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1980"/>
        <w:gridCol w:w="4683"/>
        <w:gridCol w:w="1707"/>
        <w:gridCol w:w="1518"/>
      </w:tblGrid>
      <w:tr w:rsidR="008E6590" w:rsidRPr="003C1A7A" w14:paraId="3F0E9EC4" w14:textId="77777777" w:rsidTr="008E6590">
        <w:trPr>
          <w:cantSplit/>
          <w:trHeight w:val="1134"/>
        </w:trPr>
        <w:tc>
          <w:tcPr>
            <w:tcW w:w="1980" w:type="dxa"/>
            <w:vAlign w:val="center"/>
          </w:tcPr>
          <w:p w14:paraId="444E81D6" w14:textId="60A339FE" w:rsidR="008E6590" w:rsidRPr="003C1A7A" w:rsidRDefault="008E6590" w:rsidP="008E6590">
            <w:r w:rsidRPr="003C1A7A">
              <w:rPr>
                <w:b/>
                <w:bCs/>
                <w:noProof/>
                <w:sz w:val="30"/>
                <w:szCs w:val="30"/>
              </w:rPr>
              <w:drawing>
                <wp:inline distT="0" distB="0" distL="0" distR="0" wp14:anchorId="70F4BFC7" wp14:editId="4460F992">
                  <wp:extent cx="1080000" cy="975600"/>
                  <wp:effectExtent l="0" t="0" r="0" b="0"/>
                  <wp:docPr id="10441203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9148" t="10732" r="24949" b="17421"/>
                          <a:stretch/>
                        </pic:blipFill>
                        <pic:spPr bwMode="auto">
                          <a:xfrm>
                            <a:off x="0" y="0"/>
                            <a:ext cx="1080000" cy="9756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390" w:type="dxa"/>
            <w:gridSpan w:val="2"/>
            <w:vAlign w:val="center"/>
          </w:tcPr>
          <w:p w14:paraId="5F5F590A" w14:textId="5A99E339" w:rsidR="008E6590" w:rsidRPr="003C1A7A" w:rsidRDefault="008E6590" w:rsidP="00E508B5">
            <w:pPr>
              <w:tabs>
                <w:tab w:val="clear" w:pos="1191"/>
                <w:tab w:val="clear" w:pos="1588"/>
                <w:tab w:val="clear" w:pos="1985"/>
              </w:tabs>
              <w:spacing w:before="0"/>
              <w:rPr>
                <w:b/>
                <w:bCs/>
                <w:sz w:val="30"/>
                <w:szCs w:val="30"/>
              </w:rPr>
            </w:pPr>
            <w:r w:rsidRPr="003C1A7A">
              <w:rPr>
                <w:b/>
                <w:bCs/>
                <w:sz w:val="30"/>
                <w:szCs w:val="30"/>
              </w:rPr>
              <w:t>Региональные подготовительные собрания (РПС) к ВКРЭ-25</w:t>
            </w:r>
          </w:p>
        </w:tc>
        <w:tc>
          <w:tcPr>
            <w:tcW w:w="1518" w:type="dxa"/>
          </w:tcPr>
          <w:p w14:paraId="67E7B4C4" w14:textId="0F52E4CC" w:rsidR="008E6590" w:rsidRPr="003C1A7A" w:rsidRDefault="008E6590" w:rsidP="00952667">
            <w:pPr>
              <w:spacing w:after="120"/>
              <w:ind w:right="142"/>
              <w:jc w:val="right"/>
            </w:pPr>
            <w:r w:rsidRPr="003C1A7A">
              <w:rPr>
                <w:noProof/>
                <w:lang w:eastAsia="fr-FR"/>
              </w:rPr>
              <w:drawing>
                <wp:inline distT="0" distB="0" distL="0" distR="0" wp14:anchorId="7A20172F" wp14:editId="3C26654E">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3C1A7A" w14:paraId="3C13197B" w14:textId="77777777" w:rsidTr="00006674">
        <w:trPr>
          <w:cantSplit/>
        </w:trPr>
        <w:tc>
          <w:tcPr>
            <w:tcW w:w="6663" w:type="dxa"/>
            <w:gridSpan w:val="2"/>
            <w:tcBorders>
              <w:top w:val="single" w:sz="12" w:space="0" w:color="auto"/>
            </w:tcBorders>
          </w:tcPr>
          <w:p w14:paraId="2EED9DB2" w14:textId="77777777" w:rsidR="00683C32" w:rsidRPr="003C1A7A" w:rsidRDefault="00683C32" w:rsidP="00107E85">
            <w:pPr>
              <w:spacing w:before="0"/>
              <w:rPr>
                <w:rFonts w:cs="Arial"/>
                <w:b/>
                <w:bCs/>
                <w:sz w:val="20"/>
              </w:rPr>
            </w:pPr>
          </w:p>
        </w:tc>
        <w:tc>
          <w:tcPr>
            <w:tcW w:w="3225" w:type="dxa"/>
            <w:gridSpan w:val="2"/>
            <w:tcBorders>
              <w:top w:val="single" w:sz="12" w:space="0" w:color="auto"/>
            </w:tcBorders>
          </w:tcPr>
          <w:p w14:paraId="6CC77CFE" w14:textId="77777777" w:rsidR="00683C32" w:rsidRPr="003C1A7A" w:rsidRDefault="00683C32" w:rsidP="00107E85">
            <w:pPr>
              <w:spacing w:before="0"/>
              <w:rPr>
                <w:b/>
                <w:bCs/>
                <w:sz w:val="20"/>
              </w:rPr>
            </w:pPr>
          </w:p>
        </w:tc>
      </w:tr>
      <w:tr w:rsidR="00006674" w:rsidRPr="003C1A7A" w14:paraId="0BB3FBC4" w14:textId="77777777" w:rsidTr="00006674">
        <w:trPr>
          <w:cantSplit/>
        </w:trPr>
        <w:tc>
          <w:tcPr>
            <w:tcW w:w="6663" w:type="dxa"/>
            <w:gridSpan w:val="2"/>
          </w:tcPr>
          <w:p w14:paraId="43C54B3D" w14:textId="77777777" w:rsidR="00006674" w:rsidRPr="003C1A7A" w:rsidRDefault="00006674" w:rsidP="00006674">
            <w:pPr>
              <w:pStyle w:val="Committee"/>
              <w:spacing w:before="0"/>
              <w:rPr>
                <w:b w:val="0"/>
                <w:szCs w:val="24"/>
              </w:rPr>
            </w:pPr>
          </w:p>
        </w:tc>
        <w:tc>
          <w:tcPr>
            <w:tcW w:w="3225" w:type="dxa"/>
            <w:gridSpan w:val="2"/>
          </w:tcPr>
          <w:p w14:paraId="02E44EE9" w14:textId="43D6872C" w:rsidR="00006674" w:rsidRPr="003C1A7A" w:rsidRDefault="00006674" w:rsidP="00006674">
            <w:pPr>
              <w:spacing w:before="0"/>
              <w:jc w:val="both"/>
              <w:rPr>
                <w:bCs/>
                <w:szCs w:val="22"/>
              </w:rPr>
            </w:pPr>
            <w:r w:rsidRPr="003C1A7A">
              <w:rPr>
                <w:b/>
                <w:bCs/>
                <w:szCs w:val="24"/>
              </w:rPr>
              <w:t>Документ RPMs/</w:t>
            </w:r>
            <w:r w:rsidR="00D21FB4" w:rsidRPr="003C1A7A">
              <w:rPr>
                <w:b/>
                <w:bCs/>
                <w:szCs w:val="24"/>
              </w:rPr>
              <w:t>2</w:t>
            </w:r>
            <w:r w:rsidR="00331999" w:rsidRPr="003C1A7A">
              <w:rPr>
                <w:b/>
                <w:bCs/>
                <w:szCs w:val="24"/>
              </w:rPr>
              <w:t>(Rev.</w:t>
            </w:r>
            <w:r w:rsidR="00D21FB4" w:rsidRPr="003C1A7A">
              <w:rPr>
                <w:b/>
                <w:bCs/>
                <w:szCs w:val="24"/>
              </w:rPr>
              <w:t>3</w:t>
            </w:r>
            <w:r w:rsidR="00331999" w:rsidRPr="003C1A7A">
              <w:rPr>
                <w:b/>
                <w:bCs/>
                <w:szCs w:val="24"/>
              </w:rPr>
              <w:t>)</w:t>
            </w:r>
            <w:r w:rsidRPr="003C1A7A">
              <w:rPr>
                <w:b/>
                <w:bCs/>
                <w:szCs w:val="24"/>
              </w:rPr>
              <w:t>-R</w:t>
            </w:r>
          </w:p>
        </w:tc>
      </w:tr>
      <w:tr w:rsidR="00006674" w:rsidRPr="003C1A7A" w14:paraId="24D04936" w14:textId="77777777" w:rsidTr="00006674">
        <w:trPr>
          <w:cantSplit/>
        </w:trPr>
        <w:tc>
          <w:tcPr>
            <w:tcW w:w="6663" w:type="dxa"/>
            <w:gridSpan w:val="2"/>
          </w:tcPr>
          <w:p w14:paraId="12CE4DBF" w14:textId="77777777" w:rsidR="00006674" w:rsidRPr="003C1A7A" w:rsidRDefault="00006674" w:rsidP="00006674">
            <w:pPr>
              <w:spacing w:before="0"/>
              <w:rPr>
                <w:b/>
                <w:bCs/>
                <w:smallCaps/>
                <w:szCs w:val="24"/>
              </w:rPr>
            </w:pPr>
          </w:p>
        </w:tc>
        <w:tc>
          <w:tcPr>
            <w:tcW w:w="3225" w:type="dxa"/>
            <w:gridSpan w:val="2"/>
          </w:tcPr>
          <w:p w14:paraId="0F89640F" w14:textId="52AF6796" w:rsidR="00006674" w:rsidRPr="003C1A7A" w:rsidRDefault="00D21FB4" w:rsidP="00006674">
            <w:pPr>
              <w:spacing w:before="0"/>
              <w:rPr>
                <w:b/>
                <w:szCs w:val="22"/>
              </w:rPr>
            </w:pPr>
            <w:bookmarkStart w:id="0" w:name="CreationDate"/>
            <w:bookmarkEnd w:id="0"/>
            <w:r w:rsidRPr="003C1A7A">
              <w:rPr>
                <w:b/>
                <w:bCs/>
                <w:szCs w:val="24"/>
              </w:rPr>
              <w:t>1</w:t>
            </w:r>
            <w:r w:rsidR="008162AE" w:rsidRPr="003C1A7A">
              <w:rPr>
                <w:b/>
                <w:bCs/>
                <w:szCs w:val="24"/>
              </w:rPr>
              <w:t>7</w:t>
            </w:r>
            <w:r w:rsidR="00331999" w:rsidRPr="003C1A7A">
              <w:rPr>
                <w:b/>
                <w:bCs/>
                <w:szCs w:val="24"/>
              </w:rPr>
              <w:t xml:space="preserve"> </w:t>
            </w:r>
            <w:r w:rsidRPr="003C1A7A">
              <w:rPr>
                <w:b/>
                <w:bCs/>
                <w:szCs w:val="24"/>
              </w:rPr>
              <w:t>марта</w:t>
            </w:r>
            <w:r w:rsidR="00331999" w:rsidRPr="003C1A7A">
              <w:rPr>
                <w:b/>
                <w:bCs/>
                <w:szCs w:val="24"/>
              </w:rPr>
              <w:t xml:space="preserve"> 2025 года</w:t>
            </w:r>
          </w:p>
        </w:tc>
      </w:tr>
      <w:tr w:rsidR="00006674" w:rsidRPr="003C1A7A" w14:paraId="7B96545F" w14:textId="77777777" w:rsidTr="00006674">
        <w:trPr>
          <w:cantSplit/>
        </w:trPr>
        <w:tc>
          <w:tcPr>
            <w:tcW w:w="6663" w:type="dxa"/>
            <w:gridSpan w:val="2"/>
          </w:tcPr>
          <w:p w14:paraId="65956FD3" w14:textId="77777777" w:rsidR="00006674" w:rsidRPr="003C1A7A" w:rsidRDefault="00006674" w:rsidP="00006674">
            <w:pPr>
              <w:spacing w:before="0"/>
              <w:rPr>
                <w:b/>
                <w:bCs/>
                <w:smallCaps/>
                <w:szCs w:val="24"/>
              </w:rPr>
            </w:pPr>
          </w:p>
        </w:tc>
        <w:tc>
          <w:tcPr>
            <w:tcW w:w="3225" w:type="dxa"/>
            <w:gridSpan w:val="2"/>
          </w:tcPr>
          <w:p w14:paraId="30EFD39F" w14:textId="3CCD47EB" w:rsidR="00006674" w:rsidRPr="003C1A7A" w:rsidRDefault="00006674" w:rsidP="00006674">
            <w:pPr>
              <w:spacing w:before="0"/>
              <w:rPr>
                <w:szCs w:val="22"/>
              </w:rPr>
            </w:pPr>
            <w:bookmarkStart w:id="1" w:name="Original"/>
            <w:bookmarkEnd w:id="1"/>
            <w:r w:rsidRPr="003C1A7A">
              <w:rPr>
                <w:b/>
                <w:bCs/>
                <w:szCs w:val="24"/>
              </w:rPr>
              <w:t>Оригинал: английский</w:t>
            </w:r>
          </w:p>
        </w:tc>
      </w:tr>
      <w:tr w:rsidR="00262EB4" w:rsidRPr="003C1A7A" w14:paraId="31656E31" w14:textId="77777777" w:rsidTr="00107E85">
        <w:trPr>
          <w:cantSplit/>
          <w:trHeight w:val="852"/>
        </w:trPr>
        <w:tc>
          <w:tcPr>
            <w:tcW w:w="9888" w:type="dxa"/>
            <w:gridSpan w:val="4"/>
          </w:tcPr>
          <w:p w14:paraId="512FCA01" w14:textId="4814C6D3" w:rsidR="00262EB4" w:rsidRPr="003C1A7A" w:rsidRDefault="00262EB4" w:rsidP="00262EB4">
            <w:pPr>
              <w:pStyle w:val="Source"/>
              <w:rPr>
                <w:szCs w:val="26"/>
              </w:rPr>
            </w:pPr>
            <w:bookmarkStart w:id="2" w:name="Source"/>
            <w:bookmarkEnd w:id="2"/>
            <w:r w:rsidRPr="003C1A7A">
              <w:rPr>
                <w:bCs/>
                <w:szCs w:val="28"/>
              </w:rPr>
              <w:t>Директор Бюро развития электросвязи</w:t>
            </w:r>
          </w:p>
        </w:tc>
      </w:tr>
      <w:tr w:rsidR="00262EB4" w:rsidRPr="003C1A7A" w14:paraId="2CBD3A36" w14:textId="77777777" w:rsidTr="00107E85">
        <w:trPr>
          <w:cantSplit/>
        </w:trPr>
        <w:tc>
          <w:tcPr>
            <w:tcW w:w="9888" w:type="dxa"/>
            <w:gridSpan w:val="4"/>
          </w:tcPr>
          <w:p w14:paraId="1B4121DF" w14:textId="3F6920DB" w:rsidR="00262EB4" w:rsidRPr="003C1A7A" w:rsidRDefault="00262EB4" w:rsidP="00262EB4">
            <w:pPr>
              <w:pStyle w:val="Title1"/>
              <w:rPr>
                <w:rFonts w:cs="Times New Roman"/>
                <w:bCs/>
                <w:szCs w:val="26"/>
              </w:rPr>
            </w:pPr>
            <w:bookmarkStart w:id="3" w:name="Title"/>
            <w:bookmarkEnd w:id="3"/>
            <w:r w:rsidRPr="003C1A7A">
              <w:rPr>
                <w:szCs w:val="26"/>
              </w:rPr>
              <w:t>Отчет о выполнении Кигалийского плана действий (КПД)</w:t>
            </w:r>
          </w:p>
        </w:tc>
      </w:tr>
      <w:tr w:rsidR="00A721F4" w:rsidRPr="003C1A7A" w14:paraId="23A30231" w14:textId="77777777" w:rsidTr="00A721F4">
        <w:trPr>
          <w:cantSplit/>
        </w:trPr>
        <w:tc>
          <w:tcPr>
            <w:tcW w:w="9888" w:type="dxa"/>
            <w:gridSpan w:val="4"/>
            <w:tcBorders>
              <w:bottom w:val="single" w:sz="4" w:space="0" w:color="auto"/>
            </w:tcBorders>
          </w:tcPr>
          <w:p w14:paraId="726EE70E" w14:textId="77777777" w:rsidR="00A721F4" w:rsidRPr="003C1A7A" w:rsidRDefault="00A721F4" w:rsidP="0030353C"/>
        </w:tc>
      </w:tr>
      <w:tr w:rsidR="00A721F4" w:rsidRPr="003C1A7A" w14:paraId="590033C8" w14:textId="77777777" w:rsidTr="00A721F4">
        <w:trPr>
          <w:cantSplit/>
        </w:trPr>
        <w:tc>
          <w:tcPr>
            <w:tcW w:w="9888" w:type="dxa"/>
            <w:gridSpan w:val="4"/>
            <w:tcBorders>
              <w:top w:val="single" w:sz="4" w:space="0" w:color="auto"/>
              <w:left w:val="single" w:sz="4" w:space="0" w:color="auto"/>
              <w:bottom w:val="single" w:sz="4" w:space="0" w:color="auto"/>
              <w:right w:val="single" w:sz="4" w:space="0" w:color="auto"/>
            </w:tcBorders>
          </w:tcPr>
          <w:p w14:paraId="2E9C8590" w14:textId="63743CBC" w:rsidR="008D1CCB" w:rsidRPr="003C1A7A" w:rsidRDefault="00E9514B" w:rsidP="00AF6C96">
            <w:pPr>
              <w:pStyle w:val="Headingb"/>
              <w:rPr>
                <w:caps/>
              </w:rPr>
            </w:pPr>
            <w:r w:rsidRPr="003C1A7A">
              <w:t>Пункт повестки дня</w:t>
            </w:r>
          </w:p>
          <w:p w14:paraId="45BC9F9B" w14:textId="4E5013C4" w:rsidR="008D1CCB" w:rsidRPr="003C1A7A" w:rsidRDefault="00F70F97" w:rsidP="00AF6C96">
            <w:pPr>
              <w:rPr>
                <w:caps/>
              </w:rPr>
            </w:pPr>
            <w:r w:rsidRPr="003C1A7A">
              <w:t xml:space="preserve">Пункт </w:t>
            </w:r>
            <w:r w:rsidR="00262EB4" w:rsidRPr="003C1A7A">
              <w:t>5</w:t>
            </w:r>
          </w:p>
          <w:p w14:paraId="7043E349" w14:textId="3E043101" w:rsidR="008D1CCB" w:rsidRPr="003C1A7A" w:rsidRDefault="00E9514B" w:rsidP="00AF6C96">
            <w:pPr>
              <w:pStyle w:val="Headingb"/>
              <w:rPr>
                <w:caps/>
              </w:rPr>
            </w:pPr>
            <w:r w:rsidRPr="003C1A7A">
              <w:t>Резюме</w:t>
            </w:r>
          </w:p>
          <w:p w14:paraId="7B93F5BE" w14:textId="77777777" w:rsidR="00D21FB4" w:rsidRPr="003C1A7A" w:rsidRDefault="000C797D" w:rsidP="00AF6C96">
            <w:pPr>
              <w:rPr>
                <w:szCs w:val="24"/>
              </w:rPr>
            </w:pPr>
            <w:r w:rsidRPr="003C1A7A">
              <w:rPr>
                <w:szCs w:val="24"/>
              </w:rPr>
              <w:t xml:space="preserve">В настоящем документе представлен отчет о выполнении Кигалийского плана действий (КПД) </w:t>
            </w:r>
            <w:r w:rsidRPr="00FF783E">
              <w:rPr>
                <w:b/>
                <w:bCs/>
                <w:szCs w:val="24"/>
              </w:rPr>
              <w:t>за</w:t>
            </w:r>
            <w:r w:rsidR="0050261C" w:rsidRPr="00FF783E">
              <w:rPr>
                <w:b/>
                <w:bCs/>
                <w:szCs w:val="24"/>
              </w:rPr>
              <w:t> </w:t>
            </w:r>
            <w:r w:rsidRPr="00FF783E">
              <w:rPr>
                <w:b/>
                <w:bCs/>
                <w:szCs w:val="24"/>
              </w:rPr>
              <w:t xml:space="preserve">период с </w:t>
            </w:r>
            <w:r w:rsidRPr="003C1A7A">
              <w:rPr>
                <w:b/>
                <w:bCs/>
                <w:szCs w:val="24"/>
              </w:rPr>
              <w:t>мая по декабрь 2024 года</w:t>
            </w:r>
            <w:r w:rsidRPr="003C1A7A">
              <w:rPr>
                <w:szCs w:val="24"/>
              </w:rPr>
              <w:t>, в котором освещаются основные достижения по регионам в</w:t>
            </w:r>
            <w:r w:rsidR="00192501" w:rsidRPr="003C1A7A">
              <w:rPr>
                <w:szCs w:val="24"/>
              </w:rPr>
              <w:t> </w:t>
            </w:r>
            <w:r w:rsidRPr="003C1A7A">
              <w:rPr>
                <w:szCs w:val="24"/>
              </w:rPr>
              <w:t xml:space="preserve">соответствии с целями КПД. </w:t>
            </w:r>
          </w:p>
          <w:p w14:paraId="1E0AA50D" w14:textId="1AB41395" w:rsidR="00D21FB4" w:rsidRPr="003C1A7A" w:rsidRDefault="00C86E48" w:rsidP="00D21FB4">
            <w:pPr>
              <w:rPr>
                <w:szCs w:val="24"/>
              </w:rPr>
            </w:pPr>
            <w:r w:rsidRPr="003C1A7A">
              <w:rPr>
                <w:szCs w:val="24"/>
              </w:rPr>
              <w:t xml:space="preserve">Приложение </w:t>
            </w:r>
            <w:r w:rsidR="00D21FB4" w:rsidRPr="003C1A7A">
              <w:rPr>
                <w:szCs w:val="24"/>
              </w:rPr>
              <w:t xml:space="preserve">1 </w:t>
            </w:r>
            <w:r w:rsidRPr="003C1A7A">
              <w:rPr>
                <w:szCs w:val="24"/>
              </w:rPr>
              <w:t>к настоящему документу посвящено выполнению региональных инициатив в регионе, а также</w:t>
            </w:r>
            <w:r w:rsidRPr="003C1A7A">
              <w:t xml:space="preserve"> </w:t>
            </w:r>
            <w:r w:rsidRPr="003C1A7A">
              <w:rPr>
                <w:szCs w:val="24"/>
              </w:rPr>
              <w:t>сопоставлению проектов МСЭ-D с каждой из региональных инициатив</w:t>
            </w:r>
            <w:r w:rsidR="00D21FB4" w:rsidRPr="003C1A7A">
              <w:rPr>
                <w:szCs w:val="24"/>
              </w:rPr>
              <w:t>.</w:t>
            </w:r>
          </w:p>
          <w:p w14:paraId="77734986" w14:textId="704F4B53" w:rsidR="008D1CCB" w:rsidRPr="003C1A7A" w:rsidRDefault="000C797D" w:rsidP="00AF6C96">
            <w:pPr>
              <w:rPr>
                <w:caps/>
              </w:rPr>
            </w:pPr>
            <w:r w:rsidRPr="003C1A7A">
              <w:rPr>
                <w:szCs w:val="24"/>
              </w:rPr>
              <w:t>Информация о выполнении Кигалийского плана действий за период с</w:t>
            </w:r>
            <w:r w:rsidR="00E508B5" w:rsidRPr="003C1A7A">
              <w:rPr>
                <w:szCs w:val="24"/>
              </w:rPr>
              <w:t> </w:t>
            </w:r>
            <w:r w:rsidRPr="003C1A7A">
              <w:rPr>
                <w:szCs w:val="24"/>
              </w:rPr>
              <w:t>июня 2023 года по апрель 2024</w:t>
            </w:r>
            <w:r w:rsidR="00D21FB4" w:rsidRPr="003C1A7A">
              <w:rPr>
                <w:szCs w:val="24"/>
              </w:rPr>
              <w:t> </w:t>
            </w:r>
            <w:r w:rsidRPr="003C1A7A">
              <w:rPr>
                <w:szCs w:val="24"/>
              </w:rPr>
              <w:t xml:space="preserve">года содержится в Документе </w:t>
            </w:r>
            <w:hyperlink r:id="rId13" w:history="1">
              <w:r w:rsidRPr="003C1A7A">
                <w:rPr>
                  <w:rStyle w:val="Hyperlink"/>
                  <w:szCs w:val="24"/>
                </w:rPr>
                <w:t>TDAG-24/2</w:t>
              </w:r>
            </w:hyperlink>
            <w:r w:rsidRPr="003C1A7A">
              <w:rPr>
                <w:szCs w:val="24"/>
              </w:rPr>
              <w:t>.</w:t>
            </w:r>
          </w:p>
          <w:p w14:paraId="4FB8B006" w14:textId="12A3A06B" w:rsidR="00F70F97" w:rsidRPr="003C1A7A" w:rsidRDefault="00F70F97" w:rsidP="00F70F97">
            <w:pPr>
              <w:spacing w:after="120"/>
              <w:rPr>
                <w:b/>
                <w:bCs/>
                <w:szCs w:val="24"/>
              </w:rPr>
            </w:pPr>
            <w:r w:rsidRPr="003C1A7A">
              <w:rPr>
                <w:b/>
                <w:bCs/>
              </w:rPr>
              <w:t>Необходимые действия</w:t>
            </w:r>
          </w:p>
          <w:p w14:paraId="3A32E044" w14:textId="09933C01" w:rsidR="008D1CCB" w:rsidRPr="003C1A7A" w:rsidRDefault="0002568D" w:rsidP="00F70F97">
            <w:pPr>
              <w:rPr>
                <w:caps/>
              </w:rPr>
            </w:pPr>
            <w:r w:rsidRPr="003C1A7A">
              <w:t>РПС предлагается рассмотреть этот отчет и в случае необходимости дать соответствующие руководящие указания</w:t>
            </w:r>
            <w:r w:rsidR="00F70F97" w:rsidRPr="003C1A7A">
              <w:t>.</w:t>
            </w:r>
          </w:p>
          <w:p w14:paraId="4CD2685E" w14:textId="3311AEE9" w:rsidR="008D1CCB" w:rsidRPr="003C1A7A" w:rsidRDefault="00CE598B" w:rsidP="00AF6C96">
            <w:pPr>
              <w:pStyle w:val="Headingb"/>
              <w:rPr>
                <w:caps/>
              </w:rPr>
            </w:pPr>
            <w:r w:rsidRPr="003C1A7A">
              <w:t>Справочные документы</w:t>
            </w:r>
          </w:p>
          <w:p w14:paraId="42C9805D" w14:textId="77777777" w:rsidR="005B73AF" w:rsidRPr="003C1A7A" w:rsidRDefault="005B73AF" w:rsidP="005B73AF">
            <w:pPr>
              <w:rPr>
                <w:szCs w:val="24"/>
              </w:rPr>
            </w:pPr>
            <w:r w:rsidRPr="003C1A7A">
              <w:rPr>
                <w:szCs w:val="24"/>
              </w:rPr>
              <w:t>Кигалийский план действий ВКРЭ-22</w:t>
            </w:r>
          </w:p>
          <w:p w14:paraId="1ECDD20E" w14:textId="09C8D827" w:rsidR="00A721F4" w:rsidRPr="003C1A7A" w:rsidRDefault="005B73AF" w:rsidP="005B73AF">
            <w:pPr>
              <w:tabs>
                <w:tab w:val="left" w:pos="604"/>
              </w:tabs>
              <w:spacing w:after="120"/>
            </w:pPr>
            <w:r w:rsidRPr="003C1A7A">
              <w:rPr>
                <w:szCs w:val="24"/>
              </w:rPr>
              <w:t xml:space="preserve">Документ </w:t>
            </w:r>
            <w:hyperlink r:id="rId14" w:history="1">
              <w:r w:rsidRPr="003C1A7A">
                <w:rPr>
                  <w:rStyle w:val="Hyperlink"/>
                  <w:szCs w:val="24"/>
                </w:rPr>
                <w:t>TDAG-24/2</w:t>
              </w:r>
            </w:hyperlink>
          </w:p>
        </w:tc>
      </w:tr>
    </w:tbl>
    <w:p w14:paraId="55F3CF11" w14:textId="77777777" w:rsidR="00E508B5" w:rsidRPr="003C1A7A" w:rsidRDefault="00E508B5">
      <w:pPr>
        <w:tabs>
          <w:tab w:val="clear" w:pos="794"/>
          <w:tab w:val="clear" w:pos="1191"/>
          <w:tab w:val="clear" w:pos="1588"/>
          <w:tab w:val="clear" w:pos="1985"/>
        </w:tabs>
        <w:overflowPunct/>
        <w:autoSpaceDE/>
        <w:autoSpaceDN/>
        <w:adjustRightInd/>
        <w:spacing w:before="0"/>
        <w:textAlignment w:val="auto"/>
      </w:pPr>
    </w:p>
    <w:p w14:paraId="055BAF7F" w14:textId="77777777" w:rsidR="00E508B5" w:rsidRPr="003C1A7A" w:rsidRDefault="00E508B5">
      <w:pPr>
        <w:tabs>
          <w:tab w:val="clear" w:pos="794"/>
          <w:tab w:val="clear" w:pos="1191"/>
          <w:tab w:val="clear" w:pos="1588"/>
          <w:tab w:val="clear" w:pos="1985"/>
        </w:tabs>
        <w:overflowPunct/>
        <w:autoSpaceDE/>
        <w:autoSpaceDN/>
        <w:adjustRightInd/>
        <w:spacing w:before="0"/>
        <w:textAlignment w:val="auto"/>
        <w:sectPr w:rsidR="00E508B5" w:rsidRPr="003C1A7A" w:rsidSect="009D2668">
          <w:headerReference w:type="default" r:id="rId15"/>
          <w:footerReference w:type="first" r:id="rId16"/>
          <w:pgSz w:w="11907" w:h="16834" w:code="9"/>
          <w:pgMar w:top="1418" w:right="1134" w:bottom="1418" w:left="1134" w:header="567" w:footer="567" w:gutter="0"/>
          <w:paperSrc w:first="7" w:other="7"/>
          <w:cols w:space="720"/>
          <w:titlePg/>
          <w:docGrid w:linePitch="326"/>
        </w:sectPr>
      </w:pPr>
    </w:p>
    <w:p w14:paraId="41CA7415" w14:textId="77777777" w:rsidR="004D504A" w:rsidRPr="003C1A7A" w:rsidRDefault="004D504A" w:rsidP="004D504A">
      <w:pPr>
        <w:pStyle w:val="Annextitle"/>
        <w:spacing w:before="0"/>
      </w:pPr>
      <w:r w:rsidRPr="003C1A7A">
        <w:lastRenderedPageBreak/>
        <w:t>Отчет о ходе выполнения за май–декабрь 2024 года</w:t>
      </w:r>
    </w:p>
    <w:tbl>
      <w:tblPr>
        <w:tblStyle w:val="TableGrid2"/>
        <w:tblW w:w="14567" w:type="dxa"/>
        <w:tblBorders>
          <w:top w:val="dotted" w:sz="4" w:space="0" w:color="0070C0"/>
          <w:left w:val="dotted" w:sz="4" w:space="0" w:color="0070C0"/>
          <w:bottom w:val="dotted" w:sz="4" w:space="0" w:color="0070C0"/>
          <w:right w:val="dotted" w:sz="4" w:space="0" w:color="0070C0"/>
          <w:insideH w:val="dotted" w:sz="4" w:space="0" w:color="0070C0"/>
          <w:insideV w:val="dotted" w:sz="4" w:space="0" w:color="0070C0"/>
        </w:tblBorders>
        <w:tblLayout w:type="fixed"/>
        <w:tblLook w:val="04A0" w:firstRow="1" w:lastRow="0" w:firstColumn="1" w:lastColumn="0" w:noHBand="0" w:noVBand="1"/>
      </w:tblPr>
      <w:tblGrid>
        <w:gridCol w:w="3397"/>
        <w:gridCol w:w="8080"/>
        <w:gridCol w:w="3090"/>
      </w:tblGrid>
      <w:tr w:rsidR="00AA1FA7" w:rsidRPr="003C1A7A" w14:paraId="69EFFA9C" w14:textId="77777777" w:rsidTr="00192501">
        <w:trPr>
          <w:trHeight w:val="300"/>
        </w:trPr>
        <w:tc>
          <w:tcPr>
            <w:tcW w:w="14567" w:type="dxa"/>
            <w:gridSpan w:val="3"/>
            <w:shd w:val="clear" w:color="auto" w:fill="2F5496"/>
          </w:tcPr>
          <w:p w14:paraId="5F877D09" w14:textId="690AEF31" w:rsidR="00AA1FA7" w:rsidRPr="003C1A7A" w:rsidRDefault="00AA1FA7" w:rsidP="00192501">
            <w:pPr>
              <w:keepNext/>
              <w:tabs>
                <w:tab w:val="clear" w:pos="794"/>
                <w:tab w:val="clear" w:pos="1191"/>
                <w:tab w:val="clear" w:pos="1588"/>
                <w:tab w:val="clear" w:pos="1985"/>
              </w:tabs>
              <w:overflowPunct/>
              <w:autoSpaceDE/>
              <w:autoSpaceDN/>
              <w:adjustRightInd/>
              <w:spacing w:before="80" w:after="80"/>
              <w:jc w:val="center"/>
              <w:textAlignment w:val="auto"/>
              <w:rPr>
                <w:b/>
                <w:bCs/>
                <w:i/>
                <w:iCs/>
                <w:color w:val="FFFFFF" w:themeColor="background1"/>
                <w:sz w:val="20"/>
                <w:szCs w:val="20"/>
              </w:rPr>
            </w:pPr>
            <w:r w:rsidRPr="003C1A7A">
              <w:rPr>
                <w:b/>
                <w:bCs/>
                <w:color w:val="FFFFFF" w:themeColor="background1"/>
                <w:sz w:val="20"/>
                <w:szCs w:val="20"/>
              </w:rPr>
              <w:t>Приоритет 1 МСЭ-D:</w:t>
            </w:r>
            <w:r w:rsidRPr="003C1A7A">
              <w:rPr>
                <w:b/>
                <w:bCs/>
                <w:i/>
                <w:iCs/>
                <w:color w:val="FFFFFF" w:themeColor="background1"/>
                <w:sz w:val="20"/>
                <w:szCs w:val="20"/>
              </w:rPr>
              <w:t xml:space="preserve"> Возможность установления приемлемых в ценовом отношении соединений</w:t>
            </w:r>
          </w:p>
          <w:p w14:paraId="57EE3EE7" w14:textId="11551A35" w:rsidR="00AA1FA7" w:rsidRPr="003C1A7A" w:rsidRDefault="00AA1FA7" w:rsidP="00192501">
            <w:pPr>
              <w:keepNext/>
              <w:tabs>
                <w:tab w:val="clear" w:pos="794"/>
                <w:tab w:val="clear" w:pos="1191"/>
                <w:tab w:val="clear" w:pos="1588"/>
                <w:tab w:val="clear" w:pos="1985"/>
              </w:tabs>
              <w:overflowPunct/>
              <w:autoSpaceDE/>
              <w:autoSpaceDN/>
              <w:adjustRightInd/>
              <w:spacing w:before="80" w:after="80"/>
              <w:jc w:val="center"/>
              <w:textAlignment w:val="auto"/>
              <w:rPr>
                <w:b/>
                <w:bCs/>
                <w:i/>
                <w:iCs/>
                <w:color w:val="FFFFFF" w:themeColor="background1"/>
                <w:sz w:val="20"/>
                <w:szCs w:val="20"/>
              </w:rPr>
            </w:pPr>
            <w:r w:rsidRPr="003C1A7A">
              <w:rPr>
                <w:b/>
                <w:bCs/>
                <w:i/>
                <w:iCs/>
                <w:color w:val="FFFFFF" w:themeColor="background1"/>
                <w:sz w:val="20"/>
                <w:szCs w:val="20"/>
              </w:rPr>
              <w:t>Содействие развитию защищенной, современной и приемлемой в ценовом отношении инфраструктуры и услуг с помощью электросвязи/ИКТ</w:t>
            </w:r>
          </w:p>
        </w:tc>
      </w:tr>
      <w:tr w:rsidR="00AA1FA7" w:rsidRPr="003C1A7A" w14:paraId="5F383295" w14:textId="77777777" w:rsidTr="00192501">
        <w:trPr>
          <w:trHeight w:val="300"/>
        </w:trPr>
        <w:tc>
          <w:tcPr>
            <w:tcW w:w="14567" w:type="dxa"/>
            <w:gridSpan w:val="3"/>
            <w:shd w:val="clear" w:color="auto" w:fill="E5DFEC" w:themeFill="accent4" w:themeFillTint="33"/>
          </w:tcPr>
          <w:p w14:paraId="366E1295" w14:textId="77777777" w:rsidR="00AA1FA7" w:rsidRPr="003C1A7A" w:rsidRDefault="00AA1FA7" w:rsidP="00192501">
            <w:pPr>
              <w:keepNext/>
              <w:spacing w:before="60" w:after="60"/>
              <w:rPr>
                <w:b/>
                <w:bCs/>
                <w:color w:val="1F497D" w:themeColor="text2"/>
                <w:sz w:val="20"/>
                <w:szCs w:val="20"/>
              </w:rPr>
            </w:pPr>
            <w:r w:rsidRPr="003C1A7A">
              <w:rPr>
                <w:b/>
                <w:bCs/>
                <w:color w:val="1F497D" w:themeColor="text2"/>
                <w:sz w:val="20"/>
                <w:szCs w:val="20"/>
              </w:rPr>
              <w:t>Электросвязь в чрезвычайных ситуациях</w:t>
            </w:r>
          </w:p>
          <w:p w14:paraId="1A7D97E0" w14:textId="77777777" w:rsidR="00AA1FA7" w:rsidRPr="003C1A7A" w:rsidRDefault="00AA1FA7" w:rsidP="00192501">
            <w:pPr>
              <w:keepNext/>
              <w:tabs>
                <w:tab w:val="clear" w:pos="794"/>
                <w:tab w:val="clear" w:pos="1191"/>
                <w:tab w:val="clear" w:pos="1588"/>
                <w:tab w:val="clear" w:pos="1985"/>
              </w:tabs>
              <w:overflowPunct/>
              <w:autoSpaceDE/>
              <w:autoSpaceDN/>
              <w:adjustRightInd/>
              <w:spacing w:before="60" w:after="60"/>
              <w:textAlignment w:val="auto"/>
              <w:rPr>
                <w:b/>
                <w:bCs/>
                <w:color w:val="FFFFFF"/>
                <w:sz w:val="20"/>
                <w:szCs w:val="20"/>
              </w:rPr>
            </w:pPr>
            <w:r w:rsidRPr="003C1A7A">
              <w:rPr>
                <w:b/>
                <w:bCs/>
                <w:i/>
                <w:iCs/>
                <w:sz w:val="20"/>
                <w:szCs w:val="20"/>
              </w:rPr>
              <w:t>Конечный результат</w:t>
            </w:r>
            <w:r w:rsidRPr="003C1A7A">
              <w:rPr>
                <w:i/>
                <w:iCs/>
                <w:sz w:val="20"/>
                <w:szCs w:val="20"/>
              </w:rPr>
              <w:t>: укрепление потенциала Государств-Членов для использования электросвязи</w:t>
            </w:r>
            <w:r w:rsidRPr="003C1A7A">
              <w:rPr>
                <w:sz w:val="20"/>
                <w:szCs w:val="20"/>
              </w:rPr>
              <w:t>/</w:t>
            </w:r>
            <w:r w:rsidRPr="003C1A7A">
              <w:rPr>
                <w:i/>
                <w:iCs/>
                <w:sz w:val="20"/>
                <w:szCs w:val="20"/>
              </w:rPr>
              <w:t>ИКТ с целью снижения рисков бедствий и управления операциями при бедствиях, для обеспечения доступности электросвязи в чрезвычайных ситуациях и поддержки сотрудничества в этой области</w:t>
            </w:r>
          </w:p>
        </w:tc>
      </w:tr>
      <w:tr w:rsidR="00AA1FA7" w:rsidRPr="003C1A7A" w14:paraId="3C5C7D8D" w14:textId="77777777" w:rsidTr="00192501">
        <w:trPr>
          <w:trHeight w:val="300"/>
        </w:trPr>
        <w:tc>
          <w:tcPr>
            <w:tcW w:w="11477" w:type="dxa"/>
            <w:gridSpan w:val="2"/>
          </w:tcPr>
          <w:p w14:paraId="09F95F8A" w14:textId="77777777" w:rsidR="00AA1FA7" w:rsidRPr="003C1A7A" w:rsidRDefault="00AA1FA7" w:rsidP="00192501">
            <w:pPr>
              <w:keepNext/>
              <w:tabs>
                <w:tab w:val="clear" w:pos="794"/>
                <w:tab w:val="clear" w:pos="1191"/>
                <w:tab w:val="clear" w:pos="1588"/>
                <w:tab w:val="clear" w:pos="1985"/>
              </w:tabs>
              <w:overflowPunct/>
              <w:autoSpaceDE/>
              <w:autoSpaceDN/>
              <w:adjustRightInd/>
              <w:spacing w:before="60" w:after="60"/>
              <w:jc w:val="center"/>
              <w:textAlignment w:val="auto"/>
              <w:rPr>
                <w:b/>
                <w:bCs/>
                <w:color w:val="0070C0"/>
                <w:sz w:val="20"/>
                <w:szCs w:val="20"/>
              </w:rPr>
            </w:pPr>
            <w:r w:rsidRPr="003C1A7A">
              <w:rPr>
                <w:b/>
                <w:bCs/>
                <w:color w:val="0070C0"/>
                <w:sz w:val="20"/>
                <w:szCs w:val="20"/>
              </w:rPr>
              <w:t>Намеченные результаты деятельности</w:t>
            </w:r>
          </w:p>
        </w:tc>
        <w:tc>
          <w:tcPr>
            <w:tcW w:w="3090" w:type="dxa"/>
          </w:tcPr>
          <w:p w14:paraId="3ED2E9B4" w14:textId="3E638A2E" w:rsidR="00AA1FA7" w:rsidRPr="003C1A7A" w:rsidRDefault="00AA1FA7" w:rsidP="00192501">
            <w:pPr>
              <w:keepNext/>
              <w:tabs>
                <w:tab w:val="clear" w:pos="794"/>
                <w:tab w:val="clear" w:pos="1191"/>
                <w:tab w:val="clear" w:pos="1588"/>
                <w:tab w:val="clear" w:pos="1985"/>
              </w:tabs>
              <w:overflowPunct/>
              <w:autoSpaceDE/>
              <w:autoSpaceDN/>
              <w:adjustRightInd/>
              <w:spacing w:before="60" w:after="60"/>
              <w:jc w:val="center"/>
              <w:textAlignment w:val="auto"/>
              <w:rPr>
                <w:b/>
                <w:bCs/>
                <w:color w:val="0070C0"/>
                <w:sz w:val="20"/>
                <w:szCs w:val="20"/>
              </w:rPr>
            </w:pPr>
            <w:r w:rsidRPr="003C1A7A">
              <w:rPr>
                <w:b/>
                <w:bCs/>
                <w:color w:val="0070C0"/>
                <w:sz w:val="20"/>
                <w:szCs w:val="20"/>
              </w:rPr>
              <w:t>Основные моменты</w:t>
            </w:r>
          </w:p>
        </w:tc>
      </w:tr>
      <w:tr w:rsidR="00AA1FA7" w:rsidRPr="003C1A7A" w14:paraId="6890B34D" w14:textId="77777777" w:rsidTr="00192501">
        <w:trPr>
          <w:trHeight w:val="1336"/>
        </w:trPr>
        <w:tc>
          <w:tcPr>
            <w:tcW w:w="11477" w:type="dxa"/>
            <w:gridSpan w:val="2"/>
          </w:tcPr>
          <w:p w14:paraId="434957EC" w14:textId="010280F3" w:rsidR="00AA1FA7" w:rsidRPr="003C1A7A" w:rsidRDefault="00AA1FA7" w:rsidP="00192501">
            <w:pPr>
              <w:overflowPunct/>
              <w:autoSpaceDE/>
              <w:autoSpaceDN/>
              <w:adjustRightInd/>
              <w:spacing w:before="60" w:after="60"/>
              <w:textAlignment w:val="auto"/>
              <w:rPr>
                <w:rFonts w:cs="Calibri"/>
                <w:b/>
                <w:bCs/>
                <w:color w:val="000000" w:themeColor="text1"/>
                <w:sz w:val="20"/>
                <w:szCs w:val="20"/>
              </w:rPr>
            </w:pPr>
            <w:r w:rsidRPr="003C1A7A">
              <w:rPr>
                <w:sz w:val="20"/>
                <w:szCs w:val="20"/>
              </w:rPr>
              <w:t>В период с мая по декабрь 2024 года БРЭ координировало и поддерживало осуществление ряда инициатив, направленных на укрепление глобального потенциала по обеспечению электросвязи в чрезвычайных ситуациях и повышение готовности к бедствиям. БРЭ продолжило работу по развертыванию различных продуктов и услуг, оказывая Государствам-Членам помощь в укреплении доверия и безопасности при использовании электросвязи/ИКТ. Были разработаны политические основы и информационные продукты, реализованы инициативы по развитию потенциала и оказана техническая помощь, что в совокупности позволило</w:t>
            </w:r>
            <w:r w:rsidRPr="003C1A7A">
              <w:rPr>
                <w:b/>
                <w:bCs/>
                <w:sz w:val="20"/>
                <w:szCs w:val="20"/>
              </w:rPr>
              <w:t xml:space="preserve"> укрепить потенциал Государств-Членов по использованию ИКТ для снижения риска бедствий и управления операциями при бедствиях, а также обеспечению доступности электросвязи в чрезвычайных ситуациях</w:t>
            </w:r>
            <w:r w:rsidRPr="003C1A7A">
              <w:rPr>
                <w:sz w:val="20"/>
                <w:szCs w:val="20"/>
              </w:rPr>
              <w:t>.</w:t>
            </w:r>
          </w:p>
          <w:p w14:paraId="6FBEE06F" w14:textId="59C03950" w:rsidR="00AA1FA7" w:rsidRPr="003C1A7A" w:rsidRDefault="00AA1FA7" w:rsidP="00192501">
            <w:pPr>
              <w:overflowPunct/>
              <w:autoSpaceDE/>
              <w:autoSpaceDN/>
              <w:adjustRightInd/>
              <w:spacing w:before="60" w:after="60"/>
              <w:textAlignment w:val="auto"/>
              <w:rPr>
                <w:rFonts w:cs="Calibri"/>
                <w:color w:val="000000" w:themeColor="text1"/>
                <w:sz w:val="20"/>
                <w:szCs w:val="20"/>
              </w:rPr>
            </w:pPr>
            <w:r w:rsidRPr="003C1A7A">
              <w:rPr>
                <w:sz w:val="20"/>
                <w:szCs w:val="20"/>
              </w:rPr>
              <w:t xml:space="preserve">Кроме того, БРЭ оказывало Государствам-Членам поддержку в усилиях по </w:t>
            </w:r>
            <w:r w:rsidRPr="003C1A7A">
              <w:rPr>
                <w:b/>
                <w:bCs/>
                <w:sz w:val="20"/>
                <w:szCs w:val="20"/>
              </w:rPr>
              <w:t>укреплению потенциала использования ИКТ для создания эффективных систем раннего предупреждения и спасения жизней в рамках Инициативы по системам раннего предупреждения для всех (EW4ALL)</w:t>
            </w:r>
            <w:r w:rsidRPr="003C1A7A">
              <w:rPr>
                <w:sz w:val="20"/>
                <w:szCs w:val="20"/>
              </w:rPr>
              <w:t xml:space="preserve">. БРЭ также помогало Государствам-Членам </w:t>
            </w:r>
            <w:r w:rsidRPr="003C1A7A">
              <w:rPr>
                <w:b/>
                <w:bCs/>
                <w:sz w:val="20"/>
                <w:szCs w:val="20"/>
              </w:rPr>
              <w:t>укреплять потенциал в области оперативного развертывания оконечных устройств спутниковой связи и координации национальных мер реагирования после бедствий, а</w:t>
            </w:r>
            <w:r w:rsidR="00192501" w:rsidRPr="003C1A7A">
              <w:rPr>
                <w:b/>
                <w:bCs/>
                <w:sz w:val="20"/>
                <w:szCs w:val="20"/>
              </w:rPr>
              <w:t> </w:t>
            </w:r>
            <w:r w:rsidRPr="003C1A7A">
              <w:rPr>
                <w:b/>
                <w:bCs/>
                <w:sz w:val="20"/>
                <w:szCs w:val="20"/>
              </w:rPr>
              <w:t>также оказало им поддержку в предварительном размещении спутникового оборудования для электросвязи в чрезвычайных ситуациях</w:t>
            </w:r>
            <w:r w:rsidRPr="003C1A7A">
              <w:rPr>
                <w:sz w:val="20"/>
                <w:szCs w:val="20"/>
              </w:rPr>
              <w:t xml:space="preserve"> в целях сокращения времени реагирования на последствия бедствий.</w:t>
            </w:r>
          </w:p>
          <w:p w14:paraId="08B4EB27" w14:textId="77777777" w:rsidR="00AA1FA7" w:rsidRPr="003C1A7A" w:rsidRDefault="00AA1FA7" w:rsidP="00192501">
            <w:pPr>
              <w:pStyle w:val="Headingb"/>
              <w:spacing w:before="120"/>
              <w:rPr>
                <w:rFonts w:cs="Calibri"/>
                <w:color w:val="000000" w:themeColor="text1"/>
                <w:sz w:val="20"/>
                <w:szCs w:val="20"/>
              </w:rPr>
            </w:pPr>
            <w:r w:rsidRPr="003C1A7A">
              <w:rPr>
                <w:sz w:val="20"/>
                <w:szCs w:val="20"/>
              </w:rPr>
              <w:t>Инициатива EW4All</w:t>
            </w:r>
          </w:p>
          <w:p w14:paraId="1FADEF24" w14:textId="31D716D3" w:rsidR="00AA1FA7" w:rsidRPr="003C1A7A" w:rsidRDefault="00AA1FA7" w:rsidP="00192501">
            <w:pPr>
              <w:overflowPunct/>
              <w:autoSpaceDE/>
              <w:autoSpaceDN/>
              <w:adjustRightInd/>
              <w:spacing w:before="60" w:after="60"/>
              <w:textAlignment w:val="auto"/>
              <w:rPr>
                <w:rFonts w:cs="Calibri"/>
                <w:color w:val="000000" w:themeColor="text1"/>
                <w:sz w:val="20"/>
                <w:szCs w:val="20"/>
              </w:rPr>
            </w:pPr>
            <w:r w:rsidRPr="003C1A7A">
              <w:rPr>
                <w:sz w:val="20"/>
                <w:szCs w:val="20"/>
              </w:rPr>
              <w:t xml:space="preserve">Помимо того, в рамках </w:t>
            </w:r>
            <w:r w:rsidRPr="003C1A7A">
              <w:rPr>
                <w:b/>
                <w:bCs/>
                <w:sz w:val="20"/>
                <w:szCs w:val="20"/>
              </w:rPr>
              <w:t>инициативы EW4ALL</w:t>
            </w:r>
            <w:r w:rsidRPr="003C1A7A">
              <w:rPr>
                <w:sz w:val="20"/>
                <w:szCs w:val="20"/>
              </w:rPr>
              <w:t xml:space="preserve"> МСЭ в сотрудничестве с Управлением Организации Объединенных Наций по снижению риска бедствий (УСРБ ООН), Всемирной метеорологической организацией (ВМО), Международной федерацией обществ Красного Креста и Красного Полумесяца (МФКК) и Программой развития Организации Объединенных Наций (ПРООН) организовал ряд посвященных инициативе семинаров-практикумов в разных регионах, в частности в Джибути, Эквадоре, Либерии, на Сейшельских Островах, в Малайзии, Мозамбике, Гане, </w:t>
            </w:r>
            <w:r w:rsidR="00303665" w:rsidRPr="003C1A7A">
              <w:rPr>
                <w:sz w:val="20"/>
                <w:szCs w:val="20"/>
              </w:rPr>
              <w:t xml:space="preserve">Сан-Томе и Принсипи, </w:t>
            </w:r>
            <w:r w:rsidRPr="003C1A7A">
              <w:rPr>
                <w:sz w:val="20"/>
                <w:szCs w:val="20"/>
              </w:rPr>
              <w:t xml:space="preserve">Судане, Руанде и Нигере. Семинары-практикумы предоставили странам платформу для коллективного обмена мнениями и передовым опытом в области внедрения систем раннего предупреждения </w:t>
            </w:r>
            <w:r w:rsidRPr="003C1A7A">
              <w:rPr>
                <w:rFonts w:cs="Calibri"/>
                <w:color w:val="000000" w:themeColor="text1"/>
                <w:sz w:val="20"/>
                <w:szCs w:val="20"/>
              </w:rPr>
              <w:t>(EWS)</w:t>
            </w:r>
            <w:r w:rsidRPr="003C1A7A">
              <w:rPr>
                <w:sz w:val="20"/>
                <w:szCs w:val="20"/>
              </w:rPr>
              <w:t>.</w:t>
            </w:r>
          </w:p>
          <w:p w14:paraId="6EBC05DA" w14:textId="1D481D3C" w:rsidR="00AA1FA7" w:rsidRPr="003C1A7A" w:rsidRDefault="00AA1FA7" w:rsidP="00192501">
            <w:pPr>
              <w:overflowPunct/>
              <w:autoSpaceDE/>
              <w:autoSpaceDN/>
              <w:adjustRightInd/>
              <w:spacing w:before="60" w:after="60"/>
              <w:textAlignment w:val="auto"/>
              <w:rPr>
                <w:rFonts w:cs="Calibri"/>
                <w:color w:val="000000" w:themeColor="text1"/>
                <w:sz w:val="20"/>
                <w:szCs w:val="20"/>
              </w:rPr>
            </w:pPr>
            <w:r w:rsidRPr="003C1A7A">
              <w:rPr>
                <w:sz w:val="20"/>
                <w:szCs w:val="20"/>
              </w:rPr>
              <w:t xml:space="preserve">Инициатива EW4All реализуется при поддержке таких партнеров, как Министерство внутренних дел и связи (MIC) Японии, Шведское агентство международного сотрудничества в целях развития (СИДА), Министерство иностранных дел Дании и Фонд инициативы "Климатические риски и системы заблаговременных предупреждений" (КРСЗП), а также при участии ФРИКТ МСЭ. Поддержка со стороны MIC Японии преимущественно направлена на укрепление потенциала и повышение готовности стран к </w:t>
            </w:r>
            <w:r w:rsidRPr="003C1A7A">
              <w:rPr>
                <w:sz w:val="20"/>
                <w:szCs w:val="20"/>
              </w:rPr>
              <w:lastRenderedPageBreak/>
              <w:t>внедрению систем раннего предупреждения и разработку национальных планов электросвязи в чрезвычайных ситуациях (NETP) для 12 стран Африки, региона арабских государств и Азиатско-Тихоокеанского региона. При поддержке СИДА мероприятия по линии инициативы EW4All были также проведены в Бангладеш, Гаити, Либерии, Мозамбике и Сомали.</w:t>
            </w:r>
          </w:p>
          <w:p w14:paraId="3E396ADD" w14:textId="561FCEA9" w:rsidR="00AA1FA7" w:rsidRPr="003C1A7A" w:rsidRDefault="00AA1FA7" w:rsidP="00192501">
            <w:pPr>
              <w:overflowPunct/>
              <w:autoSpaceDE/>
              <w:autoSpaceDN/>
              <w:adjustRightInd/>
              <w:spacing w:before="60" w:after="60"/>
              <w:textAlignment w:val="auto"/>
              <w:rPr>
                <w:sz w:val="20"/>
                <w:szCs w:val="20"/>
              </w:rPr>
            </w:pPr>
            <w:r w:rsidRPr="003C1A7A">
              <w:rPr>
                <w:sz w:val="20"/>
                <w:szCs w:val="20"/>
              </w:rPr>
              <w:t>Кроме того, в рамках EW4All были организованы региональные многосторонние форумы: на Филиппинах для Азиатско-Тихоокеанского региона, в Намибии для стран Африканского континента и в Черногории для Европы и Центральной Азии. В</w:t>
            </w:r>
            <w:r w:rsidR="00192501" w:rsidRPr="003C1A7A">
              <w:rPr>
                <w:sz w:val="20"/>
                <w:szCs w:val="20"/>
              </w:rPr>
              <w:t> </w:t>
            </w:r>
            <w:r w:rsidRPr="003C1A7A">
              <w:rPr>
                <w:sz w:val="20"/>
                <w:szCs w:val="20"/>
              </w:rPr>
              <w:t xml:space="preserve">Бангладеш был проведен национальный консультативный семинар-практикум, посвященный направлению 3 EW4All "Распространение предупреждений и связь в случае бедствий". При </w:t>
            </w:r>
            <w:hyperlink r:id="rId17" w:history="1">
              <w:r w:rsidRPr="003C1A7A">
                <w:rPr>
                  <w:rStyle w:val="Hyperlink"/>
                  <w:sz w:val="20"/>
                  <w:szCs w:val="20"/>
                </w:rPr>
                <w:t>поддержке MIC Японии</w:t>
              </w:r>
            </w:hyperlink>
            <w:r w:rsidRPr="003C1A7A">
              <w:rPr>
                <w:sz w:val="20"/>
                <w:szCs w:val="20"/>
              </w:rPr>
              <w:t xml:space="preserve"> были подготовлены национальные консультативные семинары-практикумы по EW4All для Соломоновых Островов и Тонги. Помимо того, в Мозамбике было проведено мероприятие высокого уровня по случаю начала осуществления национальной дорожной карты EW4All и инвестиционного этапа инициативы "Фонд финансирования систематических наблюдений" (ФФСН). МСЭ также подготовил и опубликовал окончательную редакцию </w:t>
            </w:r>
            <w:hyperlink r:id="rId18" w:history="1">
              <w:r w:rsidRPr="003C1A7A">
                <w:rPr>
                  <w:rStyle w:val="Hyperlink"/>
                  <w:sz w:val="20"/>
                  <w:szCs w:val="20"/>
                </w:rPr>
                <w:t>дорожной карты EW4All для Лаоса (Н.Д.Р.)</w:t>
              </w:r>
            </w:hyperlink>
            <w:r w:rsidRPr="003C1A7A">
              <w:rPr>
                <w:sz w:val="20"/>
              </w:rPr>
              <w:t>.</w:t>
            </w:r>
          </w:p>
          <w:p w14:paraId="74721C3E" w14:textId="0C56DCA6" w:rsidR="00946FF1" w:rsidRPr="003C1A7A" w:rsidRDefault="00946FF1" w:rsidP="00192501">
            <w:pPr>
              <w:overflowPunct/>
              <w:autoSpaceDE/>
              <w:autoSpaceDN/>
              <w:adjustRightInd/>
              <w:spacing w:before="60" w:after="60"/>
              <w:textAlignment w:val="auto"/>
              <w:rPr>
                <w:sz w:val="20"/>
                <w:szCs w:val="20"/>
              </w:rPr>
            </w:pPr>
            <w:r w:rsidRPr="003C1A7A">
              <w:rPr>
                <w:sz w:val="20"/>
                <w:szCs w:val="20"/>
              </w:rPr>
              <w:t>Кроме того, 12 сентября МСЭ в сотрудничестве с Африканским союзом электросвязи (АСЭ) провел вебинар по инициативе "Раннее предупреждение для всех" (EW4ALL), призванный повысить осведомленность об инициативе EW4All, обеспечить глубокое понимание направления 3 инициативы, которым руководит МСЭ, и предоставить участникам знания и инструменты, необходимые для внедрения эффективных систем раннего предупреждения.</w:t>
            </w:r>
          </w:p>
          <w:p w14:paraId="3BC58510" w14:textId="3C1D2A4D" w:rsidR="00AA1FA7" w:rsidRPr="003C1A7A" w:rsidRDefault="00AA1FA7" w:rsidP="00192501">
            <w:pPr>
              <w:overflowPunct/>
              <w:autoSpaceDE/>
              <w:autoSpaceDN/>
              <w:adjustRightInd/>
              <w:spacing w:before="60" w:after="60"/>
              <w:textAlignment w:val="auto"/>
              <w:rPr>
                <w:rFonts w:cs="Calibri"/>
                <w:color w:val="000000" w:themeColor="text1"/>
                <w:sz w:val="20"/>
                <w:szCs w:val="20"/>
              </w:rPr>
            </w:pPr>
            <w:r w:rsidRPr="003C1A7A">
              <w:rPr>
                <w:sz w:val="20"/>
                <w:szCs w:val="20"/>
              </w:rPr>
              <w:t xml:space="preserve">БРЭ также продолжает работу по осуществлению инициативы EW4All, содействуя проведению технических, экономических и регуляторных оценок для внедрения систем раннего предупреждения </w:t>
            </w:r>
            <w:r w:rsidR="002D5BE6" w:rsidRPr="003C1A7A">
              <w:rPr>
                <w:sz w:val="20"/>
                <w:szCs w:val="20"/>
              </w:rPr>
              <w:t>на уровне сообществ</w:t>
            </w:r>
            <w:r w:rsidRPr="003C1A7A">
              <w:rPr>
                <w:sz w:val="20"/>
                <w:szCs w:val="20"/>
              </w:rPr>
              <w:t xml:space="preserve"> (CBEWS) в Сомали, Замбии, на Сейшельских Островах, в Ботсване и Гаити. Такая поддержка предоставляется в соответствии с возложенной на МСЭ ролью организации, курирующей направление 3 инициативы EW4All, посвященное вопросам распространения предупреждений и связи в случае бедствий.</w:t>
            </w:r>
          </w:p>
          <w:p w14:paraId="238E9C6B" w14:textId="77777777" w:rsidR="00AA1FA7" w:rsidRPr="003C1A7A" w:rsidRDefault="00AA1FA7" w:rsidP="00192501">
            <w:pPr>
              <w:overflowPunct/>
              <w:autoSpaceDE/>
              <w:autoSpaceDN/>
              <w:adjustRightInd/>
              <w:spacing w:before="60" w:after="60"/>
              <w:textAlignment w:val="auto"/>
              <w:rPr>
                <w:rFonts w:cs="Calibri"/>
                <w:color w:val="000000" w:themeColor="text1"/>
                <w:sz w:val="20"/>
                <w:szCs w:val="20"/>
              </w:rPr>
            </w:pPr>
            <w:r w:rsidRPr="003C1A7A">
              <w:rPr>
                <w:sz w:val="20"/>
                <w:szCs w:val="20"/>
              </w:rPr>
              <w:t>МСЭ сотрудничает с МФКК в разработке программы имитационных учений по предусмотренным EW4All направлениям для Бангладеш, Мозамбика, Гаити, Либерии и Сомали.</w:t>
            </w:r>
          </w:p>
          <w:p w14:paraId="31137409" w14:textId="3CDD68B1" w:rsidR="00AA1FA7" w:rsidRPr="003C1A7A" w:rsidRDefault="00AA1FA7" w:rsidP="00192501">
            <w:pPr>
              <w:overflowPunct/>
              <w:autoSpaceDE/>
              <w:autoSpaceDN/>
              <w:adjustRightInd/>
              <w:spacing w:before="60" w:after="60"/>
              <w:textAlignment w:val="auto"/>
              <w:rPr>
                <w:rFonts w:cs="Calibri"/>
                <w:sz w:val="20"/>
                <w:szCs w:val="20"/>
              </w:rPr>
            </w:pPr>
            <w:hyperlink r:id="rId19" w:history="1">
              <w:r w:rsidRPr="003C1A7A">
                <w:rPr>
                  <w:rStyle w:val="Hyperlink"/>
                  <w:sz w:val="20"/>
                  <w:szCs w:val="20"/>
                </w:rPr>
                <w:t>Рабочая подгруппа по ИИ для инициативы EW4All</w:t>
              </w:r>
            </w:hyperlink>
            <w:r w:rsidRPr="003C1A7A">
              <w:rPr>
                <w:sz w:val="20"/>
                <w:szCs w:val="20"/>
              </w:rPr>
              <w:t xml:space="preserve"> занимается исследованием, внедрением и масштабированием приложений ИИ, функционал которых направлен на поддержку осуществления инициативы. В число основных участвующих в этой деятельности партнеров и организаций входят УСРБ ООН, ВМО, МФКК, Google, лаборатория Microsoft "ИИ во благо", компания Planet, Институт измерения показателей и оценки здоровья (IHME), Ассоциация GSM, инициатива DISHA и Группа по наблюдениям за Землей (GEO). МСЭ в сотрудничестве с Microsoft, Planet и IHME разрабатывает глобальную карту населения, не имеющего соединений. Этот инструмент призван помогать странам отслеживать и картировать численность населения, не охваченного цифровыми сетями. В</w:t>
            </w:r>
            <w:r w:rsidR="00192501" w:rsidRPr="003C1A7A">
              <w:rPr>
                <w:sz w:val="20"/>
                <w:szCs w:val="20"/>
              </w:rPr>
              <w:t> </w:t>
            </w:r>
            <w:r w:rsidRPr="003C1A7A">
              <w:rPr>
                <w:sz w:val="20"/>
                <w:szCs w:val="20"/>
              </w:rPr>
              <w:t xml:space="preserve">нем применяется ИИ для анализа спутниковых снимков и создания карт плотности населения высокого разрешения с целью визуализации возможностей установления соединений на основе созданной МСЭ </w:t>
            </w:r>
            <w:hyperlink r:id="rId20" w:history="1">
              <w:r w:rsidRPr="003C1A7A">
                <w:rPr>
                  <w:rStyle w:val="Hyperlink"/>
                  <w:sz w:val="20"/>
                  <w:szCs w:val="20"/>
                </w:rPr>
                <w:t>Карты возможности установления соединений в</w:t>
              </w:r>
              <w:r w:rsidR="00F61E17" w:rsidRPr="003C1A7A">
                <w:rPr>
                  <w:rStyle w:val="Hyperlink"/>
                  <w:sz w:val="20"/>
                  <w:szCs w:val="20"/>
                </w:rPr>
                <w:t> </w:t>
              </w:r>
              <w:r w:rsidRPr="003C1A7A">
                <w:rPr>
                  <w:rStyle w:val="Hyperlink"/>
                  <w:sz w:val="20"/>
                  <w:szCs w:val="20"/>
                </w:rPr>
                <w:t>чрезвычайных ситуациях</w:t>
              </w:r>
            </w:hyperlink>
            <w:r w:rsidRPr="003C1A7A">
              <w:rPr>
                <w:sz w:val="20"/>
                <w:szCs w:val="20"/>
              </w:rPr>
              <w:t xml:space="preserve">. Об этом инструменте был снят </w:t>
            </w:r>
            <w:hyperlink r:id="rId21" w:history="1">
              <w:r w:rsidRPr="003C1A7A">
                <w:rPr>
                  <w:rStyle w:val="Hyperlink"/>
                  <w:sz w:val="20"/>
                  <w:szCs w:val="20"/>
                </w:rPr>
                <w:t>видеоролик</w:t>
              </w:r>
            </w:hyperlink>
            <w:r w:rsidRPr="003C1A7A">
              <w:rPr>
                <w:sz w:val="20"/>
                <w:szCs w:val="20"/>
              </w:rPr>
              <w:t>. Уже получены первые результаты по Фиджи, Доминиканской Республике, Мозамбику, Сомали, Южному Судану, Гаити, Тонге и Вануату, и в настоящее время работа с использованием этого инструмента в рамках инициативы EW4All ведется в ряде других стран.</w:t>
            </w:r>
          </w:p>
          <w:p w14:paraId="52575BD4" w14:textId="77777777" w:rsidR="00AA1FA7" w:rsidRPr="003C1A7A" w:rsidRDefault="00AA1FA7" w:rsidP="00192501">
            <w:pPr>
              <w:pStyle w:val="Headingb"/>
              <w:spacing w:before="120"/>
              <w:rPr>
                <w:sz w:val="20"/>
                <w:szCs w:val="20"/>
              </w:rPr>
            </w:pPr>
            <w:r w:rsidRPr="003C1A7A">
              <w:rPr>
                <w:sz w:val="20"/>
                <w:szCs w:val="20"/>
              </w:rPr>
              <w:t>Международные мероприятия</w:t>
            </w:r>
          </w:p>
          <w:p w14:paraId="7C6AB6B1" w14:textId="59DD9CFE" w:rsidR="00AA1FA7" w:rsidRPr="003C1A7A" w:rsidRDefault="00AA1FA7" w:rsidP="00192501">
            <w:pPr>
              <w:overflowPunct/>
              <w:autoSpaceDE/>
              <w:autoSpaceDN/>
              <w:adjustRightInd/>
              <w:spacing w:before="60" w:after="60"/>
              <w:textAlignment w:val="auto"/>
              <w:rPr>
                <w:rFonts w:cs="Calibri"/>
                <w:color w:val="000000" w:themeColor="text1"/>
                <w:sz w:val="20"/>
                <w:szCs w:val="20"/>
              </w:rPr>
            </w:pPr>
            <w:r w:rsidRPr="003C1A7A">
              <w:rPr>
                <w:sz w:val="20"/>
                <w:szCs w:val="20"/>
              </w:rPr>
              <w:t xml:space="preserve">БРЭ внесло вклад в проведение международных форумов, организовав в рамках прошедшего в мае Глобального саммита МСЭ "ИИ во благо" семинар-практикум "Прогнозирование будущего: ИИ в системах раннего предупреждения". Кроме того, МСЭ принял </w:t>
            </w:r>
            <w:r w:rsidRPr="003C1A7A">
              <w:rPr>
                <w:sz w:val="20"/>
                <w:szCs w:val="20"/>
              </w:rPr>
              <w:lastRenderedPageBreak/>
              <w:t xml:space="preserve">участие в организованном Бразилией виртуальном сопутствующем мероприятии Рабочей группы "Группы двадцати" по снижению риска бедствий, где обсуждался вопрос интеграции технологии сотового радиовещания для более эффективного распространения ранних предупреждений. </w:t>
            </w:r>
            <w:r w:rsidR="00C80B80" w:rsidRPr="003C1A7A">
              <w:rPr>
                <w:rFonts w:cs="Calibri"/>
                <w:color w:val="000000" w:themeColor="text1"/>
                <w:sz w:val="20"/>
                <w:szCs w:val="20"/>
              </w:rPr>
              <w:t>В мае БРЭ принял</w:t>
            </w:r>
            <w:r w:rsidR="00BF71CD" w:rsidRPr="003C1A7A">
              <w:rPr>
                <w:rFonts w:cs="Calibri"/>
                <w:color w:val="000000" w:themeColor="text1"/>
                <w:sz w:val="20"/>
                <w:szCs w:val="20"/>
              </w:rPr>
              <w:t>о</w:t>
            </w:r>
            <w:r w:rsidR="00C80B80" w:rsidRPr="003C1A7A">
              <w:rPr>
                <w:rFonts w:cs="Calibri"/>
                <w:color w:val="000000" w:themeColor="text1"/>
                <w:sz w:val="20"/>
                <w:szCs w:val="20"/>
              </w:rPr>
              <w:t xml:space="preserve"> участие в 4-й Международной конференции по малым островным развивающимся государствам (СИДС4), проходившей в Антигуа и Барбуде; </w:t>
            </w:r>
            <w:hyperlink r:id="rId22" w:history="1">
              <w:r w:rsidR="00C80B80" w:rsidRPr="003C1A7A">
                <w:rPr>
                  <w:rStyle w:val="Hyperlink"/>
                  <w:rFonts w:cs="Calibri"/>
                  <w:sz w:val="20"/>
                  <w:szCs w:val="20"/>
                </w:rPr>
                <w:t>в рамках официальной программы конференции</w:t>
              </w:r>
            </w:hyperlink>
            <w:r w:rsidR="00C80B80" w:rsidRPr="003C1A7A">
              <w:rPr>
                <w:rFonts w:cs="Calibri"/>
                <w:color w:val="000000" w:themeColor="text1"/>
                <w:sz w:val="20"/>
                <w:szCs w:val="20"/>
              </w:rPr>
              <w:t xml:space="preserve"> БРЭ организовал</w:t>
            </w:r>
            <w:r w:rsidR="00BF71CD" w:rsidRPr="003C1A7A">
              <w:rPr>
                <w:rFonts w:cs="Calibri"/>
                <w:color w:val="000000" w:themeColor="text1"/>
                <w:sz w:val="20"/>
                <w:szCs w:val="20"/>
              </w:rPr>
              <w:t>о</w:t>
            </w:r>
            <w:r w:rsidR="00C80B80" w:rsidRPr="003C1A7A">
              <w:rPr>
                <w:rFonts w:cs="Calibri"/>
                <w:color w:val="000000" w:themeColor="text1"/>
                <w:sz w:val="20"/>
                <w:szCs w:val="20"/>
              </w:rPr>
              <w:t xml:space="preserve"> тематический диалог высокого уровня по вопросам универсальной и реальной возможности установления соединений в СИДС и выступил</w:t>
            </w:r>
            <w:r w:rsidR="00BF71CD" w:rsidRPr="003C1A7A">
              <w:rPr>
                <w:rFonts w:cs="Calibri"/>
                <w:color w:val="000000" w:themeColor="text1"/>
                <w:sz w:val="20"/>
                <w:szCs w:val="20"/>
              </w:rPr>
              <w:t>о</w:t>
            </w:r>
            <w:r w:rsidR="00C80B80" w:rsidRPr="003C1A7A">
              <w:rPr>
                <w:rFonts w:cs="Calibri"/>
                <w:color w:val="000000" w:themeColor="text1"/>
                <w:sz w:val="20"/>
                <w:szCs w:val="20"/>
              </w:rPr>
              <w:t xml:space="preserve"> одним из организаторов серии партнерских мероприятий по ключевым вопросам цифровой трансформации с целью определить практические решения для удовлетворения неотложных потребностей СИДС в развитии. </w:t>
            </w:r>
            <w:r w:rsidRPr="003C1A7A">
              <w:rPr>
                <w:sz w:val="20"/>
                <w:szCs w:val="20"/>
              </w:rPr>
              <w:t>В рамках Саммита будущего, прошедшего в сентябре в Нью-Йорке, МСЭ в сотрудничестве с инициативой ООН "Глобальный пульс" и лабораторией инноваций Генерального секретаря организовал мероприятие по коалициям за использование ИИ для обеспечения готовности к гуманитарным бедствиям и реагирования на них. На Конференции ООН по изменению климата (КС-29), состоявшейся в ноябре в Баку, Азербайджан, МСЭ выступил организатором и соорганизатором пяти мероприятий по линии инициативы EW4All и принял участие еще в трех мероприятиях, организованных партнерами. В их числе: 1)</w:t>
            </w:r>
            <w:r w:rsidR="00192501" w:rsidRPr="003C1A7A">
              <w:rPr>
                <w:sz w:val="20"/>
                <w:szCs w:val="20"/>
              </w:rPr>
              <w:t> </w:t>
            </w:r>
            <w:r w:rsidRPr="003C1A7A">
              <w:rPr>
                <w:sz w:val="20"/>
                <w:szCs w:val="20"/>
              </w:rPr>
              <w:t>мероприятия EW4All "Передовые технологии, инновации и цифровые преобразования в области наблюдения Земли"; 2)</w:t>
            </w:r>
            <w:r w:rsidR="00192501" w:rsidRPr="003C1A7A">
              <w:rPr>
                <w:sz w:val="20"/>
                <w:szCs w:val="20"/>
              </w:rPr>
              <w:t> </w:t>
            </w:r>
            <w:r w:rsidRPr="003C1A7A">
              <w:rPr>
                <w:sz w:val="20"/>
                <w:szCs w:val="20"/>
              </w:rPr>
              <w:t>организованное Генеральным секретарем ООН мероприятие высокого уровня по вопросам обеспечения раннего предупреждения для всех и борьбы с экстремальной жарой; 3)</w:t>
            </w:r>
            <w:r w:rsidR="00BF71CD" w:rsidRPr="003C1A7A">
              <w:rPr>
                <w:sz w:val="20"/>
                <w:szCs w:val="20"/>
              </w:rPr>
              <w:t> </w:t>
            </w:r>
            <w:r w:rsidRPr="003C1A7A">
              <w:rPr>
                <w:sz w:val="20"/>
                <w:szCs w:val="20"/>
              </w:rPr>
              <w:t xml:space="preserve">презентации приложения </w:t>
            </w:r>
            <w:r w:rsidR="001D3862" w:rsidRPr="003C1A7A">
              <w:rPr>
                <w:sz w:val="20"/>
                <w:szCs w:val="20"/>
              </w:rPr>
              <w:t>"</w:t>
            </w:r>
            <w:r w:rsidRPr="003C1A7A">
              <w:rPr>
                <w:sz w:val="20"/>
                <w:szCs w:val="20"/>
              </w:rPr>
              <w:t>«умная</w:t>
            </w:r>
            <w:r w:rsidR="001D3862" w:rsidRPr="003C1A7A">
              <w:rPr>
                <w:sz w:val="20"/>
                <w:szCs w:val="20"/>
              </w:rPr>
              <w:t>»</w:t>
            </w:r>
            <w:r w:rsidRPr="003C1A7A">
              <w:rPr>
                <w:sz w:val="20"/>
                <w:szCs w:val="20"/>
              </w:rPr>
              <w:t xml:space="preserve"> погода</w:t>
            </w:r>
            <w:r w:rsidR="001D3862" w:rsidRPr="003C1A7A">
              <w:rPr>
                <w:sz w:val="20"/>
                <w:szCs w:val="20"/>
              </w:rPr>
              <w:t>"</w:t>
            </w:r>
            <w:r w:rsidRPr="003C1A7A">
              <w:rPr>
                <w:sz w:val="20"/>
                <w:szCs w:val="20"/>
              </w:rPr>
              <w:t xml:space="preserve"> для Тонги и Ямайки; 4)</w:t>
            </w:r>
            <w:r w:rsidR="00192501" w:rsidRPr="003C1A7A">
              <w:rPr>
                <w:sz w:val="20"/>
                <w:szCs w:val="20"/>
              </w:rPr>
              <w:t> </w:t>
            </w:r>
            <w:r w:rsidRPr="003C1A7A">
              <w:rPr>
                <w:sz w:val="20"/>
                <w:szCs w:val="20"/>
              </w:rPr>
              <w:t>мероприятие по вопросам хода осуществления инициативы EW4All и обмену соответствующим опытом; 5) мероприятие по вопросам наращивания климатического финансирования для масштабной деятельности по внедрению систем раннего предупреждения как инструментов адаптации с особым вниманием к наиболее уязвимым группам; 6) четвертое собрание Консультативной группы EW4All; 7) мероприятие высокого уровня по укреплению систем климатической информации и раннего предупреждения о различных видах бедствий в целях повышения устойчивости; и 8) мероприятие по использованию ИИ в рамках инициативы EW4All ООН.</w:t>
            </w:r>
          </w:p>
          <w:p w14:paraId="24EFACF9" w14:textId="77777777" w:rsidR="00AA1FA7" w:rsidRPr="003C1A7A" w:rsidRDefault="00AA1FA7" w:rsidP="00C916D5">
            <w:pPr>
              <w:pStyle w:val="Headingb"/>
              <w:spacing w:before="120"/>
              <w:rPr>
                <w:rFonts w:cs="Calibri"/>
                <w:b w:val="0"/>
                <w:bCs/>
                <w:color w:val="000000" w:themeColor="text1"/>
                <w:sz w:val="20"/>
                <w:szCs w:val="20"/>
              </w:rPr>
            </w:pPr>
            <w:r w:rsidRPr="003C1A7A">
              <w:rPr>
                <w:sz w:val="20"/>
                <w:szCs w:val="20"/>
              </w:rPr>
              <w:t>Электросвязь</w:t>
            </w:r>
            <w:r w:rsidRPr="003C1A7A">
              <w:rPr>
                <w:bCs/>
                <w:sz w:val="20"/>
                <w:szCs w:val="20"/>
              </w:rPr>
              <w:t xml:space="preserve"> в чрезвычайных ситуациях</w:t>
            </w:r>
          </w:p>
          <w:p w14:paraId="19CB8BED" w14:textId="77777777" w:rsidR="00AA1FA7" w:rsidRPr="003C1A7A" w:rsidRDefault="00AA1FA7" w:rsidP="00C916D5">
            <w:pPr>
              <w:overflowPunct/>
              <w:autoSpaceDE/>
              <w:autoSpaceDN/>
              <w:adjustRightInd/>
              <w:spacing w:before="60" w:after="60"/>
              <w:textAlignment w:val="auto"/>
              <w:rPr>
                <w:rFonts w:eastAsiaTheme="minorEastAsia" w:cstheme="minorBidi"/>
                <w:color w:val="000000" w:themeColor="text1"/>
                <w:sz w:val="20"/>
                <w:szCs w:val="20"/>
              </w:rPr>
            </w:pPr>
            <w:r w:rsidRPr="003C1A7A">
              <w:rPr>
                <w:sz w:val="20"/>
                <w:szCs w:val="20"/>
              </w:rPr>
              <w:t xml:space="preserve">БРЭ продолжает оказывать Государствам-Членам поддержку в разработке и осуществлении национальных планов электросвязи в чрезвычайных ситуациях (NETP). В частности, БРЭ оказало адресную помощь в завершении внедрения NETP в Танзании, Зимбабве, на Коморских Островах, в Ливии и Мавритании. Была завершена работа над NETP для Джибути, и продолжается разработка NETP для Гамбии, Гвинеи-Бисау и Кабо-Верде, которую планируется завершить к концу 2024 года. Был разработан и опубликован типовой NETP для САДК, предназначенный для 16 стран, включая Анголу, Ботсвану, Демократическую Республику Конго, Замбию, Зимбабве, Коморские Острова, Лесото, Маврикий, Мадагаскар, Мозамбик, Малави, Намибию, Объединенную Республику Танзания, Сейшельские Острова, Эсватини и Южную Африку. </w:t>
            </w:r>
          </w:p>
          <w:p w14:paraId="30C3B0CE" w14:textId="77777777" w:rsidR="00AA1FA7" w:rsidRPr="003C1A7A" w:rsidRDefault="00AA1FA7" w:rsidP="00192501">
            <w:pPr>
              <w:overflowPunct/>
              <w:autoSpaceDE/>
              <w:autoSpaceDN/>
              <w:adjustRightInd/>
              <w:spacing w:before="60" w:after="60"/>
              <w:textAlignment w:val="auto"/>
              <w:rPr>
                <w:rFonts w:cs="Calibri"/>
                <w:color w:val="000000" w:themeColor="text1"/>
                <w:sz w:val="20"/>
                <w:szCs w:val="20"/>
              </w:rPr>
            </w:pPr>
            <w:r w:rsidRPr="003C1A7A">
              <w:rPr>
                <w:sz w:val="20"/>
                <w:szCs w:val="20"/>
              </w:rPr>
              <w:t xml:space="preserve">В </w:t>
            </w:r>
            <w:r w:rsidRPr="003C1A7A">
              <w:rPr>
                <w:b/>
                <w:bCs/>
                <w:sz w:val="20"/>
                <w:szCs w:val="20"/>
              </w:rPr>
              <w:t>Африке</w:t>
            </w:r>
            <w:r w:rsidRPr="003C1A7A">
              <w:rPr>
                <w:sz w:val="20"/>
                <w:szCs w:val="20"/>
              </w:rPr>
              <w:t xml:space="preserve"> МСЭ и САДК организовали совместный семинар-практикум в Малави, собравший вместе заинтересованные стороны для обсуждения наилучших вариантов дальнейших действий по практическому применению типового NETP и предоставивший Государствам-Членам региональную платформу для оценки их готовности к использованию цифровых технологий в целях реагирования на бедствия.</w:t>
            </w:r>
          </w:p>
          <w:p w14:paraId="5E62A108" w14:textId="77777777" w:rsidR="00AA1FA7" w:rsidRPr="003C1A7A" w:rsidRDefault="00AA1FA7" w:rsidP="00192501">
            <w:pPr>
              <w:overflowPunct/>
              <w:autoSpaceDE/>
              <w:autoSpaceDN/>
              <w:adjustRightInd/>
              <w:spacing w:before="60" w:after="60"/>
              <w:textAlignment w:val="auto"/>
              <w:rPr>
                <w:rFonts w:cs="Calibri"/>
                <w:color w:val="000000" w:themeColor="text1"/>
                <w:sz w:val="20"/>
                <w:szCs w:val="20"/>
              </w:rPr>
            </w:pPr>
            <w:r w:rsidRPr="003C1A7A">
              <w:rPr>
                <w:sz w:val="20"/>
                <w:szCs w:val="20"/>
              </w:rPr>
              <w:t xml:space="preserve">Региональное отделение МСЭ для Африки и Отдел изменения климата и электросвязи в чрезвычайных ситуациях организовали в рамках инициативы "Соединение для восстановления" серию </w:t>
            </w:r>
            <w:r w:rsidRPr="003C1A7A">
              <w:rPr>
                <w:b/>
                <w:bCs/>
                <w:sz w:val="20"/>
                <w:szCs w:val="20"/>
              </w:rPr>
              <w:t xml:space="preserve">национальных семинаров-практикумов по разработке национального плана электросвязи в чрезвычайных ситуациях (NETP) с участием широкого круга заинтересованных сторон </w:t>
            </w:r>
            <w:r w:rsidRPr="003C1A7A">
              <w:rPr>
                <w:sz w:val="20"/>
                <w:szCs w:val="20"/>
              </w:rPr>
              <w:t xml:space="preserve">в трех странах Западной Африки – </w:t>
            </w:r>
            <w:r w:rsidRPr="003C1A7A">
              <w:rPr>
                <w:b/>
                <w:bCs/>
                <w:sz w:val="20"/>
                <w:szCs w:val="20"/>
              </w:rPr>
              <w:t>Гамбии</w:t>
            </w:r>
            <w:r w:rsidRPr="003C1A7A">
              <w:rPr>
                <w:sz w:val="20"/>
                <w:szCs w:val="20"/>
              </w:rPr>
              <w:t xml:space="preserve">, </w:t>
            </w:r>
            <w:r w:rsidRPr="003C1A7A">
              <w:rPr>
                <w:b/>
                <w:bCs/>
                <w:sz w:val="20"/>
                <w:szCs w:val="20"/>
              </w:rPr>
              <w:t>Гвинее-Бисау и Кабо-Верде</w:t>
            </w:r>
            <w:r w:rsidRPr="003C1A7A">
              <w:rPr>
                <w:sz w:val="20"/>
                <w:szCs w:val="20"/>
              </w:rPr>
              <w:t xml:space="preserve">. Цель семинаров-практикумов, организованных в сотрудничестве с регуляторными органами и министерствами по вопросам ИКТ и цифровой экономики каждой из стран, </w:t>
            </w:r>
            <w:r w:rsidRPr="003C1A7A">
              <w:rPr>
                <w:sz w:val="20"/>
                <w:szCs w:val="20"/>
              </w:rPr>
              <w:lastRenderedPageBreak/>
              <w:t>заключалась в повышении готовности к обеспечению электросвязи в чрезвычайных ситуациях и укреплении потенциала реагирования. По итогам семинара-практикума в Кабо-Верде, в котором приняли участие 50 представителей министерств и операторов электросвязи, была создана специальная координационная группа по внедрению NETP. Семинар-практикум в Гамбии был посвящен сбору отзывов от заинтересованных сторон и разработке стандартного порядка действий, тогда как мероприятие в Гвинее-Биссау было посвящено документальному оформлению структуры NETP, определению ответственных организаций и оценке систем раннего предупреждения. Эти семинары-практикумы ознаменовали собой важнейший шаг в деле обеспечения надежной связи на этапах смягчения последствий бедствий, обеспечения готовности к бедствиям, реагирования на них и последующего восстановления, особенно в условиях изменения климата, стихийных бедствий и пандемий.</w:t>
            </w:r>
          </w:p>
          <w:p w14:paraId="08C893B7" w14:textId="77777777" w:rsidR="00AA1FA7" w:rsidRPr="003C1A7A" w:rsidRDefault="00AA1FA7" w:rsidP="00192501">
            <w:pPr>
              <w:overflowPunct/>
              <w:autoSpaceDE/>
              <w:autoSpaceDN/>
              <w:adjustRightInd/>
              <w:spacing w:before="60" w:after="60"/>
              <w:textAlignment w:val="auto"/>
              <w:rPr>
                <w:rFonts w:cs="Calibri"/>
                <w:color w:val="000000" w:themeColor="text1"/>
                <w:sz w:val="20"/>
                <w:szCs w:val="20"/>
              </w:rPr>
            </w:pPr>
            <w:r w:rsidRPr="003C1A7A">
              <w:rPr>
                <w:sz w:val="20"/>
                <w:szCs w:val="20"/>
              </w:rPr>
              <w:t xml:space="preserve">В </w:t>
            </w:r>
            <w:r w:rsidRPr="003C1A7A">
              <w:rPr>
                <w:b/>
                <w:bCs/>
                <w:sz w:val="20"/>
                <w:szCs w:val="20"/>
              </w:rPr>
              <w:t>арабских государствах</w:t>
            </w:r>
            <w:r w:rsidRPr="003C1A7A">
              <w:rPr>
                <w:sz w:val="20"/>
                <w:szCs w:val="20"/>
              </w:rPr>
              <w:t xml:space="preserve"> были достигнуты значительные успехи в укреплении потенциала реагирования на бедствия благодаря внедрению национального плана электросвязи в чрезвычайных ситуациях (NETP) и реализации Инициативы по системам раннего предупреждения для всех (EW4All).</w:t>
            </w:r>
          </w:p>
          <w:p w14:paraId="11D784DD" w14:textId="77777777" w:rsidR="00AA1FA7" w:rsidRPr="003C1A7A" w:rsidRDefault="00AA1FA7" w:rsidP="00192501">
            <w:pPr>
              <w:overflowPunct/>
              <w:autoSpaceDE/>
              <w:autoSpaceDN/>
              <w:adjustRightInd/>
              <w:spacing w:before="60" w:after="60"/>
              <w:textAlignment w:val="auto"/>
              <w:rPr>
                <w:rFonts w:cs="Calibri"/>
                <w:color w:val="000000" w:themeColor="text1"/>
                <w:sz w:val="20"/>
                <w:szCs w:val="20"/>
              </w:rPr>
            </w:pPr>
            <w:r w:rsidRPr="003C1A7A">
              <w:rPr>
                <w:sz w:val="20"/>
                <w:szCs w:val="20"/>
              </w:rPr>
              <w:t xml:space="preserve">В целях содействия разработке и реализации этих инициатив было организовано несколько семинаров-практикумов с участием широкого круга заинтересованных сторон. </w:t>
            </w:r>
          </w:p>
          <w:p w14:paraId="1410BA4D" w14:textId="77777777" w:rsidR="00AA1FA7" w:rsidRPr="003C1A7A" w:rsidRDefault="00AA1FA7" w:rsidP="00192501">
            <w:pPr>
              <w:overflowPunct/>
              <w:autoSpaceDE/>
              <w:autoSpaceDN/>
              <w:adjustRightInd/>
              <w:spacing w:before="60" w:after="60"/>
              <w:textAlignment w:val="auto"/>
              <w:rPr>
                <w:sz w:val="20"/>
                <w:szCs w:val="20"/>
              </w:rPr>
            </w:pPr>
            <w:r w:rsidRPr="003C1A7A">
              <w:rPr>
                <w:sz w:val="20"/>
                <w:szCs w:val="20"/>
              </w:rPr>
              <w:t>Подобный семинар-практикум был проведен 7–10 мая 2024 года в Джибути с целью положить начало разработке NETP и осуществлению EW4ALL. Эти совместные усилия направлены на укрепление потенциала страны в области реагирования на бедствия и обеспечения связи в чрезвычайных ситуациях. NETP был доработан и утвержден страной в окончательной редакции.</w:t>
            </w:r>
          </w:p>
          <w:p w14:paraId="60C7CF4C" w14:textId="77777777" w:rsidR="00AA1FA7" w:rsidRPr="003C1A7A" w:rsidRDefault="00AA1FA7" w:rsidP="00192501">
            <w:pPr>
              <w:overflowPunct/>
              <w:autoSpaceDE/>
              <w:autoSpaceDN/>
              <w:adjustRightInd/>
              <w:spacing w:before="60" w:after="60"/>
              <w:textAlignment w:val="auto"/>
              <w:rPr>
                <w:rFonts w:cs="Calibri"/>
                <w:color w:val="000000" w:themeColor="text1"/>
                <w:sz w:val="20"/>
                <w:szCs w:val="20"/>
              </w:rPr>
            </w:pPr>
            <w:r w:rsidRPr="003C1A7A">
              <w:rPr>
                <w:sz w:val="20"/>
                <w:szCs w:val="20"/>
              </w:rPr>
              <w:t xml:space="preserve">10−12 сентября 2024 года состоялся учебный семинар-практикум в Мавритании, посвященный разработке NETP и созданию национальной платформы для электросвязи в чрезвычайных ситуациях и снижения риска бедствий, а также комплексной системы оповещения. В настоящее время NETP Мавритании находится на этапе итоговой доработки национальными заинтересованными сторонами. </w:t>
            </w:r>
          </w:p>
          <w:p w14:paraId="6C6880B5" w14:textId="77777777" w:rsidR="00AA1FA7" w:rsidRPr="003C1A7A" w:rsidRDefault="00AA1FA7" w:rsidP="00192501">
            <w:pPr>
              <w:overflowPunct/>
              <w:autoSpaceDE/>
              <w:autoSpaceDN/>
              <w:adjustRightInd/>
              <w:spacing w:before="60" w:after="60"/>
              <w:textAlignment w:val="auto"/>
              <w:rPr>
                <w:rFonts w:cs="Calibri"/>
                <w:color w:val="000000" w:themeColor="text1"/>
                <w:sz w:val="20"/>
                <w:szCs w:val="20"/>
              </w:rPr>
            </w:pPr>
            <w:r w:rsidRPr="003C1A7A">
              <w:rPr>
                <w:sz w:val="20"/>
                <w:szCs w:val="20"/>
              </w:rPr>
              <w:t xml:space="preserve">Кроме того, 23–27 сентября 2024 года был проведен семинар-практикум в Сомали, центральной темой которого стали разработка плана осуществления NETP, внедрение протокола общего оповещения (CAP) и повышение осведомленности о сотовом радиовещании как о важнейшем компоненте систем раннего предупреждения. </w:t>
            </w:r>
          </w:p>
          <w:p w14:paraId="001E8164" w14:textId="77777777" w:rsidR="00AA1FA7" w:rsidRPr="003C1A7A" w:rsidRDefault="00AA1FA7" w:rsidP="00192501">
            <w:pPr>
              <w:overflowPunct/>
              <w:autoSpaceDE/>
              <w:autoSpaceDN/>
              <w:adjustRightInd/>
              <w:spacing w:before="60" w:after="60"/>
              <w:textAlignment w:val="auto"/>
              <w:rPr>
                <w:rFonts w:cs="Calibri"/>
                <w:color w:val="000000" w:themeColor="text1"/>
                <w:sz w:val="20"/>
                <w:szCs w:val="20"/>
              </w:rPr>
            </w:pPr>
            <w:r w:rsidRPr="003C1A7A">
              <w:rPr>
                <w:sz w:val="20"/>
                <w:szCs w:val="20"/>
              </w:rPr>
              <w:t>Наконец, 3 ноября 2024 года был проведен виртуальный семинар-практикум для Ливии в целях разработки национального NETP, который в настоящее время находится на этапе итоговой доработки.</w:t>
            </w:r>
          </w:p>
          <w:p w14:paraId="2D568084" w14:textId="77777777" w:rsidR="00AA1FA7" w:rsidRPr="003C1A7A" w:rsidRDefault="00AA1FA7" w:rsidP="00192501">
            <w:pPr>
              <w:overflowPunct/>
              <w:autoSpaceDE/>
              <w:autoSpaceDN/>
              <w:adjustRightInd/>
              <w:spacing w:before="60" w:after="60"/>
              <w:textAlignment w:val="auto"/>
              <w:rPr>
                <w:rFonts w:cs="Calibri"/>
                <w:color w:val="000000" w:themeColor="text1"/>
                <w:sz w:val="20"/>
                <w:szCs w:val="20"/>
              </w:rPr>
            </w:pPr>
            <w:r w:rsidRPr="003C1A7A">
              <w:rPr>
                <w:sz w:val="20"/>
                <w:szCs w:val="20"/>
              </w:rPr>
              <w:t>Благодаря этим инициативам регион арабских государств добивается существенных успехов в создании устойчивых систем связи и совершенствовании механизмов реагирования на бедствия.</w:t>
            </w:r>
          </w:p>
          <w:p w14:paraId="6A8D21B7" w14:textId="489DDBD6" w:rsidR="00AA1FA7" w:rsidRPr="003C1A7A" w:rsidRDefault="00AA1FA7" w:rsidP="00192501">
            <w:pPr>
              <w:overflowPunct/>
              <w:autoSpaceDE/>
              <w:autoSpaceDN/>
              <w:adjustRightInd/>
              <w:spacing w:before="60" w:after="60"/>
              <w:textAlignment w:val="auto"/>
              <w:rPr>
                <w:rFonts w:cs="Calibri"/>
                <w:color w:val="000000" w:themeColor="text1"/>
                <w:sz w:val="20"/>
                <w:szCs w:val="20"/>
              </w:rPr>
            </w:pPr>
            <w:r w:rsidRPr="003C1A7A">
              <w:rPr>
                <w:sz w:val="20"/>
                <w:szCs w:val="20"/>
              </w:rPr>
              <w:t xml:space="preserve">В </w:t>
            </w:r>
            <w:r w:rsidRPr="003C1A7A">
              <w:rPr>
                <w:b/>
                <w:bCs/>
                <w:sz w:val="20"/>
                <w:szCs w:val="20"/>
              </w:rPr>
              <w:t>Северной и Южной Америк</w:t>
            </w:r>
            <w:r w:rsidR="005602F1" w:rsidRPr="003C1A7A">
              <w:rPr>
                <w:b/>
                <w:bCs/>
                <w:sz w:val="20"/>
                <w:szCs w:val="20"/>
              </w:rPr>
              <w:t>е</w:t>
            </w:r>
            <w:r w:rsidRPr="003C1A7A">
              <w:rPr>
                <w:b/>
                <w:bCs/>
                <w:sz w:val="20"/>
                <w:szCs w:val="20"/>
              </w:rPr>
              <w:t xml:space="preserve"> </w:t>
            </w:r>
            <w:r w:rsidRPr="003C1A7A">
              <w:rPr>
                <w:sz w:val="20"/>
                <w:szCs w:val="20"/>
              </w:rPr>
              <w:t>совместно с Тематическим блоком по электросвязи в чрезвычайных ситуациях (ETC) Всемирной продовольственной программы (ВПП) был организован Карибский региональный семинар-практикум по укреплению сотрудничества в целях обеспечения устойчивой возможности установления соединений, в котором приняли участие заинтересованные стороны из стран Карибского бассейна, чтобы обсудить важность четкого распределения функций и обязанностей и наличия каналов связи для обеспечения максимальной эффективности мер реагирования в рамках основанного на многостороннем сотрудничестве подхода, а также важность наличия системы раннего предупреждения на основе сотового радиовещания, способной своевременно охватить все сообщества, подверженные риску.</w:t>
            </w:r>
          </w:p>
          <w:p w14:paraId="435368EF" w14:textId="77777777" w:rsidR="00AA1FA7" w:rsidRPr="003C1A7A" w:rsidRDefault="00AA1FA7" w:rsidP="00192501">
            <w:pPr>
              <w:overflowPunct/>
              <w:autoSpaceDE/>
              <w:autoSpaceDN/>
              <w:adjustRightInd/>
              <w:spacing w:before="60" w:after="60"/>
              <w:textAlignment w:val="auto"/>
              <w:rPr>
                <w:rFonts w:cs="Calibri"/>
                <w:color w:val="000000" w:themeColor="text1"/>
                <w:sz w:val="20"/>
                <w:szCs w:val="20"/>
              </w:rPr>
            </w:pPr>
            <w:r w:rsidRPr="003C1A7A">
              <w:rPr>
                <w:sz w:val="20"/>
                <w:szCs w:val="20"/>
              </w:rPr>
              <w:t xml:space="preserve">В </w:t>
            </w:r>
            <w:r w:rsidRPr="003C1A7A">
              <w:rPr>
                <w:b/>
                <w:bCs/>
                <w:sz w:val="20"/>
                <w:szCs w:val="20"/>
              </w:rPr>
              <w:t>Азиатско-Тихоокеанском регионе</w:t>
            </w:r>
            <w:r w:rsidRPr="003C1A7A">
              <w:rPr>
                <w:sz w:val="20"/>
                <w:szCs w:val="20"/>
              </w:rPr>
              <w:t xml:space="preserve"> БРЭ в сотрудничестве с Ассоциацией GSM организовало семинар-практикум на тему "Роль электросвязи в обеспечении готовности к бедствиям, реагировании на них и последующем восстановлении" в рамках принятой </w:t>
            </w:r>
            <w:r w:rsidRPr="003C1A7A">
              <w:rPr>
                <w:sz w:val="20"/>
                <w:szCs w:val="20"/>
              </w:rPr>
              <w:lastRenderedPageBreak/>
              <w:t xml:space="preserve">Ассоциацией Хартии по обеспечению возможности установления соединений в гуманитарных целях. Цель семинара-практикума заключалась в рассмотрении способов повышения устойчивости страны к последствиям бедствий при помощи технологий подвижной связи, обновлении NETP и разработке методов настольного моделирования в целях проверки эффективности всех планов и национальных стратегий в области использования ИКТ для снижения риска бедствий. </w:t>
            </w:r>
          </w:p>
          <w:p w14:paraId="71ED7189" w14:textId="77777777" w:rsidR="00AA1FA7" w:rsidRPr="003C1A7A" w:rsidRDefault="00AA1FA7" w:rsidP="00192501">
            <w:pPr>
              <w:overflowPunct/>
              <w:autoSpaceDE/>
              <w:autoSpaceDN/>
              <w:adjustRightInd/>
              <w:spacing w:before="60" w:after="60"/>
              <w:textAlignment w:val="auto"/>
              <w:rPr>
                <w:rFonts w:cs="Calibri"/>
                <w:color w:val="000000" w:themeColor="text1"/>
                <w:sz w:val="20"/>
                <w:szCs w:val="20"/>
              </w:rPr>
            </w:pPr>
            <w:r w:rsidRPr="003C1A7A">
              <w:rPr>
                <w:sz w:val="20"/>
                <w:szCs w:val="20"/>
              </w:rPr>
              <w:t xml:space="preserve">Кроме того, БРЭ сотрудничало с региональными заинтересованными сторонами в осуществлении инициатив, посвященных обеспечению готовности и планированию на случай чрезвычайных ситуаций. В ходе межучрежденческого учебного мероприятия по настольному моделированию ИКТ, состоявшегося в Валенсии, Испания, сотрудники Детского фонда Организации Объединенных Наций (ЮНИСЕФ), МСЭ, ETC и Ассоциации GSM прошли обучение по проведению моделирования. Это учебное мероприятие расширило возможности учреждений по оказанию странам поддержки в разработке и проведении моделирования электросвязи в чрезвычайных ситуациях, внеся тем самым вклад в создание более эффективных механизмов реагирования на чрезвычайные ситуации. </w:t>
            </w:r>
          </w:p>
          <w:p w14:paraId="3D29975F" w14:textId="1DBDDCDF" w:rsidR="00AA1FA7" w:rsidRPr="003C1A7A" w:rsidRDefault="00C916D5" w:rsidP="00C916D5">
            <w:pPr>
              <w:tabs>
                <w:tab w:val="clear" w:pos="794"/>
                <w:tab w:val="left" w:pos="589"/>
              </w:tabs>
              <w:overflowPunct/>
              <w:autoSpaceDE/>
              <w:autoSpaceDN/>
              <w:adjustRightInd/>
              <w:spacing w:before="60" w:after="60"/>
              <w:ind w:left="567" w:hanging="567"/>
              <w:textAlignment w:val="auto"/>
              <w:rPr>
                <w:rFonts w:cs="Calibri"/>
                <w:color w:val="000000" w:themeColor="text1"/>
                <w:sz w:val="20"/>
                <w:szCs w:val="20"/>
              </w:rPr>
            </w:pPr>
            <w:r w:rsidRPr="003C1A7A">
              <w:rPr>
                <w:sz w:val="20"/>
                <w:szCs w:val="20"/>
              </w:rPr>
              <w:t>•</w:t>
            </w:r>
            <w:r w:rsidRPr="003C1A7A">
              <w:rPr>
                <w:sz w:val="20"/>
                <w:szCs w:val="20"/>
              </w:rPr>
              <w:tab/>
            </w:r>
            <w:r w:rsidR="00AA1FA7" w:rsidRPr="003C1A7A">
              <w:rPr>
                <w:sz w:val="20"/>
                <w:szCs w:val="20"/>
              </w:rPr>
              <w:t xml:space="preserve">В </w:t>
            </w:r>
            <w:r w:rsidR="00AA1FA7" w:rsidRPr="003C1A7A">
              <w:rPr>
                <w:b/>
                <w:bCs/>
                <w:sz w:val="20"/>
                <w:szCs w:val="20"/>
              </w:rPr>
              <w:t>Азиатско-Тихоокеанском регионе</w:t>
            </w:r>
            <w:r w:rsidR="00AA1FA7" w:rsidRPr="003C1A7A">
              <w:rPr>
                <w:sz w:val="20"/>
                <w:szCs w:val="20"/>
              </w:rPr>
              <w:t xml:space="preserve"> была оказана помощь Соломоновым Островам, Камбодже и Тонге в разработке дорожных карт по внедрению </w:t>
            </w:r>
            <w:r w:rsidR="00AA1FA7" w:rsidRPr="003C1A7A">
              <w:rPr>
                <w:b/>
                <w:bCs/>
                <w:sz w:val="20"/>
                <w:szCs w:val="20"/>
              </w:rPr>
              <w:t>систем предупреждения о бедствиях и связи в случае бедствий</w:t>
            </w:r>
            <w:r w:rsidR="00AA1FA7" w:rsidRPr="003C1A7A">
              <w:rPr>
                <w:sz w:val="20"/>
                <w:szCs w:val="20"/>
              </w:rPr>
              <w:t>. Была оказана дополнительная поддержка в разработке предложений по проектам для Фиджи и Камбоджи для представления в Зеленый климатический фонд (ЗКФ). В рамках второго этапа проекта MIC Японии по усовершенствованию цифровой инфраструктуры и расширению доступа к приемлемым в ценовом отношении услугам ИКТ в Азиатско-Тихоокеанском регионе оказывается содействие в разработке дорожной карты для Тонги и Соломоновых Островов.</w:t>
            </w:r>
          </w:p>
          <w:p w14:paraId="7FA0E210" w14:textId="12EE3C38" w:rsidR="00AA1FA7" w:rsidRPr="003C1A7A" w:rsidRDefault="00C916D5" w:rsidP="00C916D5">
            <w:pPr>
              <w:tabs>
                <w:tab w:val="clear" w:pos="794"/>
                <w:tab w:val="left" w:pos="589"/>
              </w:tabs>
              <w:overflowPunct/>
              <w:autoSpaceDE/>
              <w:autoSpaceDN/>
              <w:adjustRightInd/>
              <w:spacing w:before="60" w:after="60"/>
              <w:ind w:left="567" w:hanging="567"/>
              <w:textAlignment w:val="auto"/>
              <w:rPr>
                <w:rFonts w:cs="Calibri"/>
                <w:color w:val="000000" w:themeColor="text1"/>
                <w:sz w:val="20"/>
                <w:szCs w:val="20"/>
              </w:rPr>
            </w:pPr>
            <w:r w:rsidRPr="003C1A7A">
              <w:rPr>
                <w:sz w:val="20"/>
                <w:szCs w:val="20"/>
              </w:rPr>
              <w:t>•</w:t>
            </w:r>
            <w:r w:rsidRPr="003C1A7A">
              <w:rPr>
                <w:sz w:val="20"/>
                <w:szCs w:val="20"/>
              </w:rPr>
              <w:tab/>
            </w:r>
            <w:r w:rsidR="00AA1FA7" w:rsidRPr="003C1A7A">
              <w:rPr>
                <w:sz w:val="20"/>
                <w:szCs w:val="20"/>
              </w:rPr>
              <w:t>Первый национальный вводный семинар-практикум по системам раннего предупреждения для всех (EW4A), 17 июля 2024</w:t>
            </w:r>
            <w:r w:rsidRPr="003C1A7A">
              <w:rPr>
                <w:sz w:val="20"/>
                <w:szCs w:val="20"/>
              </w:rPr>
              <w:t> </w:t>
            </w:r>
            <w:r w:rsidR="00AA1FA7" w:rsidRPr="003C1A7A">
              <w:rPr>
                <w:sz w:val="20"/>
                <w:szCs w:val="20"/>
              </w:rPr>
              <w:t>года, Тонга. МСЭ принял участие в национальном вводном семинаре-практикуме по системам раннего предупреждения для всех (EW4A), проходившем в Тонге. МСЭ оказал содействие в привлечении заинтересованных сторон и проведении оценки текущего состояния механизмов распространения предупреждений. В ходе семинара-практикума были определены пробелы и подготовлен проект рамочной программы, увязанной с национальной политикой в отношении системы заблаговременных предупреждений о различных видах бедствий (MHEWS). Рамочная программа, охватывающая все четыре направления EW4A, будет представлена кабинету министров страны. В семинаре-практикуме приняли участие 50 представителей государственных учреждений, МНПО и доноров, что позволило продвинуться вперед в разработке систем раннего предупреждения в Тонге.</w:t>
            </w:r>
          </w:p>
          <w:p w14:paraId="5A0D75C0" w14:textId="1A4A766A" w:rsidR="00AA1FA7" w:rsidRPr="003C1A7A" w:rsidRDefault="00C916D5" w:rsidP="00C916D5">
            <w:pPr>
              <w:tabs>
                <w:tab w:val="clear" w:pos="794"/>
                <w:tab w:val="left" w:pos="589"/>
              </w:tabs>
              <w:overflowPunct/>
              <w:autoSpaceDE/>
              <w:autoSpaceDN/>
              <w:adjustRightInd/>
              <w:spacing w:before="60" w:after="60"/>
              <w:ind w:left="567" w:hanging="567"/>
              <w:textAlignment w:val="auto"/>
              <w:rPr>
                <w:rFonts w:cs="Calibri"/>
                <w:color w:val="000000" w:themeColor="text1"/>
                <w:sz w:val="20"/>
                <w:szCs w:val="20"/>
              </w:rPr>
            </w:pPr>
            <w:r w:rsidRPr="003C1A7A">
              <w:rPr>
                <w:sz w:val="20"/>
                <w:szCs w:val="20"/>
              </w:rPr>
              <w:t>•</w:t>
            </w:r>
            <w:r w:rsidRPr="003C1A7A">
              <w:rPr>
                <w:sz w:val="20"/>
                <w:szCs w:val="20"/>
              </w:rPr>
              <w:tab/>
            </w:r>
            <w:r w:rsidR="00AA1FA7" w:rsidRPr="003C1A7A">
              <w:rPr>
                <w:sz w:val="20"/>
                <w:szCs w:val="20"/>
              </w:rPr>
              <w:t>Учебный семинар-практикум по обеспечению всеобщего охвата связью для раннего предупреждения, 23–24 июля 2024</w:t>
            </w:r>
            <w:r w:rsidRPr="003C1A7A">
              <w:rPr>
                <w:sz w:val="20"/>
                <w:szCs w:val="20"/>
              </w:rPr>
              <w:t> </w:t>
            </w:r>
            <w:r w:rsidR="00AA1FA7" w:rsidRPr="003C1A7A">
              <w:rPr>
                <w:sz w:val="20"/>
                <w:szCs w:val="20"/>
              </w:rPr>
              <w:t>года, Мале, Мальдивы. МСЭ принял участие в учебном семинаре-практикуме по обеспечению всеобщего охвата связью для раннего предупреждения, организованном для Мальдивских Островов. На этом семинаре-практикуме рассматривались такие темы, как внедрение CAP, сотового радиовещания и ИИ для картирования возможностей установления соединений в условиях бедствий. Организатором семинара выступило УСРБ ООН в сотрудничестве с ключевыми заинтересованными сторонами из правительства и операторов электросвязи Мальдивских Островов. МСЭ подчеркнул важность обеспечения устойчивости национальных цифровых сетей и формирования партнерств для снижения риска бедствий и создания систем раннего предупреждения.</w:t>
            </w:r>
          </w:p>
          <w:p w14:paraId="516B1CFE" w14:textId="35AD8CC9" w:rsidR="00AA1FA7" w:rsidRPr="003C1A7A" w:rsidRDefault="00C916D5" w:rsidP="00C916D5">
            <w:pPr>
              <w:tabs>
                <w:tab w:val="clear" w:pos="794"/>
                <w:tab w:val="left" w:pos="589"/>
              </w:tabs>
              <w:overflowPunct/>
              <w:autoSpaceDE/>
              <w:autoSpaceDN/>
              <w:adjustRightInd/>
              <w:spacing w:before="60" w:after="60"/>
              <w:ind w:left="567" w:hanging="567"/>
              <w:textAlignment w:val="auto"/>
              <w:rPr>
                <w:rFonts w:cs="Calibri"/>
                <w:color w:val="000000" w:themeColor="text1"/>
                <w:sz w:val="20"/>
                <w:szCs w:val="20"/>
              </w:rPr>
            </w:pPr>
            <w:r w:rsidRPr="003C1A7A">
              <w:rPr>
                <w:sz w:val="20"/>
                <w:szCs w:val="20"/>
              </w:rPr>
              <w:t>•</w:t>
            </w:r>
            <w:r w:rsidRPr="003C1A7A">
              <w:rPr>
                <w:sz w:val="20"/>
                <w:szCs w:val="20"/>
              </w:rPr>
              <w:tab/>
            </w:r>
            <w:r w:rsidR="00AA1FA7" w:rsidRPr="003C1A7A">
              <w:rPr>
                <w:sz w:val="20"/>
                <w:szCs w:val="20"/>
              </w:rPr>
              <w:t xml:space="preserve">РО-АТР приняло участие в восьмом Саммите СМИ АТРС по борьбе с изменением климата и предотвращению бедствий, рассказав его участникам о продуктах и услугах МСЭ, способствующих реализации направления 3 Инициативы по системам раннего предупреждения для всех (EW4A). Кроме того, в выступлениях докладчиков внимание уделялось использованию </w:t>
            </w:r>
            <w:r w:rsidR="00AA1FA7" w:rsidRPr="003C1A7A">
              <w:rPr>
                <w:sz w:val="20"/>
                <w:szCs w:val="20"/>
              </w:rPr>
              <w:lastRenderedPageBreak/>
              <w:t xml:space="preserve">ИИ для картирования возможностей установления соединений в случае бедствий (DCM), в том числе опыту преодоления бедствия в Тонге и реализации пилотного проекта на Фиджи. Были также представлены решения для более эффективного реагирования на бедствия с использованием ИИ и других технологий. </w:t>
            </w:r>
          </w:p>
          <w:p w14:paraId="154418BD" w14:textId="5DFED169" w:rsidR="00AA1FA7" w:rsidRPr="003C1A7A" w:rsidRDefault="00C916D5" w:rsidP="00C916D5">
            <w:pPr>
              <w:tabs>
                <w:tab w:val="clear" w:pos="794"/>
                <w:tab w:val="left" w:pos="589"/>
              </w:tabs>
              <w:overflowPunct/>
              <w:autoSpaceDE/>
              <w:autoSpaceDN/>
              <w:adjustRightInd/>
              <w:spacing w:before="60" w:after="60"/>
              <w:ind w:left="567" w:hanging="567"/>
              <w:textAlignment w:val="auto"/>
              <w:rPr>
                <w:rFonts w:cs="Calibri"/>
                <w:color w:val="000000" w:themeColor="text1"/>
                <w:sz w:val="20"/>
                <w:szCs w:val="20"/>
              </w:rPr>
            </w:pPr>
            <w:r w:rsidRPr="003C1A7A">
              <w:rPr>
                <w:sz w:val="20"/>
                <w:szCs w:val="20"/>
              </w:rPr>
              <w:t>•</w:t>
            </w:r>
            <w:r w:rsidRPr="003C1A7A">
              <w:rPr>
                <w:sz w:val="20"/>
                <w:szCs w:val="20"/>
              </w:rPr>
              <w:tab/>
            </w:r>
            <w:r w:rsidR="00AA1FA7" w:rsidRPr="003C1A7A">
              <w:rPr>
                <w:sz w:val="20"/>
                <w:szCs w:val="20"/>
              </w:rPr>
              <w:t>Форум АТСЭ по вопросам развития электросвязи/ИКТ (ADF-21), 8 августа 2024 года, виртуальный формат. В ходе ADF-21 МСЭ выступил модератором сессии, посвященной роли ИКТ в управлении операциями при бедствиях. На сессии была отмечена ведущая роль МСЭ в реализации направления 3 Инициативы по системам раннего предупреждения для всех (EW4A) и уделено особое внимание использованию ИКТ в системах раннего предупреждения, для осуществления мониторинга, обеспечения связи и ликвидации последствий бедствий. Мероприятие подчеркнуло исключительную важность ИКТ для обеспечения готовности к бедствиям и управления операциями при бедствиях и способствовало повышению устойчивости к стихийным бедствиям в глобальном масштабе.</w:t>
            </w:r>
          </w:p>
          <w:p w14:paraId="7075C3AE" w14:textId="13B4938C" w:rsidR="00AA1FA7" w:rsidRPr="003C1A7A" w:rsidRDefault="00C916D5" w:rsidP="00C916D5">
            <w:pPr>
              <w:tabs>
                <w:tab w:val="clear" w:pos="794"/>
                <w:tab w:val="left" w:pos="589"/>
              </w:tabs>
              <w:overflowPunct/>
              <w:autoSpaceDE/>
              <w:autoSpaceDN/>
              <w:adjustRightInd/>
              <w:spacing w:before="60" w:after="60"/>
              <w:ind w:left="567" w:hanging="567"/>
              <w:textAlignment w:val="auto"/>
              <w:rPr>
                <w:rFonts w:cs="Calibri"/>
                <w:color w:val="000000" w:themeColor="text1"/>
                <w:sz w:val="20"/>
                <w:szCs w:val="20"/>
              </w:rPr>
            </w:pPr>
            <w:r w:rsidRPr="003C1A7A">
              <w:rPr>
                <w:sz w:val="20"/>
                <w:szCs w:val="20"/>
              </w:rPr>
              <w:t>•</w:t>
            </w:r>
            <w:r w:rsidRPr="003C1A7A">
              <w:rPr>
                <w:sz w:val="20"/>
                <w:szCs w:val="20"/>
              </w:rPr>
              <w:tab/>
            </w:r>
            <w:r w:rsidR="00AA1FA7" w:rsidRPr="003C1A7A">
              <w:rPr>
                <w:sz w:val="20"/>
                <w:szCs w:val="20"/>
              </w:rPr>
              <w:t>Семинар-практикум по протоколу общего оповещения (CAP) и сотовому радиовещанию (CB), 1–2 августа 2024 года, Дели, Индия. МСЭ в партнерстве с Центром развития телематики (C-DOT) организовал для Государств-Членов семинар-практикум по системам CAP и CB. В мероприятии приняли участие эксперты из Непала, Бутана, Бангладеш, Мальдивских Островов и Индии, а также партнеры по интеграции. На семинаре-практикуме, организованном с целью создания потенциала в области разработки политики и применения технологий для систем раннего предупреждения, обсуждались возможности формирования между Государствами-Членами партнерств по управлению операциями при бедствиях и обеспечению готовности к ним.</w:t>
            </w:r>
          </w:p>
          <w:p w14:paraId="70E0CCD0" w14:textId="118D12A4" w:rsidR="00AA1FA7" w:rsidRPr="003C1A7A" w:rsidRDefault="00C916D5" w:rsidP="00C916D5">
            <w:pPr>
              <w:tabs>
                <w:tab w:val="clear" w:pos="794"/>
                <w:tab w:val="left" w:pos="589"/>
              </w:tabs>
              <w:overflowPunct/>
              <w:autoSpaceDE/>
              <w:autoSpaceDN/>
              <w:adjustRightInd/>
              <w:spacing w:before="60" w:after="60"/>
              <w:ind w:left="567" w:hanging="567"/>
              <w:textAlignment w:val="auto"/>
              <w:rPr>
                <w:rFonts w:cs="Calibri"/>
                <w:color w:val="000000" w:themeColor="text1"/>
                <w:sz w:val="20"/>
                <w:szCs w:val="20"/>
              </w:rPr>
            </w:pPr>
            <w:r w:rsidRPr="003C1A7A">
              <w:rPr>
                <w:sz w:val="20"/>
                <w:szCs w:val="20"/>
              </w:rPr>
              <w:t>•</w:t>
            </w:r>
            <w:r w:rsidRPr="003C1A7A">
              <w:rPr>
                <w:sz w:val="20"/>
                <w:szCs w:val="20"/>
              </w:rPr>
              <w:tab/>
            </w:r>
            <w:r w:rsidR="00AA1FA7" w:rsidRPr="003C1A7A">
              <w:rPr>
                <w:sz w:val="20"/>
                <w:szCs w:val="20"/>
              </w:rPr>
              <w:t>В ходе сессии, посвященной обеспечению готовности к бедствиям и критической инфраструктуре, МСЭ рассказал о своей роли как учреждения, курирующего реализацию направления 3 Инициативы по системам раннего предупреждения для всех (EW4A). Инструмент сотового вещания для передачи сообщений и оповещения, разработанный МСЭ в поддержку инициативы EW4A, вызвал положительный отклик со стороны компаний электросвязи и органов государственной власти, что способствовало активизации обсуждения по вопросам повышения устойчивости и готовности к бедствиям в Тихоокеанском регионе.</w:t>
            </w:r>
          </w:p>
          <w:p w14:paraId="7B1E4943" w14:textId="6C10DA91" w:rsidR="00AA1FA7" w:rsidRPr="003C1A7A" w:rsidRDefault="00C916D5" w:rsidP="00C916D5">
            <w:pPr>
              <w:tabs>
                <w:tab w:val="clear" w:pos="794"/>
                <w:tab w:val="left" w:pos="589"/>
              </w:tabs>
              <w:overflowPunct/>
              <w:autoSpaceDE/>
              <w:autoSpaceDN/>
              <w:adjustRightInd/>
              <w:spacing w:before="60" w:after="60"/>
              <w:ind w:left="567" w:hanging="567"/>
              <w:textAlignment w:val="auto"/>
              <w:rPr>
                <w:rFonts w:cs="Calibri"/>
                <w:color w:val="000000" w:themeColor="text1"/>
                <w:sz w:val="20"/>
                <w:szCs w:val="20"/>
              </w:rPr>
            </w:pPr>
            <w:r w:rsidRPr="003C1A7A">
              <w:rPr>
                <w:sz w:val="20"/>
                <w:szCs w:val="20"/>
              </w:rPr>
              <w:t>•</w:t>
            </w:r>
            <w:r w:rsidRPr="003C1A7A">
              <w:rPr>
                <w:sz w:val="20"/>
                <w:szCs w:val="20"/>
              </w:rPr>
              <w:tab/>
            </w:r>
            <w:r w:rsidR="00AA1FA7" w:rsidRPr="003C1A7A">
              <w:rPr>
                <w:sz w:val="20"/>
                <w:szCs w:val="20"/>
              </w:rPr>
              <w:t>14 ноября 2024 года Региональное отделение МСЭ для Азиатско-Тихоокеанского региона приняло участие в состоявшемся в Банда-Ачехе, Индонезия, втором Глобальном симпозиуме ЮНЕСКО/МОК по цунами "Два десятилетия спустя после цунами в Индийском океане 2004 года: выводы и дальнейшие действия", в качестве стороны, ответственной за реализацию направления 3. Выступления представителей МСЭ были посвящены, среди прочего, вопросам использования решений на базе ИИ, спутниковой и наземной подвижной связи для передачи предупредительных сообщений об опасностях с коротким временем отклика.</w:t>
            </w:r>
          </w:p>
          <w:p w14:paraId="53ED795D" w14:textId="4EFCDEE1" w:rsidR="00AA1FA7" w:rsidRPr="003C1A7A" w:rsidRDefault="00C916D5" w:rsidP="00C916D5">
            <w:pPr>
              <w:tabs>
                <w:tab w:val="clear" w:pos="794"/>
                <w:tab w:val="left" w:pos="589"/>
              </w:tabs>
              <w:overflowPunct/>
              <w:autoSpaceDE/>
              <w:autoSpaceDN/>
              <w:adjustRightInd/>
              <w:spacing w:before="60" w:after="60"/>
              <w:ind w:left="567" w:hanging="567"/>
              <w:textAlignment w:val="auto"/>
              <w:rPr>
                <w:rFonts w:cs="Calibri"/>
                <w:color w:val="000000" w:themeColor="text1"/>
                <w:sz w:val="20"/>
                <w:szCs w:val="20"/>
              </w:rPr>
            </w:pPr>
            <w:r w:rsidRPr="003C1A7A">
              <w:rPr>
                <w:sz w:val="20"/>
                <w:szCs w:val="20"/>
              </w:rPr>
              <w:t>•</w:t>
            </w:r>
            <w:r w:rsidRPr="003C1A7A">
              <w:rPr>
                <w:sz w:val="20"/>
                <w:szCs w:val="20"/>
              </w:rPr>
              <w:tab/>
            </w:r>
            <w:r w:rsidR="00AA1FA7" w:rsidRPr="003C1A7A">
              <w:rPr>
                <w:sz w:val="20"/>
                <w:szCs w:val="20"/>
              </w:rPr>
              <w:t>В ходе ADF-21 МСЭ выступил модератором сессии, посвященной роли ИКТ в управлении операциями при бедствиях. На</w:t>
            </w:r>
            <w:r w:rsidRPr="003C1A7A">
              <w:rPr>
                <w:sz w:val="20"/>
                <w:szCs w:val="20"/>
              </w:rPr>
              <w:t> </w:t>
            </w:r>
            <w:r w:rsidR="00AA1FA7" w:rsidRPr="003C1A7A">
              <w:rPr>
                <w:sz w:val="20"/>
                <w:szCs w:val="20"/>
              </w:rPr>
              <w:t xml:space="preserve">сессии была подчеркнута ведущая роль МСЭ в реализации направления 3 Инициативы по системам раннего предупреждения для всех (EW4A) и уделено особое внимание использованию ИКТ в системах раннего предупреждения, для осуществления мониторинга, обеспечения связи и ликвидации последствий бедствий. Мероприятие подчеркнуло исключительную важность ИКТ для обеспечения готовности к бедствиям и управления операциями при бедствиях и способствовало повышению устойчивости к стихийным бедствиям в глобальном масштабе. </w:t>
            </w:r>
          </w:p>
          <w:p w14:paraId="5855BF86" w14:textId="28E57740" w:rsidR="00AA1FA7" w:rsidRPr="003C1A7A" w:rsidRDefault="00C916D5" w:rsidP="00C916D5">
            <w:pPr>
              <w:tabs>
                <w:tab w:val="clear" w:pos="794"/>
                <w:tab w:val="left" w:pos="589"/>
              </w:tabs>
              <w:overflowPunct/>
              <w:autoSpaceDE/>
              <w:autoSpaceDN/>
              <w:adjustRightInd/>
              <w:spacing w:before="60" w:after="60"/>
              <w:ind w:left="567" w:hanging="567"/>
              <w:textAlignment w:val="auto"/>
              <w:rPr>
                <w:rFonts w:cs="Calibri"/>
                <w:color w:val="000000" w:themeColor="text1"/>
                <w:sz w:val="20"/>
                <w:szCs w:val="20"/>
              </w:rPr>
            </w:pPr>
            <w:r w:rsidRPr="003C1A7A">
              <w:rPr>
                <w:sz w:val="20"/>
                <w:szCs w:val="20"/>
              </w:rPr>
              <w:lastRenderedPageBreak/>
              <w:t>•</w:t>
            </w:r>
            <w:r w:rsidRPr="003C1A7A">
              <w:rPr>
                <w:sz w:val="20"/>
                <w:szCs w:val="20"/>
              </w:rPr>
              <w:tab/>
            </w:r>
            <w:r w:rsidR="00AA1FA7" w:rsidRPr="003C1A7A">
              <w:rPr>
                <w:sz w:val="20"/>
                <w:szCs w:val="20"/>
              </w:rPr>
              <w:t>На сопутствующем мероприятии, организованном МФКК в рамках сессии Комиссии ЭСКАТО, МСЭ выступил с докладом о</w:t>
            </w:r>
            <w:r w:rsidRPr="003C1A7A">
              <w:rPr>
                <w:sz w:val="20"/>
                <w:szCs w:val="20"/>
              </w:rPr>
              <w:t> </w:t>
            </w:r>
            <w:r w:rsidR="00AA1FA7" w:rsidRPr="003C1A7A">
              <w:rPr>
                <w:sz w:val="20"/>
                <w:szCs w:val="20"/>
              </w:rPr>
              <w:t>важности возможности установления соединений и роли цифровизации в оказании гуманитарной помощи. На</w:t>
            </w:r>
            <w:r w:rsidR="00F61E17" w:rsidRPr="003C1A7A">
              <w:rPr>
                <w:sz w:val="20"/>
                <w:szCs w:val="20"/>
              </w:rPr>
              <w:t> </w:t>
            </w:r>
            <w:r w:rsidR="00AA1FA7" w:rsidRPr="003C1A7A">
              <w:rPr>
                <w:sz w:val="20"/>
                <w:szCs w:val="20"/>
              </w:rPr>
              <w:t>мероприятии была подчеркнута ведущая роль МСЭ в реализации направления 3 Инициативы по системам раннего предупреждения для всех (EW4A), а также роль возможности установления соединений в предоставлении эффективных гуманитарных услуг.</w:t>
            </w:r>
          </w:p>
          <w:p w14:paraId="6CA1503E" w14:textId="55FF4849" w:rsidR="00AA1FA7" w:rsidRPr="003C1A7A" w:rsidRDefault="00C916D5" w:rsidP="00C916D5">
            <w:pPr>
              <w:tabs>
                <w:tab w:val="clear" w:pos="794"/>
                <w:tab w:val="left" w:pos="589"/>
              </w:tabs>
              <w:overflowPunct/>
              <w:autoSpaceDE/>
              <w:autoSpaceDN/>
              <w:adjustRightInd/>
              <w:spacing w:before="60" w:after="60"/>
              <w:ind w:left="567" w:hanging="567"/>
              <w:textAlignment w:val="auto"/>
              <w:rPr>
                <w:rFonts w:cs="Calibri"/>
                <w:color w:val="000000" w:themeColor="text1"/>
                <w:sz w:val="20"/>
                <w:szCs w:val="20"/>
              </w:rPr>
            </w:pPr>
            <w:r w:rsidRPr="003C1A7A">
              <w:rPr>
                <w:sz w:val="20"/>
                <w:szCs w:val="20"/>
              </w:rPr>
              <w:t>•</w:t>
            </w:r>
            <w:r w:rsidRPr="003C1A7A">
              <w:rPr>
                <w:sz w:val="20"/>
                <w:szCs w:val="20"/>
              </w:rPr>
              <w:tab/>
            </w:r>
            <w:r w:rsidR="00AA1FA7" w:rsidRPr="003C1A7A">
              <w:rPr>
                <w:sz w:val="20"/>
                <w:szCs w:val="20"/>
              </w:rPr>
              <w:t xml:space="preserve">МСЭ оказал содействие в проведении 20 июля 2024 года мероприятия национального уровня Тематического блока по вопросам электросвязи в чрезвычайных ситуациях (ETC) на Фиджи, организованного по инициативе Министерства связи после двухлетнего перерыва. На мероприятии обсуждался проект национального плана электросвязи в чрезвычайных ситуациях и был представлен для рассмотрения перечень мероприятий из 23 пунктов. Кроме того, на мероприятии обсуждались карты возможностей установления соединений в случае бедствий (DCM), составленные МСЭ для Фиджи, когда на страну обрушился циклон "Яса". На собрании, участие в котором приняли 23 представителя от 14 организаций, было особо подчеркнуто значение возможности установления соединений для раннего предупреждения и снижения риска бедствий. </w:t>
            </w:r>
          </w:p>
          <w:p w14:paraId="03904F31" w14:textId="3D84FD99" w:rsidR="00AA1FA7" w:rsidRPr="003C1A7A" w:rsidRDefault="00C916D5" w:rsidP="00C916D5">
            <w:pPr>
              <w:tabs>
                <w:tab w:val="clear" w:pos="794"/>
                <w:tab w:val="left" w:pos="589"/>
              </w:tabs>
              <w:overflowPunct/>
              <w:autoSpaceDE/>
              <w:autoSpaceDN/>
              <w:adjustRightInd/>
              <w:spacing w:before="60" w:after="60"/>
              <w:ind w:left="567" w:hanging="567"/>
              <w:textAlignment w:val="auto"/>
              <w:rPr>
                <w:rFonts w:cs="Calibri"/>
                <w:color w:val="000000" w:themeColor="text1"/>
                <w:sz w:val="20"/>
                <w:szCs w:val="20"/>
              </w:rPr>
            </w:pPr>
            <w:r w:rsidRPr="003C1A7A">
              <w:rPr>
                <w:sz w:val="20"/>
                <w:szCs w:val="20"/>
              </w:rPr>
              <w:t>•</w:t>
            </w:r>
            <w:r w:rsidRPr="003C1A7A">
              <w:rPr>
                <w:sz w:val="20"/>
                <w:szCs w:val="20"/>
              </w:rPr>
              <w:tab/>
            </w:r>
            <w:r w:rsidR="00AA1FA7" w:rsidRPr="003C1A7A">
              <w:rPr>
                <w:sz w:val="20"/>
                <w:szCs w:val="20"/>
              </w:rPr>
              <w:t>МСЭ продолжает оказывать прямую страновую помощь Тувалу в разработке NETP, осуществляемой при поддержке MIC Японии в рамках второго этапа проекта по усовершенствованию цифровой инфраструктуры и расширению доступа к приемлемым в ценовом отношении услугам ИКТ в Азиатско-Тихоокеанском регионе.</w:t>
            </w:r>
          </w:p>
          <w:p w14:paraId="523AB73C" w14:textId="3201B1B2" w:rsidR="00AA1FA7" w:rsidRPr="003C1A7A" w:rsidRDefault="00C916D5" w:rsidP="00C916D5">
            <w:pPr>
              <w:tabs>
                <w:tab w:val="clear" w:pos="794"/>
                <w:tab w:val="left" w:pos="589"/>
              </w:tabs>
              <w:overflowPunct/>
              <w:autoSpaceDE/>
              <w:autoSpaceDN/>
              <w:adjustRightInd/>
              <w:spacing w:before="60" w:after="60"/>
              <w:ind w:left="567" w:hanging="567"/>
              <w:textAlignment w:val="auto"/>
              <w:rPr>
                <w:rFonts w:cs="Calibri"/>
                <w:color w:val="000000" w:themeColor="text1"/>
                <w:sz w:val="20"/>
                <w:szCs w:val="20"/>
              </w:rPr>
            </w:pPr>
            <w:r w:rsidRPr="003C1A7A">
              <w:rPr>
                <w:sz w:val="20"/>
                <w:szCs w:val="20"/>
              </w:rPr>
              <w:t>•</w:t>
            </w:r>
            <w:r w:rsidRPr="003C1A7A">
              <w:rPr>
                <w:sz w:val="20"/>
                <w:szCs w:val="20"/>
              </w:rPr>
              <w:tab/>
            </w:r>
            <w:r w:rsidR="00AA1FA7" w:rsidRPr="003C1A7A">
              <w:rPr>
                <w:sz w:val="20"/>
                <w:szCs w:val="20"/>
              </w:rPr>
              <w:t>В рамках Азиатско-Тихоокеанской конференции министров по снижению риска бедствий (APMCDRR-24), состоявшейся в Маниле в октябре 2024 года, РО-АТР организовало региональный Многосторонний форум по вопросам использования достижений в области цифровых технологий для распространения предупреждений и связи в случае бедствий. В форуме приняли участие координаторы и партнеры из разных секторов, задействованные в реализации направления 3 инициативы EW4A в Азиатско-Тихоокеанском регионе. Соорганизатором форума выступила Ассоциация GSM.</w:t>
            </w:r>
          </w:p>
          <w:p w14:paraId="3194479F" w14:textId="060ACEB6" w:rsidR="00AA1FA7" w:rsidRPr="003C1A7A" w:rsidRDefault="00C916D5" w:rsidP="00C916D5">
            <w:pPr>
              <w:tabs>
                <w:tab w:val="clear" w:pos="794"/>
                <w:tab w:val="left" w:pos="589"/>
              </w:tabs>
              <w:overflowPunct/>
              <w:autoSpaceDE/>
              <w:autoSpaceDN/>
              <w:adjustRightInd/>
              <w:spacing w:before="60" w:after="60"/>
              <w:ind w:left="567" w:hanging="567"/>
              <w:textAlignment w:val="auto"/>
              <w:rPr>
                <w:rFonts w:cs="Calibri"/>
                <w:color w:val="000000" w:themeColor="text1"/>
                <w:sz w:val="20"/>
                <w:szCs w:val="20"/>
              </w:rPr>
            </w:pPr>
            <w:r w:rsidRPr="003C1A7A">
              <w:rPr>
                <w:sz w:val="20"/>
                <w:szCs w:val="20"/>
              </w:rPr>
              <w:t>•</w:t>
            </w:r>
            <w:r w:rsidRPr="003C1A7A">
              <w:rPr>
                <w:sz w:val="20"/>
                <w:szCs w:val="20"/>
              </w:rPr>
              <w:tab/>
            </w:r>
            <w:r w:rsidR="00AA1FA7" w:rsidRPr="003C1A7A">
              <w:rPr>
                <w:sz w:val="20"/>
                <w:szCs w:val="20"/>
              </w:rPr>
              <w:t xml:space="preserve">27 ноября РО-АТР организовало в Дакке, Бангладеш, Национальный консультативный семинар-практикум, посвященный направлению 3 Инициативы по системам раннего предупреждения для всех (EW4ALL) "Распространение предупреждений и связь в случае бедствий". Семинар-практикум проводился при финансовой поддержке правительства Швеции. </w:t>
            </w:r>
          </w:p>
          <w:p w14:paraId="208C7BE6" w14:textId="77777777" w:rsidR="00AA1FA7" w:rsidRPr="003C1A7A" w:rsidRDefault="00AA1FA7" w:rsidP="00192501">
            <w:pPr>
              <w:spacing w:before="60" w:after="60"/>
              <w:rPr>
                <w:sz w:val="20"/>
                <w:szCs w:val="20"/>
              </w:rPr>
            </w:pPr>
            <w:r w:rsidRPr="003C1A7A">
              <w:rPr>
                <w:sz w:val="20"/>
                <w:szCs w:val="20"/>
              </w:rPr>
              <w:t xml:space="preserve">Что касается </w:t>
            </w:r>
            <w:r w:rsidRPr="003C1A7A">
              <w:rPr>
                <w:b/>
                <w:bCs/>
                <w:sz w:val="20"/>
                <w:szCs w:val="20"/>
              </w:rPr>
              <w:t>региона СНГ</w:t>
            </w:r>
            <w:r w:rsidRPr="003C1A7A">
              <w:rPr>
                <w:sz w:val="20"/>
                <w:szCs w:val="20"/>
              </w:rPr>
              <w:t xml:space="preserve">, то </w:t>
            </w:r>
            <w:r w:rsidRPr="003C1A7A">
              <w:rPr>
                <w:b/>
                <w:bCs/>
                <w:sz w:val="20"/>
                <w:szCs w:val="20"/>
              </w:rPr>
              <w:t>в Таджикистане была одобрена Национальная дорожная карта по раннему предупреждению для всех</w:t>
            </w:r>
            <w:r w:rsidRPr="003C1A7A">
              <w:rPr>
                <w:sz w:val="20"/>
                <w:szCs w:val="20"/>
              </w:rPr>
              <w:t>, что придало дополнительный импульс усилиям страны по усовершенствованию системы раннего предупреждения и повышению эффективности мер по снижению риска бедствий. Разработка дорожной карты велась под руководством координатора-резидента ООН и заместителя Премьер-министра Республики Таджикистан. МСЭ и Ассоциация GSM вели совместную работу по созданию потенциала регуляторных органов и операторов в области передачи и распространения уведомлений о чрезвычайных ситуациях.</w:t>
            </w:r>
          </w:p>
          <w:p w14:paraId="0A2922FB" w14:textId="77777777" w:rsidR="00AA1FA7" w:rsidRPr="003C1A7A" w:rsidRDefault="00AA1FA7" w:rsidP="00192501">
            <w:pPr>
              <w:spacing w:before="60" w:after="60"/>
              <w:rPr>
                <w:rFonts w:cs="Calibri"/>
                <w:color w:val="000000" w:themeColor="text1"/>
                <w:sz w:val="20"/>
                <w:szCs w:val="20"/>
              </w:rPr>
            </w:pPr>
            <w:r w:rsidRPr="003C1A7A">
              <w:rPr>
                <w:sz w:val="20"/>
                <w:szCs w:val="20"/>
              </w:rPr>
              <w:t>В Европе был реализован ряд инициатив по оказанию странам с переходной экономикой поддержки в усилиях по обеспечению готовности к чрезвычайным ситуациям:</w:t>
            </w:r>
          </w:p>
          <w:p w14:paraId="672FAF87" w14:textId="77777777" w:rsidR="00AA1FA7" w:rsidRPr="003C1A7A" w:rsidRDefault="00AA1FA7" w:rsidP="00192501">
            <w:pPr>
              <w:spacing w:before="60" w:after="60"/>
              <w:rPr>
                <w:sz w:val="20"/>
                <w:szCs w:val="20"/>
              </w:rPr>
            </w:pPr>
            <w:r w:rsidRPr="003C1A7A">
              <w:rPr>
                <w:sz w:val="20"/>
                <w:szCs w:val="20"/>
              </w:rPr>
              <w:t>В Молдове было одобрено технико-экономическое обоснование развертывания и внедрения решения для рассылки оповещений на базе службы сотового вещания (CBS), а также его технические спецификации. Этот шаг позволил Молдове получить дополнительное финансирование и поддержку для внедрения этого решения, которое в настоящее время реализуется собственными силами страны.</w:t>
            </w:r>
          </w:p>
          <w:p w14:paraId="2B6DBEA9" w14:textId="77777777" w:rsidR="00AA1FA7" w:rsidRPr="003C1A7A" w:rsidRDefault="00AA1FA7" w:rsidP="00192501">
            <w:pPr>
              <w:spacing w:before="60" w:after="60"/>
              <w:rPr>
                <w:sz w:val="20"/>
                <w:szCs w:val="20"/>
              </w:rPr>
            </w:pPr>
            <w:r w:rsidRPr="003C1A7A">
              <w:rPr>
                <w:sz w:val="20"/>
                <w:szCs w:val="20"/>
              </w:rPr>
              <w:lastRenderedPageBreak/>
              <w:t>В Грузии правительству была оказана поддержка посредством разработки рекомендаций для Национального плана электросвязи в чрезвычайных ситуациях. В рамках этой работы в дополнение к имеющемуся набору итоговых документов был подготовлен документ с подробным описанием решения для рассылки оповещений на базе CBS, расширивший рамочную основу для деятельности по обеспечению готовности.</w:t>
            </w:r>
          </w:p>
          <w:p w14:paraId="2C383376" w14:textId="77777777" w:rsidR="00AA1FA7" w:rsidRPr="003C1A7A" w:rsidRDefault="00AA1FA7" w:rsidP="00192501">
            <w:pPr>
              <w:spacing w:before="60" w:after="60"/>
              <w:rPr>
                <w:sz w:val="20"/>
                <w:szCs w:val="20"/>
              </w:rPr>
            </w:pPr>
            <w:r w:rsidRPr="003C1A7A">
              <w:rPr>
                <w:sz w:val="20"/>
                <w:szCs w:val="20"/>
              </w:rPr>
              <w:t>На Западных Балканах 8 июля 2024 года состоялся закрытый семинар на тему "Создание устойчивых сообществ: использование сотового вещания на Западных Балканах". Это мероприятие дало начало диалогу о повышении устойчивости сообществ и заложило основу для целенаправленных действий по разработке инициативы субрегионального уровня.</w:t>
            </w:r>
          </w:p>
          <w:p w14:paraId="031AF616" w14:textId="77777777" w:rsidR="00AA1FA7" w:rsidRPr="003C1A7A" w:rsidRDefault="00AA1FA7" w:rsidP="00C916D5">
            <w:pPr>
              <w:pStyle w:val="Headingb"/>
              <w:spacing w:before="120"/>
              <w:rPr>
                <w:rFonts w:cs="Calibri"/>
                <w:b w:val="0"/>
                <w:bCs/>
                <w:color w:val="000000" w:themeColor="text1"/>
                <w:sz w:val="20"/>
                <w:szCs w:val="20"/>
              </w:rPr>
            </w:pPr>
            <w:r w:rsidRPr="003C1A7A">
              <w:rPr>
                <w:bCs/>
                <w:sz w:val="20"/>
                <w:szCs w:val="20"/>
              </w:rPr>
              <w:t xml:space="preserve">Меры </w:t>
            </w:r>
            <w:r w:rsidRPr="003C1A7A">
              <w:rPr>
                <w:sz w:val="20"/>
                <w:szCs w:val="20"/>
              </w:rPr>
              <w:t>реагирования</w:t>
            </w:r>
          </w:p>
          <w:p w14:paraId="3C5F50A8" w14:textId="77777777" w:rsidR="00AA1FA7" w:rsidRPr="003C1A7A" w:rsidRDefault="00AA1FA7" w:rsidP="00C916D5">
            <w:pPr>
              <w:spacing w:before="60" w:after="60"/>
              <w:rPr>
                <w:rFonts w:cs="Calibri"/>
                <w:color w:val="000000" w:themeColor="text1"/>
                <w:sz w:val="20"/>
                <w:szCs w:val="20"/>
              </w:rPr>
            </w:pPr>
            <w:r w:rsidRPr="003C1A7A">
              <w:rPr>
                <w:sz w:val="20"/>
                <w:szCs w:val="20"/>
              </w:rPr>
              <w:t xml:space="preserve">В </w:t>
            </w:r>
            <w:r w:rsidRPr="003C1A7A">
              <w:rPr>
                <w:b/>
                <w:bCs/>
                <w:sz w:val="20"/>
                <w:szCs w:val="20"/>
              </w:rPr>
              <w:t>Северной и Южной Америке</w:t>
            </w:r>
            <w:r w:rsidRPr="003C1A7A">
              <w:rPr>
                <w:sz w:val="20"/>
                <w:szCs w:val="20"/>
              </w:rPr>
              <w:t xml:space="preserve"> БРЭ в июле 2024 года развернуло спутниковое оборудование в Ямайке, Гренаде и Сент-Винсенте и Гренадинах в целях поддержки усилий по реагированию на ураганы, что стало очередным подтверждением роли МСЭ в оперативном реагировании на бедствия. Кроме того, БРЭ оказало содействие усилиям по обеспечению готовности к бедствиям путем организации в регионе Карибского бассейна в октябре 2024 года семинара-практикума по использованию электросвязи в целях реагирования на бедствия и восстановления после них. Это мероприятие позволило заинтересованным сторонам из стран Карибского бассейна оценить существующие в регионе пробелы, обменяться опытом и разработать дорожную карту по усовершенствованию инфраструктуры обеспечения электросвязи в чрезвычайных ситуациях.</w:t>
            </w:r>
          </w:p>
          <w:p w14:paraId="2FA60C62" w14:textId="77777777" w:rsidR="00AA1FA7" w:rsidRPr="003C1A7A" w:rsidRDefault="00AA1FA7" w:rsidP="00192501">
            <w:pPr>
              <w:overflowPunct/>
              <w:autoSpaceDE/>
              <w:autoSpaceDN/>
              <w:adjustRightInd/>
              <w:spacing w:before="60" w:after="60"/>
              <w:textAlignment w:val="auto"/>
              <w:rPr>
                <w:rFonts w:cs="Calibri"/>
                <w:color w:val="000000" w:themeColor="text1"/>
                <w:sz w:val="20"/>
                <w:szCs w:val="20"/>
              </w:rPr>
            </w:pPr>
            <w:r w:rsidRPr="003C1A7A">
              <w:rPr>
                <w:sz w:val="20"/>
                <w:szCs w:val="20"/>
              </w:rPr>
              <w:t>БРЭ завершило работу по предварительному размещению спутникового оборудования во всех регионах. Соответствующее оборудование было размещено в Дубае – для обеспечения охвата арабских государств и Африки; в Зимбабве – для обслуживания государств – членов САДК; и на Барбадосе – для Северной и Южной Америки и региона Карибского бассейна.</w:t>
            </w:r>
          </w:p>
        </w:tc>
        <w:tc>
          <w:tcPr>
            <w:tcW w:w="3090" w:type="dxa"/>
            <w:shd w:val="clear" w:color="auto" w:fill="auto"/>
          </w:tcPr>
          <w:p w14:paraId="1035E3CC" w14:textId="77777777" w:rsidR="00AA1FA7" w:rsidRPr="003C1A7A" w:rsidRDefault="00AA1FA7" w:rsidP="00192501">
            <w:pPr>
              <w:tabs>
                <w:tab w:val="clear" w:pos="794"/>
                <w:tab w:val="clear" w:pos="1191"/>
                <w:tab w:val="clear" w:pos="1588"/>
                <w:tab w:val="clear" w:pos="1985"/>
              </w:tabs>
              <w:overflowPunct/>
              <w:autoSpaceDE/>
              <w:autoSpaceDN/>
              <w:adjustRightInd/>
              <w:spacing w:before="60" w:after="60"/>
              <w:textAlignment w:val="auto"/>
              <w:rPr>
                <w:b/>
                <w:bCs/>
                <w:color w:val="0070C0"/>
                <w:sz w:val="20"/>
                <w:szCs w:val="20"/>
              </w:rPr>
            </w:pPr>
            <w:r w:rsidRPr="003C1A7A">
              <w:rPr>
                <w:b/>
                <w:bCs/>
                <w:color w:val="0070C0"/>
                <w:sz w:val="20"/>
                <w:szCs w:val="20"/>
              </w:rPr>
              <w:lastRenderedPageBreak/>
              <w:t>NETP</w:t>
            </w:r>
            <w:r w:rsidRPr="003C1A7A">
              <w:rPr>
                <w:color w:val="0070C0"/>
                <w:sz w:val="20"/>
                <w:szCs w:val="20"/>
              </w:rPr>
              <w:t>:</w:t>
            </w:r>
          </w:p>
          <w:p w14:paraId="7E70B490" w14:textId="5EC6F629" w:rsidR="00AA1FA7" w:rsidRPr="003C1A7A" w:rsidRDefault="00192501" w:rsidP="00192501">
            <w:pPr>
              <w:tabs>
                <w:tab w:val="clear" w:pos="794"/>
                <w:tab w:val="clear" w:pos="1191"/>
                <w:tab w:val="clear" w:pos="1588"/>
                <w:tab w:val="clear" w:pos="1985"/>
              </w:tabs>
              <w:overflowPunct/>
              <w:autoSpaceDE/>
              <w:autoSpaceDN/>
              <w:adjustRightInd/>
              <w:spacing w:before="60" w:after="60"/>
              <w:ind w:left="284" w:hanging="284"/>
              <w:textAlignment w:val="auto"/>
              <w:rPr>
                <w:sz w:val="20"/>
                <w:szCs w:val="20"/>
              </w:rPr>
            </w:pPr>
            <w:r w:rsidRPr="003C1A7A">
              <w:rPr>
                <w:sz w:val="20"/>
                <w:szCs w:val="20"/>
              </w:rPr>
              <w:t>•</w:t>
            </w:r>
            <w:r w:rsidRPr="003C1A7A">
              <w:rPr>
                <w:sz w:val="20"/>
                <w:szCs w:val="20"/>
              </w:rPr>
              <w:tab/>
            </w:r>
            <w:r w:rsidR="00AA1FA7" w:rsidRPr="003C1A7A">
              <w:rPr>
                <w:b/>
                <w:bCs/>
                <w:sz w:val="20"/>
                <w:szCs w:val="20"/>
              </w:rPr>
              <w:t>Арабские государства</w:t>
            </w:r>
            <w:r w:rsidR="00AA1FA7" w:rsidRPr="003C1A7A">
              <w:rPr>
                <w:sz w:val="20"/>
                <w:szCs w:val="20"/>
              </w:rPr>
              <w:t>: Ливия, Мавритания, Коморские Острова и Джибути</w:t>
            </w:r>
          </w:p>
          <w:p w14:paraId="620F1A6B" w14:textId="19D15773" w:rsidR="00AA1FA7" w:rsidRPr="003C1A7A" w:rsidRDefault="00192501" w:rsidP="00192501">
            <w:pPr>
              <w:tabs>
                <w:tab w:val="clear" w:pos="794"/>
                <w:tab w:val="clear" w:pos="1191"/>
                <w:tab w:val="clear" w:pos="1588"/>
                <w:tab w:val="clear" w:pos="1985"/>
              </w:tabs>
              <w:overflowPunct/>
              <w:autoSpaceDE/>
              <w:autoSpaceDN/>
              <w:adjustRightInd/>
              <w:spacing w:before="60" w:after="60"/>
              <w:ind w:left="284" w:hanging="284"/>
              <w:textAlignment w:val="auto"/>
              <w:rPr>
                <w:sz w:val="20"/>
                <w:szCs w:val="20"/>
              </w:rPr>
            </w:pPr>
            <w:r w:rsidRPr="003C1A7A">
              <w:rPr>
                <w:sz w:val="20"/>
                <w:szCs w:val="20"/>
              </w:rPr>
              <w:t>•</w:t>
            </w:r>
            <w:r w:rsidRPr="003C1A7A">
              <w:rPr>
                <w:sz w:val="20"/>
                <w:szCs w:val="20"/>
              </w:rPr>
              <w:tab/>
            </w:r>
            <w:r w:rsidR="00AA1FA7" w:rsidRPr="003C1A7A">
              <w:rPr>
                <w:b/>
                <w:bCs/>
                <w:sz w:val="20"/>
                <w:szCs w:val="20"/>
              </w:rPr>
              <w:t>Европа</w:t>
            </w:r>
            <w:r w:rsidR="00AA1FA7" w:rsidRPr="003C1A7A">
              <w:rPr>
                <w:sz w:val="20"/>
                <w:szCs w:val="20"/>
              </w:rPr>
              <w:t>: страны Западных Балкан</w:t>
            </w:r>
          </w:p>
          <w:p w14:paraId="4D0B0491" w14:textId="77777777" w:rsidR="00AA1FA7" w:rsidRPr="003C1A7A" w:rsidRDefault="00AA1FA7" w:rsidP="00192501">
            <w:pPr>
              <w:tabs>
                <w:tab w:val="clear" w:pos="794"/>
                <w:tab w:val="clear" w:pos="1191"/>
                <w:tab w:val="clear" w:pos="1588"/>
                <w:tab w:val="clear" w:pos="1985"/>
              </w:tabs>
              <w:overflowPunct/>
              <w:autoSpaceDE/>
              <w:autoSpaceDN/>
              <w:adjustRightInd/>
              <w:spacing w:before="60" w:after="60"/>
              <w:textAlignment w:val="auto"/>
              <w:rPr>
                <w:b/>
                <w:bCs/>
                <w:color w:val="0070C0"/>
                <w:sz w:val="20"/>
                <w:szCs w:val="20"/>
              </w:rPr>
            </w:pPr>
            <w:r w:rsidRPr="003C1A7A">
              <w:rPr>
                <w:b/>
                <w:bCs/>
                <w:color w:val="0070C0"/>
                <w:sz w:val="20"/>
                <w:szCs w:val="20"/>
              </w:rPr>
              <w:t>EW4ALL</w:t>
            </w:r>
            <w:r w:rsidRPr="003C1A7A">
              <w:rPr>
                <w:color w:val="0070C0"/>
                <w:sz w:val="20"/>
                <w:szCs w:val="20"/>
              </w:rPr>
              <w:t>:</w:t>
            </w:r>
          </w:p>
          <w:p w14:paraId="3ABB0D29" w14:textId="1031AFFE" w:rsidR="00AA1FA7" w:rsidRPr="003C1A7A" w:rsidRDefault="00192501" w:rsidP="00192501">
            <w:pPr>
              <w:tabs>
                <w:tab w:val="clear" w:pos="794"/>
                <w:tab w:val="clear" w:pos="1191"/>
                <w:tab w:val="clear" w:pos="1588"/>
                <w:tab w:val="clear" w:pos="1985"/>
              </w:tabs>
              <w:overflowPunct/>
              <w:autoSpaceDE/>
              <w:autoSpaceDN/>
              <w:adjustRightInd/>
              <w:spacing w:before="60" w:after="60"/>
              <w:ind w:left="284" w:hanging="284"/>
              <w:textAlignment w:val="auto"/>
              <w:rPr>
                <w:sz w:val="20"/>
                <w:szCs w:val="20"/>
              </w:rPr>
            </w:pPr>
            <w:r w:rsidRPr="003C1A7A">
              <w:rPr>
                <w:sz w:val="20"/>
                <w:szCs w:val="20"/>
              </w:rPr>
              <w:t>•</w:t>
            </w:r>
            <w:r w:rsidRPr="003C1A7A">
              <w:rPr>
                <w:sz w:val="20"/>
                <w:szCs w:val="20"/>
              </w:rPr>
              <w:tab/>
            </w:r>
            <w:r w:rsidR="00AA1FA7" w:rsidRPr="003C1A7A">
              <w:rPr>
                <w:b/>
                <w:bCs/>
                <w:sz w:val="20"/>
                <w:szCs w:val="20"/>
              </w:rPr>
              <w:t>Африка</w:t>
            </w:r>
            <w:r w:rsidR="00AA1FA7" w:rsidRPr="003C1A7A">
              <w:rPr>
                <w:sz w:val="20"/>
                <w:szCs w:val="20"/>
              </w:rPr>
              <w:t>: Либерия, Сейшельские Остров</w:t>
            </w:r>
            <w:r w:rsidR="00303665" w:rsidRPr="003C1A7A">
              <w:rPr>
                <w:sz w:val="20"/>
                <w:szCs w:val="20"/>
              </w:rPr>
              <w:t>а, Мозамбик</w:t>
            </w:r>
          </w:p>
          <w:p w14:paraId="34F4B99C" w14:textId="2D11EC4B" w:rsidR="00AA1FA7" w:rsidRPr="003C1A7A" w:rsidRDefault="00192501" w:rsidP="00192501">
            <w:pPr>
              <w:tabs>
                <w:tab w:val="clear" w:pos="794"/>
                <w:tab w:val="clear" w:pos="1191"/>
                <w:tab w:val="clear" w:pos="1588"/>
                <w:tab w:val="clear" w:pos="1985"/>
              </w:tabs>
              <w:overflowPunct/>
              <w:autoSpaceDE/>
              <w:autoSpaceDN/>
              <w:adjustRightInd/>
              <w:spacing w:before="60" w:after="60"/>
              <w:ind w:left="284" w:hanging="284"/>
              <w:textAlignment w:val="auto"/>
              <w:rPr>
                <w:sz w:val="20"/>
                <w:szCs w:val="20"/>
              </w:rPr>
            </w:pPr>
            <w:r w:rsidRPr="003C1A7A">
              <w:rPr>
                <w:sz w:val="20"/>
                <w:szCs w:val="20"/>
              </w:rPr>
              <w:t>•</w:t>
            </w:r>
            <w:r w:rsidRPr="003C1A7A">
              <w:rPr>
                <w:sz w:val="20"/>
                <w:szCs w:val="20"/>
              </w:rPr>
              <w:tab/>
            </w:r>
            <w:r w:rsidR="00AA1FA7" w:rsidRPr="003C1A7A">
              <w:rPr>
                <w:b/>
                <w:bCs/>
                <w:sz w:val="20"/>
                <w:szCs w:val="20"/>
              </w:rPr>
              <w:t>Северная и Южная Америка</w:t>
            </w:r>
            <w:r w:rsidR="00AA1FA7" w:rsidRPr="003C1A7A">
              <w:rPr>
                <w:sz w:val="20"/>
                <w:szCs w:val="20"/>
              </w:rPr>
              <w:t>:</w:t>
            </w:r>
          </w:p>
          <w:p w14:paraId="2B8155BD" w14:textId="2ED6EF2A" w:rsidR="00AA1FA7" w:rsidRPr="003C1A7A" w:rsidRDefault="00192501" w:rsidP="00192501">
            <w:pPr>
              <w:tabs>
                <w:tab w:val="clear" w:pos="794"/>
                <w:tab w:val="clear" w:pos="1191"/>
                <w:tab w:val="clear" w:pos="1588"/>
                <w:tab w:val="clear" w:pos="1985"/>
              </w:tabs>
              <w:overflowPunct/>
              <w:autoSpaceDE/>
              <w:autoSpaceDN/>
              <w:adjustRightInd/>
              <w:spacing w:before="60" w:after="60"/>
              <w:ind w:left="284" w:hanging="284"/>
              <w:textAlignment w:val="auto"/>
              <w:rPr>
                <w:sz w:val="20"/>
                <w:szCs w:val="20"/>
              </w:rPr>
            </w:pPr>
            <w:r w:rsidRPr="003C1A7A">
              <w:rPr>
                <w:sz w:val="20"/>
                <w:szCs w:val="20"/>
              </w:rPr>
              <w:t>•</w:t>
            </w:r>
            <w:r w:rsidRPr="003C1A7A">
              <w:rPr>
                <w:sz w:val="20"/>
                <w:szCs w:val="20"/>
              </w:rPr>
              <w:tab/>
            </w:r>
            <w:r w:rsidR="00AA1FA7" w:rsidRPr="003C1A7A">
              <w:rPr>
                <w:b/>
                <w:bCs/>
                <w:sz w:val="20"/>
                <w:szCs w:val="20"/>
              </w:rPr>
              <w:t>Азиатско-Тихоокеанский регион</w:t>
            </w:r>
            <w:r w:rsidR="00AA1FA7" w:rsidRPr="003C1A7A">
              <w:rPr>
                <w:sz w:val="20"/>
                <w:szCs w:val="20"/>
              </w:rPr>
              <w:t>: Бангладеш, Камбоджа, Лаос (Н.Д.Р.), Мальдивские Острова, Непал, Фиджи</w:t>
            </w:r>
          </w:p>
          <w:p w14:paraId="1BC2F2C1" w14:textId="23A2C17B" w:rsidR="00AA1FA7" w:rsidRPr="003C1A7A" w:rsidRDefault="00192501" w:rsidP="00192501">
            <w:pPr>
              <w:tabs>
                <w:tab w:val="clear" w:pos="794"/>
                <w:tab w:val="clear" w:pos="1191"/>
                <w:tab w:val="clear" w:pos="1588"/>
                <w:tab w:val="clear" w:pos="1985"/>
              </w:tabs>
              <w:overflowPunct/>
              <w:autoSpaceDE/>
              <w:autoSpaceDN/>
              <w:adjustRightInd/>
              <w:spacing w:before="60" w:after="60"/>
              <w:ind w:left="284" w:hanging="284"/>
              <w:textAlignment w:val="auto"/>
              <w:rPr>
                <w:sz w:val="20"/>
                <w:szCs w:val="20"/>
              </w:rPr>
            </w:pPr>
            <w:r w:rsidRPr="003C1A7A">
              <w:rPr>
                <w:sz w:val="20"/>
                <w:szCs w:val="20"/>
              </w:rPr>
              <w:t>•</w:t>
            </w:r>
            <w:r w:rsidRPr="003C1A7A">
              <w:rPr>
                <w:sz w:val="20"/>
                <w:szCs w:val="20"/>
              </w:rPr>
              <w:tab/>
            </w:r>
            <w:r w:rsidR="00AA1FA7" w:rsidRPr="003C1A7A">
              <w:rPr>
                <w:b/>
                <w:bCs/>
                <w:sz w:val="20"/>
                <w:szCs w:val="20"/>
              </w:rPr>
              <w:t>Арабские государства</w:t>
            </w:r>
            <w:r w:rsidR="00AA1FA7" w:rsidRPr="003C1A7A">
              <w:rPr>
                <w:sz w:val="20"/>
                <w:szCs w:val="20"/>
              </w:rPr>
              <w:t>: Сомали</w:t>
            </w:r>
          </w:p>
          <w:p w14:paraId="20E78758" w14:textId="0EBA88A1" w:rsidR="00AA1FA7" w:rsidRPr="003C1A7A" w:rsidRDefault="00192501" w:rsidP="00192501">
            <w:pPr>
              <w:tabs>
                <w:tab w:val="clear" w:pos="794"/>
                <w:tab w:val="clear" w:pos="1191"/>
                <w:tab w:val="clear" w:pos="1588"/>
                <w:tab w:val="clear" w:pos="1985"/>
              </w:tabs>
              <w:overflowPunct/>
              <w:autoSpaceDE/>
              <w:autoSpaceDN/>
              <w:adjustRightInd/>
              <w:spacing w:before="60" w:after="60"/>
              <w:ind w:left="284" w:hanging="284"/>
              <w:textAlignment w:val="auto"/>
              <w:rPr>
                <w:sz w:val="20"/>
                <w:szCs w:val="20"/>
              </w:rPr>
            </w:pPr>
            <w:r w:rsidRPr="003C1A7A">
              <w:rPr>
                <w:sz w:val="20"/>
                <w:szCs w:val="20"/>
              </w:rPr>
              <w:t>•</w:t>
            </w:r>
            <w:r w:rsidRPr="003C1A7A">
              <w:rPr>
                <w:sz w:val="20"/>
                <w:szCs w:val="20"/>
              </w:rPr>
              <w:tab/>
            </w:r>
            <w:r w:rsidR="00AA1FA7" w:rsidRPr="003C1A7A">
              <w:rPr>
                <w:b/>
                <w:bCs/>
                <w:sz w:val="20"/>
                <w:szCs w:val="20"/>
              </w:rPr>
              <w:t>СНГ</w:t>
            </w:r>
            <w:r w:rsidR="00AA1FA7" w:rsidRPr="003C1A7A">
              <w:rPr>
                <w:sz w:val="20"/>
                <w:szCs w:val="20"/>
              </w:rPr>
              <w:t>: Таджикистан</w:t>
            </w:r>
          </w:p>
          <w:p w14:paraId="4A9CA6B6" w14:textId="77777777" w:rsidR="00AA1FA7" w:rsidRPr="003C1A7A" w:rsidRDefault="00AA1FA7" w:rsidP="00192501">
            <w:pPr>
              <w:tabs>
                <w:tab w:val="clear" w:pos="794"/>
                <w:tab w:val="clear" w:pos="1191"/>
                <w:tab w:val="clear" w:pos="1588"/>
                <w:tab w:val="clear" w:pos="1985"/>
              </w:tabs>
              <w:overflowPunct/>
              <w:autoSpaceDE/>
              <w:autoSpaceDN/>
              <w:adjustRightInd/>
              <w:spacing w:before="60" w:after="60"/>
              <w:textAlignment w:val="auto"/>
              <w:rPr>
                <w:b/>
                <w:bCs/>
                <w:color w:val="0070C0"/>
                <w:sz w:val="20"/>
                <w:szCs w:val="20"/>
              </w:rPr>
            </w:pPr>
            <w:r w:rsidRPr="003C1A7A">
              <w:rPr>
                <w:b/>
                <w:bCs/>
                <w:color w:val="0070C0"/>
                <w:sz w:val="20"/>
                <w:szCs w:val="20"/>
              </w:rPr>
              <w:t>Развертывание оборудования</w:t>
            </w:r>
            <w:r w:rsidRPr="003C1A7A">
              <w:rPr>
                <w:sz w:val="20"/>
                <w:szCs w:val="20"/>
              </w:rPr>
              <w:t>:</w:t>
            </w:r>
          </w:p>
          <w:p w14:paraId="76B47D8A" w14:textId="25183765" w:rsidR="00AA1FA7" w:rsidRPr="003C1A7A" w:rsidRDefault="00192501" w:rsidP="00192501">
            <w:pPr>
              <w:tabs>
                <w:tab w:val="clear" w:pos="794"/>
                <w:tab w:val="clear" w:pos="1191"/>
                <w:tab w:val="clear" w:pos="1588"/>
                <w:tab w:val="clear" w:pos="1985"/>
              </w:tabs>
              <w:overflowPunct/>
              <w:autoSpaceDE/>
              <w:autoSpaceDN/>
              <w:adjustRightInd/>
              <w:spacing w:before="60" w:after="60"/>
              <w:ind w:left="284" w:hanging="284"/>
              <w:textAlignment w:val="auto"/>
              <w:rPr>
                <w:sz w:val="20"/>
                <w:szCs w:val="20"/>
              </w:rPr>
            </w:pPr>
            <w:r w:rsidRPr="003C1A7A">
              <w:rPr>
                <w:sz w:val="20"/>
                <w:szCs w:val="20"/>
              </w:rPr>
              <w:t>•</w:t>
            </w:r>
            <w:r w:rsidRPr="003C1A7A">
              <w:rPr>
                <w:sz w:val="20"/>
                <w:szCs w:val="20"/>
              </w:rPr>
              <w:tab/>
            </w:r>
            <w:r w:rsidR="00AA1FA7" w:rsidRPr="003C1A7A">
              <w:rPr>
                <w:b/>
                <w:bCs/>
                <w:sz w:val="20"/>
                <w:szCs w:val="20"/>
              </w:rPr>
              <w:t>Африка</w:t>
            </w:r>
            <w:r w:rsidR="00AA1FA7" w:rsidRPr="003C1A7A">
              <w:rPr>
                <w:sz w:val="20"/>
                <w:szCs w:val="20"/>
              </w:rPr>
              <w:t>: Зимбабве (центр для стран САДК)</w:t>
            </w:r>
          </w:p>
          <w:p w14:paraId="054106C8" w14:textId="0026497B" w:rsidR="00AA1FA7" w:rsidRPr="003C1A7A" w:rsidRDefault="00192501" w:rsidP="00192501">
            <w:pPr>
              <w:tabs>
                <w:tab w:val="clear" w:pos="794"/>
                <w:tab w:val="clear" w:pos="1191"/>
                <w:tab w:val="clear" w:pos="1588"/>
                <w:tab w:val="clear" w:pos="1985"/>
              </w:tabs>
              <w:overflowPunct/>
              <w:autoSpaceDE/>
              <w:autoSpaceDN/>
              <w:adjustRightInd/>
              <w:spacing w:before="60" w:after="60"/>
              <w:ind w:left="284" w:hanging="284"/>
              <w:textAlignment w:val="auto"/>
              <w:rPr>
                <w:sz w:val="20"/>
                <w:szCs w:val="20"/>
              </w:rPr>
            </w:pPr>
            <w:r w:rsidRPr="003C1A7A">
              <w:rPr>
                <w:sz w:val="20"/>
                <w:szCs w:val="20"/>
              </w:rPr>
              <w:t>•</w:t>
            </w:r>
            <w:r w:rsidRPr="003C1A7A">
              <w:rPr>
                <w:sz w:val="20"/>
                <w:szCs w:val="20"/>
              </w:rPr>
              <w:tab/>
            </w:r>
            <w:r w:rsidR="00AA1FA7" w:rsidRPr="003C1A7A">
              <w:rPr>
                <w:b/>
                <w:bCs/>
                <w:sz w:val="20"/>
                <w:szCs w:val="20"/>
              </w:rPr>
              <w:t>Северная и Южная Америка</w:t>
            </w:r>
            <w:r w:rsidR="00AA1FA7" w:rsidRPr="003C1A7A">
              <w:rPr>
                <w:sz w:val="20"/>
                <w:szCs w:val="20"/>
              </w:rPr>
              <w:t xml:space="preserve">: Барбадос (для оказания </w:t>
            </w:r>
            <w:r w:rsidR="00AA1FA7" w:rsidRPr="003C1A7A">
              <w:rPr>
                <w:sz w:val="20"/>
                <w:szCs w:val="20"/>
              </w:rPr>
              <w:lastRenderedPageBreak/>
              <w:t>помощи Карибскому региону), Гренада</w:t>
            </w:r>
          </w:p>
          <w:p w14:paraId="2AADCCA6" w14:textId="5E583D97" w:rsidR="00AA1FA7" w:rsidRPr="003C1A7A" w:rsidRDefault="00192501" w:rsidP="00192501">
            <w:pPr>
              <w:tabs>
                <w:tab w:val="clear" w:pos="794"/>
                <w:tab w:val="clear" w:pos="1191"/>
                <w:tab w:val="clear" w:pos="1588"/>
                <w:tab w:val="clear" w:pos="1985"/>
              </w:tabs>
              <w:overflowPunct/>
              <w:autoSpaceDE/>
              <w:autoSpaceDN/>
              <w:adjustRightInd/>
              <w:spacing w:before="60" w:after="60"/>
              <w:ind w:left="284" w:hanging="284"/>
              <w:textAlignment w:val="auto"/>
              <w:rPr>
                <w:b/>
                <w:bCs/>
                <w:sz w:val="20"/>
                <w:szCs w:val="20"/>
              </w:rPr>
            </w:pPr>
            <w:r w:rsidRPr="003C1A7A">
              <w:rPr>
                <w:sz w:val="20"/>
                <w:szCs w:val="20"/>
              </w:rPr>
              <w:t>•</w:t>
            </w:r>
            <w:r w:rsidRPr="003C1A7A">
              <w:rPr>
                <w:sz w:val="20"/>
                <w:szCs w:val="20"/>
              </w:rPr>
              <w:tab/>
            </w:r>
            <w:r w:rsidR="00AA1FA7" w:rsidRPr="003C1A7A">
              <w:rPr>
                <w:b/>
                <w:bCs/>
                <w:sz w:val="20"/>
                <w:szCs w:val="20"/>
              </w:rPr>
              <w:t>Арабские государства</w:t>
            </w:r>
            <w:r w:rsidR="00AA1FA7" w:rsidRPr="003C1A7A">
              <w:rPr>
                <w:sz w:val="20"/>
                <w:szCs w:val="20"/>
              </w:rPr>
              <w:t>: Дубай (для оказания помощи арабским государствам, странам Африки и Азиатско-Тихоокеанского региона)</w:t>
            </w:r>
          </w:p>
        </w:tc>
      </w:tr>
      <w:tr w:rsidR="00AA1FA7" w:rsidRPr="003C1A7A" w14:paraId="472FA409" w14:textId="77777777" w:rsidTr="00192501">
        <w:trPr>
          <w:trHeight w:val="300"/>
        </w:trPr>
        <w:tc>
          <w:tcPr>
            <w:tcW w:w="14567" w:type="dxa"/>
            <w:gridSpan w:val="3"/>
            <w:shd w:val="clear" w:color="auto" w:fill="E5DFEC" w:themeFill="accent4" w:themeFillTint="33"/>
          </w:tcPr>
          <w:p w14:paraId="123B7741" w14:textId="2FDA3825" w:rsidR="00AA1FA7" w:rsidRPr="003C1A7A" w:rsidRDefault="00AA1FA7" w:rsidP="00192501">
            <w:pPr>
              <w:spacing w:before="60" w:after="60"/>
              <w:rPr>
                <w:b/>
                <w:bCs/>
                <w:color w:val="1F497D" w:themeColor="text2"/>
                <w:sz w:val="20"/>
                <w:szCs w:val="20"/>
              </w:rPr>
            </w:pPr>
            <w:bookmarkStart w:id="8" w:name="_Hlk162438207"/>
            <w:r w:rsidRPr="003C1A7A">
              <w:rPr>
                <w:b/>
                <w:bCs/>
                <w:color w:val="1F497D" w:themeColor="text2"/>
                <w:sz w:val="20"/>
                <w:szCs w:val="20"/>
              </w:rPr>
              <w:lastRenderedPageBreak/>
              <w:t>Сеть и цифровая инфраструктура</w:t>
            </w:r>
          </w:p>
          <w:p w14:paraId="0E5AA9C5" w14:textId="77777777" w:rsidR="00AA1FA7" w:rsidRPr="003C1A7A" w:rsidRDefault="00AA1FA7" w:rsidP="00192501">
            <w:pPr>
              <w:spacing w:before="60" w:after="60"/>
              <w:rPr>
                <w:b/>
                <w:bCs/>
                <w:color w:val="1F497D" w:themeColor="text2"/>
                <w:sz w:val="20"/>
                <w:szCs w:val="20"/>
              </w:rPr>
            </w:pPr>
            <w:r w:rsidRPr="003C1A7A">
              <w:rPr>
                <w:b/>
                <w:bCs/>
                <w:i/>
                <w:iCs/>
                <w:sz w:val="20"/>
                <w:szCs w:val="20"/>
              </w:rPr>
              <w:t>Конечный результат</w:t>
            </w:r>
            <w:r w:rsidRPr="003C1A7A">
              <w:rPr>
                <w:i/>
                <w:iCs/>
                <w:sz w:val="20"/>
                <w:szCs w:val="20"/>
              </w:rPr>
              <w:t>: совершенствование инфраструктуры и услуг электросвязи/ИКТ, в частности охвата широкополосной связью</w:t>
            </w:r>
          </w:p>
        </w:tc>
      </w:tr>
      <w:bookmarkEnd w:id="8"/>
      <w:tr w:rsidR="00AA1FA7" w:rsidRPr="003C1A7A" w14:paraId="3C7DFA09" w14:textId="77777777" w:rsidTr="00192501">
        <w:trPr>
          <w:trHeight w:val="300"/>
        </w:trPr>
        <w:tc>
          <w:tcPr>
            <w:tcW w:w="11477" w:type="dxa"/>
            <w:gridSpan w:val="2"/>
          </w:tcPr>
          <w:p w14:paraId="09B4D353" w14:textId="77777777" w:rsidR="00AA1FA7" w:rsidRPr="003C1A7A" w:rsidDel="00CC7F87" w:rsidRDefault="00AA1FA7" w:rsidP="00192501">
            <w:pPr>
              <w:tabs>
                <w:tab w:val="clear" w:pos="794"/>
                <w:tab w:val="clear" w:pos="1191"/>
                <w:tab w:val="clear" w:pos="1588"/>
                <w:tab w:val="clear" w:pos="1985"/>
              </w:tabs>
              <w:overflowPunct/>
              <w:autoSpaceDE/>
              <w:autoSpaceDN/>
              <w:adjustRightInd/>
              <w:spacing w:before="60" w:after="60"/>
              <w:jc w:val="center"/>
              <w:textAlignment w:val="auto"/>
              <w:rPr>
                <w:b/>
                <w:bCs/>
                <w:color w:val="0070C0"/>
                <w:sz w:val="20"/>
                <w:szCs w:val="20"/>
              </w:rPr>
            </w:pPr>
            <w:r w:rsidRPr="003C1A7A">
              <w:rPr>
                <w:b/>
                <w:bCs/>
                <w:color w:val="0070C0"/>
                <w:sz w:val="20"/>
                <w:szCs w:val="20"/>
              </w:rPr>
              <w:t>Намеченные результаты деятельности</w:t>
            </w:r>
          </w:p>
        </w:tc>
        <w:tc>
          <w:tcPr>
            <w:tcW w:w="3090" w:type="dxa"/>
            <w:shd w:val="clear" w:color="auto" w:fill="auto"/>
          </w:tcPr>
          <w:p w14:paraId="791BD9C3" w14:textId="77777777" w:rsidR="00AA1FA7" w:rsidRPr="003C1A7A" w:rsidRDefault="00AA1FA7" w:rsidP="00192501">
            <w:pPr>
              <w:tabs>
                <w:tab w:val="clear" w:pos="794"/>
                <w:tab w:val="clear" w:pos="1191"/>
                <w:tab w:val="clear" w:pos="1588"/>
                <w:tab w:val="clear" w:pos="1985"/>
              </w:tabs>
              <w:overflowPunct/>
              <w:autoSpaceDE/>
              <w:autoSpaceDN/>
              <w:adjustRightInd/>
              <w:spacing w:before="60" w:after="60"/>
              <w:jc w:val="center"/>
              <w:textAlignment w:val="auto"/>
              <w:rPr>
                <w:b/>
                <w:bCs/>
                <w:color w:val="0070C0"/>
                <w:sz w:val="20"/>
                <w:szCs w:val="20"/>
              </w:rPr>
            </w:pPr>
            <w:r w:rsidRPr="003C1A7A">
              <w:rPr>
                <w:b/>
                <w:bCs/>
                <w:color w:val="0070C0"/>
                <w:sz w:val="20"/>
                <w:szCs w:val="20"/>
              </w:rPr>
              <w:t>Основные моменты</w:t>
            </w:r>
          </w:p>
        </w:tc>
      </w:tr>
      <w:tr w:rsidR="00AA1FA7" w:rsidRPr="003C1A7A" w14:paraId="167025E1" w14:textId="77777777" w:rsidTr="00192501">
        <w:trPr>
          <w:trHeight w:val="300"/>
        </w:trPr>
        <w:tc>
          <w:tcPr>
            <w:tcW w:w="11477" w:type="dxa"/>
            <w:gridSpan w:val="2"/>
          </w:tcPr>
          <w:p w14:paraId="47EE1033" w14:textId="77777777" w:rsidR="00AA1FA7" w:rsidRPr="003C1A7A" w:rsidRDefault="00AA1FA7" w:rsidP="00192501">
            <w:pPr>
              <w:tabs>
                <w:tab w:val="clear" w:pos="794"/>
                <w:tab w:val="clear" w:pos="1191"/>
                <w:tab w:val="clear" w:pos="1588"/>
                <w:tab w:val="clear" w:pos="1985"/>
              </w:tabs>
              <w:overflowPunct/>
              <w:autoSpaceDE/>
              <w:autoSpaceDN/>
              <w:adjustRightInd/>
              <w:spacing w:before="60" w:after="60"/>
              <w:rPr>
                <w:rFonts w:cstheme="minorHAnsi"/>
                <w:sz w:val="20"/>
                <w:szCs w:val="20"/>
              </w:rPr>
            </w:pPr>
            <w:r w:rsidRPr="003C1A7A">
              <w:rPr>
                <w:sz w:val="20"/>
                <w:szCs w:val="20"/>
              </w:rPr>
              <w:t xml:space="preserve">Проведенные БРЭ мероприятия по картированию и анализу инфраструктуры в различных регионах внесли значительный вклад в повышение </w:t>
            </w:r>
            <w:r w:rsidRPr="003C1A7A">
              <w:rPr>
                <w:b/>
                <w:bCs/>
                <w:sz w:val="20"/>
                <w:szCs w:val="20"/>
              </w:rPr>
              <w:t>осведомленности о пробелах в инфраструктуре ИКТ в 21 стране и улучшение процесса принятия решений по обеспечению охвата и устойчивости широкополосной связи</w:t>
            </w:r>
            <w:r w:rsidRPr="003C1A7A">
              <w:rPr>
                <w:sz w:val="20"/>
                <w:szCs w:val="20"/>
              </w:rPr>
              <w:t xml:space="preserve">. Исследование, сбор и обработка данных об инфраструктуре ИКТ проводились в </w:t>
            </w:r>
            <w:r w:rsidRPr="003C1A7A">
              <w:rPr>
                <w:b/>
                <w:bCs/>
                <w:sz w:val="20"/>
                <w:szCs w:val="20"/>
              </w:rPr>
              <w:t>Африке, Северной и Южной Америке, арабских государствах, Азиатско-Тихоокеанском регионе и странах СНГ</w:t>
            </w:r>
            <w:r w:rsidRPr="003C1A7A">
              <w:rPr>
                <w:sz w:val="20"/>
                <w:szCs w:val="20"/>
              </w:rPr>
              <w:t xml:space="preserve">. Государствам-Членам был представлен анализ возможностей установления соединений и инфраструктуры, при этом для каждой из 21 страны были составлены индивидуальные карты инфраструктуры, что способствовало укреплению глобальных усилий по составлению карт широкополосной связи. </w:t>
            </w:r>
          </w:p>
          <w:p w14:paraId="12F041B5" w14:textId="339F4E82" w:rsidR="00AA1FA7" w:rsidRPr="003C1A7A" w:rsidRDefault="00AA1FA7" w:rsidP="00192501">
            <w:pPr>
              <w:tabs>
                <w:tab w:val="clear" w:pos="794"/>
                <w:tab w:val="clear" w:pos="1191"/>
                <w:tab w:val="clear" w:pos="1588"/>
                <w:tab w:val="clear" w:pos="1985"/>
              </w:tabs>
              <w:overflowPunct/>
              <w:autoSpaceDE/>
              <w:autoSpaceDN/>
              <w:adjustRightInd/>
              <w:spacing w:before="60" w:after="60"/>
              <w:rPr>
                <w:rFonts w:cstheme="minorHAnsi"/>
                <w:sz w:val="20"/>
                <w:szCs w:val="20"/>
              </w:rPr>
            </w:pPr>
            <w:r w:rsidRPr="003C1A7A">
              <w:rPr>
                <w:sz w:val="20"/>
                <w:szCs w:val="20"/>
              </w:rPr>
              <w:t xml:space="preserve">В рамках совместного проекта МСЭ и Министерства иностранных дел, по делам Содружества и развития Соединенного Королевства (FCDO) БРЭ провело мероприятия по созданию потенциала, включая семинары-практикумы по картированию ИКТ в </w:t>
            </w:r>
            <w:r w:rsidRPr="003C1A7A">
              <w:rPr>
                <w:b/>
                <w:bCs/>
                <w:sz w:val="20"/>
                <w:szCs w:val="20"/>
              </w:rPr>
              <w:t>Бразилии</w:t>
            </w:r>
            <w:r w:rsidR="002D5BE6" w:rsidRPr="003C1A7A">
              <w:rPr>
                <w:b/>
                <w:bCs/>
                <w:sz w:val="20"/>
                <w:szCs w:val="20"/>
              </w:rPr>
              <w:t xml:space="preserve"> </w:t>
            </w:r>
            <w:r w:rsidR="002D5BE6" w:rsidRPr="003C1A7A">
              <w:rPr>
                <w:sz w:val="20"/>
                <w:szCs w:val="20"/>
              </w:rPr>
              <w:t>и</w:t>
            </w:r>
            <w:r w:rsidRPr="003C1A7A">
              <w:rPr>
                <w:sz w:val="20"/>
                <w:szCs w:val="20"/>
              </w:rPr>
              <w:t xml:space="preserve"> </w:t>
            </w:r>
            <w:hyperlink r:id="rId23" w:history="1">
              <w:r w:rsidRPr="003C1A7A">
                <w:rPr>
                  <w:rStyle w:val="Hyperlink"/>
                  <w:b/>
                  <w:bCs/>
                  <w:sz w:val="20"/>
                  <w:szCs w:val="20"/>
                </w:rPr>
                <w:t>Сьерра-Леоне</w:t>
              </w:r>
            </w:hyperlink>
            <w:r w:rsidRPr="003C1A7A">
              <w:rPr>
                <w:sz w:val="20"/>
                <w:szCs w:val="20"/>
              </w:rPr>
              <w:t xml:space="preserve">, в результате чего в этих странах был </w:t>
            </w:r>
            <w:r w:rsidRPr="003C1A7A">
              <w:rPr>
                <w:b/>
                <w:bCs/>
                <w:sz w:val="20"/>
                <w:szCs w:val="20"/>
              </w:rPr>
              <w:t>улучшен потенциал по расширению возможностей установления соединений в сельских и обслуживаемых в недостаточной степени районах</w:t>
            </w:r>
            <w:r w:rsidRPr="003C1A7A">
              <w:rPr>
                <w:sz w:val="20"/>
                <w:szCs w:val="20"/>
              </w:rPr>
              <w:t>. Кроме того, в рамках совместного проекта МСЭ и FCDO на базе Академии МСЭ было организован курс для самостоятельного обучения на тему "</w:t>
            </w:r>
            <w:hyperlink r:id="rId24" w:history="1">
              <w:r w:rsidRPr="003C1A7A">
                <w:rPr>
                  <w:rStyle w:val="Hyperlink"/>
                  <w:sz w:val="20"/>
                  <w:szCs w:val="20"/>
                </w:rPr>
                <w:t>Картирование и планирование инфраструктуры</w:t>
              </w:r>
            </w:hyperlink>
            <w:r w:rsidRPr="003C1A7A">
              <w:rPr>
                <w:sz w:val="20"/>
                <w:szCs w:val="20"/>
              </w:rPr>
              <w:t>", который прошли 440 специалистов в области ИКТ.</w:t>
            </w:r>
          </w:p>
          <w:p w14:paraId="261573AE" w14:textId="0149AD7C" w:rsidR="00AA1FA7" w:rsidRPr="003C1A7A" w:rsidRDefault="00F71AE6" w:rsidP="00F71AE6">
            <w:pPr>
              <w:tabs>
                <w:tab w:val="clear" w:pos="794"/>
                <w:tab w:val="left" w:pos="589"/>
              </w:tabs>
              <w:overflowPunct/>
              <w:autoSpaceDE/>
              <w:autoSpaceDN/>
              <w:adjustRightInd/>
              <w:spacing w:before="60" w:after="60"/>
              <w:ind w:left="567" w:hanging="567"/>
              <w:textAlignment w:val="auto"/>
              <w:rPr>
                <w:rFonts w:eastAsiaTheme="minorEastAsia" w:cstheme="minorHAnsi"/>
                <w:sz w:val="20"/>
                <w:szCs w:val="20"/>
              </w:rPr>
            </w:pPr>
            <w:r w:rsidRPr="003C1A7A">
              <w:rPr>
                <w:sz w:val="20"/>
                <w:szCs w:val="20"/>
              </w:rPr>
              <w:lastRenderedPageBreak/>
              <w:t>•</w:t>
            </w:r>
            <w:r w:rsidRPr="003C1A7A">
              <w:rPr>
                <w:sz w:val="20"/>
                <w:szCs w:val="20"/>
              </w:rPr>
              <w:tab/>
            </w:r>
            <w:r w:rsidR="00AA1FA7" w:rsidRPr="003C1A7A">
              <w:rPr>
                <w:sz w:val="20"/>
                <w:szCs w:val="20"/>
              </w:rPr>
              <w:t xml:space="preserve">В </w:t>
            </w:r>
            <w:r w:rsidR="00AA1FA7" w:rsidRPr="003C1A7A">
              <w:rPr>
                <w:b/>
                <w:bCs/>
                <w:sz w:val="20"/>
                <w:szCs w:val="20"/>
              </w:rPr>
              <w:t xml:space="preserve">Африке </w:t>
            </w:r>
            <w:r w:rsidR="00AA1FA7" w:rsidRPr="003C1A7A">
              <w:rPr>
                <w:sz w:val="20"/>
                <w:szCs w:val="20"/>
              </w:rPr>
              <w:t>совместно с Отделением МСЭ для Европы и при поддержке Европейской комиссии началось осуществление проекта "Африканские системы картирования широкополосной связи", нацеленного на оказание странам помощи в создании и совершенствовании систем картирования инфраструктуры в интересах стимулирования инвестиций и цифровой трансформации в Африке. Проект, бюджет которого составляет 15 млн евро и рассчитан на четыре года, на первоначальном этапе охватит 11 стран: Бенин, Ботсвану, Бурунди, Замбию, Зимбабве, Кению, Кот-д'Ивуар, Малави, Нигерию, Уганду и Эфиопию.</w:t>
            </w:r>
          </w:p>
          <w:p w14:paraId="20039329" w14:textId="7014F816" w:rsidR="00AA1FA7" w:rsidRPr="003C1A7A" w:rsidRDefault="00AA1FA7" w:rsidP="00F71AE6">
            <w:pPr>
              <w:tabs>
                <w:tab w:val="clear" w:pos="794"/>
                <w:tab w:val="left" w:pos="589"/>
              </w:tabs>
              <w:overflowPunct/>
              <w:autoSpaceDE/>
              <w:autoSpaceDN/>
              <w:adjustRightInd/>
              <w:spacing w:before="60" w:after="60"/>
              <w:ind w:left="567"/>
              <w:textAlignment w:val="auto"/>
              <w:rPr>
                <w:rFonts w:eastAsia="Aptos" w:cstheme="minorHAnsi"/>
                <w:sz w:val="20"/>
                <w:szCs w:val="20"/>
              </w:rPr>
            </w:pPr>
            <w:r w:rsidRPr="003C1A7A">
              <w:rPr>
                <w:sz w:val="20"/>
                <w:szCs w:val="20"/>
              </w:rPr>
              <w:t>В целях укрепления сотрудничества с региональными ассоциациями регуляторных органов в областях, представляющих взаимный интерес, МСЭ и Ассоциация регуляторных органов электросвязи стран Западной Африки (WATRA) подписали совместное письмо в поддержку предметного сотрудничества и совместной информационно-разъяснительной работы по вопросам сбора данных об инфраструктуре, управления ими и картирования для целей принятия решений, направленных на обеспечение приемлемого в ценовом отношении подключения для всех. В рамках этого сотрудничества будет продолжен обмен информацией об имеющихся ресурсах для создания потенциала в области картирования инфраструктуры и широкополосной связи и по мере необходимости будут проводиться совместные обучающие мероприятия для Государств-Членов. В июне 2024 года был проведен совместный технический семинар-практикум в рамках собрания Рабочей группы WATRA по развитию инфраструктуры в Гамбии.</w:t>
            </w:r>
          </w:p>
          <w:p w14:paraId="4431412B" w14:textId="6CB80DDC" w:rsidR="00AA1FA7" w:rsidRPr="003C1A7A" w:rsidRDefault="00F71AE6" w:rsidP="00F71AE6">
            <w:pPr>
              <w:tabs>
                <w:tab w:val="clear" w:pos="794"/>
                <w:tab w:val="left" w:pos="589"/>
              </w:tabs>
              <w:overflowPunct/>
              <w:autoSpaceDE/>
              <w:autoSpaceDN/>
              <w:adjustRightInd/>
              <w:spacing w:before="60" w:after="60"/>
              <w:ind w:left="567" w:hanging="567"/>
              <w:textAlignment w:val="auto"/>
              <w:rPr>
                <w:rFonts w:eastAsia="Aptos" w:cstheme="minorHAnsi"/>
                <w:sz w:val="20"/>
                <w:szCs w:val="20"/>
              </w:rPr>
            </w:pPr>
            <w:r w:rsidRPr="003C1A7A">
              <w:rPr>
                <w:sz w:val="20"/>
                <w:szCs w:val="20"/>
              </w:rPr>
              <w:t>•</w:t>
            </w:r>
            <w:r w:rsidRPr="003C1A7A">
              <w:rPr>
                <w:sz w:val="20"/>
                <w:szCs w:val="20"/>
              </w:rPr>
              <w:tab/>
            </w:r>
            <w:r w:rsidR="00AA1FA7" w:rsidRPr="003C1A7A">
              <w:rPr>
                <w:sz w:val="20"/>
                <w:szCs w:val="20"/>
              </w:rPr>
              <w:t>Что касается</w:t>
            </w:r>
            <w:r w:rsidR="00AA1FA7" w:rsidRPr="003C1A7A">
              <w:rPr>
                <w:b/>
                <w:bCs/>
                <w:sz w:val="20"/>
                <w:szCs w:val="20"/>
              </w:rPr>
              <w:t xml:space="preserve"> арабских государств</w:t>
            </w:r>
            <w:r w:rsidR="00AA1FA7" w:rsidRPr="003C1A7A">
              <w:rPr>
                <w:sz w:val="20"/>
                <w:szCs w:val="20"/>
              </w:rPr>
              <w:t>, то 11–12 ноября 2024 года Бюро развития электросвязи (БРЭ) МСЭ в сотрудничестве с компанией Algerie Telecom и при поддержке Министерства почт и электросвязи Алжира организовало в стране региональный семинар-практикум МСЭ для региона арабских государств на тему "Универсальная и реальная возможность установления соединений". В семинаре-практикуме приняли участие 278 представителей (24 процента из которых – женщины) широкого круга заинтересованных сторон, в том числе высокопоставленные деятели, в частности представители директивных и регуляторных органов, руководители компаний частного сектора, сотрудники академических организаций и региональных и международных учреждений, чтобы обсудить вопросы развития инфраструктуры, а также насущные проблемы и возможности, связанные с обеспечением универсальной и реальной возможности установления соединений в Арабском регионе. Мероприятие послужило площадкой для обмена знаниями, поиска совместных решений и демонстрации инновационных подходов, а также способствовало расширению деятельности по картированию широкополосной связи и налаживанию сотрудничества между различными заинтересованными сторонами в целях содействия цифровой трансформации на основе сбора фактических данных и вовлечения большого числа заинтересованных сторон. Этот семинар-практикум заложил основу для формирования эффективных партнерств и выработки действенных стратегий для расширения и поддержки устойчив</w:t>
            </w:r>
            <w:r w:rsidR="00FB73DE" w:rsidRPr="003C1A7A">
              <w:rPr>
                <w:sz w:val="20"/>
                <w:szCs w:val="20"/>
              </w:rPr>
              <w:t>ой</w:t>
            </w:r>
            <w:r w:rsidR="00AA1FA7" w:rsidRPr="003C1A7A">
              <w:rPr>
                <w:sz w:val="20"/>
                <w:szCs w:val="20"/>
              </w:rPr>
              <w:t>, универсальн</w:t>
            </w:r>
            <w:r w:rsidR="00FB73DE" w:rsidRPr="003C1A7A">
              <w:rPr>
                <w:sz w:val="20"/>
                <w:szCs w:val="20"/>
              </w:rPr>
              <w:t>ой</w:t>
            </w:r>
            <w:r w:rsidR="00AA1FA7" w:rsidRPr="003C1A7A">
              <w:rPr>
                <w:sz w:val="20"/>
                <w:szCs w:val="20"/>
              </w:rPr>
              <w:t xml:space="preserve"> и реальн</w:t>
            </w:r>
            <w:r w:rsidR="00FB73DE" w:rsidRPr="003C1A7A">
              <w:rPr>
                <w:sz w:val="20"/>
                <w:szCs w:val="20"/>
              </w:rPr>
              <w:t>ой</w:t>
            </w:r>
            <w:r w:rsidR="00AA1FA7" w:rsidRPr="003C1A7A">
              <w:rPr>
                <w:sz w:val="20"/>
                <w:szCs w:val="20"/>
              </w:rPr>
              <w:t xml:space="preserve"> возможност</w:t>
            </w:r>
            <w:r w:rsidR="00FB73DE" w:rsidRPr="003C1A7A">
              <w:rPr>
                <w:sz w:val="20"/>
                <w:szCs w:val="20"/>
              </w:rPr>
              <w:t>и</w:t>
            </w:r>
            <w:r w:rsidR="00AA1FA7" w:rsidRPr="003C1A7A">
              <w:rPr>
                <w:sz w:val="20"/>
                <w:szCs w:val="20"/>
              </w:rPr>
              <w:t xml:space="preserve"> установления соединений в регионе.</w:t>
            </w:r>
          </w:p>
          <w:p w14:paraId="309DEE15" w14:textId="0531BA6F" w:rsidR="00AA1FA7" w:rsidRPr="003C1A7A" w:rsidRDefault="00F71AE6" w:rsidP="00F71AE6">
            <w:pPr>
              <w:tabs>
                <w:tab w:val="clear" w:pos="794"/>
                <w:tab w:val="left" w:pos="589"/>
              </w:tabs>
              <w:overflowPunct/>
              <w:autoSpaceDE/>
              <w:autoSpaceDN/>
              <w:adjustRightInd/>
              <w:spacing w:before="60" w:after="60"/>
              <w:ind w:left="567" w:hanging="567"/>
              <w:textAlignment w:val="auto"/>
              <w:rPr>
                <w:rFonts w:cstheme="minorHAnsi"/>
                <w:sz w:val="20"/>
                <w:szCs w:val="20"/>
              </w:rPr>
            </w:pPr>
            <w:r w:rsidRPr="003C1A7A">
              <w:rPr>
                <w:sz w:val="20"/>
                <w:szCs w:val="20"/>
              </w:rPr>
              <w:t>•</w:t>
            </w:r>
            <w:r w:rsidRPr="003C1A7A">
              <w:rPr>
                <w:sz w:val="20"/>
                <w:szCs w:val="20"/>
              </w:rPr>
              <w:tab/>
            </w:r>
            <w:r w:rsidR="00AA1FA7" w:rsidRPr="003C1A7A">
              <w:rPr>
                <w:b/>
                <w:bCs/>
                <w:sz w:val="20"/>
                <w:szCs w:val="20"/>
              </w:rPr>
              <w:t>Азиатско-Тихоокеанский регион</w:t>
            </w:r>
          </w:p>
          <w:p w14:paraId="35C35ED7" w14:textId="77777777" w:rsidR="00AA1FA7" w:rsidRPr="003C1A7A" w:rsidRDefault="00AA1FA7" w:rsidP="00F71AE6">
            <w:pPr>
              <w:tabs>
                <w:tab w:val="clear" w:pos="794"/>
                <w:tab w:val="left" w:pos="589"/>
              </w:tabs>
              <w:overflowPunct/>
              <w:autoSpaceDE/>
              <w:autoSpaceDN/>
              <w:adjustRightInd/>
              <w:spacing w:before="60" w:after="60"/>
              <w:ind w:left="567"/>
              <w:textAlignment w:val="auto"/>
              <w:rPr>
                <w:rFonts w:cstheme="minorHAnsi"/>
                <w:sz w:val="20"/>
                <w:szCs w:val="20"/>
              </w:rPr>
            </w:pPr>
            <w:r w:rsidRPr="003C1A7A">
              <w:rPr>
                <w:sz w:val="20"/>
                <w:szCs w:val="20"/>
              </w:rPr>
              <w:t>При поддержке Министерства инфраструктуры, транспорта, регионального развития, связи и искусств Австралии (DIRDCA) РО-АТР организовало в рамках состоявшегося в 2024 году 19-го Азиатского саммита СМИ мастер-класс по всеохватному и устойчивому развитию радиовещания. Организатором мероприятия выступил Азиатско-Тихоокеанский институт развития радиовещания (AIBD). Это мероприятие способствовало внедрению новых технологий и стратегий в производстве, распределении и других сферах радиовещания в поддержку устойчивого развития.</w:t>
            </w:r>
          </w:p>
          <w:p w14:paraId="231A3553" w14:textId="00FC8816" w:rsidR="00AA1FA7" w:rsidRPr="003C1A7A" w:rsidRDefault="00AA1FA7" w:rsidP="00F71AE6">
            <w:pPr>
              <w:tabs>
                <w:tab w:val="clear" w:pos="794"/>
                <w:tab w:val="left" w:pos="589"/>
              </w:tabs>
              <w:overflowPunct/>
              <w:autoSpaceDE/>
              <w:autoSpaceDN/>
              <w:adjustRightInd/>
              <w:spacing w:before="60" w:after="60"/>
              <w:ind w:left="567"/>
              <w:textAlignment w:val="auto"/>
              <w:rPr>
                <w:rFonts w:cstheme="minorHAnsi"/>
                <w:sz w:val="20"/>
                <w:szCs w:val="20"/>
              </w:rPr>
            </w:pPr>
            <w:r w:rsidRPr="003C1A7A">
              <w:rPr>
                <w:sz w:val="20"/>
                <w:szCs w:val="20"/>
              </w:rPr>
              <w:lastRenderedPageBreak/>
              <w:t>Семинар-практикум МСЭ по национальным таблицам распределения частот (NTFA) для Района 3 (РР), 28–31 мая 2024 года, Шанхай, Китайская Народная Республика. В семинаре-практикуме приняли участие 70 представителей из 10 стран, чтобы обсудить региональные проблемы в области распределения частот. Ключевым итогом мероприятия стала договоренность о</w:t>
            </w:r>
            <w:r w:rsidR="00F71AE6" w:rsidRPr="003C1A7A">
              <w:rPr>
                <w:sz w:val="20"/>
                <w:szCs w:val="20"/>
              </w:rPr>
              <w:t> </w:t>
            </w:r>
            <w:r w:rsidRPr="003C1A7A">
              <w:rPr>
                <w:sz w:val="20"/>
                <w:szCs w:val="20"/>
              </w:rPr>
              <w:t>согласовании национальных таблиц распределения частот, что будет способствовать расширению возможности установления трансграничных соединений в Районе 3, которыми к 2030 году смогут воспользоваться свыше 500 млн человек. РО-АТР обеспечило должное освещение работы БРЭ в области управления использованием спектра на национальном уровне, представив обзор Системы управления использованием спектра для развивающихся стран (SMS4DC) как ключевого инструмента автоматизации национальных процессов управления использованием спектра, рассказав об</w:t>
            </w:r>
            <w:r w:rsidR="004D0ECE" w:rsidRPr="003C1A7A">
              <w:rPr>
                <w:sz w:val="20"/>
                <w:szCs w:val="20"/>
              </w:rPr>
              <w:t> </w:t>
            </w:r>
            <w:r w:rsidRPr="003C1A7A">
              <w:rPr>
                <w:sz w:val="20"/>
                <w:szCs w:val="20"/>
              </w:rPr>
              <w:t>основных видах деятельности РО-АТР и оказываемой странам прямой помощи в вопросах управления использованием спектра на национальном уровне и радиочастотного контроля.</w:t>
            </w:r>
          </w:p>
          <w:p w14:paraId="3F7C751D" w14:textId="5FCE3FFC" w:rsidR="00AA1FA7" w:rsidRPr="003C1A7A" w:rsidRDefault="00AA1FA7" w:rsidP="00F71AE6">
            <w:pPr>
              <w:tabs>
                <w:tab w:val="clear" w:pos="794"/>
                <w:tab w:val="left" w:pos="589"/>
              </w:tabs>
              <w:overflowPunct/>
              <w:autoSpaceDE/>
              <w:autoSpaceDN/>
              <w:adjustRightInd/>
              <w:spacing w:before="60" w:after="60"/>
              <w:ind w:left="567"/>
              <w:textAlignment w:val="auto"/>
              <w:rPr>
                <w:rFonts w:cstheme="minorHAnsi"/>
                <w:sz w:val="20"/>
                <w:szCs w:val="20"/>
              </w:rPr>
            </w:pPr>
            <w:r w:rsidRPr="003C1A7A">
              <w:rPr>
                <w:sz w:val="20"/>
                <w:szCs w:val="20"/>
              </w:rPr>
              <w:t>Мастер-класс по политике и регулированию в области конвергированных услуг электросвязи (CTPR), 12–16 августа 2024</w:t>
            </w:r>
            <w:r w:rsidR="004D0ECE" w:rsidRPr="003C1A7A">
              <w:rPr>
                <w:sz w:val="20"/>
                <w:szCs w:val="20"/>
              </w:rPr>
              <w:t> </w:t>
            </w:r>
            <w:r w:rsidRPr="003C1A7A">
              <w:rPr>
                <w:sz w:val="20"/>
                <w:szCs w:val="20"/>
              </w:rPr>
              <w:t>года, Сайберджая, Малайзия. МСЭ принял участие в мастер-классе по CTPR, организованном Сайберджайским университетом мультимедиа (MMU), Малазийской комиссией по коммуникациям и мультимедиа (MCMC) и Ассоциацией GSM. МСЭ подчеркнул особую роль совместного использования инфраструктуры, особенно активного совместного использования, в обеспечении эффективного использования ресурсов спектра и повышении ценовой приемлемости услуг подвижной связи. На обсуждение была также вынесена тема спектра, определенного для IMT по итогам ВКР-23. Задача мероприятия, участие в котором приняли представители регуляторных органов электросвязи и эксперты по вопросам политики, заключалась в содействии расширению возможности установления соединений в странах АСЕАН.</w:t>
            </w:r>
          </w:p>
          <w:p w14:paraId="24A5A9B6" w14:textId="72507EB8" w:rsidR="00AA1FA7" w:rsidRPr="003C1A7A" w:rsidRDefault="00AA1FA7" w:rsidP="00F71AE6">
            <w:pPr>
              <w:tabs>
                <w:tab w:val="clear" w:pos="794"/>
                <w:tab w:val="left" w:pos="589"/>
              </w:tabs>
              <w:overflowPunct/>
              <w:autoSpaceDE/>
              <w:autoSpaceDN/>
              <w:adjustRightInd/>
              <w:spacing w:before="60" w:after="60"/>
              <w:ind w:left="567"/>
              <w:textAlignment w:val="auto"/>
              <w:rPr>
                <w:rFonts w:cstheme="minorHAnsi"/>
                <w:sz w:val="20"/>
                <w:szCs w:val="20"/>
              </w:rPr>
            </w:pPr>
            <w:r w:rsidRPr="003C1A7A">
              <w:rPr>
                <w:sz w:val="20"/>
                <w:szCs w:val="20"/>
              </w:rPr>
              <w:t>Учебное мероприятие по Системе управления использованием спектра для развивающихся стран (SMS4DC), 29 апреля – 2</w:t>
            </w:r>
            <w:r w:rsidR="00F71AE6" w:rsidRPr="003C1A7A">
              <w:rPr>
                <w:sz w:val="20"/>
                <w:szCs w:val="20"/>
              </w:rPr>
              <w:t> </w:t>
            </w:r>
            <w:r w:rsidRPr="003C1A7A">
              <w:rPr>
                <w:sz w:val="20"/>
                <w:szCs w:val="20"/>
              </w:rPr>
              <w:t>мая 2024 года, Вануату. В рамках 28-го ежегодного общего собрания Ассоциации электросвязи островных государств Тихого океана (PITA) в Вануату МСЭ организовал учебное мероприятие по SMS4DC. В ходе мероприятия участники из 10</w:t>
            </w:r>
            <w:r w:rsidR="00F71AE6" w:rsidRPr="003C1A7A">
              <w:rPr>
                <w:sz w:val="20"/>
                <w:szCs w:val="20"/>
              </w:rPr>
              <w:t> </w:t>
            </w:r>
            <w:r w:rsidRPr="003C1A7A">
              <w:rPr>
                <w:sz w:val="20"/>
                <w:szCs w:val="20"/>
              </w:rPr>
              <w:t>малых островных развивающихся государств (СИДС) Тихого океана прошли обучение по автоматизации процессов управления использованием спектра. Организаторы получили положительные отзывы, а участники повысили уровень своих технических знаний и навыков, необходимых для эффективного управления использованием спектра с помощью SMS4DC.</w:t>
            </w:r>
          </w:p>
          <w:p w14:paraId="026C6C3C" w14:textId="77777777" w:rsidR="00AA1FA7" w:rsidRPr="003C1A7A" w:rsidRDefault="00AA1FA7" w:rsidP="00F71AE6">
            <w:pPr>
              <w:tabs>
                <w:tab w:val="clear" w:pos="794"/>
                <w:tab w:val="left" w:pos="589"/>
              </w:tabs>
              <w:overflowPunct/>
              <w:autoSpaceDE/>
              <w:autoSpaceDN/>
              <w:adjustRightInd/>
              <w:spacing w:before="60" w:after="60"/>
              <w:ind w:left="567"/>
              <w:textAlignment w:val="auto"/>
              <w:rPr>
                <w:rFonts w:cstheme="minorHAnsi"/>
                <w:sz w:val="20"/>
                <w:szCs w:val="20"/>
              </w:rPr>
            </w:pPr>
            <w:r w:rsidRPr="003C1A7A">
              <w:rPr>
                <w:sz w:val="20"/>
                <w:szCs w:val="20"/>
              </w:rPr>
              <w:t>Собрание группы пользователей Syniverse в Азиатско-Тихоокеанском регионе, 8–9 мая 2024 года, Бангкок, Таиланд. МСЭ принял участие в собрании Группы пользователей Syniverse в Азиатско-Тихоокеанском регионе, на котором обсуждались ключевые условия, необходимые для развертывания 5G в Азиатско-Тихоокеанском регионе, анализ соответствующих данных и накопленный регионом опыт. Организатором мероприятия выступила компания Syniverse Technologies Limited (Китай) – новый Член Сектора МСЭ-D. МСЭ подчеркнул важность использования статистических данных при внедрении 5G и принятии регуляторных решений в этой области.</w:t>
            </w:r>
          </w:p>
          <w:p w14:paraId="1480E75B" w14:textId="77777777" w:rsidR="00AA1FA7" w:rsidRPr="003C1A7A" w:rsidRDefault="00AA1FA7" w:rsidP="00F71AE6">
            <w:pPr>
              <w:tabs>
                <w:tab w:val="clear" w:pos="794"/>
                <w:tab w:val="left" w:pos="589"/>
              </w:tabs>
              <w:overflowPunct/>
              <w:autoSpaceDE/>
              <w:autoSpaceDN/>
              <w:adjustRightInd/>
              <w:spacing w:before="60" w:after="60"/>
              <w:ind w:left="567"/>
              <w:textAlignment w:val="auto"/>
              <w:rPr>
                <w:rFonts w:cstheme="minorHAnsi"/>
                <w:sz w:val="20"/>
                <w:szCs w:val="20"/>
              </w:rPr>
            </w:pPr>
            <w:r w:rsidRPr="003C1A7A">
              <w:rPr>
                <w:sz w:val="20"/>
                <w:szCs w:val="20"/>
              </w:rPr>
              <w:t>Азиатско-Тихоокеанский саммит по вопросам ИКТ, 14 августа 2024 года, Бангкок, Таиланд. МСЭ выступил с основным докладом на Азиатско-Тихоокеанском саммите по вопросам ИКТ, организованном компанией Huawei и Ассоциацией GSM и собравшем 2500 экспертов отрасли. В докладе МСЭ были освещены основные выводы отчета об условиях, необходимых для внедрения 5G, в котором рассматриваются важнейшие факторы, влияющие на развитие 5G в Азиатско-Тихоокеанском регионе. Саммит способствовал укреплению сотрудничества между МСЭ и Huawei в деле содействия цифровой трансформации во всем регионе. Компания Huawei выразила МСЭ признательность за его экспертный вклад в продвижение инициатив по цифровой трансформации.</w:t>
            </w:r>
          </w:p>
          <w:p w14:paraId="30385252" w14:textId="49AD6BD3" w:rsidR="00AA1FA7" w:rsidRPr="003C1A7A" w:rsidRDefault="00AA1FA7" w:rsidP="00F71AE6">
            <w:pPr>
              <w:tabs>
                <w:tab w:val="clear" w:pos="794"/>
                <w:tab w:val="left" w:pos="589"/>
              </w:tabs>
              <w:overflowPunct/>
              <w:autoSpaceDE/>
              <w:autoSpaceDN/>
              <w:adjustRightInd/>
              <w:spacing w:before="60" w:after="60"/>
              <w:ind w:left="567"/>
              <w:textAlignment w:val="auto"/>
              <w:rPr>
                <w:rFonts w:cstheme="minorHAnsi"/>
                <w:sz w:val="20"/>
                <w:szCs w:val="20"/>
              </w:rPr>
            </w:pPr>
            <w:r w:rsidRPr="003C1A7A">
              <w:rPr>
                <w:sz w:val="20"/>
                <w:szCs w:val="20"/>
              </w:rPr>
              <w:lastRenderedPageBreak/>
              <w:t>Собрание Стратегической группы AIBD, 14 марта 2024 года, виртуальный формат. МСЭ принял участие в качестве консультанта в собрании Стратегической группы AIBD, на котором собрались представители радиовещательных организаций и партнеров из Азиатско-Тихоокеанского региона. На мероприятии рассматривались результаты деятельности и проектов AIBD и обсуждались будущие инициативы. Представители МСЭ подчеркнули важность сотрудничества в секторе радиовещания в целях ускорения цифровой трансформации и повышения эффективности процесса разработки политики во</w:t>
            </w:r>
            <w:r w:rsidR="00D94F42" w:rsidRPr="003C1A7A">
              <w:rPr>
                <w:sz w:val="20"/>
                <w:szCs w:val="20"/>
              </w:rPr>
              <w:t> </w:t>
            </w:r>
            <w:r w:rsidRPr="003C1A7A">
              <w:rPr>
                <w:sz w:val="20"/>
                <w:szCs w:val="20"/>
              </w:rPr>
              <w:t>всем регионе.</w:t>
            </w:r>
          </w:p>
          <w:p w14:paraId="7BBAF079" w14:textId="4C479709" w:rsidR="00AA1FA7" w:rsidRPr="003C1A7A" w:rsidRDefault="00AA1FA7" w:rsidP="00F71AE6">
            <w:pPr>
              <w:tabs>
                <w:tab w:val="clear" w:pos="794"/>
                <w:tab w:val="left" w:pos="589"/>
              </w:tabs>
              <w:overflowPunct/>
              <w:autoSpaceDE/>
              <w:autoSpaceDN/>
              <w:adjustRightInd/>
              <w:spacing w:before="60" w:after="60"/>
              <w:ind w:left="567"/>
              <w:textAlignment w:val="auto"/>
              <w:rPr>
                <w:rFonts w:cstheme="minorHAnsi"/>
                <w:sz w:val="20"/>
                <w:szCs w:val="20"/>
              </w:rPr>
            </w:pPr>
            <w:r w:rsidRPr="003C1A7A">
              <w:rPr>
                <w:sz w:val="20"/>
                <w:szCs w:val="20"/>
              </w:rPr>
              <w:t>1–2 октября 2024 года, Международный союз электросвязи (МСЭ) и Международный научно-исследовательский центр для развивающихся стран, не имеющих выхода к морю (ITTLLDC), опираясь на опыт плодотворного сотрудничества в 2023 году и поддержку Министерства инфраструктуры, транспорта, регионального развития, связи и искусств (DIRDCA) Австралии, совместно организовали семинар в Улан-Баторе, Монголия, посвященный услугам спутниковых и космических служб как средству обеспечения приемлемой в ценовом отношении, устойчивой и универсальной возможности установления соединений. В рамках мероприятия были рассмотрены 10 исследований конкретных ситуаций в отдельных странах и проведены заседания по вопросам национального регулирования спутниковой связи и политики в отношении космических служб. Очно в мероприятии приняли участие около 50 представителей из более чем 15 стран. В программу мероприятия был также включен сегмент Цифровой коалиции "Партнерства для подключения" (P2C), в рамках которого новые обязательства были впервые представлены монгольскими организациями. Делегатам и странам было также предложено выразить заинтересованность в реализации обязательств, связанных с установлением соединений и спутниковой связью, с</w:t>
            </w:r>
            <w:r w:rsidR="00D94F42" w:rsidRPr="003C1A7A">
              <w:rPr>
                <w:sz w:val="20"/>
                <w:szCs w:val="20"/>
              </w:rPr>
              <w:t> </w:t>
            </w:r>
            <w:r w:rsidRPr="003C1A7A">
              <w:rPr>
                <w:sz w:val="20"/>
                <w:szCs w:val="20"/>
              </w:rPr>
              <w:t>целью помочь докладчикам и участникам в поиске потенциальных партнеров.</w:t>
            </w:r>
          </w:p>
          <w:p w14:paraId="4DA8463F" w14:textId="77777777" w:rsidR="00AA1FA7" w:rsidRPr="003C1A7A" w:rsidRDefault="00AA1FA7" w:rsidP="00F71AE6">
            <w:pPr>
              <w:tabs>
                <w:tab w:val="clear" w:pos="794"/>
                <w:tab w:val="left" w:pos="589"/>
              </w:tabs>
              <w:overflowPunct/>
              <w:autoSpaceDE/>
              <w:autoSpaceDN/>
              <w:adjustRightInd/>
              <w:spacing w:before="60" w:after="60"/>
              <w:ind w:left="567"/>
              <w:textAlignment w:val="auto"/>
              <w:rPr>
                <w:rFonts w:cstheme="minorHAnsi"/>
                <w:sz w:val="20"/>
                <w:szCs w:val="20"/>
              </w:rPr>
            </w:pPr>
            <w:r w:rsidRPr="003C1A7A">
              <w:rPr>
                <w:sz w:val="20"/>
                <w:szCs w:val="20"/>
              </w:rPr>
              <w:t>По приглашению Малазийской комиссии по коммуникациям и мультимедиа 29 октября 2024 года Региональное отделение МСЭ для Азиатско-Тихоокеанского региона приняло участие в мероприятии "Цифровые перспективы" 2024 года на тему "Орбитальные инновации: приоткрывая завесу будущего спутниковой связи". Выступление представителя МСЭ было посвящено международным механизмам регулирования спутниковой связи, включая решения ВКР-23 и пункты повестки дня ВКР-27, касающиеся спутниковой связи, в частности НГСО, NTN и HIBS. В рамках подведения итогов мероприятия были в том числе представлены основные итоги совместного семинара МСЭ и ITTLLDC 2024 года, посвященного национальной политике и регулированию в области космических служб.</w:t>
            </w:r>
          </w:p>
          <w:p w14:paraId="4B9BB521" w14:textId="77777777" w:rsidR="00AA1FA7" w:rsidRPr="003C1A7A" w:rsidRDefault="00AA1FA7" w:rsidP="00F71AE6">
            <w:pPr>
              <w:tabs>
                <w:tab w:val="clear" w:pos="794"/>
                <w:tab w:val="left" w:pos="589"/>
              </w:tabs>
              <w:overflowPunct/>
              <w:autoSpaceDE/>
              <w:autoSpaceDN/>
              <w:adjustRightInd/>
              <w:spacing w:before="60" w:after="60"/>
              <w:ind w:left="567"/>
              <w:textAlignment w:val="auto"/>
              <w:rPr>
                <w:rFonts w:cstheme="minorHAnsi"/>
                <w:sz w:val="20"/>
                <w:szCs w:val="20"/>
              </w:rPr>
            </w:pPr>
            <w:r w:rsidRPr="003C1A7A">
              <w:rPr>
                <w:sz w:val="20"/>
                <w:szCs w:val="20"/>
              </w:rPr>
              <w:t>31 октября 2024 года МСЭ как доверенный консультант был приглашен принять участие в заключительном семинаре-практикуме по проекту АСЕАН "Руководство по передовым методам контроля за использованием спектра для технологий подвижной широкополосной связи в государствах – членах АСЕАН (Mon MBT)", осуществление которого началось по инициативе Индонезии в 2022 году. Представители МСЭ рассказали о последних тенденциях в области радиочастотного контроля, включая, помимо прочего, использование ИИ, аналитики на основе глубокого обучения, методы контроля с использованием облачных вычислений и пассивного мониторинга. МСЭ также представил обзор своих рекомендаций, касающихся разработки региональных соглашений по вопросам ослабления влияния трансграничных РЧ-помех. Итоги этого семинара-практикума и результаты проекта будут представлены на собрании министров электросвязи и информационных технологий стран АСЕАН (TELMIN) для разработки концепции АСЕАН по развитию ИКТ на период до 2025 года.</w:t>
            </w:r>
          </w:p>
          <w:p w14:paraId="2F808F73" w14:textId="77777777" w:rsidR="00AA1FA7" w:rsidRPr="003C1A7A" w:rsidRDefault="00AA1FA7" w:rsidP="00F71AE6">
            <w:pPr>
              <w:tabs>
                <w:tab w:val="clear" w:pos="794"/>
                <w:tab w:val="left" w:pos="589"/>
              </w:tabs>
              <w:overflowPunct/>
              <w:autoSpaceDE/>
              <w:autoSpaceDN/>
              <w:adjustRightInd/>
              <w:spacing w:before="60" w:after="60"/>
              <w:ind w:left="567"/>
              <w:textAlignment w:val="auto"/>
              <w:rPr>
                <w:rFonts w:cstheme="minorHAnsi"/>
                <w:sz w:val="20"/>
                <w:szCs w:val="20"/>
              </w:rPr>
            </w:pPr>
            <w:r w:rsidRPr="003C1A7A">
              <w:rPr>
                <w:sz w:val="20"/>
                <w:szCs w:val="20"/>
              </w:rPr>
              <w:t xml:space="preserve">В сентябре 2024 года для содействия достижению цели 3 Азиатско-Тихоокеанской региональной инициативы, в частности ожидаемого результата 6, РО-АТР оказало БР помощь в организации </w:t>
            </w:r>
            <w:hyperlink r:id="rId25" w:history="1">
              <w:r w:rsidRPr="003C1A7A">
                <w:rPr>
                  <w:rStyle w:val="Hyperlink"/>
                  <w:sz w:val="20"/>
                  <w:szCs w:val="20"/>
                </w:rPr>
                <w:t>Регионального семинара по радиосвязи для Азиатско-Тихоокеанского региона в Самоа</w:t>
              </w:r>
            </w:hyperlink>
            <w:r w:rsidRPr="003C1A7A">
              <w:rPr>
                <w:sz w:val="20"/>
                <w:szCs w:val="20"/>
              </w:rPr>
              <w:t xml:space="preserve">. Помимо оказания организационной поддержки, РО-АТР приняло непосредственное </w:t>
            </w:r>
            <w:r w:rsidRPr="003C1A7A">
              <w:rPr>
                <w:sz w:val="20"/>
                <w:szCs w:val="20"/>
              </w:rPr>
              <w:lastRenderedPageBreak/>
              <w:t>участие в семинаре, отметив роль МСЭ в реализации EW4A и обеспечении электросвязи в чрезвычайных ситуациях, поделившись накопленным РО-АТР передовым опытом в вопросах содействия переходу от аналогового к цифровому радиовещанию и рассказав о видах помощи, оказываемой БРЭ в области управления использованием спектра на национальном уровне, включая автоматизацию посредством SMS4DC.</w:t>
            </w:r>
          </w:p>
          <w:p w14:paraId="720C0E29" w14:textId="611049CA" w:rsidR="00AA1FA7" w:rsidRPr="003C1A7A" w:rsidRDefault="00F71AE6" w:rsidP="00F61E17">
            <w:pPr>
              <w:tabs>
                <w:tab w:val="clear" w:pos="794"/>
                <w:tab w:val="left" w:pos="589"/>
              </w:tabs>
              <w:overflowPunct/>
              <w:autoSpaceDE/>
              <w:autoSpaceDN/>
              <w:adjustRightInd/>
              <w:spacing w:before="60" w:after="60" w:line="240" w:lineRule="exact"/>
              <w:ind w:left="567" w:hanging="567"/>
              <w:textAlignment w:val="auto"/>
              <w:rPr>
                <w:rFonts w:cstheme="minorHAnsi"/>
                <w:sz w:val="20"/>
                <w:szCs w:val="20"/>
              </w:rPr>
            </w:pPr>
            <w:r w:rsidRPr="003C1A7A">
              <w:rPr>
                <w:sz w:val="20"/>
                <w:szCs w:val="20"/>
              </w:rPr>
              <w:t>•</w:t>
            </w:r>
            <w:r w:rsidRPr="003C1A7A">
              <w:rPr>
                <w:sz w:val="20"/>
                <w:szCs w:val="20"/>
              </w:rPr>
              <w:tab/>
            </w:r>
            <w:r w:rsidR="00AA1FA7" w:rsidRPr="003C1A7A">
              <w:rPr>
                <w:sz w:val="20"/>
                <w:szCs w:val="20"/>
              </w:rPr>
              <w:t xml:space="preserve">В </w:t>
            </w:r>
            <w:r w:rsidR="00AA1FA7" w:rsidRPr="003C1A7A">
              <w:rPr>
                <w:b/>
                <w:bCs/>
                <w:sz w:val="20"/>
                <w:szCs w:val="20"/>
              </w:rPr>
              <w:t>СНГ</w:t>
            </w:r>
            <w:r w:rsidR="00AA1FA7" w:rsidRPr="003C1A7A">
              <w:rPr>
                <w:sz w:val="20"/>
                <w:szCs w:val="20"/>
              </w:rPr>
              <w:t xml:space="preserve"> был проведен первый региональный семинар МСЭ/ВМО "Наблюдения Земли для достижения Целей в области устойчивого развития: технологии, спектр, применения, воздействие" c глобальным участием, </w:t>
            </w:r>
            <w:r w:rsidR="00AA1FA7" w:rsidRPr="003C1A7A">
              <w:rPr>
                <w:b/>
                <w:bCs/>
                <w:sz w:val="20"/>
                <w:szCs w:val="20"/>
              </w:rPr>
              <w:t>способствовавший укреплению потенциала Государств-Членов в области управления использованием спектра</w:t>
            </w:r>
            <w:r w:rsidR="00AA1FA7" w:rsidRPr="003C1A7A">
              <w:rPr>
                <w:sz w:val="20"/>
                <w:szCs w:val="20"/>
              </w:rPr>
              <w:t>. В семинаре, приуроченном к собраниям рабочих групп 7-й Исследовательской комиссии МСЭ-R в Алматы, Казахстан, приняли участие более 100</w:t>
            </w:r>
            <w:r w:rsidRPr="003C1A7A">
              <w:rPr>
                <w:sz w:val="20"/>
                <w:szCs w:val="20"/>
              </w:rPr>
              <w:t> </w:t>
            </w:r>
            <w:r w:rsidR="00AA1FA7" w:rsidRPr="003C1A7A">
              <w:rPr>
                <w:sz w:val="20"/>
                <w:szCs w:val="20"/>
              </w:rPr>
              <w:t>специалистов.</w:t>
            </w:r>
          </w:p>
          <w:p w14:paraId="53881D80" w14:textId="77777777" w:rsidR="00AA1FA7" w:rsidRPr="003C1A7A" w:rsidRDefault="00AA1FA7" w:rsidP="00F61E17">
            <w:pPr>
              <w:tabs>
                <w:tab w:val="clear" w:pos="794"/>
                <w:tab w:val="left" w:pos="589"/>
              </w:tabs>
              <w:overflowPunct/>
              <w:autoSpaceDE/>
              <w:autoSpaceDN/>
              <w:adjustRightInd/>
              <w:spacing w:before="60" w:after="60" w:line="240" w:lineRule="exact"/>
              <w:ind w:left="567"/>
              <w:textAlignment w:val="auto"/>
              <w:rPr>
                <w:rFonts w:cstheme="minorHAnsi"/>
                <w:sz w:val="20"/>
                <w:szCs w:val="20"/>
              </w:rPr>
            </w:pPr>
            <w:r w:rsidRPr="003C1A7A">
              <w:rPr>
                <w:sz w:val="20"/>
                <w:szCs w:val="20"/>
              </w:rPr>
              <w:t xml:space="preserve">По просьбе Государств-Членов МСЭ начал разработку </w:t>
            </w:r>
            <w:r w:rsidRPr="003C1A7A">
              <w:rPr>
                <w:b/>
                <w:bCs/>
                <w:sz w:val="20"/>
                <w:szCs w:val="20"/>
              </w:rPr>
              <w:t>программы по созданию потенциала под названием</w:t>
            </w:r>
            <w:r w:rsidRPr="003C1A7A">
              <w:rPr>
                <w:sz w:val="20"/>
                <w:szCs w:val="20"/>
              </w:rPr>
              <w:t xml:space="preserve"> "</w:t>
            </w:r>
            <w:r w:rsidRPr="003C1A7A">
              <w:rPr>
                <w:b/>
                <w:bCs/>
                <w:sz w:val="20"/>
                <w:szCs w:val="20"/>
              </w:rPr>
              <w:t>Будущее возможности установления соединений</w:t>
            </w:r>
            <w:r w:rsidRPr="003C1A7A">
              <w:rPr>
                <w:sz w:val="20"/>
                <w:szCs w:val="20"/>
              </w:rPr>
              <w:t>". В 2024 году были проведены подробные консультации с заинтересованными сторонами в регионе и подготовлены учебные материалы. В 2025 году планируется провести обучающие мероприятия на уровне стран.</w:t>
            </w:r>
          </w:p>
          <w:p w14:paraId="27E092D7" w14:textId="759E15C2" w:rsidR="00AA1FA7" w:rsidRPr="003C1A7A" w:rsidRDefault="00AA1FA7" w:rsidP="00F61E17">
            <w:pPr>
              <w:tabs>
                <w:tab w:val="clear" w:pos="794"/>
                <w:tab w:val="left" w:pos="589"/>
              </w:tabs>
              <w:overflowPunct/>
              <w:autoSpaceDE/>
              <w:autoSpaceDN/>
              <w:adjustRightInd/>
              <w:spacing w:before="60" w:after="60" w:line="240" w:lineRule="exact"/>
              <w:ind w:left="567"/>
              <w:textAlignment w:val="auto"/>
              <w:rPr>
                <w:rFonts w:cstheme="minorHAnsi"/>
                <w:sz w:val="20"/>
                <w:szCs w:val="20"/>
              </w:rPr>
            </w:pPr>
            <w:r w:rsidRPr="003C1A7A">
              <w:rPr>
                <w:b/>
                <w:bCs/>
                <w:sz w:val="20"/>
                <w:szCs w:val="20"/>
              </w:rPr>
              <w:t>В</w:t>
            </w:r>
            <w:r w:rsidRPr="003C1A7A">
              <w:rPr>
                <w:sz w:val="20"/>
                <w:szCs w:val="20"/>
              </w:rPr>
              <w:t xml:space="preserve"> </w:t>
            </w:r>
            <w:r w:rsidRPr="003C1A7A">
              <w:rPr>
                <w:b/>
                <w:bCs/>
                <w:sz w:val="20"/>
                <w:szCs w:val="20"/>
              </w:rPr>
              <w:t>Ташкенте, Узбекистан, был организован круглый стол на тему передачи голоса по LTE (VoLTE)</w:t>
            </w:r>
            <w:r w:rsidRPr="003C1A7A">
              <w:rPr>
                <w:sz w:val="20"/>
                <w:szCs w:val="20"/>
              </w:rPr>
              <w:t>. Принявшие участие в круглом столе операторы представили обновленную информацию о текущем состоянии услуг VoLTE и обсудили вывод на рынок новых услуг передачи голоса по Wi-Fi (VoWiFi). Участники мероприятия также рассмотрели технические аспекты и стратегии реализации моделей роуминга VoLTE, уделив особое внимание методам домашней маршрутизации через S8</w:t>
            </w:r>
            <w:r w:rsidR="00D94F42" w:rsidRPr="003C1A7A">
              <w:rPr>
                <w:sz w:val="20"/>
                <w:szCs w:val="20"/>
              </w:rPr>
              <w:t> </w:t>
            </w:r>
            <w:r w:rsidRPr="003C1A7A">
              <w:rPr>
                <w:sz w:val="20"/>
                <w:szCs w:val="20"/>
              </w:rPr>
              <w:t>(S8HR) и локального приземления трафика (Local Breakout, LBO).</w:t>
            </w:r>
          </w:p>
          <w:p w14:paraId="6D6E05B0" w14:textId="1EEED873" w:rsidR="00AA1FA7" w:rsidRPr="003C1A7A" w:rsidRDefault="00F71AE6" w:rsidP="00F61E17">
            <w:pPr>
              <w:tabs>
                <w:tab w:val="clear" w:pos="794"/>
                <w:tab w:val="left" w:pos="589"/>
              </w:tabs>
              <w:overflowPunct/>
              <w:autoSpaceDE/>
              <w:autoSpaceDN/>
              <w:adjustRightInd/>
              <w:spacing w:before="60" w:after="60" w:line="240" w:lineRule="exact"/>
              <w:ind w:left="567" w:hanging="567"/>
              <w:textAlignment w:val="auto"/>
              <w:rPr>
                <w:rFonts w:cstheme="minorHAnsi"/>
                <w:sz w:val="20"/>
                <w:szCs w:val="20"/>
              </w:rPr>
            </w:pPr>
            <w:r w:rsidRPr="003C1A7A">
              <w:rPr>
                <w:sz w:val="20"/>
                <w:szCs w:val="20"/>
              </w:rPr>
              <w:t>•</w:t>
            </w:r>
            <w:r w:rsidRPr="003C1A7A">
              <w:rPr>
                <w:sz w:val="20"/>
                <w:szCs w:val="20"/>
              </w:rPr>
              <w:tab/>
            </w:r>
            <w:r w:rsidR="00AA1FA7" w:rsidRPr="003C1A7A">
              <w:rPr>
                <w:sz w:val="20"/>
                <w:szCs w:val="20"/>
              </w:rPr>
              <w:t xml:space="preserve">В </w:t>
            </w:r>
            <w:r w:rsidR="00AA1FA7" w:rsidRPr="003C1A7A">
              <w:rPr>
                <w:b/>
                <w:bCs/>
                <w:sz w:val="20"/>
                <w:szCs w:val="20"/>
              </w:rPr>
              <w:t>Северной и Южной Америке</w:t>
            </w:r>
            <w:r w:rsidR="00AA1FA7" w:rsidRPr="003C1A7A">
              <w:rPr>
                <w:sz w:val="20"/>
                <w:szCs w:val="20"/>
              </w:rPr>
              <w:t xml:space="preserve"> в рамках инициативы по установлению соединений в школах GIGA в Тринидаде и Тобаго, Белизе, Суринаме и странах Организации </w:t>
            </w:r>
            <w:r w:rsidR="005D75A9" w:rsidRPr="003C1A7A">
              <w:rPr>
                <w:sz w:val="20"/>
                <w:szCs w:val="20"/>
              </w:rPr>
              <w:t xml:space="preserve">Восточно-карибских </w:t>
            </w:r>
            <w:r w:rsidR="00AA1FA7" w:rsidRPr="003C1A7A">
              <w:rPr>
                <w:sz w:val="20"/>
                <w:szCs w:val="20"/>
              </w:rPr>
              <w:t xml:space="preserve">государств (ОВКГ) проводилась работа по расширению картирования школ. </w:t>
            </w:r>
          </w:p>
          <w:p w14:paraId="2FC74E6E" w14:textId="77777777" w:rsidR="00AA1FA7" w:rsidRPr="003C1A7A" w:rsidRDefault="00AA1FA7" w:rsidP="00F61E17">
            <w:pPr>
              <w:tabs>
                <w:tab w:val="clear" w:pos="794"/>
                <w:tab w:val="left" w:pos="589"/>
              </w:tabs>
              <w:overflowPunct/>
              <w:autoSpaceDE/>
              <w:autoSpaceDN/>
              <w:adjustRightInd/>
              <w:spacing w:before="60" w:after="60" w:line="240" w:lineRule="exact"/>
              <w:ind w:left="567"/>
              <w:textAlignment w:val="auto"/>
              <w:rPr>
                <w:rFonts w:cstheme="minorHAnsi"/>
                <w:sz w:val="20"/>
                <w:szCs w:val="20"/>
              </w:rPr>
            </w:pPr>
            <w:r w:rsidRPr="003C1A7A">
              <w:rPr>
                <w:sz w:val="20"/>
                <w:szCs w:val="20"/>
              </w:rPr>
              <w:t>В Уругвае был организован национальный учебный семинар-практикум по картам широкополосной связи МСЭ и современным геоинформационным системам.</w:t>
            </w:r>
          </w:p>
          <w:p w14:paraId="0C18AAFB" w14:textId="77777777" w:rsidR="00AA1FA7" w:rsidRPr="003C1A7A" w:rsidRDefault="00AA1FA7" w:rsidP="00F61E17">
            <w:pPr>
              <w:tabs>
                <w:tab w:val="clear" w:pos="794"/>
                <w:tab w:val="left" w:pos="589"/>
              </w:tabs>
              <w:overflowPunct/>
              <w:autoSpaceDE/>
              <w:autoSpaceDN/>
              <w:adjustRightInd/>
              <w:spacing w:before="60" w:after="60" w:line="240" w:lineRule="exact"/>
              <w:ind w:left="567"/>
              <w:textAlignment w:val="auto"/>
              <w:rPr>
                <w:rFonts w:cstheme="minorHAnsi"/>
                <w:sz w:val="20"/>
                <w:szCs w:val="20"/>
              </w:rPr>
            </w:pPr>
            <w:r w:rsidRPr="003C1A7A">
              <w:rPr>
                <w:sz w:val="20"/>
                <w:szCs w:val="20"/>
              </w:rPr>
              <w:t xml:space="preserve">В русле этих усилий была также проведена серия онлайновых семинаров-практикумов, после чего 16–18 декабря 2024 года в Варшаве, Польша, был организован семинар-практикум МСЭ / TAIEX ЕК по проблемам внедрения 5G. </w:t>
            </w:r>
          </w:p>
          <w:p w14:paraId="7DF63D08" w14:textId="6C17E603" w:rsidR="00AA1FA7" w:rsidRPr="003C1A7A" w:rsidRDefault="00AA1FA7" w:rsidP="00F61E17">
            <w:pPr>
              <w:tabs>
                <w:tab w:val="clear" w:pos="794"/>
                <w:tab w:val="left" w:pos="589"/>
              </w:tabs>
              <w:overflowPunct/>
              <w:autoSpaceDE/>
              <w:autoSpaceDN/>
              <w:adjustRightInd/>
              <w:spacing w:before="60" w:after="60" w:line="240" w:lineRule="exact"/>
              <w:ind w:left="567"/>
              <w:textAlignment w:val="auto"/>
              <w:rPr>
                <w:rFonts w:cstheme="minorHAnsi"/>
                <w:sz w:val="20"/>
                <w:szCs w:val="20"/>
              </w:rPr>
            </w:pPr>
            <w:r w:rsidRPr="003C1A7A">
              <w:rPr>
                <w:sz w:val="20"/>
                <w:szCs w:val="20"/>
              </w:rPr>
              <w:t xml:space="preserve">Кроме того, была оказана помощь Черногории в виде разработки Национального плана развития сетей широкополосного доступа в интернет. В плане, официально представленном Министерству экономического развития в минувшем сентябре, сформулирована стратегическая концепция, задачи и ожидаемые результаты. Будучи разработан на основе исследований и консультаций с заинтересованными сторонами, Национальный план ориентирован на расширение широкополосного доступа в интернет с высокой пропускной способностью по всей стране в период с 2025 по 2029 год и охватывает такие аспекты, как модернизация инфраструктуры, упорядочение нормативно-правовой базы и привлечение инвестиций, а также необходимость соединения сельских и обслуживаемых в недостаточной степени районов. </w:t>
            </w:r>
          </w:p>
        </w:tc>
        <w:tc>
          <w:tcPr>
            <w:tcW w:w="3090" w:type="dxa"/>
            <w:shd w:val="clear" w:color="auto" w:fill="auto"/>
          </w:tcPr>
          <w:p w14:paraId="6A904C5F" w14:textId="77777777" w:rsidR="00AA1FA7" w:rsidRPr="003C1A7A" w:rsidRDefault="00AA1FA7" w:rsidP="00F71AE6">
            <w:pPr>
              <w:tabs>
                <w:tab w:val="clear" w:pos="794"/>
                <w:tab w:val="clear" w:pos="1191"/>
                <w:tab w:val="clear" w:pos="1588"/>
                <w:tab w:val="clear" w:pos="1985"/>
              </w:tabs>
              <w:overflowPunct/>
              <w:autoSpaceDE/>
              <w:autoSpaceDN/>
              <w:adjustRightInd/>
              <w:spacing w:before="60" w:after="60"/>
              <w:textAlignment w:val="auto"/>
              <w:rPr>
                <w:b/>
                <w:bCs/>
                <w:color w:val="0070C0"/>
                <w:sz w:val="20"/>
                <w:szCs w:val="20"/>
              </w:rPr>
            </w:pPr>
            <w:r w:rsidRPr="003C1A7A">
              <w:rPr>
                <w:b/>
                <w:bCs/>
                <w:color w:val="0070C0"/>
                <w:sz w:val="20"/>
                <w:szCs w:val="20"/>
              </w:rPr>
              <w:lastRenderedPageBreak/>
              <w:t>Карты широкополосной связи</w:t>
            </w:r>
            <w:r w:rsidRPr="003C1A7A">
              <w:rPr>
                <w:color w:val="0070C0"/>
                <w:sz w:val="20"/>
                <w:szCs w:val="20"/>
              </w:rPr>
              <w:t>:</w:t>
            </w:r>
          </w:p>
          <w:p w14:paraId="64518DB0" w14:textId="6A5C1A72" w:rsidR="00AA1FA7" w:rsidRPr="003C1A7A" w:rsidRDefault="00F71AE6" w:rsidP="00F71AE6">
            <w:pPr>
              <w:tabs>
                <w:tab w:val="clear" w:pos="794"/>
                <w:tab w:val="clear" w:pos="1191"/>
                <w:tab w:val="clear" w:pos="1588"/>
                <w:tab w:val="clear" w:pos="1985"/>
              </w:tabs>
              <w:overflowPunct/>
              <w:autoSpaceDE/>
              <w:autoSpaceDN/>
              <w:adjustRightInd/>
              <w:spacing w:before="60" w:after="60"/>
              <w:ind w:left="284" w:hanging="284"/>
              <w:textAlignment w:val="auto"/>
              <w:rPr>
                <w:sz w:val="20"/>
                <w:szCs w:val="20"/>
              </w:rPr>
            </w:pPr>
            <w:r w:rsidRPr="003C1A7A">
              <w:rPr>
                <w:sz w:val="20"/>
                <w:szCs w:val="20"/>
              </w:rPr>
              <w:t>•</w:t>
            </w:r>
            <w:r w:rsidRPr="003C1A7A">
              <w:rPr>
                <w:sz w:val="20"/>
                <w:szCs w:val="20"/>
              </w:rPr>
              <w:tab/>
            </w:r>
            <w:r w:rsidR="00AA1FA7" w:rsidRPr="003C1A7A">
              <w:rPr>
                <w:b/>
                <w:bCs/>
                <w:sz w:val="20"/>
                <w:szCs w:val="20"/>
              </w:rPr>
              <w:t>Северная и Южная Америка</w:t>
            </w:r>
            <w:r w:rsidR="00AA1FA7" w:rsidRPr="003C1A7A">
              <w:rPr>
                <w:sz w:val="20"/>
                <w:szCs w:val="20"/>
              </w:rPr>
              <w:t>: Уругвай</w:t>
            </w:r>
          </w:p>
          <w:p w14:paraId="27B58775" w14:textId="02029BE4" w:rsidR="00AA1FA7" w:rsidRPr="003C1A7A" w:rsidRDefault="00F71AE6" w:rsidP="00F71AE6">
            <w:pPr>
              <w:tabs>
                <w:tab w:val="clear" w:pos="794"/>
                <w:tab w:val="clear" w:pos="1191"/>
                <w:tab w:val="clear" w:pos="1588"/>
                <w:tab w:val="clear" w:pos="1985"/>
              </w:tabs>
              <w:overflowPunct/>
              <w:autoSpaceDE/>
              <w:autoSpaceDN/>
              <w:adjustRightInd/>
              <w:spacing w:before="60" w:after="60"/>
              <w:ind w:left="284" w:hanging="284"/>
              <w:textAlignment w:val="auto"/>
              <w:rPr>
                <w:sz w:val="20"/>
                <w:szCs w:val="20"/>
              </w:rPr>
            </w:pPr>
            <w:r w:rsidRPr="003C1A7A">
              <w:rPr>
                <w:sz w:val="20"/>
                <w:szCs w:val="20"/>
              </w:rPr>
              <w:t>•</w:t>
            </w:r>
            <w:r w:rsidRPr="003C1A7A">
              <w:rPr>
                <w:sz w:val="20"/>
                <w:szCs w:val="20"/>
              </w:rPr>
              <w:tab/>
            </w:r>
            <w:r w:rsidR="00AA1FA7" w:rsidRPr="003C1A7A">
              <w:rPr>
                <w:b/>
                <w:bCs/>
                <w:sz w:val="20"/>
                <w:szCs w:val="20"/>
              </w:rPr>
              <w:t>Арабские государства</w:t>
            </w:r>
            <w:r w:rsidR="00AA1FA7" w:rsidRPr="003C1A7A">
              <w:rPr>
                <w:sz w:val="20"/>
                <w:szCs w:val="20"/>
              </w:rPr>
              <w:t>:</w:t>
            </w:r>
            <w:r w:rsidR="00303665" w:rsidRPr="003C1A7A">
              <w:rPr>
                <w:sz w:val="20"/>
                <w:szCs w:val="20"/>
              </w:rPr>
              <w:t xml:space="preserve"> Алжир</w:t>
            </w:r>
          </w:p>
          <w:p w14:paraId="5AAF6986" w14:textId="0D0B3054" w:rsidR="00AA1FA7" w:rsidRPr="003C1A7A" w:rsidRDefault="00F71AE6" w:rsidP="00F71AE6">
            <w:pPr>
              <w:tabs>
                <w:tab w:val="clear" w:pos="794"/>
                <w:tab w:val="clear" w:pos="1191"/>
                <w:tab w:val="clear" w:pos="1588"/>
                <w:tab w:val="clear" w:pos="1985"/>
              </w:tabs>
              <w:overflowPunct/>
              <w:autoSpaceDE/>
              <w:autoSpaceDN/>
              <w:adjustRightInd/>
              <w:spacing w:before="60" w:after="60"/>
              <w:ind w:left="284" w:hanging="284"/>
              <w:textAlignment w:val="auto"/>
              <w:rPr>
                <w:sz w:val="20"/>
                <w:szCs w:val="20"/>
              </w:rPr>
            </w:pPr>
            <w:r w:rsidRPr="003C1A7A">
              <w:rPr>
                <w:sz w:val="20"/>
                <w:szCs w:val="20"/>
              </w:rPr>
              <w:t>•</w:t>
            </w:r>
            <w:r w:rsidRPr="003C1A7A">
              <w:rPr>
                <w:sz w:val="20"/>
                <w:szCs w:val="20"/>
              </w:rPr>
              <w:tab/>
            </w:r>
            <w:r w:rsidR="00AA1FA7" w:rsidRPr="003C1A7A">
              <w:rPr>
                <w:b/>
                <w:bCs/>
                <w:sz w:val="20"/>
                <w:szCs w:val="20"/>
              </w:rPr>
              <w:t>Европа</w:t>
            </w:r>
            <w:r w:rsidR="00AA1FA7" w:rsidRPr="003C1A7A">
              <w:rPr>
                <w:sz w:val="20"/>
                <w:szCs w:val="20"/>
              </w:rPr>
              <w:t>: Молдова, Армения, Франция, Италия, Португалия, Румыния, Кипр, Хорватия, Словения, Литва</w:t>
            </w:r>
          </w:p>
        </w:tc>
      </w:tr>
      <w:tr w:rsidR="00AA1FA7" w:rsidRPr="003C1A7A" w14:paraId="504546E0" w14:textId="77777777" w:rsidTr="004D0ECE">
        <w:trPr>
          <w:trHeight w:val="355"/>
        </w:trPr>
        <w:tc>
          <w:tcPr>
            <w:tcW w:w="3397" w:type="dxa"/>
            <w:shd w:val="clear" w:color="auto" w:fill="auto"/>
          </w:tcPr>
          <w:p w14:paraId="6769E74D" w14:textId="1B005278" w:rsidR="00AA1FA7" w:rsidRPr="003C1A7A" w:rsidRDefault="00AA1FA7" w:rsidP="00192501">
            <w:pPr>
              <w:tabs>
                <w:tab w:val="clear" w:pos="794"/>
                <w:tab w:val="clear" w:pos="1191"/>
                <w:tab w:val="clear" w:pos="1588"/>
                <w:tab w:val="clear" w:pos="1985"/>
              </w:tabs>
              <w:overflowPunct/>
              <w:autoSpaceDE/>
              <w:autoSpaceDN/>
              <w:adjustRightInd/>
              <w:spacing w:before="60" w:after="60"/>
              <w:textAlignment w:val="auto"/>
              <w:rPr>
                <w:b/>
                <w:bCs/>
                <w:sz w:val="20"/>
                <w:szCs w:val="20"/>
              </w:rPr>
            </w:pPr>
            <w:r w:rsidRPr="003C1A7A">
              <w:rPr>
                <w:b/>
                <w:bCs/>
                <w:sz w:val="20"/>
                <w:szCs w:val="20"/>
              </w:rPr>
              <w:lastRenderedPageBreak/>
              <w:t>Вклад в выполнение задач ЦУР</w:t>
            </w:r>
          </w:p>
        </w:tc>
        <w:tc>
          <w:tcPr>
            <w:tcW w:w="11170" w:type="dxa"/>
            <w:gridSpan w:val="2"/>
            <w:shd w:val="clear" w:color="auto" w:fill="auto"/>
          </w:tcPr>
          <w:p w14:paraId="64DB6883" w14:textId="77777777" w:rsidR="00AA1FA7" w:rsidRPr="003C1A7A" w:rsidRDefault="00AA1FA7" w:rsidP="00192501">
            <w:pPr>
              <w:tabs>
                <w:tab w:val="clear" w:pos="794"/>
                <w:tab w:val="clear" w:pos="1191"/>
                <w:tab w:val="clear" w:pos="1588"/>
                <w:tab w:val="clear" w:pos="1985"/>
                <w:tab w:val="left" w:pos="10335"/>
              </w:tabs>
              <w:overflowPunct/>
              <w:autoSpaceDE/>
              <w:autoSpaceDN/>
              <w:adjustRightInd/>
              <w:spacing w:before="60" w:after="60"/>
              <w:textAlignment w:val="auto"/>
              <w:rPr>
                <w:sz w:val="20"/>
                <w:szCs w:val="20"/>
              </w:rPr>
            </w:pPr>
            <w:r w:rsidRPr="003C1A7A">
              <w:rPr>
                <w:sz w:val="20"/>
                <w:szCs w:val="20"/>
              </w:rPr>
              <w:t>ЦУР 1, 3, 4, 5, 8, 9, 10, 11, 16, 17</w:t>
            </w:r>
          </w:p>
        </w:tc>
      </w:tr>
      <w:tr w:rsidR="00AA1FA7" w:rsidRPr="003C1A7A" w14:paraId="5795E613" w14:textId="77777777" w:rsidTr="004D0ECE">
        <w:trPr>
          <w:trHeight w:val="300"/>
        </w:trPr>
        <w:tc>
          <w:tcPr>
            <w:tcW w:w="3397" w:type="dxa"/>
          </w:tcPr>
          <w:p w14:paraId="0CBCDEB0" w14:textId="1A7C6C4C" w:rsidR="00AA1FA7" w:rsidRPr="003C1A7A" w:rsidRDefault="00AA1FA7" w:rsidP="00192501">
            <w:pPr>
              <w:tabs>
                <w:tab w:val="clear" w:pos="794"/>
                <w:tab w:val="clear" w:pos="1191"/>
                <w:tab w:val="clear" w:pos="1588"/>
                <w:tab w:val="clear" w:pos="1985"/>
              </w:tabs>
              <w:overflowPunct/>
              <w:autoSpaceDE/>
              <w:autoSpaceDN/>
              <w:adjustRightInd/>
              <w:spacing w:before="60" w:after="60"/>
              <w:textAlignment w:val="auto"/>
              <w:rPr>
                <w:b/>
                <w:bCs/>
                <w:sz w:val="20"/>
                <w:szCs w:val="20"/>
              </w:rPr>
            </w:pPr>
            <w:r w:rsidRPr="003C1A7A">
              <w:rPr>
                <w:b/>
                <w:bCs/>
                <w:sz w:val="20"/>
                <w:szCs w:val="20"/>
              </w:rPr>
              <w:t>Направление деятельности ВВУИО</w:t>
            </w:r>
          </w:p>
        </w:tc>
        <w:tc>
          <w:tcPr>
            <w:tcW w:w="11170" w:type="dxa"/>
            <w:gridSpan w:val="2"/>
          </w:tcPr>
          <w:p w14:paraId="44B7BB36" w14:textId="77777777" w:rsidR="00AA1FA7" w:rsidRPr="003C1A7A" w:rsidRDefault="00AA1FA7" w:rsidP="00192501">
            <w:pPr>
              <w:tabs>
                <w:tab w:val="clear" w:pos="794"/>
                <w:tab w:val="clear" w:pos="1191"/>
                <w:tab w:val="clear" w:pos="1588"/>
                <w:tab w:val="clear" w:pos="1985"/>
              </w:tabs>
              <w:overflowPunct/>
              <w:autoSpaceDE/>
              <w:autoSpaceDN/>
              <w:adjustRightInd/>
              <w:spacing w:before="60" w:after="60"/>
              <w:textAlignment w:val="auto"/>
              <w:rPr>
                <w:sz w:val="20"/>
                <w:szCs w:val="20"/>
              </w:rPr>
            </w:pPr>
            <w:r w:rsidRPr="003C1A7A">
              <w:rPr>
                <w:sz w:val="20"/>
                <w:szCs w:val="20"/>
              </w:rPr>
              <w:t>C1, C2, C3, C4, C5, C6, C7, C11</w:t>
            </w:r>
          </w:p>
        </w:tc>
      </w:tr>
      <w:tr w:rsidR="00AA1FA7" w:rsidRPr="003C1A7A" w14:paraId="17408518" w14:textId="77777777" w:rsidTr="004D0ECE">
        <w:trPr>
          <w:trHeight w:val="300"/>
        </w:trPr>
        <w:tc>
          <w:tcPr>
            <w:tcW w:w="3397" w:type="dxa"/>
          </w:tcPr>
          <w:p w14:paraId="2CA8507A" w14:textId="77777777" w:rsidR="00AA1FA7" w:rsidRPr="003C1A7A" w:rsidRDefault="00AA1FA7" w:rsidP="00192501">
            <w:pPr>
              <w:tabs>
                <w:tab w:val="clear" w:pos="794"/>
                <w:tab w:val="clear" w:pos="1191"/>
                <w:tab w:val="clear" w:pos="1588"/>
                <w:tab w:val="clear" w:pos="1985"/>
              </w:tabs>
              <w:overflowPunct/>
              <w:autoSpaceDE/>
              <w:autoSpaceDN/>
              <w:adjustRightInd/>
              <w:spacing w:before="60" w:after="60"/>
              <w:textAlignment w:val="auto"/>
              <w:rPr>
                <w:b/>
                <w:bCs/>
                <w:sz w:val="20"/>
                <w:szCs w:val="20"/>
              </w:rPr>
            </w:pPr>
            <w:r w:rsidRPr="003C1A7A">
              <w:rPr>
                <w:b/>
                <w:bCs/>
                <w:sz w:val="20"/>
                <w:szCs w:val="20"/>
              </w:rPr>
              <w:t>Резолюции</w:t>
            </w:r>
            <w:r w:rsidRPr="003C1A7A">
              <w:rPr>
                <w:sz w:val="20"/>
                <w:szCs w:val="20"/>
              </w:rPr>
              <w:t xml:space="preserve"> </w:t>
            </w:r>
          </w:p>
        </w:tc>
        <w:tc>
          <w:tcPr>
            <w:tcW w:w="11170" w:type="dxa"/>
            <w:gridSpan w:val="2"/>
          </w:tcPr>
          <w:p w14:paraId="50242F89" w14:textId="77777777" w:rsidR="00AA1FA7" w:rsidRPr="003C1A7A" w:rsidRDefault="00AA1FA7" w:rsidP="00192501">
            <w:pPr>
              <w:tabs>
                <w:tab w:val="clear" w:pos="794"/>
                <w:tab w:val="clear" w:pos="1191"/>
                <w:tab w:val="clear" w:pos="1588"/>
                <w:tab w:val="clear" w:pos="1985"/>
              </w:tabs>
              <w:overflowPunct/>
              <w:autoSpaceDE/>
              <w:autoSpaceDN/>
              <w:adjustRightInd/>
              <w:spacing w:before="60" w:after="60"/>
              <w:textAlignment w:val="auto"/>
              <w:rPr>
                <w:sz w:val="20"/>
                <w:szCs w:val="20"/>
              </w:rPr>
            </w:pPr>
            <w:r w:rsidRPr="003C1A7A">
              <w:rPr>
                <w:sz w:val="20"/>
                <w:szCs w:val="20"/>
              </w:rPr>
              <w:t>136 ПК; 34, 43, 66 ВКРЭ; 646, 647 ВКР; Вопросы 1/1, 3/1, 5/1, 4/2 ИК</w:t>
            </w:r>
          </w:p>
        </w:tc>
      </w:tr>
    </w:tbl>
    <w:p w14:paraId="0AB0BE0A" w14:textId="77777777" w:rsidR="00F13E70" w:rsidRPr="003C1A7A" w:rsidRDefault="00F13E70">
      <w:pPr>
        <w:tabs>
          <w:tab w:val="clear" w:pos="794"/>
          <w:tab w:val="clear" w:pos="1191"/>
          <w:tab w:val="clear" w:pos="1588"/>
          <w:tab w:val="clear" w:pos="1985"/>
        </w:tabs>
        <w:overflowPunct/>
        <w:autoSpaceDE/>
        <w:autoSpaceDN/>
        <w:adjustRightInd/>
        <w:spacing w:before="0"/>
        <w:textAlignment w:val="auto"/>
        <w:rPr>
          <w:sz w:val="10"/>
          <w:szCs w:val="10"/>
        </w:rPr>
      </w:pPr>
    </w:p>
    <w:tbl>
      <w:tblPr>
        <w:tblStyle w:val="TableGrid3"/>
        <w:tblW w:w="14567" w:type="dxa"/>
        <w:tblBorders>
          <w:top w:val="dotted" w:sz="4" w:space="0" w:color="0070C0"/>
          <w:left w:val="dotted" w:sz="4" w:space="0" w:color="0070C0"/>
          <w:bottom w:val="dotted" w:sz="4" w:space="0" w:color="0070C0"/>
          <w:right w:val="dotted" w:sz="4" w:space="0" w:color="0070C0"/>
          <w:insideH w:val="dotted" w:sz="4" w:space="0" w:color="0070C0"/>
          <w:insideV w:val="dotted" w:sz="4" w:space="0" w:color="0070C0"/>
        </w:tblBorders>
        <w:tblLayout w:type="fixed"/>
        <w:tblLook w:val="04A0" w:firstRow="1" w:lastRow="0" w:firstColumn="1" w:lastColumn="0" w:noHBand="0" w:noVBand="1"/>
      </w:tblPr>
      <w:tblGrid>
        <w:gridCol w:w="3397"/>
        <w:gridCol w:w="8076"/>
        <w:gridCol w:w="3094"/>
      </w:tblGrid>
      <w:tr w:rsidR="00D93BB9" w:rsidRPr="003C1A7A" w14:paraId="1F095A2B" w14:textId="77777777" w:rsidTr="004D0ECE">
        <w:tc>
          <w:tcPr>
            <w:tcW w:w="14567" w:type="dxa"/>
            <w:gridSpan w:val="3"/>
            <w:tcBorders>
              <w:bottom w:val="dotted" w:sz="4" w:space="0" w:color="0070C0"/>
            </w:tcBorders>
            <w:shd w:val="clear" w:color="auto" w:fill="365F91" w:themeFill="accent1" w:themeFillShade="BF"/>
          </w:tcPr>
          <w:p w14:paraId="4E8D5CCD" w14:textId="77777777" w:rsidR="00D93BB9" w:rsidRPr="003C1A7A" w:rsidRDefault="00D93BB9" w:rsidP="004D0ECE">
            <w:pPr>
              <w:keepNext/>
              <w:spacing w:after="120"/>
              <w:jc w:val="center"/>
              <w:rPr>
                <w:b/>
                <w:bCs/>
                <w:color w:val="FFFFFF" w:themeColor="background1"/>
                <w:sz w:val="20"/>
                <w:szCs w:val="20"/>
              </w:rPr>
            </w:pPr>
            <w:r w:rsidRPr="003C1A7A">
              <w:rPr>
                <w:b/>
                <w:bCs/>
                <w:color w:val="FFFFFF" w:themeColor="background1"/>
                <w:sz w:val="20"/>
                <w:szCs w:val="20"/>
              </w:rPr>
              <w:t>Приоритет 2 МСЭ-D: Цифровая трансформация</w:t>
            </w:r>
          </w:p>
          <w:p w14:paraId="202DFB2B" w14:textId="77777777" w:rsidR="00D93BB9" w:rsidRPr="003C1A7A" w:rsidRDefault="00D93BB9" w:rsidP="004D0ECE">
            <w:pPr>
              <w:keepNext/>
              <w:spacing w:after="120"/>
              <w:jc w:val="center"/>
              <w:rPr>
                <w:b/>
                <w:bCs/>
                <w:i/>
                <w:iCs/>
                <w:color w:val="FFFFFF" w:themeColor="background1"/>
                <w:sz w:val="20"/>
                <w:szCs w:val="20"/>
              </w:rPr>
            </w:pPr>
            <w:r w:rsidRPr="003C1A7A">
              <w:rPr>
                <w:b/>
                <w:bCs/>
                <w:i/>
                <w:iCs/>
                <w:color w:val="FFFFFF" w:themeColor="background1"/>
                <w:sz w:val="20"/>
                <w:szCs w:val="20"/>
              </w:rPr>
              <w:t>Ускорение цифровой трансформации благодаря предпринимательству на базе ИКТ и увеличению объема инноваций на базе ИКТ в экосистеме ИКТ</w:t>
            </w:r>
          </w:p>
        </w:tc>
      </w:tr>
      <w:tr w:rsidR="00D93BB9" w:rsidRPr="003C1A7A" w14:paraId="42CFC883" w14:textId="77777777" w:rsidTr="004D0ECE">
        <w:tc>
          <w:tcPr>
            <w:tcW w:w="14567" w:type="dxa"/>
            <w:gridSpan w:val="3"/>
            <w:shd w:val="clear" w:color="auto" w:fill="E5DFEC" w:themeFill="accent4" w:themeFillTint="33"/>
          </w:tcPr>
          <w:p w14:paraId="44D4EA47" w14:textId="77777777" w:rsidR="00D93BB9" w:rsidRPr="003C1A7A" w:rsidRDefault="00D93BB9" w:rsidP="004D0ECE">
            <w:pPr>
              <w:keepNext/>
              <w:spacing w:before="60" w:after="60"/>
              <w:rPr>
                <w:b/>
                <w:bCs/>
                <w:color w:val="1F497D" w:themeColor="text2"/>
                <w:sz w:val="20"/>
                <w:szCs w:val="20"/>
              </w:rPr>
            </w:pPr>
            <w:r w:rsidRPr="003C1A7A">
              <w:rPr>
                <w:b/>
                <w:bCs/>
                <w:color w:val="1F497D" w:themeColor="text2"/>
                <w:sz w:val="20"/>
                <w:szCs w:val="20"/>
              </w:rPr>
              <w:t>Экосистема цифровых инноваций</w:t>
            </w:r>
          </w:p>
          <w:p w14:paraId="372C8AA6" w14:textId="77777777" w:rsidR="00D93BB9" w:rsidRPr="003C1A7A" w:rsidRDefault="00D93BB9" w:rsidP="004D0ECE">
            <w:pPr>
              <w:keepNext/>
              <w:spacing w:before="60" w:after="60"/>
              <w:rPr>
                <w:i/>
                <w:iCs/>
                <w:sz w:val="20"/>
                <w:szCs w:val="20"/>
              </w:rPr>
            </w:pPr>
            <w:r w:rsidRPr="003C1A7A">
              <w:rPr>
                <w:b/>
                <w:bCs/>
                <w:i/>
                <w:iCs/>
                <w:sz w:val="20"/>
                <w:szCs w:val="20"/>
              </w:rPr>
              <w:t>Конечный результат</w:t>
            </w:r>
            <w:r w:rsidRPr="003C1A7A">
              <w:rPr>
                <w:i/>
                <w:iCs/>
                <w:sz w:val="20"/>
                <w:szCs w:val="20"/>
              </w:rPr>
              <w:t>: укрепление человеческого и институционального потенциала членов МСЭ в области электросвязи</w:t>
            </w:r>
            <w:r w:rsidRPr="003C1A7A">
              <w:rPr>
                <w:sz w:val="20"/>
                <w:szCs w:val="20"/>
              </w:rPr>
              <w:t>/</w:t>
            </w:r>
            <w:r w:rsidRPr="003C1A7A">
              <w:rPr>
                <w:i/>
                <w:iCs/>
                <w:sz w:val="20"/>
                <w:szCs w:val="20"/>
              </w:rPr>
              <w:t>ИКТ для содействия цифровой трансформации</w:t>
            </w:r>
          </w:p>
        </w:tc>
      </w:tr>
      <w:tr w:rsidR="00D93BB9" w:rsidRPr="003C1A7A" w14:paraId="569E5B32" w14:textId="77777777" w:rsidTr="004D0ECE">
        <w:tc>
          <w:tcPr>
            <w:tcW w:w="11473" w:type="dxa"/>
            <w:gridSpan w:val="2"/>
            <w:shd w:val="clear" w:color="auto" w:fill="auto"/>
          </w:tcPr>
          <w:p w14:paraId="384C2AFF" w14:textId="77777777" w:rsidR="00D93BB9" w:rsidRPr="003C1A7A" w:rsidRDefault="00D93BB9" w:rsidP="004D0ECE">
            <w:pPr>
              <w:keepNext/>
              <w:tabs>
                <w:tab w:val="clear" w:pos="794"/>
                <w:tab w:val="clear" w:pos="1191"/>
                <w:tab w:val="clear" w:pos="1588"/>
                <w:tab w:val="clear" w:pos="1985"/>
              </w:tabs>
              <w:overflowPunct/>
              <w:autoSpaceDE/>
              <w:autoSpaceDN/>
              <w:adjustRightInd/>
              <w:spacing w:before="60" w:after="60"/>
              <w:jc w:val="center"/>
              <w:textAlignment w:val="auto"/>
              <w:rPr>
                <w:rFonts w:eastAsia="Calibri"/>
                <w:b/>
                <w:bCs/>
                <w:color w:val="0070C0"/>
                <w:sz w:val="20"/>
                <w:szCs w:val="20"/>
              </w:rPr>
            </w:pPr>
            <w:r w:rsidRPr="003C1A7A">
              <w:rPr>
                <w:rFonts w:eastAsia="Calibri"/>
                <w:b/>
                <w:bCs/>
                <w:color w:val="0070C0"/>
                <w:sz w:val="20"/>
                <w:szCs w:val="20"/>
              </w:rPr>
              <w:t>Намеченный результат деятельности</w:t>
            </w:r>
          </w:p>
        </w:tc>
        <w:tc>
          <w:tcPr>
            <w:tcW w:w="3094" w:type="dxa"/>
            <w:shd w:val="clear" w:color="auto" w:fill="auto"/>
          </w:tcPr>
          <w:p w14:paraId="5D1A5792" w14:textId="77777777" w:rsidR="00D93BB9" w:rsidRPr="003C1A7A" w:rsidRDefault="00D93BB9" w:rsidP="004D0ECE">
            <w:pPr>
              <w:keepNext/>
              <w:tabs>
                <w:tab w:val="clear" w:pos="794"/>
                <w:tab w:val="clear" w:pos="1191"/>
                <w:tab w:val="clear" w:pos="1588"/>
                <w:tab w:val="clear" w:pos="1985"/>
              </w:tabs>
              <w:overflowPunct/>
              <w:autoSpaceDE/>
              <w:autoSpaceDN/>
              <w:adjustRightInd/>
              <w:spacing w:before="60" w:after="60"/>
              <w:jc w:val="center"/>
              <w:textAlignment w:val="auto"/>
              <w:rPr>
                <w:rFonts w:eastAsia="Calibri"/>
                <w:b/>
                <w:bCs/>
                <w:color w:val="0070C0"/>
                <w:sz w:val="20"/>
                <w:szCs w:val="20"/>
              </w:rPr>
            </w:pPr>
            <w:r w:rsidRPr="003C1A7A">
              <w:rPr>
                <w:rFonts w:eastAsia="Calibri"/>
                <w:b/>
                <w:bCs/>
                <w:color w:val="0070C0"/>
                <w:sz w:val="20"/>
                <w:szCs w:val="20"/>
              </w:rPr>
              <w:t>Основные моменты</w:t>
            </w:r>
          </w:p>
        </w:tc>
      </w:tr>
      <w:tr w:rsidR="00D93BB9" w:rsidRPr="003C1A7A" w14:paraId="2E0E4008" w14:textId="77777777" w:rsidTr="004D0ECE">
        <w:tc>
          <w:tcPr>
            <w:tcW w:w="11473" w:type="dxa"/>
            <w:gridSpan w:val="2"/>
            <w:vMerge w:val="restart"/>
          </w:tcPr>
          <w:p w14:paraId="141D813B" w14:textId="77777777" w:rsidR="00D93BB9" w:rsidRPr="003C1A7A" w:rsidRDefault="00D93BB9" w:rsidP="004D0ECE">
            <w:pPr>
              <w:spacing w:before="60" w:after="60"/>
              <w:rPr>
                <w:sz w:val="20"/>
                <w:szCs w:val="20"/>
              </w:rPr>
            </w:pPr>
            <w:r w:rsidRPr="003C1A7A">
              <w:rPr>
                <w:sz w:val="20"/>
                <w:szCs w:val="20"/>
              </w:rPr>
              <w:t xml:space="preserve">БРЭ продолжило оказывать Государствам-Членам поддержку в усилиях по </w:t>
            </w:r>
            <w:r w:rsidRPr="003C1A7A">
              <w:rPr>
                <w:b/>
                <w:bCs/>
                <w:sz w:val="20"/>
                <w:szCs w:val="20"/>
              </w:rPr>
              <w:t>ускорению цифровой трансформации</w:t>
            </w:r>
            <w:r w:rsidRPr="003C1A7A">
              <w:rPr>
                <w:sz w:val="20"/>
                <w:szCs w:val="20"/>
              </w:rPr>
              <w:t xml:space="preserve">, предоставляя инструменты для разработки политических основ, проводя мероприятия по развитию потенциала, оказывая техническую помощь и реализуя проекты по стимулированию инноваций. </w:t>
            </w:r>
          </w:p>
          <w:p w14:paraId="4AF375C5" w14:textId="19C539EB" w:rsidR="00D93BB9" w:rsidRPr="003C1A7A" w:rsidRDefault="00D93BB9" w:rsidP="004D0ECE">
            <w:pPr>
              <w:spacing w:before="60" w:after="60"/>
              <w:rPr>
                <w:sz w:val="20"/>
                <w:szCs w:val="20"/>
              </w:rPr>
            </w:pPr>
            <w:r w:rsidRPr="003C1A7A">
              <w:rPr>
                <w:sz w:val="20"/>
                <w:szCs w:val="20"/>
              </w:rPr>
              <w:t xml:space="preserve">В </w:t>
            </w:r>
            <w:r w:rsidRPr="003C1A7A">
              <w:rPr>
                <w:b/>
                <w:bCs/>
                <w:sz w:val="20"/>
                <w:szCs w:val="20"/>
              </w:rPr>
              <w:t xml:space="preserve">СНГ </w:t>
            </w:r>
            <w:r w:rsidRPr="003C1A7A">
              <w:rPr>
                <w:sz w:val="20"/>
                <w:szCs w:val="20"/>
              </w:rPr>
              <w:t>в мае 2024 года МСЭ организовал</w:t>
            </w:r>
            <w:r w:rsidRPr="003C1A7A">
              <w:rPr>
                <w:b/>
                <w:bCs/>
                <w:sz w:val="20"/>
                <w:szCs w:val="20"/>
              </w:rPr>
              <w:t xml:space="preserve"> посвященный созданию стартапов </w:t>
            </w:r>
            <w:r w:rsidRPr="003C1A7A">
              <w:rPr>
                <w:sz w:val="20"/>
                <w:szCs w:val="20"/>
              </w:rPr>
              <w:t>"</w:t>
            </w:r>
            <w:r w:rsidRPr="003C1A7A">
              <w:rPr>
                <w:b/>
                <w:bCs/>
                <w:sz w:val="20"/>
                <w:szCs w:val="20"/>
              </w:rPr>
              <w:t>идеатон</w:t>
            </w:r>
            <w:r w:rsidRPr="003C1A7A">
              <w:rPr>
                <w:sz w:val="20"/>
                <w:szCs w:val="20"/>
              </w:rPr>
              <w:t>"</w:t>
            </w:r>
            <w:r w:rsidRPr="003C1A7A">
              <w:rPr>
                <w:b/>
                <w:bCs/>
                <w:sz w:val="20"/>
                <w:szCs w:val="20"/>
              </w:rPr>
              <w:t xml:space="preserve"> для студентов и молодых специалистов, в</w:t>
            </w:r>
            <w:r w:rsidR="004D0ECE" w:rsidRPr="003C1A7A">
              <w:rPr>
                <w:b/>
                <w:bCs/>
                <w:sz w:val="20"/>
                <w:szCs w:val="20"/>
              </w:rPr>
              <w:t> </w:t>
            </w:r>
            <w:r w:rsidRPr="003C1A7A">
              <w:rPr>
                <w:b/>
                <w:bCs/>
                <w:sz w:val="20"/>
                <w:szCs w:val="20"/>
              </w:rPr>
              <w:t>Худжанде, Таджикистан</w:t>
            </w:r>
            <w:r w:rsidRPr="003C1A7A">
              <w:rPr>
                <w:sz w:val="20"/>
                <w:szCs w:val="20"/>
              </w:rPr>
              <w:t>. В течение двух дней участники проходили интенсивное обучение по генерации идей, построению бизнес-моделей, подготовке убедительных презентаций, налаживанию взаимодействия с инвесторами и установлению контактов с целевой аудиторией. Эксперты из Казахстана, Узбекистана и Таджикистана поделились наблюдениями об экосистемах стартапов в своих странах, рассказав о возможностях для новых предприятий, находящихся на разных стадиях формирования</w:t>
            </w:r>
            <w:r w:rsidR="00D94F42" w:rsidRPr="003C1A7A">
              <w:rPr>
                <w:sz w:val="20"/>
                <w:szCs w:val="20"/>
              </w:rPr>
              <w:t xml:space="preserve"> −</w:t>
            </w:r>
            <w:r w:rsidRPr="003C1A7A">
              <w:rPr>
                <w:sz w:val="20"/>
                <w:szCs w:val="20"/>
              </w:rPr>
              <w:t xml:space="preserve"> от</w:t>
            </w:r>
            <w:r w:rsidR="004D0ECE" w:rsidRPr="003C1A7A">
              <w:rPr>
                <w:sz w:val="20"/>
                <w:szCs w:val="20"/>
              </w:rPr>
              <w:t> </w:t>
            </w:r>
            <w:r w:rsidRPr="003C1A7A">
              <w:rPr>
                <w:sz w:val="20"/>
                <w:szCs w:val="20"/>
              </w:rPr>
              <w:t>оформления концепции до наличия "минимально жизнеспособного продукта" (MVP) и первых пользователей. Во второй день участники представили свои идеи в ходе презентационной сессии. Шесть команд презентовали свои бизнес-концепции судейской коллегии и другим участникам. Всего в мероприятии приняли участие более 30 молодых новаторов из Таджикистана.</w:t>
            </w:r>
          </w:p>
          <w:p w14:paraId="78F9EF63" w14:textId="77777777" w:rsidR="00D93BB9" w:rsidRPr="003C1A7A" w:rsidRDefault="00D93BB9" w:rsidP="004D0ECE">
            <w:pPr>
              <w:spacing w:before="60" w:after="60"/>
              <w:rPr>
                <w:sz w:val="20"/>
                <w:szCs w:val="20"/>
              </w:rPr>
            </w:pPr>
            <w:r w:rsidRPr="003C1A7A">
              <w:rPr>
                <w:b/>
                <w:bCs/>
                <w:sz w:val="20"/>
                <w:szCs w:val="20"/>
              </w:rPr>
              <w:t xml:space="preserve">В Беларуси был проведен </w:t>
            </w:r>
            <w:r w:rsidRPr="003C1A7A">
              <w:rPr>
                <w:sz w:val="20"/>
                <w:szCs w:val="20"/>
              </w:rPr>
              <w:t>"</w:t>
            </w:r>
            <w:r w:rsidRPr="003C1A7A">
              <w:rPr>
                <w:b/>
                <w:bCs/>
                <w:sz w:val="20"/>
                <w:szCs w:val="20"/>
              </w:rPr>
              <w:t>хакатон</w:t>
            </w:r>
            <w:r w:rsidRPr="003C1A7A">
              <w:rPr>
                <w:sz w:val="20"/>
                <w:szCs w:val="20"/>
              </w:rPr>
              <w:t>"</w:t>
            </w:r>
            <w:r w:rsidRPr="003C1A7A">
              <w:rPr>
                <w:b/>
                <w:bCs/>
                <w:sz w:val="20"/>
                <w:szCs w:val="20"/>
              </w:rPr>
              <w:t xml:space="preserve"> для студентов технических вузов, посвященный созданию стартапов, ориентированных на развитие умных городов</w:t>
            </w:r>
            <w:r w:rsidRPr="003C1A7A">
              <w:rPr>
                <w:sz w:val="20"/>
                <w:szCs w:val="20"/>
              </w:rPr>
              <w:t>. Программа "хакатона" включала в себя тренинги с экспертами и индивидуальные консультации с наставниками и завершилась презентационной сессией, на которой участники представили свои идеи для стартапа. Всего в нем приняли участие 107 студентов из шести белорусских и одного российского университета.</w:t>
            </w:r>
          </w:p>
          <w:p w14:paraId="2761AD97" w14:textId="77777777" w:rsidR="00D93BB9" w:rsidRPr="003C1A7A" w:rsidRDefault="00D93BB9" w:rsidP="004D0ECE">
            <w:pPr>
              <w:spacing w:before="60" w:after="60"/>
              <w:rPr>
                <w:sz w:val="20"/>
                <w:szCs w:val="20"/>
              </w:rPr>
            </w:pPr>
            <w:r w:rsidRPr="003C1A7A">
              <w:rPr>
                <w:sz w:val="20"/>
                <w:szCs w:val="20"/>
              </w:rPr>
              <w:t xml:space="preserve">В арабских государствах была завершена работа над профилем цифровых инноваций для Бахрейна, которая включала проведение всесторонней оценки экосистемы и подготовку ключевых рекомендаций по выводу экосистемы на новый уровень. Кроме того, в настоящее время разрабатываются профили цифровых инноваций для Катара и Иордании, которые, как ожидается, будут завершены в первом и втором кварталах 2025 года соответственно. Помимо этого, было подписано соглашение с Регуляторным органом электросвязи и цифрового управления (TDRA) ОАЭ о взносе в натуральной форме по линии iCodi с целью организации ежегодно в течение предстоящих двух лет одного глобального и одного регионального семинаров-практикумов для содействия выработке идей и внедрению инноваций. </w:t>
            </w:r>
          </w:p>
          <w:p w14:paraId="694D40CF" w14:textId="20351C42" w:rsidR="00D93BB9" w:rsidRPr="003C1A7A" w:rsidRDefault="00D93BB9" w:rsidP="004D0ECE">
            <w:pPr>
              <w:spacing w:before="60" w:after="60"/>
              <w:rPr>
                <w:rFonts w:cs="Calibri"/>
                <w:sz w:val="20"/>
                <w:szCs w:val="20"/>
              </w:rPr>
            </w:pPr>
            <w:r w:rsidRPr="003C1A7A">
              <w:rPr>
                <w:sz w:val="20"/>
                <w:szCs w:val="20"/>
              </w:rPr>
              <w:t xml:space="preserve">В </w:t>
            </w:r>
            <w:r w:rsidRPr="003C1A7A">
              <w:rPr>
                <w:b/>
                <w:bCs/>
                <w:sz w:val="20"/>
                <w:szCs w:val="20"/>
              </w:rPr>
              <w:t>Европе</w:t>
            </w:r>
            <w:r w:rsidRPr="003C1A7A">
              <w:rPr>
                <w:sz w:val="20"/>
                <w:szCs w:val="20"/>
              </w:rPr>
              <w:t xml:space="preserve"> в порядке оказания эффективной помощи Албании в развитии цифровых инноваций завершается работа над отчетом о</w:t>
            </w:r>
            <w:r w:rsidR="004D0ECE" w:rsidRPr="003C1A7A">
              <w:rPr>
                <w:sz w:val="20"/>
                <w:szCs w:val="20"/>
              </w:rPr>
              <w:t> </w:t>
            </w:r>
            <w:r w:rsidRPr="003C1A7A">
              <w:rPr>
                <w:sz w:val="20"/>
                <w:szCs w:val="20"/>
              </w:rPr>
              <w:t>реализации профиля цифровых инноваций, в котором особое внимание уделяется практическим предложениям по согласованию профиля цифровых инноваций со Стратегией "умной" специализации страны и национальной Программой реформ на 2024–2027 годы.</w:t>
            </w:r>
          </w:p>
          <w:p w14:paraId="53BC45ED" w14:textId="77777777" w:rsidR="00D93BB9" w:rsidRPr="003C1A7A" w:rsidRDefault="00D93BB9" w:rsidP="004D0ECE">
            <w:pPr>
              <w:spacing w:before="60" w:after="60"/>
              <w:rPr>
                <w:rFonts w:cs="Calibri"/>
                <w:sz w:val="20"/>
                <w:szCs w:val="20"/>
              </w:rPr>
            </w:pPr>
            <w:r w:rsidRPr="003C1A7A">
              <w:rPr>
                <w:sz w:val="20"/>
                <w:szCs w:val="20"/>
              </w:rPr>
              <w:lastRenderedPageBreak/>
              <w:t>Для поддержки инновационной экосистемы Мальты завершается работа над отчетом "Инновационный ландшафт Мальты: передовой опыт и будущие направления", начатая в рамках Всемирного форума по инновациям 2024 года. В отчете основное внимание уделяется Экономической концепции Мальты на период до 2031 года, в частности подробно рассматривается ее взаимосвязь с национальными и региональными приоритетами, а также предусмотренные ею инновации и мероприятия по обеспечению экономическом роста, устойчивости и гибкости. Кроме того, в нем приводится обзор передового опыта мальтийской экосистемы инноваций, а также анализируется вклад шести основных групп заинтересованных сторон: государственного сектора, частного сектора, финансовых учреждений, академических организаций, сетей поддержки предпринимательства и самих предпринимателей. Наконец, отчет дает представление о будущем направлении развития Мальты и может послужить ориентиром для других стран в том, что касается создания конкурентоспособных и устойчивых экосистем, имеющих мировое значение.</w:t>
            </w:r>
          </w:p>
          <w:p w14:paraId="2813A598" w14:textId="77777777" w:rsidR="00D93BB9" w:rsidRPr="003C1A7A" w:rsidRDefault="00D93BB9" w:rsidP="004D0ECE">
            <w:pPr>
              <w:spacing w:before="60" w:after="60"/>
              <w:rPr>
                <w:sz w:val="20"/>
                <w:szCs w:val="20"/>
              </w:rPr>
            </w:pPr>
            <w:r w:rsidRPr="003C1A7A">
              <w:rPr>
                <w:sz w:val="20"/>
                <w:szCs w:val="20"/>
              </w:rPr>
              <w:t>С 23 по 30 октября в Валлетте, Мальта, прошел Всемирный форум по инновациям (GIF) 2024 года. Форум был посвящен теме "Формирование нашего цифрового будущего в интересах процветания и благополучия для всех" и обеспечил возможности для обмена знаниями, налаживания контактов и продвижения инноваций. Он предоставил ценную платформу для выработки различных способов преодоления разрыва в цифровых инновациях, в том числе за счет обмена знаниями о мерах политического стимулирования и расширения прав и возможностей заинтересованных сторон. Форум открыл Президент Мальты, а в числе его участников были представители различных организаций и государств, в том числе высокопоставленные должностные лица правительств разных стран.</w:t>
            </w:r>
          </w:p>
          <w:p w14:paraId="14C4900A" w14:textId="19E9851E" w:rsidR="00303665" w:rsidRPr="003C1A7A" w:rsidRDefault="00955FCD" w:rsidP="00C144F8">
            <w:pPr>
              <w:spacing w:before="60" w:after="60"/>
              <w:rPr>
                <w:sz w:val="20"/>
                <w:szCs w:val="20"/>
              </w:rPr>
            </w:pPr>
            <w:r w:rsidRPr="003C1A7A">
              <w:rPr>
                <w:sz w:val="20"/>
                <w:szCs w:val="20"/>
              </w:rPr>
              <w:t>В</w:t>
            </w:r>
            <w:r w:rsidRPr="003C1A7A">
              <w:rPr>
                <w:b/>
                <w:bCs/>
                <w:sz w:val="20"/>
                <w:szCs w:val="20"/>
              </w:rPr>
              <w:t xml:space="preserve"> Африке</w:t>
            </w:r>
            <w:r w:rsidR="00303665" w:rsidRPr="003C1A7A">
              <w:rPr>
                <w:sz w:val="20"/>
                <w:szCs w:val="20"/>
              </w:rPr>
              <w:t xml:space="preserve"> </w:t>
            </w:r>
            <w:r w:rsidR="00F3751E" w:rsidRPr="003C1A7A">
              <w:rPr>
                <w:sz w:val="20"/>
                <w:szCs w:val="20"/>
              </w:rPr>
              <w:t xml:space="preserve">в сентябре 2024 года МСЭ организовал семинар-практикум по совместной </w:t>
            </w:r>
            <w:r w:rsidR="00BF71CD" w:rsidRPr="003C1A7A">
              <w:rPr>
                <w:sz w:val="20"/>
                <w:szCs w:val="20"/>
              </w:rPr>
              <w:t>разработке</w:t>
            </w:r>
            <w:r w:rsidR="00F3751E" w:rsidRPr="003C1A7A">
              <w:rPr>
                <w:sz w:val="20"/>
                <w:szCs w:val="20"/>
              </w:rPr>
              <w:t xml:space="preserve"> и проверк</w:t>
            </w:r>
            <w:r w:rsidR="00BF71CD" w:rsidRPr="003C1A7A">
              <w:rPr>
                <w:sz w:val="20"/>
                <w:szCs w:val="20"/>
              </w:rPr>
              <w:t>е</w:t>
            </w:r>
            <w:r w:rsidR="00F3751E" w:rsidRPr="003C1A7A">
              <w:rPr>
                <w:sz w:val="20"/>
                <w:szCs w:val="20"/>
              </w:rPr>
              <w:t xml:space="preserve"> экосистемы инноваций в Зимбабве</w:t>
            </w:r>
            <w:r w:rsidR="00BF71CD" w:rsidRPr="003C1A7A">
              <w:rPr>
                <w:sz w:val="20"/>
                <w:szCs w:val="20"/>
              </w:rPr>
              <w:t xml:space="preserve">, </w:t>
            </w:r>
            <w:r w:rsidR="00934BB9" w:rsidRPr="003C1A7A">
              <w:rPr>
                <w:sz w:val="20"/>
                <w:szCs w:val="20"/>
              </w:rPr>
              <w:t>а также провел встречу с заинтересованными сторонами</w:t>
            </w:r>
            <w:r w:rsidR="00303665" w:rsidRPr="003C1A7A">
              <w:rPr>
                <w:sz w:val="20"/>
                <w:szCs w:val="20"/>
              </w:rPr>
              <w:t>.</w:t>
            </w:r>
          </w:p>
          <w:p w14:paraId="53D67E9D" w14:textId="0BA2A1E5" w:rsidR="00303665" w:rsidRPr="003C1A7A" w:rsidRDefault="0070730D" w:rsidP="00C144F8">
            <w:pPr>
              <w:spacing w:before="60" w:after="60"/>
              <w:rPr>
                <w:sz w:val="20"/>
                <w:szCs w:val="20"/>
              </w:rPr>
            </w:pPr>
            <w:r w:rsidRPr="003C1A7A">
              <w:rPr>
                <w:sz w:val="20"/>
              </w:rPr>
              <w:t>На базе Центра ускорения МСЭ был проведен</w:t>
            </w:r>
            <w:r w:rsidRPr="003C1A7A">
              <w:rPr>
                <w:rFonts w:eastAsia="Times New Roman" w:cs="Times New Roman"/>
                <w:color w:val="333333"/>
                <w:kern w:val="0"/>
                <w:sz w:val="26"/>
                <w:szCs w:val="26"/>
                <w:shd w:val="clear" w:color="auto" w:fill="FFFFFF"/>
                <w14:ligatures w14:val="none"/>
              </w:rPr>
              <w:t xml:space="preserve"> </w:t>
            </w:r>
            <w:r w:rsidRPr="003C1A7A">
              <w:rPr>
                <w:sz w:val="20"/>
              </w:rPr>
              <w:t xml:space="preserve">учебный курс по проектированию, проверке и разработке инициатив в области экосистем для сквозной цифровой трансформации в Малави. </w:t>
            </w:r>
            <w:r w:rsidRPr="003C1A7A">
              <w:rPr>
                <w:sz w:val="20"/>
                <w:szCs w:val="20"/>
              </w:rPr>
              <w:t>В ходе обсуждения концептуального проекта Центра совместно с заинтересованными сторонами, вовлеченными в экосистему, были определены его концепция, задача, модель предоставления услуг, бизнес-стратегия, структура людских ресурсов, партнерские отношения, принципы мобилизации ресурсов и структура управления. Проектирование и проверка Центра ускорения МСЭ также были проведены в Танзании и Замбии</w:t>
            </w:r>
            <w:r w:rsidR="00303665" w:rsidRPr="003C1A7A">
              <w:rPr>
                <w:sz w:val="20"/>
                <w:szCs w:val="20"/>
              </w:rPr>
              <w:t>.</w:t>
            </w:r>
          </w:p>
          <w:p w14:paraId="78D3712E" w14:textId="1439D659" w:rsidR="00303665" w:rsidRPr="003C1A7A" w:rsidRDefault="0070730D" w:rsidP="00303665">
            <w:pPr>
              <w:spacing w:before="60" w:after="60"/>
              <w:rPr>
                <w:sz w:val="20"/>
                <w:szCs w:val="20"/>
                <w:highlight w:val="yellow"/>
              </w:rPr>
            </w:pPr>
            <w:r w:rsidRPr="003C1A7A">
              <w:rPr>
                <w:sz w:val="20"/>
              </w:rPr>
              <w:t xml:space="preserve">Кроме того, в сентябре 2024 года Габон в сотрудничестве с БРЭ официально </w:t>
            </w:r>
            <w:r w:rsidR="00FB73DE" w:rsidRPr="003C1A7A">
              <w:rPr>
                <w:sz w:val="20"/>
              </w:rPr>
              <w:t>объявил о</w:t>
            </w:r>
            <w:r w:rsidRPr="003C1A7A">
              <w:rPr>
                <w:sz w:val="20"/>
              </w:rPr>
              <w:t xml:space="preserve"> программ</w:t>
            </w:r>
            <w:r w:rsidR="00FB73DE" w:rsidRPr="003C1A7A">
              <w:rPr>
                <w:sz w:val="20"/>
              </w:rPr>
              <w:t>е</w:t>
            </w:r>
            <w:r w:rsidRPr="003C1A7A">
              <w:rPr>
                <w:sz w:val="20"/>
              </w:rPr>
              <w:t xml:space="preserve"> по созданию центра цифровой трансформации.</w:t>
            </w:r>
            <w:r w:rsidR="00303665" w:rsidRPr="003C1A7A">
              <w:rPr>
                <w:sz w:val="20"/>
                <w:szCs w:val="20"/>
              </w:rPr>
              <w:t xml:space="preserve"> </w:t>
            </w:r>
            <w:r w:rsidR="004C385A" w:rsidRPr="003C1A7A">
              <w:rPr>
                <w:sz w:val="20"/>
                <w:szCs w:val="20"/>
              </w:rPr>
              <w:t>МСЭ в партнерстве с ЮНФПА в Бенине успешно разработали и официально утвердили дорожную карту реализации и последующие шаги для проекта "Разработка и развитие устойчивых экосистем цифровых инноваций для ускорения способности к восстановлению и расширения прав и возможностей молодежи в Бенине с использованием эффективного гендерного подхода". Был утвержден комплект материалов по стандартным рабочим процедурам.</w:t>
            </w:r>
          </w:p>
        </w:tc>
        <w:tc>
          <w:tcPr>
            <w:tcW w:w="3094" w:type="dxa"/>
          </w:tcPr>
          <w:p w14:paraId="62A9FAFA" w14:textId="36C24842" w:rsidR="00D93BB9" w:rsidRPr="003C1A7A" w:rsidRDefault="00D93BB9" w:rsidP="004D0ECE">
            <w:pPr>
              <w:spacing w:before="60" w:after="60"/>
              <w:rPr>
                <w:b/>
                <w:bCs/>
                <w:color w:val="0070C0"/>
                <w:sz w:val="20"/>
                <w:szCs w:val="20"/>
              </w:rPr>
            </w:pPr>
          </w:p>
        </w:tc>
      </w:tr>
      <w:tr w:rsidR="00D93BB9" w:rsidRPr="003C1A7A" w14:paraId="3E83B164" w14:textId="77777777" w:rsidTr="004D0ECE">
        <w:tc>
          <w:tcPr>
            <w:tcW w:w="11473" w:type="dxa"/>
            <w:gridSpan w:val="2"/>
            <w:vMerge/>
          </w:tcPr>
          <w:p w14:paraId="73BB4C5E" w14:textId="77777777" w:rsidR="00D93BB9" w:rsidRPr="003C1A7A" w:rsidRDefault="00D93BB9" w:rsidP="004D0ECE">
            <w:pPr>
              <w:spacing w:before="60" w:after="60"/>
              <w:rPr>
                <w:sz w:val="20"/>
                <w:szCs w:val="20"/>
              </w:rPr>
            </w:pPr>
          </w:p>
        </w:tc>
        <w:tc>
          <w:tcPr>
            <w:tcW w:w="3094" w:type="dxa"/>
            <w:tcBorders>
              <w:bottom w:val="dotted" w:sz="4" w:space="0" w:color="0070C0"/>
            </w:tcBorders>
            <w:shd w:val="clear" w:color="auto" w:fill="auto"/>
          </w:tcPr>
          <w:p w14:paraId="736DADB4" w14:textId="77777777" w:rsidR="00D93BB9" w:rsidRPr="003C1A7A" w:rsidRDefault="00D93BB9" w:rsidP="004D0ECE">
            <w:pPr>
              <w:spacing w:before="60" w:after="60"/>
              <w:rPr>
                <w:b/>
                <w:bCs/>
                <w:color w:val="0070C0"/>
                <w:sz w:val="20"/>
                <w:szCs w:val="20"/>
              </w:rPr>
            </w:pPr>
            <w:r w:rsidRPr="003C1A7A">
              <w:rPr>
                <w:rFonts w:eastAsia="Calibri"/>
                <w:b/>
                <w:bCs/>
                <w:color w:val="0070C0"/>
                <w:sz w:val="20"/>
                <w:szCs w:val="20"/>
              </w:rPr>
              <w:t>Национальные стратегии и профили цифровых инноваций</w:t>
            </w:r>
            <w:r w:rsidRPr="003C1A7A">
              <w:rPr>
                <w:rFonts w:eastAsia="Calibri"/>
                <w:color w:val="0070C0"/>
                <w:sz w:val="20"/>
                <w:szCs w:val="20"/>
              </w:rPr>
              <w:t>:</w:t>
            </w:r>
          </w:p>
          <w:p w14:paraId="51ADC076" w14:textId="78C78ACC" w:rsidR="00D93BB9" w:rsidRPr="003C1A7A" w:rsidRDefault="004D0ECE" w:rsidP="004D0ECE">
            <w:pPr>
              <w:tabs>
                <w:tab w:val="clear" w:pos="794"/>
                <w:tab w:val="clear" w:pos="1191"/>
                <w:tab w:val="clear" w:pos="1588"/>
                <w:tab w:val="clear" w:pos="1985"/>
              </w:tabs>
              <w:overflowPunct/>
              <w:autoSpaceDE/>
              <w:autoSpaceDN/>
              <w:adjustRightInd/>
              <w:spacing w:before="60" w:after="60"/>
              <w:ind w:left="284" w:hanging="284"/>
              <w:textAlignment w:val="auto"/>
              <w:rPr>
                <w:b/>
                <w:bCs/>
                <w:sz w:val="20"/>
                <w:szCs w:val="20"/>
              </w:rPr>
            </w:pPr>
            <w:r w:rsidRPr="003C1A7A">
              <w:rPr>
                <w:rFonts w:eastAsia="Calibri"/>
                <w:sz w:val="20"/>
              </w:rPr>
              <w:t>•</w:t>
            </w:r>
            <w:r w:rsidRPr="003C1A7A">
              <w:rPr>
                <w:sz w:val="20"/>
                <w:szCs w:val="20"/>
              </w:rPr>
              <w:tab/>
            </w:r>
            <w:r w:rsidR="00D93BB9" w:rsidRPr="003C1A7A">
              <w:rPr>
                <w:b/>
                <w:bCs/>
                <w:sz w:val="20"/>
                <w:szCs w:val="20"/>
              </w:rPr>
              <w:t>Африка</w:t>
            </w:r>
            <w:r w:rsidR="00D93BB9" w:rsidRPr="003C1A7A">
              <w:rPr>
                <w:sz w:val="20"/>
                <w:szCs w:val="20"/>
              </w:rPr>
              <w:t>: Замбия</w:t>
            </w:r>
          </w:p>
          <w:p w14:paraId="11BD4244" w14:textId="4F5C834C" w:rsidR="00D93BB9" w:rsidRPr="003C1A7A" w:rsidRDefault="004D0ECE" w:rsidP="004D0ECE">
            <w:pPr>
              <w:tabs>
                <w:tab w:val="clear" w:pos="794"/>
                <w:tab w:val="clear" w:pos="1191"/>
                <w:tab w:val="clear" w:pos="1588"/>
                <w:tab w:val="clear" w:pos="1985"/>
              </w:tabs>
              <w:overflowPunct/>
              <w:autoSpaceDE/>
              <w:autoSpaceDN/>
              <w:adjustRightInd/>
              <w:spacing w:before="60" w:after="60"/>
              <w:ind w:left="284" w:hanging="284"/>
              <w:textAlignment w:val="auto"/>
              <w:rPr>
                <w:sz w:val="20"/>
                <w:szCs w:val="20"/>
              </w:rPr>
            </w:pPr>
            <w:r w:rsidRPr="003C1A7A">
              <w:rPr>
                <w:rFonts w:eastAsia="Calibri"/>
                <w:sz w:val="20"/>
              </w:rPr>
              <w:t>•</w:t>
            </w:r>
            <w:r w:rsidRPr="003C1A7A">
              <w:rPr>
                <w:sz w:val="20"/>
                <w:szCs w:val="20"/>
              </w:rPr>
              <w:tab/>
            </w:r>
            <w:r w:rsidR="00D93BB9" w:rsidRPr="003C1A7A">
              <w:rPr>
                <w:b/>
                <w:bCs/>
                <w:sz w:val="20"/>
                <w:szCs w:val="20"/>
              </w:rPr>
              <w:t>Арабские государства</w:t>
            </w:r>
            <w:r w:rsidR="00D93BB9" w:rsidRPr="003C1A7A">
              <w:rPr>
                <w:sz w:val="20"/>
                <w:szCs w:val="20"/>
              </w:rPr>
              <w:t xml:space="preserve">: </w:t>
            </w:r>
            <w:r w:rsidR="00303665" w:rsidRPr="003C1A7A">
              <w:rPr>
                <w:sz w:val="20"/>
                <w:szCs w:val="20"/>
              </w:rPr>
              <w:t xml:space="preserve">Бахрейн, </w:t>
            </w:r>
            <w:r w:rsidR="00D93BB9" w:rsidRPr="003C1A7A">
              <w:rPr>
                <w:sz w:val="20"/>
                <w:szCs w:val="20"/>
              </w:rPr>
              <w:t>Катар, Иордания, ОАЭ</w:t>
            </w:r>
          </w:p>
          <w:p w14:paraId="24A3E48D" w14:textId="0B3D88CC" w:rsidR="00D93BB9" w:rsidRPr="003C1A7A" w:rsidRDefault="004D0ECE" w:rsidP="004D0ECE">
            <w:pPr>
              <w:tabs>
                <w:tab w:val="clear" w:pos="794"/>
                <w:tab w:val="clear" w:pos="1191"/>
                <w:tab w:val="clear" w:pos="1588"/>
                <w:tab w:val="clear" w:pos="1985"/>
              </w:tabs>
              <w:overflowPunct/>
              <w:autoSpaceDE/>
              <w:autoSpaceDN/>
              <w:adjustRightInd/>
              <w:spacing w:before="60" w:after="60"/>
              <w:ind w:left="284" w:hanging="284"/>
              <w:textAlignment w:val="auto"/>
              <w:rPr>
                <w:sz w:val="20"/>
                <w:szCs w:val="20"/>
              </w:rPr>
            </w:pPr>
            <w:r w:rsidRPr="003C1A7A">
              <w:rPr>
                <w:rFonts w:eastAsia="Calibri"/>
                <w:sz w:val="20"/>
              </w:rPr>
              <w:t>•</w:t>
            </w:r>
            <w:r w:rsidRPr="003C1A7A">
              <w:rPr>
                <w:sz w:val="20"/>
                <w:szCs w:val="20"/>
              </w:rPr>
              <w:tab/>
            </w:r>
            <w:r w:rsidR="00D93BB9" w:rsidRPr="003C1A7A">
              <w:rPr>
                <w:b/>
                <w:bCs/>
                <w:sz w:val="20"/>
                <w:szCs w:val="20"/>
              </w:rPr>
              <w:t>Европа</w:t>
            </w:r>
            <w:r w:rsidR="00D93BB9" w:rsidRPr="003C1A7A">
              <w:rPr>
                <w:sz w:val="20"/>
                <w:szCs w:val="20"/>
              </w:rPr>
              <w:t>: Мальта</w:t>
            </w:r>
          </w:p>
        </w:tc>
      </w:tr>
      <w:tr w:rsidR="00D93BB9" w:rsidRPr="003C1A7A" w14:paraId="58A8B69E" w14:textId="77777777" w:rsidTr="004D0ECE">
        <w:tc>
          <w:tcPr>
            <w:tcW w:w="14567" w:type="dxa"/>
            <w:gridSpan w:val="3"/>
            <w:shd w:val="clear" w:color="auto" w:fill="E5DFEC" w:themeFill="accent4" w:themeFillTint="33"/>
          </w:tcPr>
          <w:p w14:paraId="5D391DB2" w14:textId="77777777" w:rsidR="00D93BB9" w:rsidRPr="003C1A7A" w:rsidRDefault="00D93BB9" w:rsidP="00F61E17">
            <w:pPr>
              <w:keepNext/>
              <w:keepLines/>
              <w:pageBreakBefore/>
              <w:spacing w:before="60" w:after="60"/>
              <w:rPr>
                <w:b/>
                <w:bCs/>
                <w:color w:val="1F497D" w:themeColor="text2"/>
                <w:sz w:val="20"/>
                <w:szCs w:val="20"/>
              </w:rPr>
            </w:pPr>
            <w:r w:rsidRPr="003C1A7A">
              <w:rPr>
                <w:b/>
                <w:bCs/>
                <w:color w:val="1F497D" w:themeColor="text2"/>
                <w:sz w:val="20"/>
                <w:szCs w:val="20"/>
              </w:rPr>
              <w:lastRenderedPageBreak/>
              <w:t>Цифровые услуги и приложения</w:t>
            </w:r>
          </w:p>
          <w:p w14:paraId="733523BB" w14:textId="77777777" w:rsidR="00D93BB9" w:rsidRPr="003C1A7A" w:rsidRDefault="00D93BB9" w:rsidP="00F61E17">
            <w:pPr>
              <w:keepLines/>
              <w:spacing w:before="60" w:after="60"/>
              <w:rPr>
                <w:b/>
                <w:bCs/>
                <w:sz w:val="20"/>
                <w:szCs w:val="20"/>
              </w:rPr>
            </w:pPr>
            <w:r w:rsidRPr="003C1A7A">
              <w:rPr>
                <w:b/>
                <w:bCs/>
                <w:i/>
                <w:iCs/>
                <w:sz w:val="20"/>
                <w:szCs w:val="20"/>
              </w:rPr>
              <w:t>Конечный результат</w:t>
            </w:r>
            <w:r w:rsidRPr="003C1A7A">
              <w:rPr>
                <w:i/>
                <w:iCs/>
                <w:sz w:val="20"/>
                <w:szCs w:val="20"/>
              </w:rPr>
              <w:t>: повышение способности членов МСЭ ускорять цифровую трансформацию и устойчивое социально-экономическое развитие путем использования и применения новых и появляющихся технологий и услуг электросвязи</w:t>
            </w:r>
            <w:r w:rsidRPr="003C1A7A">
              <w:rPr>
                <w:sz w:val="20"/>
                <w:szCs w:val="20"/>
              </w:rPr>
              <w:t>/</w:t>
            </w:r>
            <w:r w:rsidRPr="003C1A7A">
              <w:rPr>
                <w:i/>
                <w:iCs/>
                <w:sz w:val="20"/>
                <w:szCs w:val="20"/>
              </w:rPr>
              <w:t>ИКТ</w:t>
            </w:r>
          </w:p>
        </w:tc>
      </w:tr>
      <w:tr w:rsidR="00D93BB9" w:rsidRPr="003C1A7A" w14:paraId="50393011" w14:textId="77777777" w:rsidTr="004D0ECE">
        <w:tc>
          <w:tcPr>
            <w:tcW w:w="11473" w:type="dxa"/>
            <w:gridSpan w:val="2"/>
          </w:tcPr>
          <w:p w14:paraId="5B72A4A3" w14:textId="77777777" w:rsidR="00D93BB9" w:rsidRPr="003C1A7A" w:rsidRDefault="00D93BB9" w:rsidP="00C9063D">
            <w:pPr>
              <w:spacing w:before="60" w:after="60"/>
              <w:rPr>
                <w:rFonts w:eastAsiaTheme="minorEastAsia"/>
                <w:sz w:val="20"/>
                <w:szCs w:val="20"/>
              </w:rPr>
            </w:pPr>
            <w:r w:rsidRPr="003C1A7A">
              <w:rPr>
                <w:sz w:val="20"/>
                <w:szCs w:val="20"/>
              </w:rPr>
              <w:t xml:space="preserve">БРЭ продолжило оказывать поддержку Государствам-Членам в разработке и продвижении решений с использованием цифровых технологий для удовлетворения потребностей в области устойчивого развития: </w:t>
            </w:r>
          </w:p>
          <w:p w14:paraId="5822E7DE" w14:textId="4064216B" w:rsidR="00D93BB9" w:rsidRPr="003C1A7A" w:rsidRDefault="004D0ECE" w:rsidP="00C9063D">
            <w:pPr>
              <w:tabs>
                <w:tab w:val="clear" w:pos="794"/>
                <w:tab w:val="left" w:pos="589"/>
              </w:tabs>
              <w:overflowPunct/>
              <w:autoSpaceDE/>
              <w:autoSpaceDN/>
              <w:adjustRightInd/>
              <w:spacing w:before="60" w:after="60"/>
              <w:ind w:left="567" w:hanging="567"/>
              <w:textAlignment w:val="auto"/>
              <w:rPr>
                <w:rFonts w:eastAsiaTheme="minorEastAsia"/>
                <w:sz w:val="20"/>
                <w:szCs w:val="20"/>
              </w:rPr>
            </w:pPr>
            <w:r w:rsidRPr="003C1A7A">
              <w:rPr>
                <w:rFonts w:eastAsia="Calibri"/>
                <w:sz w:val="20"/>
              </w:rPr>
              <w:t>•</w:t>
            </w:r>
            <w:r w:rsidRPr="003C1A7A">
              <w:rPr>
                <w:sz w:val="20"/>
                <w:szCs w:val="20"/>
              </w:rPr>
              <w:tab/>
            </w:r>
            <w:r w:rsidR="00D93BB9" w:rsidRPr="003C1A7A">
              <w:rPr>
                <w:sz w:val="20"/>
                <w:szCs w:val="20"/>
              </w:rPr>
              <w:t xml:space="preserve">В </w:t>
            </w:r>
            <w:r w:rsidR="00D93BB9" w:rsidRPr="003C1A7A">
              <w:rPr>
                <w:b/>
                <w:bCs/>
                <w:sz w:val="20"/>
                <w:szCs w:val="20"/>
              </w:rPr>
              <w:t xml:space="preserve">арабских государствах </w:t>
            </w:r>
            <w:r w:rsidR="00D93BB9" w:rsidRPr="003C1A7A">
              <w:rPr>
                <w:sz w:val="20"/>
                <w:szCs w:val="20"/>
              </w:rPr>
              <w:t xml:space="preserve">10–11 декабря 2024 года в "Умной деревне" в Египте планируется провести национальный форум </w:t>
            </w:r>
            <w:r w:rsidRPr="003C1A7A">
              <w:rPr>
                <w:sz w:val="20"/>
                <w:szCs w:val="20"/>
              </w:rPr>
              <w:t>"</w:t>
            </w:r>
            <w:r w:rsidR="00D93BB9" w:rsidRPr="003C1A7A">
              <w:rPr>
                <w:sz w:val="20"/>
                <w:szCs w:val="20"/>
              </w:rPr>
              <w:t>5G и последующие системы: содействие развитию "умных" устойчивых городов и сообществ</w:t>
            </w:r>
            <w:r w:rsidRPr="003C1A7A">
              <w:rPr>
                <w:sz w:val="20"/>
                <w:szCs w:val="20"/>
              </w:rPr>
              <w:t>"</w:t>
            </w:r>
            <w:r w:rsidR="00D93BB9" w:rsidRPr="003C1A7A">
              <w:rPr>
                <w:sz w:val="20"/>
                <w:szCs w:val="20"/>
              </w:rPr>
              <w:t>, на котором соберутся мировые эксперты, сотрудники директивных органов, представители ведущих компаний отрасли и другие заинтересованные стороны, с тем чтобы договориться о конкретных практических действиях. Участники форума обсудят вопросы использования преобразующего потенциала 5G и появляющихся технологий в поддержку "умного" и устойчивого развития городов с целью заложить основу для сотрудничества и инноваций в интересах соединенного будущего.</w:t>
            </w:r>
          </w:p>
          <w:p w14:paraId="4E2603A4" w14:textId="77777777" w:rsidR="00D93BB9" w:rsidRPr="003C1A7A" w:rsidRDefault="00D93BB9" w:rsidP="00C9063D">
            <w:pPr>
              <w:tabs>
                <w:tab w:val="clear" w:pos="794"/>
                <w:tab w:val="left" w:pos="589"/>
              </w:tabs>
              <w:overflowPunct/>
              <w:autoSpaceDE/>
              <w:autoSpaceDN/>
              <w:adjustRightInd/>
              <w:spacing w:before="60" w:after="60"/>
              <w:ind w:left="567"/>
              <w:textAlignment w:val="auto"/>
              <w:rPr>
                <w:sz w:val="20"/>
                <w:szCs w:val="20"/>
              </w:rPr>
            </w:pPr>
            <w:r w:rsidRPr="003C1A7A">
              <w:rPr>
                <w:sz w:val="20"/>
                <w:szCs w:val="20"/>
              </w:rPr>
              <w:t>В Иордании в партнерстве с Министерством цифровой экономики и предпринимательства и ЭСКЗА ООН было подготовлено исследование по оценке благоприятной среды для иммерсивных технологий. Задача исследования заключалась в определении сильных и слабых сторон, возможностей и угроз для экосистемы с точки зрения создания новых рабочих мест в этом перспективном секторе и представлении рекомендаций в этом отношении.</w:t>
            </w:r>
          </w:p>
          <w:p w14:paraId="23669C2C" w14:textId="20E991CD" w:rsidR="00D93BB9" w:rsidRPr="003C1A7A" w:rsidRDefault="004D0ECE" w:rsidP="00C9063D">
            <w:pPr>
              <w:tabs>
                <w:tab w:val="clear" w:pos="794"/>
                <w:tab w:val="left" w:pos="589"/>
              </w:tabs>
              <w:overflowPunct/>
              <w:autoSpaceDE/>
              <w:autoSpaceDN/>
              <w:adjustRightInd/>
              <w:spacing w:before="60" w:after="60"/>
              <w:ind w:left="567" w:hanging="567"/>
              <w:textAlignment w:val="auto"/>
              <w:rPr>
                <w:rFonts w:cstheme="minorHAnsi"/>
                <w:sz w:val="20"/>
                <w:szCs w:val="20"/>
              </w:rPr>
            </w:pPr>
            <w:r w:rsidRPr="003C1A7A">
              <w:rPr>
                <w:rFonts w:eastAsia="Calibri"/>
                <w:sz w:val="20"/>
              </w:rPr>
              <w:t>•</w:t>
            </w:r>
            <w:r w:rsidRPr="003C1A7A">
              <w:rPr>
                <w:sz w:val="20"/>
                <w:szCs w:val="20"/>
              </w:rPr>
              <w:tab/>
            </w:r>
            <w:r w:rsidR="00D93BB9" w:rsidRPr="003C1A7A">
              <w:rPr>
                <w:sz w:val="20"/>
                <w:szCs w:val="20"/>
              </w:rPr>
              <w:t>В</w:t>
            </w:r>
            <w:r w:rsidR="00D93BB9" w:rsidRPr="003C1A7A">
              <w:rPr>
                <w:b/>
                <w:bCs/>
                <w:sz w:val="20"/>
                <w:szCs w:val="20"/>
              </w:rPr>
              <w:t xml:space="preserve"> Африке </w:t>
            </w:r>
            <w:r w:rsidR="00D93BB9" w:rsidRPr="003C1A7A">
              <w:rPr>
                <w:sz w:val="20"/>
                <w:szCs w:val="20"/>
              </w:rPr>
              <w:t xml:space="preserve">Региональное отделение МСЭ для Африки (РО-АФР) совместно с отделом цифровых услуг и приложений </w:t>
            </w:r>
            <w:r w:rsidR="00D93BB9" w:rsidRPr="003C1A7A">
              <w:rPr>
                <w:b/>
                <w:bCs/>
                <w:sz w:val="20"/>
                <w:szCs w:val="20"/>
              </w:rPr>
              <w:t>организовали</w:t>
            </w:r>
            <w:r w:rsidR="00D93BB9" w:rsidRPr="003C1A7A">
              <w:rPr>
                <w:sz w:val="20"/>
                <w:szCs w:val="20"/>
              </w:rPr>
              <w:t xml:space="preserve"> стратегические консультации с несколькими странами Западной Африки, включая Гвинею-Бисау, Гамбию, Гвинею, Сенегал и Нигерию. Эти обсуждения проводятся с опорой на финансируемые Всемирным банком проекты, направленные на внедрение подхода GovStack и Эталонной архитектуры экосистемы государственного управления (PAERA) в целях содействия скоординированной и эффективной цифровизации государственных услуг. Консультации охватывают ряд важных аспектов, включая разработку структур функциональной совместимости, реализацию архитектуры предприятия, технические спецификации для сервисных шин/платформ обмена данными и комплексные программы по созданию потенциала. Центральное место в этих обсуждениях было отведено концепции GovStack, нацеленной на ускорение цифровой трансформации с помощью многократно используемых функционально совместимых цифровых структурных модулей. Такой подход позволяет снизить затраты, упростить архитектуру решений и сократить время, необходимое для реализации программ цифровизации. В инициативе уделяется особое внимание устойчивому внедрению на основе точечного управления изменениями одновременно на правительственном и государственно-административном уровнях.</w:t>
            </w:r>
          </w:p>
          <w:p w14:paraId="3282058C" w14:textId="77777777" w:rsidR="00D93BB9" w:rsidRPr="003C1A7A" w:rsidRDefault="00D93BB9" w:rsidP="00C9063D">
            <w:pPr>
              <w:tabs>
                <w:tab w:val="clear" w:pos="794"/>
                <w:tab w:val="left" w:pos="589"/>
              </w:tabs>
              <w:overflowPunct/>
              <w:autoSpaceDE/>
              <w:autoSpaceDN/>
              <w:adjustRightInd/>
              <w:spacing w:before="60" w:after="60"/>
              <w:ind w:left="567"/>
              <w:textAlignment w:val="auto"/>
              <w:rPr>
                <w:rFonts w:cstheme="minorHAnsi"/>
                <w:sz w:val="20"/>
                <w:szCs w:val="20"/>
              </w:rPr>
            </w:pPr>
            <w:r w:rsidRPr="003C1A7A">
              <w:rPr>
                <w:sz w:val="20"/>
                <w:szCs w:val="20"/>
              </w:rPr>
              <w:t>Другие африканские страны продолжают изучать возможности цифровой инфраструктуры общего пользования применительно к собственным обстоятельствам, пользуясь в качестве ориентира ресурсами и опытом GovStack.</w:t>
            </w:r>
          </w:p>
          <w:p w14:paraId="411BA33A" w14:textId="6167E18E" w:rsidR="00D93BB9" w:rsidRPr="003C1A7A" w:rsidRDefault="004D0ECE" w:rsidP="00C9063D">
            <w:pPr>
              <w:tabs>
                <w:tab w:val="clear" w:pos="794"/>
                <w:tab w:val="left" w:pos="589"/>
              </w:tabs>
              <w:overflowPunct/>
              <w:autoSpaceDE/>
              <w:autoSpaceDN/>
              <w:adjustRightInd/>
              <w:spacing w:before="60" w:after="60"/>
              <w:ind w:left="567" w:hanging="567"/>
              <w:textAlignment w:val="auto"/>
              <w:rPr>
                <w:rFonts w:cstheme="minorHAnsi"/>
                <w:sz w:val="20"/>
                <w:szCs w:val="20"/>
              </w:rPr>
            </w:pPr>
            <w:r w:rsidRPr="003C1A7A">
              <w:rPr>
                <w:rFonts w:eastAsia="Calibri"/>
                <w:sz w:val="20"/>
              </w:rPr>
              <w:t>•</w:t>
            </w:r>
            <w:r w:rsidRPr="003C1A7A">
              <w:rPr>
                <w:sz w:val="20"/>
                <w:szCs w:val="20"/>
              </w:rPr>
              <w:tab/>
            </w:r>
            <w:r w:rsidR="00D93BB9" w:rsidRPr="003C1A7A">
              <w:rPr>
                <w:sz w:val="20"/>
                <w:szCs w:val="20"/>
              </w:rPr>
              <w:t>В</w:t>
            </w:r>
            <w:r w:rsidR="00D93BB9" w:rsidRPr="003C1A7A">
              <w:rPr>
                <w:b/>
                <w:bCs/>
                <w:sz w:val="20"/>
                <w:szCs w:val="20"/>
              </w:rPr>
              <w:t xml:space="preserve"> Северной и Южной Америке</w:t>
            </w:r>
            <w:r w:rsidR="00D93BB9" w:rsidRPr="003C1A7A">
              <w:rPr>
                <w:sz w:val="20"/>
                <w:szCs w:val="20"/>
              </w:rPr>
              <w:t xml:space="preserve"> в рамках совместной программы ООН "Инновационные финансовые услуги для необслуживаемых групп населения" МСЭ в сотрудничестве с правительствами Антигуа и Барбуды и Сент-Люсии разработал комплексный подход к усовершенствованию экосистемы цифровых финансовых услуг (ЦФУ), охватывающий вопросы политики, регулирования и кибербезопасности. Более 65 специалистов в сфере ЦФУ из этих стран были ознакомлены с комплектом материалов и рекомендациями по безопасности мобильных ЦФУ, и более 15 человек проходят </w:t>
            </w:r>
            <w:r w:rsidR="00D93BB9" w:rsidRPr="003C1A7A">
              <w:rPr>
                <w:sz w:val="20"/>
                <w:szCs w:val="20"/>
              </w:rPr>
              <w:lastRenderedPageBreak/>
              <w:t>подготовительный курс по вопросам обеспечения безопасности мобильных устройств, включая аудит безопасности приложений и инфраструктуры мобильных платежей.</w:t>
            </w:r>
          </w:p>
          <w:p w14:paraId="5C51B9F7" w14:textId="741FEFFC" w:rsidR="00D93BB9" w:rsidRPr="003C1A7A" w:rsidRDefault="004D0ECE" w:rsidP="00C9063D">
            <w:pPr>
              <w:tabs>
                <w:tab w:val="clear" w:pos="794"/>
                <w:tab w:val="left" w:pos="589"/>
              </w:tabs>
              <w:overflowPunct/>
              <w:autoSpaceDE/>
              <w:autoSpaceDN/>
              <w:adjustRightInd/>
              <w:spacing w:before="60" w:after="60"/>
              <w:ind w:left="567" w:hanging="567"/>
              <w:textAlignment w:val="auto"/>
              <w:rPr>
                <w:rFonts w:eastAsia="Calibri" w:cs="Calibri"/>
                <w:sz w:val="20"/>
                <w:szCs w:val="20"/>
              </w:rPr>
            </w:pPr>
            <w:r w:rsidRPr="003C1A7A">
              <w:rPr>
                <w:rFonts w:eastAsia="Calibri"/>
                <w:sz w:val="20"/>
              </w:rPr>
              <w:t>•</w:t>
            </w:r>
            <w:r w:rsidRPr="003C1A7A">
              <w:rPr>
                <w:sz w:val="20"/>
                <w:szCs w:val="20"/>
              </w:rPr>
              <w:tab/>
            </w:r>
            <w:r w:rsidR="00D93BB9" w:rsidRPr="003C1A7A">
              <w:rPr>
                <w:sz w:val="20"/>
                <w:szCs w:val="20"/>
              </w:rPr>
              <w:t>В</w:t>
            </w:r>
            <w:r w:rsidR="00D93BB9" w:rsidRPr="003C1A7A">
              <w:rPr>
                <w:b/>
                <w:bCs/>
                <w:sz w:val="20"/>
                <w:szCs w:val="20"/>
              </w:rPr>
              <w:t xml:space="preserve"> Азиатско-Тихоокеанском регионе</w:t>
            </w:r>
            <w:r w:rsidR="00D93BB9" w:rsidRPr="003C1A7A">
              <w:rPr>
                <w:sz w:val="20"/>
                <w:szCs w:val="20"/>
              </w:rPr>
              <w:t xml:space="preserve"> в 2024 году по линии инициативы </w:t>
            </w:r>
            <w:r w:rsidR="00D94F42" w:rsidRPr="003C1A7A">
              <w:rPr>
                <w:sz w:val="20"/>
                <w:szCs w:val="20"/>
              </w:rPr>
              <w:t>"</w:t>
            </w:r>
            <w:r w:rsidR="00D93BB9" w:rsidRPr="003C1A7A">
              <w:rPr>
                <w:sz w:val="20"/>
                <w:szCs w:val="20"/>
              </w:rPr>
              <w:t>«Умные</w:t>
            </w:r>
            <w:r w:rsidR="00D94F42" w:rsidRPr="003C1A7A">
              <w:rPr>
                <w:sz w:val="20"/>
                <w:szCs w:val="20"/>
              </w:rPr>
              <w:t>»</w:t>
            </w:r>
            <w:r w:rsidR="00D93BB9" w:rsidRPr="003C1A7A">
              <w:rPr>
                <w:sz w:val="20"/>
                <w:szCs w:val="20"/>
              </w:rPr>
              <w:t xml:space="preserve"> острова и "умные" деревни</w:t>
            </w:r>
            <w:r w:rsidR="00D94F42" w:rsidRPr="003C1A7A">
              <w:rPr>
                <w:sz w:val="20"/>
                <w:szCs w:val="20"/>
              </w:rPr>
              <w:t>"</w:t>
            </w:r>
            <w:r w:rsidR="00D93BB9" w:rsidRPr="003C1A7A">
              <w:rPr>
                <w:sz w:val="20"/>
                <w:szCs w:val="20"/>
              </w:rPr>
              <w:t xml:space="preserve"> (SVSI), а также финансируемой ЕС программы STREIT базовым цифровым навыкам было обучено более 2000 местных жителей в разных тихоокеанских странах, что преобразило жизнь и уклад их сообществ. Благодаря инициативе SVSI по меньшей мере 1623</w:t>
            </w:r>
            <w:r w:rsidRPr="003C1A7A">
              <w:rPr>
                <w:sz w:val="20"/>
                <w:szCs w:val="20"/>
              </w:rPr>
              <w:t> </w:t>
            </w:r>
            <w:r w:rsidR="00D93BB9" w:rsidRPr="003C1A7A">
              <w:rPr>
                <w:sz w:val="20"/>
                <w:szCs w:val="20"/>
              </w:rPr>
              <w:t>человека в Тихоокеанском регионе приобрели важнейшие навыки, открывшие для них новые возможности в сфере образования, сельского хозяйства и экономики. Кроме того, в рамках финансируемого ЕС проекта STREIT-PNG более 450</w:t>
            </w:r>
            <w:r w:rsidRPr="003C1A7A">
              <w:rPr>
                <w:sz w:val="20"/>
                <w:szCs w:val="20"/>
              </w:rPr>
              <w:t> </w:t>
            </w:r>
            <w:r w:rsidR="00D93BB9" w:rsidRPr="003C1A7A">
              <w:rPr>
                <w:sz w:val="20"/>
                <w:szCs w:val="20"/>
              </w:rPr>
              <w:t>человек в Папуа-Новой Гвинее получили в свое распоряжение цифровые инструменты, способствующие укреплению их источников средств к существованию в секторах сельского хозяйства и рыболовства. Эти достижения в 2024 году стали возможны благодаря сотрудничеству с сообществами, участвующими в реализации инициативы "Умные острова", правительствами стран Тихоокеанского региона, национальными заинтересованными сторонами, учреждениями ООН, Совместным фондом ЦУР, Европейским союзом, Азиатским банком развития, академическими организациями и партнерами из гражданского общества, став наглядным свидетельством эффективности коллективных действий как движущей силы цифровой трансформации в сельских и отдаленных сообществах Тихоокеанского региона. В Пакистане продолжилась реализация проекта "Умная деревня": теперь, помимо деревни Гокина, предоставление цифровых услуг и обучение цифровым навыкам организованы в деревнях Самбриял и Сваби. В 2024 году проект помог усовершенствовать навыки 65 участникам.</w:t>
            </w:r>
          </w:p>
          <w:p w14:paraId="46582706" w14:textId="05F4D559" w:rsidR="00D93BB9" w:rsidRPr="003C1A7A" w:rsidRDefault="00D93BB9" w:rsidP="00C9063D">
            <w:pPr>
              <w:tabs>
                <w:tab w:val="clear" w:pos="794"/>
                <w:tab w:val="left" w:pos="589"/>
              </w:tabs>
              <w:overflowPunct/>
              <w:autoSpaceDE/>
              <w:autoSpaceDN/>
              <w:adjustRightInd/>
              <w:spacing w:before="60" w:after="60"/>
              <w:ind w:left="567"/>
              <w:textAlignment w:val="auto"/>
              <w:rPr>
                <w:rFonts w:eastAsia="Calibri" w:cs="Calibri"/>
                <w:sz w:val="20"/>
                <w:szCs w:val="20"/>
              </w:rPr>
            </w:pPr>
            <w:r w:rsidRPr="003C1A7A">
              <w:rPr>
                <w:sz w:val="20"/>
                <w:szCs w:val="20"/>
              </w:rPr>
              <w:t>В 2024 году свыше 800 человек приняли участие в онлайновых и очных тренингах и семинарах-практикумах по повышению осведомленности и совершенствованию навыков в вопросах внедрения общегосударственного подхода на основе принципов GovStack, которые прошли в Бангладеш (июнь), в онлайновом режиме для АСЕАН (17–19 сентября), в</w:t>
            </w:r>
            <w:r w:rsidR="00D94F42" w:rsidRPr="003C1A7A">
              <w:rPr>
                <w:sz w:val="20"/>
                <w:szCs w:val="20"/>
              </w:rPr>
              <w:t> </w:t>
            </w:r>
            <w:r w:rsidRPr="003C1A7A">
              <w:rPr>
                <w:sz w:val="20"/>
                <w:szCs w:val="20"/>
              </w:rPr>
              <w:t>Брунее</w:t>
            </w:r>
            <w:r w:rsidR="00D94F42" w:rsidRPr="003C1A7A">
              <w:rPr>
                <w:rFonts w:ascii="Cambria Math" w:hAnsi="Cambria Math"/>
                <w:sz w:val="20"/>
                <w:szCs w:val="20"/>
              </w:rPr>
              <w:t>‑</w:t>
            </w:r>
            <w:r w:rsidRPr="003C1A7A">
              <w:rPr>
                <w:sz w:val="20"/>
                <w:szCs w:val="20"/>
              </w:rPr>
              <w:t>Даруссаламе для АСЕАН (9–10 октября), в Камбодже (11–12 марта и 19–21 ноября), Лаосе (6–10 мая), Непале (17</w:t>
            </w:r>
            <w:r w:rsidR="00D94F42" w:rsidRPr="003C1A7A">
              <w:rPr>
                <w:sz w:val="20"/>
                <w:szCs w:val="20"/>
              </w:rPr>
              <w:t> </w:t>
            </w:r>
            <w:r w:rsidRPr="003C1A7A">
              <w:rPr>
                <w:sz w:val="20"/>
                <w:szCs w:val="20"/>
              </w:rPr>
              <w:t>мая) и Папуа-Новой Гвинее (1–3 октября). Бангладеш, Камбодже, Лаосу и Папуа-Новой Гвинее была оказана индивидуальная помощь в развитии необходимого для реализации GovStack потенциала, в том числе в виде онлайновых и очных мероприятий. МСЭ вел (и продолжает) совместную работу с Секретариатом АСЕАН в целях разработки технической основы для внедрения общегосударственного подхода в масштабах всей АСЕАН.</w:t>
            </w:r>
          </w:p>
          <w:p w14:paraId="3EDDF968" w14:textId="77777777" w:rsidR="00D93BB9" w:rsidRPr="003C1A7A" w:rsidRDefault="00D93BB9" w:rsidP="00C9063D">
            <w:pPr>
              <w:tabs>
                <w:tab w:val="clear" w:pos="794"/>
                <w:tab w:val="left" w:pos="589"/>
              </w:tabs>
              <w:overflowPunct/>
              <w:autoSpaceDE/>
              <w:autoSpaceDN/>
              <w:adjustRightInd/>
              <w:spacing w:before="60" w:after="60"/>
              <w:ind w:left="567"/>
              <w:textAlignment w:val="auto"/>
              <w:rPr>
                <w:rFonts w:eastAsia="Calibri" w:cs="Calibri"/>
                <w:sz w:val="20"/>
                <w:szCs w:val="20"/>
              </w:rPr>
            </w:pPr>
            <w:r w:rsidRPr="003C1A7A">
              <w:rPr>
                <w:sz w:val="20"/>
                <w:szCs w:val="20"/>
              </w:rPr>
              <w:t>В течение года также наблюдался рост объемов оказания и запросов о помощи, связанной с GovStack, включая интеграцию концепции в национальные планы Папуа-Новой Гвинеи и Вануату и запросы, поданные в МСЭ его Членами. Кроме того, МСЭ помог Лаосу с разработкой сферы охвата функционала информационной панели канцелярии премьер-министра.</w:t>
            </w:r>
          </w:p>
          <w:p w14:paraId="64B5D7A8" w14:textId="77777777" w:rsidR="00D93BB9" w:rsidRPr="003C1A7A" w:rsidRDefault="00D93BB9" w:rsidP="00C9063D">
            <w:pPr>
              <w:tabs>
                <w:tab w:val="clear" w:pos="794"/>
                <w:tab w:val="left" w:pos="589"/>
              </w:tabs>
              <w:overflowPunct/>
              <w:autoSpaceDE/>
              <w:autoSpaceDN/>
              <w:adjustRightInd/>
              <w:spacing w:before="60" w:after="60"/>
              <w:ind w:left="567"/>
              <w:textAlignment w:val="auto"/>
              <w:rPr>
                <w:rFonts w:eastAsia="Calibri" w:cs="Calibri"/>
                <w:sz w:val="20"/>
                <w:szCs w:val="20"/>
              </w:rPr>
            </w:pPr>
            <w:r w:rsidRPr="003C1A7A">
              <w:rPr>
                <w:sz w:val="20"/>
                <w:szCs w:val="20"/>
              </w:rPr>
              <w:t>Реализации GovStack также оказывается поддержка по линии проектов DITRDCA, Австралия (7RAS 23072), и Германского агентства по международному сотрудничеству (GIZ).</w:t>
            </w:r>
          </w:p>
          <w:p w14:paraId="2F1F2FCF" w14:textId="1DB05439" w:rsidR="00D93BB9" w:rsidRPr="003C1A7A" w:rsidRDefault="00D93BB9" w:rsidP="00C9063D">
            <w:pPr>
              <w:tabs>
                <w:tab w:val="clear" w:pos="794"/>
                <w:tab w:val="left" w:pos="589"/>
              </w:tabs>
              <w:overflowPunct/>
              <w:autoSpaceDE/>
              <w:autoSpaceDN/>
              <w:adjustRightInd/>
              <w:spacing w:before="60" w:after="60"/>
              <w:ind w:left="567"/>
              <w:textAlignment w:val="auto"/>
              <w:rPr>
                <w:rFonts w:eastAsia="Calibri" w:cs="Calibri"/>
                <w:sz w:val="20"/>
                <w:szCs w:val="20"/>
              </w:rPr>
            </w:pPr>
            <w:r w:rsidRPr="003C1A7A">
              <w:rPr>
                <w:sz w:val="20"/>
                <w:szCs w:val="20"/>
              </w:rPr>
              <w:t>Обучение на тему "Девушки в ИКТ". В мае–июле Зональное отделение МСЭ для Южной Азии и Инновационный центр в Дели в партнерстве с несколькими заинтересованными сторонами из разных регионов Индии организовали для целевой аудитории серию учебных занятий в рамках празднования в Индии дня "Девушки в ИКТ", в мероприятиях по случаю которого приняли участие более 1000 человек. Целью таких мероприятий являлось повышение вовлеченности индийских женщин в сектор ИКТ, задействование потенциала ИКТ как инструмента достижения гендерного равенства и расширение прав и возможностей женщин для активного участия в построении открытого для всех и устойчивого цифрового будущего. В</w:t>
            </w:r>
            <w:r w:rsidR="004D0ECE" w:rsidRPr="003C1A7A">
              <w:rPr>
                <w:sz w:val="20"/>
                <w:szCs w:val="20"/>
              </w:rPr>
              <w:t> </w:t>
            </w:r>
            <w:r w:rsidRPr="003C1A7A">
              <w:rPr>
                <w:sz w:val="20"/>
                <w:szCs w:val="20"/>
              </w:rPr>
              <w:t xml:space="preserve">партнерстве с Центром развития телематики (C-DOT) были организованы обучающие семинары-практикумы, на которых </w:t>
            </w:r>
            <w:r w:rsidRPr="003C1A7A">
              <w:rPr>
                <w:sz w:val="20"/>
                <w:szCs w:val="20"/>
              </w:rPr>
              <w:lastRenderedPageBreak/>
              <w:t>учащиеся со всей Индии приобрели навыки программирования на языках Python и Java; по итогам обучения был проведен общенациональный конкурс по программированию. Победителей конкурса наградили на церемонии закрытия.</w:t>
            </w:r>
          </w:p>
          <w:p w14:paraId="5A79E1A1" w14:textId="77777777" w:rsidR="00D93BB9" w:rsidRPr="003C1A7A" w:rsidRDefault="00D93BB9" w:rsidP="00C9063D">
            <w:pPr>
              <w:tabs>
                <w:tab w:val="clear" w:pos="794"/>
                <w:tab w:val="left" w:pos="589"/>
              </w:tabs>
              <w:overflowPunct/>
              <w:autoSpaceDE/>
              <w:autoSpaceDN/>
              <w:adjustRightInd/>
              <w:spacing w:before="60" w:after="60"/>
              <w:ind w:left="567"/>
              <w:textAlignment w:val="auto"/>
              <w:rPr>
                <w:rFonts w:eastAsia="Calibri" w:cs="Calibri"/>
                <w:sz w:val="20"/>
                <w:szCs w:val="20"/>
              </w:rPr>
            </w:pPr>
            <w:r w:rsidRPr="003C1A7A">
              <w:rPr>
                <w:sz w:val="20"/>
                <w:szCs w:val="20"/>
              </w:rPr>
              <w:t>26–27 июня в Бангладеш при содействии Зонального отделения МСЭ для Южной Азии и Инновационного центра в Дели был организован семинар-практикум GovStack на тему "Цифровая трансформация на основе общегосударственного подхода: использование принципов GovStack". В семинаре-практикуме приняли участие соответствующие заинтересованные стороны из Бангладеш, которые рассмотрели актуальные вопросы в области цифрового управления, глобальные тенденции и местные нововведения, связанные с созданием защищенной функционально совместимой цифровой инфраструктуры.</w:t>
            </w:r>
          </w:p>
          <w:p w14:paraId="587E62AB" w14:textId="47A57E47" w:rsidR="00D93BB9" w:rsidRPr="003C1A7A" w:rsidRDefault="004D0ECE" w:rsidP="00C9063D">
            <w:pPr>
              <w:tabs>
                <w:tab w:val="clear" w:pos="794"/>
                <w:tab w:val="left" w:pos="589"/>
              </w:tabs>
              <w:overflowPunct/>
              <w:autoSpaceDE/>
              <w:autoSpaceDN/>
              <w:adjustRightInd/>
              <w:spacing w:before="60" w:after="60"/>
              <w:ind w:left="567" w:hanging="567"/>
              <w:textAlignment w:val="auto"/>
              <w:rPr>
                <w:sz w:val="20"/>
                <w:szCs w:val="20"/>
              </w:rPr>
            </w:pPr>
            <w:r w:rsidRPr="003C1A7A">
              <w:rPr>
                <w:rFonts w:eastAsia="Calibri"/>
                <w:sz w:val="20"/>
              </w:rPr>
              <w:t>•</w:t>
            </w:r>
            <w:r w:rsidRPr="003C1A7A">
              <w:rPr>
                <w:sz w:val="20"/>
                <w:szCs w:val="20"/>
              </w:rPr>
              <w:tab/>
            </w:r>
            <w:r w:rsidR="00D93BB9" w:rsidRPr="003C1A7A">
              <w:rPr>
                <w:sz w:val="20"/>
                <w:szCs w:val="20"/>
              </w:rPr>
              <w:t>В</w:t>
            </w:r>
            <w:r w:rsidR="00D93BB9" w:rsidRPr="003C1A7A">
              <w:rPr>
                <w:b/>
                <w:bCs/>
                <w:sz w:val="20"/>
                <w:szCs w:val="20"/>
              </w:rPr>
              <w:t xml:space="preserve"> Европе</w:t>
            </w:r>
            <w:r w:rsidR="00D93BB9" w:rsidRPr="003C1A7A">
              <w:rPr>
                <w:sz w:val="20"/>
                <w:szCs w:val="20"/>
              </w:rPr>
              <w:t xml:space="preserve"> внедрение подхода на основе структурных модулей осуществляется при поддержке стратегического партнерства с учреждениями ООН в рамках трех проектов "Цифрового окна" Совместного фонда ЦУР, ориентированных на Албанию, Черногорию и Сербию. </w:t>
            </w:r>
          </w:p>
          <w:p w14:paraId="039C2965" w14:textId="77777777" w:rsidR="00D93BB9" w:rsidRPr="003C1A7A" w:rsidRDefault="00D93BB9" w:rsidP="00C9063D">
            <w:pPr>
              <w:tabs>
                <w:tab w:val="clear" w:pos="794"/>
                <w:tab w:val="left" w:pos="589"/>
              </w:tabs>
              <w:overflowPunct/>
              <w:autoSpaceDE/>
              <w:autoSpaceDN/>
              <w:adjustRightInd/>
              <w:spacing w:before="60" w:after="60"/>
              <w:ind w:left="567"/>
              <w:textAlignment w:val="auto"/>
              <w:rPr>
                <w:sz w:val="20"/>
                <w:szCs w:val="20"/>
              </w:rPr>
            </w:pPr>
            <w:r w:rsidRPr="003C1A7A">
              <w:rPr>
                <w:sz w:val="20"/>
                <w:szCs w:val="20"/>
              </w:rPr>
              <w:t>В мероприятии по случаю начала реализации проекта в Албании, состоявшемся 8 ноября 2024 года, приняли участие ключевые партнеры, вклад которых имеет важнейшее значение для достижения желаемых результатов. Кроме того, партнеры проекта успешно прошли обучение по программе GovStack Architects, получив представление о ключевых ценностях и принципах, которыми необходимо руководствоваться на разных этапах реализации проекта.</w:t>
            </w:r>
          </w:p>
          <w:p w14:paraId="18ECB10E" w14:textId="77777777" w:rsidR="00D93BB9" w:rsidRPr="003C1A7A" w:rsidRDefault="00D93BB9" w:rsidP="00C9063D">
            <w:pPr>
              <w:tabs>
                <w:tab w:val="clear" w:pos="794"/>
                <w:tab w:val="left" w:pos="589"/>
              </w:tabs>
              <w:overflowPunct/>
              <w:autoSpaceDE/>
              <w:autoSpaceDN/>
              <w:adjustRightInd/>
              <w:spacing w:before="60" w:after="60"/>
              <w:ind w:left="567"/>
              <w:textAlignment w:val="auto"/>
              <w:rPr>
                <w:sz w:val="20"/>
                <w:szCs w:val="20"/>
              </w:rPr>
            </w:pPr>
            <w:r w:rsidRPr="003C1A7A">
              <w:rPr>
                <w:sz w:val="20"/>
                <w:szCs w:val="20"/>
              </w:rPr>
              <w:t>31 октября 2024 года в Сербии совместно с партнерами был дан старт проекту "</w:t>
            </w:r>
            <w:r w:rsidRPr="003C1A7A">
              <w:rPr>
                <w:b/>
                <w:bCs/>
                <w:sz w:val="20"/>
                <w:szCs w:val="20"/>
              </w:rPr>
              <w:t>Центр разработки цифровых услуг – цифровое единство с населением</w:t>
            </w:r>
            <w:r w:rsidRPr="003C1A7A">
              <w:rPr>
                <w:sz w:val="20"/>
                <w:szCs w:val="20"/>
              </w:rPr>
              <w:t xml:space="preserve">". Будучи информационно-аналитическим партнером проекта, МСЭ предоставил всю необходимую информацию и инструменты для повышения качества государственных услуг за счет ориентированного на пользователя дизайна и помогает стране задействовать ее экспертные знания и опыт для стимулирования технологической трансформации. В этом контексте партнеры проекта прошли обучение на вводном семинаре-практикуме GovStack и получили набор инструментов с ресурсами, руководствами, списком мероприятий и т. д. для внедрения подхода на основе структурных модулей. </w:t>
            </w:r>
          </w:p>
          <w:p w14:paraId="4B5123C0" w14:textId="566EB85E" w:rsidR="00D93BB9" w:rsidRPr="003C1A7A" w:rsidRDefault="00D93BB9" w:rsidP="00C9063D">
            <w:pPr>
              <w:tabs>
                <w:tab w:val="clear" w:pos="794"/>
                <w:tab w:val="left" w:pos="589"/>
              </w:tabs>
              <w:overflowPunct/>
              <w:autoSpaceDE/>
              <w:autoSpaceDN/>
              <w:adjustRightInd/>
              <w:spacing w:before="60" w:after="60"/>
              <w:ind w:left="567"/>
              <w:textAlignment w:val="auto"/>
              <w:rPr>
                <w:sz w:val="20"/>
                <w:szCs w:val="20"/>
              </w:rPr>
            </w:pPr>
            <w:r w:rsidRPr="003C1A7A">
              <w:rPr>
                <w:sz w:val="20"/>
                <w:szCs w:val="20"/>
              </w:rPr>
              <w:t>13 декабря 2024 года началось осуществление проекта "</w:t>
            </w:r>
            <w:r w:rsidRPr="003C1A7A">
              <w:rPr>
                <w:b/>
                <w:bCs/>
                <w:sz w:val="20"/>
                <w:szCs w:val="20"/>
              </w:rPr>
              <w:t>Цифровая трансформация местных органов самоуправления в</w:t>
            </w:r>
            <w:r w:rsidR="004D0ECE" w:rsidRPr="003C1A7A">
              <w:rPr>
                <w:b/>
                <w:bCs/>
                <w:sz w:val="20"/>
                <w:szCs w:val="20"/>
              </w:rPr>
              <w:t> </w:t>
            </w:r>
            <w:r w:rsidRPr="003C1A7A">
              <w:rPr>
                <w:b/>
                <w:bCs/>
                <w:sz w:val="20"/>
                <w:szCs w:val="20"/>
              </w:rPr>
              <w:t>Черногории</w:t>
            </w:r>
            <w:r w:rsidRPr="003C1A7A">
              <w:rPr>
                <w:sz w:val="20"/>
                <w:szCs w:val="20"/>
              </w:rPr>
              <w:t>", призванного содействовать цифровизации местных органов власти и созданию местного электронного правительства и заложить основу для реализации концепции "Умные устойчивые города". МСЭ отвечает за создание потенциала шести местных администраций, необходимого для разработки рентабельных и удобных для пользователей услуг на основе подхода GovStack. В этих целях будут организованы мероприятия в виртуальном формате и очно на местах, по итогам которых будут разработаны три прототипа услуг.</w:t>
            </w:r>
          </w:p>
        </w:tc>
        <w:tc>
          <w:tcPr>
            <w:tcW w:w="3094" w:type="dxa"/>
            <w:shd w:val="clear" w:color="auto" w:fill="auto"/>
          </w:tcPr>
          <w:p w14:paraId="02D56966" w14:textId="77777777" w:rsidR="00D93BB9" w:rsidRPr="003C1A7A" w:rsidRDefault="00D93BB9" w:rsidP="00C9063D">
            <w:pPr>
              <w:spacing w:before="60" w:after="60"/>
              <w:rPr>
                <w:sz w:val="20"/>
                <w:szCs w:val="20"/>
              </w:rPr>
            </w:pPr>
          </w:p>
        </w:tc>
      </w:tr>
      <w:tr w:rsidR="00D93BB9" w:rsidRPr="003C1A7A" w14:paraId="0FDC62E5" w14:textId="77777777" w:rsidTr="004D0ECE">
        <w:trPr>
          <w:trHeight w:val="463"/>
        </w:trPr>
        <w:tc>
          <w:tcPr>
            <w:tcW w:w="3397" w:type="dxa"/>
            <w:shd w:val="clear" w:color="auto" w:fill="FFFFFF" w:themeFill="background1"/>
          </w:tcPr>
          <w:p w14:paraId="3CF5D6FE" w14:textId="36072C64" w:rsidR="00D93BB9" w:rsidRPr="003C1A7A" w:rsidRDefault="00D93BB9" w:rsidP="004D0ECE">
            <w:pPr>
              <w:spacing w:before="60" w:after="60"/>
              <w:rPr>
                <w:b/>
                <w:bCs/>
                <w:sz w:val="20"/>
                <w:szCs w:val="20"/>
              </w:rPr>
            </w:pPr>
            <w:r w:rsidRPr="003C1A7A">
              <w:rPr>
                <w:b/>
                <w:bCs/>
                <w:sz w:val="20"/>
                <w:szCs w:val="20"/>
              </w:rPr>
              <w:lastRenderedPageBreak/>
              <w:t>Вклад в выполнение задач ЦУР</w:t>
            </w:r>
          </w:p>
        </w:tc>
        <w:tc>
          <w:tcPr>
            <w:tcW w:w="11170" w:type="dxa"/>
            <w:gridSpan w:val="2"/>
            <w:shd w:val="clear" w:color="auto" w:fill="FFFFFF" w:themeFill="background1"/>
          </w:tcPr>
          <w:p w14:paraId="3E459E72" w14:textId="77777777" w:rsidR="00D93BB9" w:rsidRPr="003C1A7A" w:rsidRDefault="00D93BB9" w:rsidP="004D0ECE">
            <w:pPr>
              <w:tabs>
                <w:tab w:val="left" w:pos="10335"/>
              </w:tabs>
              <w:spacing w:before="60" w:after="60"/>
              <w:rPr>
                <w:sz w:val="20"/>
                <w:szCs w:val="20"/>
              </w:rPr>
            </w:pPr>
            <w:r w:rsidRPr="003C1A7A">
              <w:rPr>
                <w:sz w:val="20"/>
                <w:szCs w:val="20"/>
              </w:rPr>
              <w:t>ЦУР 1, 3, 4, 5, 8, 9, 10, 11, 16, 17</w:t>
            </w:r>
          </w:p>
        </w:tc>
      </w:tr>
      <w:tr w:rsidR="00D93BB9" w:rsidRPr="003C1A7A" w14:paraId="70E9B2C5" w14:textId="77777777" w:rsidTr="004D0ECE">
        <w:tc>
          <w:tcPr>
            <w:tcW w:w="3397" w:type="dxa"/>
          </w:tcPr>
          <w:p w14:paraId="14CA98C0" w14:textId="61E1FF2C" w:rsidR="00D93BB9" w:rsidRPr="003C1A7A" w:rsidRDefault="00D93BB9" w:rsidP="004D0ECE">
            <w:pPr>
              <w:spacing w:before="60" w:after="60"/>
              <w:rPr>
                <w:b/>
                <w:bCs/>
                <w:sz w:val="20"/>
                <w:szCs w:val="20"/>
              </w:rPr>
            </w:pPr>
            <w:r w:rsidRPr="003C1A7A">
              <w:rPr>
                <w:b/>
                <w:bCs/>
                <w:sz w:val="20"/>
                <w:szCs w:val="20"/>
              </w:rPr>
              <w:t>Направление деятельности ВВУИО</w:t>
            </w:r>
          </w:p>
        </w:tc>
        <w:tc>
          <w:tcPr>
            <w:tcW w:w="11170" w:type="dxa"/>
            <w:gridSpan w:val="2"/>
          </w:tcPr>
          <w:p w14:paraId="3B52C203" w14:textId="77777777" w:rsidR="00D93BB9" w:rsidRPr="003C1A7A" w:rsidRDefault="00D93BB9" w:rsidP="004D0ECE">
            <w:pPr>
              <w:spacing w:before="60" w:after="60"/>
              <w:rPr>
                <w:rFonts w:eastAsia="Calibri" w:cs="Calibri"/>
                <w:sz w:val="20"/>
                <w:szCs w:val="20"/>
              </w:rPr>
            </w:pPr>
            <w:r w:rsidRPr="003C1A7A">
              <w:rPr>
                <w:sz w:val="20"/>
                <w:szCs w:val="20"/>
              </w:rPr>
              <w:t>C1, C2, C3, C4, C5, C6, C7, C11</w:t>
            </w:r>
          </w:p>
        </w:tc>
      </w:tr>
      <w:tr w:rsidR="00D93BB9" w:rsidRPr="003C1A7A" w14:paraId="5524A793" w14:textId="77777777" w:rsidTr="004D0ECE">
        <w:tc>
          <w:tcPr>
            <w:tcW w:w="3397" w:type="dxa"/>
          </w:tcPr>
          <w:p w14:paraId="507C2CEC" w14:textId="77777777" w:rsidR="00D93BB9" w:rsidRPr="003C1A7A" w:rsidRDefault="00D93BB9" w:rsidP="004D0ECE">
            <w:pPr>
              <w:spacing w:before="60" w:after="60"/>
              <w:rPr>
                <w:b/>
                <w:bCs/>
                <w:sz w:val="20"/>
                <w:szCs w:val="20"/>
              </w:rPr>
            </w:pPr>
            <w:r w:rsidRPr="003C1A7A">
              <w:rPr>
                <w:b/>
                <w:bCs/>
                <w:sz w:val="20"/>
                <w:szCs w:val="20"/>
              </w:rPr>
              <w:t>Резолюции</w:t>
            </w:r>
            <w:r w:rsidRPr="003C1A7A">
              <w:rPr>
                <w:sz w:val="20"/>
                <w:szCs w:val="20"/>
              </w:rPr>
              <w:t xml:space="preserve"> </w:t>
            </w:r>
          </w:p>
        </w:tc>
        <w:tc>
          <w:tcPr>
            <w:tcW w:w="11170" w:type="dxa"/>
            <w:gridSpan w:val="2"/>
          </w:tcPr>
          <w:p w14:paraId="46D42F3A" w14:textId="77777777" w:rsidR="00D93BB9" w:rsidRPr="003C1A7A" w:rsidRDefault="00D93BB9" w:rsidP="004D0ECE">
            <w:pPr>
              <w:spacing w:before="60" w:after="60"/>
              <w:rPr>
                <w:sz w:val="20"/>
                <w:szCs w:val="20"/>
              </w:rPr>
            </w:pPr>
            <w:r w:rsidRPr="003C1A7A">
              <w:rPr>
                <w:sz w:val="20"/>
                <w:szCs w:val="20"/>
              </w:rPr>
              <w:t>205 ПК; 16, 30, 37, 85, 90 ВКРЭ; Вопросы 2/1, 4/1, 1/2, 2/2 ИК</w:t>
            </w:r>
          </w:p>
        </w:tc>
      </w:tr>
    </w:tbl>
    <w:p w14:paraId="4266EB87" w14:textId="0C5E3F49" w:rsidR="00AE0E47" w:rsidRPr="003C1A7A" w:rsidRDefault="00AE0E47">
      <w:pPr>
        <w:tabs>
          <w:tab w:val="clear" w:pos="794"/>
          <w:tab w:val="clear" w:pos="1191"/>
          <w:tab w:val="clear" w:pos="1588"/>
          <w:tab w:val="clear" w:pos="1985"/>
        </w:tabs>
        <w:overflowPunct/>
        <w:autoSpaceDE/>
        <w:autoSpaceDN/>
        <w:adjustRightInd/>
        <w:spacing w:before="0"/>
        <w:textAlignment w:val="auto"/>
      </w:pPr>
      <w:r w:rsidRPr="003C1A7A">
        <w:br w:type="page"/>
      </w:r>
    </w:p>
    <w:tbl>
      <w:tblPr>
        <w:tblStyle w:val="TableGrid4"/>
        <w:tblW w:w="14558" w:type="dxa"/>
        <w:tblInd w:w="-5" w:type="dxa"/>
        <w:tblBorders>
          <w:top w:val="dotted" w:sz="4" w:space="0" w:color="0070C0"/>
          <w:left w:val="dotted" w:sz="4" w:space="0" w:color="0070C0"/>
          <w:bottom w:val="dotted" w:sz="4" w:space="0" w:color="0070C0"/>
          <w:right w:val="dotted" w:sz="4" w:space="0" w:color="0070C0"/>
          <w:insideH w:val="dotted" w:sz="4" w:space="0" w:color="0070C0"/>
          <w:insideV w:val="dotted" w:sz="4" w:space="0" w:color="0070C0"/>
        </w:tblBorders>
        <w:tblLayout w:type="fixed"/>
        <w:tblLook w:val="04A0" w:firstRow="1" w:lastRow="0" w:firstColumn="1" w:lastColumn="0" w:noHBand="0" w:noVBand="1"/>
      </w:tblPr>
      <w:tblGrid>
        <w:gridCol w:w="3544"/>
        <w:gridCol w:w="7948"/>
        <w:gridCol w:w="3066"/>
      </w:tblGrid>
      <w:tr w:rsidR="003F78F7" w:rsidRPr="003C1A7A" w14:paraId="261169BD" w14:textId="77777777" w:rsidTr="004D0ECE">
        <w:trPr>
          <w:trHeight w:val="300"/>
        </w:trPr>
        <w:tc>
          <w:tcPr>
            <w:tcW w:w="14558" w:type="dxa"/>
            <w:gridSpan w:val="3"/>
            <w:shd w:val="clear" w:color="auto" w:fill="2F5496"/>
          </w:tcPr>
          <w:p w14:paraId="09FD28A7" w14:textId="77777777" w:rsidR="003F78F7" w:rsidRPr="003C1A7A" w:rsidRDefault="003F78F7" w:rsidP="004D0ECE">
            <w:pPr>
              <w:keepNext/>
              <w:spacing w:before="60" w:after="60"/>
              <w:jc w:val="center"/>
              <w:rPr>
                <w:b/>
                <w:bCs/>
                <w:color w:val="FFFFFF" w:themeColor="background1"/>
                <w:sz w:val="20"/>
                <w:szCs w:val="20"/>
              </w:rPr>
            </w:pPr>
            <w:r w:rsidRPr="003C1A7A">
              <w:rPr>
                <w:b/>
                <w:bCs/>
                <w:color w:val="FFFFFF" w:themeColor="background1"/>
                <w:sz w:val="20"/>
                <w:szCs w:val="20"/>
              </w:rPr>
              <w:lastRenderedPageBreak/>
              <w:t>Приоритет 3 МСЭ-D: Благоприятная политическая и регуляторная среда</w:t>
            </w:r>
          </w:p>
          <w:p w14:paraId="500D375A" w14:textId="77777777" w:rsidR="003F78F7" w:rsidRPr="003C1A7A" w:rsidRDefault="003F78F7" w:rsidP="004D0ECE">
            <w:pPr>
              <w:keepNext/>
              <w:spacing w:before="60" w:after="60"/>
              <w:jc w:val="center"/>
              <w:rPr>
                <w:b/>
                <w:bCs/>
                <w:i/>
                <w:iCs/>
                <w:color w:val="FFFFFF" w:themeColor="background1"/>
                <w:sz w:val="20"/>
                <w:szCs w:val="20"/>
              </w:rPr>
            </w:pPr>
            <w:r w:rsidRPr="003C1A7A">
              <w:rPr>
                <w:b/>
                <w:bCs/>
                <w:i/>
                <w:iCs/>
                <w:color w:val="FFFFFF" w:themeColor="background1"/>
                <w:sz w:val="20"/>
                <w:szCs w:val="20"/>
              </w:rPr>
              <w:t>Содействие благоприятной политической и регуляторной среде, способствующей устойчивому развитию электросвязи/ИКТ</w:t>
            </w:r>
          </w:p>
        </w:tc>
      </w:tr>
      <w:tr w:rsidR="003F78F7" w:rsidRPr="003C1A7A" w14:paraId="656B0CC4" w14:textId="77777777" w:rsidTr="004D0ECE">
        <w:trPr>
          <w:trHeight w:val="300"/>
        </w:trPr>
        <w:tc>
          <w:tcPr>
            <w:tcW w:w="14558" w:type="dxa"/>
            <w:gridSpan w:val="3"/>
            <w:shd w:val="clear" w:color="auto" w:fill="E5DFEC" w:themeFill="accent4" w:themeFillTint="33"/>
          </w:tcPr>
          <w:p w14:paraId="05123CAC" w14:textId="3CC1179E" w:rsidR="003F78F7" w:rsidRPr="003C1A7A" w:rsidRDefault="003F78F7" w:rsidP="004D0ECE">
            <w:pPr>
              <w:keepNext/>
              <w:spacing w:before="60" w:after="60"/>
              <w:rPr>
                <w:b/>
                <w:bCs/>
                <w:color w:val="1F497D" w:themeColor="text2"/>
                <w:sz w:val="20"/>
                <w:szCs w:val="20"/>
              </w:rPr>
            </w:pPr>
            <w:r w:rsidRPr="003C1A7A">
              <w:rPr>
                <w:b/>
                <w:bCs/>
                <w:color w:val="1F497D" w:themeColor="text2"/>
                <w:sz w:val="20"/>
                <w:szCs w:val="20"/>
              </w:rPr>
              <w:t>Развитие потенциала</w:t>
            </w:r>
          </w:p>
          <w:p w14:paraId="27AE5120" w14:textId="77777777" w:rsidR="003F78F7" w:rsidRPr="003C1A7A" w:rsidRDefault="003F78F7" w:rsidP="004D0ECE">
            <w:pPr>
              <w:keepNext/>
              <w:tabs>
                <w:tab w:val="clear" w:pos="794"/>
                <w:tab w:val="clear" w:pos="1191"/>
                <w:tab w:val="clear" w:pos="1588"/>
                <w:tab w:val="clear" w:pos="1985"/>
              </w:tabs>
              <w:overflowPunct/>
              <w:autoSpaceDE/>
              <w:autoSpaceDN/>
              <w:adjustRightInd/>
              <w:spacing w:before="60" w:after="60"/>
              <w:textAlignment w:val="auto"/>
              <w:rPr>
                <w:b/>
                <w:bCs/>
                <w:color w:val="FFFFFF"/>
                <w:sz w:val="20"/>
                <w:szCs w:val="20"/>
              </w:rPr>
            </w:pPr>
            <w:r w:rsidRPr="003C1A7A">
              <w:rPr>
                <w:b/>
                <w:bCs/>
                <w:i/>
                <w:iCs/>
                <w:sz w:val="20"/>
                <w:szCs w:val="20"/>
              </w:rPr>
              <w:t>Конечный результат</w:t>
            </w:r>
            <w:r w:rsidRPr="003C1A7A">
              <w:rPr>
                <w:i/>
                <w:iCs/>
                <w:sz w:val="20"/>
                <w:szCs w:val="20"/>
              </w:rPr>
              <w:t>: укрепление человеческого и институционального потенциала членов МСЭ в области электросвязи/ИКТ для использования всех возможностей цифровой экономики и цифрового общества</w:t>
            </w:r>
          </w:p>
        </w:tc>
      </w:tr>
      <w:tr w:rsidR="003F78F7" w:rsidRPr="003C1A7A" w14:paraId="491EC084" w14:textId="77777777" w:rsidTr="004D0ECE">
        <w:trPr>
          <w:trHeight w:val="300"/>
        </w:trPr>
        <w:tc>
          <w:tcPr>
            <w:tcW w:w="11492" w:type="dxa"/>
            <w:gridSpan w:val="2"/>
            <w:tcBorders>
              <w:top w:val="dotted" w:sz="4" w:space="0" w:color="0070C0"/>
              <w:left w:val="dotted" w:sz="4" w:space="0" w:color="0070C0"/>
              <w:bottom w:val="dotted" w:sz="4" w:space="0" w:color="0070C0"/>
              <w:right w:val="dotted" w:sz="4" w:space="0" w:color="0070C0"/>
            </w:tcBorders>
            <w:shd w:val="clear" w:color="auto" w:fill="auto"/>
          </w:tcPr>
          <w:p w14:paraId="56D5BABB" w14:textId="77777777" w:rsidR="003F78F7" w:rsidRPr="003C1A7A" w:rsidRDefault="003F78F7" w:rsidP="004D0ECE">
            <w:pPr>
              <w:keepNext/>
              <w:tabs>
                <w:tab w:val="clear" w:pos="794"/>
                <w:tab w:val="clear" w:pos="1191"/>
                <w:tab w:val="clear" w:pos="1588"/>
                <w:tab w:val="clear" w:pos="1985"/>
              </w:tabs>
              <w:overflowPunct/>
              <w:autoSpaceDE/>
              <w:autoSpaceDN/>
              <w:adjustRightInd/>
              <w:spacing w:before="60" w:after="60"/>
              <w:jc w:val="center"/>
              <w:textAlignment w:val="auto"/>
              <w:rPr>
                <w:b/>
                <w:bCs/>
                <w:color w:val="0070C0"/>
                <w:sz w:val="20"/>
                <w:szCs w:val="20"/>
              </w:rPr>
            </w:pPr>
            <w:r w:rsidRPr="003C1A7A">
              <w:rPr>
                <w:b/>
                <w:bCs/>
                <w:color w:val="0070C0"/>
                <w:sz w:val="20"/>
                <w:szCs w:val="20"/>
              </w:rPr>
              <w:t>Намеченный результат деятельности</w:t>
            </w:r>
          </w:p>
        </w:tc>
        <w:tc>
          <w:tcPr>
            <w:tcW w:w="3066" w:type="dxa"/>
            <w:tcBorders>
              <w:top w:val="dotted" w:sz="4" w:space="0" w:color="0070C0"/>
              <w:left w:val="dotted" w:sz="4" w:space="0" w:color="0070C0"/>
              <w:bottom w:val="dotted" w:sz="4" w:space="0" w:color="0070C0"/>
              <w:right w:val="dotted" w:sz="4" w:space="0" w:color="0070C0"/>
            </w:tcBorders>
            <w:shd w:val="clear" w:color="auto" w:fill="auto"/>
          </w:tcPr>
          <w:p w14:paraId="6069779E" w14:textId="77777777" w:rsidR="003F78F7" w:rsidRPr="003C1A7A" w:rsidRDefault="003F78F7" w:rsidP="004D0ECE">
            <w:pPr>
              <w:keepNext/>
              <w:tabs>
                <w:tab w:val="clear" w:pos="794"/>
                <w:tab w:val="clear" w:pos="1191"/>
                <w:tab w:val="clear" w:pos="1588"/>
                <w:tab w:val="clear" w:pos="1985"/>
              </w:tabs>
              <w:overflowPunct/>
              <w:autoSpaceDE/>
              <w:autoSpaceDN/>
              <w:adjustRightInd/>
              <w:spacing w:before="60" w:after="60"/>
              <w:jc w:val="center"/>
              <w:textAlignment w:val="auto"/>
              <w:rPr>
                <w:b/>
                <w:bCs/>
                <w:color w:val="0070C0"/>
                <w:sz w:val="20"/>
                <w:szCs w:val="20"/>
              </w:rPr>
            </w:pPr>
            <w:r w:rsidRPr="003C1A7A">
              <w:rPr>
                <w:b/>
                <w:bCs/>
                <w:color w:val="0070C0"/>
                <w:sz w:val="20"/>
                <w:szCs w:val="20"/>
              </w:rPr>
              <w:t>Основные моменты</w:t>
            </w:r>
          </w:p>
        </w:tc>
      </w:tr>
      <w:tr w:rsidR="003F78F7" w:rsidRPr="003C1A7A" w14:paraId="5EDA9135" w14:textId="77777777" w:rsidTr="004D0ECE">
        <w:trPr>
          <w:trHeight w:val="300"/>
        </w:trPr>
        <w:tc>
          <w:tcPr>
            <w:tcW w:w="11492" w:type="dxa"/>
            <w:gridSpan w:val="2"/>
            <w:vMerge w:val="restart"/>
            <w:tcBorders>
              <w:top w:val="dotted" w:sz="4" w:space="0" w:color="0070C0"/>
              <w:left w:val="dotted" w:sz="4" w:space="0" w:color="0070C0"/>
              <w:bottom w:val="dotted" w:sz="4" w:space="0" w:color="0070C0"/>
              <w:right w:val="dotted" w:sz="4" w:space="0" w:color="0070C0"/>
            </w:tcBorders>
          </w:tcPr>
          <w:p w14:paraId="3BCC52CF" w14:textId="276F0416" w:rsidR="003F78F7" w:rsidRPr="003C1A7A" w:rsidRDefault="003F78F7" w:rsidP="004D0ECE">
            <w:pPr>
              <w:tabs>
                <w:tab w:val="clear" w:pos="794"/>
                <w:tab w:val="clear" w:pos="1191"/>
                <w:tab w:val="clear" w:pos="1588"/>
                <w:tab w:val="clear" w:pos="1985"/>
              </w:tabs>
              <w:overflowPunct/>
              <w:autoSpaceDE/>
              <w:autoSpaceDN/>
              <w:adjustRightInd/>
              <w:spacing w:before="60" w:after="60"/>
              <w:textAlignment w:val="auto"/>
              <w:rPr>
                <w:rFonts w:cstheme="minorHAnsi"/>
                <w:sz w:val="20"/>
                <w:szCs w:val="20"/>
              </w:rPr>
            </w:pPr>
            <w:r w:rsidRPr="003C1A7A">
              <w:rPr>
                <w:sz w:val="20"/>
                <w:szCs w:val="20"/>
              </w:rPr>
              <w:t xml:space="preserve">МСЭ стремится к укреплению как человеческого, так и институционального потенциала своих членов, уделяя первостепенное внимание обеспечению высококачественных программ профессиональной подготовки. В этом контексте были организованы курсы профессиональной подготовки по линии </w:t>
            </w:r>
            <w:hyperlink r:id="rId26" w:history="1">
              <w:r w:rsidRPr="003C1A7A">
                <w:rPr>
                  <w:rStyle w:val="Hyperlink"/>
                  <w:b/>
                  <w:bCs/>
                  <w:sz w:val="20"/>
                  <w:szCs w:val="20"/>
                </w:rPr>
                <w:t>Академии МСЭ</w:t>
              </w:r>
            </w:hyperlink>
            <w:r w:rsidRPr="003C1A7A">
              <w:rPr>
                <w:sz w:val="20"/>
                <w:szCs w:val="20"/>
              </w:rPr>
              <w:t xml:space="preserve"> и </w:t>
            </w:r>
            <w:hyperlink r:id="rId27" w:history="1">
              <w:r w:rsidRPr="003C1A7A">
                <w:rPr>
                  <w:rStyle w:val="Hyperlink"/>
                  <w:b/>
                  <w:bCs/>
                  <w:sz w:val="20"/>
                  <w:szCs w:val="20"/>
                </w:rPr>
                <w:t>Центров профессиональной подготовки Академии МСЭ</w:t>
              </w:r>
            </w:hyperlink>
            <w:r w:rsidRPr="003C1A7A">
              <w:rPr>
                <w:sz w:val="20"/>
                <w:szCs w:val="20"/>
              </w:rPr>
              <w:t xml:space="preserve"> </w:t>
            </w:r>
            <w:r w:rsidRPr="003C1A7A">
              <w:rPr>
                <w:b/>
                <w:bCs/>
                <w:sz w:val="20"/>
                <w:szCs w:val="20"/>
              </w:rPr>
              <w:t>(ATC)</w:t>
            </w:r>
            <w:r w:rsidRPr="003C1A7A">
              <w:rPr>
                <w:sz w:val="20"/>
                <w:szCs w:val="20"/>
              </w:rPr>
              <w:t xml:space="preserve">, призванные принести членам МСЭ реальную пользу. С мая по декабрь 2024 года в </w:t>
            </w:r>
            <w:hyperlink r:id="rId28" w:history="1">
              <w:r w:rsidRPr="003C1A7A">
                <w:rPr>
                  <w:rStyle w:val="Hyperlink"/>
                  <w:sz w:val="20"/>
                  <w:szCs w:val="20"/>
                </w:rPr>
                <w:t>Академии МСЭ</w:t>
              </w:r>
            </w:hyperlink>
            <w:r w:rsidRPr="003C1A7A">
              <w:rPr>
                <w:sz w:val="20"/>
                <w:szCs w:val="20"/>
              </w:rPr>
              <w:t xml:space="preserve"> было зарегистрировано </w:t>
            </w:r>
            <w:r w:rsidR="00955FCD" w:rsidRPr="003C1A7A">
              <w:rPr>
                <w:b/>
                <w:bCs/>
                <w:sz w:val="20"/>
                <w:szCs w:val="20"/>
              </w:rPr>
              <w:t>9500</w:t>
            </w:r>
            <w:r w:rsidR="004D0ECE" w:rsidRPr="003C1A7A">
              <w:rPr>
                <w:b/>
                <w:bCs/>
                <w:sz w:val="20"/>
                <w:szCs w:val="20"/>
              </w:rPr>
              <w:t> </w:t>
            </w:r>
            <w:r w:rsidRPr="003C1A7A">
              <w:rPr>
                <w:b/>
                <w:bCs/>
                <w:sz w:val="20"/>
                <w:szCs w:val="20"/>
              </w:rPr>
              <w:t>новых пользователей, в результате чего общее число учащихся из всех Государств-Членов превысило 5</w:t>
            </w:r>
            <w:r w:rsidR="00955FCD" w:rsidRPr="003C1A7A">
              <w:rPr>
                <w:b/>
                <w:bCs/>
                <w:sz w:val="20"/>
                <w:szCs w:val="20"/>
              </w:rPr>
              <w:t>8 400 </w:t>
            </w:r>
            <w:r w:rsidRPr="003C1A7A">
              <w:rPr>
                <w:b/>
                <w:bCs/>
                <w:sz w:val="20"/>
                <w:szCs w:val="20"/>
              </w:rPr>
              <w:t>человек</w:t>
            </w:r>
            <w:r w:rsidRPr="003C1A7A">
              <w:rPr>
                <w:sz w:val="20"/>
                <w:szCs w:val="20"/>
              </w:rPr>
              <w:t>, причем более 70 процентов из них – из развивающихся стран. За этот период с помощью платформы было проведено более 79</w:t>
            </w:r>
            <w:r w:rsidR="004D0ECE" w:rsidRPr="003C1A7A">
              <w:rPr>
                <w:sz w:val="20"/>
                <w:szCs w:val="20"/>
              </w:rPr>
              <w:t> </w:t>
            </w:r>
            <w:r w:rsidRPr="003C1A7A">
              <w:rPr>
                <w:sz w:val="20"/>
                <w:szCs w:val="20"/>
              </w:rPr>
              <w:t xml:space="preserve">курсов для более чем </w:t>
            </w:r>
            <w:r w:rsidR="00955FCD" w:rsidRPr="003C1A7A">
              <w:rPr>
                <w:sz w:val="20"/>
                <w:szCs w:val="20"/>
              </w:rPr>
              <w:t>13 000 </w:t>
            </w:r>
            <w:r w:rsidRPr="003C1A7A">
              <w:rPr>
                <w:sz w:val="20"/>
                <w:szCs w:val="20"/>
              </w:rPr>
              <w:t xml:space="preserve">зарегистрированных слушателей, из которых к </w:t>
            </w:r>
            <w:r w:rsidR="00955FCD" w:rsidRPr="003C1A7A">
              <w:rPr>
                <w:sz w:val="20"/>
                <w:szCs w:val="20"/>
              </w:rPr>
              <w:t>декабрю</w:t>
            </w:r>
            <w:r w:rsidRPr="003C1A7A">
              <w:rPr>
                <w:sz w:val="20"/>
                <w:szCs w:val="20"/>
              </w:rPr>
              <w:t xml:space="preserve"> 2024 года обучение завершили не менее 5</w:t>
            </w:r>
            <w:r w:rsidR="00955FCD" w:rsidRPr="003C1A7A">
              <w:rPr>
                <w:sz w:val="20"/>
                <w:szCs w:val="20"/>
              </w:rPr>
              <w:t>4</w:t>
            </w:r>
            <w:r w:rsidRPr="003C1A7A">
              <w:rPr>
                <w:sz w:val="20"/>
                <w:szCs w:val="20"/>
              </w:rPr>
              <w:t>00</w:t>
            </w:r>
            <w:r w:rsidR="004D0ECE" w:rsidRPr="003C1A7A">
              <w:rPr>
                <w:sz w:val="20"/>
                <w:szCs w:val="20"/>
              </w:rPr>
              <w:t> </w:t>
            </w:r>
            <w:r w:rsidRPr="003C1A7A">
              <w:rPr>
                <w:sz w:val="20"/>
                <w:szCs w:val="20"/>
              </w:rPr>
              <w:t>человек. Более 1000 участников также заполнили вопросники об оценке курсов, при этом 95</w:t>
            </w:r>
            <w:r w:rsidR="004D0ECE" w:rsidRPr="003C1A7A">
              <w:rPr>
                <w:sz w:val="20"/>
                <w:szCs w:val="20"/>
              </w:rPr>
              <w:t> </w:t>
            </w:r>
            <w:r w:rsidRPr="003C1A7A">
              <w:rPr>
                <w:sz w:val="20"/>
                <w:szCs w:val="20"/>
              </w:rPr>
              <w:t xml:space="preserve">процентов из них сообщили, что весьма удовлетворены или удовлетворены своим опытом. </w:t>
            </w:r>
          </w:p>
          <w:p w14:paraId="28919449" w14:textId="48665DD7" w:rsidR="003F78F7" w:rsidRPr="003C1A7A" w:rsidRDefault="003F78F7" w:rsidP="004D0ECE">
            <w:pPr>
              <w:tabs>
                <w:tab w:val="clear" w:pos="794"/>
                <w:tab w:val="clear" w:pos="1191"/>
                <w:tab w:val="clear" w:pos="1588"/>
                <w:tab w:val="clear" w:pos="1985"/>
              </w:tabs>
              <w:overflowPunct/>
              <w:autoSpaceDE/>
              <w:autoSpaceDN/>
              <w:adjustRightInd/>
              <w:spacing w:before="60" w:after="60"/>
              <w:textAlignment w:val="auto"/>
              <w:rPr>
                <w:rStyle w:val="xnormaltextrun"/>
                <w:rFonts w:cstheme="minorHAnsi"/>
                <w:sz w:val="20"/>
                <w:szCs w:val="20"/>
                <w:bdr w:val="none" w:sz="0" w:space="0" w:color="auto" w:frame="1"/>
                <w:shd w:val="clear" w:color="auto" w:fill="FFFFFF"/>
              </w:rPr>
            </w:pPr>
            <w:r w:rsidRPr="003C1A7A">
              <w:rPr>
                <w:sz w:val="20"/>
                <w:szCs w:val="20"/>
              </w:rPr>
              <w:t>В течение второго года реализации за этот же период (май–декабрь 2024 г</w:t>
            </w:r>
            <w:r w:rsidR="004D0ECE" w:rsidRPr="003C1A7A">
              <w:rPr>
                <w:sz w:val="20"/>
                <w:szCs w:val="20"/>
              </w:rPr>
              <w:t>.</w:t>
            </w:r>
            <w:r w:rsidRPr="003C1A7A">
              <w:rPr>
                <w:sz w:val="20"/>
                <w:szCs w:val="20"/>
              </w:rPr>
              <w:t>) по линии ATC было организовано</w:t>
            </w:r>
            <w:r w:rsidRPr="003C1A7A">
              <w:rPr>
                <w:b/>
                <w:bCs/>
                <w:sz w:val="20"/>
                <w:szCs w:val="20"/>
              </w:rPr>
              <w:t xml:space="preserve"> 67 курсов, для прохождения которых зарегистрировалось более 2</w:t>
            </w:r>
            <w:r w:rsidR="00955FCD" w:rsidRPr="003C1A7A">
              <w:rPr>
                <w:b/>
                <w:bCs/>
                <w:sz w:val="20"/>
                <w:szCs w:val="20"/>
              </w:rPr>
              <w:t>6</w:t>
            </w:r>
            <w:r w:rsidRPr="003C1A7A">
              <w:rPr>
                <w:b/>
                <w:bCs/>
                <w:sz w:val="20"/>
                <w:szCs w:val="20"/>
              </w:rPr>
              <w:t>00 человек</w:t>
            </w:r>
            <w:r w:rsidRPr="003C1A7A">
              <w:rPr>
                <w:sz w:val="20"/>
                <w:szCs w:val="20"/>
              </w:rPr>
              <w:t xml:space="preserve">, причем к </w:t>
            </w:r>
            <w:r w:rsidR="00955FCD" w:rsidRPr="003C1A7A">
              <w:rPr>
                <w:sz w:val="20"/>
                <w:szCs w:val="20"/>
              </w:rPr>
              <w:t>декабрю</w:t>
            </w:r>
            <w:r w:rsidRPr="003C1A7A">
              <w:rPr>
                <w:sz w:val="20"/>
                <w:szCs w:val="20"/>
              </w:rPr>
              <w:t xml:space="preserve"> 2024 года обучение завершил</w:t>
            </w:r>
            <w:r w:rsidR="00320AAD" w:rsidRPr="003C1A7A">
              <w:rPr>
                <w:sz w:val="20"/>
                <w:szCs w:val="20"/>
              </w:rPr>
              <w:t>о</w:t>
            </w:r>
            <w:r w:rsidRPr="003C1A7A">
              <w:rPr>
                <w:sz w:val="20"/>
                <w:szCs w:val="20"/>
              </w:rPr>
              <w:t xml:space="preserve"> </w:t>
            </w:r>
            <w:r w:rsidR="00320AAD" w:rsidRPr="003C1A7A">
              <w:rPr>
                <w:sz w:val="20"/>
                <w:szCs w:val="20"/>
              </w:rPr>
              <w:t>более</w:t>
            </w:r>
            <w:r w:rsidRPr="003C1A7A">
              <w:rPr>
                <w:sz w:val="20"/>
                <w:szCs w:val="20"/>
              </w:rPr>
              <w:t xml:space="preserve"> 1</w:t>
            </w:r>
            <w:r w:rsidR="00955FCD" w:rsidRPr="003C1A7A">
              <w:rPr>
                <w:sz w:val="20"/>
                <w:szCs w:val="20"/>
              </w:rPr>
              <w:t>1</w:t>
            </w:r>
            <w:r w:rsidRPr="003C1A7A">
              <w:rPr>
                <w:sz w:val="20"/>
                <w:szCs w:val="20"/>
              </w:rPr>
              <w:t>00</w:t>
            </w:r>
            <w:r w:rsidR="004D0ECE" w:rsidRPr="003C1A7A">
              <w:rPr>
                <w:sz w:val="20"/>
                <w:szCs w:val="20"/>
              </w:rPr>
              <w:t> </w:t>
            </w:r>
            <w:r w:rsidRPr="003C1A7A">
              <w:rPr>
                <w:sz w:val="20"/>
                <w:szCs w:val="20"/>
              </w:rPr>
              <w:t>человек. В 2024 году БРЭ организовало несколько учебных мероприятий по проведению интерактивного онлайнового обучения, предназначенных для инструкторов из 1</w:t>
            </w:r>
            <w:r w:rsidR="00955FCD" w:rsidRPr="003C1A7A">
              <w:rPr>
                <w:sz w:val="20"/>
                <w:szCs w:val="20"/>
              </w:rPr>
              <w:t>4</w:t>
            </w:r>
            <w:r w:rsidRPr="003C1A7A">
              <w:rPr>
                <w:sz w:val="20"/>
                <w:szCs w:val="20"/>
              </w:rPr>
              <w:t xml:space="preserve"> ATC. Цель инициативы – повысить качество курсов профессиональной подготовки за счет улучшения методических навыков и навыков проведения занятий в виртуальном формате и организации обмена передовым опытом между участвующими учреждениями. На </w:t>
            </w:r>
            <w:hyperlink r:id="rId29" w:history="1">
              <w:r w:rsidRPr="003C1A7A">
                <w:rPr>
                  <w:rStyle w:val="Hyperlink"/>
                  <w:sz w:val="20"/>
                  <w:szCs w:val="20"/>
                </w:rPr>
                <w:t>втором глобальном ежегодном собрании ATC</w:t>
              </w:r>
            </w:hyperlink>
            <w:r w:rsidRPr="003C1A7A">
              <w:rPr>
                <w:sz w:val="20"/>
                <w:szCs w:val="20"/>
              </w:rPr>
              <w:t xml:space="preserve"> встретились представители всех 14 ATC, чтобы проанализировать извлеченные уроки и обменяться передовым опытом в области организации и масштабирования учебных курсов, согласовать оптимальные подходы к обеспечению качества обучения, методике проведения и оценке воздействия, а также укрепить сотрудничество с учреждениями, участвующими в реализации программы. </w:t>
            </w:r>
          </w:p>
          <w:p w14:paraId="73F27A20" w14:textId="77777777" w:rsidR="003F78F7" w:rsidRPr="003C1A7A" w:rsidRDefault="003F78F7" w:rsidP="004D0ECE">
            <w:pPr>
              <w:tabs>
                <w:tab w:val="clear" w:pos="794"/>
                <w:tab w:val="clear" w:pos="1191"/>
                <w:tab w:val="clear" w:pos="1588"/>
                <w:tab w:val="clear" w:pos="1985"/>
              </w:tabs>
              <w:overflowPunct/>
              <w:autoSpaceDE/>
              <w:autoSpaceDN/>
              <w:adjustRightInd/>
              <w:spacing w:before="60" w:after="60"/>
              <w:textAlignment w:val="auto"/>
              <w:rPr>
                <w:rFonts w:cstheme="minorHAnsi"/>
                <w:sz w:val="20"/>
                <w:szCs w:val="20"/>
              </w:rPr>
            </w:pPr>
            <w:r w:rsidRPr="003C1A7A">
              <w:rPr>
                <w:sz w:val="20"/>
                <w:szCs w:val="20"/>
              </w:rPr>
              <w:t>В начале 2024 года МСЭ в сотрудничестве с ПРООН приступил к реализации</w:t>
            </w:r>
            <w:r w:rsidRPr="003C1A7A">
              <w:rPr>
                <w:b/>
                <w:bCs/>
                <w:sz w:val="20"/>
                <w:szCs w:val="20"/>
              </w:rPr>
              <w:t xml:space="preserve"> нового проекта </w:t>
            </w:r>
            <w:r w:rsidRPr="003C1A7A">
              <w:rPr>
                <w:sz w:val="20"/>
                <w:szCs w:val="20"/>
              </w:rPr>
              <w:t>"</w:t>
            </w:r>
            <w:r w:rsidRPr="003C1A7A">
              <w:rPr>
                <w:b/>
                <w:bCs/>
                <w:sz w:val="20"/>
                <w:szCs w:val="20"/>
              </w:rPr>
              <w:t>Развитие потенциала для цифровой трансформации</w:t>
            </w:r>
            <w:r w:rsidRPr="003C1A7A">
              <w:rPr>
                <w:sz w:val="20"/>
                <w:szCs w:val="20"/>
              </w:rPr>
              <w:t>". Финансирование проекта осуществляется по линии инициативы Европейской комиссии "Глобальный портал" и рассчитано на четыре года. Проект содействует организации курсов профессиональной подготовки для сотрудников директивных органов и государственных служащих на базе платформы Академии МСЭ.</w:t>
            </w:r>
          </w:p>
          <w:p w14:paraId="38441403" w14:textId="327782A1" w:rsidR="003F78F7" w:rsidRPr="003C1A7A" w:rsidRDefault="00320AAD" w:rsidP="004D0ECE">
            <w:pPr>
              <w:tabs>
                <w:tab w:val="clear" w:pos="794"/>
                <w:tab w:val="clear" w:pos="1191"/>
                <w:tab w:val="clear" w:pos="1588"/>
                <w:tab w:val="clear" w:pos="1985"/>
              </w:tabs>
              <w:overflowPunct/>
              <w:autoSpaceDE/>
              <w:autoSpaceDN/>
              <w:adjustRightInd/>
              <w:spacing w:before="60" w:after="60"/>
              <w:textAlignment w:val="auto"/>
              <w:rPr>
                <w:sz w:val="20"/>
              </w:rPr>
            </w:pPr>
            <w:r w:rsidRPr="003C1A7A">
              <w:rPr>
                <w:sz w:val="20"/>
              </w:rPr>
              <w:t xml:space="preserve">За первый год реализации проекта было проведено 22 курса в очном формате, в онлайновом формате под руководством инструктора, а также в формате самостоятельного обучения. </w:t>
            </w:r>
            <w:r w:rsidR="003F78F7" w:rsidRPr="003C1A7A">
              <w:rPr>
                <w:sz w:val="20"/>
                <w:szCs w:val="20"/>
              </w:rPr>
              <w:t xml:space="preserve">Обучение прошли </w:t>
            </w:r>
            <w:r w:rsidR="00955FCD" w:rsidRPr="003C1A7A">
              <w:rPr>
                <w:sz w:val="20"/>
                <w:szCs w:val="20"/>
              </w:rPr>
              <w:t>1249 </w:t>
            </w:r>
            <w:r w:rsidR="003F78F7" w:rsidRPr="003C1A7A">
              <w:rPr>
                <w:sz w:val="20"/>
                <w:szCs w:val="20"/>
              </w:rPr>
              <w:t>человек из</w:t>
            </w:r>
            <w:r w:rsidR="004D0ECE" w:rsidRPr="003C1A7A">
              <w:rPr>
                <w:sz w:val="20"/>
                <w:szCs w:val="20"/>
              </w:rPr>
              <w:t> </w:t>
            </w:r>
            <w:r w:rsidR="00955FCD" w:rsidRPr="003C1A7A">
              <w:rPr>
                <w:sz w:val="20"/>
                <w:szCs w:val="20"/>
              </w:rPr>
              <w:t>152</w:t>
            </w:r>
            <w:r w:rsidR="004D0ECE" w:rsidRPr="003C1A7A">
              <w:rPr>
                <w:sz w:val="20"/>
                <w:szCs w:val="20"/>
              </w:rPr>
              <w:t> </w:t>
            </w:r>
            <w:r w:rsidR="003F78F7" w:rsidRPr="003C1A7A">
              <w:rPr>
                <w:sz w:val="20"/>
                <w:szCs w:val="20"/>
              </w:rPr>
              <w:t>стран (в основном из развивающихся), при этом показатель удовлетворенности курсами среди участников составил 96</w:t>
            </w:r>
            <w:r w:rsidR="004D0ECE" w:rsidRPr="003C1A7A">
              <w:rPr>
                <w:sz w:val="20"/>
                <w:szCs w:val="20"/>
              </w:rPr>
              <w:t> </w:t>
            </w:r>
            <w:r w:rsidR="003F78F7" w:rsidRPr="003C1A7A">
              <w:rPr>
                <w:sz w:val="20"/>
                <w:szCs w:val="20"/>
              </w:rPr>
              <w:t>процентов.</w:t>
            </w:r>
          </w:p>
          <w:p w14:paraId="26C090A2" w14:textId="6EA0A4A6" w:rsidR="003F78F7" w:rsidRPr="003C1A7A" w:rsidRDefault="003F78F7" w:rsidP="004D0ECE">
            <w:pPr>
              <w:tabs>
                <w:tab w:val="clear" w:pos="794"/>
                <w:tab w:val="clear" w:pos="1191"/>
                <w:tab w:val="clear" w:pos="1588"/>
                <w:tab w:val="clear" w:pos="1985"/>
                <w:tab w:val="left" w:pos="1134"/>
                <w:tab w:val="left" w:pos="1871"/>
                <w:tab w:val="left" w:pos="2268"/>
              </w:tabs>
              <w:overflowPunct/>
              <w:autoSpaceDE/>
              <w:autoSpaceDN/>
              <w:adjustRightInd/>
              <w:spacing w:before="60" w:after="60"/>
              <w:textAlignment w:val="auto"/>
              <w:rPr>
                <w:rFonts w:cstheme="minorHAnsi"/>
                <w:sz w:val="20"/>
                <w:szCs w:val="20"/>
              </w:rPr>
            </w:pPr>
            <w:r w:rsidRPr="003C1A7A">
              <w:rPr>
                <w:sz w:val="20"/>
                <w:szCs w:val="20"/>
              </w:rPr>
              <w:t xml:space="preserve">В сотрудничестве с компанией </w:t>
            </w:r>
            <w:r w:rsidRPr="003C1A7A">
              <w:rPr>
                <w:b/>
                <w:bCs/>
                <w:sz w:val="20"/>
                <w:szCs w:val="20"/>
              </w:rPr>
              <w:t xml:space="preserve">Cisco </w:t>
            </w:r>
            <w:r w:rsidRPr="003C1A7A">
              <w:rPr>
                <w:sz w:val="20"/>
                <w:szCs w:val="20"/>
              </w:rPr>
              <w:t>продолжается расширение деятельности в</w:t>
            </w:r>
            <w:r w:rsidRPr="003C1A7A">
              <w:rPr>
                <w:b/>
                <w:bCs/>
                <w:sz w:val="20"/>
                <w:szCs w:val="20"/>
              </w:rPr>
              <w:t xml:space="preserve"> </w:t>
            </w:r>
            <w:r w:rsidRPr="003C1A7A">
              <w:rPr>
                <w:sz w:val="20"/>
                <w:szCs w:val="20"/>
              </w:rPr>
              <w:t>рамках</w:t>
            </w:r>
            <w:r w:rsidR="00A03E8D" w:rsidRPr="003C1A7A">
              <w:rPr>
                <w:sz w:val="20"/>
                <w:szCs w:val="20"/>
              </w:rPr>
              <w:t xml:space="preserve"> </w:t>
            </w:r>
            <w:hyperlink r:id="rId30">
              <w:r w:rsidR="00A03E8D" w:rsidRPr="003C1A7A">
                <w:rPr>
                  <w:rStyle w:val="Hyperlink"/>
                  <w:rFonts w:cstheme="minorHAnsi"/>
                  <w:sz w:val="20"/>
                  <w:szCs w:val="20"/>
                </w:rPr>
                <w:t>инициативы "Центры цифровой трансформации" (DTC)</w:t>
              </w:r>
            </w:hyperlink>
            <w:r w:rsidRPr="003C1A7A">
              <w:rPr>
                <w:sz w:val="20"/>
                <w:szCs w:val="20"/>
              </w:rPr>
              <w:t xml:space="preserve"> при оказании постоянной поддержки DTC. С начала реализации инициативы по DTC общее число </w:t>
            </w:r>
            <w:r w:rsidRPr="003C1A7A">
              <w:rPr>
                <w:sz w:val="20"/>
                <w:szCs w:val="20"/>
              </w:rPr>
              <w:lastRenderedPageBreak/>
              <w:t xml:space="preserve">слушателей курсов, обучающих цифровым навыкам базового и среднего уровней, составило 389 390 человек, 55 процентов из которых – женщины. </w:t>
            </w:r>
          </w:p>
          <w:p w14:paraId="44794CA6" w14:textId="77777777" w:rsidR="003F78F7" w:rsidRPr="003C1A7A" w:rsidRDefault="003F78F7" w:rsidP="004D0ECE">
            <w:pPr>
              <w:tabs>
                <w:tab w:val="clear" w:pos="794"/>
                <w:tab w:val="clear" w:pos="1191"/>
                <w:tab w:val="clear" w:pos="1588"/>
                <w:tab w:val="clear" w:pos="1985"/>
                <w:tab w:val="left" w:pos="1134"/>
                <w:tab w:val="left" w:pos="1871"/>
                <w:tab w:val="left" w:pos="2268"/>
              </w:tabs>
              <w:overflowPunct/>
              <w:autoSpaceDE/>
              <w:autoSpaceDN/>
              <w:adjustRightInd/>
              <w:spacing w:before="60" w:after="60"/>
              <w:textAlignment w:val="auto"/>
              <w:rPr>
                <w:rFonts w:cstheme="minorHAnsi"/>
                <w:sz w:val="20"/>
                <w:szCs w:val="20"/>
              </w:rPr>
            </w:pPr>
            <w:r w:rsidRPr="003C1A7A">
              <w:rPr>
                <w:sz w:val="20"/>
                <w:szCs w:val="20"/>
              </w:rPr>
              <w:t xml:space="preserve">В рамках проекта "Развитие цифровых навыков с использованием центров цифровой трансформации" БРЭ и </w:t>
            </w:r>
            <w:r w:rsidRPr="003C1A7A">
              <w:rPr>
                <w:b/>
                <w:bCs/>
                <w:sz w:val="20"/>
                <w:szCs w:val="20"/>
              </w:rPr>
              <w:t>правительство Норвегии</w:t>
            </w:r>
            <w:r w:rsidRPr="003C1A7A">
              <w:rPr>
                <w:sz w:val="20"/>
                <w:szCs w:val="20"/>
              </w:rPr>
              <w:t xml:space="preserve"> оказали поддержку деятельности DTC, в частности в Гане, организовав за три года реализации проекта обучение для более чем 22 тыс. граждан, 68 процентов из которых составляют женщины. DTC в Гане перевыполнил практически все установленные проектом целевые показатели, привнеся изменения в жизнь граждан во всех 16 областях страны. Этот проект был завершен в сентябре 2024 года. В начале этого года МСЭ получил новую порцию финансирования от правительства Норвегии для продолжения осуществления глобальной инициативы DTC до конца 2025 года. </w:t>
            </w:r>
          </w:p>
          <w:p w14:paraId="7C7E662D" w14:textId="4C0F06B4" w:rsidR="003F78F7" w:rsidRPr="003C1A7A" w:rsidRDefault="003F78F7" w:rsidP="004D0ECE">
            <w:pPr>
              <w:tabs>
                <w:tab w:val="clear" w:pos="794"/>
                <w:tab w:val="clear" w:pos="1191"/>
                <w:tab w:val="clear" w:pos="1588"/>
                <w:tab w:val="clear" w:pos="1985"/>
                <w:tab w:val="left" w:pos="1134"/>
                <w:tab w:val="left" w:pos="1871"/>
                <w:tab w:val="left" w:pos="2268"/>
              </w:tabs>
              <w:spacing w:before="60" w:after="60"/>
              <w:rPr>
                <w:rFonts w:cstheme="minorHAnsi"/>
                <w:sz w:val="20"/>
                <w:szCs w:val="20"/>
              </w:rPr>
            </w:pPr>
            <w:r w:rsidRPr="003C1A7A">
              <w:rPr>
                <w:sz w:val="20"/>
                <w:szCs w:val="20"/>
              </w:rPr>
              <w:t>Партнеры МСЭ и инициативы DTC оказали поддержку четырем DTC в Демократической Республике Конго, Пакистане, на Филиппинах и в Сенегале в</w:t>
            </w:r>
            <w:r w:rsidRPr="003C1A7A">
              <w:rPr>
                <w:b/>
                <w:bCs/>
                <w:sz w:val="20"/>
                <w:szCs w:val="20"/>
              </w:rPr>
              <w:t xml:space="preserve"> создании институционального потенциала, организовав мероприятия по подготовке инструкторов</w:t>
            </w:r>
            <w:r w:rsidRPr="003C1A7A">
              <w:rPr>
                <w:sz w:val="20"/>
                <w:szCs w:val="20"/>
              </w:rPr>
              <w:t>, в которых приняли участие 136 человек (в том числе 51 женщина). DTC в Пакистане была оказана помощь с подготовкой инструкторов с нарушениями зрения, наряду со зрячими инструкторами, по теме "</w:t>
            </w:r>
            <w:r w:rsidRPr="003C1A7A">
              <w:rPr>
                <w:b/>
                <w:bCs/>
                <w:sz w:val="20"/>
                <w:szCs w:val="20"/>
              </w:rPr>
              <w:t>Основы компьютерной грамотности для лиц с</w:t>
            </w:r>
            <w:r w:rsidR="004D0ECE" w:rsidRPr="003C1A7A">
              <w:rPr>
                <w:b/>
                <w:bCs/>
                <w:sz w:val="20"/>
                <w:szCs w:val="20"/>
              </w:rPr>
              <w:t> </w:t>
            </w:r>
            <w:r w:rsidRPr="003C1A7A">
              <w:rPr>
                <w:b/>
                <w:bCs/>
                <w:sz w:val="20"/>
                <w:szCs w:val="20"/>
              </w:rPr>
              <w:t>нарушениями зрения</w:t>
            </w:r>
            <w:r w:rsidRPr="003C1A7A">
              <w:rPr>
                <w:sz w:val="20"/>
                <w:szCs w:val="20"/>
              </w:rPr>
              <w:t xml:space="preserve">"; таким образом, такое обучение проведено в четырех DTC. DTC в Сенегале организовал мероприятия по работе с населением в целях повышения уровня осведомленности о важности цифровых навыков, в том числе среди лиц с нарушениями зрения. DTC в </w:t>
            </w:r>
            <w:r w:rsidR="00955FCD" w:rsidRPr="003C1A7A">
              <w:rPr>
                <w:sz w:val="20"/>
                <w:szCs w:val="20"/>
              </w:rPr>
              <w:t>шести</w:t>
            </w:r>
            <w:r w:rsidRPr="003C1A7A">
              <w:rPr>
                <w:sz w:val="20"/>
                <w:szCs w:val="20"/>
              </w:rPr>
              <w:t xml:space="preserve"> странах: Кот-д'Ивуаре, </w:t>
            </w:r>
            <w:r w:rsidR="00955FCD" w:rsidRPr="003C1A7A">
              <w:rPr>
                <w:sz w:val="20"/>
                <w:szCs w:val="20"/>
              </w:rPr>
              <w:t xml:space="preserve">Доминиканской Республике, </w:t>
            </w:r>
            <w:r w:rsidRPr="003C1A7A">
              <w:rPr>
                <w:sz w:val="20"/>
                <w:szCs w:val="20"/>
              </w:rPr>
              <w:t xml:space="preserve">Замбии, Сенегале, Пакистане и на Филиппинах – получили поддержку в организации обучения обслуживаемых в недостаточной степени сообществ цифровым навыкам базового и среднего уровней. </w:t>
            </w:r>
          </w:p>
          <w:p w14:paraId="1822BF71" w14:textId="54CC2E46" w:rsidR="003F78F7" w:rsidRPr="003C1A7A" w:rsidRDefault="003F78F7" w:rsidP="004D0ECE">
            <w:pPr>
              <w:tabs>
                <w:tab w:val="clear" w:pos="794"/>
                <w:tab w:val="clear" w:pos="1191"/>
                <w:tab w:val="clear" w:pos="1588"/>
                <w:tab w:val="clear" w:pos="1985"/>
                <w:tab w:val="left" w:pos="1134"/>
                <w:tab w:val="left" w:pos="1871"/>
                <w:tab w:val="left" w:pos="2268"/>
              </w:tabs>
              <w:overflowPunct/>
              <w:autoSpaceDE/>
              <w:autoSpaceDN/>
              <w:adjustRightInd/>
              <w:spacing w:before="60" w:after="60"/>
              <w:textAlignment w:val="auto"/>
              <w:rPr>
                <w:rFonts w:cstheme="minorHAnsi"/>
                <w:sz w:val="20"/>
                <w:szCs w:val="20"/>
              </w:rPr>
            </w:pPr>
            <w:hyperlink r:id="rId31" w:history="1">
              <w:r w:rsidRPr="003C1A7A">
                <w:rPr>
                  <w:rStyle w:val="Hyperlink"/>
                  <w:b/>
                  <w:bCs/>
                  <w:sz w:val="20"/>
                  <w:szCs w:val="20"/>
                </w:rPr>
                <w:t>Форум МСЭ по цифровым навыкам</w:t>
              </w:r>
            </w:hyperlink>
            <w:r w:rsidRPr="003C1A7A">
              <w:rPr>
                <w:sz w:val="20"/>
                <w:szCs w:val="20"/>
              </w:rPr>
              <w:t>, прошедший в сентябре 2024 года в Бахрейне и посвященный теме "</w:t>
            </w:r>
            <w:r w:rsidRPr="003C1A7A">
              <w:rPr>
                <w:b/>
                <w:bCs/>
                <w:sz w:val="20"/>
                <w:szCs w:val="20"/>
              </w:rPr>
              <w:t>Развитие навыков для цифровой трансформации</w:t>
            </w:r>
            <w:r w:rsidRPr="003C1A7A">
              <w:rPr>
                <w:sz w:val="20"/>
                <w:szCs w:val="20"/>
              </w:rPr>
              <w:t>", собрал более 700 участников, представляющих различные группы заинтересованных сторон, из</w:t>
            </w:r>
            <w:r w:rsidR="004D0ECE" w:rsidRPr="003C1A7A">
              <w:rPr>
                <w:sz w:val="20"/>
                <w:szCs w:val="20"/>
              </w:rPr>
              <w:t> </w:t>
            </w:r>
            <w:r w:rsidRPr="003C1A7A">
              <w:rPr>
                <w:sz w:val="20"/>
                <w:szCs w:val="20"/>
              </w:rPr>
              <w:t>66</w:t>
            </w:r>
            <w:r w:rsidR="004D0ECE" w:rsidRPr="003C1A7A">
              <w:rPr>
                <w:sz w:val="20"/>
                <w:szCs w:val="20"/>
              </w:rPr>
              <w:t> </w:t>
            </w:r>
            <w:r w:rsidRPr="003C1A7A">
              <w:rPr>
                <w:sz w:val="20"/>
                <w:szCs w:val="20"/>
              </w:rPr>
              <w:t>стран. На форуме обсуждались ключевые вопросы, связанные с пробелами в цифровых навыках и способами их восполнения, начиная от преодоления разрыва в цифровых навыках, обучения цифровым навыкам для достойного трудоустройства и значения ИИ и заканчивая развитием навыков кибербезопасности и безопасности в онлайновой среде. Основные итоги форума, а также рекомендации по преодолению появляющегося разрыва в навыках отражены в кратком отчете Председателя.</w:t>
            </w:r>
          </w:p>
          <w:p w14:paraId="08170588" w14:textId="5015D7F6" w:rsidR="003F78F7" w:rsidRPr="003C1A7A" w:rsidRDefault="003F78F7" w:rsidP="004D0ECE">
            <w:pPr>
              <w:tabs>
                <w:tab w:val="clear" w:pos="794"/>
                <w:tab w:val="clear" w:pos="1191"/>
                <w:tab w:val="clear" w:pos="1588"/>
                <w:tab w:val="clear" w:pos="1985"/>
                <w:tab w:val="left" w:pos="1134"/>
                <w:tab w:val="left" w:pos="1871"/>
                <w:tab w:val="left" w:pos="2268"/>
              </w:tabs>
              <w:overflowPunct/>
              <w:autoSpaceDE/>
              <w:autoSpaceDN/>
              <w:adjustRightInd/>
              <w:spacing w:before="60" w:after="60"/>
              <w:textAlignment w:val="auto"/>
              <w:rPr>
                <w:rFonts w:eastAsia="Times New Roman" w:cstheme="minorHAnsi"/>
                <w:sz w:val="20"/>
                <w:szCs w:val="20"/>
              </w:rPr>
            </w:pPr>
            <w:r w:rsidRPr="003C1A7A">
              <w:rPr>
                <w:sz w:val="20"/>
                <w:szCs w:val="20"/>
              </w:rPr>
              <w:t xml:space="preserve">В сентябре был обнародован </w:t>
            </w:r>
            <w:hyperlink r:id="rId32" w:history="1">
              <w:r w:rsidRPr="003C1A7A">
                <w:rPr>
                  <w:rStyle w:val="Hyperlink"/>
                  <w:b/>
                  <w:bCs/>
                  <w:sz w:val="20"/>
                  <w:szCs w:val="20"/>
                </w:rPr>
                <w:t>Комплект материалов МСЭ по цифровым навыкам 2024 года</w:t>
              </w:r>
            </w:hyperlink>
            <w:r w:rsidRPr="003C1A7A">
              <w:rPr>
                <w:sz w:val="20"/>
                <w:szCs w:val="20"/>
              </w:rPr>
              <w:t xml:space="preserve">, в котором содержится комплексное </w:t>
            </w:r>
            <w:r w:rsidRPr="003C1A7A">
              <w:rPr>
                <w:b/>
                <w:bCs/>
                <w:sz w:val="20"/>
                <w:szCs w:val="20"/>
              </w:rPr>
              <w:t>пошаговое руководство в помощь членам МСЭ при выработке эффективных национальных стратегий и политики в области цифровых навыков</w:t>
            </w:r>
            <w:r w:rsidRPr="003C1A7A">
              <w:rPr>
                <w:sz w:val="20"/>
                <w:szCs w:val="20"/>
              </w:rPr>
              <w:t>. Он представляет собой основательную переработку предыдущей версии 2018 года и включает три части: часть 1 посвящена понятию цифровых навыков и содержит описание основ и концепций цифровой грамотности, в части</w:t>
            </w:r>
            <w:r w:rsidR="00AE0E47" w:rsidRPr="003C1A7A">
              <w:rPr>
                <w:sz w:val="20"/>
                <w:szCs w:val="20"/>
              </w:rPr>
              <w:t> </w:t>
            </w:r>
            <w:r w:rsidRPr="003C1A7A">
              <w:rPr>
                <w:sz w:val="20"/>
                <w:szCs w:val="20"/>
              </w:rPr>
              <w:t>2 представлена подробная дорожная карта для разработки национальной стратегии развития цифровых навыков, а в части</w:t>
            </w:r>
            <w:r w:rsidR="00AE0E47" w:rsidRPr="003C1A7A">
              <w:rPr>
                <w:sz w:val="20"/>
                <w:szCs w:val="20"/>
              </w:rPr>
              <w:t> </w:t>
            </w:r>
            <w:r w:rsidRPr="003C1A7A">
              <w:rPr>
                <w:sz w:val="20"/>
                <w:szCs w:val="20"/>
              </w:rPr>
              <w:t>3 представлены многочисленные примеры стратегий и программ по развитию цифровых навыков из разных регионов мира.</w:t>
            </w:r>
          </w:p>
          <w:p w14:paraId="763BDDB6" w14:textId="50BB38DA" w:rsidR="003F78F7" w:rsidRPr="003C1A7A" w:rsidRDefault="00AE0E47" w:rsidP="00AE0E47">
            <w:pPr>
              <w:tabs>
                <w:tab w:val="clear" w:pos="794"/>
                <w:tab w:val="left" w:pos="589"/>
              </w:tabs>
              <w:overflowPunct/>
              <w:autoSpaceDE/>
              <w:autoSpaceDN/>
              <w:adjustRightInd/>
              <w:spacing w:before="60" w:after="60"/>
              <w:ind w:left="567" w:hanging="567"/>
              <w:textAlignment w:val="auto"/>
              <w:rPr>
                <w:rFonts w:cstheme="minorHAnsi"/>
                <w:sz w:val="20"/>
                <w:szCs w:val="20"/>
              </w:rPr>
            </w:pPr>
            <w:r w:rsidRPr="003C1A7A">
              <w:rPr>
                <w:sz w:val="20"/>
                <w:szCs w:val="20"/>
              </w:rPr>
              <w:t>•</w:t>
            </w:r>
            <w:r w:rsidRPr="003C1A7A">
              <w:rPr>
                <w:sz w:val="20"/>
                <w:szCs w:val="20"/>
              </w:rPr>
              <w:tab/>
            </w:r>
            <w:r w:rsidR="003F78F7" w:rsidRPr="003C1A7A">
              <w:rPr>
                <w:sz w:val="20"/>
                <w:szCs w:val="20"/>
              </w:rPr>
              <w:t>В</w:t>
            </w:r>
            <w:r w:rsidR="003F78F7" w:rsidRPr="003C1A7A">
              <w:rPr>
                <w:b/>
                <w:bCs/>
                <w:sz w:val="20"/>
                <w:szCs w:val="20"/>
              </w:rPr>
              <w:t xml:space="preserve"> Африке</w:t>
            </w:r>
            <w:r w:rsidR="003F78F7" w:rsidRPr="003C1A7A">
              <w:rPr>
                <w:sz w:val="20"/>
                <w:szCs w:val="20"/>
              </w:rPr>
              <w:t xml:space="preserve"> МСЭ организовал серию программ обучения цифровым навыкам через центры цифровой трансформации (DTC) в Африканском регионе с целью расширить права и возможности молодежи, сократить гендерный цифровой разрыв и разрыв в цифровых навыках, а также дать импульс формированию местных экосистем развития цифровых навыков в сельских и труднодоступных районах. Соответствующую подготовку прошли 270 слушателей из Демократической Республики Конго, Замбии и Кот-д'Ивуара. Стремясь расширить масштабы инициативы "Африканские девушки умеют программировать" (AGCCI), МСЭ обновил представленный на платформе Академии МСЭ курс для самостоятельного обучения, включив в него шесть модулей и подмодулей, посвященных как техническим, так и коммуникативным навыкам, и </w:t>
            </w:r>
            <w:r w:rsidR="003F78F7" w:rsidRPr="003C1A7A">
              <w:rPr>
                <w:sz w:val="20"/>
                <w:szCs w:val="20"/>
              </w:rPr>
              <w:lastRenderedPageBreak/>
              <w:t>сделав их доступными на английском, французском и португальском языках для расширения охвата. С опорой на Руководство МСЭ по оценке цифровых навыков, новый комплект материалов и соответствующие ресурсы была завершена оценка национального уровня цифровых навыков в Уганде и началось проведение аналогичной оценки в Южном Судане.</w:t>
            </w:r>
          </w:p>
          <w:p w14:paraId="71B58EDE" w14:textId="451D8B29" w:rsidR="003F78F7" w:rsidRPr="003C1A7A" w:rsidRDefault="003F78F7" w:rsidP="00AE0E47">
            <w:pPr>
              <w:spacing w:before="60" w:after="60"/>
              <w:ind w:left="567"/>
              <w:rPr>
                <w:rFonts w:eastAsia="Aptos" w:cstheme="minorHAnsi"/>
                <w:sz w:val="20"/>
                <w:szCs w:val="20"/>
              </w:rPr>
            </w:pPr>
            <w:r w:rsidRPr="003C1A7A">
              <w:rPr>
                <w:b/>
                <w:bCs/>
                <w:sz w:val="20"/>
                <w:szCs w:val="20"/>
              </w:rPr>
              <w:t>Региональное отделение МСЭ для Африки</w:t>
            </w:r>
            <w:r w:rsidRPr="003C1A7A">
              <w:rPr>
                <w:sz w:val="20"/>
                <w:szCs w:val="20"/>
              </w:rPr>
              <w:t xml:space="preserve"> оказало поддержку развитию цифровых навыков через </w:t>
            </w:r>
            <w:r w:rsidRPr="003C1A7A">
              <w:rPr>
                <w:b/>
                <w:bCs/>
                <w:sz w:val="20"/>
                <w:szCs w:val="20"/>
              </w:rPr>
              <w:t>центры цифровой трансформации (DTC) в Сьерра-Леоне</w:t>
            </w:r>
            <w:r w:rsidRPr="003C1A7A">
              <w:rPr>
                <w:sz w:val="20"/>
                <w:szCs w:val="20"/>
              </w:rPr>
              <w:t xml:space="preserve">. В рамках программы в партнерстве с неправительственной организацией, имеющей </w:t>
            </w:r>
            <w:r w:rsidR="00AE0E47" w:rsidRPr="003C1A7A">
              <w:rPr>
                <w:sz w:val="20"/>
                <w:szCs w:val="20"/>
              </w:rPr>
              <w:t>в</w:t>
            </w:r>
            <w:r w:rsidRPr="003C1A7A">
              <w:rPr>
                <w:sz w:val="20"/>
                <w:szCs w:val="20"/>
              </w:rPr>
              <w:t xml:space="preserve"> своем распоряжении сеть оснащенных необходимым оборудованием учебных центров в обеих странах, было успешно организовано обучение цифровым навыкам базового и среднего уровней</w:t>
            </w:r>
            <w:r w:rsidRPr="003C1A7A">
              <w:rPr>
                <w:b/>
                <w:bCs/>
                <w:sz w:val="20"/>
                <w:szCs w:val="20"/>
              </w:rPr>
              <w:t xml:space="preserve"> для 480 юношей и девушек из маргинализированных сообществ</w:t>
            </w:r>
            <w:r w:rsidRPr="003C1A7A">
              <w:rPr>
                <w:sz w:val="20"/>
                <w:szCs w:val="20"/>
              </w:rPr>
              <w:t xml:space="preserve">. Одним из основных результатов стало значительное повышение уровня цифровой грамотности среди прошедших обучение молодых людей: по меньшей мере 80 процентов из них в совершенстве овладели цифровыми навыками базового и среднего уровней. Речь идет о таких навыках, как навыки работы с компьютером, навигация в интернете и использование стандартных программных приложений. Успеху программы способствовали два ключевых компонента: информационно-просветительские кампании, ориентированные на сообщества и местные администрации, и подход, основанный на подготовке инструкторов (ToT). Методика ToT оказалась особенно эффективной как инструмент обеспечения долгосрочной стабильности, поскольку она позволяет создавать потенциал на местах, способствующий непрерывной передаче знаний. </w:t>
            </w:r>
          </w:p>
          <w:p w14:paraId="5D36CF4F" w14:textId="7478D77A" w:rsidR="003F78F7" w:rsidRPr="003C1A7A" w:rsidRDefault="00AE0E47" w:rsidP="00AE0E47">
            <w:pPr>
              <w:tabs>
                <w:tab w:val="clear" w:pos="794"/>
                <w:tab w:val="left" w:pos="589"/>
              </w:tabs>
              <w:overflowPunct/>
              <w:autoSpaceDE/>
              <w:autoSpaceDN/>
              <w:adjustRightInd/>
              <w:spacing w:before="60" w:after="60"/>
              <w:ind w:left="567" w:hanging="567"/>
              <w:textAlignment w:val="auto"/>
              <w:rPr>
                <w:rFonts w:eastAsia="Times New Roman" w:cstheme="minorHAnsi"/>
                <w:sz w:val="20"/>
                <w:szCs w:val="20"/>
              </w:rPr>
            </w:pPr>
            <w:r w:rsidRPr="003C1A7A">
              <w:rPr>
                <w:sz w:val="20"/>
                <w:szCs w:val="20"/>
              </w:rPr>
              <w:t>•</w:t>
            </w:r>
            <w:r w:rsidRPr="003C1A7A">
              <w:rPr>
                <w:sz w:val="20"/>
                <w:szCs w:val="20"/>
              </w:rPr>
              <w:tab/>
            </w:r>
            <w:r w:rsidR="003F78F7" w:rsidRPr="003C1A7A">
              <w:rPr>
                <w:sz w:val="20"/>
                <w:szCs w:val="20"/>
              </w:rPr>
              <w:t>В</w:t>
            </w:r>
            <w:r w:rsidR="003F78F7" w:rsidRPr="003C1A7A">
              <w:rPr>
                <w:b/>
                <w:bCs/>
                <w:sz w:val="20"/>
                <w:szCs w:val="20"/>
              </w:rPr>
              <w:t xml:space="preserve"> Северной и Южной Америке</w:t>
            </w:r>
            <w:r w:rsidR="003F78F7" w:rsidRPr="003C1A7A">
              <w:rPr>
                <w:sz w:val="20"/>
                <w:szCs w:val="20"/>
              </w:rPr>
              <w:t xml:space="preserve"> был укреплен потенциал мелких предпринимателей за счет проведения в рамках инициативы "Комплект цифровых материалов для развития навыков предпринимателей, микро- и малых предприятий" семинара-практикума по цифровой трансформации, в котором приняли участие 206 мелких предпринимателей из стран Латинской Америки – </w:t>
            </w:r>
            <w:r w:rsidR="003F78F7" w:rsidRPr="003C1A7A">
              <w:rPr>
                <w:b/>
                <w:bCs/>
                <w:sz w:val="20"/>
                <w:szCs w:val="20"/>
              </w:rPr>
              <w:t>Гондураса, Кубы, Парагвая и Уругвая</w:t>
            </w:r>
            <w:r w:rsidR="003F78F7" w:rsidRPr="003C1A7A">
              <w:rPr>
                <w:sz w:val="20"/>
                <w:szCs w:val="20"/>
              </w:rPr>
              <w:t>. Будучи частью инициативы "</w:t>
            </w:r>
            <w:hyperlink r:id="rId33" w:history="1">
              <w:r w:rsidR="003F78F7" w:rsidRPr="003C1A7A">
                <w:rPr>
                  <w:rStyle w:val="Hyperlink"/>
                  <w:sz w:val="20"/>
                  <w:szCs w:val="20"/>
                </w:rPr>
                <w:t>Комплект цифровых материалов</w:t>
              </w:r>
            </w:hyperlink>
            <w:r w:rsidR="003F78F7" w:rsidRPr="003C1A7A">
              <w:rPr>
                <w:sz w:val="20"/>
                <w:szCs w:val="20"/>
              </w:rPr>
              <w:t xml:space="preserve">", направленной на содействие цифровой трансформации, эти мероприятия в настоящее время проводятся в рамках </w:t>
            </w:r>
            <w:r w:rsidR="003F78F7" w:rsidRPr="003C1A7A">
              <w:rPr>
                <w:b/>
                <w:bCs/>
                <w:sz w:val="20"/>
                <w:szCs w:val="20"/>
              </w:rPr>
              <w:t>проекта МСЭ и Huawei</w:t>
            </w:r>
            <w:r w:rsidR="003F78F7" w:rsidRPr="003C1A7A">
              <w:rPr>
                <w:sz w:val="20"/>
                <w:szCs w:val="20"/>
              </w:rPr>
              <w:t xml:space="preserve"> в поддержку региональных инициатив для Северной и Южной Америки. </w:t>
            </w:r>
          </w:p>
          <w:p w14:paraId="1ABC02DC" w14:textId="0A6A6981" w:rsidR="003F78F7" w:rsidRPr="003C1A7A" w:rsidRDefault="003F78F7" w:rsidP="00AE0E47">
            <w:pPr>
              <w:spacing w:before="60" w:after="60"/>
              <w:ind w:left="567"/>
              <w:rPr>
                <w:rFonts w:eastAsia="Times New Roman" w:cstheme="minorHAnsi"/>
                <w:sz w:val="20"/>
                <w:szCs w:val="20"/>
              </w:rPr>
            </w:pPr>
            <w:r w:rsidRPr="003C1A7A">
              <w:rPr>
                <w:sz w:val="20"/>
                <w:szCs w:val="20"/>
              </w:rPr>
              <w:t xml:space="preserve">Кроме того, БРЭ помогло </w:t>
            </w:r>
            <w:r w:rsidRPr="003C1A7A">
              <w:rPr>
                <w:b/>
                <w:bCs/>
                <w:sz w:val="20"/>
                <w:szCs w:val="20"/>
              </w:rPr>
              <w:t>коренным народам и сельским сообществам усовершенствовать навыки управления проектами</w:t>
            </w:r>
            <w:r w:rsidRPr="003C1A7A">
              <w:rPr>
                <w:sz w:val="20"/>
                <w:szCs w:val="20"/>
              </w:rPr>
              <w:t xml:space="preserve">, организовав пятимодульный онлайновый курс на платформе Академии МСЭ и очный тренинг по созданию общинных сетей в Гватемале, а также </w:t>
            </w:r>
            <w:r w:rsidRPr="003C1A7A">
              <w:rPr>
                <w:b/>
                <w:bCs/>
                <w:sz w:val="20"/>
                <w:szCs w:val="20"/>
              </w:rPr>
              <w:t>повысило уровень информированности в вопросах обеспечения доступности ИКТ</w:t>
            </w:r>
            <w:r w:rsidRPr="003C1A7A">
              <w:rPr>
                <w:sz w:val="20"/>
                <w:szCs w:val="20"/>
              </w:rPr>
              <w:t xml:space="preserve"> посредством проведения учебной сессии для старших должностных лиц в рамках мероприятия "Доступная Северная и Южная Америка – 2024: ИКТ для всех" (Мехико, 12–14 ноября 2024 г</w:t>
            </w:r>
            <w:r w:rsidR="001D3862" w:rsidRPr="003C1A7A">
              <w:rPr>
                <w:sz w:val="20"/>
                <w:szCs w:val="20"/>
              </w:rPr>
              <w:t>.</w:t>
            </w:r>
            <w:r w:rsidRPr="003C1A7A">
              <w:rPr>
                <w:sz w:val="20"/>
                <w:szCs w:val="20"/>
              </w:rPr>
              <w:t>).</w:t>
            </w:r>
          </w:p>
          <w:p w14:paraId="39C680BF" w14:textId="45D07E6D" w:rsidR="003F78F7" w:rsidRPr="003C1A7A" w:rsidRDefault="003F78F7" w:rsidP="00AE0E47">
            <w:pPr>
              <w:spacing w:before="60" w:after="60"/>
              <w:ind w:left="567"/>
              <w:rPr>
                <w:rFonts w:cstheme="minorHAnsi"/>
                <w:sz w:val="20"/>
                <w:szCs w:val="20"/>
              </w:rPr>
            </w:pPr>
            <w:r w:rsidRPr="003C1A7A">
              <w:rPr>
                <w:sz w:val="20"/>
                <w:szCs w:val="20"/>
              </w:rPr>
              <w:t>МСЭ совместно с Управлением электросвязи (TATT) и Министерством цифровой трансформации Тринидада и Тобаго завершает работу над проектом по развитию цифровых навыков, реализацию которого планируется начать в 2025</w:t>
            </w:r>
            <w:r w:rsidR="00AE0E47" w:rsidRPr="003C1A7A">
              <w:rPr>
                <w:sz w:val="20"/>
                <w:szCs w:val="20"/>
              </w:rPr>
              <w:t> </w:t>
            </w:r>
            <w:r w:rsidRPr="003C1A7A">
              <w:rPr>
                <w:sz w:val="20"/>
                <w:szCs w:val="20"/>
              </w:rPr>
              <w:t>году. Проект призван поддержать усилия Министерства по укреплению потенциала горизонтального и вертикального воздействия цифровой трансформации и обучить людей цифровым навыкам базового, среднего и продвинутого уровней, которые позволят им идти в ногу с современными и будущими тенденциями в области цифровой экономики. Ожидается, что в рамках проекта будут подготовлены 40 наставников и обучены 10 тыс. человек (50 процентов – мужчины и 50</w:t>
            </w:r>
            <w:r w:rsidR="00AE0E47" w:rsidRPr="003C1A7A">
              <w:rPr>
                <w:sz w:val="20"/>
                <w:szCs w:val="20"/>
              </w:rPr>
              <w:t> </w:t>
            </w:r>
            <w:r w:rsidRPr="003C1A7A">
              <w:rPr>
                <w:sz w:val="20"/>
                <w:szCs w:val="20"/>
              </w:rPr>
              <w:t>процентов – женщины).</w:t>
            </w:r>
          </w:p>
          <w:p w14:paraId="0F45FC87" w14:textId="66CBC00D" w:rsidR="003F78F7" w:rsidRPr="003C1A7A" w:rsidRDefault="00AE0E47" w:rsidP="00AE0E47">
            <w:pPr>
              <w:tabs>
                <w:tab w:val="clear" w:pos="794"/>
                <w:tab w:val="left" w:pos="589"/>
              </w:tabs>
              <w:overflowPunct/>
              <w:autoSpaceDE/>
              <w:autoSpaceDN/>
              <w:adjustRightInd/>
              <w:spacing w:before="60" w:after="60"/>
              <w:ind w:left="567" w:hanging="567"/>
              <w:textAlignment w:val="auto"/>
              <w:rPr>
                <w:rFonts w:asciiTheme="minorHAnsi" w:hAnsiTheme="minorHAnsi" w:cstheme="minorHAnsi"/>
                <w:sz w:val="20"/>
                <w:szCs w:val="20"/>
              </w:rPr>
            </w:pPr>
            <w:r w:rsidRPr="003C1A7A">
              <w:rPr>
                <w:sz w:val="20"/>
                <w:szCs w:val="20"/>
              </w:rPr>
              <w:t>•</w:t>
            </w:r>
            <w:r w:rsidRPr="003C1A7A">
              <w:rPr>
                <w:sz w:val="20"/>
                <w:szCs w:val="20"/>
              </w:rPr>
              <w:tab/>
            </w:r>
            <w:r w:rsidR="003F78F7" w:rsidRPr="003C1A7A">
              <w:rPr>
                <w:rFonts w:asciiTheme="minorHAnsi" w:hAnsiTheme="minorHAnsi"/>
                <w:b/>
                <w:bCs/>
                <w:sz w:val="20"/>
                <w:szCs w:val="20"/>
              </w:rPr>
              <w:t>Арабские государства</w:t>
            </w:r>
          </w:p>
          <w:p w14:paraId="0AF5720E" w14:textId="77777777" w:rsidR="003F78F7" w:rsidRPr="003C1A7A" w:rsidRDefault="003F78F7" w:rsidP="00AE0E47">
            <w:pPr>
              <w:spacing w:before="60" w:after="60"/>
              <w:ind w:left="567"/>
              <w:rPr>
                <w:rFonts w:cstheme="minorHAnsi"/>
                <w:sz w:val="20"/>
                <w:szCs w:val="20"/>
              </w:rPr>
            </w:pPr>
            <w:r w:rsidRPr="003C1A7A">
              <w:rPr>
                <w:sz w:val="20"/>
                <w:szCs w:val="20"/>
              </w:rPr>
              <w:t xml:space="preserve">Кроме того, в Тунисе была завершена реализация совместного проекта в партнерстве с Германским агентством по международному сотрудничеству (GIZ), направленного на ускорение цифровой трансформации в стране. Главная задача </w:t>
            </w:r>
            <w:r w:rsidRPr="003C1A7A">
              <w:rPr>
                <w:sz w:val="20"/>
                <w:szCs w:val="20"/>
              </w:rPr>
              <w:lastRenderedPageBreak/>
              <w:t>проекта заключалась в поддержке государственных инициатив в двух стратегических областях – по развитию цифрового потенциала и совершенствованию инфраструктуры.</w:t>
            </w:r>
          </w:p>
          <w:p w14:paraId="0525409B" w14:textId="77777777" w:rsidR="003F78F7" w:rsidRPr="003C1A7A" w:rsidRDefault="003F78F7" w:rsidP="00AE0E47">
            <w:pPr>
              <w:spacing w:before="60" w:after="60"/>
              <w:ind w:left="567"/>
              <w:rPr>
                <w:rFonts w:cstheme="minorHAnsi"/>
                <w:sz w:val="20"/>
                <w:szCs w:val="20"/>
              </w:rPr>
            </w:pPr>
            <w:r w:rsidRPr="003C1A7A">
              <w:rPr>
                <w:sz w:val="20"/>
                <w:szCs w:val="20"/>
              </w:rPr>
              <w:t>Благодаря тесному сотрудничеству со всеми заинтересованными сторонами МСЭ успешно достиг цели проекта, обучив на курсах Академии МСЭ 217 сотрудников государственных органов.</w:t>
            </w:r>
          </w:p>
          <w:p w14:paraId="012C32A9" w14:textId="5217AC7D" w:rsidR="003F78F7" w:rsidRPr="003C1A7A" w:rsidRDefault="003F78F7" w:rsidP="00AE0E47">
            <w:pPr>
              <w:spacing w:before="60" w:after="60"/>
              <w:ind w:left="567"/>
              <w:rPr>
                <w:rFonts w:cstheme="minorHAnsi"/>
                <w:sz w:val="20"/>
                <w:szCs w:val="20"/>
              </w:rPr>
            </w:pPr>
            <w:r w:rsidRPr="003C1A7A">
              <w:rPr>
                <w:sz w:val="20"/>
                <w:szCs w:val="20"/>
              </w:rPr>
              <w:t>МСЭ и Управление Верховного комиссара Организации Объединенных Наций по делам беженцев (УВКБ ООН) с помощью платформы Цифрового портала совместно провели комплексную оценку владения цифровыми навыками среди беженцев в Индии, чтобы выявить пробелы в цифровой грамотности и повысить степень их интеграции и участия в жизни общества. Эта инициатива направлена на удовлетворение потребностей более 47 тыс. беженцев и просителей убежища, зарегистрированных УВКБ ООН в Индии. Исследование проводилось в два этапа и включало разработку методики с учетом уникальной ситуации беженцев и в соответствии с мировой передовой практикой и этическими стандартами. Цель оценки заключается в сокращении цифровых разрывов и содействии расширению прав и возможностей беженцев путем улучшения доступа к цифровым инструментам и навыкам. Это сотрудничество является свидетельством приверженности МСЭ обеспечению всеохватной цифровой трансформации и достижению Целей в области устойчивого развития.</w:t>
            </w:r>
          </w:p>
          <w:p w14:paraId="17A0214A" w14:textId="5CD4B25F" w:rsidR="003F78F7" w:rsidRPr="003C1A7A" w:rsidRDefault="00AE0E47" w:rsidP="00AE0E47">
            <w:pPr>
              <w:tabs>
                <w:tab w:val="clear" w:pos="794"/>
                <w:tab w:val="left" w:pos="589"/>
              </w:tabs>
              <w:overflowPunct/>
              <w:autoSpaceDE/>
              <w:autoSpaceDN/>
              <w:adjustRightInd/>
              <w:spacing w:before="60" w:after="60"/>
              <w:ind w:left="567" w:hanging="567"/>
              <w:textAlignment w:val="auto"/>
              <w:rPr>
                <w:rFonts w:eastAsia="Times New Roman" w:cstheme="minorHAnsi"/>
                <w:sz w:val="20"/>
                <w:szCs w:val="20"/>
              </w:rPr>
            </w:pPr>
            <w:r w:rsidRPr="003C1A7A">
              <w:rPr>
                <w:sz w:val="20"/>
                <w:szCs w:val="20"/>
              </w:rPr>
              <w:t>•</w:t>
            </w:r>
            <w:r w:rsidRPr="003C1A7A">
              <w:rPr>
                <w:sz w:val="20"/>
                <w:szCs w:val="20"/>
              </w:rPr>
              <w:tab/>
            </w:r>
            <w:r w:rsidR="003F78F7" w:rsidRPr="003C1A7A">
              <w:rPr>
                <w:sz w:val="20"/>
                <w:szCs w:val="20"/>
              </w:rPr>
              <w:t>В</w:t>
            </w:r>
            <w:r w:rsidR="003F78F7" w:rsidRPr="003C1A7A">
              <w:rPr>
                <w:b/>
                <w:bCs/>
                <w:sz w:val="20"/>
                <w:szCs w:val="20"/>
              </w:rPr>
              <w:t xml:space="preserve"> Европе</w:t>
            </w:r>
            <w:r w:rsidR="003F78F7" w:rsidRPr="003C1A7A">
              <w:rPr>
                <w:sz w:val="20"/>
                <w:szCs w:val="20"/>
              </w:rPr>
              <w:t xml:space="preserve"> по итогам переговоров с партнерами из системы ООН была достигнута договоренность о проведении совместно с МОТ оценки цифровой грамотности взрослого населения Молдовы. В настоящее время завершается подготовка соглашения между учреждениями ООН, в котором будет закреплена рамочная основа для совместной деятельности с МОТ в Молдове по линии уже реализуемого в стране проекта "Инклюзивная и производительная занятость в Молдове". Проект предусматривает проведение оценки уровня цифровой грамотности среди жителей сельских районов в возрасте старше 45 лет с уделением особого внимания женщинам и группам населения, находящимся в неблагоприятном положении, в целях выявления пробелов в навыках, сказывающихся на трудоустройстве. Цель заключается в улучшении возможностей трудоустройства путем устранения этих пробелов и формирования необходимых технических навыков.</w:t>
            </w:r>
          </w:p>
        </w:tc>
        <w:tc>
          <w:tcPr>
            <w:tcW w:w="3066" w:type="dxa"/>
            <w:tcBorders>
              <w:top w:val="dotted" w:sz="4" w:space="0" w:color="0070C0"/>
              <w:left w:val="dotted" w:sz="4" w:space="0" w:color="0070C0"/>
              <w:bottom w:val="dotted" w:sz="4" w:space="0" w:color="0070C0"/>
              <w:right w:val="dotted" w:sz="4" w:space="0" w:color="0070C0"/>
            </w:tcBorders>
          </w:tcPr>
          <w:p w14:paraId="7529C795" w14:textId="77777777" w:rsidR="003F78F7" w:rsidRPr="003C1A7A" w:rsidRDefault="003F78F7" w:rsidP="004D0ECE">
            <w:pPr>
              <w:keepNext/>
              <w:tabs>
                <w:tab w:val="clear" w:pos="794"/>
                <w:tab w:val="clear" w:pos="1191"/>
                <w:tab w:val="clear" w:pos="1588"/>
                <w:tab w:val="clear" w:pos="1985"/>
              </w:tabs>
              <w:overflowPunct/>
              <w:autoSpaceDE/>
              <w:autoSpaceDN/>
              <w:adjustRightInd/>
              <w:spacing w:before="60" w:after="60"/>
              <w:textAlignment w:val="auto"/>
              <w:rPr>
                <w:b/>
                <w:bCs/>
                <w:color w:val="0070C0"/>
                <w:sz w:val="20"/>
                <w:szCs w:val="20"/>
              </w:rPr>
            </w:pPr>
            <w:r w:rsidRPr="003C1A7A">
              <w:rPr>
                <w:b/>
                <w:bCs/>
                <w:color w:val="0070C0"/>
                <w:sz w:val="20"/>
                <w:szCs w:val="20"/>
              </w:rPr>
              <w:lastRenderedPageBreak/>
              <w:t>Развитие потенциала</w:t>
            </w:r>
            <w:r w:rsidRPr="003C1A7A">
              <w:rPr>
                <w:color w:val="0070C0"/>
                <w:sz w:val="20"/>
                <w:szCs w:val="20"/>
              </w:rPr>
              <w:t>:</w:t>
            </w:r>
          </w:p>
        </w:tc>
      </w:tr>
      <w:tr w:rsidR="003F78F7" w:rsidRPr="003C1A7A" w14:paraId="74C25B20" w14:textId="77777777" w:rsidTr="004D0ECE">
        <w:trPr>
          <w:trHeight w:val="300"/>
        </w:trPr>
        <w:tc>
          <w:tcPr>
            <w:tcW w:w="11492" w:type="dxa"/>
            <w:gridSpan w:val="2"/>
            <w:vMerge/>
          </w:tcPr>
          <w:p w14:paraId="02017A0C" w14:textId="77777777" w:rsidR="003F78F7" w:rsidRPr="003C1A7A" w:rsidRDefault="003F78F7" w:rsidP="004D0ECE">
            <w:pPr>
              <w:numPr>
                <w:ilvl w:val="0"/>
                <w:numId w:val="16"/>
              </w:numPr>
              <w:tabs>
                <w:tab w:val="clear" w:pos="794"/>
                <w:tab w:val="clear" w:pos="1191"/>
                <w:tab w:val="clear" w:pos="1588"/>
                <w:tab w:val="clear" w:pos="1985"/>
                <w:tab w:val="left" w:pos="1134"/>
                <w:tab w:val="left" w:pos="1871"/>
                <w:tab w:val="left" w:pos="2268"/>
              </w:tabs>
              <w:overflowPunct/>
              <w:autoSpaceDE/>
              <w:autoSpaceDN/>
              <w:adjustRightInd/>
              <w:spacing w:before="60" w:after="60"/>
              <w:contextualSpacing/>
              <w:jc w:val="both"/>
              <w:textAlignment w:val="auto"/>
              <w:rPr>
                <w:rFonts w:cs="Calibri"/>
                <w:sz w:val="20"/>
                <w:szCs w:val="20"/>
              </w:rPr>
            </w:pPr>
          </w:p>
        </w:tc>
        <w:tc>
          <w:tcPr>
            <w:tcW w:w="3066" w:type="dxa"/>
            <w:tcBorders>
              <w:top w:val="dotted" w:sz="4" w:space="0" w:color="0070C0"/>
              <w:left w:val="dotted" w:sz="4" w:space="0" w:color="0070C0"/>
              <w:bottom w:val="dotted" w:sz="4" w:space="0" w:color="0070C0"/>
              <w:right w:val="dotted" w:sz="4" w:space="0" w:color="0070C0"/>
            </w:tcBorders>
            <w:shd w:val="clear" w:color="auto" w:fill="auto"/>
          </w:tcPr>
          <w:p w14:paraId="0DB3BF08" w14:textId="77777777" w:rsidR="003F78F7" w:rsidRPr="003C1A7A" w:rsidRDefault="003F78F7" w:rsidP="003C1A7A">
            <w:pPr>
              <w:tabs>
                <w:tab w:val="clear" w:pos="794"/>
                <w:tab w:val="clear" w:pos="1191"/>
                <w:tab w:val="clear" w:pos="1588"/>
                <w:tab w:val="clear" w:pos="1985"/>
              </w:tabs>
              <w:overflowPunct/>
              <w:autoSpaceDE/>
              <w:autoSpaceDN/>
              <w:adjustRightInd/>
              <w:spacing w:before="60" w:after="60" w:line="240" w:lineRule="exact"/>
              <w:textAlignment w:val="auto"/>
              <w:rPr>
                <w:b/>
                <w:bCs/>
                <w:color w:val="0070C0"/>
                <w:sz w:val="20"/>
                <w:szCs w:val="20"/>
              </w:rPr>
            </w:pPr>
            <w:r w:rsidRPr="003C1A7A">
              <w:rPr>
                <w:b/>
                <w:bCs/>
                <w:color w:val="0070C0"/>
                <w:sz w:val="20"/>
                <w:szCs w:val="20"/>
              </w:rPr>
              <w:t>Академия МСЭ</w:t>
            </w:r>
            <w:r w:rsidRPr="003C1A7A">
              <w:rPr>
                <w:color w:val="0070C0"/>
                <w:sz w:val="20"/>
                <w:szCs w:val="20"/>
              </w:rPr>
              <w:t>:</w:t>
            </w:r>
          </w:p>
          <w:p w14:paraId="43B450E1" w14:textId="58977602" w:rsidR="003F78F7" w:rsidRPr="003C1A7A" w:rsidRDefault="004D0ECE" w:rsidP="003C1A7A">
            <w:pPr>
              <w:tabs>
                <w:tab w:val="clear" w:pos="794"/>
                <w:tab w:val="clear" w:pos="1191"/>
                <w:tab w:val="clear" w:pos="1588"/>
                <w:tab w:val="clear" w:pos="1985"/>
              </w:tabs>
              <w:overflowPunct/>
              <w:autoSpaceDE/>
              <w:autoSpaceDN/>
              <w:adjustRightInd/>
              <w:spacing w:before="60" w:after="60" w:line="240" w:lineRule="exact"/>
              <w:ind w:left="284" w:hanging="284"/>
              <w:textAlignment w:val="auto"/>
              <w:rPr>
                <w:sz w:val="20"/>
                <w:szCs w:val="20"/>
              </w:rPr>
            </w:pPr>
            <w:r w:rsidRPr="003C1A7A">
              <w:rPr>
                <w:sz w:val="20"/>
                <w:szCs w:val="20"/>
              </w:rPr>
              <w:t>•</w:t>
            </w:r>
            <w:r w:rsidRPr="003C1A7A">
              <w:rPr>
                <w:sz w:val="20"/>
                <w:szCs w:val="20"/>
              </w:rPr>
              <w:tab/>
            </w:r>
            <w:r w:rsidR="00955FCD" w:rsidRPr="003C1A7A">
              <w:rPr>
                <w:sz w:val="20"/>
                <w:szCs w:val="20"/>
              </w:rPr>
              <w:t>95</w:t>
            </w:r>
            <w:r w:rsidR="008162AE" w:rsidRPr="003C1A7A">
              <w:rPr>
                <w:sz w:val="20"/>
                <w:szCs w:val="20"/>
              </w:rPr>
              <w:t>3</w:t>
            </w:r>
            <w:r w:rsidR="00955FCD" w:rsidRPr="003C1A7A">
              <w:rPr>
                <w:sz w:val="20"/>
                <w:szCs w:val="20"/>
              </w:rPr>
              <w:t>0</w:t>
            </w:r>
            <w:r w:rsidR="003F78F7" w:rsidRPr="003C1A7A">
              <w:rPr>
                <w:sz w:val="20"/>
                <w:szCs w:val="20"/>
              </w:rPr>
              <w:t xml:space="preserve"> новых пользователей; </w:t>
            </w:r>
          </w:p>
          <w:p w14:paraId="778F9057" w14:textId="7A8A625F" w:rsidR="003F78F7" w:rsidRPr="003C1A7A" w:rsidRDefault="004D0ECE" w:rsidP="003C1A7A">
            <w:pPr>
              <w:tabs>
                <w:tab w:val="clear" w:pos="794"/>
                <w:tab w:val="clear" w:pos="1191"/>
                <w:tab w:val="clear" w:pos="1588"/>
                <w:tab w:val="clear" w:pos="1985"/>
              </w:tabs>
              <w:overflowPunct/>
              <w:autoSpaceDE/>
              <w:autoSpaceDN/>
              <w:adjustRightInd/>
              <w:spacing w:before="60" w:after="60" w:line="240" w:lineRule="exact"/>
              <w:ind w:left="284" w:hanging="284"/>
              <w:textAlignment w:val="auto"/>
              <w:rPr>
                <w:sz w:val="20"/>
                <w:szCs w:val="20"/>
              </w:rPr>
            </w:pPr>
            <w:r w:rsidRPr="003C1A7A">
              <w:rPr>
                <w:sz w:val="20"/>
                <w:szCs w:val="20"/>
              </w:rPr>
              <w:t>•</w:t>
            </w:r>
            <w:r w:rsidRPr="003C1A7A">
              <w:rPr>
                <w:sz w:val="20"/>
                <w:szCs w:val="20"/>
              </w:rPr>
              <w:tab/>
            </w:r>
            <w:r w:rsidR="003F78F7" w:rsidRPr="003C1A7A">
              <w:rPr>
                <w:sz w:val="20"/>
                <w:szCs w:val="20"/>
              </w:rPr>
              <w:t>проведено 79 курсов;</w:t>
            </w:r>
          </w:p>
          <w:p w14:paraId="59A15A2E" w14:textId="29ECDB83" w:rsidR="003F78F7" w:rsidRPr="003C1A7A" w:rsidRDefault="004D0ECE" w:rsidP="003C1A7A">
            <w:pPr>
              <w:tabs>
                <w:tab w:val="clear" w:pos="794"/>
                <w:tab w:val="clear" w:pos="1191"/>
                <w:tab w:val="clear" w:pos="1588"/>
                <w:tab w:val="clear" w:pos="1985"/>
              </w:tabs>
              <w:overflowPunct/>
              <w:autoSpaceDE/>
              <w:autoSpaceDN/>
              <w:adjustRightInd/>
              <w:spacing w:before="60" w:after="60" w:line="240" w:lineRule="exact"/>
              <w:ind w:left="284" w:hanging="284"/>
              <w:textAlignment w:val="auto"/>
              <w:rPr>
                <w:sz w:val="20"/>
                <w:szCs w:val="20"/>
              </w:rPr>
            </w:pPr>
            <w:r w:rsidRPr="003C1A7A">
              <w:rPr>
                <w:sz w:val="20"/>
                <w:szCs w:val="20"/>
              </w:rPr>
              <w:t>•</w:t>
            </w:r>
            <w:r w:rsidRPr="003C1A7A">
              <w:rPr>
                <w:sz w:val="20"/>
                <w:szCs w:val="20"/>
              </w:rPr>
              <w:tab/>
            </w:r>
            <w:r w:rsidR="003F78F7" w:rsidRPr="003C1A7A">
              <w:rPr>
                <w:sz w:val="20"/>
                <w:szCs w:val="20"/>
              </w:rPr>
              <w:t>14 ATC, организующих высококачественные курсы во всех регионах;</w:t>
            </w:r>
          </w:p>
          <w:p w14:paraId="1E0D8B3A" w14:textId="7EADF3F2" w:rsidR="003F78F7" w:rsidRPr="003C1A7A" w:rsidRDefault="004D0ECE" w:rsidP="003C1A7A">
            <w:pPr>
              <w:tabs>
                <w:tab w:val="clear" w:pos="794"/>
                <w:tab w:val="clear" w:pos="1191"/>
                <w:tab w:val="clear" w:pos="1588"/>
                <w:tab w:val="clear" w:pos="1985"/>
              </w:tabs>
              <w:overflowPunct/>
              <w:autoSpaceDE/>
              <w:autoSpaceDN/>
              <w:adjustRightInd/>
              <w:spacing w:before="60" w:after="60" w:line="240" w:lineRule="exact"/>
              <w:ind w:left="284" w:hanging="284"/>
              <w:textAlignment w:val="auto"/>
              <w:rPr>
                <w:sz w:val="20"/>
                <w:szCs w:val="20"/>
              </w:rPr>
            </w:pPr>
            <w:r w:rsidRPr="003C1A7A">
              <w:rPr>
                <w:sz w:val="20"/>
                <w:szCs w:val="20"/>
              </w:rPr>
              <w:t>•</w:t>
            </w:r>
            <w:r w:rsidRPr="003C1A7A">
              <w:rPr>
                <w:sz w:val="20"/>
                <w:szCs w:val="20"/>
              </w:rPr>
              <w:tab/>
            </w:r>
            <w:r w:rsidR="003F78F7" w:rsidRPr="003C1A7A">
              <w:rPr>
                <w:sz w:val="20"/>
                <w:szCs w:val="20"/>
              </w:rPr>
              <w:t>учебными курсами воспользовались все Государства – Члены МСЭ;</w:t>
            </w:r>
          </w:p>
          <w:p w14:paraId="08A2F4DC" w14:textId="505655B9" w:rsidR="003F78F7" w:rsidRPr="003C1A7A" w:rsidRDefault="004D0ECE" w:rsidP="003C1A7A">
            <w:pPr>
              <w:tabs>
                <w:tab w:val="clear" w:pos="794"/>
                <w:tab w:val="clear" w:pos="1191"/>
                <w:tab w:val="clear" w:pos="1588"/>
                <w:tab w:val="clear" w:pos="1985"/>
              </w:tabs>
              <w:overflowPunct/>
              <w:autoSpaceDE/>
              <w:autoSpaceDN/>
              <w:adjustRightInd/>
              <w:spacing w:before="60" w:after="60" w:line="240" w:lineRule="exact"/>
              <w:ind w:left="284" w:hanging="284"/>
              <w:textAlignment w:val="auto"/>
              <w:rPr>
                <w:sz w:val="20"/>
                <w:szCs w:val="20"/>
              </w:rPr>
            </w:pPr>
            <w:r w:rsidRPr="003C1A7A">
              <w:rPr>
                <w:sz w:val="20"/>
                <w:szCs w:val="20"/>
              </w:rPr>
              <w:t>•</w:t>
            </w:r>
            <w:r w:rsidRPr="003C1A7A">
              <w:rPr>
                <w:sz w:val="20"/>
                <w:szCs w:val="20"/>
              </w:rPr>
              <w:tab/>
            </w:r>
            <w:r w:rsidR="003F78F7" w:rsidRPr="003C1A7A">
              <w:rPr>
                <w:sz w:val="20"/>
                <w:szCs w:val="20"/>
              </w:rPr>
              <w:t>высокий уровень удовлетворенности участников</w:t>
            </w:r>
          </w:p>
          <w:p w14:paraId="62B51E89" w14:textId="7DBBDC30" w:rsidR="003F78F7" w:rsidRPr="003C1A7A" w:rsidRDefault="003F78F7" w:rsidP="003C1A7A">
            <w:pPr>
              <w:tabs>
                <w:tab w:val="clear" w:pos="794"/>
                <w:tab w:val="clear" w:pos="1191"/>
                <w:tab w:val="clear" w:pos="1588"/>
                <w:tab w:val="clear" w:pos="1985"/>
              </w:tabs>
              <w:overflowPunct/>
              <w:autoSpaceDE/>
              <w:autoSpaceDN/>
              <w:adjustRightInd/>
              <w:spacing w:before="60" w:after="60" w:line="240" w:lineRule="exact"/>
              <w:textAlignment w:val="auto"/>
              <w:rPr>
                <w:b/>
                <w:bCs/>
                <w:color w:val="0070C0"/>
                <w:sz w:val="20"/>
                <w:szCs w:val="20"/>
              </w:rPr>
            </w:pPr>
            <w:r w:rsidRPr="003C1A7A">
              <w:rPr>
                <w:b/>
                <w:bCs/>
                <w:color w:val="0070C0"/>
                <w:sz w:val="20"/>
                <w:szCs w:val="20"/>
              </w:rPr>
              <w:t>АТС</w:t>
            </w:r>
            <w:r w:rsidRPr="003C1A7A">
              <w:rPr>
                <w:color w:val="0070C0"/>
                <w:sz w:val="20"/>
                <w:szCs w:val="20"/>
              </w:rPr>
              <w:t>:</w:t>
            </w:r>
          </w:p>
          <w:p w14:paraId="59616C2C" w14:textId="06EDEDA7" w:rsidR="003F78F7" w:rsidRPr="003C1A7A" w:rsidRDefault="004D0ECE" w:rsidP="003C1A7A">
            <w:pPr>
              <w:tabs>
                <w:tab w:val="clear" w:pos="794"/>
                <w:tab w:val="clear" w:pos="1191"/>
                <w:tab w:val="clear" w:pos="1588"/>
                <w:tab w:val="clear" w:pos="1985"/>
              </w:tabs>
              <w:overflowPunct/>
              <w:autoSpaceDE/>
              <w:autoSpaceDN/>
              <w:adjustRightInd/>
              <w:spacing w:before="60" w:after="60" w:line="240" w:lineRule="exact"/>
              <w:ind w:left="284" w:hanging="284"/>
              <w:textAlignment w:val="auto"/>
              <w:rPr>
                <w:sz w:val="20"/>
                <w:szCs w:val="20"/>
              </w:rPr>
            </w:pPr>
            <w:r w:rsidRPr="003C1A7A">
              <w:rPr>
                <w:sz w:val="20"/>
                <w:szCs w:val="20"/>
              </w:rPr>
              <w:t>•</w:t>
            </w:r>
            <w:r w:rsidRPr="003C1A7A">
              <w:rPr>
                <w:sz w:val="20"/>
                <w:szCs w:val="20"/>
              </w:rPr>
              <w:tab/>
            </w:r>
            <w:r w:rsidR="003F78F7" w:rsidRPr="003C1A7A">
              <w:rPr>
                <w:sz w:val="20"/>
                <w:szCs w:val="20"/>
              </w:rPr>
              <w:t>14 организаций во всех регионах;</w:t>
            </w:r>
          </w:p>
          <w:p w14:paraId="097FBE3D" w14:textId="66F6036A" w:rsidR="003F78F7" w:rsidRPr="003C1A7A" w:rsidRDefault="004D0ECE" w:rsidP="003C1A7A">
            <w:pPr>
              <w:tabs>
                <w:tab w:val="clear" w:pos="794"/>
                <w:tab w:val="clear" w:pos="1191"/>
                <w:tab w:val="clear" w:pos="1588"/>
                <w:tab w:val="clear" w:pos="1985"/>
              </w:tabs>
              <w:overflowPunct/>
              <w:autoSpaceDE/>
              <w:autoSpaceDN/>
              <w:adjustRightInd/>
              <w:spacing w:before="60" w:after="60" w:line="240" w:lineRule="exact"/>
              <w:ind w:left="284" w:hanging="284"/>
              <w:textAlignment w:val="auto"/>
              <w:rPr>
                <w:sz w:val="20"/>
                <w:szCs w:val="20"/>
              </w:rPr>
            </w:pPr>
            <w:r w:rsidRPr="003C1A7A">
              <w:rPr>
                <w:sz w:val="20"/>
                <w:szCs w:val="20"/>
              </w:rPr>
              <w:t>•</w:t>
            </w:r>
            <w:r w:rsidRPr="003C1A7A">
              <w:rPr>
                <w:sz w:val="20"/>
                <w:szCs w:val="20"/>
              </w:rPr>
              <w:tab/>
            </w:r>
            <w:r w:rsidR="003F78F7" w:rsidRPr="003C1A7A">
              <w:rPr>
                <w:sz w:val="20"/>
                <w:szCs w:val="20"/>
              </w:rPr>
              <w:t>2465 человек, принявших участие в 67 курсах развития цифровых навыков по следующим темам:</w:t>
            </w:r>
          </w:p>
          <w:p w14:paraId="04B1CD01" w14:textId="6E8A8891" w:rsidR="003F78F7" w:rsidRPr="003C1A7A" w:rsidRDefault="004D0ECE" w:rsidP="003C1A7A">
            <w:pPr>
              <w:tabs>
                <w:tab w:val="clear" w:pos="794"/>
                <w:tab w:val="clear" w:pos="1191"/>
                <w:tab w:val="clear" w:pos="1588"/>
                <w:tab w:val="clear" w:pos="1985"/>
              </w:tabs>
              <w:overflowPunct/>
              <w:autoSpaceDE/>
              <w:autoSpaceDN/>
              <w:adjustRightInd/>
              <w:spacing w:before="60" w:after="60" w:line="240" w:lineRule="exact"/>
              <w:ind w:left="568" w:hanging="284"/>
              <w:textAlignment w:val="auto"/>
              <w:rPr>
                <w:sz w:val="20"/>
                <w:szCs w:val="20"/>
              </w:rPr>
            </w:pPr>
            <w:r w:rsidRPr="003C1A7A">
              <w:rPr>
                <w:sz w:val="20"/>
                <w:szCs w:val="20"/>
              </w:rPr>
              <w:t>−</w:t>
            </w:r>
            <w:r w:rsidRPr="003C1A7A">
              <w:rPr>
                <w:sz w:val="20"/>
                <w:szCs w:val="20"/>
              </w:rPr>
              <w:tab/>
            </w:r>
            <w:r w:rsidR="003F78F7" w:rsidRPr="003C1A7A">
              <w:rPr>
                <w:sz w:val="20"/>
                <w:szCs w:val="20"/>
              </w:rPr>
              <w:t>политика и регулирование;</w:t>
            </w:r>
          </w:p>
          <w:p w14:paraId="34126499" w14:textId="51989E19" w:rsidR="003F78F7" w:rsidRPr="003C1A7A" w:rsidRDefault="004D0ECE" w:rsidP="003C1A7A">
            <w:pPr>
              <w:tabs>
                <w:tab w:val="clear" w:pos="794"/>
                <w:tab w:val="clear" w:pos="1191"/>
                <w:tab w:val="clear" w:pos="1588"/>
                <w:tab w:val="clear" w:pos="1985"/>
              </w:tabs>
              <w:overflowPunct/>
              <w:autoSpaceDE/>
              <w:autoSpaceDN/>
              <w:adjustRightInd/>
              <w:spacing w:before="60" w:after="60" w:line="240" w:lineRule="exact"/>
              <w:ind w:left="568" w:hanging="284"/>
              <w:textAlignment w:val="auto"/>
              <w:rPr>
                <w:sz w:val="20"/>
                <w:szCs w:val="20"/>
              </w:rPr>
            </w:pPr>
            <w:r w:rsidRPr="003C1A7A">
              <w:rPr>
                <w:sz w:val="20"/>
                <w:szCs w:val="20"/>
              </w:rPr>
              <w:t>−</w:t>
            </w:r>
            <w:r w:rsidRPr="003C1A7A">
              <w:rPr>
                <w:sz w:val="20"/>
                <w:szCs w:val="20"/>
              </w:rPr>
              <w:tab/>
            </w:r>
            <w:r w:rsidR="003F78F7" w:rsidRPr="003C1A7A">
              <w:rPr>
                <w:sz w:val="20"/>
                <w:szCs w:val="20"/>
              </w:rPr>
              <w:t>сеть и инфраструктура;</w:t>
            </w:r>
          </w:p>
          <w:p w14:paraId="40AA1521" w14:textId="49F27E3E" w:rsidR="003F78F7" w:rsidRPr="003C1A7A" w:rsidRDefault="004D0ECE" w:rsidP="003C1A7A">
            <w:pPr>
              <w:tabs>
                <w:tab w:val="clear" w:pos="794"/>
                <w:tab w:val="clear" w:pos="1191"/>
                <w:tab w:val="clear" w:pos="1588"/>
                <w:tab w:val="clear" w:pos="1985"/>
              </w:tabs>
              <w:overflowPunct/>
              <w:autoSpaceDE/>
              <w:autoSpaceDN/>
              <w:adjustRightInd/>
              <w:spacing w:before="60" w:after="60" w:line="240" w:lineRule="exact"/>
              <w:ind w:left="568" w:hanging="284"/>
              <w:textAlignment w:val="auto"/>
              <w:rPr>
                <w:sz w:val="20"/>
                <w:szCs w:val="20"/>
              </w:rPr>
            </w:pPr>
            <w:r w:rsidRPr="003C1A7A">
              <w:rPr>
                <w:sz w:val="20"/>
                <w:szCs w:val="20"/>
              </w:rPr>
              <w:t>−</w:t>
            </w:r>
            <w:r w:rsidRPr="003C1A7A">
              <w:rPr>
                <w:sz w:val="20"/>
                <w:szCs w:val="20"/>
              </w:rPr>
              <w:tab/>
            </w:r>
            <w:r w:rsidR="003F78F7" w:rsidRPr="003C1A7A">
              <w:rPr>
                <w:sz w:val="20"/>
                <w:szCs w:val="20"/>
              </w:rPr>
              <w:t>управление использованием спектра;</w:t>
            </w:r>
          </w:p>
          <w:p w14:paraId="57F95AC5" w14:textId="36608EE0" w:rsidR="003F78F7" w:rsidRPr="003C1A7A" w:rsidRDefault="004D0ECE" w:rsidP="003C1A7A">
            <w:pPr>
              <w:tabs>
                <w:tab w:val="clear" w:pos="794"/>
                <w:tab w:val="clear" w:pos="1191"/>
                <w:tab w:val="clear" w:pos="1588"/>
                <w:tab w:val="clear" w:pos="1985"/>
              </w:tabs>
              <w:overflowPunct/>
              <w:autoSpaceDE/>
              <w:autoSpaceDN/>
              <w:adjustRightInd/>
              <w:spacing w:before="60" w:after="60" w:line="240" w:lineRule="exact"/>
              <w:ind w:left="568" w:hanging="284"/>
              <w:textAlignment w:val="auto"/>
              <w:rPr>
                <w:sz w:val="20"/>
                <w:szCs w:val="20"/>
              </w:rPr>
            </w:pPr>
            <w:r w:rsidRPr="003C1A7A">
              <w:rPr>
                <w:sz w:val="20"/>
                <w:szCs w:val="20"/>
              </w:rPr>
              <w:t>−</w:t>
            </w:r>
            <w:r w:rsidRPr="003C1A7A">
              <w:rPr>
                <w:sz w:val="20"/>
                <w:szCs w:val="20"/>
              </w:rPr>
              <w:tab/>
            </w:r>
            <w:r w:rsidR="003F78F7" w:rsidRPr="003C1A7A">
              <w:rPr>
                <w:sz w:val="20"/>
                <w:szCs w:val="20"/>
              </w:rPr>
              <w:t>кибербезопасность;</w:t>
            </w:r>
          </w:p>
          <w:p w14:paraId="141C11DC" w14:textId="376871C6" w:rsidR="003F78F7" w:rsidRPr="003C1A7A" w:rsidRDefault="004D0ECE" w:rsidP="003C1A7A">
            <w:pPr>
              <w:tabs>
                <w:tab w:val="clear" w:pos="794"/>
                <w:tab w:val="clear" w:pos="1191"/>
                <w:tab w:val="clear" w:pos="1588"/>
                <w:tab w:val="clear" w:pos="1985"/>
              </w:tabs>
              <w:overflowPunct/>
              <w:autoSpaceDE/>
              <w:autoSpaceDN/>
              <w:adjustRightInd/>
              <w:spacing w:before="60" w:after="60" w:line="240" w:lineRule="exact"/>
              <w:ind w:left="568" w:hanging="284"/>
              <w:textAlignment w:val="auto"/>
              <w:rPr>
                <w:sz w:val="20"/>
                <w:szCs w:val="20"/>
              </w:rPr>
            </w:pPr>
            <w:r w:rsidRPr="003C1A7A">
              <w:rPr>
                <w:sz w:val="20"/>
                <w:szCs w:val="20"/>
              </w:rPr>
              <w:lastRenderedPageBreak/>
              <w:t>−</w:t>
            </w:r>
            <w:r w:rsidRPr="003C1A7A">
              <w:rPr>
                <w:sz w:val="20"/>
                <w:szCs w:val="20"/>
              </w:rPr>
              <w:tab/>
            </w:r>
            <w:r w:rsidR="003F78F7" w:rsidRPr="003C1A7A">
              <w:rPr>
                <w:sz w:val="20"/>
                <w:szCs w:val="20"/>
              </w:rPr>
              <w:t>охват цифровыми технологиями;</w:t>
            </w:r>
          </w:p>
          <w:p w14:paraId="13E5D3AE" w14:textId="3B553EC8" w:rsidR="003F78F7" w:rsidRPr="003C1A7A" w:rsidRDefault="004D0ECE" w:rsidP="003C1A7A">
            <w:pPr>
              <w:tabs>
                <w:tab w:val="clear" w:pos="794"/>
                <w:tab w:val="clear" w:pos="1191"/>
                <w:tab w:val="clear" w:pos="1588"/>
                <w:tab w:val="clear" w:pos="1985"/>
              </w:tabs>
              <w:overflowPunct/>
              <w:autoSpaceDE/>
              <w:autoSpaceDN/>
              <w:adjustRightInd/>
              <w:spacing w:before="60" w:after="60" w:line="240" w:lineRule="exact"/>
              <w:ind w:left="568" w:hanging="284"/>
              <w:textAlignment w:val="auto"/>
              <w:rPr>
                <w:sz w:val="20"/>
                <w:szCs w:val="20"/>
              </w:rPr>
            </w:pPr>
            <w:r w:rsidRPr="003C1A7A">
              <w:rPr>
                <w:sz w:val="20"/>
                <w:szCs w:val="20"/>
              </w:rPr>
              <w:t>−</w:t>
            </w:r>
            <w:r w:rsidRPr="003C1A7A">
              <w:rPr>
                <w:sz w:val="20"/>
                <w:szCs w:val="20"/>
              </w:rPr>
              <w:tab/>
            </w:r>
            <w:r w:rsidR="003F78F7" w:rsidRPr="003C1A7A">
              <w:rPr>
                <w:sz w:val="20"/>
                <w:szCs w:val="20"/>
              </w:rPr>
              <w:t>цифровые услуги</w:t>
            </w:r>
          </w:p>
          <w:p w14:paraId="74D4B3D8" w14:textId="77777777" w:rsidR="003F78F7" w:rsidRPr="003C1A7A" w:rsidRDefault="003F78F7" w:rsidP="004D0ECE">
            <w:pPr>
              <w:tabs>
                <w:tab w:val="clear" w:pos="794"/>
                <w:tab w:val="clear" w:pos="1191"/>
                <w:tab w:val="clear" w:pos="1588"/>
                <w:tab w:val="clear" w:pos="1985"/>
              </w:tabs>
              <w:overflowPunct/>
              <w:autoSpaceDE/>
              <w:autoSpaceDN/>
              <w:adjustRightInd/>
              <w:spacing w:before="60" w:after="60"/>
              <w:textAlignment w:val="auto"/>
              <w:rPr>
                <w:b/>
                <w:bCs/>
                <w:color w:val="0070C0"/>
                <w:sz w:val="20"/>
                <w:szCs w:val="20"/>
              </w:rPr>
            </w:pPr>
            <w:r w:rsidRPr="003C1A7A">
              <w:rPr>
                <w:b/>
                <w:bCs/>
                <w:color w:val="0070C0"/>
                <w:sz w:val="20"/>
                <w:szCs w:val="20"/>
              </w:rPr>
              <w:t>DTC</w:t>
            </w:r>
            <w:r w:rsidRPr="003C1A7A">
              <w:rPr>
                <w:color w:val="0070C0"/>
                <w:sz w:val="20"/>
                <w:szCs w:val="20"/>
              </w:rPr>
              <w:t>:</w:t>
            </w:r>
          </w:p>
          <w:p w14:paraId="1F0468F8" w14:textId="77A4039E" w:rsidR="003F78F7" w:rsidRPr="003C1A7A" w:rsidRDefault="004D0ECE" w:rsidP="004D0ECE">
            <w:pPr>
              <w:tabs>
                <w:tab w:val="clear" w:pos="794"/>
                <w:tab w:val="clear" w:pos="1191"/>
                <w:tab w:val="clear" w:pos="1588"/>
                <w:tab w:val="clear" w:pos="1985"/>
              </w:tabs>
              <w:overflowPunct/>
              <w:autoSpaceDE/>
              <w:autoSpaceDN/>
              <w:adjustRightInd/>
              <w:spacing w:before="60" w:after="60"/>
              <w:ind w:left="284" w:hanging="284"/>
              <w:textAlignment w:val="auto"/>
              <w:rPr>
                <w:sz w:val="20"/>
                <w:szCs w:val="20"/>
              </w:rPr>
            </w:pPr>
            <w:r w:rsidRPr="003C1A7A">
              <w:rPr>
                <w:sz w:val="20"/>
                <w:szCs w:val="20"/>
              </w:rPr>
              <w:t>•</w:t>
            </w:r>
            <w:r w:rsidRPr="003C1A7A">
              <w:rPr>
                <w:sz w:val="20"/>
                <w:szCs w:val="20"/>
              </w:rPr>
              <w:tab/>
            </w:r>
            <w:r w:rsidR="003F78F7" w:rsidRPr="003C1A7A">
              <w:rPr>
                <w:sz w:val="20"/>
                <w:szCs w:val="20"/>
              </w:rPr>
              <w:t>136 курсов, проведенных 14</w:t>
            </w:r>
            <w:r w:rsidRPr="003C1A7A">
              <w:rPr>
                <w:sz w:val="20"/>
                <w:szCs w:val="20"/>
              </w:rPr>
              <w:t> </w:t>
            </w:r>
            <w:r w:rsidR="003F78F7" w:rsidRPr="003C1A7A">
              <w:rPr>
                <w:sz w:val="20"/>
                <w:szCs w:val="20"/>
              </w:rPr>
              <w:t>DTC во всех регионах;</w:t>
            </w:r>
          </w:p>
          <w:p w14:paraId="073BC38B" w14:textId="23096ADC" w:rsidR="003F78F7" w:rsidRPr="003C1A7A" w:rsidRDefault="004D0ECE" w:rsidP="004D0ECE">
            <w:pPr>
              <w:tabs>
                <w:tab w:val="clear" w:pos="794"/>
                <w:tab w:val="clear" w:pos="1191"/>
                <w:tab w:val="clear" w:pos="1588"/>
                <w:tab w:val="clear" w:pos="1985"/>
              </w:tabs>
              <w:overflowPunct/>
              <w:autoSpaceDE/>
              <w:autoSpaceDN/>
              <w:adjustRightInd/>
              <w:spacing w:before="60" w:after="60"/>
              <w:ind w:left="284" w:right="-57" w:hanging="284"/>
              <w:textAlignment w:val="auto"/>
              <w:rPr>
                <w:sz w:val="20"/>
                <w:szCs w:val="20"/>
              </w:rPr>
            </w:pPr>
            <w:r w:rsidRPr="003C1A7A">
              <w:rPr>
                <w:sz w:val="20"/>
                <w:szCs w:val="20"/>
              </w:rPr>
              <w:t>•</w:t>
            </w:r>
            <w:r w:rsidRPr="003C1A7A">
              <w:rPr>
                <w:sz w:val="20"/>
                <w:szCs w:val="20"/>
              </w:rPr>
              <w:tab/>
            </w:r>
            <w:r w:rsidR="003F78F7" w:rsidRPr="003C1A7A">
              <w:rPr>
                <w:sz w:val="20"/>
                <w:szCs w:val="20"/>
              </w:rPr>
              <w:t>28 287 человек (56</w:t>
            </w:r>
            <w:r w:rsidRPr="003C1A7A">
              <w:rPr>
                <w:sz w:val="20"/>
                <w:szCs w:val="20"/>
              </w:rPr>
              <w:t> </w:t>
            </w:r>
            <w:r w:rsidR="003F78F7" w:rsidRPr="003C1A7A">
              <w:rPr>
                <w:sz w:val="20"/>
                <w:szCs w:val="20"/>
              </w:rPr>
              <w:t>процентов</w:t>
            </w:r>
            <w:r w:rsidRPr="003C1A7A">
              <w:rPr>
                <w:sz w:val="20"/>
                <w:szCs w:val="20"/>
              </w:rPr>
              <w:t> </w:t>
            </w:r>
            <w:r w:rsidR="003F78F7" w:rsidRPr="003C1A7A">
              <w:rPr>
                <w:sz w:val="20"/>
                <w:szCs w:val="20"/>
              </w:rPr>
              <w:t>– женщины), принявших участие в курсах DTC, предназначенных для жителей сельских и отдаленных районов</w:t>
            </w:r>
          </w:p>
          <w:p w14:paraId="3CD9CAC6" w14:textId="77777777" w:rsidR="003F78F7" w:rsidRPr="003C1A7A" w:rsidRDefault="003F78F7" w:rsidP="004D0ECE">
            <w:pPr>
              <w:tabs>
                <w:tab w:val="clear" w:pos="794"/>
                <w:tab w:val="clear" w:pos="1191"/>
                <w:tab w:val="clear" w:pos="1588"/>
                <w:tab w:val="clear" w:pos="1985"/>
              </w:tabs>
              <w:overflowPunct/>
              <w:autoSpaceDE/>
              <w:autoSpaceDN/>
              <w:adjustRightInd/>
              <w:spacing w:before="60" w:after="60"/>
              <w:textAlignment w:val="auto"/>
              <w:rPr>
                <w:b/>
                <w:bCs/>
                <w:color w:val="0070C0"/>
                <w:sz w:val="20"/>
                <w:szCs w:val="20"/>
              </w:rPr>
            </w:pPr>
            <w:r w:rsidRPr="003C1A7A">
              <w:rPr>
                <w:b/>
                <w:bCs/>
                <w:color w:val="0070C0"/>
                <w:sz w:val="20"/>
                <w:szCs w:val="20"/>
              </w:rPr>
              <w:t>Содействие развитию цифровых навыков среди</w:t>
            </w:r>
            <w:r w:rsidRPr="003C1A7A">
              <w:rPr>
                <w:color w:val="0070C0"/>
                <w:sz w:val="20"/>
                <w:szCs w:val="20"/>
              </w:rPr>
              <w:t>:</w:t>
            </w:r>
          </w:p>
          <w:p w14:paraId="0A44D890" w14:textId="5817A319" w:rsidR="003F78F7" w:rsidRPr="003C1A7A" w:rsidRDefault="004D0ECE" w:rsidP="004D0ECE">
            <w:pPr>
              <w:tabs>
                <w:tab w:val="clear" w:pos="794"/>
                <w:tab w:val="clear" w:pos="1191"/>
                <w:tab w:val="clear" w:pos="1588"/>
                <w:tab w:val="clear" w:pos="1985"/>
              </w:tabs>
              <w:overflowPunct/>
              <w:autoSpaceDE/>
              <w:autoSpaceDN/>
              <w:adjustRightInd/>
              <w:spacing w:before="60" w:after="60"/>
              <w:ind w:left="284" w:hanging="284"/>
              <w:textAlignment w:val="auto"/>
              <w:rPr>
                <w:sz w:val="20"/>
                <w:szCs w:val="20"/>
              </w:rPr>
            </w:pPr>
            <w:r w:rsidRPr="003C1A7A">
              <w:rPr>
                <w:sz w:val="20"/>
                <w:szCs w:val="20"/>
              </w:rPr>
              <w:t>•</w:t>
            </w:r>
            <w:r w:rsidRPr="003C1A7A">
              <w:rPr>
                <w:sz w:val="20"/>
                <w:szCs w:val="20"/>
              </w:rPr>
              <w:tab/>
            </w:r>
            <w:r w:rsidR="003F78F7" w:rsidRPr="003C1A7A">
              <w:rPr>
                <w:sz w:val="20"/>
                <w:szCs w:val="20"/>
              </w:rPr>
              <w:t>специалистов в области ИКТ;</w:t>
            </w:r>
          </w:p>
          <w:p w14:paraId="0E34BC7F" w14:textId="2B134B79" w:rsidR="003F78F7" w:rsidRPr="003C1A7A" w:rsidRDefault="004D0ECE" w:rsidP="004D0ECE">
            <w:pPr>
              <w:tabs>
                <w:tab w:val="clear" w:pos="794"/>
                <w:tab w:val="clear" w:pos="1191"/>
                <w:tab w:val="clear" w:pos="1588"/>
                <w:tab w:val="clear" w:pos="1985"/>
              </w:tabs>
              <w:overflowPunct/>
              <w:autoSpaceDE/>
              <w:autoSpaceDN/>
              <w:adjustRightInd/>
              <w:spacing w:before="60" w:after="60"/>
              <w:ind w:left="284" w:hanging="284"/>
              <w:textAlignment w:val="auto"/>
              <w:rPr>
                <w:sz w:val="20"/>
                <w:szCs w:val="20"/>
              </w:rPr>
            </w:pPr>
            <w:r w:rsidRPr="003C1A7A">
              <w:rPr>
                <w:sz w:val="20"/>
                <w:szCs w:val="20"/>
              </w:rPr>
              <w:t>•</w:t>
            </w:r>
            <w:r w:rsidRPr="003C1A7A">
              <w:rPr>
                <w:sz w:val="20"/>
                <w:szCs w:val="20"/>
              </w:rPr>
              <w:tab/>
            </w:r>
            <w:r w:rsidR="003F78F7" w:rsidRPr="003C1A7A">
              <w:rPr>
                <w:sz w:val="20"/>
                <w:szCs w:val="20"/>
              </w:rPr>
              <w:t>коренных народов и отдаленных сообществ;</w:t>
            </w:r>
          </w:p>
          <w:p w14:paraId="182FFFBF" w14:textId="1E4330E8" w:rsidR="003F78F7" w:rsidRPr="003C1A7A" w:rsidRDefault="004D0ECE" w:rsidP="004D0ECE">
            <w:pPr>
              <w:tabs>
                <w:tab w:val="clear" w:pos="794"/>
                <w:tab w:val="clear" w:pos="1191"/>
                <w:tab w:val="clear" w:pos="1588"/>
                <w:tab w:val="clear" w:pos="1985"/>
              </w:tabs>
              <w:overflowPunct/>
              <w:autoSpaceDE/>
              <w:autoSpaceDN/>
              <w:adjustRightInd/>
              <w:spacing w:before="60" w:after="60"/>
              <w:ind w:left="284" w:hanging="284"/>
              <w:textAlignment w:val="auto"/>
              <w:rPr>
                <w:sz w:val="20"/>
                <w:szCs w:val="20"/>
              </w:rPr>
            </w:pPr>
            <w:r w:rsidRPr="003C1A7A">
              <w:rPr>
                <w:sz w:val="20"/>
                <w:szCs w:val="20"/>
              </w:rPr>
              <w:t>•</w:t>
            </w:r>
            <w:r w:rsidRPr="003C1A7A">
              <w:rPr>
                <w:sz w:val="20"/>
                <w:szCs w:val="20"/>
              </w:rPr>
              <w:tab/>
            </w:r>
            <w:r w:rsidR="003F78F7" w:rsidRPr="003C1A7A">
              <w:rPr>
                <w:sz w:val="20"/>
                <w:szCs w:val="20"/>
              </w:rPr>
              <w:t>женщин и девушек;</w:t>
            </w:r>
          </w:p>
          <w:p w14:paraId="0473114A" w14:textId="12B806DB" w:rsidR="003F78F7" w:rsidRPr="003C1A7A" w:rsidRDefault="004D0ECE" w:rsidP="004D0ECE">
            <w:pPr>
              <w:tabs>
                <w:tab w:val="clear" w:pos="794"/>
                <w:tab w:val="clear" w:pos="1191"/>
                <w:tab w:val="clear" w:pos="1588"/>
                <w:tab w:val="clear" w:pos="1985"/>
              </w:tabs>
              <w:overflowPunct/>
              <w:autoSpaceDE/>
              <w:autoSpaceDN/>
              <w:adjustRightInd/>
              <w:spacing w:before="60" w:after="60"/>
              <w:ind w:left="284" w:hanging="284"/>
              <w:textAlignment w:val="auto"/>
              <w:rPr>
                <w:sz w:val="20"/>
                <w:szCs w:val="20"/>
              </w:rPr>
            </w:pPr>
            <w:r w:rsidRPr="003C1A7A">
              <w:rPr>
                <w:sz w:val="20"/>
                <w:szCs w:val="20"/>
              </w:rPr>
              <w:t>•</w:t>
            </w:r>
            <w:r w:rsidRPr="003C1A7A">
              <w:rPr>
                <w:sz w:val="20"/>
                <w:szCs w:val="20"/>
              </w:rPr>
              <w:tab/>
            </w:r>
            <w:r w:rsidR="003F78F7" w:rsidRPr="003C1A7A">
              <w:rPr>
                <w:sz w:val="20"/>
                <w:szCs w:val="20"/>
              </w:rPr>
              <w:t>молодежи;</w:t>
            </w:r>
          </w:p>
          <w:p w14:paraId="4D6B01A0" w14:textId="38EBB97B" w:rsidR="003F78F7" w:rsidRPr="003C1A7A" w:rsidRDefault="004D0ECE" w:rsidP="004D0ECE">
            <w:pPr>
              <w:tabs>
                <w:tab w:val="clear" w:pos="794"/>
                <w:tab w:val="clear" w:pos="1191"/>
                <w:tab w:val="clear" w:pos="1588"/>
                <w:tab w:val="clear" w:pos="1985"/>
              </w:tabs>
              <w:overflowPunct/>
              <w:autoSpaceDE/>
              <w:autoSpaceDN/>
              <w:adjustRightInd/>
              <w:spacing w:before="60" w:after="60"/>
              <w:ind w:left="284" w:hanging="284"/>
              <w:textAlignment w:val="auto"/>
              <w:rPr>
                <w:sz w:val="20"/>
                <w:szCs w:val="20"/>
              </w:rPr>
            </w:pPr>
            <w:r w:rsidRPr="003C1A7A">
              <w:rPr>
                <w:sz w:val="20"/>
                <w:szCs w:val="20"/>
              </w:rPr>
              <w:t>•</w:t>
            </w:r>
            <w:r w:rsidRPr="003C1A7A">
              <w:rPr>
                <w:sz w:val="20"/>
                <w:szCs w:val="20"/>
              </w:rPr>
              <w:tab/>
            </w:r>
            <w:r w:rsidR="003F78F7" w:rsidRPr="003C1A7A">
              <w:rPr>
                <w:sz w:val="20"/>
                <w:szCs w:val="20"/>
              </w:rPr>
              <w:t>лиц с ограниченными возможностями;</w:t>
            </w:r>
          </w:p>
          <w:p w14:paraId="1D2A2461" w14:textId="45492B28" w:rsidR="003F78F7" w:rsidRPr="003C1A7A" w:rsidRDefault="004D0ECE" w:rsidP="004D0ECE">
            <w:pPr>
              <w:tabs>
                <w:tab w:val="clear" w:pos="794"/>
                <w:tab w:val="clear" w:pos="1191"/>
                <w:tab w:val="clear" w:pos="1588"/>
                <w:tab w:val="clear" w:pos="1985"/>
              </w:tabs>
              <w:overflowPunct/>
              <w:autoSpaceDE/>
              <w:autoSpaceDN/>
              <w:adjustRightInd/>
              <w:spacing w:before="60" w:after="60"/>
              <w:ind w:left="284" w:hanging="284"/>
              <w:textAlignment w:val="auto"/>
              <w:rPr>
                <w:sz w:val="20"/>
                <w:szCs w:val="20"/>
              </w:rPr>
            </w:pPr>
            <w:r w:rsidRPr="003C1A7A">
              <w:rPr>
                <w:sz w:val="20"/>
                <w:szCs w:val="20"/>
              </w:rPr>
              <w:t>•</w:t>
            </w:r>
            <w:r w:rsidRPr="003C1A7A">
              <w:rPr>
                <w:sz w:val="20"/>
                <w:szCs w:val="20"/>
              </w:rPr>
              <w:tab/>
            </w:r>
            <w:r w:rsidR="003F78F7" w:rsidRPr="003C1A7A">
              <w:rPr>
                <w:sz w:val="20"/>
                <w:szCs w:val="20"/>
              </w:rPr>
              <w:t>мелких предпринимателей</w:t>
            </w:r>
          </w:p>
        </w:tc>
      </w:tr>
      <w:tr w:rsidR="003F78F7" w:rsidRPr="003C1A7A" w14:paraId="23C18670" w14:textId="77777777" w:rsidTr="004D0ECE">
        <w:trPr>
          <w:trHeight w:val="300"/>
        </w:trPr>
        <w:tc>
          <w:tcPr>
            <w:tcW w:w="14558" w:type="dxa"/>
            <w:gridSpan w:val="3"/>
            <w:shd w:val="clear" w:color="auto" w:fill="E5DFEC" w:themeFill="accent4" w:themeFillTint="33"/>
          </w:tcPr>
          <w:p w14:paraId="5F2EDC2D" w14:textId="5F04CDF4" w:rsidR="003F78F7" w:rsidRPr="00FF783E" w:rsidRDefault="003F78F7" w:rsidP="004D0ECE">
            <w:pPr>
              <w:keepNext/>
              <w:tabs>
                <w:tab w:val="clear" w:pos="794"/>
                <w:tab w:val="clear" w:pos="1191"/>
                <w:tab w:val="clear" w:pos="1588"/>
                <w:tab w:val="clear" w:pos="1985"/>
              </w:tabs>
              <w:overflowPunct/>
              <w:autoSpaceDE/>
              <w:autoSpaceDN/>
              <w:adjustRightInd/>
              <w:spacing w:before="60" w:after="60"/>
              <w:textAlignment w:val="auto"/>
              <w:rPr>
                <w:rFonts w:cstheme="minorHAnsi"/>
                <w:b/>
                <w:bCs/>
                <w:i/>
                <w:iCs/>
                <w:color w:val="000000"/>
                <w:sz w:val="20"/>
                <w:szCs w:val="20"/>
              </w:rPr>
            </w:pPr>
            <w:r w:rsidRPr="003C1A7A">
              <w:rPr>
                <w:b/>
                <w:bCs/>
                <w:i/>
                <w:iCs/>
                <w:sz w:val="20"/>
                <w:szCs w:val="20"/>
              </w:rPr>
              <w:lastRenderedPageBreak/>
              <w:t>Конечный результат</w:t>
            </w:r>
            <w:r w:rsidRPr="003C1A7A">
              <w:rPr>
                <w:i/>
                <w:iCs/>
                <w:sz w:val="20"/>
                <w:szCs w:val="20"/>
              </w:rPr>
              <w:t>: укрепление потенциала Государств-Членов для совершенствования политики и нормативно-правовой базы в области электросвязи</w:t>
            </w:r>
            <w:r w:rsidRPr="003C1A7A">
              <w:rPr>
                <w:sz w:val="20"/>
                <w:szCs w:val="20"/>
              </w:rPr>
              <w:t>/</w:t>
            </w:r>
            <w:r w:rsidRPr="003C1A7A">
              <w:rPr>
                <w:i/>
                <w:iCs/>
                <w:sz w:val="20"/>
                <w:szCs w:val="20"/>
              </w:rPr>
              <w:t>ИКТ, способствующих устойчивому развитию и цифровой трансформации</w:t>
            </w:r>
          </w:p>
        </w:tc>
      </w:tr>
      <w:tr w:rsidR="003F78F7" w:rsidRPr="003C1A7A" w14:paraId="64A326FB" w14:textId="77777777" w:rsidTr="004D0ECE">
        <w:trPr>
          <w:trHeight w:val="300"/>
        </w:trPr>
        <w:tc>
          <w:tcPr>
            <w:tcW w:w="11492" w:type="dxa"/>
            <w:gridSpan w:val="2"/>
            <w:tcBorders>
              <w:top w:val="dotted" w:sz="4" w:space="0" w:color="0070C0"/>
              <w:left w:val="dotted" w:sz="4" w:space="0" w:color="0070C0"/>
              <w:bottom w:val="dotted" w:sz="4" w:space="0" w:color="0070C0"/>
              <w:right w:val="dotted" w:sz="4" w:space="0" w:color="0070C0"/>
            </w:tcBorders>
          </w:tcPr>
          <w:p w14:paraId="524F333B" w14:textId="6A8EFDAD" w:rsidR="003F78F7" w:rsidRPr="003C1A7A" w:rsidRDefault="003F78F7" w:rsidP="004D0ECE">
            <w:pPr>
              <w:spacing w:before="60" w:after="60"/>
              <w:rPr>
                <w:rFonts w:cstheme="minorHAnsi"/>
                <w:b/>
                <w:bCs/>
                <w:color w:val="1F497D" w:themeColor="text2"/>
                <w:sz w:val="20"/>
                <w:szCs w:val="20"/>
              </w:rPr>
            </w:pPr>
            <w:r w:rsidRPr="003C1A7A">
              <w:rPr>
                <w:rFonts w:cstheme="minorHAnsi"/>
                <w:b/>
                <w:bCs/>
                <w:color w:val="1F497D" w:themeColor="text2"/>
                <w:sz w:val="20"/>
                <w:szCs w:val="20"/>
              </w:rPr>
              <w:t>Политика и регулирование</w:t>
            </w:r>
          </w:p>
          <w:p w14:paraId="436D2F48" w14:textId="77777777" w:rsidR="003F78F7" w:rsidRPr="003C1A7A" w:rsidRDefault="003F78F7" w:rsidP="004D0ECE">
            <w:pPr>
              <w:tabs>
                <w:tab w:val="clear" w:pos="794"/>
                <w:tab w:val="clear" w:pos="1191"/>
                <w:tab w:val="clear" w:pos="1588"/>
                <w:tab w:val="clear" w:pos="1985"/>
              </w:tabs>
              <w:overflowPunct/>
              <w:autoSpaceDE/>
              <w:autoSpaceDN/>
              <w:adjustRightInd/>
              <w:spacing w:before="60" w:after="60"/>
              <w:textAlignment w:val="auto"/>
              <w:rPr>
                <w:rFonts w:cstheme="minorHAnsi"/>
                <w:b/>
                <w:bCs/>
                <w:sz w:val="20"/>
                <w:szCs w:val="20"/>
              </w:rPr>
            </w:pPr>
            <w:r w:rsidRPr="003C1A7A">
              <w:rPr>
                <w:b/>
                <w:bCs/>
                <w:sz w:val="20"/>
                <w:szCs w:val="20"/>
              </w:rPr>
              <w:t>Расширение возможностей членов МСЭ по совершенствованию политики и нормативно-правовой базы</w:t>
            </w:r>
          </w:p>
          <w:p w14:paraId="4EBBB69F" w14:textId="0AA6CD23" w:rsidR="003F78F7" w:rsidRPr="003C1A7A" w:rsidRDefault="003F78F7" w:rsidP="004D0ECE">
            <w:pPr>
              <w:shd w:val="clear" w:color="auto" w:fill="FFFFFF" w:themeFill="background1"/>
              <w:tabs>
                <w:tab w:val="clear" w:pos="794"/>
                <w:tab w:val="clear" w:pos="1191"/>
                <w:tab w:val="clear" w:pos="1588"/>
                <w:tab w:val="clear" w:pos="1985"/>
              </w:tabs>
              <w:overflowPunct/>
              <w:autoSpaceDE/>
              <w:autoSpaceDN/>
              <w:adjustRightInd/>
              <w:spacing w:before="60" w:after="60"/>
              <w:textAlignment w:val="auto"/>
              <w:rPr>
                <w:rFonts w:cstheme="minorHAnsi"/>
                <w:b/>
                <w:bCs/>
                <w:color w:val="000000"/>
                <w:sz w:val="20"/>
                <w:szCs w:val="20"/>
              </w:rPr>
            </w:pPr>
            <w:r w:rsidRPr="003C1A7A">
              <w:rPr>
                <w:b/>
                <w:bCs/>
                <w:sz w:val="20"/>
                <w:szCs w:val="20"/>
              </w:rPr>
              <w:t>Продукты, представленные в рамках глобальной деятельности в 2024 году</w:t>
            </w:r>
            <w:r w:rsidRPr="003C1A7A">
              <w:rPr>
                <w:sz w:val="20"/>
                <w:szCs w:val="20"/>
              </w:rPr>
              <w:t>:</w:t>
            </w:r>
          </w:p>
          <w:p w14:paraId="1259C6F5" w14:textId="2E793B9D" w:rsidR="003F78F7" w:rsidRPr="003C1A7A" w:rsidRDefault="00AE0E47" w:rsidP="00AE0E47">
            <w:pPr>
              <w:tabs>
                <w:tab w:val="clear" w:pos="794"/>
                <w:tab w:val="left" w:pos="589"/>
              </w:tabs>
              <w:overflowPunct/>
              <w:autoSpaceDE/>
              <w:autoSpaceDN/>
              <w:adjustRightInd/>
              <w:spacing w:before="60" w:after="60"/>
              <w:ind w:left="567" w:hanging="567"/>
              <w:textAlignment w:val="auto"/>
              <w:rPr>
                <w:rFonts w:cstheme="minorHAnsi"/>
                <w:color w:val="000000"/>
                <w:sz w:val="20"/>
                <w:szCs w:val="20"/>
              </w:rPr>
            </w:pPr>
            <w:r w:rsidRPr="003C1A7A">
              <w:rPr>
                <w:sz w:val="20"/>
                <w:szCs w:val="20"/>
              </w:rPr>
              <w:t>−</w:t>
            </w:r>
            <w:r w:rsidRPr="003C1A7A">
              <w:rPr>
                <w:sz w:val="20"/>
                <w:szCs w:val="20"/>
              </w:rPr>
              <w:tab/>
            </w:r>
            <w:r w:rsidR="003F78F7" w:rsidRPr="003C1A7A">
              <w:rPr>
                <w:sz w:val="20"/>
                <w:szCs w:val="20"/>
              </w:rPr>
              <w:t xml:space="preserve">В рассматриваемом периоде в рамках </w:t>
            </w:r>
            <w:hyperlink r:id="rId34" w:history="1">
              <w:r w:rsidR="003F78F7" w:rsidRPr="003C1A7A">
                <w:rPr>
                  <w:rStyle w:val="Hyperlink"/>
                  <w:sz w:val="20"/>
                  <w:szCs w:val="20"/>
                </w:rPr>
                <w:t>серии совместных страновых обзоров цифрового регулирования</w:t>
              </w:r>
            </w:hyperlink>
            <w:r w:rsidR="003F78F7" w:rsidRPr="003C1A7A">
              <w:rPr>
                <w:sz w:val="20"/>
                <w:szCs w:val="20"/>
              </w:rPr>
              <w:t xml:space="preserve"> проводилось два новых исследования – по Катару и Оману</w:t>
            </w:r>
            <w:r w:rsidR="00320AAD" w:rsidRPr="003C1A7A">
              <w:rPr>
                <w:sz w:val="20"/>
                <w:szCs w:val="20"/>
              </w:rPr>
              <w:t xml:space="preserve">, </w:t>
            </w:r>
            <w:r w:rsidR="003F78F7" w:rsidRPr="003C1A7A">
              <w:rPr>
                <w:sz w:val="20"/>
                <w:szCs w:val="20"/>
              </w:rPr>
              <w:t xml:space="preserve">и </w:t>
            </w:r>
            <w:r w:rsidR="00320AAD" w:rsidRPr="003C1A7A">
              <w:rPr>
                <w:sz w:val="20"/>
                <w:szCs w:val="20"/>
              </w:rPr>
              <w:t>одно</w:t>
            </w:r>
            <w:r w:rsidR="003F78F7" w:rsidRPr="003C1A7A">
              <w:rPr>
                <w:sz w:val="20"/>
                <w:szCs w:val="20"/>
              </w:rPr>
              <w:t xml:space="preserve"> исследовани</w:t>
            </w:r>
            <w:r w:rsidR="00320AAD" w:rsidRPr="003C1A7A">
              <w:rPr>
                <w:sz w:val="20"/>
                <w:szCs w:val="20"/>
              </w:rPr>
              <w:t>е</w:t>
            </w:r>
            <w:r w:rsidR="003F78F7" w:rsidRPr="003C1A7A">
              <w:rPr>
                <w:sz w:val="20"/>
                <w:szCs w:val="20"/>
              </w:rPr>
              <w:t xml:space="preserve"> был</w:t>
            </w:r>
            <w:r w:rsidR="00320AAD" w:rsidRPr="003C1A7A">
              <w:rPr>
                <w:sz w:val="20"/>
                <w:szCs w:val="20"/>
              </w:rPr>
              <w:t xml:space="preserve">о </w:t>
            </w:r>
            <w:r w:rsidR="003F78F7" w:rsidRPr="003C1A7A">
              <w:rPr>
                <w:rFonts w:asciiTheme="minorHAnsi" w:hAnsiTheme="minorHAnsi" w:cstheme="minorHAnsi"/>
                <w:sz w:val="20"/>
                <w:szCs w:val="20"/>
              </w:rPr>
              <w:t>опубликован</w:t>
            </w:r>
            <w:r w:rsidR="00320AAD" w:rsidRPr="003C1A7A">
              <w:rPr>
                <w:rFonts w:asciiTheme="minorHAnsi" w:hAnsiTheme="minorHAnsi" w:cstheme="minorHAnsi"/>
                <w:sz w:val="20"/>
                <w:szCs w:val="20"/>
              </w:rPr>
              <w:t>о</w:t>
            </w:r>
            <w:r w:rsidR="003F78F7" w:rsidRPr="003C1A7A">
              <w:rPr>
                <w:rFonts w:asciiTheme="minorHAnsi" w:hAnsiTheme="minorHAnsi" w:cstheme="minorHAnsi"/>
                <w:sz w:val="20"/>
                <w:szCs w:val="20"/>
              </w:rPr>
              <w:t xml:space="preserve"> </w:t>
            </w:r>
            <w:r w:rsidR="00320AAD" w:rsidRPr="003C1A7A">
              <w:rPr>
                <w:rFonts w:asciiTheme="minorHAnsi" w:hAnsiTheme="minorHAnsi" w:cstheme="minorHAnsi"/>
                <w:sz w:val="20"/>
                <w:szCs w:val="20"/>
              </w:rPr>
              <w:t xml:space="preserve">− </w:t>
            </w:r>
            <w:r w:rsidR="003F78F7" w:rsidRPr="003C1A7A">
              <w:rPr>
                <w:rFonts w:asciiTheme="minorHAnsi" w:hAnsiTheme="minorHAnsi" w:cstheme="minorHAnsi"/>
                <w:sz w:val="20"/>
                <w:szCs w:val="20"/>
              </w:rPr>
              <w:t>по Южной Африке в рамках проекта МСЭ/FCDO. Все страновые обзоры проводятся в соответствии со стандартной методикой, и по их результатам</w:t>
            </w:r>
            <w:r w:rsidR="003F78F7" w:rsidRPr="003C1A7A">
              <w:rPr>
                <w:sz w:val="20"/>
                <w:szCs w:val="20"/>
              </w:rPr>
              <w:t xml:space="preserve"> предлагается комплекс практических рекомендаций в целях формирования более глубокого понимания роли и значения сотрудничества и совместного управления, а также использования новых инструментов регулирования рынков ИКТ и цифровых рынков.</w:t>
            </w:r>
          </w:p>
          <w:p w14:paraId="19326CA3" w14:textId="75B8886B" w:rsidR="003F78F7" w:rsidRPr="003C1A7A" w:rsidRDefault="00AE0E47" w:rsidP="00AE0E47">
            <w:pPr>
              <w:tabs>
                <w:tab w:val="clear" w:pos="794"/>
                <w:tab w:val="left" w:pos="589"/>
              </w:tabs>
              <w:overflowPunct/>
              <w:autoSpaceDE/>
              <w:autoSpaceDN/>
              <w:adjustRightInd/>
              <w:spacing w:before="60" w:after="60"/>
              <w:ind w:left="567" w:hanging="567"/>
              <w:textAlignment w:val="auto"/>
              <w:rPr>
                <w:rFonts w:eastAsia="Times New Roman" w:cstheme="minorHAnsi"/>
                <w:sz w:val="20"/>
                <w:szCs w:val="20"/>
              </w:rPr>
            </w:pPr>
            <w:r w:rsidRPr="003C1A7A">
              <w:rPr>
                <w:sz w:val="20"/>
                <w:szCs w:val="20"/>
              </w:rPr>
              <w:t>−</w:t>
            </w:r>
            <w:r w:rsidRPr="003C1A7A">
              <w:rPr>
                <w:sz w:val="20"/>
                <w:szCs w:val="20"/>
              </w:rPr>
              <w:tab/>
            </w:r>
            <w:r w:rsidR="003F78F7" w:rsidRPr="003C1A7A">
              <w:rPr>
                <w:sz w:val="20"/>
                <w:szCs w:val="20"/>
              </w:rPr>
              <w:t>По итогам Глобального симпозиума для регуляторных органов (ГСР) 2024 года были приняты и распространены Руководящие указания на основе примеров передового опыта "Определение направления развития трансформационных технологий для позитивного воздействия".</w:t>
            </w:r>
          </w:p>
          <w:p w14:paraId="3E7E7591" w14:textId="426A2563" w:rsidR="003F78F7" w:rsidRPr="003C1A7A" w:rsidRDefault="00AE0E47" w:rsidP="00AE0E47">
            <w:pPr>
              <w:tabs>
                <w:tab w:val="clear" w:pos="794"/>
                <w:tab w:val="left" w:pos="589"/>
              </w:tabs>
              <w:overflowPunct/>
              <w:autoSpaceDE/>
              <w:autoSpaceDN/>
              <w:adjustRightInd/>
              <w:spacing w:before="60" w:after="60"/>
              <w:ind w:left="567" w:hanging="567"/>
              <w:textAlignment w:val="auto"/>
              <w:rPr>
                <w:rFonts w:asciiTheme="minorHAnsi" w:hAnsiTheme="minorHAnsi" w:cstheme="minorHAnsi"/>
                <w:sz w:val="20"/>
                <w:szCs w:val="20"/>
              </w:rPr>
            </w:pPr>
            <w:r w:rsidRPr="003C1A7A">
              <w:rPr>
                <w:sz w:val="20"/>
                <w:szCs w:val="20"/>
              </w:rPr>
              <w:lastRenderedPageBreak/>
              <w:t>−</w:t>
            </w:r>
            <w:r w:rsidRPr="003C1A7A">
              <w:rPr>
                <w:sz w:val="20"/>
                <w:szCs w:val="20"/>
              </w:rPr>
              <w:tab/>
            </w:r>
            <w:r w:rsidR="003F78F7" w:rsidRPr="003C1A7A">
              <w:rPr>
                <w:sz w:val="20"/>
                <w:szCs w:val="20"/>
              </w:rPr>
              <w:t>С мая 2024 года на Платформе цифрового регулирования, предназначенной для укрепления человеческого и институционального потенциала членов МСЭ, были опубликованы два новых документа и статьи, охватывающие вопросы управления данными, проблемы преобразующих технологий (ИИ) и принципы регулирования этой сферы, и в настоящее время завершается работа над еще одним материалом, содержащим руководство по учету экологических, социальных и управленческих аспектов (ESG) в процессе разработки политики и регулирования в целях обеспечения соответствия. Ведется пересмотр двух модулей и обновление статьей на тему управления использованием спектра и всеобщего доступа к нему в рамках проекта МСЭ</w:t>
            </w:r>
            <w:r w:rsidR="00DF4714" w:rsidRPr="003C1A7A">
              <w:rPr>
                <w:sz w:val="20"/>
                <w:szCs w:val="20"/>
              </w:rPr>
              <w:t>-ЕС</w:t>
            </w:r>
            <w:r w:rsidR="003F78F7" w:rsidRPr="003C1A7A">
              <w:rPr>
                <w:sz w:val="20"/>
                <w:szCs w:val="20"/>
              </w:rPr>
              <w:t xml:space="preserve"> в Центральной Африке</w:t>
            </w:r>
            <w:r w:rsidR="00DF4714" w:rsidRPr="003C1A7A">
              <w:rPr>
                <w:sz w:val="20"/>
                <w:szCs w:val="20"/>
              </w:rPr>
              <w:t xml:space="preserve"> при поддержке Представительства ЕС в Демократической Республике Конго (COFED)</w:t>
            </w:r>
            <w:r w:rsidR="003F78F7" w:rsidRPr="003C1A7A">
              <w:rPr>
                <w:sz w:val="20"/>
                <w:szCs w:val="20"/>
              </w:rPr>
              <w:t>.</w:t>
            </w:r>
          </w:p>
          <w:p w14:paraId="47689AC3" w14:textId="4EE85C3F" w:rsidR="00955FCD" w:rsidRPr="003C1A7A" w:rsidRDefault="00955FCD" w:rsidP="00DF4714">
            <w:pPr>
              <w:tabs>
                <w:tab w:val="clear" w:pos="794"/>
                <w:tab w:val="left" w:pos="589"/>
              </w:tabs>
              <w:overflowPunct/>
              <w:autoSpaceDE/>
              <w:autoSpaceDN/>
              <w:adjustRightInd/>
              <w:spacing w:before="60" w:after="60"/>
              <w:ind w:left="567" w:hanging="567"/>
              <w:textAlignment w:val="auto"/>
              <w:rPr>
                <w:sz w:val="20"/>
                <w:szCs w:val="20"/>
              </w:rPr>
            </w:pPr>
            <w:r w:rsidRPr="003C1A7A">
              <w:rPr>
                <w:rFonts w:asciiTheme="minorHAnsi" w:hAnsiTheme="minorHAnsi" w:cstheme="minorHAnsi"/>
                <w:sz w:val="20"/>
                <w:szCs w:val="20"/>
              </w:rPr>
              <w:t>−</w:t>
            </w:r>
            <w:r w:rsidRPr="003C1A7A">
              <w:rPr>
                <w:rFonts w:asciiTheme="minorHAnsi" w:hAnsiTheme="minorHAnsi" w:cstheme="minorHAnsi"/>
                <w:sz w:val="20"/>
                <w:szCs w:val="20"/>
              </w:rPr>
              <w:tab/>
            </w:r>
            <w:r w:rsidR="00DF4714" w:rsidRPr="003C1A7A">
              <w:rPr>
                <w:rFonts w:asciiTheme="minorHAnsi" w:hAnsiTheme="minorHAnsi" w:cstheme="minorHAnsi"/>
                <w:sz w:val="20"/>
                <w:szCs w:val="20"/>
              </w:rPr>
              <w:t xml:space="preserve">После участия БРЭ в работе СИДС4 был подготовлен </w:t>
            </w:r>
            <w:hyperlink r:id="rId35" w:anchor="p=1" w:history="1">
              <w:r w:rsidR="00DF4714" w:rsidRPr="003C1A7A">
                <w:rPr>
                  <w:rStyle w:val="Hyperlink"/>
                  <w:rFonts w:asciiTheme="minorHAnsi" w:hAnsiTheme="minorHAnsi" w:cstheme="minorHAnsi"/>
                  <w:sz w:val="20"/>
                  <w:szCs w:val="20"/>
                </w:rPr>
                <w:t>план из десяти шагов по ускорению цифровой трансформации в СИДС</w:t>
              </w:r>
            </w:hyperlink>
            <w:r w:rsidR="00934BB9" w:rsidRPr="003C1A7A">
              <w:rPr>
                <w:rFonts w:asciiTheme="minorHAnsi" w:hAnsiTheme="minorHAnsi" w:cstheme="minorHAnsi"/>
                <w:sz w:val="20"/>
                <w:szCs w:val="20"/>
              </w:rPr>
              <w:t xml:space="preserve"> – в нем были</w:t>
            </w:r>
            <w:r w:rsidR="00DF4714" w:rsidRPr="003C1A7A">
              <w:rPr>
                <w:rFonts w:asciiTheme="minorHAnsi" w:hAnsiTheme="minorHAnsi" w:cstheme="minorHAnsi"/>
                <w:sz w:val="20"/>
                <w:szCs w:val="20"/>
              </w:rPr>
              <w:t xml:space="preserve"> определены ключевые области действий, в которых МСЭ может оказать поддержку СИДС в ускорении</w:t>
            </w:r>
            <w:r w:rsidR="00DF4714" w:rsidRPr="003C1A7A">
              <w:rPr>
                <w:sz w:val="20"/>
                <w:szCs w:val="20"/>
              </w:rPr>
              <w:t xml:space="preserve"> реализации Повестки дня Антигуа и Барбуды для СИДС.</w:t>
            </w:r>
          </w:p>
          <w:p w14:paraId="1471190A" w14:textId="4C90A22C" w:rsidR="003F78F7" w:rsidRPr="003C1A7A" w:rsidRDefault="00AE0E47" w:rsidP="00AE0E47">
            <w:pPr>
              <w:tabs>
                <w:tab w:val="clear" w:pos="794"/>
                <w:tab w:val="left" w:pos="589"/>
              </w:tabs>
              <w:overflowPunct/>
              <w:autoSpaceDE/>
              <w:autoSpaceDN/>
              <w:adjustRightInd/>
              <w:spacing w:before="60" w:after="60"/>
              <w:ind w:left="567" w:hanging="567"/>
              <w:textAlignment w:val="auto"/>
              <w:rPr>
                <w:rFonts w:eastAsia="Aptos" w:cstheme="minorHAnsi"/>
                <w:sz w:val="20"/>
                <w:szCs w:val="20"/>
              </w:rPr>
            </w:pPr>
            <w:r w:rsidRPr="003C1A7A">
              <w:rPr>
                <w:sz w:val="20"/>
                <w:szCs w:val="20"/>
              </w:rPr>
              <w:t>•</w:t>
            </w:r>
            <w:r w:rsidRPr="003C1A7A">
              <w:rPr>
                <w:sz w:val="20"/>
                <w:szCs w:val="20"/>
              </w:rPr>
              <w:tab/>
            </w:r>
            <w:r w:rsidR="003F78F7" w:rsidRPr="003C1A7A">
              <w:rPr>
                <w:sz w:val="20"/>
                <w:szCs w:val="20"/>
              </w:rPr>
              <w:t>В</w:t>
            </w:r>
            <w:r w:rsidR="003F78F7" w:rsidRPr="003C1A7A">
              <w:rPr>
                <w:b/>
                <w:bCs/>
                <w:sz w:val="20"/>
                <w:szCs w:val="20"/>
              </w:rPr>
              <w:t xml:space="preserve"> Африке</w:t>
            </w:r>
            <w:r w:rsidR="003F78F7" w:rsidRPr="003C1A7A">
              <w:rPr>
                <w:sz w:val="20"/>
                <w:szCs w:val="20"/>
              </w:rPr>
              <w:t xml:space="preserve"> в рамках совместного проекта ЕК/COFED/МСЭ в Центральной Африке через Программу по управлению региональной и национальной инфраструктурой (PAGIRN) МСЭ реализует проект "Рейтинговое тестирование ИКТ в Центральной Африке", направленный на повышение эффективности управления ИКТ в регионе Центральной Африки и содействие разработке политики на основе фактических данных. Была завершена оценка политических и нормативно-правовых рамок в области ИКТ в 11 странах – членах ЭСЦАГ (Экономическое сообщество центральноафриканских государств). Оценка проводилась с целью анализа их эффективности, выявления пробелов и определения аспектов, требующих улучшения. Основное внимание было уделено пониманию того, насколько эти рамки благоприятствуют цифровой трансформации, совместному регулированию и универсальному доступу к услугам и согласуются ли они с передовым международным опытом. Ключевые выводы были представлены заинтересованным сторонам в ходе онлайнового мероприятия в начале октября 2024 года, а в ноябре 2024 года был проведен очный семинар-практикум в Экваториальной Гвинее с целью обсуждения рекомендаций и дорожных карт. Была оказана техническая помощь Лесото и Южному Судану в разработке их национальных стратегий цифровой трансформации, а также Ассоциации регуляторных органов в области связи стран юга Африки (CRASA) – в пересмотре и обновлении комплекта материалов САДК по</w:t>
            </w:r>
            <w:r w:rsidR="001D3862" w:rsidRPr="003C1A7A">
              <w:rPr>
                <w:sz w:val="20"/>
                <w:szCs w:val="20"/>
              </w:rPr>
              <w:t> </w:t>
            </w:r>
            <w:r w:rsidR="003F78F7" w:rsidRPr="003C1A7A">
              <w:rPr>
                <w:sz w:val="20"/>
                <w:szCs w:val="20"/>
              </w:rPr>
              <w:t>финансированию универсального доступа в рамках проекта МСЭ/FCDO.</w:t>
            </w:r>
          </w:p>
          <w:p w14:paraId="51DA548C" w14:textId="3EE0D0BA" w:rsidR="003F78F7" w:rsidRPr="003C1A7A" w:rsidRDefault="00AE0E47" w:rsidP="00AE0E47">
            <w:pPr>
              <w:tabs>
                <w:tab w:val="clear" w:pos="794"/>
                <w:tab w:val="left" w:pos="589"/>
              </w:tabs>
              <w:overflowPunct/>
              <w:autoSpaceDE/>
              <w:autoSpaceDN/>
              <w:adjustRightInd/>
              <w:spacing w:before="60" w:after="60"/>
              <w:ind w:left="567" w:hanging="567"/>
              <w:textAlignment w:val="auto"/>
              <w:rPr>
                <w:rFonts w:eastAsia="Times New Roman" w:cstheme="minorHAnsi"/>
                <w:sz w:val="20"/>
                <w:szCs w:val="20"/>
              </w:rPr>
            </w:pPr>
            <w:r w:rsidRPr="003C1A7A">
              <w:rPr>
                <w:sz w:val="20"/>
                <w:szCs w:val="20"/>
              </w:rPr>
              <w:t>•</w:t>
            </w:r>
            <w:r w:rsidRPr="003C1A7A">
              <w:rPr>
                <w:sz w:val="20"/>
                <w:szCs w:val="20"/>
              </w:rPr>
              <w:tab/>
            </w:r>
            <w:r w:rsidR="003F78F7" w:rsidRPr="003C1A7A">
              <w:rPr>
                <w:sz w:val="20"/>
                <w:szCs w:val="20"/>
              </w:rPr>
              <w:t>В</w:t>
            </w:r>
            <w:r w:rsidR="003F78F7" w:rsidRPr="003C1A7A">
              <w:rPr>
                <w:b/>
                <w:bCs/>
                <w:sz w:val="20"/>
                <w:szCs w:val="20"/>
              </w:rPr>
              <w:t xml:space="preserve"> Северной и Южной Америк</w:t>
            </w:r>
            <w:r w:rsidR="005602F1" w:rsidRPr="003C1A7A">
              <w:rPr>
                <w:b/>
                <w:bCs/>
                <w:sz w:val="20"/>
                <w:szCs w:val="20"/>
              </w:rPr>
              <w:t>е</w:t>
            </w:r>
            <w:r w:rsidR="003F78F7" w:rsidRPr="003C1A7A">
              <w:rPr>
                <w:sz w:val="20"/>
                <w:szCs w:val="20"/>
              </w:rPr>
              <w:t xml:space="preserve"> была оказана техническая помощь правительству Гондураса в рамках инициативы по модернизации нормативно-правовой базы в области ИКТ, осуществляемой в первый год реализации проекта, соглашение о</w:t>
            </w:r>
            <w:r w:rsidR="007B6DE7">
              <w:rPr>
                <w:sz w:val="20"/>
                <w:szCs w:val="20"/>
              </w:rPr>
              <w:t> </w:t>
            </w:r>
            <w:r w:rsidR="003F78F7" w:rsidRPr="003C1A7A">
              <w:rPr>
                <w:sz w:val="20"/>
                <w:szCs w:val="20"/>
              </w:rPr>
              <w:t>котором было подписано с регуляторным органом электросвязи CONATEL. Помимо того, правительству Панамы были представлены результаты первоначального анализа нормативно-правовой базы в области электросвязи, которые послужат отправной точкой для модернизации отраслевого законодательства в стране.</w:t>
            </w:r>
          </w:p>
          <w:p w14:paraId="3FEA5660" w14:textId="77777777" w:rsidR="003F78F7" w:rsidRPr="003C1A7A" w:rsidRDefault="003F78F7" w:rsidP="00AE0E47">
            <w:pPr>
              <w:spacing w:before="60" w:after="60"/>
              <w:ind w:left="567"/>
              <w:rPr>
                <w:rFonts w:eastAsia="Times New Roman" w:cstheme="minorHAnsi"/>
                <w:sz w:val="20"/>
                <w:szCs w:val="20"/>
              </w:rPr>
            </w:pPr>
            <w:r w:rsidRPr="003C1A7A">
              <w:rPr>
                <w:sz w:val="20"/>
                <w:szCs w:val="20"/>
              </w:rPr>
              <w:t xml:space="preserve">В Сент-Китсе и Невисе и Доминике была проведена оценка разработки политики и законодательства в области электронной идентификации (E-ID) с целью усовершенствовать навыки разработки соответствующей политики и регулирования. Это будет способствовать расширению доступа к онлайновым приложениям и цифровым услугам и укреплению доверия при их использовании. </w:t>
            </w:r>
          </w:p>
          <w:p w14:paraId="1C0080B6" w14:textId="0217AB60" w:rsidR="003F78F7" w:rsidRPr="003C1A7A" w:rsidRDefault="00AE0E47" w:rsidP="00AE0E47">
            <w:pPr>
              <w:tabs>
                <w:tab w:val="clear" w:pos="794"/>
                <w:tab w:val="left" w:pos="589"/>
              </w:tabs>
              <w:overflowPunct/>
              <w:autoSpaceDE/>
              <w:autoSpaceDN/>
              <w:adjustRightInd/>
              <w:spacing w:before="60" w:after="60"/>
              <w:ind w:left="567" w:hanging="567"/>
              <w:textAlignment w:val="auto"/>
              <w:rPr>
                <w:rFonts w:cstheme="minorHAnsi"/>
                <w:color w:val="000000" w:themeColor="text1"/>
                <w:sz w:val="20"/>
                <w:szCs w:val="20"/>
              </w:rPr>
            </w:pPr>
            <w:r w:rsidRPr="003C1A7A">
              <w:rPr>
                <w:sz w:val="20"/>
                <w:szCs w:val="20"/>
              </w:rPr>
              <w:t>•</w:t>
            </w:r>
            <w:r w:rsidRPr="003C1A7A">
              <w:rPr>
                <w:sz w:val="20"/>
                <w:szCs w:val="20"/>
              </w:rPr>
              <w:tab/>
            </w:r>
            <w:r w:rsidR="003F78F7" w:rsidRPr="003C1A7A">
              <w:rPr>
                <w:sz w:val="20"/>
                <w:szCs w:val="20"/>
              </w:rPr>
              <w:t>В</w:t>
            </w:r>
            <w:r w:rsidR="003F78F7" w:rsidRPr="003C1A7A">
              <w:rPr>
                <w:b/>
                <w:bCs/>
                <w:sz w:val="20"/>
                <w:szCs w:val="20"/>
              </w:rPr>
              <w:t xml:space="preserve"> арабских государствах</w:t>
            </w:r>
            <w:r w:rsidR="003F78F7" w:rsidRPr="003C1A7A">
              <w:rPr>
                <w:sz w:val="20"/>
                <w:szCs w:val="20"/>
              </w:rPr>
              <w:t xml:space="preserve"> БРЭ оказало техническую помощь Сирии и завершило подготовку отчетов для второго этапа обзора и анализа рынка ИКТ, а также разработало механизм регулирования ценообразования для Регуляторного органа почты и электросвязи (SyTPRA). Этот этап предусматривает оказание профильному министерству и сирийскому регуляторному </w:t>
            </w:r>
            <w:r w:rsidR="003F78F7" w:rsidRPr="003C1A7A">
              <w:rPr>
                <w:sz w:val="20"/>
                <w:szCs w:val="20"/>
              </w:rPr>
              <w:lastRenderedPageBreak/>
              <w:t>органу поддержки в процессе консультаций для окончательного подведения итогов обзора и анализа рынка, а также в разработке отчета с рекомендациями относительно механизма регулирования цен на услуги ИКТ.</w:t>
            </w:r>
          </w:p>
          <w:p w14:paraId="5A5685CE" w14:textId="0E11254B" w:rsidR="003F78F7" w:rsidRPr="003C1A7A" w:rsidRDefault="00AE0E47" w:rsidP="00AE0E47">
            <w:pPr>
              <w:tabs>
                <w:tab w:val="clear" w:pos="794"/>
                <w:tab w:val="left" w:pos="589"/>
              </w:tabs>
              <w:overflowPunct/>
              <w:autoSpaceDE/>
              <w:autoSpaceDN/>
              <w:adjustRightInd/>
              <w:spacing w:before="60" w:after="60"/>
              <w:ind w:left="567" w:hanging="567"/>
              <w:textAlignment w:val="auto"/>
              <w:rPr>
                <w:rFonts w:cstheme="minorHAnsi"/>
                <w:b/>
                <w:bCs/>
                <w:sz w:val="20"/>
                <w:szCs w:val="20"/>
              </w:rPr>
            </w:pPr>
            <w:r w:rsidRPr="003C1A7A">
              <w:rPr>
                <w:sz w:val="20"/>
                <w:szCs w:val="20"/>
              </w:rPr>
              <w:t>•</w:t>
            </w:r>
            <w:r w:rsidRPr="003C1A7A">
              <w:rPr>
                <w:sz w:val="20"/>
                <w:szCs w:val="20"/>
              </w:rPr>
              <w:tab/>
            </w:r>
            <w:r w:rsidR="003F78F7" w:rsidRPr="003C1A7A">
              <w:rPr>
                <w:sz w:val="20"/>
                <w:szCs w:val="20"/>
              </w:rPr>
              <w:t>В</w:t>
            </w:r>
            <w:r w:rsidR="003F78F7" w:rsidRPr="003C1A7A">
              <w:rPr>
                <w:b/>
                <w:bCs/>
                <w:sz w:val="20"/>
                <w:szCs w:val="20"/>
              </w:rPr>
              <w:t xml:space="preserve"> Азиатско-Тихоокеанском регионе</w:t>
            </w:r>
            <w:r w:rsidR="003F78F7" w:rsidRPr="003C1A7A">
              <w:rPr>
                <w:sz w:val="20"/>
                <w:szCs w:val="20"/>
              </w:rPr>
              <w:t xml:space="preserve"> в рамках программы "Приоритетные области сотрудничества" (ПОС) велась работа по укреплению взаимодействия с АСЕАН, что включало в себя разработку эталонных принципов взаимодействия со странами АСЕАН, охватывающих ключевые продукты и услуги БРЭ. БРЭ также оказало </w:t>
            </w:r>
            <w:r w:rsidR="003F78F7" w:rsidRPr="003C1A7A">
              <w:rPr>
                <w:b/>
                <w:bCs/>
                <w:sz w:val="20"/>
                <w:szCs w:val="20"/>
              </w:rPr>
              <w:t>техническую помощь в разработке политики универсального обслуживания и политики совместного использования инфраструктуры</w:t>
            </w:r>
            <w:r w:rsidR="003F78F7" w:rsidRPr="003C1A7A">
              <w:rPr>
                <w:sz w:val="20"/>
                <w:szCs w:val="20"/>
              </w:rPr>
              <w:t>, и</w:t>
            </w:r>
            <w:r w:rsidR="003F78F7" w:rsidRPr="003C1A7A">
              <w:rPr>
                <w:b/>
                <w:bCs/>
                <w:sz w:val="20"/>
                <w:szCs w:val="20"/>
              </w:rPr>
              <w:t xml:space="preserve"> </w:t>
            </w:r>
            <w:r w:rsidR="003F78F7" w:rsidRPr="003C1A7A">
              <w:rPr>
                <w:sz w:val="20"/>
                <w:szCs w:val="20"/>
              </w:rPr>
              <w:t>в настоящее время проводятся мероприятия, направленные на расширение возможност</w:t>
            </w:r>
            <w:r w:rsidR="00FB73DE" w:rsidRPr="003C1A7A">
              <w:rPr>
                <w:sz w:val="20"/>
                <w:szCs w:val="20"/>
              </w:rPr>
              <w:t>и</w:t>
            </w:r>
            <w:r w:rsidR="003F78F7" w:rsidRPr="003C1A7A">
              <w:rPr>
                <w:sz w:val="20"/>
                <w:szCs w:val="20"/>
              </w:rPr>
              <w:t xml:space="preserve"> установления соединений в сельских и отдаленных районах Тонги и Вануату. Для оказания дополнительной поддержки Государствам-Членам в Азиатско-Тихоокеанском регионе создается хранилище политических документов и нормативных актов, позволяющее Государствам-Членам легко обращаться к политической практике стран региона.</w:t>
            </w:r>
          </w:p>
          <w:p w14:paraId="445818CF" w14:textId="23CEEEA8" w:rsidR="003F78F7" w:rsidRPr="003C1A7A" w:rsidRDefault="00AE0E47" w:rsidP="00AE0E47">
            <w:pPr>
              <w:tabs>
                <w:tab w:val="clear" w:pos="794"/>
                <w:tab w:val="left" w:pos="589"/>
              </w:tabs>
              <w:overflowPunct/>
              <w:autoSpaceDE/>
              <w:autoSpaceDN/>
              <w:adjustRightInd/>
              <w:spacing w:before="60" w:after="60"/>
              <w:ind w:left="567" w:hanging="567"/>
              <w:textAlignment w:val="auto"/>
              <w:rPr>
                <w:rFonts w:cstheme="minorHAnsi"/>
                <w:b/>
                <w:sz w:val="20"/>
                <w:szCs w:val="20"/>
              </w:rPr>
            </w:pPr>
            <w:r w:rsidRPr="003C1A7A">
              <w:rPr>
                <w:sz w:val="20"/>
                <w:szCs w:val="20"/>
              </w:rPr>
              <w:t>•</w:t>
            </w:r>
            <w:r w:rsidRPr="003C1A7A">
              <w:rPr>
                <w:sz w:val="20"/>
                <w:szCs w:val="20"/>
              </w:rPr>
              <w:tab/>
            </w:r>
            <w:r w:rsidR="003F78F7" w:rsidRPr="003C1A7A">
              <w:rPr>
                <w:sz w:val="20"/>
                <w:szCs w:val="20"/>
              </w:rPr>
              <w:t>31 июля 2024 года через свое Зональное отделение и Инновационный центр в Дели, Индия, МСЭ организовал консультационное собрание с представителями Государств-Членов (Индии, Непала, Бутана, Бангладеш, Мальдивских Островов) и другими заинтересованными сторонами для обсуждения своей работы и будущей деятельности. Участники собрания обсудили возможности для сотрудничества в области инноваций, а сделанные по итогам встречи выводы послужили основой для планирования предстоящих мероприятий Инновационного центра в Индии. МСЭ и его партнеры рассмотрели новые способы стимулирования цифровых инноваций в регионе.</w:t>
            </w:r>
          </w:p>
          <w:p w14:paraId="02BCA966" w14:textId="77777777" w:rsidR="003F78F7" w:rsidRPr="003C1A7A" w:rsidRDefault="003F78F7" w:rsidP="004D0ECE">
            <w:pPr>
              <w:tabs>
                <w:tab w:val="clear" w:pos="794"/>
                <w:tab w:val="clear" w:pos="1191"/>
                <w:tab w:val="clear" w:pos="1588"/>
                <w:tab w:val="clear" w:pos="1985"/>
              </w:tabs>
              <w:overflowPunct/>
              <w:autoSpaceDE/>
              <w:autoSpaceDN/>
              <w:adjustRightInd/>
              <w:spacing w:before="60" w:after="60"/>
              <w:textAlignment w:val="auto"/>
              <w:rPr>
                <w:rFonts w:eastAsia="Times New Roman" w:cstheme="minorHAnsi"/>
                <w:b/>
                <w:bCs/>
                <w:sz w:val="20"/>
                <w:szCs w:val="20"/>
              </w:rPr>
            </w:pPr>
            <w:r w:rsidRPr="003C1A7A">
              <w:rPr>
                <w:b/>
                <w:bCs/>
                <w:sz w:val="20"/>
                <w:szCs w:val="20"/>
              </w:rPr>
              <w:t>Эти меры способствовали повышению осведомленности и расширению доступа к инструментам, помогающим членам ориентироваться в быстро меняющейся среде и решать новые проблемы цифровой экосистемы, стимулировать инвестиции и создавать условия для более активного роста рынка</w:t>
            </w:r>
            <w:r w:rsidRPr="003C1A7A">
              <w:rPr>
                <w:sz w:val="20"/>
                <w:szCs w:val="20"/>
              </w:rPr>
              <w:t>.</w:t>
            </w:r>
          </w:p>
          <w:p w14:paraId="1ABB6C9F" w14:textId="77777777" w:rsidR="003F78F7" w:rsidRPr="003C1A7A" w:rsidRDefault="003F78F7" w:rsidP="004D0ECE">
            <w:pPr>
              <w:tabs>
                <w:tab w:val="clear" w:pos="794"/>
                <w:tab w:val="clear" w:pos="1191"/>
                <w:tab w:val="clear" w:pos="1588"/>
                <w:tab w:val="clear" w:pos="1985"/>
              </w:tabs>
              <w:overflowPunct/>
              <w:autoSpaceDE/>
              <w:autoSpaceDN/>
              <w:adjustRightInd/>
              <w:spacing w:before="60" w:after="60"/>
              <w:textAlignment w:val="auto"/>
              <w:rPr>
                <w:rFonts w:cstheme="minorHAnsi"/>
                <w:b/>
                <w:bCs/>
                <w:sz w:val="20"/>
                <w:szCs w:val="20"/>
              </w:rPr>
            </w:pPr>
            <w:r w:rsidRPr="003C1A7A">
              <w:rPr>
                <w:b/>
                <w:bCs/>
                <w:sz w:val="20"/>
                <w:szCs w:val="20"/>
              </w:rPr>
              <w:t>Улучшение пре</w:t>
            </w:r>
            <w:r w:rsidRPr="003C1A7A">
              <w:rPr>
                <w:b/>
                <w:bCs/>
                <w:sz w:val="20"/>
                <w:szCs w:val="20"/>
                <w:u w:val="single"/>
              </w:rPr>
              <w:t>д</w:t>
            </w:r>
            <w:r w:rsidRPr="003C1A7A">
              <w:rPr>
                <w:b/>
                <w:bCs/>
                <w:sz w:val="20"/>
                <w:szCs w:val="20"/>
              </w:rPr>
              <w:t>оставления регуляторных и экономических данных и статистических сведений</w:t>
            </w:r>
            <w:r w:rsidRPr="003C1A7A">
              <w:rPr>
                <w:sz w:val="20"/>
                <w:szCs w:val="20"/>
              </w:rPr>
              <w:t>:</w:t>
            </w:r>
          </w:p>
          <w:p w14:paraId="2342DCF1" w14:textId="4323C4EE" w:rsidR="003F78F7" w:rsidRPr="003C1A7A" w:rsidRDefault="00AE0E47" w:rsidP="00C80B80">
            <w:pPr>
              <w:tabs>
                <w:tab w:val="clear" w:pos="794"/>
                <w:tab w:val="left" w:pos="589"/>
              </w:tabs>
              <w:overflowPunct/>
              <w:autoSpaceDE/>
              <w:autoSpaceDN/>
              <w:adjustRightInd/>
              <w:spacing w:before="60" w:after="60"/>
              <w:ind w:left="567" w:hanging="567"/>
              <w:textAlignment w:val="auto"/>
              <w:rPr>
                <w:rFonts w:cstheme="minorHAnsi"/>
                <w:sz w:val="20"/>
                <w:szCs w:val="20"/>
                <w:highlight w:val="yellow"/>
              </w:rPr>
            </w:pPr>
            <w:r w:rsidRPr="003C1A7A">
              <w:rPr>
                <w:sz w:val="20"/>
                <w:szCs w:val="20"/>
              </w:rPr>
              <w:t>•</w:t>
            </w:r>
            <w:r w:rsidRPr="003C1A7A">
              <w:rPr>
                <w:sz w:val="20"/>
                <w:szCs w:val="20"/>
              </w:rPr>
              <w:tab/>
            </w:r>
            <w:r w:rsidR="00C80B80" w:rsidRPr="003C1A7A">
              <w:rPr>
                <w:rFonts w:cstheme="minorHAnsi"/>
                <w:sz w:val="20"/>
                <w:szCs w:val="20"/>
              </w:rPr>
              <w:t xml:space="preserve">В 2024 году членам были разосланы обследования по вопросам регулирования и тарифной политики, а полученные и проанализированные данные должны быть включены в </w:t>
            </w:r>
            <w:hyperlink r:id="rId36" w:history="1">
              <w:r w:rsidR="00C80B80" w:rsidRPr="003C1A7A">
                <w:rPr>
                  <w:rStyle w:val="Hyperlink"/>
                  <w:rFonts w:cstheme="minorHAnsi"/>
                  <w:sz w:val="20"/>
                  <w:szCs w:val="20"/>
                </w:rPr>
                <w:t>Инструмент отслеживания нормативной базы в области ИКТ</w:t>
              </w:r>
            </w:hyperlink>
            <w:r w:rsidR="00C80B80" w:rsidRPr="003C1A7A">
              <w:rPr>
                <w:rFonts w:cstheme="minorHAnsi"/>
                <w:sz w:val="20"/>
                <w:szCs w:val="20"/>
              </w:rPr>
              <w:t xml:space="preserve"> и </w:t>
            </w:r>
            <w:hyperlink r:id="rId37" w:history="1">
              <w:r w:rsidR="00C80B80" w:rsidRPr="003C1A7A">
                <w:rPr>
                  <w:rStyle w:val="Hyperlink"/>
                  <w:rFonts w:cstheme="minorHAnsi"/>
                  <w:sz w:val="20"/>
                  <w:szCs w:val="20"/>
                </w:rPr>
                <w:t>Центр сбора данных МСЭ</w:t>
              </w:r>
            </w:hyperlink>
            <w:r w:rsidR="00C80B80" w:rsidRPr="003C1A7A">
              <w:rPr>
                <w:rFonts w:cstheme="minorHAnsi"/>
                <w:sz w:val="20"/>
                <w:szCs w:val="20"/>
              </w:rPr>
              <w:t xml:space="preserve"> и опубликованы в начале 2025 года. </w:t>
            </w:r>
            <w:r w:rsidR="003F78F7" w:rsidRPr="003C1A7A">
              <w:rPr>
                <w:sz w:val="20"/>
                <w:szCs w:val="20"/>
              </w:rPr>
              <w:t xml:space="preserve">Представленные на </w:t>
            </w:r>
            <w:hyperlink r:id="rId38" w:history="1">
              <w:r w:rsidR="003F78F7" w:rsidRPr="003C1A7A">
                <w:rPr>
                  <w:rStyle w:val="Hyperlink"/>
                  <w:sz w:val="20"/>
                  <w:szCs w:val="20"/>
                </w:rPr>
                <w:t>платформе Ускорителя G5</w:t>
              </w:r>
            </w:hyperlink>
            <w:r w:rsidR="003F78F7" w:rsidRPr="003C1A7A">
              <w:rPr>
                <w:sz w:val="20"/>
                <w:szCs w:val="20"/>
              </w:rPr>
              <w:t xml:space="preserve"> инструменты визуализации позволяют проводить анализ по индивидуальным параметрам и подробно изучать данные по 54 показателям в разбивке по регионам и странам.</w:t>
            </w:r>
          </w:p>
          <w:p w14:paraId="5722D77A" w14:textId="4F752BAB" w:rsidR="003F78F7" w:rsidRPr="003C1A7A" w:rsidRDefault="00AE0E47" w:rsidP="00AE0E47">
            <w:pPr>
              <w:tabs>
                <w:tab w:val="clear" w:pos="794"/>
                <w:tab w:val="left" w:pos="589"/>
              </w:tabs>
              <w:overflowPunct/>
              <w:autoSpaceDE/>
              <w:autoSpaceDN/>
              <w:adjustRightInd/>
              <w:spacing w:before="60" w:after="60"/>
              <w:ind w:left="567" w:hanging="567"/>
              <w:textAlignment w:val="auto"/>
              <w:rPr>
                <w:rFonts w:eastAsia="Times New Roman" w:cstheme="minorHAnsi"/>
                <w:sz w:val="20"/>
                <w:szCs w:val="20"/>
              </w:rPr>
            </w:pPr>
            <w:r w:rsidRPr="003C1A7A">
              <w:rPr>
                <w:sz w:val="20"/>
                <w:szCs w:val="20"/>
              </w:rPr>
              <w:t>•</w:t>
            </w:r>
            <w:r w:rsidRPr="003C1A7A">
              <w:rPr>
                <w:sz w:val="20"/>
                <w:szCs w:val="20"/>
              </w:rPr>
              <w:tab/>
            </w:r>
            <w:r w:rsidR="003F78F7" w:rsidRPr="003C1A7A">
              <w:rPr>
                <w:sz w:val="20"/>
                <w:szCs w:val="20"/>
              </w:rPr>
              <w:t>Эконометрические исследования и анализ включают в себя исследования и рекомендации по приемлемости внедрения ИКТ в ценовом отношении во всем мире.</w:t>
            </w:r>
          </w:p>
          <w:p w14:paraId="6EB1398F" w14:textId="77777777" w:rsidR="003F78F7" w:rsidRPr="003C1A7A" w:rsidRDefault="003F78F7" w:rsidP="004D0ECE">
            <w:pPr>
              <w:tabs>
                <w:tab w:val="clear" w:pos="794"/>
                <w:tab w:val="clear" w:pos="1191"/>
                <w:tab w:val="clear" w:pos="1588"/>
                <w:tab w:val="clear" w:pos="1985"/>
              </w:tabs>
              <w:overflowPunct/>
              <w:autoSpaceDE/>
              <w:autoSpaceDN/>
              <w:adjustRightInd/>
              <w:spacing w:before="60" w:after="60"/>
              <w:textAlignment w:val="auto"/>
              <w:rPr>
                <w:rFonts w:eastAsia="Times New Roman" w:cstheme="minorHAnsi"/>
                <w:b/>
                <w:bCs/>
                <w:sz w:val="20"/>
                <w:szCs w:val="20"/>
              </w:rPr>
            </w:pPr>
            <w:r w:rsidRPr="003C1A7A">
              <w:rPr>
                <w:b/>
                <w:bCs/>
                <w:sz w:val="20"/>
                <w:szCs w:val="20"/>
              </w:rPr>
              <w:t>Все это способствует повышению осведомленности и расширению доступа к регуляторным и экономическим данным и аналитике для поддержки принятия решений на основе фактических данных</w:t>
            </w:r>
            <w:r w:rsidRPr="003C1A7A">
              <w:rPr>
                <w:sz w:val="20"/>
                <w:szCs w:val="20"/>
              </w:rPr>
              <w:t>.</w:t>
            </w:r>
          </w:p>
          <w:p w14:paraId="1FFA25C7" w14:textId="77777777" w:rsidR="003F78F7" w:rsidRPr="003C1A7A" w:rsidRDefault="003F78F7" w:rsidP="004D0ECE">
            <w:pPr>
              <w:tabs>
                <w:tab w:val="clear" w:pos="794"/>
                <w:tab w:val="clear" w:pos="1191"/>
                <w:tab w:val="clear" w:pos="1588"/>
                <w:tab w:val="clear" w:pos="1985"/>
              </w:tabs>
              <w:overflowPunct/>
              <w:autoSpaceDE/>
              <w:autoSpaceDN/>
              <w:adjustRightInd/>
              <w:spacing w:before="60" w:after="60"/>
              <w:textAlignment w:val="auto"/>
              <w:rPr>
                <w:rFonts w:cstheme="minorHAnsi"/>
                <w:b/>
                <w:bCs/>
                <w:sz w:val="20"/>
                <w:szCs w:val="20"/>
              </w:rPr>
            </w:pPr>
            <w:r w:rsidRPr="003C1A7A">
              <w:rPr>
                <w:b/>
                <w:bCs/>
                <w:sz w:val="20"/>
                <w:szCs w:val="20"/>
              </w:rPr>
              <w:t>Укрепление потенциала физических и юридических лиц</w:t>
            </w:r>
            <w:r w:rsidRPr="003C1A7A">
              <w:rPr>
                <w:sz w:val="20"/>
                <w:szCs w:val="20"/>
              </w:rPr>
              <w:t xml:space="preserve">: </w:t>
            </w:r>
          </w:p>
          <w:p w14:paraId="5A87FC76" w14:textId="4E4BF20E" w:rsidR="003F78F7" w:rsidRPr="003C1A7A" w:rsidRDefault="00AE0E47" w:rsidP="00AE0E47">
            <w:pPr>
              <w:tabs>
                <w:tab w:val="clear" w:pos="794"/>
                <w:tab w:val="left" w:pos="589"/>
              </w:tabs>
              <w:overflowPunct/>
              <w:autoSpaceDE/>
              <w:autoSpaceDN/>
              <w:adjustRightInd/>
              <w:spacing w:before="60" w:after="60"/>
              <w:ind w:left="567" w:hanging="567"/>
              <w:textAlignment w:val="auto"/>
              <w:rPr>
                <w:rFonts w:eastAsia="Times New Roman" w:cstheme="minorHAnsi"/>
                <w:sz w:val="20"/>
                <w:szCs w:val="20"/>
              </w:rPr>
            </w:pPr>
            <w:r w:rsidRPr="003C1A7A">
              <w:rPr>
                <w:sz w:val="20"/>
                <w:szCs w:val="20"/>
              </w:rPr>
              <w:t>•</w:t>
            </w:r>
            <w:r w:rsidRPr="003C1A7A">
              <w:rPr>
                <w:sz w:val="20"/>
                <w:szCs w:val="20"/>
              </w:rPr>
              <w:tab/>
            </w:r>
            <w:r w:rsidR="003F78F7" w:rsidRPr="003C1A7A">
              <w:rPr>
                <w:sz w:val="20"/>
                <w:szCs w:val="20"/>
              </w:rPr>
              <w:t>В</w:t>
            </w:r>
            <w:r w:rsidR="003F78F7" w:rsidRPr="003C1A7A">
              <w:rPr>
                <w:b/>
                <w:bCs/>
                <w:sz w:val="20"/>
                <w:szCs w:val="20"/>
              </w:rPr>
              <w:t xml:space="preserve"> Африке </w:t>
            </w:r>
            <w:r w:rsidR="003F78F7" w:rsidRPr="003C1A7A">
              <w:rPr>
                <w:sz w:val="20"/>
                <w:szCs w:val="20"/>
              </w:rPr>
              <w:t xml:space="preserve">в сотрудничестве с Комиссией по связи, космосу и технологиям (CST) Саудовской Аравии, Исламским банком развития (ИБР) и проектом МСЭ/FCDO была организована </w:t>
            </w:r>
            <w:r w:rsidR="003F78F7" w:rsidRPr="003C1A7A">
              <w:rPr>
                <w:b/>
                <w:bCs/>
                <w:sz w:val="20"/>
                <w:szCs w:val="20"/>
              </w:rPr>
              <w:t>профессиональная подготовка по регулированию цифровой среды для Африканского региона</w:t>
            </w:r>
            <w:r w:rsidR="003F78F7" w:rsidRPr="003C1A7A">
              <w:rPr>
                <w:sz w:val="20"/>
                <w:szCs w:val="20"/>
              </w:rPr>
              <w:t xml:space="preserve">. Мероприятие проходило в два этапа: в онлайновом режиме (12 и 14 ноября) и в очном формате (18–20 ноября) в Абудже, Нигерия, при содействии Комиссии по связи Нигерии (NCC). В двухэтапной программе обучения, посвященной стратегиям цифровой трансформации, регуляторному управлению, принятию решений на основе фактических данных, регуляторным "песочницам", конкуренции и экономике (анализу рынка), совместному использованию </w:t>
            </w:r>
            <w:r w:rsidR="003F78F7" w:rsidRPr="003C1A7A">
              <w:rPr>
                <w:sz w:val="20"/>
                <w:szCs w:val="20"/>
              </w:rPr>
              <w:lastRenderedPageBreak/>
              <w:t>инфраструктуры, а также эффективности финансирования универсального доступа и услуг, приняли участие 44 человека, 32</w:t>
            </w:r>
            <w:r w:rsidRPr="003C1A7A">
              <w:rPr>
                <w:sz w:val="20"/>
                <w:szCs w:val="20"/>
              </w:rPr>
              <w:t> </w:t>
            </w:r>
            <w:r w:rsidR="003F78F7" w:rsidRPr="003C1A7A">
              <w:rPr>
                <w:sz w:val="20"/>
                <w:szCs w:val="20"/>
              </w:rPr>
              <w:t xml:space="preserve">процента из которых – женщины из 16 стран; 39 участников получили сертификаты. </w:t>
            </w:r>
          </w:p>
          <w:p w14:paraId="2DED2B69" w14:textId="1DBE0782" w:rsidR="003F78F7" w:rsidRPr="003C1A7A" w:rsidRDefault="00955FCD" w:rsidP="00955FCD">
            <w:pPr>
              <w:tabs>
                <w:tab w:val="clear" w:pos="794"/>
                <w:tab w:val="left" w:pos="589"/>
              </w:tabs>
              <w:overflowPunct/>
              <w:autoSpaceDE/>
              <w:autoSpaceDN/>
              <w:adjustRightInd/>
              <w:spacing w:before="60" w:after="60"/>
              <w:ind w:left="567" w:hanging="567"/>
              <w:textAlignment w:val="auto"/>
              <w:rPr>
                <w:rFonts w:eastAsia="Times New Roman" w:cstheme="minorHAnsi"/>
                <w:sz w:val="20"/>
                <w:szCs w:val="20"/>
              </w:rPr>
            </w:pPr>
            <w:r w:rsidRPr="003C1A7A">
              <w:rPr>
                <w:sz w:val="20"/>
                <w:szCs w:val="20"/>
              </w:rPr>
              <w:t>•</w:t>
            </w:r>
            <w:r w:rsidRPr="003C1A7A">
              <w:rPr>
                <w:sz w:val="20"/>
                <w:szCs w:val="20"/>
              </w:rPr>
              <w:tab/>
              <w:t>В</w:t>
            </w:r>
            <w:r w:rsidRPr="003C1A7A">
              <w:rPr>
                <w:b/>
                <w:bCs/>
                <w:sz w:val="20"/>
                <w:szCs w:val="20"/>
              </w:rPr>
              <w:t xml:space="preserve"> Азиатско-Тихоокеанском регионе</w:t>
            </w:r>
            <w:r w:rsidRPr="003C1A7A">
              <w:rPr>
                <w:sz w:val="20"/>
                <w:szCs w:val="20"/>
              </w:rPr>
              <w:t xml:space="preserve"> учебное </w:t>
            </w:r>
            <w:r w:rsidR="003F78F7" w:rsidRPr="003C1A7A">
              <w:rPr>
                <w:sz w:val="20"/>
                <w:szCs w:val="20"/>
              </w:rPr>
              <w:t>мероприятие для старших должностных лиц малых стран (Цифровой форум для малых стран) по вопросам формирования основы для цифрового будущего, организованное в ноябре 2024 года на базе Управления по развитию инфокоммуникационных средств (IMDA) в Сингапуре, способствовало укреплению приверженности цифровой трансформации в малых государствах в духе инициативы цифровой коалиции "</w:t>
            </w:r>
            <w:r w:rsidR="003F78F7" w:rsidRPr="003C1A7A">
              <w:rPr>
                <w:b/>
                <w:bCs/>
                <w:sz w:val="20"/>
                <w:szCs w:val="20"/>
              </w:rPr>
              <w:t>Партнерства для подключения</w:t>
            </w:r>
            <w:r w:rsidR="003F78F7" w:rsidRPr="003C1A7A">
              <w:rPr>
                <w:sz w:val="20"/>
                <w:szCs w:val="20"/>
              </w:rPr>
              <w:t>"</w:t>
            </w:r>
            <w:r w:rsidR="003F78F7" w:rsidRPr="003C1A7A">
              <w:rPr>
                <w:b/>
                <w:bCs/>
                <w:sz w:val="20"/>
                <w:szCs w:val="20"/>
              </w:rPr>
              <w:t xml:space="preserve"> (P2C)</w:t>
            </w:r>
            <w:r w:rsidR="003F78F7" w:rsidRPr="003C1A7A">
              <w:rPr>
                <w:sz w:val="20"/>
                <w:szCs w:val="20"/>
              </w:rPr>
              <w:t xml:space="preserve"> и на благо членов во всем мире. Обучение было направлено на повышение квалификации сотрудников директивных и регуляторных органов малых государств в области регулирования цифровой среды; в нем приняли участие 25</w:t>
            </w:r>
            <w:r w:rsidR="00AE0E47" w:rsidRPr="003C1A7A">
              <w:rPr>
                <w:sz w:val="20"/>
                <w:szCs w:val="20"/>
              </w:rPr>
              <w:t> </w:t>
            </w:r>
            <w:r w:rsidR="003F78F7" w:rsidRPr="003C1A7A">
              <w:rPr>
                <w:sz w:val="20"/>
                <w:szCs w:val="20"/>
              </w:rPr>
              <w:t xml:space="preserve">представителей 25 стран. </w:t>
            </w:r>
          </w:p>
          <w:p w14:paraId="7EA72E3D" w14:textId="7155C85D" w:rsidR="003F78F7" w:rsidRPr="003C1A7A" w:rsidRDefault="00AE0E47" w:rsidP="00AE0E47">
            <w:pPr>
              <w:tabs>
                <w:tab w:val="clear" w:pos="794"/>
                <w:tab w:val="left" w:pos="589"/>
              </w:tabs>
              <w:overflowPunct/>
              <w:autoSpaceDE/>
              <w:autoSpaceDN/>
              <w:adjustRightInd/>
              <w:spacing w:before="60" w:after="60"/>
              <w:ind w:left="567" w:hanging="567"/>
              <w:textAlignment w:val="auto"/>
              <w:rPr>
                <w:rFonts w:eastAsia="Times New Roman" w:cstheme="minorHAnsi"/>
                <w:sz w:val="20"/>
                <w:szCs w:val="20"/>
              </w:rPr>
            </w:pPr>
            <w:r w:rsidRPr="003C1A7A">
              <w:rPr>
                <w:sz w:val="20"/>
                <w:szCs w:val="20"/>
              </w:rPr>
              <w:t>•</w:t>
            </w:r>
            <w:r w:rsidRPr="003C1A7A">
              <w:rPr>
                <w:sz w:val="20"/>
                <w:szCs w:val="20"/>
              </w:rPr>
              <w:tab/>
            </w:r>
            <w:r w:rsidR="003F78F7" w:rsidRPr="003C1A7A">
              <w:rPr>
                <w:sz w:val="20"/>
                <w:szCs w:val="20"/>
              </w:rPr>
              <w:t>В</w:t>
            </w:r>
            <w:r w:rsidR="003F78F7" w:rsidRPr="003C1A7A">
              <w:rPr>
                <w:b/>
                <w:bCs/>
                <w:sz w:val="20"/>
                <w:szCs w:val="20"/>
              </w:rPr>
              <w:t xml:space="preserve"> Северной и Южной Америке</w:t>
            </w:r>
            <w:r w:rsidR="003F78F7" w:rsidRPr="003C1A7A">
              <w:rPr>
                <w:sz w:val="20"/>
                <w:szCs w:val="20"/>
              </w:rPr>
              <w:t xml:space="preserve"> БРЭ оказало техническую помощь Никарагуа в вопросах внедрения инноваций в области регулирования и создания регуляторных "песочниц", дополнительно подготовив технический документ и предложение по регулированию. На Гаити при поддержке инициативы "Соединение для восстановления" (C2R) было проведено мероприятие по </w:t>
            </w:r>
            <w:r w:rsidR="003F78F7" w:rsidRPr="003C1A7A">
              <w:rPr>
                <w:b/>
                <w:bCs/>
                <w:sz w:val="20"/>
                <w:szCs w:val="20"/>
              </w:rPr>
              <w:t>оценке устойчивости сетей</w:t>
            </w:r>
            <w:r w:rsidR="003F78F7" w:rsidRPr="003C1A7A">
              <w:rPr>
                <w:sz w:val="20"/>
                <w:szCs w:val="20"/>
              </w:rPr>
              <w:t>, благодаря которому прошедшие обучение участники улучшили свои навыки по разработке новых мер политики и правил и принятию более эффективных решений в области управления рисками стихийных бедствий и оптимизации использования цифровых услуг.</w:t>
            </w:r>
          </w:p>
          <w:p w14:paraId="6EA5C4DB" w14:textId="2F832986" w:rsidR="003F78F7" w:rsidRPr="003C1A7A" w:rsidRDefault="00AE0E47" w:rsidP="00AE0E47">
            <w:pPr>
              <w:tabs>
                <w:tab w:val="clear" w:pos="794"/>
                <w:tab w:val="left" w:pos="589"/>
              </w:tabs>
              <w:overflowPunct/>
              <w:autoSpaceDE/>
              <w:autoSpaceDN/>
              <w:adjustRightInd/>
              <w:spacing w:before="60" w:after="60"/>
              <w:ind w:left="567" w:hanging="567"/>
              <w:textAlignment w:val="auto"/>
              <w:rPr>
                <w:rFonts w:eastAsia="SimSun" w:cstheme="minorHAnsi"/>
                <w:color w:val="000000" w:themeColor="text1"/>
                <w:sz w:val="20"/>
                <w:szCs w:val="20"/>
              </w:rPr>
            </w:pPr>
            <w:r w:rsidRPr="003C1A7A">
              <w:rPr>
                <w:sz w:val="20"/>
                <w:szCs w:val="20"/>
              </w:rPr>
              <w:t>•</w:t>
            </w:r>
            <w:r w:rsidRPr="003C1A7A">
              <w:rPr>
                <w:sz w:val="20"/>
                <w:szCs w:val="20"/>
              </w:rPr>
              <w:tab/>
            </w:r>
            <w:r w:rsidR="003F78F7" w:rsidRPr="003C1A7A">
              <w:rPr>
                <w:sz w:val="20"/>
                <w:szCs w:val="20"/>
              </w:rPr>
              <w:t>В</w:t>
            </w:r>
            <w:r w:rsidR="003F78F7" w:rsidRPr="003C1A7A">
              <w:rPr>
                <w:b/>
                <w:bCs/>
                <w:sz w:val="20"/>
                <w:szCs w:val="20"/>
              </w:rPr>
              <w:t xml:space="preserve"> арабских государствах</w:t>
            </w:r>
            <w:r w:rsidR="003F78F7" w:rsidRPr="003C1A7A">
              <w:rPr>
                <w:sz w:val="20"/>
                <w:szCs w:val="20"/>
              </w:rPr>
              <w:t xml:space="preserve"> в 2024 году МСЭ в сотрудничестве с Регуляторным органом электросвязи Омана (TRA) и Регуляторным органом связи Катара (CRA) организовал национальные семинары-практикумы по совместному цифровому регулированию, прошедшие 21 февраля и 24 июля 2024 года соответственно. Цель семинаров-практикумов заключалась в повышении квалификации кадров путем предоставления им инструментов, необходимых для эффективного совместного регулирования. Кроме того, 28 октября и 26 ноября 2024 года МСЭ организовал виртуальные национальные семинары-практикумы с участием широкого круга заинтересованных сторон по обзору и анализу рынка ИКТ и его ценовому регулированию, в которых приняли участие все ОПС и ПУИ, работающие в Сирии, а также представители профильного министерства и SyTPRA.</w:t>
            </w:r>
          </w:p>
          <w:p w14:paraId="43B5F259" w14:textId="581C3250" w:rsidR="003F78F7" w:rsidRPr="003C1A7A" w:rsidRDefault="00AE0E47" w:rsidP="00AE0E47">
            <w:pPr>
              <w:tabs>
                <w:tab w:val="clear" w:pos="794"/>
                <w:tab w:val="left" w:pos="589"/>
              </w:tabs>
              <w:overflowPunct/>
              <w:autoSpaceDE/>
              <w:autoSpaceDN/>
              <w:adjustRightInd/>
              <w:spacing w:before="60" w:after="60"/>
              <w:ind w:left="567" w:hanging="567"/>
              <w:textAlignment w:val="auto"/>
              <w:rPr>
                <w:rFonts w:cstheme="minorHAnsi"/>
                <w:sz w:val="20"/>
                <w:szCs w:val="20"/>
              </w:rPr>
            </w:pPr>
            <w:r w:rsidRPr="003C1A7A">
              <w:rPr>
                <w:sz w:val="20"/>
                <w:szCs w:val="20"/>
              </w:rPr>
              <w:t>•</w:t>
            </w:r>
            <w:r w:rsidRPr="003C1A7A">
              <w:rPr>
                <w:sz w:val="20"/>
                <w:szCs w:val="20"/>
              </w:rPr>
              <w:tab/>
            </w:r>
            <w:r w:rsidR="003F78F7" w:rsidRPr="003C1A7A">
              <w:rPr>
                <w:sz w:val="20"/>
                <w:szCs w:val="20"/>
              </w:rPr>
              <w:t>В</w:t>
            </w:r>
            <w:r w:rsidR="003F78F7" w:rsidRPr="003C1A7A">
              <w:rPr>
                <w:b/>
                <w:bCs/>
                <w:sz w:val="20"/>
                <w:szCs w:val="20"/>
              </w:rPr>
              <w:t xml:space="preserve"> Европе</w:t>
            </w:r>
            <w:r w:rsidR="003F78F7" w:rsidRPr="003C1A7A">
              <w:rPr>
                <w:sz w:val="20"/>
                <w:szCs w:val="20"/>
              </w:rPr>
              <w:t xml:space="preserve"> в русле усилий по преодолению разрыва в цифровом регулировании было организовано учебное мероприятие </w:t>
            </w:r>
            <w:r w:rsidR="003F78F7" w:rsidRPr="003C1A7A">
              <w:rPr>
                <w:b/>
                <w:bCs/>
                <w:sz w:val="20"/>
                <w:szCs w:val="20"/>
              </w:rPr>
              <w:t>МСЭ, Евросредиземноморской группы регуляторных органов (EMERG) и Сети регуляторных органов электронной связи Восточного Партнерства (EaPeReg) по вопросу регулирования в области цифровой трансформации</w:t>
            </w:r>
            <w:r w:rsidR="003F78F7" w:rsidRPr="003C1A7A">
              <w:rPr>
                <w:sz w:val="20"/>
                <w:szCs w:val="20"/>
              </w:rPr>
              <w:t>, прошедшее с</w:t>
            </w:r>
            <w:r w:rsidRPr="003C1A7A">
              <w:rPr>
                <w:sz w:val="20"/>
                <w:szCs w:val="20"/>
              </w:rPr>
              <w:t> </w:t>
            </w:r>
            <w:r w:rsidR="003F78F7" w:rsidRPr="003C1A7A">
              <w:rPr>
                <w:sz w:val="20"/>
                <w:szCs w:val="20"/>
              </w:rPr>
              <w:t>10</w:t>
            </w:r>
            <w:r w:rsidRPr="003C1A7A">
              <w:rPr>
                <w:sz w:val="20"/>
                <w:szCs w:val="20"/>
              </w:rPr>
              <w:t> </w:t>
            </w:r>
            <w:r w:rsidR="003F78F7" w:rsidRPr="003C1A7A">
              <w:rPr>
                <w:sz w:val="20"/>
                <w:szCs w:val="20"/>
              </w:rPr>
              <w:t xml:space="preserve">апреля по 30 мая 2024 года, которое позволило специалистам отрасли получить углубленные знания о стратегиях цифрового регулирования, принятии решений на основе фактических данных и последних тенденциях в регулировании. Число слушателей онлайнового курса, к участию в котором приглашались граждане стран Европы и других стран мира, составило 139 человек из 57 стран. 98 участникам были вручены сертификаты. </w:t>
            </w:r>
          </w:p>
          <w:p w14:paraId="361F1D18" w14:textId="77777777" w:rsidR="003F78F7" w:rsidRPr="003C1A7A" w:rsidRDefault="003F78F7" w:rsidP="004D0ECE">
            <w:pPr>
              <w:tabs>
                <w:tab w:val="clear" w:pos="794"/>
                <w:tab w:val="clear" w:pos="1191"/>
                <w:tab w:val="clear" w:pos="1588"/>
                <w:tab w:val="clear" w:pos="1985"/>
              </w:tabs>
              <w:overflowPunct/>
              <w:autoSpaceDE/>
              <w:autoSpaceDN/>
              <w:adjustRightInd/>
              <w:spacing w:before="60" w:after="60"/>
              <w:textAlignment w:val="auto"/>
              <w:rPr>
                <w:rFonts w:eastAsia="Times New Roman" w:cstheme="minorHAnsi"/>
                <w:b/>
                <w:bCs/>
                <w:sz w:val="20"/>
                <w:szCs w:val="20"/>
              </w:rPr>
            </w:pPr>
            <w:r w:rsidRPr="003C1A7A">
              <w:rPr>
                <w:b/>
                <w:bCs/>
                <w:sz w:val="20"/>
                <w:szCs w:val="20"/>
              </w:rPr>
              <w:t>Все это позволило расширить обмен знаниями и укрепить потенциал для решения проблем и использования возможностей цифровой трансформации</w:t>
            </w:r>
            <w:r w:rsidRPr="003C1A7A">
              <w:rPr>
                <w:sz w:val="20"/>
                <w:szCs w:val="20"/>
              </w:rPr>
              <w:t>.</w:t>
            </w:r>
          </w:p>
          <w:p w14:paraId="62ABF69C" w14:textId="77777777" w:rsidR="003F78F7" w:rsidRPr="003C1A7A" w:rsidRDefault="003F78F7" w:rsidP="00955FCD">
            <w:pPr>
              <w:keepNext/>
              <w:tabs>
                <w:tab w:val="clear" w:pos="794"/>
                <w:tab w:val="clear" w:pos="1191"/>
                <w:tab w:val="clear" w:pos="1588"/>
                <w:tab w:val="clear" w:pos="1985"/>
              </w:tabs>
              <w:overflowPunct/>
              <w:autoSpaceDE/>
              <w:autoSpaceDN/>
              <w:adjustRightInd/>
              <w:spacing w:before="60" w:after="60"/>
              <w:textAlignment w:val="auto"/>
              <w:rPr>
                <w:rFonts w:cstheme="minorHAnsi"/>
                <w:b/>
                <w:sz w:val="20"/>
                <w:szCs w:val="20"/>
              </w:rPr>
            </w:pPr>
            <w:r w:rsidRPr="003C1A7A">
              <w:rPr>
                <w:b/>
                <w:bCs/>
                <w:sz w:val="20"/>
                <w:szCs w:val="20"/>
              </w:rPr>
              <w:t>Оказание технической помощи</w:t>
            </w:r>
            <w:r w:rsidRPr="003C1A7A">
              <w:rPr>
                <w:sz w:val="20"/>
                <w:szCs w:val="20"/>
              </w:rPr>
              <w:t>:</w:t>
            </w:r>
          </w:p>
          <w:p w14:paraId="7A20B727" w14:textId="5197D230" w:rsidR="003F78F7" w:rsidRPr="003C1A7A" w:rsidRDefault="00AE0E47" w:rsidP="00AE0E47">
            <w:pPr>
              <w:tabs>
                <w:tab w:val="clear" w:pos="794"/>
                <w:tab w:val="left" w:pos="589"/>
              </w:tabs>
              <w:overflowPunct/>
              <w:autoSpaceDE/>
              <w:autoSpaceDN/>
              <w:adjustRightInd/>
              <w:spacing w:before="60" w:after="60"/>
              <w:ind w:left="567" w:hanging="567"/>
              <w:textAlignment w:val="auto"/>
              <w:rPr>
                <w:rFonts w:cstheme="minorHAnsi"/>
                <w:sz w:val="20"/>
                <w:szCs w:val="20"/>
              </w:rPr>
            </w:pPr>
            <w:r w:rsidRPr="003C1A7A">
              <w:rPr>
                <w:sz w:val="20"/>
                <w:szCs w:val="20"/>
              </w:rPr>
              <w:t>•</w:t>
            </w:r>
            <w:r w:rsidRPr="003C1A7A">
              <w:rPr>
                <w:sz w:val="20"/>
                <w:szCs w:val="20"/>
              </w:rPr>
              <w:tab/>
            </w:r>
            <w:r w:rsidR="003F78F7" w:rsidRPr="003C1A7A">
              <w:rPr>
                <w:sz w:val="20"/>
                <w:szCs w:val="20"/>
              </w:rPr>
              <w:t>В</w:t>
            </w:r>
            <w:r w:rsidR="003F78F7" w:rsidRPr="003C1A7A">
              <w:rPr>
                <w:b/>
                <w:bCs/>
                <w:sz w:val="20"/>
                <w:szCs w:val="20"/>
              </w:rPr>
              <w:t xml:space="preserve"> Африке</w:t>
            </w:r>
            <w:r w:rsidR="003F78F7" w:rsidRPr="003C1A7A">
              <w:rPr>
                <w:sz w:val="20"/>
                <w:szCs w:val="20"/>
              </w:rPr>
              <w:t xml:space="preserve"> в рамках проекта цифровой трансформации, осуществляемого совместно правительством Уганды и МСЭ при финансовой поддержке китайского Фонда поддержки глобального развития и сотрудничества Юг – Юг, Уганде была оказана техническая помощь в решении ряда определенных правительством приоритетных технических вопросов, начиная от </w:t>
            </w:r>
            <w:r w:rsidR="003F78F7" w:rsidRPr="003C1A7A">
              <w:rPr>
                <w:sz w:val="20"/>
                <w:szCs w:val="20"/>
              </w:rPr>
              <w:lastRenderedPageBreak/>
              <w:t>разработки руководства по политике в области соединений "последней мили" и применения и использования больших данных и заканчивая выработкой стратегии развертывания в стране 5G и создания экологичных центров обработки данных. Кроме того, были проведены три пробных испытания в поддержку выполнения соответствующих рекомендаций. Была оказана техническая помощь Намибии в разработке национальной политики в области ИКТ и Лесото в разработке стратегии цифровой трансформации. Помимо этого, в рамках проекта МСЭ/FCDO была оказана дополнительная техническая помощь CRASA в обновлении комплекта материалов по универсальному обслуживанию.</w:t>
            </w:r>
          </w:p>
          <w:p w14:paraId="541F565E" w14:textId="77777777" w:rsidR="003F78F7" w:rsidRPr="003C1A7A" w:rsidRDefault="003F78F7" w:rsidP="00AE0E47">
            <w:pPr>
              <w:pStyle w:val="Headingb"/>
              <w:spacing w:before="120"/>
              <w:rPr>
                <w:rFonts w:cstheme="minorHAnsi"/>
                <w:b w:val="0"/>
                <w:bCs/>
                <w:sz w:val="20"/>
                <w:szCs w:val="20"/>
              </w:rPr>
            </w:pPr>
            <w:r w:rsidRPr="003C1A7A">
              <w:rPr>
                <w:bCs/>
                <w:sz w:val="20"/>
                <w:szCs w:val="20"/>
              </w:rPr>
              <w:t>Платформы для созыва мероприятий</w:t>
            </w:r>
          </w:p>
          <w:p w14:paraId="51413016" w14:textId="092C9874" w:rsidR="003F78F7" w:rsidRPr="003C1A7A" w:rsidRDefault="00AE0E47" w:rsidP="00AE0E47">
            <w:pPr>
              <w:tabs>
                <w:tab w:val="clear" w:pos="794"/>
                <w:tab w:val="left" w:pos="589"/>
              </w:tabs>
              <w:overflowPunct/>
              <w:autoSpaceDE/>
              <w:autoSpaceDN/>
              <w:adjustRightInd/>
              <w:spacing w:before="60" w:after="60"/>
              <w:ind w:left="567" w:hanging="567"/>
              <w:textAlignment w:val="auto"/>
              <w:rPr>
                <w:sz w:val="20"/>
                <w:szCs w:val="20"/>
              </w:rPr>
            </w:pPr>
            <w:r w:rsidRPr="003C1A7A">
              <w:rPr>
                <w:sz w:val="20"/>
                <w:szCs w:val="20"/>
              </w:rPr>
              <w:t>•</w:t>
            </w:r>
            <w:r w:rsidRPr="003C1A7A">
              <w:rPr>
                <w:sz w:val="20"/>
                <w:szCs w:val="20"/>
              </w:rPr>
              <w:tab/>
            </w:r>
            <w:hyperlink r:id="rId39" w:history="1">
              <w:r w:rsidR="003F78F7" w:rsidRPr="003C1A7A">
                <w:rPr>
                  <w:rStyle w:val="Hyperlink"/>
                  <w:sz w:val="20"/>
                  <w:szCs w:val="20"/>
                </w:rPr>
                <w:t>Глобальный симпозиум для регуляторных органов 2024 года</w:t>
              </w:r>
            </w:hyperlink>
            <w:r w:rsidR="003F78F7" w:rsidRPr="003C1A7A">
              <w:rPr>
                <w:sz w:val="20"/>
                <w:szCs w:val="20"/>
              </w:rPr>
              <w:t xml:space="preserve"> (ГСР-24), прошедший 1–4 июля 2024 года и посвященный теме "Регулирование как инструмент оказания воздействия", собрал более 600 участников из более чем 75 стран, включая министров правительств, глав регуляторных органов и старших руководителей отраслевых компаний. В рамках ГСР-24 были организованы тематические сессии</w:t>
            </w:r>
            <w:r w:rsidR="00C248F6" w:rsidRPr="003C1A7A">
              <w:rPr>
                <w:sz w:val="20"/>
                <w:szCs w:val="20"/>
              </w:rPr>
              <w:t xml:space="preserve"> по актуальным вопросам</w:t>
            </w:r>
            <w:r w:rsidR="003F78F7" w:rsidRPr="003C1A7A">
              <w:rPr>
                <w:sz w:val="20"/>
                <w:szCs w:val="20"/>
              </w:rPr>
              <w:t>, предоставившие глобальную площадку для обмена знаниями представителям регуляторных и директивных органов и других заинтересованных сторон в сфере цифровых технологий со</w:t>
            </w:r>
            <w:r w:rsidR="007B6DE7">
              <w:rPr>
                <w:sz w:val="20"/>
                <w:szCs w:val="20"/>
              </w:rPr>
              <w:t> </w:t>
            </w:r>
            <w:r w:rsidR="003F78F7" w:rsidRPr="003C1A7A">
              <w:rPr>
                <w:sz w:val="20"/>
                <w:szCs w:val="20"/>
              </w:rPr>
              <w:t xml:space="preserve">всего мира. Были проведены два специальных мероприятия, посвященные темам "Инструменты устойчивой деятельности в космосе" и "Искусственный интеллект и робототехника в действии", обеспечившие возможность обменяться знаниями и обсудить возникающие проблемы. В порядке подготовки к ГСР-24 были организованы такие мероприятия, как Собрание региональных ассоциаций регуляторных органов (RA) и Сети цифрового регулирования (DRN), Круглый стол исполнительных руководителей регуляторных органов, собрание Отраслевой консультативной группы по вопросам развития и старших сотрудников по регулированию из частного сектора (IAGDI-CRO) и заседание "Сети женщин" (NoW) Сектора развития электросвязи МСЭ. </w:t>
            </w:r>
          </w:p>
          <w:p w14:paraId="66A765FE" w14:textId="59AB7F8C" w:rsidR="00955FCD" w:rsidRPr="003C1A7A" w:rsidRDefault="00955FCD" w:rsidP="00955FCD">
            <w:pPr>
              <w:tabs>
                <w:tab w:val="clear" w:pos="794"/>
                <w:tab w:val="left" w:pos="589"/>
              </w:tabs>
              <w:overflowPunct/>
              <w:autoSpaceDE/>
              <w:autoSpaceDN/>
              <w:adjustRightInd/>
              <w:spacing w:before="60" w:after="60"/>
              <w:ind w:left="567" w:hanging="567"/>
              <w:textAlignment w:val="auto"/>
              <w:rPr>
                <w:rFonts w:cstheme="minorHAnsi"/>
                <w:color w:val="000000" w:themeColor="text1"/>
                <w:sz w:val="20"/>
                <w:szCs w:val="20"/>
              </w:rPr>
            </w:pPr>
            <w:r w:rsidRPr="003C1A7A">
              <w:rPr>
                <w:sz w:val="20"/>
                <w:szCs w:val="20"/>
              </w:rPr>
              <w:t>•</w:t>
            </w:r>
            <w:r w:rsidRPr="003C1A7A">
              <w:rPr>
                <w:sz w:val="20"/>
                <w:szCs w:val="20"/>
              </w:rPr>
              <w:tab/>
              <w:t xml:space="preserve">В 2024 году в рамках мероприятия высокого уровня Форума Всемирной встречи на высшем уровне по вопросам информационного общества (ВВУИО) + 20 прошла интерактивная сессия по Направлению деятельности C6 (Благоприятная среда) на тему "Сотрудничество для оказания воздействия". Цель сессии заключалась в активизации обсуждений с региональными ассоциациями регуляторных органов и их членами для решения важнейших проблем, с которыми сталкиваются заинтересованные стороны в сфере ИКТ при внедрении преобразующих технологий, нацеленных на обеспечение более масштабного воздействия. </w:t>
            </w:r>
          </w:p>
          <w:p w14:paraId="4CDE90F6" w14:textId="6384A387" w:rsidR="003F78F7" w:rsidRPr="003C1A7A" w:rsidRDefault="00AE0E47" w:rsidP="00AE0E47">
            <w:pPr>
              <w:tabs>
                <w:tab w:val="clear" w:pos="794"/>
                <w:tab w:val="left" w:pos="589"/>
              </w:tabs>
              <w:overflowPunct/>
              <w:autoSpaceDE/>
              <w:autoSpaceDN/>
              <w:adjustRightInd/>
              <w:spacing w:before="60" w:after="60"/>
              <w:ind w:left="567" w:hanging="567"/>
              <w:textAlignment w:val="auto"/>
              <w:rPr>
                <w:rFonts w:eastAsia="Times New Roman" w:cstheme="minorHAnsi"/>
                <w:color w:val="000000" w:themeColor="text1"/>
                <w:sz w:val="20"/>
                <w:szCs w:val="20"/>
              </w:rPr>
            </w:pPr>
            <w:r w:rsidRPr="003C1A7A">
              <w:rPr>
                <w:sz w:val="20"/>
                <w:szCs w:val="20"/>
              </w:rPr>
              <w:t>•</w:t>
            </w:r>
            <w:r w:rsidRPr="003C1A7A">
              <w:rPr>
                <w:sz w:val="20"/>
                <w:szCs w:val="20"/>
              </w:rPr>
              <w:tab/>
            </w:r>
            <w:r w:rsidR="003F78F7" w:rsidRPr="003C1A7A">
              <w:rPr>
                <w:sz w:val="20"/>
                <w:szCs w:val="20"/>
              </w:rPr>
              <w:t>В</w:t>
            </w:r>
            <w:r w:rsidR="003F78F7" w:rsidRPr="003C1A7A">
              <w:rPr>
                <w:b/>
                <w:bCs/>
                <w:sz w:val="20"/>
                <w:szCs w:val="20"/>
              </w:rPr>
              <w:t xml:space="preserve"> Северной и Южной Америк</w:t>
            </w:r>
            <w:r w:rsidR="005602F1" w:rsidRPr="003C1A7A">
              <w:rPr>
                <w:b/>
                <w:bCs/>
                <w:sz w:val="20"/>
                <w:szCs w:val="20"/>
              </w:rPr>
              <w:t>е</w:t>
            </w:r>
            <w:r w:rsidR="003F78F7" w:rsidRPr="003C1A7A">
              <w:rPr>
                <w:sz w:val="20"/>
                <w:szCs w:val="20"/>
              </w:rPr>
              <w:t xml:space="preserve"> 2–6 сентября в Перу прошел Коллоквиум МСЭ по вопросам политики и экономики (IPEC-24), посвященный проблеме нехватки финансирования в контексте привлечения инвестиций и обеспечения открытого для всех и устойчивого цифрового развития в регионе; в нем приняли участие более 150 делегатов из 21 страны (Северная и Южная Америка: Аргентина, Багамские Острова, Бразилия, Гаити, Гондурас, Доминиканская Республика, Колумбия, Коста-Рика, Куба, Мексика, Парагвай, Перу, Сент-Люсия, Суринам, Тринидад и Тобаго, Уругвай и Эквадор; другие регионы: Индия, Испания, Россия и Южная Африка). В рамках коллоквиума были проведены следующие мероприятия: Региональный экономический диалог (РЭД) МСЭ-D, в ходе которого состоялась специальная сессия по Вопросу 4/1 1-й Исследовательской комиссии МСЭ-D "Экономические аспекты национальной электросвязи/ИКТ"; семинар-практикум МСЭ-R по экономическим аспектам управления использованием спектра; собрание Региональной группы 5-й Исследовательской комиссии МСЭ-Т для Латинской Америки (РегГр-ЛАТАМ ИК5) и мероприятие, посвященное вопросам охраны окружающей среды, изменения климата и циркуляционной экономики; собрание Региональной группы 3-й Исследовательской комиссии МСЭ-Т для Латинской Америки и Карибского бассейна (РегГр-ЛАК ИК3); и Коллоквиум МСЭ-D по новым технологиям и интернету </w:t>
            </w:r>
            <w:r w:rsidR="003F78F7" w:rsidRPr="003C1A7A">
              <w:rPr>
                <w:sz w:val="20"/>
                <w:szCs w:val="20"/>
              </w:rPr>
              <w:lastRenderedPageBreak/>
              <w:t>ITEC</w:t>
            </w:r>
            <w:r w:rsidRPr="003C1A7A">
              <w:rPr>
                <w:rFonts w:ascii="Cambria Math" w:hAnsi="Cambria Math"/>
                <w:sz w:val="20"/>
                <w:szCs w:val="20"/>
              </w:rPr>
              <w:t>‑</w:t>
            </w:r>
            <w:r w:rsidR="003F78F7" w:rsidRPr="003C1A7A">
              <w:rPr>
                <w:sz w:val="20"/>
                <w:szCs w:val="20"/>
              </w:rPr>
              <w:t>24. На Региональном экономическом диалоге (РЭД-АМР) обсуждались существующие передовые методы экономической политики и регулирования, а также была проведена оценка требований к инфраструктуре и услугам ИКТ, механизмов финансирования и инвестиций в Северной и Южной Америке. Была проведена отдельная сессия, посвященная достижениям и различным видам применяемой в регионе практики в области регуляторного определения затрат и выработки стратегий ценообразования. Специальная сессия с участием представителей Региональной ассоциации регуляторных органов была посвящена теме максимального использования цифровых возможностей в регионе Северной и Южной Америки и роли правительств, регуляторных органов и региональных ассоциаций регуляторных органов в обеспечении согласованных подходов к решению сложных проблем. На этих сессиях обсуждались основные направления деятельности региональных ассоциаций и то, каким образом инициатива "Сеть цифрового регулирования" (DRN) могла бы им содействовать.</w:t>
            </w:r>
            <w:r w:rsidR="00105C3B" w:rsidRPr="003C1A7A">
              <w:rPr>
                <w:rFonts w:eastAsia="Times New Roman"/>
                <w:color w:val="333333"/>
                <w:kern w:val="0"/>
                <w:sz w:val="26"/>
                <w:szCs w:val="26"/>
                <w:shd w:val="clear" w:color="auto" w:fill="FFFFFF"/>
                <w14:ligatures w14:val="none"/>
              </w:rPr>
              <w:t xml:space="preserve"> </w:t>
            </w:r>
            <w:r w:rsidR="00C248F6" w:rsidRPr="003C1A7A">
              <w:rPr>
                <w:sz w:val="20"/>
                <w:szCs w:val="20"/>
              </w:rPr>
              <w:t xml:space="preserve">В Бразилиа, Бразилия, успешно прошел </w:t>
            </w:r>
            <w:hyperlink r:id="rId40" w:history="1">
              <w:r w:rsidR="00C248F6" w:rsidRPr="003C1A7A">
                <w:rPr>
                  <w:rStyle w:val="Hyperlink"/>
                  <w:sz w:val="20"/>
                  <w:szCs w:val="20"/>
                </w:rPr>
                <w:t>региональный семинар-практикум "Повышение осведомленности потребителей: механизмы поощрения принятия обоснованных решений потребителями"</w:t>
              </w:r>
            </w:hyperlink>
            <w:r w:rsidR="00C248F6" w:rsidRPr="003C1A7A">
              <w:rPr>
                <w:sz w:val="20"/>
                <w:szCs w:val="20"/>
              </w:rPr>
              <w:t xml:space="preserve"> </w:t>
            </w:r>
            <w:r w:rsidR="00C248F6" w:rsidRPr="003C1A7A">
              <w:rPr>
                <w:rFonts w:asciiTheme="minorHAnsi" w:hAnsiTheme="minorHAnsi" w:cstheme="minorHAnsi"/>
                <w:sz w:val="20"/>
                <w:szCs w:val="20"/>
              </w:rPr>
              <w:t>(18−</w:t>
            </w:r>
            <w:r w:rsidR="00C248F6" w:rsidRPr="003C1A7A">
              <w:rPr>
                <w:sz w:val="20"/>
                <w:szCs w:val="20"/>
              </w:rPr>
              <w:t>20 июня 2024 г.), организатором которого выступил ANATEL; в рамках мероприятия было проведено семь сессий под руководством Группы Докладчика по Вопросу 6/1 1-й Исследовательской комиссии МСЭ-D и одна сессия под руководством Группы Докладчика по Вопросу 3/2 2-й Исследовательской комиссии МСЭ-D</w:t>
            </w:r>
            <w:r w:rsidR="00961AD4" w:rsidRPr="003C1A7A">
              <w:rPr>
                <w:rFonts w:eastAsiaTheme="minorEastAsia" w:cstheme="minorHAnsi"/>
                <w:color w:val="000000" w:themeColor="text1"/>
                <w:sz w:val="20"/>
                <w:szCs w:val="20"/>
              </w:rPr>
              <w:t>.</w:t>
            </w:r>
          </w:p>
          <w:p w14:paraId="78408F37" w14:textId="574CE642" w:rsidR="003F78F7" w:rsidRPr="003C1A7A" w:rsidRDefault="00AE0E47" w:rsidP="00AE0E47">
            <w:pPr>
              <w:tabs>
                <w:tab w:val="clear" w:pos="794"/>
                <w:tab w:val="left" w:pos="589"/>
              </w:tabs>
              <w:overflowPunct/>
              <w:autoSpaceDE/>
              <w:autoSpaceDN/>
              <w:adjustRightInd/>
              <w:spacing w:before="60" w:after="60"/>
              <w:ind w:left="567" w:hanging="567"/>
              <w:textAlignment w:val="auto"/>
              <w:rPr>
                <w:rFonts w:cstheme="minorHAnsi"/>
                <w:color w:val="000000" w:themeColor="text1"/>
                <w:sz w:val="20"/>
                <w:szCs w:val="20"/>
              </w:rPr>
            </w:pPr>
            <w:r w:rsidRPr="003C1A7A">
              <w:rPr>
                <w:sz w:val="20"/>
                <w:szCs w:val="20"/>
              </w:rPr>
              <w:t>•</w:t>
            </w:r>
            <w:r w:rsidRPr="003C1A7A">
              <w:rPr>
                <w:sz w:val="20"/>
                <w:szCs w:val="20"/>
              </w:rPr>
              <w:tab/>
            </w:r>
            <w:r w:rsidR="003F78F7" w:rsidRPr="003C1A7A">
              <w:rPr>
                <w:sz w:val="20"/>
                <w:szCs w:val="20"/>
              </w:rPr>
              <w:t>В</w:t>
            </w:r>
            <w:r w:rsidR="003F78F7" w:rsidRPr="003C1A7A">
              <w:rPr>
                <w:b/>
                <w:bCs/>
                <w:sz w:val="20"/>
                <w:szCs w:val="20"/>
              </w:rPr>
              <w:t xml:space="preserve"> Европе</w:t>
            </w:r>
            <w:r w:rsidR="003F78F7" w:rsidRPr="003C1A7A">
              <w:rPr>
                <w:sz w:val="20"/>
                <w:szCs w:val="20"/>
              </w:rPr>
              <w:t xml:space="preserve"> в мае прошла Международная конференция по регламентарным вопросам (IRC) 2024 года, принимающей стороной которой выступила Северная Македония. Мероприятие под названием "Преодоление разрыва: вступление в новую эпоху" предоставило платформу для обсуждения вопросов электронной связи, преодоления разрыва с помощью технологий и соединения обществ и стран. В рамках мероприятия состоялось три групповых обсуждения по вопросам управления использованием спектра и контроля за использованием спектра, кибербезопасности, регулирования и широкополосной связи.</w:t>
            </w:r>
          </w:p>
          <w:p w14:paraId="5FC33394" w14:textId="20F77940" w:rsidR="003F78F7" w:rsidRPr="003C1A7A" w:rsidRDefault="00AE0E47" w:rsidP="00AE0E47">
            <w:pPr>
              <w:tabs>
                <w:tab w:val="clear" w:pos="794"/>
                <w:tab w:val="left" w:pos="589"/>
              </w:tabs>
              <w:overflowPunct/>
              <w:autoSpaceDE/>
              <w:autoSpaceDN/>
              <w:adjustRightInd/>
              <w:spacing w:before="60" w:after="60"/>
              <w:ind w:left="567" w:hanging="567"/>
              <w:textAlignment w:val="auto"/>
              <w:rPr>
                <w:rFonts w:cstheme="minorHAnsi"/>
                <w:color w:val="000000" w:themeColor="text1"/>
                <w:sz w:val="20"/>
                <w:szCs w:val="20"/>
              </w:rPr>
            </w:pPr>
            <w:r w:rsidRPr="003C1A7A">
              <w:rPr>
                <w:sz w:val="20"/>
                <w:szCs w:val="20"/>
              </w:rPr>
              <w:t>•</w:t>
            </w:r>
            <w:r w:rsidRPr="003C1A7A">
              <w:rPr>
                <w:sz w:val="20"/>
                <w:szCs w:val="20"/>
              </w:rPr>
              <w:tab/>
            </w:r>
            <w:r w:rsidR="003F78F7" w:rsidRPr="003C1A7A">
              <w:rPr>
                <w:sz w:val="20"/>
                <w:szCs w:val="20"/>
              </w:rPr>
              <w:t>В сентябре в Будве, Черногория, МСЭ и Агентство электронной связи и почтовых услуг (EKIP) провели Региональный форум регуляторных органов, участие в котором приняли более 150 экспертов в области регулирования из более чем 20 стран, получив возможность ознакомиться с новейшими глобальными и региональными тенденциями и обменяться национальным опытом. На Форуме выступили 35 докладчиков, затронувших такие темы, как стратегии регулирования появляющихся технологий электросвязи, тенденции и разработки в области цифровой инфраструктуры, качество услуг электросвязи и права, связанные с этими услугами, кибербезопасность и конфиденциальность, устойчивость и меры реагирования на бедствия.</w:t>
            </w:r>
          </w:p>
          <w:p w14:paraId="5E9EA5AE" w14:textId="142DD066" w:rsidR="003F78F7" w:rsidRPr="003C1A7A" w:rsidRDefault="00AE0E47" w:rsidP="00AE0E47">
            <w:pPr>
              <w:tabs>
                <w:tab w:val="clear" w:pos="794"/>
                <w:tab w:val="left" w:pos="589"/>
              </w:tabs>
              <w:overflowPunct/>
              <w:autoSpaceDE/>
              <w:autoSpaceDN/>
              <w:adjustRightInd/>
              <w:spacing w:before="60" w:after="60"/>
              <w:ind w:left="567" w:hanging="567"/>
              <w:textAlignment w:val="auto"/>
              <w:rPr>
                <w:rFonts w:cstheme="minorHAnsi"/>
                <w:color w:val="000000" w:themeColor="text1"/>
                <w:sz w:val="20"/>
                <w:szCs w:val="20"/>
              </w:rPr>
            </w:pPr>
            <w:r w:rsidRPr="003C1A7A">
              <w:rPr>
                <w:sz w:val="20"/>
                <w:szCs w:val="20"/>
              </w:rPr>
              <w:t>•</w:t>
            </w:r>
            <w:r w:rsidRPr="003C1A7A">
              <w:rPr>
                <w:sz w:val="20"/>
                <w:szCs w:val="20"/>
              </w:rPr>
              <w:tab/>
            </w:r>
            <w:r w:rsidR="003F78F7" w:rsidRPr="003C1A7A">
              <w:rPr>
                <w:sz w:val="20"/>
                <w:szCs w:val="20"/>
              </w:rPr>
              <w:t>МСЭ выступил соорганизатором Конференции 5G Techritory, которая прошла в Риге, Латвия, с 30 по 31 октября. Конференция служит региону важной дискуссионной площадкой, на которой выступают представители правительств, международных организаций, академических учреждений и частного сектора. В 2024 году в двухдневном мероприятии приняли участие более 1000 человек из более чем 40 стран. В ходе 26 групповых дискуссий, были рассмотрены, в числе прочего, приоритетные задачи Европы в области установления соединений, кибербезопасности, морской связи и охвата цифровыми технологиями.</w:t>
            </w:r>
          </w:p>
          <w:p w14:paraId="48F759E6" w14:textId="1C79998F" w:rsidR="003F78F7" w:rsidRPr="003C1A7A" w:rsidRDefault="00AE0E47" w:rsidP="00AE0E47">
            <w:pPr>
              <w:tabs>
                <w:tab w:val="clear" w:pos="794"/>
                <w:tab w:val="left" w:pos="589"/>
              </w:tabs>
              <w:overflowPunct/>
              <w:autoSpaceDE/>
              <w:autoSpaceDN/>
              <w:adjustRightInd/>
              <w:spacing w:before="60" w:after="60"/>
              <w:ind w:left="567" w:hanging="567"/>
              <w:textAlignment w:val="auto"/>
              <w:rPr>
                <w:rFonts w:cstheme="minorHAnsi"/>
                <w:color w:val="000000" w:themeColor="text1"/>
                <w:sz w:val="20"/>
                <w:szCs w:val="20"/>
              </w:rPr>
            </w:pPr>
            <w:r w:rsidRPr="003C1A7A">
              <w:rPr>
                <w:sz w:val="20"/>
                <w:szCs w:val="20"/>
              </w:rPr>
              <w:t>•</w:t>
            </w:r>
            <w:r w:rsidRPr="003C1A7A">
              <w:rPr>
                <w:sz w:val="20"/>
                <w:szCs w:val="20"/>
              </w:rPr>
              <w:tab/>
            </w:r>
            <w:r w:rsidR="003F78F7" w:rsidRPr="003C1A7A">
              <w:rPr>
                <w:sz w:val="20"/>
                <w:szCs w:val="20"/>
              </w:rPr>
              <w:t xml:space="preserve">В ноябре в сотрудничестве с БР и БСЭ был организован семинар-практикум "Будущее телевидения в Европе", чтобы обсудить с соответствующими заинтересованными сторонами такие аспекты этой темы, как нормативно-правовые и политические рамки, появляющиеся и конвергированные инфраструктуры и услуги ИКТ, а также пользовательские интерфейсы и человеческий фактор. Также были рассмотрены вопросы, касающиеся опыта пользователей, регулирования и </w:t>
            </w:r>
            <w:r w:rsidR="003F78F7" w:rsidRPr="003C1A7A">
              <w:rPr>
                <w:sz w:val="20"/>
                <w:szCs w:val="20"/>
              </w:rPr>
              <w:lastRenderedPageBreak/>
              <w:t>политики, надежного и устойчивого радиовещания.</w:t>
            </w:r>
            <w:r w:rsidR="00F3702D" w:rsidRPr="003C1A7A">
              <w:rPr>
                <w:rFonts w:cstheme="minorHAnsi"/>
                <w:color w:val="000000" w:themeColor="text1"/>
                <w:sz w:val="20"/>
                <w:szCs w:val="20"/>
              </w:rPr>
              <w:t xml:space="preserve"> </w:t>
            </w:r>
            <w:r w:rsidR="00101B59" w:rsidRPr="003C1A7A">
              <w:rPr>
                <w:rFonts w:cstheme="minorHAnsi"/>
                <w:color w:val="000000" w:themeColor="text1"/>
                <w:sz w:val="20"/>
                <w:szCs w:val="20"/>
              </w:rPr>
              <w:t>Семинар-практикум был организован в сотрудничестве с Группой Докладчика по Вопросу 2/1 1-й Исследовательской комиссии МСЭ-D.</w:t>
            </w:r>
          </w:p>
          <w:p w14:paraId="54409B14" w14:textId="77777777" w:rsidR="003F78F7" w:rsidRPr="003C1A7A" w:rsidRDefault="003F78F7" w:rsidP="004D0ECE">
            <w:pPr>
              <w:tabs>
                <w:tab w:val="clear" w:pos="794"/>
                <w:tab w:val="clear" w:pos="1191"/>
                <w:tab w:val="clear" w:pos="1588"/>
                <w:tab w:val="clear" w:pos="1985"/>
              </w:tabs>
              <w:overflowPunct/>
              <w:autoSpaceDE/>
              <w:autoSpaceDN/>
              <w:adjustRightInd/>
              <w:spacing w:before="60" w:after="60"/>
              <w:textAlignment w:val="auto"/>
              <w:rPr>
                <w:rFonts w:eastAsia="Times New Roman" w:cstheme="minorHAnsi"/>
                <w:b/>
                <w:bCs/>
                <w:sz w:val="20"/>
                <w:szCs w:val="20"/>
              </w:rPr>
            </w:pPr>
            <w:r w:rsidRPr="003C1A7A">
              <w:rPr>
                <w:b/>
                <w:bCs/>
                <w:sz w:val="20"/>
                <w:szCs w:val="20"/>
              </w:rPr>
              <w:t>Все это позволило укрепить партнерские отношения, взаимодействие и сотрудничество между регуляторными органами, ассоциациями регуляторных органов, частным сектором и директивными органами из разных секторов, обогатить дискуссии и продемонстрировать сотрудничество между секторами для ускорения цифровой трансформации</w:t>
            </w:r>
            <w:r w:rsidRPr="003C1A7A">
              <w:rPr>
                <w:sz w:val="20"/>
                <w:szCs w:val="20"/>
              </w:rPr>
              <w:t>.</w:t>
            </w:r>
          </w:p>
        </w:tc>
        <w:tc>
          <w:tcPr>
            <w:tcW w:w="3066" w:type="dxa"/>
            <w:tcBorders>
              <w:top w:val="dotted" w:sz="4" w:space="0" w:color="0070C0"/>
              <w:left w:val="dotted" w:sz="4" w:space="0" w:color="0070C0"/>
              <w:bottom w:val="dotted" w:sz="4" w:space="0" w:color="0070C0"/>
              <w:right w:val="dotted" w:sz="4" w:space="0" w:color="0070C0"/>
            </w:tcBorders>
            <w:shd w:val="clear" w:color="auto" w:fill="auto"/>
          </w:tcPr>
          <w:p w14:paraId="4D8A35E4" w14:textId="77777777" w:rsidR="003F78F7" w:rsidRPr="003C1A7A" w:rsidRDefault="003F78F7" w:rsidP="004D0ECE">
            <w:pPr>
              <w:tabs>
                <w:tab w:val="clear" w:pos="794"/>
                <w:tab w:val="clear" w:pos="1191"/>
                <w:tab w:val="clear" w:pos="1588"/>
                <w:tab w:val="clear" w:pos="1985"/>
              </w:tabs>
              <w:overflowPunct/>
              <w:autoSpaceDE/>
              <w:autoSpaceDN/>
              <w:adjustRightInd/>
              <w:spacing w:before="60" w:after="60"/>
              <w:textAlignment w:val="auto"/>
              <w:rPr>
                <w:b/>
                <w:bCs/>
                <w:color w:val="0070C0"/>
                <w:sz w:val="20"/>
                <w:szCs w:val="20"/>
              </w:rPr>
            </w:pPr>
            <w:r w:rsidRPr="003C1A7A">
              <w:rPr>
                <w:b/>
                <w:bCs/>
                <w:color w:val="0070C0"/>
                <w:sz w:val="20"/>
                <w:szCs w:val="20"/>
              </w:rPr>
              <w:lastRenderedPageBreak/>
              <w:t>Совершенствование национальной политики и регулирования</w:t>
            </w:r>
            <w:r w:rsidRPr="003C1A7A">
              <w:rPr>
                <w:color w:val="0070C0"/>
                <w:sz w:val="20"/>
                <w:szCs w:val="20"/>
              </w:rPr>
              <w:t>:</w:t>
            </w:r>
          </w:p>
          <w:p w14:paraId="4A424DAF" w14:textId="6861B55D" w:rsidR="003F78F7" w:rsidRPr="003C1A7A" w:rsidRDefault="00AE0E47" w:rsidP="00AE0E47">
            <w:pPr>
              <w:tabs>
                <w:tab w:val="clear" w:pos="794"/>
                <w:tab w:val="clear" w:pos="1191"/>
                <w:tab w:val="clear" w:pos="1588"/>
                <w:tab w:val="clear" w:pos="1985"/>
              </w:tabs>
              <w:overflowPunct/>
              <w:autoSpaceDE/>
              <w:autoSpaceDN/>
              <w:adjustRightInd/>
              <w:spacing w:before="60" w:after="60"/>
              <w:ind w:left="284" w:hanging="284"/>
              <w:textAlignment w:val="auto"/>
              <w:rPr>
                <w:sz w:val="20"/>
                <w:szCs w:val="20"/>
              </w:rPr>
            </w:pPr>
            <w:r w:rsidRPr="003C1A7A">
              <w:rPr>
                <w:sz w:val="20"/>
                <w:szCs w:val="20"/>
              </w:rPr>
              <w:t>•</w:t>
            </w:r>
            <w:r w:rsidRPr="003C1A7A">
              <w:rPr>
                <w:sz w:val="20"/>
                <w:szCs w:val="20"/>
              </w:rPr>
              <w:tab/>
            </w:r>
            <w:r w:rsidR="003F78F7" w:rsidRPr="003C1A7A">
              <w:rPr>
                <w:sz w:val="20"/>
                <w:szCs w:val="20"/>
              </w:rPr>
              <w:t>руководящие указания ГСР на основе примеров передового опыта;</w:t>
            </w:r>
          </w:p>
          <w:p w14:paraId="6CAB14F4" w14:textId="13D0E27A" w:rsidR="003F78F7" w:rsidRPr="003C1A7A" w:rsidRDefault="00AE0E47" w:rsidP="00AE0E47">
            <w:pPr>
              <w:tabs>
                <w:tab w:val="clear" w:pos="794"/>
                <w:tab w:val="clear" w:pos="1191"/>
                <w:tab w:val="clear" w:pos="1588"/>
                <w:tab w:val="clear" w:pos="1985"/>
              </w:tabs>
              <w:overflowPunct/>
              <w:autoSpaceDE/>
              <w:autoSpaceDN/>
              <w:adjustRightInd/>
              <w:spacing w:before="60" w:after="60"/>
              <w:ind w:left="284" w:hanging="284"/>
              <w:textAlignment w:val="auto"/>
              <w:rPr>
                <w:sz w:val="20"/>
                <w:szCs w:val="20"/>
              </w:rPr>
            </w:pPr>
            <w:r w:rsidRPr="003C1A7A">
              <w:rPr>
                <w:sz w:val="20"/>
                <w:szCs w:val="20"/>
              </w:rPr>
              <w:t>•</w:t>
            </w:r>
            <w:r w:rsidRPr="003C1A7A">
              <w:rPr>
                <w:sz w:val="20"/>
                <w:szCs w:val="20"/>
              </w:rPr>
              <w:tab/>
            </w:r>
            <w:r w:rsidR="003F78F7" w:rsidRPr="003C1A7A">
              <w:rPr>
                <w:sz w:val="20"/>
                <w:szCs w:val="20"/>
              </w:rPr>
              <w:t>статьи на актуальные темы, опубликованные на платформе по цифровому регулированию</w:t>
            </w:r>
          </w:p>
          <w:p w14:paraId="60BCB5A2" w14:textId="77777777" w:rsidR="003F78F7" w:rsidRPr="003C1A7A" w:rsidRDefault="003F78F7" w:rsidP="004D0ECE">
            <w:pPr>
              <w:keepNext/>
              <w:overflowPunct/>
              <w:autoSpaceDE/>
              <w:autoSpaceDN/>
              <w:adjustRightInd/>
              <w:spacing w:before="60" w:after="60"/>
              <w:textAlignment w:val="auto"/>
              <w:rPr>
                <w:b/>
                <w:bCs/>
                <w:sz w:val="20"/>
                <w:szCs w:val="20"/>
              </w:rPr>
            </w:pPr>
            <w:r w:rsidRPr="003C1A7A">
              <w:rPr>
                <w:b/>
                <w:bCs/>
                <w:sz w:val="20"/>
                <w:szCs w:val="20"/>
              </w:rPr>
              <w:lastRenderedPageBreak/>
              <w:t>Африка</w:t>
            </w:r>
            <w:r w:rsidRPr="003C1A7A">
              <w:rPr>
                <w:sz w:val="20"/>
                <w:szCs w:val="20"/>
              </w:rPr>
              <w:t xml:space="preserve">: </w:t>
            </w:r>
          </w:p>
          <w:p w14:paraId="429100DC" w14:textId="222CAFF0" w:rsidR="003F78F7" w:rsidRPr="003C1A7A" w:rsidRDefault="00AE0E47" w:rsidP="00AE0E47">
            <w:pPr>
              <w:tabs>
                <w:tab w:val="clear" w:pos="794"/>
                <w:tab w:val="clear" w:pos="1191"/>
                <w:tab w:val="clear" w:pos="1588"/>
                <w:tab w:val="clear" w:pos="1985"/>
              </w:tabs>
              <w:overflowPunct/>
              <w:autoSpaceDE/>
              <w:autoSpaceDN/>
              <w:adjustRightInd/>
              <w:spacing w:before="60" w:after="60"/>
              <w:ind w:left="284" w:hanging="284"/>
              <w:textAlignment w:val="auto"/>
              <w:rPr>
                <w:b/>
                <w:bCs/>
                <w:sz w:val="20"/>
                <w:szCs w:val="20"/>
              </w:rPr>
            </w:pPr>
            <w:r w:rsidRPr="003C1A7A">
              <w:rPr>
                <w:sz w:val="20"/>
                <w:szCs w:val="20"/>
              </w:rPr>
              <w:t>•</w:t>
            </w:r>
            <w:r w:rsidRPr="003C1A7A">
              <w:rPr>
                <w:sz w:val="20"/>
                <w:szCs w:val="20"/>
              </w:rPr>
              <w:tab/>
            </w:r>
            <w:r w:rsidR="003F78F7" w:rsidRPr="003C1A7A">
              <w:rPr>
                <w:sz w:val="20"/>
                <w:szCs w:val="20"/>
              </w:rPr>
              <w:t>проект "Рейтинговое тестирование ИКТ в Центральной Африке"</w:t>
            </w:r>
          </w:p>
          <w:p w14:paraId="1AB0805D" w14:textId="77777777" w:rsidR="003F78F7" w:rsidRPr="003C1A7A" w:rsidRDefault="003F78F7" w:rsidP="004D0ECE">
            <w:pPr>
              <w:tabs>
                <w:tab w:val="clear" w:pos="794"/>
                <w:tab w:val="clear" w:pos="1191"/>
                <w:tab w:val="clear" w:pos="1588"/>
                <w:tab w:val="clear" w:pos="1985"/>
              </w:tabs>
              <w:overflowPunct/>
              <w:autoSpaceDE/>
              <w:autoSpaceDN/>
              <w:adjustRightInd/>
              <w:spacing w:before="60" w:after="60"/>
              <w:textAlignment w:val="auto"/>
              <w:rPr>
                <w:rFonts w:eastAsia="Times New Roman"/>
                <w:sz w:val="20"/>
                <w:szCs w:val="20"/>
              </w:rPr>
            </w:pPr>
            <w:r w:rsidRPr="003C1A7A">
              <w:rPr>
                <w:b/>
                <w:bCs/>
                <w:sz w:val="20"/>
                <w:szCs w:val="20"/>
              </w:rPr>
              <w:t>Северная и Южная Америка</w:t>
            </w:r>
            <w:r w:rsidRPr="003C1A7A">
              <w:rPr>
                <w:sz w:val="20"/>
                <w:szCs w:val="20"/>
              </w:rPr>
              <w:t xml:space="preserve">: </w:t>
            </w:r>
          </w:p>
          <w:p w14:paraId="2F68C0B5" w14:textId="71410DE0" w:rsidR="003F78F7" w:rsidRPr="003C1A7A" w:rsidRDefault="00AE0E47" w:rsidP="00AE0E47">
            <w:pPr>
              <w:tabs>
                <w:tab w:val="clear" w:pos="794"/>
                <w:tab w:val="clear" w:pos="1191"/>
                <w:tab w:val="clear" w:pos="1588"/>
                <w:tab w:val="clear" w:pos="1985"/>
              </w:tabs>
              <w:overflowPunct/>
              <w:autoSpaceDE/>
              <w:autoSpaceDN/>
              <w:adjustRightInd/>
              <w:spacing w:before="60" w:after="60"/>
              <w:ind w:left="284" w:hanging="284"/>
              <w:textAlignment w:val="auto"/>
              <w:rPr>
                <w:rFonts w:eastAsia="Times New Roman"/>
                <w:sz w:val="20"/>
                <w:szCs w:val="20"/>
              </w:rPr>
            </w:pPr>
            <w:r w:rsidRPr="003C1A7A">
              <w:rPr>
                <w:sz w:val="20"/>
                <w:szCs w:val="20"/>
              </w:rPr>
              <w:t>•</w:t>
            </w:r>
            <w:r w:rsidRPr="003C1A7A">
              <w:rPr>
                <w:sz w:val="20"/>
                <w:szCs w:val="20"/>
              </w:rPr>
              <w:tab/>
            </w:r>
            <w:r w:rsidR="003F78F7" w:rsidRPr="003C1A7A">
              <w:rPr>
                <w:sz w:val="20"/>
                <w:szCs w:val="20"/>
              </w:rPr>
              <w:t>поддержка в совершенствовании регулирования в Гондурасе</w:t>
            </w:r>
          </w:p>
          <w:p w14:paraId="60B59AF2" w14:textId="31EF8363" w:rsidR="003F78F7" w:rsidRPr="003C1A7A" w:rsidRDefault="003F78F7" w:rsidP="004D0ECE">
            <w:pPr>
              <w:tabs>
                <w:tab w:val="clear" w:pos="794"/>
                <w:tab w:val="clear" w:pos="1191"/>
                <w:tab w:val="clear" w:pos="1588"/>
                <w:tab w:val="clear" w:pos="1985"/>
              </w:tabs>
              <w:overflowPunct/>
              <w:autoSpaceDE/>
              <w:autoSpaceDN/>
              <w:adjustRightInd/>
              <w:spacing w:before="60" w:after="60"/>
              <w:textAlignment w:val="auto"/>
              <w:rPr>
                <w:sz w:val="20"/>
                <w:szCs w:val="20"/>
              </w:rPr>
            </w:pPr>
            <w:r w:rsidRPr="003C1A7A">
              <w:rPr>
                <w:b/>
                <w:bCs/>
                <w:sz w:val="20"/>
                <w:szCs w:val="20"/>
              </w:rPr>
              <w:t>Арабские государства</w:t>
            </w:r>
            <w:r w:rsidRPr="003C1A7A">
              <w:rPr>
                <w:sz w:val="20"/>
                <w:szCs w:val="20"/>
              </w:rPr>
              <w:t>:</w:t>
            </w:r>
          </w:p>
          <w:p w14:paraId="3299371B" w14:textId="424CC008" w:rsidR="003F78F7" w:rsidRPr="003C1A7A" w:rsidRDefault="00AE0E47" w:rsidP="00AE0E47">
            <w:pPr>
              <w:tabs>
                <w:tab w:val="clear" w:pos="794"/>
                <w:tab w:val="clear" w:pos="1191"/>
                <w:tab w:val="clear" w:pos="1588"/>
                <w:tab w:val="clear" w:pos="1985"/>
              </w:tabs>
              <w:overflowPunct/>
              <w:autoSpaceDE/>
              <w:autoSpaceDN/>
              <w:adjustRightInd/>
              <w:spacing w:before="60" w:after="60"/>
              <w:ind w:left="284" w:hanging="284"/>
              <w:textAlignment w:val="auto"/>
              <w:rPr>
                <w:sz w:val="20"/>
                <w:szCs w:val="20"/>
              </w:rPr>
            </w:pPr>
            <w:r w:rsidRPr="003C1A7A">
              <w:rPr>
                <w:sz w:val="20"/>
                <w:szCs w:val="20"/>
              </w:rPr>
              <w:t>•</w:t>
            </w:r>
            <w:r w:rsidRPr="003C1A7A">
              <w:rPr>
                <w:sz w:val="20"/>
                <w:szCs w:val="20"/>
              </w:rPr>
              <w:tab/>
            </w:r>
            <w:r w:rsidR="003F78F7" w:rsidRPr="003C1A7A">
              <w:rPr>
                <w:sz w:val="20"/>
                <w:szCs w:val="20"/>
              </w:rPr>
              <w:t>Оман, Катар и Сирия</w:t>
            </w:r>
          </w:p>
          <w:p w14:paraId="53A10CCD" w14:textId="77777777" w:rsidR="003F78F7" w:rsidRPr="003C1A7A" w:rsidRDefault="003F78F7" w:rsidP="004D0ECE">
            <w:pPr>
              <w:tabs>
                <w:tab w:val="clear" w:pos="794"/>
                <w:tab w:val="clear" w:pos="1191"/>
                <w:tab w:val="clear" w:pos="1588"/>
                <w:tab w:val="clear" w:pos="1985"/>
              </w:tabs>
              <w:overflowPunct/>
              <w:autoSpaceDE/>
              <w:autoSpaceDN/>
              <w:adjustRightInd/>
              <w:spacing w:before="60" w:after="60"/>
              <w:textAlignment w:val="auto"/>
              <w:rPr>
                <w:sz w:val="20"/>
                <w:szCs w:val="20"/>
              </w:rPr>
            </w:pPr>
            <w:r w:rsidRPr="003C1A7A">
              <w:rPr>
                <w:b/>
                <w:bCs/>
                <w:sz w:val="20"/>
                <w:szCs w:val="20"/>
              </w:rPr>
              <w:t>Европа</w:t>
            </w:r>
            <w:r w:rsidRPr="003C1A7A">
              <w:rPr>
                <w:sz w:val="20"/>
                <w:szCs w:val="20"/>
              </w:rPr>
              <w:t xml:space="preserve">: </w:t>
            </w:r>
          </w:p>
          <w:p w14:paraId="647508D6" w14:textId="5C4A2364" w:rsidR="003F78F7" w:rsidRPr="003C1A7A" w:rsidRDefault="00AE0E47" w:rsidP="00AE0E47">
            <w:pPr>
              <w:tabs>
                <w:tab w:val="clear" w:pos="794"/>
                <w:tab w:val="clear" w:pos="1191"/>
                <w:tab w:val="clear" w:pos="1588"/>
                <w:tab w:val="clear" w:pos="1985"/>
              </w:tabs>
              <w:overflowPunct/>
              <w:autoSpaceDE/>
              <w:autoSpaceDN/>
              <w:adjustRightInd/>
              <w:spacing w:before="60" w:after="60"/>
              <w:ind w:left="284" w:hanging="284"/>
              <w:textAlignment w:val="auto"/>
              <w:rPr>
                <w:sz w:val="20"/>
                <w:szCs w:val="20"/>
              </w:rPr>
            </w:pPr>
            <w:r w:rsidRPr="003C1A7A">
              <w:rPr>
                <w:sz w:val="20"/>
                <w:szCs w:val="20"/>
              </w:rPr>
              <w:t>•</w:t>
            </w:r>
            <w:r w:rsidRPr="003C1A7A">
              <w:rPr>
                <w:sz w:val="20"/>
                <w:szCs w:val="20"/>
              </w:rPr>
              <w:tab/>
            </w:r>
            <w:r w:rsidR="003F78F7" w:rsidRPr="003C1A7A">
              <w:rPr>
                <w:sz w:val="20"/>
                <w:szCs w:val="20"/>
              </w:rPr>
              <w:t>Украина</w:t>
            </w:r>
          </w:p>
          <w:p w14:paraId="78E0D6F3" w14:textId="233CA3B9" w:rsidR="003F78F7" w:rsidRPr="003C1A7A" w:rsidRDefault="00AE0E47" w:rsidP="00AE0E47">
            <w:pPr>
              <w:tabs>
                <w:tab w:val="clear" w:pos="794"/>
                <w:tab w:val="clear" w:pos="1191"/>
                <w:tab w:val="clear" w:pos="1588"/>
                <w:tab w:val="clear" w:pos="1985"/>
              </w:tabs>
              <w:overflowPunct/>
              <w:autoSpaceDE/>
              <w:autoSpaceDN/>
              <w:adjustRightInd/>
              <w:spacing w:before="60" w:after="60"/>
              <w:ind w:left="284" w:hanging="284"/>
              <w:textAlignment w:val="auto"/>
              <w:rPr>
                <w:sz w:val="20"/>
                <w:szCs w:val="20"/>
              </w:rPr>
            </w:pPr>
            <w:r w:rsidRPr="003C1A7A">
              <w:rPr>
                <w:sz w:val="20"/>
                <w:szCs w:val="20"/>
              </w:rPr>
              <w:t>•</w:t>
            </w:r>
            <w:r w:rsidRPr="003C1A7A">
              <w:rPr>
                <w:sz w:val="20"/>
                <w:szCs w:val="20"/>
              </w:rPr>
              <w:tab/>
            </w:r>
            <w:r w:rsidR="003F78F7" w:rsidRPr="003C1A7A">
              <w:rPr>
                <w:sz w:val="20"/>
                <w:szCs w:val="20"/>
              </w:rPr>
              <w:t>Латвия</w:t>
            </w:r>
          </w:p>
        </w:tc>
      </w:tr>
      <w:tr w:rsidR="003F78F7" w:rsidRPr="003C1A7A" w14:paraId="4C19BE81" w14:textId="77777777" w:rsidTr="004D0ECE">
        <w:trPr>
          <w:trHeight w:val="300"/>
        </w:trPr>
        <w:tc>
          <w:tcPr>
            <w:tcW w:w="14558" w:type="dxa"/>
            <w:gridSpan w:val="3"/>
            <w:shd w:val="clear" w:color="auto" w:fill="E5DFEC" w:themeFill="accent4" w:themeFillTint="33"/>
          </w:tcPr>
          <w:p w14:paraId="621B4B04" w14:textId="565DEC79" w:rsidR="003F78F7" w:rsidRPr="003C1A7A" w:rsidRDefault="003F78F7" w:rsidP="004D0ECE">
            <w:pPr>
              <w:tabs>
                <w:tab w:val="clear" w:pos="794"/>
                <w:tab w:val="clear" w:pos="1191"/>
                <w:tab w:val="clear" w:pos="1588"/>
                <w:tab w:val="clear" w:pos="1985"/>
              </w:tabs>
              <w:overflowPunct/>
              <w:autoSpaceDE/>
              <w:autoSpaceDN/>
              <w:adjustRightInd/>
              <w:spacing w:before="60" w:after="60"/>
              <w:textAlignment w:val="auto"/>
              <w:rPr>
                <w:rFonts w:cstheme="minorHAnsi"/>
                <w:b/>
                <w:bCs/>
                <w:i/>
                <w:iCs/>
                <w:color w:val="000000"/>
                <w:sz w:val="20"/>
                <w:szCs w:val="20"/>
              </w:rPr>
            </w:pPr>
            <w:r w:rsidRPr="003C1A7A">
              <w:rPr>
                <w:b/>
                <w:bCs/>
                <w:i/>
                <w:iCs/>
                <w:sz w:val="20"/>
                <w:szCs w:val="20"/>
              </w:rPr>
              <w:lastRenderedPageBreak/>
              <w:t>Конечный результат</w:t>
            </w:r>
            <w:r w:rsidRPr="003C1A7A">
              <w:rPr>
                <w:i/>
                <w:iCs/>
                <w:sz w:val="20"/>
                <w:szCs w:val="20"/>
              </w:rPr>
              <w:t>: укрепление потенциала Государств-Членов для создания и сбора высококачественных и сопоставимых на международном уровне статистических данных, в которых отражены достижения и тенденции в области электросвязи</w:t>
            </w:r>
            <w:r w:rsidRPr="003C1A7A">
              <w:rPr>
                <w:sz w:val="20"/>
                <w:szCs w:val="20"/>
              </w:rPr>
              <w:t>/</w:t>
            </w:r>
            <w:r w:rsidRPr="003C1A7A">
              <w:rPr>
                <w:i/>
                <w:iCs/>
                <w:sz w:val="20"/>
                <w:szCs w:val="20"/>
              </w:rPr>
              <w:t>ИКТ, ставшие возможными благодаря новым и появляющимся технологиям и услугам, на основе согласованных стандартов и методик</w:t>
            </w:r>
          </w:p>
        </w:tc>
      </w:tr>
      <w:tr w:rsidR="003F78F7" w:rsidRPr="003C1A7A" w14:paraId="019392CF" w14:textId="77777777" w:rsidTr="004D0ECE">
        <w:trPr>
          <w:trHeight w:val="300"/>
        </w:trPr>
        <w:tc>
          <w:tcPr>
            <w:tcW w:w="11492" w:type="dxa"/>
            <w:gridSpan w:val="2"/>
            <w:tcBorders>
              <w:top w:val="dotted" w:sz="4" w:space="0" w:color="0070C0"/>
              <w:left w:val="dotted" w:sz="4" w:space="0" w:color="0070C0"/>
              <w:bottom w:val="dotted" w:sz="4" w:space="0" w:color="0070C0"/>
              <w:right w:val="dotted" w:sz="4" w:space="0" w:color="0070C0"/>
            </w:tcBorders>
          </w:tcPr>
          <w:p w14:paraId="12AE43D7" w14:textId="132764B6" w:rsidR="003F78F7" w:rsidRPr="003C1A7A" w:rsidRDefault="003F78F7" w:rsidP="004D0ECE">
            <w:pPr>
              <w:spacing w:before="60" w:after="60"/>
              <w:rPr>
                <w:b/>
                <w:bCs/>
                <w:color w:val="1F497D" w:themeColor="text2"/>
                <w:sz w:val="20"/>
                <w:szCs w:val="20"/>
              </w:rPr>
            </w:pPr>
            <w:r w:rsidRPr="003C1A7A">
              <w:rPr>
                <w:b/>
                <w:bCs/>
                <w:color w:val="1F497D" w:themeColor="text2"/>
                <w:sz w:val="20"/>
                <w:szCs w:val="20"/>
              </w:rPr>
              <w:t>Статистические данные</w:t>
            </w:r>
          </w:p>
          <w:p w14:paraId="426D54F0" w14:textId="77777777" w:rsidR="003F78F7" w:rsidRPr="003C1A7A" w:rsidRDefault="003F78F7" w:rsidP="00491205">
            <w:pPr>
              <w:pStyle w:val="Headingb"/>
              <w:spacing w:before="120"/>
              <w:rPr>
                <w:rFonts w:eastAsia="Times New Roman"/>
                <w:sz w:val="20"/>
                <w:szCs w:val="20"/>
              </w:rPr>
            </w:pPr>
            <w:r w:rsidRPr="003C1A7A">
              <w:rPr>
                <w:bCs/>
                <w:sz w:val="20"/>
                <w:szCs w:val="20"/>
              </w:rPr>
              <w:t xml:space="preserve">Серия публикаций </w:t>
            </w:r>
            <w:r w:rsidRPr="003C1A7A">
              <w:rPr>
                <w:b w:val="0"/>
                <w:sz w:val="20"/>
                <w:szCs w:val="20"/>
              </w:rPr>
              <w:t>"</w:t>
            </w:r>
            <w:r w:rsidRPr="003C1A7A">
              <w:rPr>
                <w:bCs/>
                <w:sz w:val="20"/>
                <w:szCs w:val="20"/>
              </w:rPr>
              <w:t>Измерение цифрового развития</w:t>
            </w:r>
            <w:r w:rsidRPr="003C1A7A">
              <w:rPr>
                <w:b w:val="0"/>
                <w:sz w:val="20"/>
                <w:szCs w:val="20"/>
              </w:rPr>
              <w:t>"</w:t>
            </w:r>
          </w:p>
          <w:p w14:paraId="7760601D" w14:textId="77777777" w:rsidR="003F78F7" w:rsidRPr="003C1A7A" w:rsidRDefault="003F78F7" w:rsidP="00491205">
            <w:pPr>
              <w:tabs>
                <w:tab w:val="clear" w:pos="794"/>
                <w:tab w:val="clear" w:pos="1191"/>
                <w:tab w:val="clear" w:pos="1588"/>
                <w:tab w:val="clear" w:pos="1985"/>
              </w:tabs>
              <w:overflowPunct/>
              <w:autoSpaceDE/>
              <w:autoSpaceDN/>
              <w:adjustRightInd/>
              <w:spacing w:before="60" w:after="60"/>
              <w:textAlignment w:val="auto"/>
              <w:rPr>
                <w:rFonts w:eastAsia="Times New Roman"/>
                <w:sz w:val="20"/>
                <w:szCs w:val="20"/>
              </w:rPr>
            </w:pPr>
            <w:r w:rsidRPr="003C1A7A">
              <w:rPr>
                <w:sz w:val="20"/>
                <w:szCs w:val="20"/>
              </w:rPr>
              <w:t>Новые аналитические продукты способствовали повышению уровня информированности Государств-Членов об универсальной и реальной возможности установления соединений (UMC) как о политическом императиве и укреплению их потенциала.</w:t>
            </w:r>
          </w:p>
          <w:p w14:paraId="47542C13" w14:textId="63721506" w:rsidR="003F78F7" w:rsidRPr="003C1A7A" w:rsidRDefault="00491205" w:rsidP="00491205">
            <w:pPr>
              <w:tabs>
                <w:tab w:val="clear" w:pos="794"/>
                <w:tab w:val="left" w:pos="589"/>
              </w:tabs>
              <w:overflowPunct/>
              <w:autoSpaceDE/>
              <w:autoSpaceDN/>
              <w:adjustRightInd/>
              <w:spacing w:before="60" w:after="60"/>
              <w:ind w:left="567" w:hanging="567"/>
              <w:textAlignment w:val="auto"/>
              <w:rPr>
                <w:rFonts w:eastAsia="Times New Roman"/>
                <w:sz w:val="20"/>
                <w:szCs w:val="20"/>
              </w:rPr>
            </w:pPr>
            <w:r w:rsidRPr="003C1A7A">
              <w:rPr>
                <w:sz w:val="20"/>
                <w:szCs w:val="20"/>
              </w:rPr>
              <w:t>•</w:t>
            </w:r>
            <w:r w:rsidRPr="003C1A7A">
              <w:rPr>
                <w:sz w:val="20"/>
                <w:szCs w:val="20"/>
              </w:rPr>
              <w:tab/>
            </w:r>
            <w:r w:rsidR="003F78F7" w:rsidRPr="003C1A7A">
              <w:rPr>
                <w:sz w:val="20"/>
                <w:szCs w:val="20"/>
              </w:rPr>
              <w:t xml:space="preserve">В 2024 году в преддверии глобальных конференций для малых островных развивающихся государств (СИДС) и развивающихся стран, не имеющих выхода к морю (ЛЛДС), вышли в свет два специальных выпуска отчета "Факты и цифры", посвященные соответственно </w:t>
            </w:r>
            <w:hyperlink r:id="rId41" w:history="1">
              <w:r w:rsidR="003F78F7" w:rsidRPr="003C1A7A">
                <w:rPr>
                  <w:rStyle w:val="Hyperlink"/>
                  <w:sz w:val="20"/>
                  <w:szCs w:val="20"/>
                </w:rPr>
                <w:t>СИДС</w:t>
              </w:r>
            </w:hyperlink>
            <w:r w:rsidR="003F78F7" w:rsidRPr="003C1A7A">
              <w:rPr>
                <w:sz w:val="20"/>
                <w:szCs w:val="20"/>
              </w:rPr>
              <w:t xml:space="preserve"> и </w:t>
            </w:r>
            <w:hyperlink r:id="rId42" w:history="1">
              <w:r w:rsidR="003F78F7" w:rsidRPr="003C1A7A">
                <w:rPr>
                  <w:rStyle w:val="Hyperlink"/>
                  <w:sz w:val="20"/>
                  <w:szCs w:val="20"/>
                </w:rPr>
                <w:t>ЛЛДС</w:t>
              </w:r>
            </w:hyperlink>
            <w:r w:rsidR="003F78F7" w:rsidRPr="003C1A7A">
              <w:rPr>
                <w:sz w:val="20"/>
                <w:szCs w:val="20"/>
              </w:rPr>
              <w:t xml:space="preserve">. В публикациях, основанных на оценках на 2023 год, представлен анализ возможностей установления соединений в СИДС и ЛЛДС с описанием существующих между ними различий, общих проблем и сильных сторон, на которые можно опираться. </w:t>
            </w:r>
          </w:p>
          <w:p w14:paraId="032BB258" w14:textId="2A9D67EA" w:rsidR="003F78F7" w:rsidRPr="003C1A7A" w:rsidRDefault="00491205" w:rsidP="00491205">
            <w:pPr>
              <w:tabs>
                <w:tab w:val="clear" w:pos="794"/>
                <w:tab w:val="left" w:pos="589"/>
              </w:tabs>
              <w:overflowPunct/>
              <w:autoSpaceDE/>
              <w:autoSpaceDN/>
              <w:adjustRightInd/>
              <w:spacing w:before="60" w:after="60"/>
              <w:ind w:left="567" w:hanging="567"/>
              <w:textAlignment w:val="auto"/>
              <w:rPr>
                <w:rFonts w:eastAsia="Times New Roman"/>
                <w:sz w:val="20"/>
                <w:szCs w:val="20"/>
              </w:rPr>
            </w:pPr>
            <w:r w:rsidRPr="003C1A7A">
              <w:rPr>
                <w:sz w:val="20"/>
                <w:szCs w:val="20"/>
              </w:rPr>
              <w:t>•</w:t>
            </w:r>
            <w:r w:rsidRPr="003C1A7A">
              <w:rPr>
                <w:sz w:val="20"/>
                <w:szCs w:val="20"/>
              </w:rPr>
              <w:tab/>
            </w:r>
            <w:r w:rsidR="003F78F7" w:rsidRPr="003C1A7A">
              <w:rPr>
                <w:sz w:val="20"/>
                <w:szCs w:val="20"/>
              </w:rPr>
              <w:t xml:space="preserve">В </w:t>
            </w:r>
            <w:hyperlink r:id="rId43" w:history="1">
              <w:r w:rsidR="003F78F7" w:rsidRPr="003C1A7A">
                <w:rPr>
                  <w:rStyle w:val="Hyperlink"/>
                  <w:sz w:val="20"/>
                  <w:szCs w:val="20"/>
                </w:rPr>
                <w:t>аналитической записке "Приемлемость цен на ИКТ в 2023 году</w:t>
              </w:r>
              <w:r w:rsidR="003F78F7" w:rsidRPr="003C1A7A">
                <w:rPr>
                  <w:rStyle w:val="Hyperlink"/>
                  <w:sz w:val="20"/>
                  <w:szCs w:val="20"/>
                  <w:u w:val="none"/>
                </w:rPr>
                <w:t>"</w:t>
              </w:r>
            </w:hyperlink>
            <w:r w:rsidR="003F78F7" w:rsidRPr="003C1A7A">
              <w:rPr>
                <w:sz w:val="20"/>
                <w:szCs w:val="20"/>
              </w:rPr>
              <w:t xml:space="preserve"> изложены основные выводы, сделанные по итогам анализа </w:t>
            </w:r>
            <w:hyperlink r:id="rId44" w:history="1">
              <w:r w:rsidR="003F78F7" w:rsidRPr="003C1A7A">
                <w:rPr>
                  <w:rStyle w:val="Hyperlink"/>
                  <w:sz w:val="20"/>
                  <w:szCs w:val="20"/>
                </w:rPr>
                <w:t>набора данных по ценам на ИКТ за 2023 год</w:t>
              </w:r>
            </w:hyperlink>
            <w:r w:rsidR="003F78F7" w:rsidRPr="003C1A7A">
              <w:rPr>
                <w:sz w:val="20"/>
                <w:szCs w:val="20"/>
              </w:rPr>
              <w:t>.</w:t>
            </w:r>
          </w:p>
          <w:p w14:paraId="3E657A7D" w14:textId="73A84296" w:rsidR="003F78F7" w:rsidRPr="003C1A7A" w:rsidRDefault="00491205" w:rsidP="00491205">
            <w:pPr>
              <w:tabs>
                <w:tab w:val="clear" w:pos="794"/>
                <w:tab w:val="left" w:pos="589"/>
              </w:tabs>
              <w:overflowPunct/>
              <w:autoSpaceDE/>
              <w:autoSpaceDN/>
              <w:adjustRightInd/>
              <w:spacing w:before="60" w:after="60"/>
              <w:ind w:left="567" w:hanging="567"/>
              <w:textAlignment w:val="auto"/>
              <w:rPr>
                <w:rFonts w:eastAsia="Times New Roman"/>
                <w:sz w:val="20"/>
                <w:szCs w:val="20"/>
              </w:rPr>
            </w:pPr>
            <w:r w:rsidRPr="003C1A7A">
              <w:rPr>
                <w:sz w:val="20"/>
                <w:szCs w:val="20"/>
              </w:rPr>
              <w:t>•</w:t>
            </w:r>
            <w:r w:rsidRPr="003C1A7A">
              <w:rPr>
                <w:sz w:val="20"/>
                <w:szCs w:val="20"/>
              </w:rPr>
              <w:tab/>
            </w:r>
            <w:r w:rsidR="003F78F7" w:rsidRPr="003C1A7A">
              <w:rPr>
                <w:sz w:val="20"/>
                <w:szCs w:val="20"/>
              </w:rPr>
              <w:t>В июне был опубликован отчет "</w:t>
            </w:r>
            <w:hyperlink r:id="rId45" w:history="1">
              <w:r w:rsidR="003F78F7" w:rsidRPr="003C1A7A">
                <w:rPr>
                  <w:rStyle w:val="Hyperlink"/>
                  <w:sz w:val="20"/>
                  <w:szCs w:val="20"/>
                </w:rPr>
                <w:t>Индекс развития ИКТ – 2024</w:t>
              </w:r>
            </w:hyperlink>
            <w:r w:rsidR="003F78F7" w:rsidRPr="003C1A7A">
              <w:rPr>
                <w:sz w:val="20"/>
                <w:szCs w:val="20"/>
              </w:rPr>
              <w:t xml:space="preserve">", являющийся вторым изданием серии, основанным на новой методике расчета индекса развития ИКТ (IDI), </w:t>
            </w:r>
            <w:hyperlink r:id="rId46" w:history="1">
              <w:r w:rsidR="003F78F7" w:rsidRPr="003C1A7A">
                <w:rPr>
                  <w:rStyle w:val="Hyperlink"/>
                  <w:sz w:val="20"/>
                  <w:szCs w:val="20"/>
                </w:rPr>
                <w:t>утвержденной в 2023 году</w:t>
              </w:r>
            </w:hyperlink>
            <w:r w:rsidR="003F78F7" w:rsidRPr="003C1A7A">
              <w:rPr>
                <w:sz w:val="20"/>
                <w:szCs w:val="20"/>
              </w:rPr>
              <w:t xml:space="preserve">, а также представлена новая </w:t>
            </w:r>
            <w:hyperlink r:id="rId47" w:history="1">
              <w:r w:rsidR="003F78F7" w:rsidRPr="003C1A7A">
                <w:rPr>
                  <w:rStyle w:val="Hyperlink"/>
                  <w:sz w:val="20"/>
                  <w:szCs w:val="20"/>
                </w:rPr>
                <w:t>информационная панель IDI</w:t>
              </w:r>
            </w:hyperlink>
            <w:r w:rsidR="003F78F7" w:rsidRPr="003C1A7A">
              <w:rPr>
                <w:sz w:val="20"/>
                <w:szCs w:val="20"/>
              </w:rPr>
              <w:t xml:space="preserve"> на платформе Центра данных МСЭ.</w:t>
            </w:r>
          </w:p>
          <w:p w14:paraId="5618E0CF" w14:textId="16E0F2B1" w:rsidR="003F78F7" w:rsidRPr="003C1A7A" w:rsidRDefault="00491205" w:rsidP="00491205">
            <w:pPr>
              <w:tabs>
                <w:tab w:val="clear" w:pos="794"/>
                <w:tab w:val="left" w:pos="589"/>
              </w:tabs>
              <w:overflowPunct/>
              <w:autoSpaceDE/>
              <w:autoSpaceDN/>
              <w:adjustRightInd/>
              <w:spacing w:before="60" w:after="60"/>
              <w:ind w:left="567" w:hanging="567"/>
              <w:textAlignment w:val="auto"/>
              <w:rPr>
                <w:rFonts w:eastAsia="Times New Roman"/>
                <w:sz w:val="20"/>
                <w:szCs w:val="20"/>
              </w:rPr>
            </w:pPr>
            <w:r w:rsidRPr="003C1A7A">
              <w:rPr>
                <w:sz w:val="20"/>
                <w:szCs w:val="20"/>
              </w:rPr>
              <w:t>•</w:t>
            </w:r>
            <w:r w:rsidRPr="003C1A7A">
              <w:rPr>
                <w:sz w:val="20"/>
                <w:szCs w:val="20"/>
              </w:rPr>
              <w:tab/>
            </w:r>
            <w:r w:rsidR="003F78F7" w:rsidRPr="003C1A7A">
              <w:rPr>
                <w:sz w:val="20"/>
                <w:szCs w:val="20"/>
              </w:rPr>
              <w:t xml:space="preserve">В ноябре было выпущено </w:t>
            </w:r>
            <w:hyperlink r:id="rId48" w:history="1">
              <w:r w:rsidR="003F78F7" w:rsidRPr="003C1A7A">
                <w:rPr>
                  <w:rStyle w:val="Hyperlink"/>
                  <w:sz w:val="20"/>
                  <w:szCs w:val="20"/>
                </w:rPr>
                <w:t>издание глобального отчета "Факты и цифры" за 2024 год</w:t>
              </w:r>
              <w:r w:rsidR="003F78F7" w:rsidRPr="003C1A7A">
                <w:rPr>
                  <w:rStyle w:val="Hyperlink"/>
                  <w:color w:val="000000" w:themeColor="text1"/>
                  <w:sz w:val="20"/>
                  <w:szCs w:val="20"/>
                  <w:u w:val="none"/>
                </w:rPr>
                <w:t>,</w:t>
              </w:r>
            </w:hyperlink>
            <w:r w:rsidR="003F78F7" w:rsidRPr="003C1A7A">
              <w:rPr>
                <w:sz w:val="20"/>
                <w:szCs w:val="20"/>
              </w:rPr>
              <w:t xml:space="preserve"> в котором оцениваются основные показатели в области ИКТ по миру, регионам МСЭ, группам с разным уровнем дохода и группам, выделяемым ООН по</w:t>
            </w:r>
            <w:r w:rsidR="001D3862" w:rsidRPr="003C1A7A">
              <w:rPr>
                <w:sz w:val="20"/>
                <w:szCs w:val="20"/>
              </w:rPr>
              <w:t> </w:t>
            </w:r>
            <w:r w:rsidR="003F78F7" w:rsidRPr="003C1A7A">
              <w:rPr>
                <w:sz w:val="20"/>
                <w:szCs w:val="20"/>
              </w:rPr>
              <w:t xml:space="preserve">другим признакам. </w:t>
            </w:r>
          </w:p>
          <w:p w14:paraId="1375360D" w14:textId="77777777" w:rsidR="003F78F7" w:rsidRPr="003C1A7A" w:rsidRDefault="003F78F7" w:rsidP="00491205">
            <w:pPr>
              <w:pStyle w:val="Headingb"/>
              <w:spacing w:before="120"/>
              <w:rPr>
                <w:b w:val="0"/>
                <w:bCs/>
                <w:sz w:val="20"/>
                <w:szCs w:val="20"/>
              </w:rPr>
            </w:pPr>
            <w:r w:rsidRPr="003C1A7A">
              <w:rPr>
                <w:bCs/>
                <w:sz w:val="20"/>
                <w:szCs w:val="20"/>
              </w:rPr>
              <w:t>Инструменты цифрового присутствия и повышения производительности</w:t>
            </w:r>
          </w:p>
          <w:p w14:paraId="12A743D4" w14:textId="77777777" w:rsidR="003F78F7" w:rsidRPr="003C1A7A" w:rsidRDefault="003F78F7" w:rsidP="00491205">
            <w:pPr>
              <w:tabs>
                <w:tab w:val="clear" w:pos="794"/>
                <w:tab w:val="clear" w:pos="1191"/>
                <w:tab w:val="clear" w:pos="1588"/>
                <w:tab w:val="clear" w:pos="1985"/>
              </w:tabs>
              <w:overflowPunct/>
              <w:autoSpaceDE/>
              <w:autoSpaceDN/>
              <w:adjustRightInd/>
              <w:spacing w:before="60" w:after="60"/>
              <w:textAlignment w:val="auto"/>
              <w:rPr>
                <w:sz w:val="20"/>
                <w:szCs w:val="20"/>
              </w:rPr>
            </w:pPr>
            <w:r w:rsidRPr="003C1A7A">
              <w:rPr>
                <w:sz w:val="20"/>
                <w:szCs w:val="20"/>
              </w:rPr>
              <w:t>Расширение онлайнового присутствия способствовало укреплению потенциала Государств-Членов в плане представления качественных данных и улучшению доступа к статистическим данным и регуляторной информации по ИКТ.</w:t>
            </w:r>
          </w:p>
          <w:p w14:paraId="35E1CAD9" w14:textId="0A3B9854" w:rsidR="003F78F7" w:rsidRPr="003C1A7A" w:rsidRDefault="00491205" w:rsidP="00491205">
            <w:pPr>
              <w:tabs>
                <w:tab w:val="clear" w:pos="794"/>
                <w:tab w:val="left" w:pos="589"/>
              </w:tabs>
              <w:overflowPunct/>
              <w:autoSpaceDE/>
              <w:autoSpaceDN/>
              <w:adjustRightInd/>
              <w:spacing w:before="60" w:after="60"/>
              <w:ind w:left="567" w:hanging="567"/>
              <w:textAlignment w:val="auto"/>
              <w:rPr>
                <w:rFonts w:eastAsia="Times New Roman"/>
                <w:sz w:val="20"/>
                <w:szCs w:val="20"/>
              </w:rPr>
            </w:pPr>
            <w:r w:rsidRPr="003C1A7A">
              <w:rPr>
                <w:sz w:val="20"/>
                <w:szCs w:val="20"/>
              </w:rPr>
              <w:t>•</w:t>
            </w:r>
            <w:r w:rsidRPr="003C1A7A">
              <w:rPr>
                <w:sz w:val="20"/>
                <w:szCs w:val="20"/>
              </w:rPr>
              <w:tab/>
            </w:r>
            <w:r w:rsidR="003F78F7" w:rsidRPr="003C1A7A">
              <w:rPr>
                <w:sz w:val="20"/>
                <w:szCs w:val="20"/>
              </w:rPr>
              <w:t xml:space="preserve">На платформу </w:t>
            </w:r>
            <w:hyperlink r:id="rId49" w:history="1">
              <w:r w:rsidR="003F78F7" w:rsidRPr="003C1A7A">
                <w:rPr>
                  <w:rStyle w:val="Hyperlink"/>
                  <w:sz w:val="20"/>
                  <w:szCs w:val="20"/>
                </w:rPr>
                <w:t>Центра данных МСЭ</w:t>
              </w:r>
            </w:hyperlink>
            <w:r w:rsidR="003F78F7" w:rsidRPr="003C1A7A">
              <w:rPr>
                <w:sz w:val="20"/>
                <w:szCs w:val="20"/>
              </w:rPr>
              <w:t xml:space="preserve"> были добавлены новые инструменты, включая </w:t>
            </w:r>
            <w:hyperlink r:id="rId50" w:history="1">
              <w:r w:rsidR="003F78F7" w:rsidRPr="003C1A7A">
                <w:rPr>
                  <w:rStyle w:val="Hyperlink"/>
                  <w:sz w:val="20"/>
                  <w:szCs w:val="20"/>
                </w:rPr>
                <w:t>усовершенствованный инструмент поиска данных</w:t>
              </w:r>
            </w:hyperlink>
            <w:r w:rsidR="003F78F7" w:rsidRPr="003C1A7A">
              <w:rPr>
                <w:sz w:val="20"/>
                <w:szCs w:val="20"/>
              </w:rPr>
              <w:t xml:space="preserve"> и </w:t>
            </w:r>
            <w:hyperlink r:id="rId51" w:history="1">
              <w:r w:rsidR="003F78F7" w:rsidRPr="003C1A7A">
                <w:rPr>
                  <w:rStyle w:val="Hyperlink"/>
                  <w:sz w:val="20"/>
                  <w:szCs w:val="20"/>
                </w:rPr>
                <w:t>фоновую картограмму</w:t>
              </w:r>
            </w:hyperlink>
            <w:r w:rsidR="003F78F7" w:rsidRPr="003C1A7A">
              <w:rPr>
                <w:sz w:val="20"/>
                <w:szCs w:val="20"/>
              </w:rPr>
              <w:t xml:space="preserve"> для одновременной визуализации положения в разных странах по выбранному показателю. В январе 2024 года было опубликовано последнее обновление доступной по подписке базы данных по всемирным показателям в области электросвязи/ИКТ (WTI), обслуживание которой впоследствии было прекращено, поскольку все соответствующие данные теперь представлены в свободном доступе на платформе Центра данных МСЭ.</w:t>
            </w:r>
          </w:p>
          <w:p w14:paraId="322FAE77" w14:textId="0596EE2B" w:rsidR="003F78F7" w:rsidRPr="003C1A7A" w:rsidRDefault="00491205" w:rsidP="00491205">
            <w:pPr>
              <w:tabs>
                <w:tab w:val="clear" w:pos="794"/>
                <w:tab w:val="left" w:pos="589"/>
              </w:tabs>
              <w:overflowPunct/>
              <w:autoSpaceDE/>
              <w:autoSpaceDN/>
              <w:adjustRightInd/>
              <w:spacing w:before="60" w:after="60"/>
              <w:ind w:left="567" w:hanging="567"/>
              <w:textAlignment w:val="auto"/>
              <w:rPr>
                <w:rFonts w:eastAsia="Times New Roman"/>
                <w:sz w:val="20"/>
                <w:szCs w:val="20"/>
              </w:rPr>
            </w:pPr>
            <w:r w:rsidRPr="003C1A7A">
              <w:rPr>
                <w:sz w:val="20"/>
                <w:szCs w:val="20"/>
              </w:rPr>
              <w:lastRenderedPageBreak/>
              <w:t>•</w:t>
            </w:r>
            <w:r w:rsidRPr="003C1A7A">
              <w:rPr>
                <w:sz w:val="20"/>
                <w:szCs w:val="20"/>
              </w:rPr>
              <w:tab/>
            </w:r>
            <w:r w:rsidR="003F78F7" w:rsidRPr="003C1A7A">
              <w:rPr>
                <w:sz w:val="20"/>
                <w:szCs w:val="20"/>
              </w:rPr>
              <w:t>За период с декабря 2023 года по ноябрь 2024 года показатели трафика Центра данных увеличились на 170 процентов.</w:t>
            </w:r>
          </w:p>
          <w:p w14:paraId="6A44D795" w14:textId="536FDDA5" w:rsidR="003F78F7" w:rsidRPr="003C1A7A" w:rsidRDefault="00491205" w:rsidP="00491205">
            <w:pPr>
              <w:tabs>
                <w:tab w:val="clear" w:pos="794"/>
                <w:tab w:val="left" w:pos="589"/>
              </w:tabs>
              <w:overflowPunct/>
              <w:autoSpaceDE/>
              <w:autoSpaceDN/>
              <w:adjustRightInd/>
              <w:spacing w:before="60" w:after="60"/>
              <w:ind w:left="567" w:hanging="567"/>
              <w:textAlignment w:val="auto"/>
              <w:rPr>
                <w:sz w:val="20"/>
                <w:szCs w:val="20"/>
              </w:rPr>
            </w:pPr>
            <w:r w:rsidRPr="003C1A7A">
              <w:rPr>
                <w:sz w:val="20"/>
                <w:szCs w:val="20"/>
              </w:rPr>
              <w:t>•</w:t>
            </w:r>
            <w:r w:rsidRPr="003C1A7A">
              <w:rPr>
                <w:sz w:val="20"/>
                <w:szCs w:val="20"/>
              </w:rPr>
              <w:tab/>
            </w:r>
            <w:r w:rsidR="003F78F7" w:rsidRPr="003C1A7A">
              <w:rPr>
                <w:sz w:val="20"/>
                <w:szCs w:val="20"/>
              </w:rPr>
              <w:t>Вопросники по данным в области ИКТ были перенесены на новую платформу, обеспечивающую улучшенный опыт пользователей и более высокое качество представляемых вкладов за счет моментальной проверки. Вопросники по административным данным (WTI) теперь доступны на шести официальных языках.</w:t>
            </w:r>
          </w:p>
          <w:p w14:paraId="6E0F4C7D" w14:textId="77777777" w:rsidR="003F78F7" w:rsidRPr="003C1A7A" w:rsidRDefault="003F78F7" w:rsidP="00491205">
            <w:pPr>
              <w:pStyle w:val="Headingb"/>
              <w:spacing w:before="120"/>
              <w:rPr>
                <w:rFonts w:eastAsia="Times New Roman"/>
                <w:b w:val="0"/>
                <w:bCs/>
                <w:sz w:val="20"/>
                <w:szCs w:val="20"/>
              </w:rPr>
            </w:pPr>
            <w:r w:rsidRPr="003C1A7A">
              <w:rPr>
                <w:bCs/>
                <w:sz w:val="20"/>
                <w:szCs w:val="20"/>
              </w:rPr>
              <w:t>Сбор данных и производство статистической информации</w:t>
            </w:r>
          </w:p>
          <w:p w14:paraId="5BF63DB0" w14:textId="77777777" w:rsidR="003F78F7" w:rsidRPr="003C1A7A" w:rsidRDefault="003F78F7" w:rsidP="00491205">
            <w:pPr>
              <w:tabs>
                <w:tab w:val="clear" w:pos="794"/>
                <w:tab w:val="clear" w:pos="1191"/>
                <w:tab w:val="clear" w:pos="1588"/>
                <w:tab w:val="clear" w:pos="1985"/>
              </w:tabs>
              <w:overflowPunct/>
              <w:autoSpaceDE/>
              <w:autoSpaceDN/>
              <w:adjustRightInd/>
              <w:spacing w:before="60" w:after="60"/>
              <w:textAlignment w:val="auto"/>
              <w:rPr>
                <w:rFonts w:eastAsia="Times New Roman"/>
                <w:sz w:val="20"/>
                <w:szCs w:val="20"/>
              </w:rPr>
            </w:pPr>
            <w:r w:rsidRPr="003C1A7A">
              <w:rPr>
                <w:sz w:val="20"/>
                <w:szCs w:val="20"/>
              </w:rPr>
              <w:t>Усилия по сбору данных способствовали наращиванию потенциала Государств-Членов по оценке возможностей установления соединений и прогресса в области внедрения UMC, а также разработке эффективных мероприятий.</w:t>
            </w:r>
          </w:p>
          <w:p w14:paraId="10A96088" w14:textId="60E66973" w:rsidR="003F78F7" w:rsidRPr="003C1A7A" w:rsidRDefault="00491205" w:rsidP="00491205">
            <w:pPr>
              <w:tabs>
                <w:tab w:val="clear" w:pos="794"/>
                <w:tab w:val="left" w:pos="589"/>
              </w:tabs>
              <w:overflowPunct/>
              <w:autoSpaceDE/>
              <w:autoSpaceDN/>
              <w:adjustRightInd/>
              <w:spacing w:before="60" w:after="60"/>
              <w:ind w:left="567" w:hanging="567"/>
              <w:textAlignment w:val="auto"/>
              <w:rPr>
                <w:rFonts w:eastAsia="Times New Roman"/>
                <w:sz w:val="20"/>
                <w:szCs w:val="20"/>
              </w:rPr>
            </w:pPr>
            <w:r w:rsidRPr="003C1A7A">
              <w:rPr>
                <w:sz w:val="20"/>
                <w:szCs w:val="20"/>
              </w:rPr>
              <w:t>•</w:t>
            </w:r>
            <w:r w:rsidRPr="003C1A7A">
              <w:rPr>
                <w:sz w:val="20"/>
                <w:szCs w:val="20"/>
              </w:rPr>
              <w:tab/>
            </w:r>
            <w:r w:rsidR="003F78F7" w:rsidRPr="003C1A7A">
              <w:rPr>
                <w:sz w:val="20"/>
                <w:szCs w:val="20"/>
              </w:rPr>
              <w:t>В ходе весенней кампании по сбору данных 2024 года доля стран, представивших данные в МСЭ, несколько увеличилась по сравнению с осенней кампанией 2023 года. При этом несмотря на то, что с момента предыдущего отчетного цикла прошло всего шесть месяцев, уже отмечается улучшение показателей по трем из пяти KPI КГРЭ, связанных с представлением данных Государствами-Членами. Кроме того, количество единиц данных, представленных в Центре данных, возросло до 613</w:t>
            </w:r>
            <w:r w:rsidR="001D3862" w:rsidRPr="003C1A7A">
              <w:rPr>
                <w:sz w:val="20"/>
                <w:szCs w:val="20"/>
              </w:rPr>
              <w:t> </w:t>
            </w:r>
            <w:r w:rsidR="003F78F7" w:rsidRPr="003C1A7A">
              <w:rPr>
                <w:sz w:val="20"/>
                <w:szCs w:val="20"/>
              </w:rPr>
              <w:t xml:space="preserve">000, что на 6 процентов больше, чем в 2023 году. </w:t>
            </w:r>
          </w:p>
          <w:p w14:paraId="4CE901D8" w14:textId="425FA2DA" w:rsidR="003F78F7" w:rsidRPr="003C1A7A" w:rsidRDefault="00491205" w:rsidP="00491205">
            <w:pPr>
              <w:tabs>
                <w:tab w:val="clear" w:pos="794"/>
                <w:tab w:val="left" w:pos="589"/>
              </w:tabs>
              <w:overflowPunct/>
              <w:autoSpaceDE/>
              <w:autoSpaceDN/>
              <w:adjustRightInd/>
              <w:spacing w:before="60" w:after="60"/>
              <w:ind w:left="567" w:hanging="567"/>
              <w:textAlignment w:val="auto"/>
              <w:rPr>
                <w:rFonts w:eastAsia="Times New Roman"/>
                <w:sz w:val="20"/>
                <w:szCs w:val="20"/>
              </w:rPr>
            </w:pPr>
            <w:r w:rsidRPr="003C1A7A">
              <w:rPr>
                <w:sz w:val="20"/>
                <w:szCs w:val="20"/>
              </w:rPr>
              <w:t>•</w:t>
            </w:r>
            <w:r w:rsidRPr="003C1A7A">
              <w:rPr>
                <w:sz w:val="20"/>
                <w:szCs w:val="20"/>
              </w:rPr>
              <w:tab/>
            </w:r>
            <w:r w:rsidR="003F78F7" w:rsidRPr="003C1A7A">
              <w:rPr>
                <w:sz w:val="20"/>
                <w:szCs w:val="20"/>
              </w:rPr>
              <w:t xml:space="preserve">МСЭ ведет самую большую и полную </w:t>
            </w:r>
            <w:hyperlink r:id="rId52" w:history="1">
              <w:r w:rsidR="003F78F7" w:rsidRPr="003C1A7A">
                <w:rPr>
                  <w:rStyle w:val="Hyperlink"/>
                  <w:sz w:val="20"/>
                  <w:szCs w:val="20"/>
                </w:rPr>
                <w:t>коллекцию данных по ценам на услуги ИКТ</w:t>
              </w:r>
            </w:hyperlink>
            <w:r w:rsidR="003F78F7" w:rsidRPr="003C1A7A">
              <w:rPr>
                <w:sz w:val="20"/>
                <w:szCs w:val="20"/>
              </w:rPr>
              <w:t xml:space="preserve">. В 2024 году были собраны данные по рекордному числу в 218 стран и территорий и восьми корзинам цен. </w:t>
            </w:r>
            <w:hyperlink r:id="rId53" w:history="1">
              <w:r w:rsidR="003F78F7" w:rsidRPr="003C1A7A">
                <w:rPr>
                  <w:rStyle w:val="Hyperlink"/>
                  <w:sz w:val="20"/>
                  <w:szCs w:val="20"/>
                </w:rPr>
                <w:t>Медианные цены</w:t>
              </w:r>
            </w:hyperlink>
            <w:r w:rsidR="003F78F7" w:rsidRPr="003C1A7A">
              <w:rPr>
                <w:sz w:val="20"/>
                <w:szCs w:val="20"/>
              </w:rPr>
              <w:t xml:space="preserve"> на базовую корзину услуг передачи данных в сетях подвижной связи и корзину услуг фиксированной широкополосной связи по миру, регионам МСЭ, группам с разным уровнем дохода и другим группам, выделяемым ООН по конкретным признакам, представлены в отчете "Факты и цифры" за 2024 год. Полный набор данных за 2024 год будет опубликован в начале 2025 года.</w:t>
            </w:r>
          </w:p>
          <w:p w14:paraId="21F89D67" w14:textId="77777777" w:rsidR="003F78F7" w:rsidRPr="003C1A7A" w:rsidRDefault="003F78F7" w:rsidP="00491205">
            <w:pPr>
              <w:pStyle w:val="Headingb"/>
              <w:spacing w:before="120"/>
              <w:rPr>
                <w:rFonts w:eastAsia="Times New Roman"/>
                <w:b w:val="0"/>
                <w:bCs/>
                <w:sz w:val="20"/>
                <w:szCs w:val="20"/>
              </w:rPr>
            </w:pPr>
            <w:r w:rsidRPr="003C1A7A">
              <w:rPr>
                <w:bCs/>
                <w:sz w:val="20"/>
                <w:szCs w:val="20"/>
              </w:rPr>
              <w:t>Наука о данных как основа для официальной статистики</w:t>
            </w:r>
          </w:p>
          <w:p w14:paraId="59BB3B67" w14:textId="77777777" w:rsidR="003F78F7" w:rsidRPr="003C1A7A" w:rsidRDefault="003F78F7" w:rsidP="00491205">
            <w:pPr>
              <w:tabs>
                <w:tab w:val="clear" w:pos="794"/>
                <w:tab w:val="clear" w:pos="1191"/>
                <w:tab w:val="clear" w:pos="1588"/>
                <w:tab w:val="clear" w:pos="1985"/>
              </w:tabs>
              <w:overflowPunct/>
              <w:autoSpaceDE/>
              <w:autoSpaceDN/>
              <w:adjustRightInd/>
              <w:spacing w:before="60" w:after="60"/>
              <w:textAlignment w:val="auto"/>
              <w:rPr>
                <w:rFonts w:eastAsia="Times New Roman"/>
                <w:sz w:val="20"/>
                <w:szCs w:val="20"/>
              </w:rPr>
            </w:pPr>
            <w:r w:rsidRPr="003C1A7A">
              <w:rPr>
                <w:sz w:val="20"/>
                <w:szCs w:val="20"/>
              </w:rPr>
              <w:t>Информационно-пропагандистские мероприятия способствовали повышению осведомленности о потенциале использования науки о данных для ведения официальной статистики в области ИКТ. Предоставление Государствам-Членам технической помощи и инструментов помогло им расширить возможности по использованию науки о данных как основы для сбора статистических данных в области ИКТ.</w:t>
            </w:r>
          </w:p>
          <w:p w14:paraId="7EE2C717" w14:textId="05E52240" w:rsidR="003F78F7" w:rsidRPr="003C1A7A" w:rsidRDefault="00491205" w:rsidP="00491205">
            <w:pPr>
              <w:tabs>
                <w:tab w:val="clear" w:pos="794"/>
                <w:tab w:val="left" w:pos="589"/>
              </w:tabs>
              <w:overflowPunct/>
              <w:autoSpaceDE/>
              <w:autoSpaceDN/>
              <w:adjustRightInd/>
              <w:spacing w:before="60" w:after="60"/>
              <w:ind w:left="567" w:hanging="567"/>
              <w:textAlignment w:val="auto"/>
              <w:rPr>
                <w:rFonts w:eastAsia="Times New Roman"/>
                <w:sz w:val="20"/>
                <w:szCs w:val="20"/>
              </w:rPr>
            </w:pPr>
            <w:r w:rsidRPr="003C1A7A">
              <w:rPr>
                <w:sz w:val="20"/>
                <w:szCs w:val="20"/>
              </w:rPr>
              <w:t>•</w:t>
            </w:r>
            <w:r w:rsidRPr="003C1A7A">
              <w:rPr>
                <w:sz w:val="20"/>
                <w:szCs w:val="20"/>
              </w:rPr>
              <w:tab/>
            </w:r>
            <w:r w:rsidR="003F78F7" w:rsidRPr="003C1A7A">
              <w:rPr>
                <w:sz w:val="20"/>
                <w:szCs w:val="20"/>
              </w:rPr>
              <w:t xml:space="preserve">МСЭ возглавлял </w:t>
            </w:r>
            <w:hyperlink r:id="rId54" w:history="1">
              <w:r w:rsidR="003F78F7" w:rsidRPr="003C1A7A">
                <w:rPr>
                  <w:rStyle w:val="Hyperlink"/>
                  <w:sz w:val="20"/>
                  <w:szCs w:val="20"/>
                </w:rPr>
                <w:t>Целевую группу по данным мобильных телефонов</w:t>
              </w:r>
            </w:hyperlink>
            <w:r w:rsidR="003F78F7" w:rsidRPr="003C1A7A">
              <w:rPr>
                <w:sz w:val="20"/>
                <w:szCs w:val="20"/>
              </w:rPr>
              <w:t xml:space="preserve"> и ее подгруппу по синтетическим данным в рамках </w:t>
            </w:r>
            <w:hyperlink r:id="rId55" w:history="1">
              <w:r w:rsidR="003F78F7" w:rsidRPr="003C1A7A">
                <w:rPr>
                  <w:rStyle w:val="Hyperlink"/>
                  <w:sz w:val="20"/>
                  <w:szCs w:val="20"/>
                </w:rPr>
                <w:t>Комитета экспертов ООН по использованию больших данных и обработке и анализу данных для целей официальной статистики</w:t>
              </w:r>
            </w:hyperlink>
            <w:r w:rsidR="003F78F7" w:rsidRPr="003C1A7A">
              <w:rPr>
                <w:sz w:val="20"/>
                <w:szCs w:val="20"/>
              </w:rPr>
              <w:t xml:space="preserve">. </w:t>
            </w:r>
          </w:p>
          <w:p w14:paraId="5CFCB40A" w14:textId="5CAA21F2" w:rsidR="003F78F7" w:rsidRPr="003C1A7A" w:rsidRDefault="00491205" w:rsidP="00491205">
            <w:pPr>
              <w:tabs>
                <w:tab w:val="clear" w:pos="794"/>
                <w:tab w:val="left" w:pos="589"/>
              </w:tabs>
              <w:overflowPunct/>
              <w:autoSpaceDE/>
              <w:autoSpaceDN/>
              <w:adjustRightInd/>
              <w:spacing w:before="60" w:after="60"/>
              <w:ind w:left="567" w:hanging="567"/>
              <w:textAlignment w:val="auto"/>
              <w:rPr>
                <w:rFonts w:eastAsia="Times New Roman"/>
                <w:sz w:val="20"/>
                <w:szCs w:val="20"/>
              </w:rPr>
            </w:pPr>
            <w:r w:rsidRPr="003C1A7A">
              <w:rPr>
                <w:sz w:val="20"/>
                <w:szCs w:val="20"/>
              </w:rPr>
              <w:t>•</w:t>
            </w:r>
            <w:r w:rsidRPr="003C1A7A">
              <w:rPr>
                <w:sz w:val="20"/>
                <w:szCs w:val="20"/>
              </w:rPr>
              <w:tab/>
            </w:r>
            <w:r w:rsidR="003F78F7" w:rsidRPr="003C1A7A">
              <w:rPr>
                <w:sz w:val="20"/>
                <w:szCs w:val="20"/>
              </w:rPr>
              <w:t xml:space="preserve">Полным ходом идет реализация </w:t>
            </w:r>
            <w:hyperlink r:id="rId56" w:history="1">
              <w:r w:rsidR="003F78F7" w:rsidRPr="003C1A7A">
                <w:rPr>
                  <w:rStyle w:val="Hyperlink"/>
                  <w:sz w:val="20"/>
                  <w:szCs w:val="20"/>
                </w:rPr>
                <w:t>проекта</w:t>
              </w:r>
            </w:hyperlink>
            <w:r w:rsidR="003F78F7" w:rsidRPr="003C1A7A">
              <w:rPr>
                <w:sz w:val="20"/>
                <w:szCs w:val="20"/>
              </w:rPr>
              <w:t xml:space="preserve"> МСЭ и Всемирного банка "Использование больших данных мобильных телефонов в целях формирования политики". В октябре 2024 года был проведен </w:t>
            </w:r>
            <w:hyperlink r:id="rId57" w:history="1">
              <w:r w:rsidR="003F78F7" w:rsidRPr="003C1A7A">
                <w:rPr>
                  <w:rStyle w:val="Hyperlink"/>
                  <w:sz w:val="20"/>
                  <w:szCs w:val="20"/>
                </w:rPr>
                <w:t>стартовый семинар-практикум</w:t>
              </w:r>
            </w:hyperlink>
            <w:r w:rsidR="003F78F7" w:rsidRPr="003C1A7A">
              <w:rPr>
                <w:sz w:val="20"/>
                <w:szCs w:val="20"/>
              </w:rPr>
              <w:t xml:space="preserve"> с участием представителей национальных статистических служб, регуляторных органов и операторов электросвязи из 18 стран, отобранных в первую группу участников. Состав первой группы был официально объявлен на Всемирном форуме ООН по использованию данных 2024 года в Медельине, Колумбия.</w:t>
            </w:r>
          </w:p>
          <w:p w14:paraId="6593D90B" w14:textId="68BE03F1" w:rsidR="003F78F7" w:rsidRPr="003C1A7A" w:rsidRDefault="00491205" w:rsidP="00491205">
            <w:pPr>
              <w:tabs>
                <w:tab w:val="clear" w:pos="794"/>
                <w:tab w:val="left" w:pos="589"/>
              </w:tabs>
              <w:overflowPunct/>
              <w:autoSpaceDE/>
              <w:autoSpaceDN/>
              <w:adjustRightInd/>
              <w:spacing w:before="60" w:after="60"/>
              <w:ind w:left="567" w:hanging="567"/>
              <w:textAlignment w:val="auto"/>
              <w:rPr>
                <w:rFonts w:eastAsia="Times New Roman"/>
                <w:sz w:val="20"/>
                <w:szCs w:val="20"/>
              </w:rPr>
            </w:pPr>
            <w:r w:rsidRPr="003C1A7A">
              <w:rPr>
                <w:sz w:val="20"/>
                <w:szCs w:val="20"/>
              </w:rPr>
              <w:t>•</w:t>
            </w:r>
            <w:r w:rsidRPr="003C1A7A">
              <w:rPr>
                <w:sz w:val="20"/>
                <w:szCs w:val="20"/>
              </w:rPr>
              <w:tab/>
            </w:r>
            <w:r w:rsidR="003F78F7" w:rsidRPr="003C1A7A">
              <w:rPr>
                <w:sz w:val="20"/>
                <w:szCs w:val="20"/>
              </w:rPr>
              <w:t>МСЭ была разработана новая программа Jupyter Notebooks для расчета показателя числа интернет-пользователей на основе данных мобильных телефонов. Программа была представлена на Международной конференции по большим данным в Бильбао, Испания, а также на Симпозиуме по всемирным показателям в области электросвязи 2024 года (WTIS-24) и вызвала большой интерес у Государств-Членов: более 20 стран обратились с просьбой об использовании соответствующих кодов.</w:t>
            </w:r>
          </w:p>
          <w:p w14:paraId="73FA6D09" w14:textId="0D5DF649" w:rsidR="003F78F7" w:rsidRPr="003C1A7A" w:rsidRDefault="00491205" w:rsidP="00491205">
            <w:pPr>
              <w:tabs>
                <w:tab w:val="clear" w:pos="794"/>
                <w:tab w:val="left" w:pos="589"/>
              </w:tabs>
              <w:overflowPunct/>
              <w:autoSpaceDE/>
              <w:autoSpaceDN/>
              <w:adjustRightInd/>
              <w:spacing w:before="60" w:after="60"/>
              <w:ind w:left="567" w:hanging="567"/>
              <w:textAlignment w:val="auto"/>
              <w:rPr>
                <w:rFonts w:eastAsia="Times New Roman"/>
                <w:sz w:val="20"/>
                <w:szCs w:val="20"/>
              </w:rPr>
            </w:pPr>
            <w:r w:rsidRPr="003C1A7A">
              <w:rPr>
                <w:sz w:val="20"/>
                <w:szCs w:val="20"/>
              </w:rPr>
              <w:lastRenderedPageBreak/>
              <w:t>•</w:t>
            </w:r>
            <w:r w:rsidRPr="003C1A7A">
              <w:rPr>
                <w:sz w:val="20"/>
                <w:szCs w:val="20"/>
              </w:rPr>
              <w:tab/>
            </w:r>
            <w:r w:rsidR="003F78F7" w:rsidRPr="003C1A7A">
              <w:rPr>
                <w:sz w:val="20"/>
                <w:szCs w:val="20"/>
              </w:rPr>
              <w:t>Была оказана страновая помощь Уганде в выработке стратегии использования больших данных в государственных учреждениях и Тунису и Малайзии – в использовании данных мобильных телефонов для расчета показателей развития информационного общества и в других областях статистики.</w:t>
            </w:r>
          </w:p>
          <w:p w14:paraId="6935DDA4" w14:textId="1A9CD32C" w:rsidR="003F78F7" w:rsidRPr="003C1A7A" w:rsidRDefault="00491205" w:rsidP="00491205">
            <w:pPr>
              <w:tabs>
                <w:tab w:val="clear" w:pos="794"/>
                <w:tab w:val="left" w:pos="589"/>
              </w:tabs>
              <w:overflowPunct/>
              <w:autoSpaceDE/>
              <w:autoSpaceDN/>
              <w:adjustRightInd/>
              <w:spacing w:before="60" w:after="60"/>
              <w:ind w:left="567" w:hanging="567"/>
              <w:textAlignment w:val="auto"/>
              <w:rPr>
                <w:rFonts w:eastAsia="Times New Roman"/>
                <w:sz w:val="20"/>
                <w:szCs w:val="20"/>
              </w:rPr>
            </w:pPr>
            <w:r w:rsidRPr="003C1A7A">
              <w:rPr>
                <w:sz w:val="20"/>
                <w:szCs w:val="20"/>
              </w:rPr>
              <w:t>•</w:t>
            </w:r>
            <w:r w:rsidRPr="003C1A7A">
              <w:rPr>
                <w:sz w:val="20"/>
                <w:szCs w:val="20"/>
              </w:rPr>
              <w:tab/>
            </w:r>
            <w:r w:rsidR="003F78F7" w:rsidRPr="003C1A7A">
              <w:rPr>
                <w:sz w:val="20"/>
                <w:szCs w:val="20"/>
              </w:rPr>
              <w:t xml:space="preserve">МСЭ-D расширил техническую работу по оценке показателей использования интернета на субнациональном уровне с помощью открытых источников больших данных. </w:t>
            </w:r>
          </w:p>
          <w:p w14:paraId="5284C1A8" w14:textId="3811B6C1" w:rsidR="003F78F7" w:rsidRPr="003C1A7A" w:rsidRDefault="00491205" w:rsidP="00491205">
            <w:pPr>
              <w:tabs>
                <w:tab w:val="clear" w:pos="794"/>
                <w:tab w:val="left" w:pos="589"/>
              </w:tabs>
              <w:overflowPunct/>
              <w:autoSpaceDE/>
              <w:autoSpaceDN/>
              <w:adjustRightInd/>
              <w:spacing w:before="60" w:after="60"/>
              <w:ind w:left="567" w:hanging="567"/>
              <w:textAlignment w:val="auto"/>
              <w:rPr>
                <w:rFonts w:eastAsia="Times New Roman"/>
                <w:sz w:val="20"/>
                <w:szCs w:val="20"/>
              </w:rPr>
            </w:pPr>
            <w:r w:rsidRPr="003C1A7A">
              <w:rPr>
                <w:sz w:val="20"/>
                <w:szCs w:val="20"/>
              </w:rPr>
              <w:t>•</w:t>
            </w:r>
            <w:r w:rsidRPr="003C1A7A">
              <w:rPr>
                <w:sz w:val="20"/>
                <w:szCs w:val="20"/>
              </w:rPr>
              <w:tab/>
            </w:r>
            <w:r w:rsidR="003F78F7" w:rsidRPr="003C1A7A">
              <w:rPr>
                <w:sz w:val="20"/>
                <w:szCs w:val="20"/>
              </w:rPr>
              <w:t xml:space="preserve">Источники больших данных были интегрированы в основные процессы сбора статистики МСЭ, а также было создано озеро данных для упорядочения сбора и обработки данных и обмена ими. </w:t>
            </w:r>
          </w:p>
          <w:p w14:paraId="4A062525" w14:textId="6DDC50B9" w:rsidR="003F78F7" w:rsidRPr="003C1A7A" w:rsidRDefault="00491205" w:rsidP="00491205">
            <w:pPr>
              <w:tabs>
                <w:tab w:val="clear" w:pos="794"/>
                <w:tab w:val="left" w:pos="589"/>
              </w:tabs>
              <w:overflowPunct/>
              <w:autoSpaceDE/>
              <w:autoSpaceDN/>
              <w:adjustRightInd/>
              <w:spacing w:before="60" w:after="60"/>
              <w:ind w:left="567" w:hanging="567"/>
              <w:textAlignment w:val="auto"/>
              <w:rPr>
                <w:rFonts w:eastAsia="Times New Roman"/>
                <w:sz w:val="20"/>
                <w:szCs w:val="20"/>
              </w:rPr>
            </w:pPr>
            <w:r w:rsidRPr="003C1A7A">
              <w:rPr>
                <w:sz w:val="20"/>
                <w:szCs w:val="20"/>
              </w:rPr>
              <w:t>•</w:t>
            </w:r>
            <w:r w:rsidRPr="003C1A7A">
              <w:rPr>
                <w:sz w:val="20"/>
                <w:szCs w:val="20"/>
              </w:rPr>
              <w:tab/>
            </w:r>
            <w:r w:rsidR="003F78F7" w:rsidRPr="003C1A7A">
              <w:rPr>
                <w:sz w:val="20"/>
                <w:szCs w:val="20"/>
              </w:rPr>
              <w:t>МСЭ-D организовал сессии по использованию больших данных для целей статистики в области ИКТ в рамках Всемирного форума по использованию данных 2024 года и Международной конференции по большим данным, а также несколько вебинаров по использованию данных мобильных телефонов для расчета показателей развития информационного общества, проведенных при содействии региональных центров Комитета экспертов ООН по использованию больших данных.</w:t>
            </w:r>
          </w:p>
          <w:p w14:paraId="68CBD17C" w14:textId="77777777" w:rsidR="003F78F7" w:rsidRPr="003C1A7A" w:rsidRDefault="003F78F7" w:rsidP="00491205">
            <w:pPr>
              <w:pStyle w:val="Headingb"/>
              <w:spacing w:before="120"/>
              <w:rPr>
                <w:rFonts w:eastAsia="Times New Roman"/>
                <w:b w:val="0"/>
                <w:sz w:val="20"/>
                <w:szCs w:val="20"/>
              </w:rPr>
            </w:pPr>
            <w:r w:rsidRPr="003C1A7A">
              <w:rPr>
                <w:bCs/>
                <w:sz w:val="20"/>
                <w:szCs w:val="20"/>
              </w:rPr>
              <w:t>Развитие потенциала и статистические стандарты</w:t>
            </w:r>
          </w:p>
          <w:p w14:paraId="6E30621A" w14:textId="77777777" w:rsidR="003F78F7" w:rsidRPr="003C1A7A" w:rsidRDefault="003F78F7" w:rsidP="00491205">
            <w:pPr>
              <w:tabs>
                <w:tab w:val="clear" w:pos="794"/>
                <w:tab w:val="clear" w:pos="1191"/>
                <w:tab w:val="clear" w:pos="1588"/>
                <w:tab w:val="clear" w:pos="1985"/>
              </w:tabs>
              <w:overflowPunct/>
              <w:autoSpaceDE/>
              <w:autoSpaceDN/>
              <w:adjustRightInd/>
              <w:spacing w:before="60" w:after="60"/>
              <w:textAlignment w:val="auto"/>
              <w:rPr>
                <w:rFonts w:eastAsia="Times New Roman"/>
                <w:sz w:val="20"/>
                <w:szCs w:val="20"/>
              </w:rPr>
            </w:pPr>
            <w:r w:rsidRPr="003C1A7A">
              <w:rPr>
                <w:sz w:val="20"/>
                <w:szCs w:val="20"/>
              </w:rPr>
              <w:t>Проведенные мероприятия способствовали повышению качества и актуальности показателей МСЭ, а также укреплению потенциала Государств-Членов в области производства и сбора высококачественных статистических данных по ИКТ.</w:t>
            </w:r>
          </w:p>
          <w:p w14:paraId="51307A67" w14:textId="35C1FB8E" w:rsidR="003F78F7" w:rsidRPr="003C1A7A" w:rsidRDefault="00491205" w:rsidP="001D3862">
            <w:pPr>
              <w:keepNext/>
              <w:tabs>
                <w:tab w:val="clear" w:pos="794"/>
                <w:tab w:val="left" w:pos="589"/>
              </w:tabs>
              <w:overflowPunct/>
              <w:autoSpaceDE/>
              <w:autoSpaceDN/>
              <w:adjustRightInd/>
              <w:spacing w:before="60" w:after="60"/>
              <w:ind w:left="567" w:hanging="567"/>
              <w:textAlignment w:val="auto"/>
              <w:rPr>
                <w:rFonts w:eastAsia="Times New Roman"/>
                <w:sz w:val="20"/>
                <w:szCs w:val="20"/>
              </w:rPr>
            </w:pPr>
            <w:r w:rsidRPr="003C1A7A">
              <w:rPr>
                <w:sz w:val="20"/>
                <w:szCs w:val="20"/>
              </w:rPr>
              <w:t>•</w:t>
            </w:r>
            <w:r w:rsidRPr="003C1A7A">
              <w:rPr>
                <w:sz w:val="20"/>
                <w:szCs w:val="20"/>
              </w:rPr>
              <w:tab/>
            </w:r>
            <w:r w:rsidR="003F78F7" w:rsidRPr="003C1A7A">
              <w:rPr>
                <w:sz w:val="20"/>
                <w:szCs w:val="20"/>
              </w:rPr>
              <w:t>МСЭ-D проводит серию из девяти региональных семинаров по расширению и измерению реальной возможности установления соединений, предназначенных для директивных органов, отвечающих за выработку национальной политики и стратегий в области установления цифровых соединений, и специалистов по сбору статистики в области развития электросвязи/ИКТ из министерств, национальных статистических служб, регуляторных органов, операторов электросвязи, научно-исследовательских институтов и других соответствующих организаций. Эти семинары организуются в сотрудничестве с региональными отделениями МСЭ при финансовой поддержке со стороны принимающей организации и/или Европейского союза в рамках реализации проекта "Продвижение и измерение универсальной и реальной возможности установления соединений". Семинары длятся три дня и преследуют три цели: 1) выполнение императива UMC; 2) укрепление сотрудничества между статистическими службами и директивными органами; и 3) преодоление проблем, связанных с измерением. В 2024 году были проведены следующие семинары-практикумы:</w:t>
            </w:r>
          </w:p>
          <w:p w14:paraId="4BD49E1B" w14:textId="189FB75C" w:rsidR="003F78F7" w:rsidRPr="003C1A7A" w:rsidRDefault="00491205" w:rsidP="00491205">
            <w:pPr>
              <w:tabs>
                <w:tab w:val="clear" w:pos="794"/>
                <w:tab w:val="clear" w:pos="1191"/>
              </w:tabs>
              <w:spacing w:before="60" w:after="60"/>
              <w:ind w:left="1134" w:hanging="567"/>
              <w:rPr>
                <w:rFonts w:eastAsia="Times New Roman"/>
                <w:sz w:val="20"/>
                <w:szCs w:val="20"/>
              </w:rPr>
            </w:pPr>
            <w:r w:rsidRPr="003C1A7A">
              <w:rPr>
                <w:sz w:val="20"/>
                <w:szCs w:val="20"/>
              </w:rPr>
              <w:t>−</w:t>
            </w:r>
            <w:r w:rsidRPr="003C1A7A">
              <w:rPr>
                <w:sz w:val="20"/>
                <w:szCs w:val="20"/>
              </w:rPr>
              <w:tab/>
            </w:r>
            <w:r w:rsidR="003F78F7" w:rsidRPr="003C1A7A">
              <w:rPr>
                <w:sz w:val="20"/>
                <w:szCs w:val="20"/>
              </w:rPr>
              <w:t xml:space="preserve">в Нассау, </w:t>
            </w:r>
            <w:hyperlink r:id="rId58" w:history="1">
              <w:r w:rsidR="003F78F7" w:rsidRPr="003C1A7A">
                <w:rPr>
                  <w:rStyle w:val="Hyperlink"/>
                  <w:sz w:val="20"/>
                  <w:szCs w:val="20"/>
                </w:rPr>
                <w:t>Карибский регион</w:t>
              </w:r>
            </w:hyperlink>
            <w:r w:rsidR="003F78F7" w:rsidRPr="003C1A7A">
              <w:rPr>
                <w:sz w:val="20"/>
                <w:szCs w:val="20"/>
              </w:rPr>
              <w:t>, в сотрудничестве с Управлением по вопросам регулирования и конкуренции в сфере коммунальных услуг (URCA) Багамских Островов (июнь);</w:t>
            </w:r>
          </w:p>
          <w:p w14:paraId="36C23FBC" w14:textId="03E93E6C" w:rsidR="003F78F7" w:rsidRPr="003C1A7A" w:rsidRDefault="00491205" w:rsidP="00491205">
            <w:pPr>
              <w:tabs>
                <w:tab w:val="clear" w:pos="794"/>
                <w:tab w:val="clear" w:pos="1191"/>
              </w:tabs>
              <w:spacing w:before="60" w:after="60"/>
              <w:ind w:left="1134" w:hanging="567"/>
              <w:rPr>
                <w:rFonts w:eastAsia="Times New Roman"/>
                <w:sz w:val="20"/>
                <w:szCs w:val="20"/>
              </w:rPr>
            </w:pPr>
            <w:r w:rsidRPr="003C1A7A">
              <w:rPr>
                <w:sz w:val="20"/>
                <w:szCs w:val="20"/>
              </w:rPr>
              <w:t>−</w:t>
            </w:r>
            <w:r w:rsidRPr="003C1A7A">
              <w:rPr>
                <w:sz w:val="20"/>
                <w:szCs w:val="20"/>
              </w:rPr>
              <w:tab/>
            </w:r>
            <w:r w:rsidR="003F78F7" w:rsidRPr="003C1A7A">
              <w:rPr>
                <w:sz w:val="20"/>
                <w:szCs w:val="20"/>
              </w:rPr>
              <w:t xml:space="preserve">в Ташкенте, </w:t>
            </w:r>
            <w:hyperlink r:id="rId59" w:history="1">
              <w:r w:rsidR="003F78F7" w:rsidRPr="003C1A7A">
                <w:rPr>
                  <w:rStyle w:val="Hyperlink"/>
                  <w:sz w:val="20"/>
                  <w:szCs w:val="20"/>
                </w:rPr>
                <w:t>регион СНГ</w:t>
              </w:r>
            </w:hyperlink>
            <w:r w:rsidR="003F78F7" w:rsidRPr="003C1A7A">
              <w:rPr>
                <w:sz w:val="20"/>
                <w:szCs w:val="20"/>
              </w:rPr>
              <w:t>, в сотрудничестве с Министерством цифрового развития Узбекистана (июнь);</w:t>
            </w:r>
          </w:p>
          <w:p w14:paraId="5513E58A" w14:textId="6AEBE6F8" w:rsidR="003F78F7" w:rsidRPr="003C1A7A" w:rsidRDefault="00491205" w:rsidP="00491205">
            <w:pPr>
              <w:tabs>
                <w:tab w:val="clear" w:pos="794"/>
                <w:tab w:val="clear" w:pos="1191"/>
              </w:tabs>
              <w:spacing w:before="60" w:after="60"/>
              <w:ind w:left="1134" w:hanging="567"/>
              <w:rPr>
                <w:rFonts w:eastAsia="Times New Roman"/>
                <w:sz w:val="20"/>
                <w:szCs w:val="20"/>
              </w:rPr>
            </w:pPr>
            <w:r w:rsidRPr="003C1A7A">
              <w:rPr>
                <w:sz w:val="20"/>
                <w:szCs w:val="20"/>
              </w:rPr>
              <w:t>−</w:t>
            </w:r>
            <w:r w:rsidRPr="003C1A7A">
              <w:rPr>
                <w:sz w:val="20"/>
                <w:szCs w:val="20"/>
              </w:rPr>
              <w:tab/>
            </w:r>
            <w:r w:rsidR="003F78F7" w:rsidRPr="003C1A7A">
              <w:rPr>
                <w:sz w:val="20"/>
                <w:szCs w:val="20"/>
              </w:rPr>
              <w:t xml:space="preserve">в Дохе, </w:t>
            </w:r>
            <w:hyperlink r:id="rId60" w:history="1">
              <w:r w:rsidR="00442BC6" w:rsidRPr="003C1A7A">
                <w:rPr>
                  <w:rStyle w:val="Hyperlink"/>
                  <w:sz w:val="20"/>
                  <w:szCs w:val="20"/>
                </w:rPr>
                <w:t>арабские государства</w:t>
              </w:r>
            </w:hyperlink>
            <w:r w:rsidR="003F78F7" w:rsidRPr="003C1A7A">
              <w:rPr>
                <w:sz w:val="20"/>
                <w:szCs w:val="20"/>
              </w:rPr>
              <w:t>, в сотрудничестве с Регуляторным органом связи (CRA) Катара (октябрь);</w:t>
            </w:r>
          </w:p>
          <w:p w14:paraId="7759BB97" w14:textId="46E00B5B" w:rsidR="003F78F7" w:rsidRPr="003C1A7A" w:rsidRDefault="00491205" w:rsidP="00491205">
            <w:pPr>
              <w:tabs>
                <w:tab w:val="clear" w:pos="794"/>
                <w:tab w:val="clear" w:pos="1191"/>
              </w:tabs>
              <w:spacing w:before="60" w:after="60"/>
              <w:ind w:left="1134" w:hanging="567"/>
              <w:rPr>
                <w:sz w:val="20"/>
                <w:szCs w:val="20"/>
              </w:rPr>
            </w:pPr>
            <w:r w:rsidRPr="003C1A7A">
              <w:rPr>
                <w:sz w:val="20"/>
                <w:szCs w:val="20"/>
              </w:rPr>
              <w:t>−</w:t>
            </w:r>
            <w:r w:rsidRPr="003C1A7A">
              <w:rPr>
                <w:sz w:val="20"/>
                <w:szCs w:val="20"/>
              </w:rPr>
              <w:tab/>
            </w:r>
            <w:r w:rsidR="003F78F7" w:rsidRPr="003C1A7A">
              <w:rPr>
                <w:sz w:val="20"/>
                <w:szCs w:val="20"/>
              </w:rPr>
              <w:t xml:space="preserve">в Бангкоке, </w:t>
            </w:r>
            <w:hyperlink r:id="rId61" w:history="1">
              <w:r w:rsidR="003F78F7" w:rsidRPr="003C1A7A">
                <w:rPr>
                  <w:rStyle w:val="Hyperlink"/>
                  <w:sz w:val="20"/>
                  <w:szCs w:val="20"/>
                </w:rPr>
                <w:t>Азия</w:t>
              </w:r>
            </w:hyperlink>
            <w:r w:rsidR="003F78F7" w:rsidRPr="003C1A7A">
              <w:rPr>
                <w:sz w:val="20"/>
                <w:szCs w:val="20"/>
              </w:rPr>
              <w:t>, в сотрудничестве с Управлением Национальной комиссии по радиовещанию и электросвязи (NBTC) Таиланда (декабрь).</w:t>
            </w:r>
          </w:p>
          <w:p w14:paraId="745B7079" w14:textId="340C4907" w:rsidR="00F3702D" w:rsidRPr="003C1A7A" w:rsidRDefault="00F3702D" w:rsidP="00203CAD">
            <w:pPr>
              <w:tabs>
                <w:tab w:val="clear" w:pos="794"/>
                <w:tab w:val="left" w:pos="589"/>
              </w:tabs>
              <w:overflowPunct/>
              <w:autoSpaceDE/>
              <w:autoSpaceDN/>
              <w:adjustRightInd/>
              <w:spacing w:before="60" w:after="60"/>
              <w:ind w:left="567" w:hanging="567"/>
              <w:textAlignment w:val="auto"/>
              <w:rPr>
                <w:sz w:val="20"/>
                <w:szCs w:val="20"/>
              </w:rPr>
            </w:pPr>
            <w:r w:rsidRPr="003C1A7A">
              <w:rPr>
                <w:sz w:val="20"/>
                <w:szCs w:val="20"/>
              </w:rPr>
              <w:t>•</w:t>
            </w:r>
            <w:r w:rsidRPr="003C1A7A">
              <w:rPr>
                <w:sz w:val="20"/>
                <w:szCs w:val="20"/>
              </w:rPr>
              <w:tab/>
            </w:r>
            <w:r w:rsidR="00203CAD" w:rsidRPr="003C1A7A">
              <w:rPr>
                <w:sz w:val="20"/>
                <w:szCs w:val="20"/>
              </w:rPr>
              <w:t>Помимо региональных мероприятий, в Кыргызстане был проведен национальный семинар-практикум "Цифровое развитие на основе данных: обмен опытом по сбору, анализу и распространению данных в области электросвязи/ИКТ", в рамках которого более 30 представителей Министерства цифрового развития и Национального статистического комитета получили глубокие знания.</w:t>
            </w:r>
          </w:p>
          <w:p w14:paraId="487E959A" w14:textId="3110A24F" w:rsidR="003F78F7" w:rsidRPr="003C1A7A" w:rsidRDefault="00491205" w:rsidP="00491205">
            <w:pPr>
              <w:tabs>
                <w:tab w:val="clear" w:pos="794"/>
                <w:tab w:val="left" w:pos="589"/>
              </w:tabs>
              <w:overflowPunct/>
              <w:autoSpaceDE/>
              <w:autoSpaceDN/>
              <w:adjustRightInd/>
              <w:spacing w:before="60" w:after="60"/>
              <w:ind w:left="567" w:hanging="567"/>
              <w:textAlignment w:val="auto"/>
              <w:rPr>
                <w:rFonts w:eastAsia="Times New Roman"/>
                <w:sz w:val="20"/>
                <w:szCs w:val="20"/>
              </w:rPr>
            </w:pPr>
            <w:r w:rsidRPr="003C1A7A">
              <w:rPr>
                <w:sz w:val="20"/>
                <w:szCs w:val="20"/>
              </w:rPr>
              <w:lastRenderedPageBreak/>
              <w:t>•</w:t>
            </w:r>
            <w:r w:rsidRPr="003C1A7A">
              <w:rPr>
                <w:sz w:val="20"/>
                <w:szCs w:val="20"/>
              </w:rPr>
              <w:tab/>
            </w:r>
            <w:r w:rsidR="003F78F7" w:rsidRPr="003C1A7A">
              <w:rPr>
                <w:sz w:val="20"/>
                <w:szCs w:val="20"/>
              </w:rPr>
              <w:t>Ежегодные собрания групп экспертов по показателям ИКТ 2024 года были проведены совместно 25–26 сентября в Женеве; в</w:t>
            </w:r>
            <w:r w:rsidR="001D3862" w:rsidRPr="003C1A7A">
              <w:rPr>
                <w:sz w:val="20"/>
                <w:szCs w:val="20"/>
              </w:rPr>
              <w:t> </w:t>
            </w:r>
            <w:r w:rsidR="003F78F7" w:rsidRPr="003C1A7A">
              <w:rPr>
                <w:sz w:val="20"/>
                <w:szCs w:val="20"/>
              </w:rPr>
              <w:t xml:space="preserve">них приняли участие 263 человек. </w:t>
            </w:r>
          </w:p>
          <w:p w14:paraId="3B3E17A0" w14:textId="01B96383" w:rsidR="003F78F7" w:rsidRPr="003C1A7A" w:rsidRDefault="00491205" w:rsidP="00491205">
            <w:pPr>
              <w:tabs>
                <w:tab w:val="clear" w:pos="794"/>
                <w:tab w:val="clear" w:pos="1191"/>
              </w:tabs>
              <w:spacing w:before="60" w:after="60"/>
              <w:ind w:left="1134" w:hanging="567"/>
              <w:rPr>
                <w:rFonts w:eastAsia="Times New Roman"/>
                <w:sz w:val="20"/>
                <w:szCs w:val="20"/>
              </w:rPr>
            </w:pPr>
            <w:r w:rsidRPr="003C1A7A">
              <w:rPr>
                <w:sz w:val="20"/>
                <w:szCs w:val="20"/>
              </w:rPr>
              <w:t>−</w:t>
            </w:r>
            <w:r w:rsidRPr="003C1A7A">
              <w:rPr>
                <w:sz w:val="20"/>
                <w:szCs w:val="20"/>
              </w:rPr>
              <w:tab/>
            </w:r>
            <w:r w:rsidR="003F78F7" w:rsidRPr="003C1A7A">
              <w:rPr>
                <w:sz w:val="20"/>
                <w:szCs w:val="20"/>
              </w:rPr>
              <w:t xml:space="preserve">В рамках </w:t>
            </w:r>
            <w:hyperlink r:id="rId62" w:history="1">
              <w:r w:rsidR="003F78F7" w:rsidRPr="003C1A7A">
                <w:rPr>
                  <w:rStyle w:val="Hyperlink"/>
                  <w:sz w:val="20"/>
                  <w:szCs w:val="20"/>
                </w:rPr>
                <w:t>12-го собрания Группы экспертов по показателям ИКТ в домашних хозяйствах</w:t>
              </w:r>
            </w:hyperlink>
            <w:r w:rsidR="003F78F7" w:rsidRPr="003C1A7A">
              <w:rPr>
                <w:sz w:val="20"/>
                <w:szCs w:val="20"/>
              </w:rPr>
              <w:t xml:space="preserve"> (EGH) прошли заседания по оценке навыков в области ИКТ, работе объединенной подгруппы EGTI/EGH по методике расчета Индекса развития ИКТ, по составлению вопросников, по измерению использования искусственного интеллекта (ИИ) на индивидуальном уровне, по будущей работе EGH, включая определение тем, требующих дальнейшего рассмотрения и обсуждения в контексте показателей, получаемых по результатам обследований доступа к ИКТ и их использования в домашних хозяйствах. Рассмотрение заявленных тем на собрании осуществлялось на основе активного обсуждения между участниками и представленных ими материалов.</w:t>
            </w:r>
          </w:p>
          <w:p w14:paraId="581D376E" w14:textId="446A9547" w:rsidR="003F78F7" w:rsidRPr="003C1A7A" w:rsidRDefault="00491205" w:rsidP="00491205">
            <w:pPr>
              <w:tabs>
                <w:tab w:val="clear" w:pos="794"/>
                <w:tab w:val="clear" w:pos="1191"/>
              </w:tabs>
              <w:spacing w:before="60" w:after="60"/>
              <w:ind w:left="1134" w:hanging="567"/>
              <w:rPr>
                <w:rFonts w:eastAsia="Times New Roman"/>
                <w:sz w:val="20"/>
                <w:szCs w:val="20"/>
              </w:rPr>
            </w:pPr>
            <w:r w:rsidRPr="003C1A7A">
              <w:rPr>
                <w:sz w:val="20"/>
                <w:szCs w:val="20"/>
              </w:rPr>
              <w:t>−</w:t>
            </w:r>
            <w:r w:rsidRPr="003C1A7A">
              <w:rPr>
                <w:sz w:val="20"/>
                <w:szCs w:val="20"/>
              </w:rPr>
              <w:tab/>
            </w:r>
            <w:r w:rsidR="003F78F7" w:rsidRPr="003C1A7A">
              <w:rPr>
                <w:sz w:val="20"/>
                <w:szCs w:val="20"/>
              </w:rPr>
              <w:t xml:space="preserve">В рамках </w:t>
            </w:r>
            <w:hyperlink r:id="rId63" w:history="1">
              <w:r w:rsidR="003F78F7" w:rsidRPr="003C1A7A">
                <w:rPr>
                  <w:rStyle w:val="Hyperlink"/>
                  <w:sz w:val="20"/>
                  <w:szCs w:val="20"/>
                </w:rPr>
                <w:t>15-го собрания Группы экспертов по показателям электросвязи/ИКТ</w:t>
              </w:r>
            </w:hyperlink>
            <w:r w:rsidR="003F78F7" w:rsidRPr="003C1A7A">
              <w:rPr>
                <w:sz w:val="20"/>
                <w:szCs w:val="20"/>
              </w:rPr>
              <w:t xml:space="preserve"> (EGTI) были проведены заседания, посвященные рассмотрению выводов подгруппы по корзинам цен на услуги ИКТ, вопросам измерения качества обслуживания и оценки пользователем качества услуги и измерения воздействия сектора ИКТ на окружающую среду, а также состоялся обмен многочисленными примерами опыта стран, включая передовую практику сбора данных о</w:t>
            </w:r>
            <w:r w:rsidR="001D3862" w:rsidRPr="003C1A7A">
              <w:rPr>
                <w:sz w:val="20"/>
                <w:szCs w:val="20"/>
              </w:rPr>
              <w:t> </w:t>
            </w:r>
            <w:r w:rsidR="003F78F7" w:rsidRPr="003C1A7A">
              <w:rPr>
                <w:sz w:val="20"/>
                <w:szCs w:val="20"/>
              </w:rPr>
              <w:t>рынке ИКТ.</w:t>
            </w:r>
          </w:p>
          <w:p w14:paraId="73E45CC9" w14:textId="5EC294AD" w:rsidR="003F78F7" w:rsidRPr="003C1A7A" w:rsidRDefault="00491205" w:rsidP="00491205">
            <w:pPr>
              <w:tabs>
                <w:tab w:val="clear" w:pos="794"/>
                <w:tab w:val="left" w:pos="589"/>
              </w:tabs>
              <w:overflowPunct/>
              <w:autoSpaceDE/>
              <w:autoSpaceDN/>
              <w:adjustRightInd/>
              <w:spacing w:before="60" w:after="60"/>
              <w:ind w:left="567" w:hanging="567"/>
              <w:textAlignment w:val="auto"/>
              <w:rPr>
                <w:rFonts w:eastAsia="Times New Roman"/>
                <w:sz w:val="20"/>
                <w:szCs w:val="20"/>
              </w:rPr>
            </w:pPr>
            <w:r w:rsidRPr="003C1A7A">
              <w:rPr>
                <w:sz w:val="20"/>
                <w:szCs w:val="20"/>
              </w:rPr>
              <w:t>•</w:t>
            </w:r>
            <w:r w:rsidRPr="003C1A7A">
              <w:rPr>
                <w:sz w:val="20"/>
                <w:szCs w:val="20"/>
              </w:rPr>
              <w:tab/>
            </w:r>
            <w:r w:rsidR="003F78F7" w:rsidRPr="003C1A7A">
              <w:rPr>
                <w:sz w:val="20"/>
                <w:szCs w:val="20"/>
              </w:rPr>
              <w:t>В три курса Академии МСЭ, посвященных сбору данных в области ИКТ, была включена новая или обновленная информация:</w:t>
            </w:r>
          </w:p>
          <w:p w14:paraId="1AC88574" w14:textId="56B9095E" w:rsidR="003F78F7" w:rsidRPr="003C1A7A" w:rsidRDefault="00491205" w:rsidP="00491205">
            <w:pPr>
              <w:tabs>
                <w:tab w:val="clear" w:pos="794"/>
                <w:tab w:val="clear" w:pos="1191"/>
              </w:tabs>
              <w:spacing w:before="60" w:after="60"/>
              <w:ind w:left="1134" w:hanging="567"/>
              <w:rPr>
                <w:rFonts w:eastAsia="Times New Roman"/>
                <w:sz w:val="20"/>
                <w:szCs w:val="20"/>
              </w:rPr>
            </w:pPr>
            <w:r w:rsidRPr="003C1A7A">
              <w:rPr>
                <w:sz w:val="20"/>
                <w:szCs w:val="20"/>
              </w:rPr>
              <w:t>−</w:t>
            </w:r>
            <w:r w:rsidRPr="003C1A7A">
              <w:rPr>
                <w:sz w:val="20"/>
                <w:szCs w:val="20"/>
              </w:rPr>
              <w:tab/>
            </w:r>
            <w:hyperlink r:id="rId64" w:history="1">
              <w:r w:rsidR="003F78F7" w:rsidRPr="003C1A7A">
                <w:rPr>
                  <w:rStyle w:val="Hyperlink"/>
                  <w:sz w:val="20"/>
                  <w:szCs w:val="20"/>
                </w:rPr>
                <w:t>курс по показателям в области электросвязи/ИКТ</w:t>
              </w:r>
            </w:hyperlink>
            <w:r w:rsidR="003F78F7" w:rsidRPr="003C1A7A">
              <w:rPr>
                <w:sz w:val="20"/>
                <w:szCs w:val="20"/>
              </w:rPr>
              <w:t>;</w:t>
            </w:r>
          </w:p>
          <w:p w14:paraId="19B4857D" w14:textId="13A94759" w:rsidR="003F78F7" w:rsidRPr="003C1A7A" w:rsidRDefault="00491205" w:rsidP="00491205">
            <w:pPr>
              <w:tabs>
                <w:tab w:val="clear" w:pos="794"/>
                <w:tab w:val="clear" w:pos="1191"/>
              </w:tabs>
              <w:spacing w:before="60" w:after="60"/>
              <w:ind w:left="1134" w:hanging="567"/>
              <w:rPr>
                <w:rFonts w:eastAsia="Times New Roman"/>
                <w:sz w:val="20"/>
                <w:szCs w:val="20"/>
              </w:rPr>
            </w:pPr>
            <w:r w:rsidRPr="003C1A7A">
              <w:rPr>
                <w:sz w:val="20"/>
                <w:szCs w:val="20"/>
              </w:rPr>
              <w:t>−</w:t>
            </w:r>
            <w:r w:rsidRPr="003C1A7A">
              <w:rPr>
                <w:sz w:val="20"/>
                <w:szCs w:val="20"/>
              </w:rPr>
              <w:tab/>
            </w:r>
            <w:hyperlink r:id="rId65" w:history="1">
              <w:r w:rsidR="003F78F7" w:rsidRPr="003C1A7A">
                <w:rPr>
                  <w:rStyle w:val="Hyperlink"/>
                  <w:sz w:val="20"/>
                  <w:szCs w:val="20"/>
                </w:rPr>
                <w:t>курс по измерению доступа к ИКТ и их использования в домохозяйствах</w:t>
              </w:r>
              <w:r w:rsidR="003F78F7" w:rsidRPr="003C1A7A">
                <w:rPr>
                  <w:sz w:val="20"/>
                  <w:szCs w:val="20"/>
                </w:rPr>
                <w:t>;</w:t>
              </w:r>
            </w:hyperlink>
          </w:p>
          <w:p w14:paraId="3D71D7CA" w14:textId="7708AF14" w:rsidR="003F78F7" w:rsidRPr="003C1A7A" w:rsidRDefault="00491205" w:rsidP="00491205">
            <w:pPr>
              <w:tabs>
                <w:tab w:val="clear" w:pos="794"/>
                <w:tab w:val="clear" w:pos="1191"/>
              </w:tabs>
              <w:spacing w:before="60" w:after="60"/>
              <w:ind w:left="1134" w:hanging="567"/>
              <w:rPr>
                <w:rFonts w:eastAsia="Times New Roman"/>
                <w:sz w:val="20"/>
                <w:szCs w:val="20"/>
              </w:rPr>
            </w:pPr>
            <w:r w:rsidRPr="003C1A7A">
              <w:rPr>
                <w:sz w:val="20"/>
                <w:szCs w:val="20"/>
              </w:rPr>
              <w:t>−</w:t>
            </w:r>
            <w:r w:rsidRPr="003C1A7A">
              <w:rPr>
                <w:sz w:val="20"/>
                <w:szCs w:val="20"/>
              </w:rPr>
              <w:tab/>
            </w:r>
            <w:hyperlink r:id="rId66" w:history="1">
              <w:r w:rsidR="003F78F7" w:rsidRPr="003C1A7A">
                <w:rPr>
                  <w:rStyle w:val="Hyperlink"/>
                  <w:sz w:val="20"/>
                  <w:szCs w:val="20"/>
                </w:rPr>
                <w:t>курс по данным мобильных телефонов</w:t>
              </w:r>
              <w:r w:rsidR="003F78F7" w:rsidRPr="003C1A7A">
                <w:rPr>
                  <w:sz w:val="20"/>
                  <w:szCs w:val="20"/>
                </w:rPr>
                <w:t>.</w:t>
              </w:r>
            </w:hyperlink>
          </w:p>
          <w:p w14:paraId="53702FE2" w14:textId="77777777" w:rsidR="003F78F7" w:rsidRPr="003C1A7A" w:rsidRDefault="003F78F7" w:rsidP="00491205">
            <w:pPr>
              <w:pStyle w:val="Headingb"/>
              <w:spacing w:before="120"/>
              <w:rPr>
                <w:rFonts w:eastAsia="Times New Roman"/>
                <w:b w:val="0"/>
                <w:sz w:val="20"/>
                <w:szCs w:val="20"/>
              </w:rPr>
            </w:pPr>
            <w:r w:rsidRPr="003C1A7A">
              <w:rPr>
                <w:bCs/>
                <w:sz w:val="20"/>
                <w:szCs w:val="20"/>
              </w:rPr>
              <w:t>Партнерские отношения и взаимодействие</w:t>
            </w:r>
          </w:p>
          <w:p w14:paraId="11E9C03B" w14:textId="77777777" w:rsidR="003F78F7" w:rsidRPr="003C1A7A" w:rsidRDefault="003F78F7" w:rsidP="00491205">
            <w:pPr>
              <w:tabs>
                <w:tab w:val="clear" w:pos="794"/>
                <w:tab w:val="clear" w:pos="1191"/>
                <w:tab w:val="clear" w:pos="1588"/>
                <w:tab w:val="clear" w:pos="1985"/>
              </w:tabs>
              <w:overflowPunct/>
              <w:autoSpaceDE/>
              <w:autoSpaceDN/>
              <w:adjustRightInd/>
              <w:spacing w:before="60" w:after="60"/>
              <w:textAlignment w:val="auto"/>
              <w:rPr>
                <w:rFonts w:eastAsia="Times New Roman"/>
                <w:sz w:val="20"/>
                <w:szCs w:val="20"/>
              </w:rPr>
            </w:pPr>
            <w:r w:rsidRPr="003C1A7A">
              <w:rPr>
                <w:sz w:val="20"/>
                <w:szCs w:val="20"/>
              </w:rPr>
              <w:t xml:space="preserve">Проведенные мероприятия и информационно-пропагандистская деятельность способствовали повышению осведомленности Государств-Членов и заинтересованных сторон о важности обеспечения UMC и ее измерения, а также привлечению внимания к проблематике ведения статистики по ИКТ и совершенствованию методов ее сбора. </w:t>
            </w:r>
          </w:p>
          <w:p w14:paraId="4F8043B7" w14:textId="00700F99" w:rsidR="003F78F7" w:rsidRPr="003C1A7A" w:rsidRDefault="00491205" w:rsidP="00491205">
            <w:pPr>
              <w:tabs>
                <w:tab w:val="clear" w:pos="794"/>
                <w:tab w:val="left" w:pos="589"/>
              </w:tabs>
              <w:overflowPunct/>
              <w:autoSpaceDE/>
              <w:autoSpaceDN/>
              <w:adjustRightInd/>
              <w:spacing w:before="60" w:after="60"/>
              <w:ind w:left="567" w:hanging="567"/>
              <w:textAlignment w:val="auto"/>
              <w:rPr>
                <w:rFonts w:eastAsia="Times New Roman"/>
                <w:sz w:val="20"/>
                <w:szCs w:val="20"/>
              </w:rPr>
            </w:pPr>
            <w:r w:rsidRPr="003C1A7A">
              <w:rPr>
                <w:sz w:val="20"/>
                <w:szCs w:val="20"/>
              </w:rPr>
              <w:t>•</w:t>
            </w:r>
            <w:r w:rsidRPr="003C1A7A">
              <w:rPr>
                <w:sz w:val="20"/>
                <w:szCs w:val="20"/>
              </w:rPr>
              <w:tab/>
            </w:r>
            <w:r w:rsidR="003F78F7" w:rsidRPr="003C1A7A">
              <w:rPr>
                <w:sz w:val="20"/>
                <w:szCs w:val="20"/>
              </w:rPr>
              <w:t xml:space="preserve">23–24 сентября в Женеве состоялся </w:t>
            </w:r>
            <w:hyperlink r:id="rId67" w:history="1">
              <w:r w:rsidR="003F78F7" w:rsidRPr="003C1A7A">
                <w:rPr>
                  <w:rStyle w:val="Hyperlink"/>
                  <w:sz w:val="20"/>
                  <w:szCs w:val="20"/>
                </w:rPr>
                <w:t>Симпозиум по всемирным показателям в области электросвязи</w:t>
              </w:r>
            </w:hyperlink>
            <w:r w:rsidR="003F78F7" w:rsidRPr="003C1A7A">
              <w:rPr>
                <w:sz w:val="20"/>
                <w:szCs w:val="20"/>
              </w:rPr>
              <w:t xml:space="preserve"> 2024 года (WTIS-24), </w:t>
            </w:r>
            <w:r w:rsidR="00BF00B3" w:rsidRPr="003C1A7A">
              <w:rPr>
                <w:sz w:val="20"/>
                <w:szCs w:val="20"/>
              </w:rPr>
              <w:t>посвященный</w:t>
            </w:r>
            <w:r w:rsidR="003F78F7" w:rsidRPr="003C1A7A">
              <w:rPr>
                <w:sz w:val="20"/>
                <w:szCs w:val="20"/>
              </w:rPr>
              <w:t xml:space="preserve"> теме "От показателей к действиям: восполнение пробелов в данных в интересах обеспечения универсальной и реальной возможности установления соединений". Программа симпозиума, участие в котором приняли 276</w:t>
            </w:r>
            <w:r w:rsidR="001D3862" w:rsidRPr="003C1A7A">
              <w:rPr>
                <w:sz w:val="20"/>
                <w:szCs w:val="20"/>
              </w:rPr>
              <w:t> </w:t>
            </w:r>
            <w:r w:rsidR="003F78F7" w:rsidRPr="003C1A7A">
              <w:rPr>
                <w:sz w:val="20"/>
                <w:szCs w:val="20"/>
              </w:rPr>
              <w:t>человек из</w:t>
            </w:r>
            <w:r w:rsidR="00BF00B3" w:rsidRPr="003C1A7A">
              <w:rPr>
                <w:sz w:val="20"/>
                <w:szCs w:val="20"/>
              </w:rPr>
              <w:t> </w:t>
            </w:r>
            <w:r w:rsidR="003F78F7" w:rsidRPr="003C1A7A">
              <w:rPr>
                <w:sz w:val="20"/>
                <w:szCs w:val="20"/>
              </w:rPr>
              <w:t>85</w:t>
            </w:r>
            <w:r w:rsidR="00BF00B3" w:rsidRPr="003C1A7A">
              <w:rPr>
                <w:sz w:val="20"/>
                <w:szCs w:val="20"/>
              </w:rPr>
              <w:t> </w:t>
            </w:r>
            <w:r w:rsidR="003F78F7" w:rsidRPr="003C1A7A">
              <w:rPr>
                <w:sz w:val="20"/>
                <w:szCs w:val="20"/>
              </w:rPr>
              <w:t xml:space="preserve">стран, включала восемь сессий и выступления 32 докладчиков. Сорок три процента участников составили женщины. </w:t>
            </w:r>
          </w:p>
          <w:p w14:paraId="06B2AABC" w14:textId="4A201A63" w:rsidR="003F78F7" w:rsidRPr="003C1A7A" w:rsidRDefault="00491205" w:rsidP="00491205">
            <w:pPr>
              <w:tabs>
                <w:tab w:val="clear" w:pos="794"/>
                <w:tab w:val="left" w:pos="589"/>
              </w:tabs>
              <w:overflowPunct/>
              <w:autoSpaceDE/>
              <w:autoSpaceDN/>
              <w:adjustRightInd/>
              <w:spacing w:before="60" w:after="60"/>
              <w:ind w:left="567" w:hanging="567"/>
              <w:textAlignment w:val="auto"/>
              <w:rPr>
                <w:rFonts w:eastAsia="Times New Roman"/>
                <w:sz w:val="20"/>
                <w:szCs w:val="20"/>
              </w:rPr>
            </w:pPr>
            <w:r w:rsidRPr="003C1A7A">
              <w:rPr>
                <w:sz w:val="20"/>
                <w:szCs w:val="20"/>
              </w:rPr>
              <w:t>•</w:t>
            </w:r>
            <w:r w:rsidRPr="003C1A7A">
              <w:rPr>
                <w:sz w:val="20"/>
                <w:szCs w:val="20"/>
              </w:rPr>
              <w:tab/>
            </w:r>
            <w:r w:rsidR="003F78F7" w:rsidRPr="003C1A7A">
              <w:rPr>
                <w:sz w:val="20"/>
                <w:szCs w:val="20"/>
              </w:rPr>
              <w:t xml:space="preserve">В период бразильского </w:t>
            </w:r>
            <w:hyperlink r:id="rId68" w:history="1">
              <w:r w:rsidR="003F78F7" w:rsidRPr="003C1A7A">
                <w:rPr>
                  <w:rStyle w:val="Hyperlink"/>
                  <w:sz w:val="20"/>
                  <w:szCs w:val="20"/>
                </w:rPr>
                <w:t>председательства в "Группе двадцати"</w:t>
              </w:r>
            </w:hyperlink>
            <w:r w:rsidR="003F78F7" w:rsidRPr="003C1A7A">
              <w:rPr>
                <w:sz w:val="20"/>
                <w:szCs w:val="20"/>
              </w:rPr>
              <w:t xml:space="preserve"> в 2024 году МСЭ выступал в качестве информационно-аналитического партнера Рабочей группы по цифровой экономике (DEWG). В частности, МСЭ было поручено оказывать содействие в разработке руководящих указаний по показателям универсальной и реальной возможности установления соединений. Уделение председательством внимания проблеме измерения UMC стало свидетельством растущего интереса к UMC – концепции, представленной МСЭ в 2021 году, – и подчеркнуло важность данных и принятия решений на основе фактической информации. </w:t>
            </w:r>
          </w:p>
          <w:p w14:paraId="0F4CAD51" w14:textId="4D5611CB" w:rsidR="003F78F7" w:rsidRPr="003C1A7A" w:rsidRDefault="00BF00B3" w:rsidP="00BF00B3">
            <w:pPr>
              <w:tabs>
                <w:tab w:val="clear" w:pos="794"/>
                <w:tab w:val="clear" w:pos="1191"/>
              </w:tabs>
              <w:spacing w:before="60" w:after="60"/>
              <w:ind w:left="1134" w:hanging="567"/>
              <w:rPr>
                <w:rFonts w:eastAsia="Times New Roman"/>
                <w:sz w:val="20"/>
                <w:szCs w:val="20"/>
              </w:rPr>
            </w:pPr>
            <w:r w:rsidRPr="003C1A7A">
              <w:rPr>
                <w:sz w:val="20"/>
                <w:szCs w:val="20"/>
              </w:rPr>
              <w:t>−</w:t>
            </w:r>
            <w:r w:rsidRPr="003C1A7A">
              <w:rPr>
                <w:sz w:val="20"/>
                <w:szCs w:val="20"/>
              </w:rPr>
              <w:tab/>
            </w:r>
            <w:r w:rsidR="003F78F7" w:rsidRPr="003C1A7A">
              <w:rPr>
                <w:sz w:val="20"/>
                <w:szCs w:val="20"/>
              </w:rPr>
              <w:t xml:space="preserve">МСЭ принял участие в обсуждениях DEWG и сопутствующих мероприятиях "Группы двадцати", а также в подготовке </w:t>
            </w:r>
            <w:r w:rsidR="003F78F7" w:rsidRPr="003C1A7A">
              <w:rPr>
                <w:rStyle w:val="Hyperlink"/>
                <w:sz w:val="20"/>
                <w:szCs w:val="20"/>
              </w:rPr>
              <w:t>ряда</w:t>
            </w:r>
            <w:r w:rsidR="003F78F7" w:rsidRPr="003C1A7A">
              <w:rPr>
                <w:sz w:val="20"/>
                <w:szCs w:val="20"/>
              </w:rPr>
              <w:t xml:space="preserve"> итоговых документов. МСЭ внес вклад в подготовку </w:t>
            </w:r>
            <w:hyperlink r:id="rId69" w:history="1">
              <w:r w:rsidR="003F78F7" w:rsidRPr="003C1A7A">
                <w:rPr>
                  <w:rStyle w:val="Hyperlink"/>
                  <w:sz w:val="20"/>
                  <w:szCs w:val="20"/>
                </w:rPr>
                <w:t>документа</w:t>
              </w:r>
            </w:hyperlink>
            <w:r w:rsidR="003F78F7" w:rsidRPr="003C1A7A">
              <w:rPr>
                <w:sz w:val="20"/>
                <w:szCs w:val="20"/>
              </w:rPr>
              <w:t xml:space="preserve"> "Универсальная и реальная возможность установления соединений: система показателей и метрик", в котором пропагандируется внедрение UMC, </w:t>
            </w:r>
            <w:r w:rsidR="003F78F7" w:rsidRPr="003C1A7A">
              <w:rPr>
                <w:sz w:val="20"/>
                <w:szCs w:val="20"/>
              </w:rPr>
              <w:lastRenderedPageBreak/>
              <w:t xml:space="preserve">предлагаются соответствующие показатели, оценивается потенциал членов "Группы двадцати" в области сбора статистики, описываются новые подходы к измерению и даются соответствующие рекомендации. </w:t>
            </w:r>
          </w:p>
          <w:p w14:paraId="0BA1A6B0" w14:textId="17DF907D" w:rsidR="003F78F7" w:rsidRPr="003C1A7A" w:rsidRDefault="00BF00B3" w:rsidP="00BF00B3">
            <w:pPr>
              <w:tabs>
                <w:tab w:val="clear" w:pos="794"/>
                <w:tab w:val="clear" w:pos="1191"/>
              </w:tabs>
              <w:spacing w:before="60" w:after="60"/>
              <w:ind w:left="1134" w:hanging="567"/>
              <w:rPr>
                <w:rFonts w:eastAsia="Times New Roman"/>
                <w:sz w:val="20"/>
                <w:szCs w:val="20"/>
              </w:rPr>
            </w:pPr>
            <w:r w:rsidRPr="003C1A7A">
              <w:rPr>
                <w:sz w:val="20"/>
                <w:szCs w:val="20"/>
              </w:rPr>
              <w:t>−</w:t>
            </w:r>
            <w:r w:rsidRPr="003C1A7A">
              <w:rPr>
                <w:sz w:val="20"/>
                <w:szCs w:val="20"/>
              </w:rPr>
              <w:tab/>
            </w:r>
            <w:r w:rsidR="003F78F7" w:rsidRPr="003C1A7A">
              <w:rPr>
                <w:sz w:val="20"/>
                <w:szCs w:val="20"/>
              </w:rPr>
              <w:t xml:space="preserve">Резюме этого документа приведено в приложении к </w:t>
            </w:r>
            <w:hyperlink r:id="rId70" w:history="1">
              <w:r w:rsidR="003F78F7" w:rsidRPr="003C1A7A">
                <w:rPr>
                  <w:rStyle w:val="Hyperlink"/>
                  <w:sz w:val="20"/>
                  <w:szCs w:val="20"/>
                </w:rPr>
                <w:t>министерской декларации DEWG</w:t>
              </w:r>
            </w:hyperlink>
            <w:r w:rsidR="003F78F7" w:rsidRPr="003C1A7A">
              <w:rPr>
                <w:sz w:val="20"/>
                <w:szCs w:val="20"/>
              </w:rPr>
              <w:t xml:space="preserve">, принятой министрами цифровой экономики "Группы двадцати". В декларации подчеркивается важность UMC и подтверждается приверженность реализации этой концепции, а также признается вклад МСЭ. </w:t>
            </w:r>
          </w:p>
          <w:p w14:paraId="5384727F" w14:textId="13F4DB35" w:rsidR="003F78F7" w:rsidRPr="003C1A7A" w:rsidRDefault="00491205" w:rsidP="00491205">
            <w:pPr>
              <w:tabs>
                <w:tab w:val="clear" w:pos="794"/>
                <w:tab w:val="left" w:pos="589"/>
              </w:tabs>
              <w:overflowPunct/>
              <w:autoSpaceDE/>
              <w:autoSpaceDN/>
              <w:adjustRightInd/>
              <w:spacing w:before="60" w:after="60"/>
              <w:ind w:left="567" w:hanging="567"/>
              <w:textAlignment w:val="auto"/>
              <w:rPr>
                <w:rFonts w:eastAsia="Times New Roman"/>
                <w:sz w:val="20"/>
                <w:szCs w:val="20"/>
              </w:rPr>
            </w:pPr>
            <w:r w:rsidRPr="003C1A7A">
              <w:rPr>
                <w:sz w:val="20"/>
                <w:szCs w:val="20"/>
              </w:rPr>
              <w:t>•</w:t>
            </w:r>
            <w:r w:rsidRPr="003C1A7A">
              <w:rPr>
                <w:sz w:val="20"/>
                <w:szCs w:val="20"/>
              </w:rPr>
              <w:tab/>
            </w:r>
            <w:r w:rsidR="003F78F7" w:rsidRPr="003C1A7A">
              <w:rPr>
                <w:sz w:val="20"/>
                <w:szCs w:val="20"/>
              </w:rPr>
              <w:t xml:space="preserve">Были организованы мероприятия по случаю 20-й годовщины </w:t>
            </w:r>
            <w:hyperlink r:id="rId71" w:history="1">
              <w:r w:rsidR="003F78F7" w:rsidRPr="003C1A7A">
                <w:rPr>
                  <w:rStyle w:val="Hyperlink"/>
                  <w:sz w:val="20"/>
                  <w:szCs w:val="20"/>
                </w:rPr>
                <w:t>Партнерства по измерению ИКТ в целях устойчивого развития</w:t>
              </w:r>
            </w:hyperlink>
            <w:r w:rsidR="003F78F7" w:rsidRPr="003C1A7A">
              <w:rPr>
                <w:sz w:val="20"/>
                <w:szCs w:val="20"/>
              </w:rPr>
              <w:t>, в том числе сессия на Форуме ВВУИО 2024 года в Женеве, сессия на семинаре-практикуме по методике проведения обследований, организованном Бразильским сетевым информационным центром (NIC.br) и Бразильским центром исследований информационно-коммуникационных технологий (CETIC) в Сан-Паулу, где в 2004 году было объявлено о</w:t>
            </w:r>
            <w:r w:rsidR="00E27D9C" w:rsidRPr="003C1A7A">
              <w:rPr>
                <w:sz w:val="20"/>
                <w:szCs w:val="20"/>
              </w:rPr>
              <w:t> </w:t>
            </w:r>
            <w:r w:rsidR="003F78F7" w:rsidRPr="003C1A7A">
              <w:rPr>
                <w:sz w:val="20"/>
                <w:szCs w:val="20"/>
              </w:rPr>
              <w:t>создании Партнерства, а также сессия в рамках WTIS-24. Проведено мероприятие по оценке достигнутого прогресса и определению приоритетов.</w:t>
            </w:r>
          </w:p>
          <w:p w14:paraId="1B2953B2" w14:textId="6169662E" w:rsidR="003F78F7" w:rsidRPr="003C1A7A" w:rsidRDefault="00491205" w:rsidP="00491205">
            <w:pPr>
              <w:tabs>
                <w:tab w:val="clear" w:pos="794"/>
                <w:tab w:val="left" w:pos="589"/>
              </w:tabs>
              <w:overflowPunct/>
              <w:autoSpaceDE/>
              <w:autoSpaceDN/>
              <w:adjustRightInd/>
              <w:spacing w:before="60" w:after="60"/>
              <w:ind w:left="567" w:hanging="567"/>
              <w:textAlignment w:val="auto"/>
              <w:rPr>
                <w:rFonts w:eastAsia="Times New Roman"/>
                <w:sz w:val="20"/>
                <w:szCs w:val="20"/>
              </w:rPr>
            </w:pPr>
            <w:r w:rsidRPr="003C1A7A">
              <w:rPr>
                <w:sz w:val="20"/>
                <w:szCs w:val="20"/>
              </w:rPr>
              <w:t>•</w:t>
            </w:r>
            <w:r w:rsidRPr="003C1A7A">
              <w:rPr>
                <w:sz w:val="20"/>
                <w:szCs w:val="20"/>
              </w:rPr>
              <w:tab/>
            </w:r>
            <w:r w:rsidR="003F78F7" w:rsidRPr="003C1A7A">
              <w:rPr>
                <w:sz w:val="20"/>
                <w:szCs w:val="20"/>
              </w:rPr>
              <w:t>МСЭ-D предоставил материалы по статистическим данным в области ИКТ для подготовки международных документов, в том числе документов Комитета ООН по координации статистической деятельности (ККСД), Политического форума высокого уровня (ПФВУ), Доклада ООН о ЦУР и документов Статистической комиссии ООН.</w:t>
            </w:r>
          </w:p>
          <w:p w14:paraId="163360E7" w14:textId="06901B06" w:rsidR="003F78F7" w:rsidRPr="003C1A7A" w:rsidRDefault="00491205" w:rsidP="00491205">
            <w:pPr>
              <w:tabs>
                <w:tab w:val="clear" w:pos="794"/>
                <w:tab w:val="left" w:pos="589"/>
              </w:tabs>
              <w:overflowPunct/>
              <w:autoSpaceDE/>
              <w:autoSpaceDN/>
              <w:adjustRightInd/>
              <w:spacing w:before="60" w:after="60"/>
              <w:ind w:left="567" w:hanging="567"/>
              <w:textAlignment w:val="auto"/>
              <w:rPr>
                <w:rFonts w:eastAsia="Times New Roman"/>
                <w:sz w:val="20"/>
                <w:szCs w:val="20"/>
              </w:rPr>
            </w:pPr>
            <w:r w:rsidRPr="003C1A7A">
              <w:rPr>
                <w:sz w:val="20"/>
                <w:szCs w:val="20"/>
              </w:rPr>
              <w:t>•</w:t>
            </w:r>
            <w:r w:rsidRPr="003C1A7A">
              <w:rPr>
                <w:sz w:val="20"/>
                <w:szCs w:val="20"/>
              </w:rPr>
              <w:tab/>
            </w:r>
            <w:r w:rsidR="003F78F7" w:rsidRPr="003C1A7A">
              <w:rPr>
                <w:sz w:val="20"/>
                <w:szCs w:val="20"/>
              </w:rPr>
              <w:t>Продолжается начатая в 2023 году реализация проекта "Продвижение и измерение универсальной и реальной возможности установления соединений" с финансированием на сумму 3 млн евро, выделенным Европейским союзом. Проект содействует осуществлению основных видов деятельности, включая развитие потенциала и предоставление соответствующих инструментов, проведение научных исследований и обеспечение цифрового присутствия.</w:t>
            </w:r>
          </w:p>
        </w:tc>
        <w:tc>
          <w:tcPr>
            <w:tcW w:w="3066" w:type="dxa"/>
            <w:tcBorders>
              <w:top w:val="dotted" w:sz="4" w:space="0" w:color="0070C0"/>
              <w:left w:val="dotted" w:sz="4" w:space="0" w:color="0070C0"/>
              <w:bottom w:val="dotted" w:sz="4" w:space="0" w:color="0070C0"/>
              <w:right w:val="dotted" w:sz="4" w:space="0" w:color="0070C0"/>
            </w:tcBorders>
            <w:shd w:val="clear" w:color="auto" w:fill="auto"/>
          </w:tcPr>
          <w:p w14:paraId="4C194C5E" w14:textId="77777777" w:rsidR="003F78F7" w:rsidRPr="003C1A7A" w:rsidRDefault="003F78F7" w:rsidP="004D0ECE">
            <w:pPr>
              <w:tabs>
                <w:tab w:val="clear" w:pos="794"/>
                <w:tab w:val="clear" w:pos="1191"/>
                <w:tab w:val="clear" w:pos="1588"/>
                <w:tab w:val="clear" w:pos="1985"/>
              </w:tabs>
              <w:overflowPunct/>
              <w:autoSpaceDE/>
              <w:autoSpaceDN/>
              <w:adjustRightInd/>
              <w:spacing w:before="60" w:after="60"/>
              <w:contextualSpacing/>
              <w:textAlignment w:val="auto"/>
              <w:rPr>
                <w:sz w:val="20"/>
                <w:szCs w:val="20"/>
              </w:rPr>
            </w:pPr>
          </w:p>
        </w:tc>
      </w:tr>
      <w:tr w:rsidR="003F78F7" w:rsidRPr="003C1A7A" w14:paraId="0D142D80" w14:textId="77777777" w:rsidTr="00491205">
        <w:trPr>
          <w:trHeight w:val="300"/>
        </w:trPr>
        <w:tc>
          <w:tcPr>
            <w:tcW w:w="3544" w:type="dxa"/>
            <w:tcBorders>
              <w:top w:val="dotted" w:sz="4" w:space="0" w:color="0070C0"/>
              <w:left w:val="dotted" w:sz="4" w:space="0" w:color="0070C0"/>
              <w:bottom w:val="dotted" w:sz="4" w:space="0" w:color="0070C0"/>
              <w:right w:val="dotted" w:sz="4" w:space="0" w:color="0070C0"/>
            </w:tcBorders>
          </w:tcPr>
          <w:p w14:paraId="1573CED1" w14:textId="77777777" w:rsidR="003F78F7" w:rsidRPr="003C1A7A" w:rsidRDefault="003F78F7" w:rsidP="004D0ECE">
            <w:pPr>
              <w:tabs>
                <w:tab w:val="clear" w:pos="794"/>
                <w:tab w:val="clear" w:pos="1191"/>
                <w:tab w:val="clear" w:pos="1588"/>
                <w:tab w:val="clear" w:pos="1985"/>
              </w:tabs>
              <w:overflowPunct/>
              <w:autoSpaceDE/>
              <w:autoSpaceDN/>
              <w:adjustRightInd/>
              <w:spacing w:before="60" w:after="60"/>
              <w:textAlignment w:val="auto"/>
              <w:rPr>
                <w:rFonts w:ascii="Avenir Next LT Pro" w:hAnsi="Avenir Next LT Pro" w:cs="Calibri"/>
                <w:i/>
                <w:iCs/>
                <w:color w:val="000000"/>
                <w:sz w:val="20"/>
                <w:szCs w:val="20"/>
              </w:rPr>
            </w:pPr>
            <w:r w:rsidRPr="003C1A7A">
              <w:rPr>
                <w:b/>
                <w:bCs/>
                <w:sz w:val="20"/>
                <w:szCs w:val="20"/>
              </w:rPr>
              <w:lastRenderedPageBreak/>
              <w:t>Вклад в выполнение задач ЦУР</w:t>
            </w:r>
          </w:p>
        </w:tc>
        <w:tc>
          <w:tcPr>
            <w:tcW w:w="11014" w:type="dxa"/>
            <w:gridSpan w:val="2"/>
            <w:tcBorders>
              <w:top w:val="dotted" w:sz="4" w:space="0" w:color="0070C0"/>
              <w:left w:val="dotted" w:sz="4" w:space="0" w:color="0070C0"/>
              <w:bottom w:val="dotted" w:sz="4" w:space="0" w:color="0070C0"/>
              <w:right w:val="dotted" w:sz="4" w:space="0" w:color="0070C0"/>
            </w:tcBorders>
          </w:tcPr>
          <w:p w14:paraId="16D1E393" w14:textId="77777777" w:rsidR="003F78F7" w:rsidRPr="003C1A7A" w:rsidRDefault="003F78F7" w:rsidP="004D0ECE">
            <w:pPr>
              <w:tabs>
                <w:tab w:val="clear" w:pos="794"/>
                <w:tab w:val="clear" w:pos="1191"/>
                <w:tab w:val="clear" w:pos="1588"/>
                <w:tab w:val="clear" w:pos="1985"/>
              </w:tabs>
              <w:overflowPunct/>
              <w:autoSpaceDE/>
              <w:autoSpaceDN/>
              <w:adjustRightInd/>
              <w:spacing w:before="60" w:after="60"/>
              <w:textAlignment w:val="auto"/>
              <w:rPr>
                <w:sz w:val="20"/>
                <w:szCs w:val="20"/>
              </w:rPr>
            </w:pPr>
            <w:r w:rsidRPr="003C1A7A">
              <w:rPr>
                <w:sz w:val="20"/>
                <w:szCs w:val="20"/>
              </w:rPr>
              <w:t>ЦУР 1, 3, 4, 5, 8, 9, 10, 11, 16, 17</w:t>
            </w:r>
          </w:p>
        </w:tc>
      </w:tr>
      <w:tr w:rsidR="003F78F7" w:rsidRPr="003C1A7A" w14:paraId="060CA92D" w14:textId="77777777" w:rsidTr="00491205">
        <w:trPr>
          <w:trHeight w:val="300"/>
        </w:trPr>
        <w:tc>
          <w:tcPr>
            <w:tcW w:w="3544" w:type="dxa"/>
            <w:tcBorders>
              <w:top w:val="dotted" w:sz="4" w:space="0" w:color="0070C0"/>
              <w:left w:val="dotted" w:sz="4" w:space="0" w:color="0070C0"/>
              <w:bottom w:val="dotted" w:sz="4" w:space="0" w:color="0070C0"/>
              <w:right w:val="dotted" w:sz="4" w:space="0" w:color="0070C0"/>
            </w:tcBorders>
          </w:tcPr>
          <w:p w14:paraId="5A222DF9" w14:textId="77777777" w:rsidR="003F78F7" w:rsidRPr="003C1A7A" w:rsidRDefault="003F78F7" w:rsidP="004D0ECE">
            <w:pPr>
              <w:tabs>
                <w:tab w:val="clear" w:pos="794"/>
                <w:tab w:val="clear" w:pos="1191"/>
                <w:tab w:val="clear" w:pos="1588"/>
                <w:tab w:val="clear" w:pos="1985"/>
              </w:tabs>
              <w:overflowPunct/>
              <w:autoSpaceDE/>
              <w:autoSpaceDN/>
              <w:adjustRightInd/>
              <w:spacing w:before="60" w:after="60"/>
              <w:textAlignment w:val="auto"/>
              <w:rPr>
                <w:b/>
                <w:bCs/>
                <w:sz w:val="20"/>
                <w:szCs w:val="20"/>
              </w:rPr>
            </w:pPr>
            <w:r w:rsidRPr="003C1A7A">
              <w:rPr>
                <w:b/>
                <w:bCs/>
                <w:sz w:val="20"/>
                <w:szCs w:val="20"/>
              </w:rPr>
              <w:t>Направление деятельности ВВУИО</w:t>
            </w:r>
          </w:p>
        </w:tc>
        <w:tc>
          <w:tcPr>
            <w:tcW w:w="11014" w:type="dxa"/>
            <w:gridSpan w:val="2"/>
            <w:tcBorders>
              <w:top w:val="dotted" w:sz="4" w:space="0" w:color="0070C0"/>
              <w:left w:val="dotted" w:sz="4" w:space="0" w:color="0070C0"/>
              <w:bottom w:val="dotted" w:sz="4" w:space="0" w:color="0070C0"/>
              <w:right w:val="dotted" w:sz="4" w:space="0" w:color="0070C0"/>
            </w:tcBorders>
          </w:tcPr>
          <w:p w14:paraId="6C4AA0EE" w14:textId="77777777" w:rsidR="003F78F7" w:rsidRPr="003C1A7A" w:rsidRDefault="003F78F7" w:rsidP="004D0ECE">
            <w:pPr>
              <w:tabs>
                <w:tab w:val="clear" w:pos="794"/>
                <w:tab w:val="clear" w:pos="1191"/>
                <w:tab w:val="clear" w:pos="1588"/>
                <w:tab w:val="clear" w:pos="1985"/>
              </w:tabs>
              <w:overflowPunct/>
              <w:autoSpaceDE/>
              <w:autoSpaceDN/>
              <w:adjustRightInd/>
              <w:spacing w:before="60" w:after="60"/>
              <w:textAlignment w:val="auto"/>
              <w:rPr>
                <w:sz w:val="20"/>
                <w:szCs w:val="20"/>
              </w:rPr>
            </w:pPr>
            <w:r w:rsidRPr="003C1A7A">
              <w:rPr>
                <w:sz w:val="20"/>
                <w:szCs w:val="20"/>
              </w:rPr>
              <w:t>C1, C2, C3, C4, C5, C6, C7, C11</w:t>
            </w:r>
          </w:p>
        </w:tc>
      </w:tr>
      <w:tr w:rsidR="003F78F7" w:rsidRPr="003C1A7A" w14:paraId="3DB81B8C" w14:textId="77777777" w:rsidTr="00491205">
        <w:trPr>
          <w:trHeight w:val="300"/>
        </w:trPr>
        <w:tc>
          <w:tcPr>
            <w:tcW w:w="3544" w:type="dxa"/>
            <w:tcBorders>
              <w:top w:val="dotted" w:sz="4" w:space="0" w:color="0070C0"/>
              <w:left w:val="dotted" w:sz="4" w:space="0" w:color="0070C0"/>
              <w:bottom w:val="dotted" w:sz="4" w:space="0" w:color="0070C0"/>
              <w:right w:val="dotted" w:sz="4" w:space="0" w:color="0070C0"/>
            </w:tcBorders>
          </w:tcPr>
          <w:p w14:paraId="2EC2C73D" w14:textId="77777777" w:rsidR="003F78F7" w:rsidRPr="003C1A7A" w:rsidRDefault="003F78F7" w:rsidP="004D0ECE">
            <w:pPr>
              <w:tabs>
                <w:tab w:val="clear" w:pos="794"/>
                <w:tab w:val="clear" w:pos="1191"/>
                <w:tab w:val="clear" w:pos="1588"/>
                <w:tab w:val="clear" w:pos="1985"/>
              </w:tabs>
              <w:overflowPunct/>
              <w:autoSpaceDE/>
              <w:autoSpaceDN/>
              <w:adjustRightInd/>
              <w:spacing w:before="60" w:after="60"/>
              <w:textAlignment w:val="auto"/>
              <w:rPr>
                <w:b/>
                <w:bCs/>
                <w:sz w:val="20"/>
                <w:szCs w:val="20"/>
              </w:rPr>
            </w:pPr>
            <w:r w:rsidRPr="003C1A7A">
              <w:rPr>
                <w:b/>
                <w:bCs/>
                <w:sz w:val="20"/>
                <w:szCs w:val="20"/>
              </w:rPr>
              <w:t>Резолюции</w:t>
            </w:r>
          </w:p>
        </w:tc>
        <w:tc>
          <w:tcPr>
            <w:tcW w:w="11014" w:type="dxa"/>
            <w:gridSpan w:val="2"/>
            <w:tcBorders>
              <w:top w:val="dotted" w:sz="4" w:space="0" w:color="0070C0"/>
              <w:left w:val="dotted" w:sz="4" w:space="0" w:color="0070C0"/>
              <w:bottom w:val="dotted" w:sz="4" w:space="0" w:color="0070C0"/>
              <w:right w:val="dotted" w:sz="4" w:space="0" w:color="0070C0"/>
            </w:tcBorders>
          </w:tcPr>
          <w:p w14:paraId="0162493A" w14:textId="77777777" w:rsidR="003F78F7" w:rsidRPr="003C1A7A" w:rsidRDefault="003F78F7" w:rsidP="004D0ECE">
            <w:pPr>
              <w:tabs>
                <w:tab w:val="clear" w:pos="794"/>
                <w:tab w:val="clear" w:pos="1191"/>
                <w:tab w:val="clear" w:pos="1588"/>
                <w:tab w:val="clear" w:pos="1985"/>
              </w:tabs>
              <w:overflowPunct/>
              <w:autoSpaceDE/>
              <w:autoSpaceDN/>
              <w:adjustRightInd/>
              <w:spacing w:before="60" w:after="60"/>
              <w:textAlignment w:val="auto"/>
              <w:rPr>
                <w:sz w:val="20"/>
                <w:szCs w:val="20"/>
              </w:rPr>
            </w:pPr>
            <w:r w:rsidRPr="003C1A7A">
              <w:rPr>
                <w:sz w:val="20"/>
                <w:szCs w:val="20"/>
              </w:rPr>
              <w:t>2, 8, 10, 18, 21, 22, 131, 135, 138, 139, 174, 191, 195, 196, 201 ПК;</w:t>
            </w:r>
          </w:p>
          <w:p w14:paraId="329FF649" w14:textId="185CE718" w:rsidR="003F78F7" w:rsidRPr="003C1A7A" w:rsidRDefault="003F78F7" w:rsidP="004D0ECE">
            <w:pPr>
              <w:tabs>
                <w:tab w:val="clear" w:pos="794"/>
                <w:tab w:val="clear" w:pos="1191"/>
                <w:tab w:val="clear" w:pos="1588"/>
                <w:tab w:val="clear" w:pos="1985"/>
              </w:tabs>
              <w:overflowPunct/>
              <w:autoSpaceDE/>
              <w:autoSpaceDN/>
              <w:adjustRightInd/>
              <w:spacing w:before="60" w:after="60"/>
              <w:textAlignment w:val="auto"/>
              <w:rPr>
                <w:sz w:val="20"/>
                <w:szCs w:val="20"/>
              </w:rPr>
            </w:pPr>
            <w:r w:rsidRPr="003C1A7A">
              <w:rPr>
                <w:sz w:val="20"/>
                <w:szCs w:val="20"/>
              </w:rPr>
              <w:t>8, 16, 17, 22, 23, 25, 30, 37, 48, 64, 71, 77, 78, 79, 80, 84, 85 ВКРЭ</w:t>
            </w:r>
          </w:p>
        </w:tc>
      </w:tr>
      <w:tr w:rsidR="003F78F7" w:rsidRPr="003C1A7A" w14:paraId="795FB5C7" w14:textId="77777777" w:rsidTr="00491205">
        <w:trPr>
          <w:trHeight w:val="300"/>
        </w:trPr>
        <w:tc>
          <w:tcPr>
            <w:tcW w:w="3544" w:type="dxa"/>
            <w:tcBorders>
              <w:top w:val="dotted" w:sz="4" w:space="0" w:color="0070C0"/>
              <w:left w:val="dotted" w:sz="4" w:space="0" w:color="0070C0"/>
              <w:bottom w:val="dotted" w:sz="4" w:space="0" w:color="0070C0"/>
              <w:right w:val="dotted" w:sz="4" w:space="0" w:color="0070C0"/>
            </w:tcBorders>
          </w:tcPr>
          <w:p w14:paraId="5B05A4B5" w14:textId="77777777" w:rsidR="003F78F7" w:rsidRPr="003C1A7A" w:rsidRDefault="003F78F7" w:rsidP="004D0ECE">
            <w:pPr>
              <w:tabs>
                <w:tab w:val="clear" w:pos="794"/>
                <w:tab w:val="clear" w:pos="1191"/>
                <w:tab w:val="clear" w:pos="1588"/>
                <w:tab w:val="clear" w:pos="1985"/>
              </w:tabs>
              <w:overflowPunct/>
              <w:autoSpaceDE/>
              <w:autoSpaceDN/>
              <w:adjustRightInd/>
              <w:spacing w:before="60" w:after="60"/>
              <w:textAlignment w:val="auto"/>
              <w:rPr>
                <w:b/>
                <w:bCs/>
                <w:sz w:val="20"/>
                <w:szCs w:val="20"/>
              </w:rPr>
            </w:pPr>
            <w:r w:rsidRPr="003C1A7A">
              <w:rPr>
                <w:b/>
                <w:bCs/>
                <w:sz w:val="20"/>
                <w:szCs w:val="20"/>
              </w:rPr>
              <w:t>Исследовательские комиссии</w:t>
            </w:r>
          </w:p>
        </w:tc>
        <w:tc>
          <w:tcPr>
            <w:tcW w:w="11014" w:type="dxa"/>
            <w:gridSpan w:val="2"/>
            <w:tcBorders>
              <w:top w:val="dotted" w:sz="4" w:space="0" w:color="0070C0"/>
              <w:left w:val="dotted" w:sz="4" w:space="0" w:color="0070C0"/>
              <w:bottom w:val="dotted" w:sz="4" w:space="0" w:color="0070C0"/>
              <w:right w:val="dotted" w:sz="4" w:space="0" w:color="0070C0"/>
            </w:tcBorders>
          </w:tcPr>
          <w:p w14:paraId="028CA9FF" w14:textId="77777777" w:rsidR="003F78F7" w:rsidRPr="003C1A7A" w:rsidRDefault="003F78F7" w:rsidP="004D0ECE">
            <w:pPr>
              <w:tabs>
                <w:tab w:val="clear" w:pos="794"/>
                <w:tab w:val="clear" w:pos="1191"/>
                <w:tab w:val="clear" w:pos="1588"/>
                <w:tab w:val="clear" w:pos="1985"/>
              </w:tabs>
              <w:overflowPunct/>
              <w:autoSpaceDE/>
              <w:autoSpaceDN/>
              <w:adjustRightInd/>
              <w:spacing w:before="60" w:after="60"/>
              <w:textAlignment w:val="auto"/>
              <w:rPr>
                <w:sz w:val="20"/>
                <w:szCs w:val="20"/>
              </w:rPr>
            </w:pPr>
            <w:r w:rsidRPr="003C1A7A">
              <w:rPr>
                <w:sz w:val="20"/>
                <w:szCs w:val="20"/>
              </w:rPr>
              <w:t xml:space="preserve">Все Вопросы 1-й Исследовательской комиссии, касающиеся создания благоприятной среды для обеспечения реальной возможности установления соединений </w:t>
            </w:r>
          </w:p>
          <w:p w14:paraId="696240E0" w14:textId="77777777" w:rsidR="003F78F7" w:rsidRPr="003C1A7A" w:rsidRDefault="003F78F7" w:rsidP="004D0ECE">
            <w:pPr>
              <w:tabs>
                <w:tab w:val="clear" w:pos="794"/>
                <w:tab w:val="clear" w:pos="1191"/>
                <w:tab w:val="clear" w:pos="1588"/>
                <w:tab w:val="clear" w:pos="1985"/>
              </w:tabs>
              <w:overflowPunct/>
              <w:autoSpaceDE/>
              <w:autoSpaceDN/>
              <w:adjustRightInd/>
              <w:spacing w:before="60" w:after="60"/>
              <w:textAlignment w:val="auto"/>
              <w:rPr>
                <w:sz w:val="20"/>
                <w:szCs w:val="20"/>
              </w:rPr>
            </w:pPr>
            <w:r w:rsidRPr="003C1A7A">
              <w:rPr>
                <w:sz w:val="20"/>
                <w:szCs w:val="20"/>
              </w:rPr>
              <w:t>Вопросы 5/2, 6/2, 7/2 2-й Исследовательской комиссии по цифровой трансформации</w:t>
            </w:r>
          </w:p>
        </w:tc>
      </w:tr>
    </w:tbl>
    <w:tbl>
      <w:tblPr>
        <w:tblStyle w:val="TableGrid5"/>
        <w:tblW w:w="14553" w:type="dxa"/>
        <w:tblBorders>
          <w:top w:val="dotted" w:sz="4" w:space="0" w:color="4F81BD" w:themeColor="accent1"/>
          <w:left w:val="dotted" w:sz="4" w:space="0" w:color="4F81BD" w:themeColor="accent1"/>
          <w:bottom w:val="dotted" w:sz="4" w:space="0" w:color="4F81BD" w:themeColor="accent1"/>
          <w:right w:val="dotted" w:sz="4" w:space="0" w:color="4F81BD" w:themeColor="accent1"/>
          <w:insideH w:val="dotted" w:sz="4" w:space="0" w:color="4F81BD" w:themeColor="accent1"/>
          <w:insideV w:val="dotted" w:sz="4" w:space="0" w:color="4F81BD" w:themeColor="accent1"/>
        </w:tblBorders>
        <w:tblLayout w:type="fixed"/>
        <w:tblLook w:val="04A0" w:firstRow="1" w:lastRow="0" w:firstColumn="1" w:lastColumn="0" w:noHBand="0" w:noVBand="1"/>
      </w:tblPr>
      <w:tblGrid>
        <w:gridCol w:w="3397"/>
        <w:gridCol w:w="8090"/>
        <w:gridCol w:w="3066"/>
      </w:tblGrid>
      <w:tr w:rsidR="00551528" w:rsidRPr="003C1A7A" w14:paraId="040FD698" w14:textId="77777777" w:rsidTr="00BF00B3">
        <w:tc>
          <w:tcPr>
            <w:tcW w:w="14553" w:type="dxa"/>
            <w:gridSpan w:val="3"/>
            <w:tcBorders>
              <w:top w:val="dotted" w:sz="4" w:space="0" w:color="0070C0"/>
              <w:left w:val="dotted" w:sz="4" w:space="0" w:color="0070C0"/>
              <w:bottom w:val="dotted" w:sz="4" w:space="0" w:color="0070C0"/>
              <w:right w:val="dotted" w:sz="4" w:space="0" w:color="0070C0"/>
            </w:tcBorders>
            <w:shd w:val="clear" w:color="auto" w:fill="365F91" w:themeFill="accent1" w:themeFillShade="BF"/>
          </w:tcPr>
          <w:p w14:paraId="5E2CF058" w14:textId="66131A80" w:rsidR="00551528" w:rsidRPr="003C1A7A" w:rsidRDefault="00551528" w:rsidP="00BF00B3">
            <w:pPr>
              <w:keepNext/>
              <w:spacing w:after="120"/>
              <w:jc w:val="center"/>
              <w:rPr>
                <w:b/>
                <w:bCs/>
                <w:color w:val="FFFFFF" w:themeColor="background1"/>
                <w:sz w:val="20"/>
                <w:szCs w:val="20"/>
              </w:rPr>
            </w:pPr>
            <w:r w:rsidRPr="003C1A7A">
              <w:rPr>
                <w:b/>
                <w:bCs/>
                <w:color w:val="FFFFFF" w:themeColor="background1"/>
                <w:sz w:val="20"/>
                <w:szCs w:val="20"/>
              </w:rPr>
              <w:lastRenderedPageBreak/>
              <w:t>Приоритет 4 МСЭ-D – Инклюзивная и защищенная электросвязь/ИКТ для устойчивого развития</w:t>
            </w:r>
          </w:p>
          <w:p w14:paraId="7D0D58AD" w14:textId="77777777" w:rsidR="00551528" w:rsidRPr="003C1A7A" w:rsidRDefault="00551528" w:rsidP="00BF00B3">
            <w:pPr>
              <w:keepNext/>
              <w:spacing w:after="120"/>
              <w:jc w:val="center"/>
              <w:rPr>
                <w:b/>
                <w:bCs/>
                <w:i/>
                <w:iCs/>
                <w:color w:val="FFFFFF" w:themeColor="background1"/>
                <w:sz w:val="20"/>
                <w:szCs w:val="20"/>
              </w:rPr>
            </w:pPr>
            <w:r w:rsidRPr="003C1A7A">
              <w:rPr>
                <w:b/>
                <w:bCs/>
                <w:i/>
                <w:iCs/>
                <w:color w:val="FFFFFF" w:themeColor="background1"/>
                <w:sz w:val="20"/>
                <w:szCs w:val="20"/>
              </w:rPr>
              <w:t>Содействие созданию национальных стратегий кибербезопасности и развитию цифровых навыков</w:t>
            </w:r>
          </w:p>
        </w:tc>
      </w:tr>
      <w:tr w:rsidR="00551528" w:rsidRPr="003C1A7A" w14:paraId="450CE7ED" w14:textId="77777777" w:rsidTr="00BF00B3">
        <w:tc>
          <w:tcPr>
            <w:tcW w:w="14553" w:type="dxa"/>
            <w:gridSpan w:val="3"/>
            <w:tcBorders>
              <w:top w:val="dotted" w:sz="4" w:space="0" w:color="0070C0"/>
              <w:left w:val="dotted" w:sz="4" w:space="0" w:color="0070C0"/>
              <w:bottom w:val="dotted" w:sz="4" w:space="0" w:color="0070C0"/>
              <w:right w:val="dotted" w:sz="4" w:space="0" w:color="0070C0"/>
            </w:tcBorders>
            <w:shd w:val="clear" w:color="auto" w:fill="E5DFEC" w:themeFill="accent4" w:themeFillTint="33"/>
          </w:tcPr>
          <w:p w14:paraId="6EA82E80" w14:textId="6C45BED6" w:rsidR="00551528" w:rsidRPr="003C1A7A" w:rsidRDefault="00551528" w:rsidP="00BF00B3">
            <w:pPr>
              <w:keepNext/>
              <w:spacing w:before="60" w:after="60"/>
              <w:rPr>
                <w:rFonts w:eastAsiaTheme="minorEastAsia"/>
                <w:b/>
                <w:bCs/>
                <w:i/>
                <w:iCs/>
                <w:sz w:val="20"/>
                <w:szCs w:val="20"/>
              </w:rPr>
            </w:pPr>
            <w:r w:rsidRPr="003C1A7A">
              <w:rPr>
                <w:b/>
                <w:bCs/>
                <w:i/>
                <w:iCs/>
                <w:sz w:val="20"/>
                <w:szCs w:val="20"/>
              </w:rPr>
              <w:t>Конечный результат</w:t>
            </w:r>
            <w:r w:rsidRPr="003C1A7A">
              <w:rPr>
                <w:i/>
                <w:iCs/>
                <w:sz w:val="20"/>
                <w:szCs w:val="20"/>
              </w:rPr>
              <w:t>: поддержка Государств-Членов в разработке национальных стратегий кибербезопасности и создании CIRT.</w:t>
            </w:r>
            <w:r w:rsidRPr="003C1A7A">
              <w:rPr>
                <w:sz w:val="20"/>
                <w:szCs w:val="20"/>
              </w:rPr>
              <w:t xml:space="preserve"> </w:t>
            </w:r>
            <w:r w:rsidRPr="003C1A7A">
              <w:rPr>
                <w:i/>
                <w:iCs/>
                <w:sz w:val="20"/>
                <w:szCs w:val="20"/>
              </w:rPr>
              <w:t>Повышение уровня защищенности онлайновых услуг, включая защиту ребенка в онлайновой среде, и мобилизация ресурсов для маргинализированных групп и лиц с особыми потребностями</w:t>
            </w:r>
          </w:p>
        </w:tc>
      </w:tr>
      <w:tr w:rsidR="00551528" w:rsidRPr="003C1A7A" w14:paraId="1CD49F9E" w14:textId="77777777" w:rsidTr="00BF00B3">
        <w:tc>
          <w:tcPr>
            <w:tcW w:w="11487" w:type="dxa"/>
            <w:gridSpan w:val="2"/>
            <w:tcBorders>
              <w:top w:val="dotted" w:sz="4" w:space="0" w:color="0070C0"/>
              <w:left w:val="dotted" w:sz="4" w:space="0" w:color="0070C0"/>
              <w:bottom w:val="dotted" w:sz="4" w:space="0" w:color="0070C0"/>
              <w:right w:val="dotted" w:sz="4" w:space="0" w:color="0070C0"/>
            </w:tcBorders>
          </w:tcPr>
          <w:p w14:paraId="1B2A39A7" w14:textId="77777777" w:rsidR="00551528" w:rsidRPr="003C1A7A" w:rsidRDefault="00551528" w:rsidP="00BF00B3">
            <w:pPr>
              <w:keepNext/>
              <w:tabs>
                <w:tab w:val="clear" w:pos="794"/>
                <w:tab w:val="clear" w:pos="1191"/>
                <w:tab w:val="clear" w:pos="1588"/>
                <w:tab w:val="clear" w:pos="1985"/>
              </w:tabs>
              <w:overflowPunct/>
              <w:autoSpaceDE/>
              <w:autoSpaceDN/>
              <w:adjustRightInd/>
              <w:spacing w:before="60" w:after="60"/>
              <w:jc w:val="center"/>
              <w:textAlignment w:val="auto"/>
              <w:rPr>
                <w:rFonts w:eastAsia="Calibri" w:cs="Times New Roman"/>
                <w:b/>
                <w:bCs/>
                <w:color w:val="0070C0"/>
                <w:sz w:val="20"/>
                <w:szCs w:val="20"/>
              </w:rPr>
            </w:pPr>
            <w:r w:rsidRPr="003C1A7A">
              <w:rPr>
                <w:rFonts w:eastAsia="Calibri" w:cs="Times New Roman"/>
                <w:b/>
                <w:bCs/>
                <w:color w:val="0070C0"/>
                <w:sz w:val="20"/>
                <w:szCs w:val="20"/>
              </w:rPr>
              <w:t>Намеченные результаты деятельности</w:t>
            </w:r>
          </w:p>
        </w:tc>
        <w:tc>
          <w:tcPr>
            <w:tcW w:w="3066" w:type="dxa"/>
            <w:tcBorders>
              <w:top w:val="dotted" w:sz="4" w:space="0" w:color="0070C0"/>
              <w:left w:val="dotted" w:sz="4" w:space="0" w:color="0070C0"/>
              <w:bottom w:val="dotted" w:sz="4" w:space="0" w:color="0070C0"/>
              <w:right w:val="dotted" w:sz="4" w:space="0" w:color="0070C0"/>
            </w:tcBorders>
          </w:tcPr>
          <w:p w14:paraId="3DF28B3E" w14:textId="09A3B311" w:rsidR="00551528" w:rsidRPr="003C1A7A" w:rsidRDefault="00551528" w:rsidP="00BF00B3">
            <w:pPr>
              <w:keepNext/>
              <w:tabs>
                <w:tab w:val="clear" w:pos="794"/>
                <w:tab w:val="clear" w:pos="1191"/>
                <w:tab w:val="clear" w:pos="1588"/>
                <w:tab w:val="clear" w:pos="1985"/>
              </w:tabs>
              <w:overflowPunct/>
              <w:autoSpaceDE/>
              <w:autoSpaceDN/>
              <w:adjustRightInd/>
              <w:spacing w:before="60" w:after="60"/>
              <w:jc w:val="center"/>
              <w:textAlignment w:val="auto"/>
              <w:rPr>
                <w:rFonts w:eastAsia="Calibri" w:cs="Times New Roman"/>
                <w:b/>
                <w:bCs/>
                <w:color w:val="0070C0"/>
                <w:sz w:val="20"/>
                <w:szCs w:val="20"/>
              </w:rPr>
            </w:pPr>
            <w:r w:rsidRPr="003C1A7A">
              <w:rPr>
                <w:rFonts w:eastAsia="Calibri" w:cs="Times New Roman"/>
                <w:b/>
                <w:bCs/>
                <w:color w:val="0070C0"/>
                <w:sz w:val="20"/>
                <w:szCs w:val="20"/>
              </w:rPr>
              <w:t>Основные моменты</w:t>
            </w:r>
          </w:p>
        </w:tc>
      </w:tr>
      <w:tr w:rsidR="00551528" w:rsidRPr="003C1A7A" w14:paraId="61BD6291" w14:textId="77777777" w:rsidTr="00BF00B3">
        <w:tc>
          <w:tcPr>
            <w:tcW w:w="11487" w:type="dxa"/>
            <w:gridSpan w:val="2"/>
            <w:tcBorders>
              <w:top w:val="dotted" w:sz="4" w:space="0" w:color="0070C0"/>
              <w:left w:val="dotted" w:sz="4" w:space="0" w:color="0070C0"/>
              <w:bottom w:val="dotted" w:sz="4" w:space="0" w:color="0070C0"/>
              <w:right w:val="dotted" w:sz="4" w:space="0" w:color="0070C0"/>
            </w:tcBorders>
          </w:tcPr>
          <w:p w14:paraId="23FC3EED" w14:textId="77777777" w:rsidR="00551528" w:rsidRPr="003C1A7A" w:rsidRDefault="00551528" w:rsidP="00E27D9C">
            <w:pPr>
              <w:pStyle w:val="Headingb"/>
              <w:keepNext w:val="0"/>
              <w:spacing w:before="120"/>
              <w:rPr>
                <w:b w:val="0"/>
                <w:bCs/>
                <w:sz w:val="20"/>
                <w:szCs w:val="20"/>
              </w:rPr>
            </w:pPr>
            <w:r w:rsidRPr="003C1A7A">
              <w:rPr>
                <w:bCs/>
                <w:sz w:val="20"/>
                <w:szCs w:val="20"/>
              </w:rPr>
              <w:t>Кибербезопасность</w:t>
            </w:r>
          </w:p>
          <w:p w14:paraId="1F06CB5D" w14:textId="77777777" w:rsidR="00551528" w:rsidRPr="003C1A7A" w:rsidRDefault="00551528" w:rsidP="00BF00B3">
            <w:pPr>
              <w:spacing w:before="60" w:after="60"/>
              <w:rPr>
                <w:rFonts w:eastAsiaTheme="majorEastAsia" w:cstheme="minorHAnsi"/>
                <w:sz w:val="20"/>
                <w:szCs w:val="20"/>
              </w:rPr>
            </w:pPr>
            <w:r w:rsidRPr="003C1A7A">
              <w:rPr>
                <w:b/>
                <w:bCs/>
                <w:sz w:val="20"/>
                <w:szCs w:val="20"/>
              </w:rPr>
              <w:t>Развитие потенциала</w:t>
            </w:r>
            <w:r w:rsidRPr="003C1A7A">
              <w:rPr>
                <w:sz w:val="20"/>
                <w:szCs w:val="20"/>
              </w:rPr>
              <w:t xml:space="preserve">: </w:t>
            </w:r>
          </w:p>
          <w:p w14:paraId="62B46A47" w14:textId="338A4EB4" w:rsidR="00551528" w:rsidRPr="003C1A7A" w:rsidRDefault="00E27D9C" w:rsidP="00E27D9C">
            <w:pPr>
              <w:tabs>
                <w:tab w:val="clear" w:pos="794"/>
                <w:tab w:val="left" w:pos="589"/>
              </w:tabs>
              <w:overflowPunct/>
              <w:autoSpaceDE/>
              <w:autoSpaceDN/>
              <w:adjustRightInd/>
              <w:spacing w:before="60" w:after="60"/>
              <w:ind w:left="567" w:hanging="567"/>
              <w:textAlignment w:val="auto"/>
              <w:rPr>
                <w:rFonts w:eastAsiaTheme="majorEastAsia" w:cstheme="minorHAnsi"/>
                <w:sz w:val="20"/>
                <w:szCs w:val="20"/>
              </w:rPr>
            </w:pPr>
            <w:r w:rsidRPr="003C1A7A">
              <w:rPr>
                <w:rFonts w:eastAsia="Calibri"/>
                <w:sz w:val="20"/>
                <w:szCs w:val="20"/>
              </w:rPr>
              <w:t>•</w:t>
            </w:r>
            <w:r w:rsidRPr="003C1A7A">
              <w:rPr>
                <w:sz w:val="20"/>
                <w:szCs w:val="20"/>
              </w:rPr>
              <w:tab/>
            </w:r>
            <w:r w:rsidR="00551528" w:rsidRPr="003C1A7A">
              <w:rPr>
                <w:sz w:val="20"/>
                <w:szCs w:val="20"/>
              </w:rPr>
              <w:t>В</w:t>
            </w:r>
            <w:r w:rsidR="00551528" w:rsidRPr="003C1A7A">
              <w:rPr>
                <w:b/>
                <w:bCs/>
                <w:sz w:val="20"/>
                <w:szCs w:val="20"/>
              </w:rPr>
              <w:t xml:space="preserve"> Африке </w:t>
            </w:r>
            <w:r w:rsidR="00551528" w:rsidRPr="003C1A7A">
              <w:rPr>
                <w:sz w:val="20"/>
                <w:szCs w:val="20"/>
              </w:rPr>
              <w:t xml:space="preserve">МСЭ в сотрудничестве с Интерполом провел в Аккре, Гана, региональные тренировочные занятия по кибербезопасности для Африки, организованные при посредничестве Управления кибербезопасности Ганы. Мероприятие было нацелено на укрепление потенциала участвующих команд в области связи и реагирования на инциденты, а также налаживание сотрудничества в деле борьбы с киберугрозами. Более 210 участников из 29 африканских стран приняли участие в однодневном мероприятии, посвященном обмену передовым опытом и практикой. Четыре Члена МСЭ-D из частного сектора – компании BitSight, CTM360, ImmuniWeb и NRD – в рамках </w:t>
            </w:r>
            <w:r w:rsidR="00551528" w:rsidRPr="003C1A7A">
              <w:rPr>
                <w:b/>
                <w:bCs/>
                <w:sz w:val="20"/>
                <w:szCs w:val="20"/>
              </w:rPr>
              <w:t xml:space="preserve">проекта </w:t>
            </w:r>
            <w:r w:rsidR="00551528" w:rsidRPr="003C1A7A">
              <w:rPr>
                <w:sz w:val="20"/>
                <w:szCs w:val="20"/>
              </w:rPr>
              <w:t>"</w:t>
            </w:r>
            <w:r w:rsidR="00551528" w:rsidRPr="003C1A7A">
              <w:rPr>
                <w:b/>
                <w:bCs/>
                <w:sz w:val="20"/>
                <w:szCs w:val="20"/>
              </w:rPr>
              <w:t>Кибертехнологии во благо</w:t>
            </w:r>
            <w:r w:rsidR="00551528" w:rsidRPr="003C1A7A">
              <w:rPr>
                <w:sz w:val="20"/>
                <w:szCs w:val="20"/>
              </w:rPr>
              <w:t>" предоставили 19 африканским НРС возможность бесплатно пользоваться инструментами и услугами и пройти учебные курсы в целях сокращения разрыва в киберпотенциале между развитыми, развивающимися и наименее развитыми странами (НРС).</w:t>
            </w:r>
          </w:p>
          <w:p w14:paraId="3E5E082D" w14:textId="0BE02ABB" w:rsidR="00551528" w:rsidRPr="003C1A7A" w:rsidRDefault="00E27D9C" w:rsidP="00E27D9C">
            <w:pPr>
              <w:tabs>
                <w:tab w:val="clear" w:pos="794"/>
                <w:tab w:val="left" w:pos="589"/>
              </w:tabs>
              <w:overflowPunct/>
              <w:autoSpaceDE/>
              <w:autoSpaceDN/>
              <w:adjustRightInd/>
              <w:spacing w:before="60" w:after="60"/>
              <w:ind w:left="567" w:hanging="567"/>
              <w:textAlignment w:val="auto"/>
              <w:rPr>
                <w:rFonts w:eastAsiaTheme="majorEastAsia" w:cstheme="minorHAnsi"/>
                <w:sz w:val="20"/>
                <w:szCs w:val="20"/>
              </w:rPr>
            </w:pPr>
            <w:r w:rsidRPr="003C1A7A">
              <w:rPr>
                <w:rFonts w:eastAsia="Calibri"/>
                <w:sz w:val="20"/>
                <w:szCs w:val="20"/>
              </w:rPr>
              <w:t>•</w:t>
            </w:r>
            <w:r w:rsidRPr="003C1A7A">
              <w:rPr>
                <w:sz w:val="20"/>
                <w:szCs w:val="20"/>
              </w:rPr>
              <w:tab/>
            </w:r>
            <w:r w:rsidR="00551528" w:rsidRPr="003C1A7A">
              <w:rPr>
                <w:sz w:val="20"/>
                <w:szCs w:val="20"/>
              </w:rPr>
              <w:t xml:space="preserve">В </w:t>
            </w:r>
            <w:r w:rsidR="00551528" w:rsidRPr="003C1A7A">
              <w:rPr>
                <w:b/>
                <w:bCs/>
                <w:sz w:val="20"/>
                <w:szCs w:val="20"/>
              </w:rPr>
              <w:t xml:space="preserve">Северной и Южной Америке </w:t>
            </w:r>
            <w:r w:rsidR="00551528" w:rsidRPr="003C1A7A">
              <w:rPr>
                <w:sz w:val="20"/>
                <w:szCs w:val="20"/>
              </w:rPr>
              <w:t xml:space="preserve">МСЭ, ЮНИСЕФ и Организация </w:t>
            </w:r>
            <w:r w:rsidR="005D75A9" w:rsidRPr="003C1A7A">
              <w:rPr>
                <w:sz w:val="20"/>
                <w:szCs w:val="20"/>
              </w:rPr>
              <w:t xml:space="preserve">Восточно-карибских </w:t>
            </w:r>
            <w:r w:rsidR="00551528" w:rsidRPr="003C1A7A">
              <w:rPr>
                <w:sz w:val="20"/>
                <w:szCs w:val="20"/>
              </w:rPr>
              <w:t>государств (ОВКГ) сотрудничали и взаимодействовали в областях, представляющих взаимный интерес, включая подключение школ и реализацию инициативы Giga в Восточно</w:t>
            </w:r>
            <w:r w:rsidR="005D75A9" w:rsidRPr="003C1A7A">
              <w:rPr>
                <w:sz w:val="20"/>
                <w:szCs w:val="20"/>
              </w:rPr>
              <w:t>-</w:t>
            </w:r>
            <w:r w:rsidR="00551528" w:rsidRPr="003C1A7A">
              <w:rPr>
                <w:sz w:val="20"/>
                <w:szCs w:val="20"/>
              </w:rPr>
              <w:t>карибском регионе, в частности в разработке политики и стратегических рамок по защите ребенка в онлайновой среде, проведении пилотного исследования в сельских сообществах Барбадоса (включая предоставление ИТ</w:t>
            </w:r>
            <w:r w:rsidRPr="003C1A7A">
              <w:rPr>
                <w:rFonts w:ascii="Cambria Math" w:hAnsi="Cambria Math"/>
                <w:sz w:val="20"/>
                <w:szCs w:val="20"/>
              </w:rPr>
              <w:t>‑</w:t>
            </w:r>
            <w:r w:rsidR="00551528" w:rsidRPr="003C1A7A">
              <w:rPr>
                <w:sz w:val="20"/>
                <w:szCs w:val="20"/>
              </w:rPr>
              <w:t>оборудования и обучение) и оказании государствам – членам ОВКГ всесторонней поддержки в модернизации широкополосной связи по линии Giga. На Барбадосе в пилотном порядке была проведена модернизация широкополосной связи в 27 школах, охватившая в общей сложности 18 057 учащихся и 1382 учителя по всей стране. БРЭ и БР совместно организовали семинар по радиосвязи для Северной и Южной Америки. Он прошел в мае 2023 года в Гаване, Куба. Он</w:t>
            </w:r>
            <w:r w:rsidRPr="003C1A7A">
              <w:rPr>
                <w:sz w:val="20"/>
                <w:szCs w:val="20"/>
              </w:rPr>
              <w:t> </w:t>
            </w:r>
            <w:r w:rsidR="00551528" w:rsidRPr="003C1A7A">
              <w:rPr>
                <w:sz w:val="20"/>
                <w:szCs w:val="20"/>
              </w:rPr>
              <w:t>проходил в смешанном формате, и в нем приняли участие почти 100 человек, в том числе делегации 13 Государств − Членов МСЭ из Северной и Южной Америки, а также представители отрасли, международных организаций и</w:t>
            </w:r>
            <w:r w:rsidRPr="003C1A7A">
              <w:rPr>
                <w:sz w:val="20"/>
                <w:szCs w:val="20"/>
              </w:rPr>
              <w:t> </w:t>
            </w:r>
            <w:r w:rsidR="00551528" w:rsidRPr="003C1A7A">
              <w:rPr>
                <w:sz w:val="20"/>
                <w:szCs w:val="20"/>
              </w:rPr>
              <w:t>т.</w:t>
            </w:r>
            <w:r w:rsidRPr="003C1A7A">
              <w:rPr>
                <w:sz w:val="20"/>
                <w:szCs w:val="20"/>
              </w:rPr>
              <w:t> </w:t>
            </w:r>
            <w:r w:rsidR="00551528" w:rsidRPr="003C1A7A">
              <w:rPr>
                <w:sz w:val="20"/>
                <w:szCs w:val="20"/>
              </w:rPr>
              <w:t xml:space="preserve">д. </w:t>
            </w:r>
          </w:p>
          <w:p w14:paraId="3296049B" w14:textId="28122257" w:rsidR="00551528" w:rsidRPr="003C1A7A" w:rsidRDefault="00E27D9C" w:rsidP="00E27D9C">
            <w:pPr>
              <w:tabs>
                <w:tab w:val="clear" w:pos="794"/>
                <w:tab w:val="left" w:pos="589"/>
              </w:tabs>
              <w:overflowPunct/>
              <w:autoSpaceDE/>
              <w:autoSpaceDN/>
              <w:adjustRightInd/>
              <w:spacing w:before="60" w:after="60"/>
              <w:ind w:left="567" w:hanging="567"/>
              <w:textAlignment w:val="auto"/>
              <w:rPr>
                <w:rFonts w:eastAsiaTheme="majorEastAsia" w:cstheme="minorHAnsi"/>
                <w:sz w:val="20"/>
                <w:szCs w:val="20"/>
              </w:rPr>
            </w:pPr>
            <w:r w:rsidRPr="003C1A7A">
              <w:rPr>
                <w:rFonts w:eastAsia="Calibri"/>
                <w:sz w:val="20"/>
                <w:szCs w:val="20"/>
              </w:rPr>
              <w:t>•</w:t>
            </w:r>
            <w:r w:rsidRPr="003C1A7A">
              <w:rPr>
                <w:sz w:val="20"/>
                <w:szCs w:val="20"/>
              </w:rPr>
              <w:tab/>
            </w:r>
            <w:r w:rsidR="00551528" w:rsidRPr="003C1A7A">
              <w:rPr>
                <w:sz w:val="20"/>
                <w:szCs w:val="20"/>
              </w:rPr>
              <w:t>В</w:t>
            </w:r>
            <w:r w:rsidR="00551528" w:rsidRPr="003C1A7A">
              <w:rPr>
                <w:b/>
                <w:bCs/>
                <w:sz w:val="20"/>
                <w:szCs w:val="20"/>
              </w:rPr>
              <w:t xml:space="preserve"> арабских государствах</w:t>
            </w:r>
            <w:r w:rsidR="00551528" w:rsidRPr="003C1A7A">
              <w:rPr>
                <w:sz w:val="20"/>
                <w:szCs w:val="20"/>
              </w:rPr>
              <w:t xml:space="preserve"> в целях </w:t>
            </w:r>
            <w:r w:rsidR="00551528" w:rsidRPr="003C1A7A">
              <w:rPr>
                <w:b/>
                <w:bCs/>
                <w:sz w:val="20"/>
                <w:szCs w:val="20"/>
              </w:rPr>
              <w:t xml:space="preserve">развития навыков кибербезопасности у женщин </w:t>
            </w:r>
            <w:r w:rsidR="00551528" w:rsidRPr="003C1A7A">
              <w:rPr>
                <w:sz w:val="20"/>
                <w:szCs w:val="20"/>
              </w:rPr>
              <w:t>было организовано учебное мероприятие для сотрудниц директивных органов стран Арабского региона по вопросам управления национальной кибербезопасностью и кибердипломатии, которое расширило их возможности в плане участия в разработке политики в области кибербезопасности на национальном и международном уровнях. В рамках проекта "Кибертехнологии во благо" Сомали был предоставлен бесплатный доступ к платформе по защите от цифровых угроз CTM360.</w:t>
            </w:r>
          </w:p>
          <w:p w14:paraId="403B80E1" w14:textId="3A902840" w:rsidR="00551528" w:rsidRPr="003C1A7A" w:rsidRDefault="00E27D9C" w:rsidP="00E27D9C">
            <w:pPr>
              <w:tabs>
                <w:tab w:val="clear" w:pos="794"/>
                <w:tab w:val="left" w:pos="589"/>
              </w:tabs>
              <w:overflowPunct/>
              <w:autoSpaceDE/>
              <w:autoSpaceDN/>
              <w:adjustRightInd/>
              <w:spacing w:before="60" w:after="60"/>
              <w:ind w:left="567" w:hanging="567"/>
              <w:textAlignment w:val="auto"/>
              <w:rPr>
                <w:rFonts w:eastAsiaTheme="majorEastAsia" w:cstheme="minorHAnsi"/>
                <w:sz w:val="20"/>
                <w:szCs w:val="20"/>
              </w:rPr>
            </w:pPr>
            <w:r w:rsidRPr="003C1A7A">
              <w:rPr>
                <w:rFonts w:eastAsia="Calibri"/>
                <w:sz w:val="20"/>
                <w:szCs w:val="20"/>
              </w:rPr>
              <w:lastRenderedPageBreak/>
              <w:t>•</w:t>
            </w:r>
            <w:r w:rsidRPr="003C1A7A">
              <w:rPr>
                <w:sz w:val="20"/>
                <w:szCs w:val="20"/>
              </w:rPr>
              <w:tab/>
            </w:r>
            <w:r w:rsidR="00551528" w:rsidRPr="003C1A7A">
              <w:rPr>
                <w:sz w:val="20"/>
                <w:szCs w:val="20"/>
              </w:rPr>
              <w:t>В</w:t>
            </w:r>
            <w:r w:rsidR="00551528" w:rsidRPr="003C1A7A">
              <w:rPr>
                <w:b/>
                <w:bCs/>
                <w:sz w:val="20"/>
                <w:szCs w:val="20"/>
              </w:rPr>
              <w:t xml:space="preserve"> Азиатско-Тихоокеанском регионе </w:t>
            </w:r>
            <w:r w:rsidR="00551528" w:rsidRPr="003C1A7A">
              <w:rPr>
                <w:sz w:val="20"/>
                <w:szCs w:val="20"/>
              </w:rPr>
              <w:t>в рамках проекта "</w:t>
            </w:r>
            <w:r w:rsidR="00551528" w:rsidRPr="003C1A7A">
              <w:rPr>
                <w:b/>
                <w:bCs/>
                <w:sz w:val="20"/>
                <w:szCs w:val="20"/>
              </w:rPr>
              <w:t>Кибертехнологии во благо</w:t>
            </w:r>
            <w:r w:rsidR="00551528" w:rsidRPr="003C1A7A">
              <w:rPr>
                <w:sz w:val="20"/>
                <w:szCs w:val="20"/>
              </w:rPr>
              <w:t>" БРЭ работает с наименее развитыми странами над усовершенствованием их стратегий кибербезопасности. Лаосу (Н.Д.Р) и Камбодже был предоставлен бесплатный доступ к инструментам, разработанным Членами МСЭ из частного сектора, в частности CTM360 и ImmuniWeb. В</w:t>
            </w:r>
            <w:r w:rsidRPr="003C1A7A">
              <w:rPr>
                <w:sz w:val="20"/>
                <w:szCs w:val="20"/>
              </w:rPr>
              <w:t> </w:t>
            </w:r>
            <w:r w:rsidR="00551528" w:rsidRPr="003C1A7A">
              <w:rPr>
                <w:sz w:val="20"/>
                <w:szCs w:val="20"/>
              </w:rPr>
              <w:t xml:space="preserve">рамках своей программы реагирования на инциденты БРЭ оказало техническую помощь Мальдивским Островам, проведя учебные занятия и подготовив отчет об оценке пробелов в создании потенциала. </w:t>
            </w:r>
          </w:p>
          <w:p w14:paraId="45CC1805" w14:textId="6C5267CC" w:rsidR="00551528" w:rsidRPr="003C1A7A" w:rsidRDefault="00E27D9C" w:rsidP="00E27D9C">
            <w:pPr>
              <w:tabs>
                <w:tab w:val="clear" w:pos="794"/>
                <w:tab w:val="left" w:pos="589"/>
              </w:tabs>
              <w:overflowPunct/>
              <w:autoSpaceDE/>
              <w:autoSpaceDN/>
              <w:adjustRightInd/>
              <w:spacing w:before="60" w:after="60"/>
              <w:ind w:left="567" w:hanging="567"/>
              <w:textAlignment w:val="auto"/>
              <w:rPr>
                <w:rFonts w:eastAsiaTheme="majorEastAsia" w:cstheme="minorHAnsi"/>
                <w:sz w:val="20"/>
                <w:szCs w:val="20"/>
              </w:rPr>
            </w:pPr>
            <w:r w:rsidRPr="003C1A7A">
              <w:rPr>
                <w:rFonts w:eastAsia="Calibri"/>
                <w:sz w:val="20"/>
                <w:szCs w:val="20"/>
              </w:rPr>
              <w:t>•</w:t>
            </w:r>
            <w:r w:rsidRPr="003C1A7A">
              <w:rPr>
                <w:sz w:val="20"/>
                <w:szCs w:val="20"/>
              </w:rPr>
              <w:tab/>
            </w:r>
            <w:r w:rsidR="00551528" w:rsidRPr="003C1A7A">
              <w:rPr>
                <w:sz w:val="20"/>
                <w:szCs w:val="20"/>
              </w:rPr>
              <w:t>В</w:t>
            </w:r>
            <w:r w:rsidR="00551528" w:rsidRPr="003C1A7A">
              <w:rPr>
                <w:b/>
                <w:bCs/>
                <w:sz w:val="20"/>
                <w:szCs w:val="20"/>
              </w:rPr>
              <w:t xml:space="preserve"> СНГ</w:t>
            </w:r>
            <w:r w:rsidR="00551528" w:rsidRPr="003C1A7A">
              <w:rPr>
                <w:sz w:val="20"/>
                <w:szCs w:val="20"/>
              </w:rPr>
              <w:t xml:space="preserve"> было проведено</w:t>
            </w:r>
            <w:r w:rsidR="00551528" w:rsidRPr="003C1A7A">
              <w:rPr>
                <w:b/>
                <w:bCs/>
                <w:sz w:val="20"/>
                <w:szCs w:val="20"/>
              </w:rPr>
              <w:t xml:space="preserve"> первое Национальное тренировочное занятие по кибербезопасности</w:t>
            </w:r>
            <w:r w:rsidR="00551528" w:rsidRPr="003C1A7A">
              <w:rPr>
                <w:sz w:val="20"/>
                <w:szCs w:val="20"/>
              </w:rPr>
              <w:t xml:space="preserve">, </w:t>
            </w:r>
            <w:r w:rsidR="00551528" w:rsidRPr="003C1A7A">
              <w:rPr>
                <w:b/>
                <w:bCs/>
                <w:sz w:val="20"/>
                <w:szCs w:val="20"/>
              </w:rPr>
              <w:t>организованное в Армении</w:t>
            </w:r>
            <w:r w:rsidR="00551528" w:rsidRPr="003C1A7A">
              <w:rPr>
                <w:sz w:val="20"/>
                <w:szCs w:val="20"/>
              </w:rPr>
              <w:t xml:space="preserve"> совместно с армянским Агентством информационных систем (ISAA). Данное тренировочное занятие способствовало укреплению потенциала заинтересованных сторон из государственного сектора в том, что касается навыков технического реагирования и управления кибербезопасностью, и помогло заложить основу для развития сектора кибербезопасности Армении.</w:t>
            </w:r>
          </w:p>
          <w:p w14:paraId="41C26151" w14:textId="3064EF14" w:rsidR="00551528" w:rsidRPr="003C1A7A" w:rsidRDefault="00E27D9C" w:rsidP="00E27D9C">
            <w:pPr>
              <w:tabs>
                <w:tab w:val="clear" w:pos="794"/>
                <w:tab w:val="left" w:pos="589"/>
              </w:tabs>
              <w:overflowPunct/>
              <w:autoSpaceDE/>
              <w:autoSpaceDN/>
              <w:adjustRightInd/>
              <w:spacing w:before="60" w:after="60"/>
              <w:ind w:left="567" w:hanging="567"/>
              <w:textAlignment w:val="auto"/>
              <w:rPr>
                <w:rFonts w:eastAsiaTheme="majorEastAsia" w:cstheme="minorHAnsi"/>
                <w:sz w:val="20"/>
                <w:szCs w:val="20"/>
              </w:rPr>
            </w:pPr>
            <w:r w:rsidRPr="003C1A7A">
              <w:rPr>
                <w:rFonts w:eastAsia="Calibri"/>
                <w:sz w:val="20"/>
                <w:szCs w:val="20"/>
              </w:rPr>
              <w:t>•</w:t>
            </w:r>
            <w:r w:rsidRPr="003C1A7A">
              <w:rPr>
                <w:sz w:val="20"/>
                <w:szCs w:val="20"/>
              </w:rPr>
              <w:tab/>
            </w:r>
            <w:r w:rsidR="00551528" w:rsidRPr="003C1A7A">
              <w:rPr>
                <w:sz w:val="20"/>
                <w:szCs w:val="20"/>
              </w:rPr>
              <w:t xml:space="preserve">В </w:t>
            </w:r>
            <w:r w:rsidR="00551528" w:rsidRPr="003C1A7A">
              <w:rPr>
                <w:b/>
                <w:bCs/>
                <w:sz w:val="20"/>
                <w:szCs w:val="20"/>
              </w:rPr>
              <w:t>Европе</w:t>
            </w:r>
            <w:r w:rsidR="00551528" w:rsidRPr="003C1A7A">
              <w:rPr>
                <w:sz w:val="20"/>
                <w:szCs w:val="20"/>
              </w:rPr>
              <w:t xml:space="preserve"> с 26 по 29 ноября 2024 года в Софии, Болгария, состоялись Форум по кибербезопасности и тренировочное занятие МСЭ по кибербезопасности для Европы и средиземноморских стран, в котором приняли участие представители Албании, Боснии и Герцеговины, Болгарии, Германии, Греции, Италии, Молдовы, Черногории, Польши, Румынии, Испании, Швейцарии, Северной Македонии, Украины, Соединенного Королевства, Египта, Туниса, Ливана и Иордании, а также эксперты из FIRST, Европола, Всемирного банка и Агентства Европейского союза по кибербезопасности (ENISA).</w:t>
            </w:r>
          </w:p>
          <w:p w14:paraId="591C30AC" w14:textId="77777777" w:rsidR="00551528" w:rsidRPr="003C1A7A" w:rsidRDefault="00551528" w:rsidP="00E27D9C">
            <w:pPr>
              <w:tabs>
                <w:tab w:val="clear" w:pos="794"/>
                <w:tab w:val="left" w:pos="589"/>
              </w:tabs>
              <w:overflowPunct/>
              <w:autoSpaceDE/>
              <w:autoSpaceDN/>
              <w:adjustRightInd/>
              <w:spacing w:before="60" w:after="60"/>
              <w:ind w:left="567"/>
              <w:textAlignment w:val="auto"/>
              <w:rPr>
                <w:rFonts w:eastAsiaTheme="majorEastAsia" w:cstheme="minorHAnsi"/>
                <w:sz w:val="20"/>
                <w:szCs w:val="20"/>
              </w:rPr>
            </w:pPr>
            <w:r w:rsidRPr="003C1A7A">
              <w:rPr>
                <w:sz w:val="20"/>
                <w:szCs w:val="20"/>
              </w:rPr>
              <w:t>Руководящие указания по защите ребенка в онлайновой среде (COP) были переведены на мальтийский язык, и в дополнение к ним были подготовлены карточки с цитатами, обобщающими основные рекомендации. Кроме того, были организованы мероприятия по созданию потенциала, направленные на повышение уровня осведомленности в стране и совершенствование навыков мальтийских заинтересованных сторон. Эти усилия расширили возможности Мальты по решению проблем защиты ребенка в онлайновой среде, способствуя созданию более безопасной и защищенной цифровой среды для детей.</w:t>
            </w:r>
          </w:p>
          <w:p w14:paraId="298424EE" w14:textId="77777777" w:rsidR="00551528" w:rsidRPr="003C1A7A" w:rsidRDefault="00551528" w:rsidP="00E27D9C">
            <w:pPr>
              <w:tabs>
                <w:tab w:val="clear" w:pos="794"/>
                <w:tab w:val="left" w:pos="589"/>
              </w:tabs>
              <w:overflowPunct/>
              <w:autoSpaceDE/>
              <w:autoSpaceDN/>
              <w:adjustRightInd/>
              <w:spacing w:before="60" w:after="60"/>
              <w:ind w:left="567"/>
              <w:textAlignment w:val="auto"/>
              <w:rPr>
                <w:rFonts w:eastAsiaTheme="majorEastAsia" w:cstheme="minorHAnsi"/>
                <w:sz w:val="20"/>
                <w:szCs w:val="20"/>
              </w:rPr>
            </w:pPr>
            <w:r w:rsidRPr="003C1A7A">
              <w:rPr>
                <w:sz w:val="20"/>
                <w:szCs w:val="20"/>
              </w:rPr>
              <w:t>Разработка национальной оценки уровня защищенности ребенка в онлайновой среде (COP), а также организация национальных консультаций с заинтересованными сторонами, состоявшихся 2–3 декабря 2024 года, помогли Андорре усовершенствовать стратегический подход к защите детей в онлайновой среде. За счет содействия сотрудничеству широкого круга заинтересованных сторон, выявления пробелов и определения приоритетности действий эти усилия прокладывают путь к созданию всеобъемлющего и всеохватного механизма COP, адаптированного к конкретным потребностям страны.</w:t>
            </w:r>
          </w:p>
          <w:p w14:paraId="4D898E42" w14:textId="77777777" w:rsidR="00551528" w:rsidRPr="003C1A7A" w:rsidRDefault="00551528" w:rsidP="00E27D9C">
            <w:pPr>
              <w:pStyle w:val="Headingb"/>
              <w:spacing w:before="120"/>
              <w:rPr>
                <w:rFonts w:eastAsiaTheme="majorEastAsia" w:cstheme="minorHAnsi"/>
                <w:b w:val="0"/>
                <w:bCs/>
                <w:sz w:val="20"/>
                <w:szCs w:val="20"/>
              </w:rPr>
            </w:pPr>
            <w:r w:rsidRPr="003C1A7A">
              <w:rPr>
                <w:bCs/>
                <w:sz w:val="20"/>
                <w:szCs w:val="20"/>
              </w:rPr>
              <w:t>Оказание технической помощи</w:t>
            </w:r>
          </w:p>
          <w:p w14:paraId="312364FA" w14:textId="2B349062" w:rsidR="00551528" w:rsidRPr="003C1A7A" w:rsidRDefault="00E27D9C" w:rsidP="00E27D9C">
            <w:pPr>
              <w:tabs>
                <w:tab w:val="clear" w:pos="794"/>
                <w:tab w:val="left" w:pos="589"/>
              </w:tabs>
              <w:overflowPunct/>
              <w:autoSpaceDE/>
              <w:autoSpaceDN/>
              <w:adjustRightInd/>
              <w:spacing w:before="60" w:after="60"/>
              <w:ind w:left="567" w:hanging="567"/>
              <w:textAlignment w:val="auto"/>
              <w:rPr>
                <w:rFonts w:eastAsiaTheme="majorEastAsia" w:cstheme="minorHAnsi"/>
                <w:color w:val="000000" w:themeColor="text1"/>
                <w:sz w:val="20"/>
                <w:szCs w:val="20"/>
              </w:rPr>
            </w:pPr>
            <w:r w:rsidRPr="003C1A7A">
              <w:rPr>
                <w:rFonts w:eastAsia="Calibri"/>
                <w:sz w:val="20"/>
                <w:szCs w:val="20"/>
              </w:rPr>
              <w:t>•</w:t>
            </w:r>
            <w:r w:rsidRPr="003C1A7A">
              <w:rPr>
                <w:sz w:val="20"/>
                <w:szCs w:val="20"/>
              </w:rPr>
              <w:tab/>
            </w:r>
            <w:r w:rsidR="00551528" w:rsidRPr="003C1A7A">
              <w:rPr>
                <w:sz w:val="20"/>
                <w:szCs w:val="20"/>
              </w:rPr>
              <w:t xml:space="preserve">В </w:t>
            </w:r>
            <w:r w:rsidR="00551528" w:rsidRPr="003C1A7A">
              <w:rPr>
                <w:b/>
                <w:bCs/>
                <w:sz w:val="20"/>
                <w:szCs w:val="20"/>
              </w:rPr>
              <w:t xml:space="preserve">Африке </w:t>
            </w:r>
            <w:r w:rsidR="00551528" w:rsidRPr="003C1A7A">
              <w:rPr>
                <w:sz w:val="20"/>
                <w:szCs w:val="20"/>
              </w:rPr>
              <w:t xml:space="preserve">МСЭ провел оценку готовности национальной группы реагирования на компьютерные инциденты (CIRT) Сейшельских Островов. МСЭ оказал содействие проведению кабинетных учений по вопросам экосистемы кибербезопасности Лесото. Цель этого мероприятия заключалась в развитии у ключевых национальных заинтересованных сторон навыков стратегического мышления в области управления кибербезопасностью в целях выполнения задач Национальной стратегии кибербезопасности Лесото. Кроме того, МСЭ провел мероприятия по наращиванию потенциала экосистемы кибербезопасности в Бисау с целью укрепления национальной экосистемы кибербезопасности Гвинеи-Биссау за счет предоставления ключевым национальным заинтересованным сторонам руководящих указаний по разработке стратегических подходов к организации работы CIRT и повышению кибербезопасности. МСЭ оказал Министерству связи, </w:t>
            </w:r>
            <w:r w:rsidR="00551528" w:rsidRPr="003C1A7A">
              <w:rPr>
                <w:sz w:val="20"/>
                <w:szCs w:val="20"/>
              </w:rPr>
              <w:lastRenderedPageBreak/>
              <w:t>науки и технологий Королевства Лесото стратегическую поддержку в подготовке национальной оценки киберрисков как ключевого элемента, необходимого для укрепления доверия к ИКТ в Королевстве.</w:t>
            </w:r>
          </w:p>
          <w:p w14:paraId="35E58CFC" w14:textId="77777777" w:rsidR="00551528" w:rsidRPr="003C1A7A" w:rsidRDefault="00551528" w:rsidP="00E27D9C">
            <w:pPr>
              <w:tabs>
                <w:tab w:val="clear" w:pos="794"/>
                <w:tab w:val="left" w:pos="589"/>
              </w:tabs>
              <w:overflowPunct/>
              <w:autoSpaceDE/>
              <w:autoSpaceDN/>
              <w:adjustRightInd/>
              <w:spacing w:before="60" w:after="60"/>
              <w:ind w:left="567"/>
              <w:textAlignment w:val="auto"/>
              <w:rPr>
                <w:rFonts w:eastAsiaTheme="majorEastAsia" w:cstheme="minorHAnsi"/>
                <w:sz w:val="20"/>
                <w:szCs w:val="20"/>
              </w:rPr>
            </w:pPr>
            <w:r w:rsidRPr="003C1A7A">
              <w:rPr>
                <w:sz w:val="20"/>
                <w:szCs w:val="20"/>
              </w:rPr>
              <w:t xml:space="preserve">Лаборатория безопасности ЦФУ МСЭ в сотрудничестве с ключевыми заинтересованными сторонами организовала практикумы по безопасности цифровых финансовых услуг (ЦФУ) в Эфиопии и предоставила руководящие указания регуляторным органам и поставщикам ЦФУ по управлению безопасностью цифровых финансовых систем. Основная задача практикумов заключалась в оказании их участникам помощи с выполнением рекомендаций по безопасности ЦФУ, разработанных МСЭ в рамках Глобальной инициативы по охвату финансовыми услугами (FIGI). Помимо того, Лаборатория безопасности ЦФУ организовала программу передачи знаний для содействия проведению аудитов безопасности приложений ЦФУ, а также обучение основным компетенциям в области информирования потребителей в целях укрепления доверия и уверенности при использовании цифровых финансовых услуг. В настоящее время МСЭ ведет работу по передаче знаний Регуляторному органу почты и электросвязи (POTRAZ) Зимбабве. </w:t>
            </w:r>
          </w:p>
          <w:p w14:paraId="425E61EF" w14:textId="59105ACF" w:rsidR="00551528" w:rsidRPr="003C1A7A" w:rsidRDefault="00E27D9C" w:rsidP="00E27D9C">
            <w:pPr>
              <w:tabs>
                <w:tab w:val="clear" w:pos="794"/>
                <w:tab w:val="left" w:pos="589"/>
              </w:tabs>
              <w:overflowPunct/>
              <w:autoSpaceDE/>
              <w:autoSpaceDN/>
              <w:adjustRightInd/>
              <w:spacing w:before="60" w:after="60"/>
              <w:ind w:left="567" w:hanging="567"/>
              <w:textAlignment w:val="auto"/>
              <w:rPr>
                <w:rFonts w:eastAsiaTheme="majorEastAsia" w:cstheme="minorHAnsi"/>
                <w:sz w:val="20"/>
                <w:szCs w:val="20"/>
              </w:rPr>
            </w:pPr>
            <w:r w:rsidRPr="003C1A7A">
              <w:rPr>
                <w:rFonts w:eastAsia="Calibri"/>
                <w:sz w:val="20"/>
                <w:szCs w:val="20"/>
              </w:rPr>
              <w:t>•</w:t>
            </w:r>
            <w:r w:rsidRPr="003C1A7A">
              <w:rPr>
                <w:sz w:val="20"/>
                <w:szCs w:val="20"/>
              </w:rPr>
              <w:tab/>
            </w:r>
            <w:r w:rsidR="00551528" w:rsidRPr="003C1A7A">
              <w:rPr>
                <w:sz w:val="20"/>
                <w:szCs w:val="20"/>
              </w:rPr>
              <w:t>В</w:t>
            </w:r>
            <w:r w:rsidR="00551528" w:rsidRPr="003C1A7A">
              <w:rPr>
                <w:b/>
                <w:bCs/>
                <w:sz w:val="20"/>
                <w:szCs w:val="20"/>
              </w:rPr>
              <w:t xml:space="preserve"> Азиатско-Тихоокеанском регионе</w:t>
            </w:r>
            <w:r w:rsidR="00551528" w:rsidRPr="003C1A7A">
              <w:rPr>
                <w:sz w:val="20"/>
                <w:szCs w:val="20"/>
              </w:rPr>
              <w:t xml:space="preserve"> МСЭ поддерживает усилия по осуществлению инициатив в области обеспечения кибербезопасности, защиты ребенка в онлайновой среде и создания потенциала. В рамках оказания технической помощи в области кибербезопасности МСЭ завершил оценку зрелости CIRT в Тиморе-Лешти, подготовив в сотрудничестве с Национальным органом связи (ANC) рекомендации для Группы реагирования Тимора-Лешти на инциденты в сфере компьютерной безопасности (TLCSIRT), призванные повысить уровень готовности TLCSIRT к обеспечению кибербезопасности. Кроме того, МСЭ организовал закрытый брифинг высокого уровня по вопросам политики и рассчитал Глобальный индекс кибербезопасности (GCI) для Мальдивских Островов в целях углубления представления о политике в области кибербезопасности в стране. </w:t>
            </w:r>
          </w:p>
          <w:p w14:paraId="39DFE51E" w14:textId="30E18696" w:rsidR="00551528" w:rsidRPr="003C1A7A" w:rsidRDefault="00551528" w:rsidP="00E27D9C">
            <w:pPr>
              <w:tabs>
                <w:tab w:val="clear" w:pos="794"/>
                <w:tab w:val="left" w:pos="589"/>
              </w:tabs>
              <w:overflowPunct/>
              <w:autoSpaceDE/>
              <w:autoSpaceDN/>
              <w:adjustRightInd/>
              <w:spacing w:before="60" w:after="60"/>
              <w:ind w:left="567"/>
              <w:textAlignment w:val="auto"/>
              <w:rPr>
                <w:rFonts w:eastAsiaTheme="majorEastAsia" w:cstheme="minorHAnsi"/>
                <w:sz w:val="20"/>
                <w:szCs w:val="20"/>
              </w:rPr>
            </w:pPr>
            <w:r w:rsidRPr="003C1A7A">
              <w:rPr>
                <w:sz w:val="20"/>
                <w:szCs w:val="20"/>
              </w:rPr>
              <w:t>В русле усилий по развитию потенциала в области кибербезопасности МСЭ провел 19–21 ноября 2024 года региональные тренировочные занятия МСЭ по кибербезопасности для Азиатско-Тихоокеанского региона в Бандар-Сери-Бегаване, Бруней</w:t>
            </w:r>
            <w:r w:rsidR="005D75A9" w:rsidRPr="003C1A7A">
              <w:rPr>
                <w:rFonts w:ascii="Cambria Math" w:hAnsi="Cambria Math"/>
                <w:sz w:val="20"/>
                <w:szCs w:val="20"/>
              </w:rPr>
              <w:t>‑</w:t>
            </w:r>
            <w:r w:rsidRPr="003C1A7A">
              <w:rPr>
                <w:sz w:val="20"/>
                <w:szCs w:val="20"/>
              </w:rPr>
              <w:t>Даруссалам. В региональных тренировочных занятиях, организованных совместно с Управлением кибербезопасности Брунея (CSB) и при поддержке Министерства транспорта и инфокоммуникаций (MTIC) Бруней</w:t>
            </w:r>
            <w:r w:rsidR="005D75A9" w:rsidRPr="003C1A7A">
              <w:rPr>
                <w:rFonts w:ascii="Cambria Math" w:hAnsi="Cambria Math"/>
                <w:sz w:val="20"/>
                <w:szCs w:val="20"/>
              </w:rPr>
              <w:t>‑</w:t>
            </w:r>
            <w:r w:rsidRPr="003C1A7A">
              <w:rPr>
                <w:sz w:val="20"/>
                <w:szCs w:val="20"/>
              </w:rPr>
              <w:t>Даруссалама, приняли участие более 130 человек, а открытие мероприятия прошло в присутствии двух заместителей министра и пяти послов. Кроме того, 80 человек из 19 Государств-Членов также приняли участие в учебных сессиях и практических занятиях на основе сценариев, которые помогли им укрепить свой потенциал в области кибербезопасности и реагирования на киберинциденты. Помимо этого, МСЭ совместно с Министерством почты и электросвязи Камбоджи (MPTC) и Японским агентством международного сотрудничества (JICA) организовал национальное учебное мероприятие по повышению устойчивости критической информационной инфраструктуры. Семинаре-практикум, в котором приняли участие 30</w:t>
            </w:r>
            <w:r w:rsidR="001D3862" w:rsidRPr="003C1A7A">
              <w:rPr>
                <w:sz w:val="20"/>
                <w:szCs w:val="20"/>
              </w:rPr>
              <w:t> </w:t>
            </w:r>
            <w:r w:rsidRPr="003C1A7A">
              <w:rPr>
                <w:sz w:val="20"/>
                <w:szCs w:val="20"/>
              </w:rPr>
              <w:t xml:space="preserve">представителей заинтересованных сторон в сфере критической информационной инфраструктуры Камбоджи, включая Камбоджийскую группу реагирования на нарушения компьютерной защиты (CamCERT), расширил знания участников в области реагирования на технические инциденты, выработки национальной стратегии кибербезопасности и кризисного регулирования. </w:t>
            </w:r>
          </w:p>
          <w:p w14:paraId="5D657AD3" w14:textId="5A508C03" w:rsidR="00551528" w:rsidRPr="003C1A7A" w:rsidRDefault="00442BC6" w:rsidP="00442BC6">
            <w:pPr>
              <w:tabs>
                <w:tab w:val="clear" w:pos="794"/>
                <w:tab w:val="left" w:pos="589"/>
              </w:tabs>
              <w:overflowPunct/>
              <w:autoSpaceDE/>
              <w:autoSpaceDN/>
              <w:adjustRightInd/>
              <w:spacing w:before="60" w:after="60"/>
              <w:ind w:left="567" w:hanging="567"/>
              <w:textAlignment w:val="auto"/>
              <w:rPr>
                <w:rFonts w:eastAsiaTheme="majorEastAsia" w:cstheme="minorHAnsi"/>
                <w:sz w:val="20"/>
                <w:szCs w:val="20"/>
              </w:rPr>
            </w:pPr>
            <w:r w:rsidRPr="003C1A7A">
              <w:rPr>
                <w:rFonts w:eastAsia="Calibri"/>
                <w:sz w:val="20"/>
                <w:szCs w:val="20"/>
              </w:rPr>
              <w:t>•</w:t>
            </w:r>
            <w:r w:rsidRPr="003C1A7A">
              <w:rPr>
                <w:sz w:val="20"/>
                <w:szCs w:val="20"/>
              </w:rPr>
              <w:tab/>
            </w:r>
            <w:r w:rsidR="00551528" w:rsidRPr="003C1A7A">
              <w:rPr>
                <w:sz w:val="20"/>
                <w:szCs w:val="20"/>
              </w:rPr>
              <w:t>В</w:t>
            </w:r>
            <w:r w:rsidR="00551528" w:rsidRPr="003C1A7A">
              <w:rPr>
                <w:b/>
                <w:bCs/>
                <w:sz w:val="20"/>
                <w:szCs w:val="20"/>
              </w:rPr>
              <w:t xml:space="preserve"> СНГ</w:t>
            </w:r>
            <w:r w:rsidR="00551528" w:rsidRPr="003C1A7A">
              <w:rPr>
                <w:sz w:val="20"/>
                <w:szCs w:val="20"/>
              </w:rPr>
              <w:t xml:space="preserve"> продолжается работа над проектом по созданию CIRT для Кыргызстана при поддержке МСЭ и Всемирного банка.</w:t>
            </w:r>
          </w:p>
        </w:tc>
        <w:tc>
          <w:tcPr>
            <w:tcW w:w="3066" w:type="dxa"/>
            <w:tcBorders>
              <w:top w:val="dotted" w:sz="4" w:space="0" w:color="0070C0"/>
              <w:left w:val="dotted" w:sz="4" w:space="0" w:color="0070C0"/>
              <w:bottom w:val="dotted" w:sz="4" w:space="0" w:color="0070C0"/>
              <w:right w:val="dotted" w:sz="4" w:space="0" w:color="0070C0"/>
            </w:tcBorders>
            <w:shd w:val="clear" w:color="auto" w:fill="auto"/>
          </w:tcPr>
          <w:p w14:paraId="1925E312" w14:textId="77777777" w:rsidR="00551528" w:rsidRPr="003C1A7A" w:rsidRDefault="00551528" w:rsidP="00BF00B3">
            <w:pPr>
              <w:spacing w:before="60" w:after="60"/>
              <w:rPr>
                <w:rFonts w:eastAsia="Calibri" w:cs="Times New Roman"/>
                <w:b/>
                <w:bCs/>
                <w:color w:val="0070C0"/>
                <w:sz w:val="20"/>
                <w:szCs w:val="20"/>
              </w:rPr>
            </w:pPr>
            <w:r w:rsidRPr="003C1A7A">
              <w:rPr>
                <w:rFonts w:eastAsia="Calibri" w:cs="Times New Roman"/>
                <w:b/>
                <w:bCs/>
                <w:color w:val="0070C0"/>
                <w:sz w:val="20"/>
                <w:szCs w:val="20"/>
              </w:rPr>
              <w:lastRenderedPageBreak/>
              <w:t>Глобальный индекс кибербезопасности – 2024</w:t>
            </w:r>
          </w:p>
          <w:p w14:paraId="5D84EB06" w14:textId="77777777" w:rsidR="00551528" w:rsidRPr="003C1A7A" w:rsidRDefault="00551528" w:rsidP="00BF00B3">
            <w:pPr>
              <w:spacing w:before="60" w:after="60"/>
              <w:rPr>
                <w:b/>
                <w:bCs/>
                <w:color w:val="0070C0"/>
                <w:sz w:val="20"/>
                <w:szCs w:val="20"/>
              </w:rPr>
            </w:pPr>
            <w:r w:rsidRPr="003C1A7A">
              <w:rPr>
                <w:rFonts w:eastAsia="Calibri" w:cs="Times New Roman"/>
                <w:b/>
                <w:bCs/>
                <w:color w:val="0070C0"/>
                <w:sz w:val="20"/>
                <w:szCs w:val="20"/>
              </w:rPr>
              <w:t>Программа реагирования на инциденты</w:t>
            </w:r>
            <w:r w:rsidRPr="003C1A7A">
              <w:rPr>
                <w:rFonts w:eastAsia="Calibri" w:cs="Times New Roman"/>
                <w:color w:val="0070C0"/>
                <w:sz w:val="20"/>
                <w:szCs w:val="20"/>
              </w:rPr>
              <w:t>:</w:t>
            </w:r>
          </w:p>
          <w:p w14:paraId="4F393BF1" w14:textId="4632F677" w:rsidR="00551528" w:rsidRPr="003C1A7A" w:rsidRDefault="00BF00B3" w:rsidP="00BF00B3">
            <w:pPr>
              <w:tabs>
                <w:tab w:val="clear" w:pos="794"/>
                <w:tab w:val="clear" w:pos="1191"/>
                <w:tab w:val="clear" w:pos="1588"/>
                <w:tab w:val="clear" w:pos="1985"/>
              </w:tabs>
              <w:overflowPunct/>
              <w:autoSpaceDE/>
              <w:autoSpaceDN/>
              <w:adjustRightInd/>
              <w:spacing w:before="60" w:after="60"/>
              <w:ind w:left="284" w:hanging="284"/>
              <w:textAlignment w:val="auto"/>
              <w:rPr>
                <w:rFonts w:eastAsia="Calibri" w:cs="Times New Roman"/>
                <w:sz w:val="20"/>
                <w:szCs w:val="20"/>
              </w:rPr>
            </w:pPr>
            <w:r w:rsidRPr="003C1A7A">
              <w:rPr>
                <w:sz w:val="20"/>
              </w:rPr>
              <w:t>•</w:t>
            </w:r>
            <w:r w:rsidRPr="003C1A7A">
              <w:rPr>
                <w:sz w:val="20"/>
                <w:szCs w:val="20"/>
              </w:rPr>
              <w:tab/>
            </w:r>
            <w:r w:rsidR="00551528" w:rsidRPr="003C1A7A">
              <w:rPr>
                <w:b/>
                <w:bCs/>
                <w:sz w:val="20"/>
                <w:szCs w:val="20"/>
              </w:rPr>
              <w:t>тренировочные занятия по кибербезопасности</w:t>
            </w:r>
            <w:r w:rsidR="00551528" w:rsidRPr="003C1A7A">
              <w:rPr>
                <w:sz w:val="20"/>
                <w:szCs w:val="20"/>
              </w:rPr>
              <w:t xml:space="preserve"> были организованы для 16 стран во всех регионах.</w:t>
            </w:r>
          </w:p>
        </w:tc>
      </w:tr>
      <w:tr w:rsidR="00551528" w:rsidRPr="003C1A7A" w14:paraId="23166137" w14:textId="77777777" w:rsidTr="00D94F42">
        <w:tc>
          <w:tcPr>
            <w:tcW w:w="3397" w:type="dxa"/>
            <w:tcBorders>
              <w:top w:val="dotted" w:sz="4" w:space="0" w:color="0070C0"/>
              <w:left w:val="dotted" w:sz="4" w:space="0" w:color="0070C0"/>
              <w:bottom w:val="dotted" w:sz="4" w:space="0" w:color="0070C0"/>
              <w:right w:val="dotted" w:sz="4" w:space="0" w:color="0070C0"/>
            </w:tcBorders>
          </w:tcPr>
          <w:p w14:paraId="397B4299" w14:textId="77777777" w:rsidR="00551528" w:rsidRPr="003C1A7A" w:rsidRDefault="00551528" w:rsidP="001D3862">
            <w:pPr>
              <w:keepNext/>
              <w:spacing w:before="60" w:after="60"/>
              <w:rPr>
                <w:rFonts w:ascii="Avenir Next LT Pro" w:hAnsi="Avenir Next LT Pro" w:cs="Calibri"/>
                <w:i/>
                <w:iCs/>
                <w:color w:val="000000"/>
                <w:sz w:val="20"/>
                <w:szCs w:val="20"/>
              </w:rPr>
            </w:pPr>
            <w:r w:rsidRPr="003C1A7A">
              <w:rPr>
                <w:b/>
                <w:bCs/>
                <w:sz w:val="20"/>
                <w:szCs w:val="20"/>
              </w:rPr>
              <w:lastRenderedPageBreak/>
              <w:t>Вклад в выполнение задач ЦУР</w:t>
            </w:r>
          </w:p>
        </w:tc>
        <w:tc>
          <w:tcPr>
            <w:tcW w:w="11156" w:type="dxa"/>
            <w:gridSpan w:val="2"/>
            <w:tcBorders>
              <w:top w:val="dotted" w:sz="4" w:space="0" w:color="0070C0"/>
              <w:left w:val="dotted" w:sz="4" w:space="0" w:color="0070C0"/>
              <w:bottom w:val="dotted" w:sz="4" w:space="0" w:color="0070C0"/>
              <w:right w:val="dotted" w:sz="4" w:space="0" w:color="0070C0"/>
            </w:tcBorders>
          </w:tcPr>
          <w:p w14:paraId="48B6ACF7" w14:textId="77777777" w:rsidR="00551528" w:rsidRPr="003C1A7A" w:rsidRDefault="00551528" w:rsidP="001D3862">
            <w:pPr>
              <w:keepNext/>
              <w:spacing w:before="60" w:after="60"/>
              <w:rPr>
                <w:sz w:val="20"/>
                <w:szCs w:val="20"/>
              </w:rPr>
            </w:pPr>
            <w:r w:rsidRPr="003C1A7A">
              <w:rPr>
                <w:sz w:val="20"/>
                <w:szCs w:val="20"/>
              </w:rPr>
              <w:t>ЦУР 1, 3, 4, 5, 8, 9, 10, 11, 16, 17</w:t>
            </w:r>
          </w:p>
        </w:tc>
      </w:tr>
      <w:tr w:rsidR="00551528" w:rsidRPr="003C1A7A" w14:paraId="77550021" w14:textId="77777777" w:rsidTr="00D94F42">
        <w:tc>
          <w:tcPr>
            <w:tcW w:w="3397" w:type="dxa"/>
            <w:tcBorders>
              <w:top w:val="dotted" w:sz="4" w:space="0" w:color="0070C0"/>
              <w:left w:val="dotted" w:sz="4" w:space="0" w:color="0070C0"/>
              <w:bottom w:val="dotted" w:sz="4" w:space="0" w:color="0070C0"/>
              <w:right w:val="dotted" w:sz="4" w:space="0" w:color="0070C0"/>
            </w:tcBorders>
          </w:tcPr>
          <w:p w14:paraId="2C9C3A85" w14:textId="77777777" w:rsidR="00551528" w:rsidRPr="003C1A7A" w:rsidRDefault="00551528" w:rsidP="00BF00B3">
            <w:pPr>
              <w:spacing w:before="60" w:after="60"/>
              <w:rPr>
                <w:b/>
                <w:bCs/>
                <w:sz w:val="20"/>
                <w:szCs w:val="20"/>
              </w:rPr>
            </w:pPr>
            <w:r w:rsidRPr="003C1A7A">
              <w:rPr>
                <w:b/>
                <w:bCs/>
                <w:sz w:val="20"/>
                <w:szCs w:val="20"/>
              </w:rPr>
              <w:t>Направление деятельности ВВУИО</w:t>
            </w:r>
          </w:p>
        </w:tc>
        <w:tc>
          <w:tcPr>
            <w:tcW w:w="11156" w:type="dxa"/>
            <w:gridSpan w:val="2"/>
            <w:tcBorders>
              <w:top w:val="dotted" w:sz="4" w:space="0" w:color="0070C0"/>
              <w:left w:val="dotted" w:sz="4" w:space="0" w:color="0070C0"/>
              <w:bottom w:val="dotted" w:sz="4" w:space="0" w:color="0070C0"/>
              <w:right w:val="dotted" w:sz="4" w:space="0" w:color="0070C0"/>
            </w:tcBorders>
          </w:tcPr>
          <w:p w14:paraId="007DDB5C" w14:textId="77777777" w:rsidR="00551528" w:rsidRPr="003C1A7A" w:rsidRDefault="00551528" w:rsidP="00BF00B3">
            <w:pPr>
              <w:spacing w:before="60" w:after="60"/>
              <w:rPr>
                <w:sz w:val="20"/>
                <w:szCs w:val="20"/>
              </w:rPr>
            </w:pPr>
            <w:r w:rsidRPr="003C1A7A">
              <w:rPr>
                <w:sz w:val="20"/>
                <w:szCs w:val="20"/>
              </w:rPr>
              <w:t>C1, C2, C3, C4, C5, C6, C7, C11</w:t>
            </w:r>
          </w:p>
        </w:tc>
      </w:tr>
      <w:tr w:rsidR="00551528" w:rsidRPr="003C1A7A" w14:paraId="2EA48337" w14:textId="77777777" w:rsidTr="00D94F42">
        <w:tc>
          <w:tcPr>
            <w:tcW w:w="3397" w:type="dxa"/>
            <w:tcBorders>
              <w:top w:val="dotted" w:sz="4" w:space="0" w:color="0070C0"/>
              <w:left w:val="dotted" w:sz="4" w:space="0" w:color="0070C0"/>
              <w:bottom w:val="dotted" w:sz="4" w:space="0" w:color="0070C0"/>
              <w:right w:val="dotted" w:sz="4" w:space="0" w:color="0070C0"/>
            </w:tcBorders>
          </w:tcPr>
          <w:p w14:paraId="12F2FC89" w14:textId="77777777" w:rsidR="00551528" w:rsidRPr="003C1A7A" w:rsidRDefault="00551528" w:rsidP="00BF00B3">
            <w:pPr>
              <w:spacing w:before="60" w:after="60"/>
              <w:rPr>
                <w:b/>
                <w:bCs/>
                <w:sz w:val="20"/>
                <w:szCs w:val="20"/>
              </w:rPr>
            </w:pPr>
            <w:r w:rsidRPr="003C1A7A">
              <w:rPr>
                <w:b/>
                <w:bCs/>
                <w:sz w:val="20"/>
                <w:szCs w:val="20"/>
              </w:rPr>
              <w:t>Резолюции</w:t>
            </w:r>
          </w:p>
        </w:tc>
        <w:tc>
          <w:tcPr>
            <w:tcW w:w="11156" w:type="dxa"/>
            <w:gridSpan w:val="2"/>
            <w:tcBorders>
              <w:top w:val="dotted" w:sz="4" w:space="0" w:color="0070C0"/>
              <w:left w:val="dotted" w:sz="4" w:space="0" w:color="0070C0"/>
              <w:bottom w:val="dotted" w:sz="4" w:space="0" w:color="0070C0"/>
              <w:right w:val="dotted" w:sz="4" w:space="0" w:color="0070C0"/>
            </w:tcBorders>
          </w:tcPr>
          <w:p w14:paraId="0ECECD3E" w14:textId="77777777" w:rsidR="00551528" w:rsidRPr="003C1A7A" w:rsidRDefault="00551528" w:rsidP="00BF00B3">
            <w:pPr>
              <w:spacing w:before="60" w:after="60"/>
              <w:rPr>
                <w:sz w:val="20"/>
                <w:szCs w:val="20"/>
              </w:rPr>
            </w:pPr>
            <w:r w:rsidRPr="003C1A7A">
              <w:rPr>
                <w:sz w:val="20"/>
                <w:szCs w:val="20"/>
              </w:rPr>
              <w:t>130, 174, 179 ПК; 45, 69 ВКРЭ; 52, 58 ВАСЭ</w:t>
            </w:r>
          </w:p>
        </w:tc>
      </w:tr>
      <w:tr w:rsidR="00551528" w:rsidRPr="003C1A7A" w14:paraId="6AF29FA6" w14:textId="77777777" w:rsidTr="00D94F42">
        <w:tc>
          <w:tcPr>
            <w:tcW w:w="3397" w:type="dxa"/>
            <w:tcBorders>
              <w:top w:val="dotted" w:sz="4" w:space="0" w:color="0070C0"/>
              <w:left w:val="dotted" w:sz="4" w:space="0" w:color="0070C0"/>
              <w:bottom w:val="dotted" w:sz="4" w:space="0" w:color="0070C0"/>
              <w:right w:val="dotted" w:sz="4" w:space="0" w:color="0070C0"/>
            </w:tcBorders>
          </w:tcPr>
          <w:p w14:paraId="784A9797" w14:textId="77777777" w:rsidR="00551528" w:rsidRPr="003C1A7A" w:rsidRDefault="00551528" w:rsidP="00BF00B3">
            <w:pPr>
              <w:spacing w:before="60" w:after="60"/>
              <w:rPr>
                <w:b/>
                <w:bCs/>
                <w:sz w:val="20"/>
                <w:szCs w:val="20"/>
              </w:rPr>
            </w:pPr>
            <w:r w:rsidRPr="003C1A7A">
              <w:rPr>
                <w:b/>
                <w:bCs/>
                <w:sz w:val="20"/>
                <w:szCs w:val="20"/>
              </w:rPr>
              <w:t>Исследовательские комиссии</w:t>
            </w:r>
            <w:r w:rsidRPr="003C1A7A">
              <w:rPr>
                <w:sz w:val="20"/>
                <w:szCs w:val="20"/>
              </w:rPr>
              <w:t xml:space="preserve"> </w:t>
            </w:r>
          </w:p>
        </w:tc>
        <w:tc>
          <w:tcPr>
            <w:tcW w:w="11156" w:type="dxa"/>
            <w:gridSpan w:val="2"/>
            <w:tcBorders>
              <w:top w:val="dotted" w:sz="4" w:space="0" w:color="0070C0"/>
              <w:left w:val="dotted" w:sz="4" w:space="0" w:color="0070C0"/>
              <w:bottom w:val="dotted" w:sz="4" w:space="0" w:color="0070C0"/>
              <w:right w:val="dotted" w:sz="4" w:space="0" w:color="0070C0"/>
            </w:tcBorders>
          </w:tcPr>
          <w:p w14:paraId="60A6680D" w14:textId="77777777" w:rsidR="00551528" w:rsidRPr="003C1A7A" w:rsidRDefault="00551528" w:rsidP="00BF00B3">
            <w:pPr>
              <w:spacing w:before="60" w:after="60"/>
              <w:rPr>
                <w:sz w:val="20"/>
                <w:szCs w:val="20"/>
              </w:rPr>
            </w:pPr>
            <w:r w:rsidRPr="003C1A7A">
              <w:rPr>
                <w:sz w:val="20"/>
                <w:szCs w:val="20"/>
              </w:rPr>
              <w:t>Вопрос 3/2 "Защищенность сетей информации и связи: передовой опыт по созданию культуры кибербезопасности"</w:t>
            </w:r>
          </w:p>
        </w:tc>
      </w:tr>
    </w:tbl>
    <w:p w14:paraId="0EEF6A16" w14:textId="77777777" w:rsidR="00C144F8" w:rsidRPr="003C1A7A" w:rsidRDefault="00C144F8" w:rsidP="001F3EDE">
      <w:pPr>
        <w:tabs>
          <w:tab w:val="clear" w:pos="794"/>
          <w:tab w:val="clear" w:pos="1191"/>
          <w:tab w:val="clear" w:pos="1588"/>
          <w:tab w:val="clear" w:pos="1985"/>
        </w:tabs>
        <w:overflowPunct/>
        <w:autoSpaceDE/>
        <w:autoSpaceDN/>
        <w:adjustRightInd/>
        <w:textAlignment w:val="auto"/>
      </w:pPr>
    </w:p>
    <w:tbl>
      <w:tblPr>
        <w:tblStyle w:val="TableGrid6"/>
        <w:tblW w:w="14572" w:type="dxa"/>
        <w:tblInd w:w="-5" w:type="dxa"/>
        <w:tblBorders>
          <w:top w:val="dotted" w:sz="4" w:space="0" w:color="0070C0"/>
          <w:left w:val="dotted" w:sz="4" w:space="0" w:color="0070C0"/>
          <w:bottom w:val="dotted" w:sz="4" w:space="0" w:color="0070C0"/>
          <w:right w:val="dotted" w:sz="4" w:space="0" w:color="0070C0"/>
          <w:insideH w:val="dotted" w:sz="4" w:space="0" w:color="0070C0"/>
          <w:insideV w:val="dotted" w:sz="4" w:space="0" w:color="0070C0"/>
        </w:tblBorders>
        <w:tblLayout w:type="fixed"/>
        <w:tblLook w:val="04A0" w:firstRow="1" w:lastRow="0" w:firstColumn="1" w:lastColumn="0" w:noHBand="0" w:noVBand="1"/>
      </w:tblPr>
      <w:tblGrid>
        <w:gridCol w:w="3402"/>
        <w:gridCol w:w="8090"/>
        <w:gridCol w:w="3080"/>
      </w:tblGrid>
      <w:tr w:rsidR="00F43686" w:rsidRPr="003C1A7A" w14:paraId="7D6AB21D" w14:textId="77777777" w:rsidTr="003D6443">
        <w:tc>
          <w:tcPr>
            <w:tcW w:w="14572" w:type="dxa"/>
            <w:gridSpan w:val="3"/>
            <w:shd w:val="clear" w:color="auto" w:fill="365F91" w:themeFill="accent1" w:themeFillShade="BF"/>
          </w:tcPr>
          <w:p w14:paraId="5198B49E" w14:textId="631A6A56" w:rsidR="00F43686" w:rsidRPr="003C1A7A" w:rsidRDefault="00F43686" w:rsidP="00F43686">
            <w:pPr>
              <w:keepNext/>
              <w:spacing w:after="120"/>
              <w:jc w:val="center"/>
              <w:rPr>
                <w:b/>
                <w:bCs/>
                <w:color w:val="FFFFFF" w:themeColor="background1"/>
                <w:sz w:val="20"/>
                <w:szCs w:val="20"/>
              </w:rPr>
            </w:pPr>
            <w:r w:rsidRPr="003C1A7A">
              <w:rPr>
                <w:b/>
                <w:bCs/>
                <w:color w:val="FFFFFF" w:themeColor="background1"/>
                <w:sz w:val="20"/>
                <w:szCs w:val="20"/>
              </w:rPr>
              <w:t>Приоритет 5 МСЭ-D и средства достижения целей 6 и 7 МСЭ-</w:t>
            </w:r>
            <w:r w:rsidRPr="003C1A7A">
              <w:rPr>
                <w:rFonts w:cstheme="minorHAnsi"/>
                <w:b/>
                <w:bCs/>
                <w:color w:val="FFFFFF" w:themeColor="background1"/>
                <w:sz w:val="20"/>
                <w:szCs w:val="20"/>
              </w:rPr>
              <w:t>D: Мобилизация</w:t>
            </w:r>
            <w:r w:rsidRPr="003C1A7A">
              <w:rPr>
                <w:b/>
                <w:bCs/>
                <w:color w:val="FFFFFF" w:themeColor="background1"/>
                <w:sz w:val="20"/>
                <w:szCs w:val="20"/>
              </w:rPr>
              <w:t xml:space="preserve"> ресурсов, партнерские отношения и международное сотрудничество</w:t>
            </w:r>
          </w:p>
          <w:p w14:paraId="6A55ECCF" w14:textId="77777777" w:rsidR="00F43686" w:rsidRPr="003C1A7A" w:rsidRDefault="00F43686" w:rsidP="00F43686">
            <w:pPr>
              <w:keepNext/>
              <w:spacing w:after="120"/>
              <w:jc w:val="center"/>
              <w:rPr>
                <w:b/>
                <w:bCs/>
                <w:i/>
                <w:iCs/>
                <w:color w:val="FFFFFF" w:themeColor="background1"/>
                <w:sz w:val="20"/>
                <w:szCs w:val="20"/>
              </w:rPr>
            </w:pPr>
            <w:r w:rsidRPr="003C1A7A">
              <w:rPr>
                <w:b/>
                <w:bCs/>
                <w:i/>
                <w:iCs/>
                <w:color w:val="FFFFFF" w:themeColor="background1"/>
                <w:sz w:val="20"/>
                <w:szCs w:val="20"/>
              </w:rPr>
              <w:t>Укрепление стратегии мобилизации ресурсов благодаря международному сотрудничеству</w:t>
            </w:r>
          </w:p>
        </w:tc>
      </w:tr>
      <w:tr w:rsidR="00F43686" w:rsidRPr="003C1A7A" w14:paraId="0E2C1034" w14:textId="77777777" w:rsidTr="003D6443">
        <w:tc>
          <w:tcPr>
            <w:tcW w:w="14572" w:type="dxa"/>
            <w:gridSpan w:val="3"/>
            <w:shd w:val="clear" w:color="auto" w:fill="E5DFEC" w:themeFill="accent4" w:themeFillTint="33"/>
          </w:tcPr>
          <w:p w14:paraId="013FF87A" w14:textId="77777777" w:rsidR="00F43686" w:rsidRPr="003C1A7A" w:rsidRDefault="00F43686" w:rsidP="00F43686">
            <w:pPr>
              <w:keepNext/>
              <w:spacing w:before="60" w:after="60"/>
              <w:rPr>
                <w:b/>
                <w:bCs/>
                <w:i/>
                <w:iCs/>
                <w:sz w:val="20"/>
                <w:szCs w:val="20"/>
              </w:rPr>
            </w:pPr>
            <w:r w:rsidRPr="003C1A7A">
              <w:rPr>
                <w:b/>
                <w:bCs/>
                <w:i/>
                <w:iCs/>
                <w:sz w:val="20"/>
                <w:szCs w:val="20"/>
              </w:rPr>
              <w:t>Конечный результат</w:t>
            </w:r>
            <w:r w:rsidRPr="003C1A7A">
              <w:rPr>
                <w:i/>
                <w:iCs/>
                <w:sz w:val="20"/>
                <w:szCs w:val="20"/>
              </w:rPr>
              <w:t>: укрепление сотрудничества и координации с Организацией Объединенных Наций, ее учреждениями и другими международными организациями, региональными организациями электросвязи, региональными и глобальными институтами развития при реализации приоритетов МСЭ-D</w:t>
            </w:r>
          </w:p>
        </w:tc>
      </w:tr>
      <w:tr w:rsidR="00F43686" w:rsidRPr="003C1A7A" w14:paraId="510F3109" w14:textId="77777777" w:rsidTr="003D6443">
        <w:tc>
          <w:tcPr>
            <w:tcW w:w="11492" w:type="dxa"/>
            <w:gridSpan w:val="2"/>
          </w:tcPr>
          <w:p w14:paraId="4B7650FD" w14:textId="77777777" w:rsidR="00F43686" w:rsidRPr="003C1A7A" w:rsidRDefault="00F43686" w:rsidP="00F43686">
            <w:pPr>
              <w:keepNext/>
              <w:tabs>
                <w:tab w:val="clear" w:pos="794"/>
                <w:tab w:val="clear" w:pos="1191"/>
                <w:tab w:val="clear" w:pos="1588"/>
                <w:tab w:val="clear" w:pos="1985"/>
              </w:tabs>
              <w:overflowPunct/>
              <w:autoSpaceDE/>
              <w:autoSpaceDN/>
              <w:adjustRightInd/>
              <w:spacing w:before="60" w:after="60"/>
              <w:jc w:val="center"/>
              <w:textAlignment w:val="auto"/>
              <w:rPr>
                <w:rFonts w:eastAsia="Calibri" w:cs="Times New Roman"/>
                <w:b/>
                <w:bCs/>
                <w:color w:val="0070C0"/>
                <w:sz w:val="20"/>
                <w:szCs w:val="20"/>
              </w:rPr>
            </w:pPr>
            <w:r w:rsidRPr="003C1A7A">
              <w:rPr>
                <w:rFonts w:eastAsia="Calibri" w:cs="Times New Roman"/>
                <w:b/>
                <w:bCs/>
                <w:color w:val="0070C0"/>
                <w:sz w:val="20"/>
                <w:szCs w:val="20"/>
              </w:rPr>
              <w:t>Намеченные результаты деятельности</w:t>
            </w:r>
          </w:p>
        </w:tc>
        <w:tc>
          <w:tcPr>
            <w:tcW w:w="3080" w:type="dxa"/>
          </w:tcPr>
          <w:p w14:paraId="150DE4CC" w14:textId="77777777" w:rsidR="00F43686" w:rsidRPr="003C1A7A" w:rsidRDefault="00F43686" w:rsidP="00F43686">
            <w:pPr>
              <w:keepNext/>
              <w:tabs>
                <w:tab w:val="clear" w:pos="794"/>
                <w:tab w:val="clear" w:pos="1191"/>
                <w:tab w:val="clear" w:pos="1588"/>
                <w:tab w:val="clear" w:pos="1985"/>
              </w:tabs>
              <w:overflowPunct/>
              <w:autoSpaceDE/>
              <w:autoSpaceDN/>
              <w:adjustRightInd/>
              <w:spacing w:before="60" w:after="60"/>
              <w:jc w:val="center"/>
              <w:textAlignment w:val="auto"/>
              <w:rPr>
                <w:rFonts w:eastAsia="Calibri" w:cs="Times New Roman"/>
                <w:b/>
                <w:bCs/>
                <w:color w:val="0070C0"/>
                <w:sz w:val="20"/>
                <w:szCs w:val="20"/>
              </w:rPr>
            </w:pPr>
            <w:r w:rsidRPr="003C1A7A">
              <w:rPr>
                <w:rFonts w:eastAsia="Calibri"/>
                <w:b/>
                <w:bCs/>
                <w:color w:val="0070C0"/>
                <w:sz w:val="20"/>
                <w:szCs w:val="20"/>
              </w:rPr>
              <w:t>Основные моменты</w:t>
            </w:r>
          </w:p>
        </w:tc>
      </w:tr>
      <w:tr w:rsidR="00F43686" w:rsidRPr="003C1A7A" w14:paraId="43894DEB" w14:textId="77777777" w:rsidTr="003D6443">
        <w:tc>
          <w:tcPr>
            <w:tcW w:w="11492" w:type="dxa"/>
            <w:gridSpan w:val="2"/>
          </w:tcPr>
          <w:p w14:paraId="4ED918AF" w14:textId="77777777" w:rsidR="00F43686" w:rsidRPr="003C1A7A" w:rsidRDefault="00F43686" w:rsidP="003D6443">
            <w:pPr>
              <w:pStyle w:val="Headingb"/>
              <w:spacing w:before="120"/>
              <w:rPr>
                <w:b w:val="0"/>
                <w:bCs/>
                <w:sz w:val="20"/>
                <w:szCs w:val="20"/>
              </w:rPr>
            </w:pPr>
            <w:r w:rsidRPr="003C1A7A">
              <w:rPr>
                <w:bCs/>
                <w:sz w:val="20"/>
                <w:szCs w:val="20"/>
              </w:rPr>
              <w:t>Мобилизация ресурсов и партнерство</w:t>
            </w:r>
          </w:p>
          <w:p w14:paraId="7994D96C" w14:textId="37DED5D7" w:rsidR="00F43686" w:rsidRPr="003C1A7A" w:rsidRDefault="00F43686" w:rsidP="00F43686">
            <w:pPr>
              <w:spacing w:before="60" w:after="60"/>
              <w:rPr>
                <w:rFonts w:eastAsia="Times New Roman" w:cs="Times New Roman"/>
                <w:kern w:val="0"/>
                <w:sz w:val="20"/>
                <w:szCs w:val="20"/>
                <w14:ligatures w14:val="none"/>
              </w:rPr>
            </w:pPr>
            <w:r w:rsidRPr="003C1A7A">
              <w:rPr>
                <w:rFonts w:eastAsia="Times New Roman"/>
                <w:b/>
                <w:bCs/>
                <w:sz w:val="20"/>
                <w:szCs w:val="20"/>
              </w:rPr>
              <w:t>Новые партнерские отношения</w:t>
            </w:r>
            <w:r w:rsidRPr="003C1A7A">
              <w:rPr>
                <w:rFonts w:eastAsia="Times New Roman"/>
                <w:sz w:val="20"/>
                <w:szCs w:val="20"/>
              </w:rPr>
              <w:t xml:space="preserve">: в период с мая по </w:t>
            </w:r>
            <w:r w:rsidR="00F3702D" w:rsidRPr="003C1A7A">
              <w:rPr>
                <w:rFonts w:eastAsia="Times New Roman"/>
                <w:sz w:val="20"/>
                <w:szCs w:val="20"/>
              </w:rPr>
              <w:t>декабрь</w:t>
            </w:r>
            <w:r w:rsidRPr="003C1A7A">
              <w:rPr>
                <w:rFonts w:eastAsia="Times New Roman"/>
                <w:sz w:val="20"/>
                <w:szCs w:val="20"/>
              </w:rPr>
              <w:t xml:space="preserve"> 2024 года МСЭ подписал </w:t>
            </w:r>
            <w:r w:rsidR="00F3702D" w:rsidRPr="003C1A7A">
              <w:rPr>
                <w:rFonts w:eastAsia="Times New Roman"/>
                <w:sz w:val="20"/>
                <w:szCs w:val="20"/>
              </w:rPr>
              <w:t>55</w:t>
            </w:r>
            <w:r w:rsidRPr="003C1A7A">
              <w:rPr>
                <w:rFonts w:eastAsia="Times New Roman"/>
                <w:sz w:val="20"/>
                <w:szCs w:val="20"/>
              </w:rPr>
              <w:t xml:space="preserve"> соглашений с широким кругом партнеров.</w:t>
            </w:r>
          </w:p>
          <w:p w14:paraId="5E65FAFF" w14:textId="76A2E41D" w:rsidR="00F43686" w:rsidRPr="003C1A7A" w:rsidRDefault="00F43686" w:rsidP="00F43686">
            <w:pPr>
              <w:spacing w:before="60" w:after="60"/>
              <w:rPr>
                <w:rFonts w:eastAsia="Times New Roman"/>
                <w:b/>
                <w:bCs/>
                <w:sz w:val="20"/>
                <w:szCs w:val="20"/>
              </w:rPr>
            </w:pPr>
            <w:r w:rsidRPr="003C1A7A">
              <w:rPr>
                <w:rFonts w:eastAsia="Times New Roman"/>
                <w:b/>
                <w:bCs/>
                <w:sz w:val="20"/>
                <w:szCs w:val="20"/>
              </w:rPr>
              <w:t>Подписание новых проектов</w:t>
            </w:r>
            <w:r w:rsidRPr="003C1A7A">
              <w:rPr>
                <w:rFonts w:eastAsia="Times New Roman"/>
                <w:sz w:val="20"/>
                <w:szCs w:val="20"/>
              </w:rPr>
              <w:t xml:space="preserve">: в период с мая по </w:t>
            </w:r>
            <w:r w:rsidR="00F3702D" w:rsidRPr="003C1A7A">
              <w:rPr>
                <w:rFonts w:eastAsia="Times New Roman"/>
                <w:sz w:val="20"/>
                <w:szCs w:val="20"/>
              </w:rPr>
              <w:t>декабрь</w:t>
            </w:r>
            <w:r w:rsidRPr="003C1A7A">
              <w:rPr>
                <w:rFonts w:eastAsia="Times New Roman"/>
                <w:sz w:val="20"/>
                <w:szCs w:val="20"/>
              </w:rPr>
              <w:t xml:space="preserve"> 2024 года МСЭ подписал в общей сложности </w:t>
            </w:r>
            <w:r w:rsidR="00F3702D" w:rsidRPr="003C1A7A">
              <w:rPr>
                <w:rFonts w:eastAsia="Times New Roman"/>
                <w:sz w:val="20"/>
                <w:szCs w:val="20"/>
              </w:rPr>
              <w:t>27</w:t>
            </w:r>
            <w:r w:rsidRPr="003C1A7A">
              <w:rPr>
                <w:rFonts w:eastAsia="Times New Roman"/>
                <w:sz w:val="20"/>
                <w:szCs w:val="20"/>
              </w:rPr>
              <w:t xml:space="preserve"> новых проектов на сумму 2</w:t>
            </w:r>
            <w:r w:rsidR="00F3702D" w:rsidRPr="003C1A7A">
              <w:rPr>
                <w:rFonts w:eastAsia="Times New Roman"/>
                <w:sz w:val="20"/>
                <w:szCs w:val="20"/>
              </w:rPr>
              <w:t>5,6 </w:t>
            </w:r>
            <w:r w:rsidR="00203CAD" w:rsidRPr="003C1A7A">
              <w:rPr>
                <w:rFonts w:eastAsia="Times New Roman"/>
                <w:sz w:val="20"/>
                <w:szCs w:val="20"/>
              </w:rPr>
              <w:t xml:space="preserve">млн. </w:t>
            </w:r>
            <w:r w:rsidRPr="003C1A7A">
              <w:rPr>
                <w:rFonts w:eastAsia="Times New Roman"/>
                <w:sz w:val="20"/>
                <w:szCs w:val="20"/>
              </w:rPr>
              <w:t xml:space="preserve">швейцарских франков, в результате чего общее количество проектов, подписанных в 2024 году, составило </w:t>
            </w:r>
            <w:r w:rsidR="00F3702D" w:rsidRPr="003C1A7A">
              <w:rPr>
                <w:rFonts w:eastAsia="Times New Roman"/>
                <w:sz w:val="20"/>
                <w:szCs w:val="20"/>
              </w:rPr>
              <w:t>35</w:t>
            </w:r>
            <w:r w:rsidRPr="003C1A7A">
              <w:rPr>
                <w:rFonts w:eastAsia="Times New Roman"/>
                <w:sz w:val="20"/>
                <w:szCs w:val="20"/>
              </w:rPr>
              <w:t xml:space="preserve"> проектов на сумму 2</w:t>
            </w:r>
            <w:r w:rsidR="00F3702D" w:rsidRPr="003C1A7A">
              <w:rPr>
                <w:rFonts w:eastAsia="Times New Roman"/>
                <w:sz w:val="20"/>
                <w:szCs w:val="20"/>
              </w:rPr>
              <w:t>9,5 </w:t>
            </w:r>
            <w:r w:rsidR="00203CAD" w:rsidRPr="003C1A7A">
              <w:rPr>
                <w:rFonts w:eastAsia="Times New Roman"/>
                <w:sz w:val="20"/>
                <w:szCs w:val="20"/>
              </w:rPr>
              <w:t xml:space="preserve">млн. </w:t>
            </w:r>
            <w:r w:rsidRPr="003C1A7A">
              <w:rPr>
                <w:rFonts w:eastAsia="Times New Roman"/>
                <w:sz w:val="20"/>
                <w:szCs w:val="20"/>
              </w:rPr>
              <w:t xml:space="preserve">швейцарских франков. Эти цифры подтверждают наблюдаемую с 2017 года положительную тенденцию увеличения средств, привлеченных БРЭ для поддержки проектов, что свидетельствует о </w:t>
            </w:r>
            <w:r w:rsidRPr="003C1A7A">
              <w:rPr>
                <w:rFonts w:eastAsia="Times New Roman"/>
                <w:b/>
                <w:bCs/>
                <w:sz w:val="20"/>
                <w:szCs w:val="20"/>
              </w:rPr>
              <w:t>росте доверия к МСЭ как к ведущему партнеру в реализации инициатив в области ИКТ</w:t>
            </w:r>
            <w:r w:rsidRPr="003C1A7A">
              <w:rPr>
                <w:rFonts w:eastAsia="Times New Roman"/>
                <w:sz w:val="20"/>
                <w:szCs w:val="20"/>
              </w:rPr>
              <w:t>.</w:t>
            </w:r>
            <w:r w:rsidRPr="003C1A7A">
              <w:rPr>
                <w:rFonts w:eastAsia="Times New Roman"/>
                <w:b/>
                <w:bCs/>
                <w:sz w:val="20"/>
                <w:szCs w:val="20"/>
              </w:rPr>
              <w:t xml:space="preserve"> </w:t>
            </w:r>
            <w:r w:rsidRPr="003C1A7A">
              <w:rPr>
                <w:rFonts w:eastAsia="Times New Roman"/>
                <w:sz w:val="20"/>
                <w:szCs w:val="20"/>
              </w:rPr>
              <w:t xml:space="preserve">Более подробная информация о </w:t>
            </w:r>
            <w:hyperlink r:id="rId72" w:history="1">
              <w:r w:rsidRPr="003C1A7A">
                <w:rPr>
                  <w:rStyle w:val="Hyperlink"/>
                  <w:rFonts w:eastAsia="Times New Roman"/>
                  <w:sz w:val="20"/>
                  <w:szCs w:val="20"/>
                </w:rPr>
                <w:t>реализации проектов БРЭ</w:t>
              </w:r>
            </w:hyperlink>
            <w:r w:rsidRPr="003C1A7A">
              <w:rPr>
                <w:rFonts w:eastAsia="Times New Roman"/>
                <w:sz w:val="20"/>
                <w:szCs w:val="20"/>
              </w:rPr>
              <w:t xml:space="preserve"> содержится в Документе TDAG/23/7, а также на портале проектов МСЭ в области развития, который включает интерактивную панель для членов КГРЭ.</w:t>
            </w:r>
          </w:p>
          <w:p w14:paraId="095ADEBC" w14:textId="77777777" w:rsidR="00F43686" w:rsidRPr="003C1A7A" w:rsidRDefault="00F43686" w:rsidP="00F43686">
            <w:pPr>
              <w:spacing w:before="60" w:after="60"/>
              <w:rPr>
                <w:rFonts w:eastAsia="Times New Roman" w:cs="Times New Roman"/>
                <w:kern w:val="0"/>
                <w:sz w:val="20"/>
                <w:szCs w:val="20"/>
                <w14:ligatures w14:val="none"/>
              </w:rPr>
            </w:pPr>
            <w:r w:rsidRPr="003C1A7A">
              <w:rPr>
                <w:rFonts w:eastAsia="Times New Roman"/>
                <w:sz w:val="20"/>
                <w:szCs w:val="20"/>
              </w:rPr>
              <w:t xml:space="preserve">Существующие проекты, партнерские отношения и мероприятия по сотрудничеству также набирают обороты: в течение 2024 года БРЭ провело мероприятия в рамках 91 проекта на сумму 88,5 млн. швейцарских франков. Новые проекты носят мультирегиональный, региональный и национальный характер. Большинство этих проектов (93%) финансировалось за счет внебюджетных средств, привлеченных от третьих сторон, а остальные 7% </w:t>
            </w:r>
            <w:r w:rsidRPr="003C1A7A">
              <w:rPr>
                <w:rFonts w:eastAsia="Times New Roman" w:cstheme="minorHAnsi"/>
                <w:sz w:val="20"/>
                <w:szCs w:val="20"/>
              </w:rPr>
              <w:t>−</w:t>
            </w:r>
            <w:r w:rsidRPr="003C1A7A">
              <w:rPr>
                <w:rFonts w:eastAsia="Times New Roman"/>
                <w:sz w:val="20"/>
                <w:szCs w:val="20"/>
              </w:rPr>
              <w:t xml:space="preserve"> за счет выделения начального финансирования МСЭ, Фонда развития ИКТ (ФРИКТ), а также средств, выделенных Советом МСЭ в поддержку региональных инициатив МСЭ-D.</w:t>
            </w:r>
          </w:p>
          <w:p w14:paraId="7E1F7A74" w14:textId="77777777" w:rsidR="00F43686" w:rsidRPr="003C1A7A" w:rsidRDefault="00F43686" w:rsidP="00F43686">
            <w:pPr>
              <w:spacing w:before="60" w:after="60"/>
              <w:rPr>
                <w:rFonts w:eastAsia="Times New Roman" w:cs="Times New Roman"/>
                <w:kern w:val="0"/>
                <w:sz w:val="20"/>
                <w:szCs w:val="20"/>
                <w14:ligatures w14:val="none"/>
              </w:rPr>
            </w:pPr>
            <w:r w:rsidRPr="003C1A7A">
              <w:rPr>
                <w:rFonts w:eastAsia="Times New Roman"/>
                <w:sz w:val="20"/>
                <w:szCs w:val="20"/>
              </w:rPr>
              <w:t>Более подробную информацию об усилиях БРЭ по мобилизации ресурсов и установлению партнерских отношений можно найти в Документах 4, 7 и INF/1 КГРЭ-23.</w:t>
            </w:r>
          </w:p>
        </w:tc>
        <w:tc>
          <w:tcPr>
            <w:tcW w:w="3080" w:type="dxa"/>
            <w:shd w:val="clear" w:color="auto" w:fill="auto"/>
          </w:tcPr>
          <w:p w14:paraId="18A9C222" w14:textId="19473824" w:rsidR="00F43686" w:rsidRPr="003C1A7A" w:rsidRDefault="003D6443" w:rsidP="003D6443">
            <w:pPr>
              <w:tabs>
                <w:tab w:val="clear" w:pos="794"/>
                <w:tab w:val="clear" w:pos="1191"/>
                <w:tab w:val="clear" w:pos="1588"/>
                <w:tab w:val="clear" w:pos="1985"/>
              </w:tabs>
              <w:overflowPunct/>
              <w:autoSpaceDE/>
              <w:autoSpaceDN/>
              <w:adjustRightInd/>
              <w:spacing w:before="60" w:after="60"/>
              <w:ind w:left="284" w:hanging="284"/>
              <w:textAlignment w:val="auto"/>
              <w:rPr>
                <w:rFonts w:eastAsia="Calibri" w:cs="Times New Roman"/>
                <w:sz w:val="20"/>
                <w:szCs w:val="20"/>
              </w:rPr>
            </w:pPr>
            <w:r w:rsidRPr="003C1A7A">
              <w:rPr>
                <w:rFonts w:eastAsia="Calibri"/>
                <w:sz w:val="20"/>
              </w:rPr>
              <w:t>•</w:t>
            </w:r>
            <w:r w:rsidRPr="003C1A7A">
              <w:rPr>
                <w:rFonts w:eastAsia="Calibri"/>
                <w:sz w:val="20"/>
                <w:szCs w:val="20"/>
              </w:rPr>
              <w:tab/>
            </w:r>
            <w:r w:rsidR="00F43686" w:rsidRPr="003C1A7A">
              <w:rPr>
                <w:rFonts w:eastAsia="Calibri"/>
                <w:sz w:val="20"/>
                <w:szCs w:val="20"/>
              </w:rPr>
              <w:t xml:space="preserve">В </w:t>
            </w:r>
            <w:r w:rsidR="00F43686" w:rsidRPr="003C1A7A">
              <w:rPr>
                <w:rFonts w:eastAsia="Calibri"/>
                <w:b/>
                <w:bCs/>
                <w:sz w:val="20"/>
                <w:szCs w:val="20"/>
              </w:rPr>
              <w:t>2024 году</w:t>
            </w:r>
            <w:r w:rsidR="00F43686" w:rsidRPr="003C1A7A">
              <w:rPr>
                <w:rFonts w:eastAsia="Calibri"/>
                <w:sz w:val="20"/>
                <w:szCs w:val="20"/>
              </w:rPr>
              <w:t xml:space="preserve">: </w:t>
            </w:r>
            <w:r w:rsidR="00F3702D" w:rsidRPr="003C1A7A">
              <w:rPr>
                <w:rFonts w:eastAsia="Calibri"/>
                <w:sz w:val="20"/>
                <w:szCs w:val="20"/>
              </w:rPr>
              <w:t>35</w:t>
            </w:r>
            <w:r w:rsidR="00F43686" w:rsidRPr="003C1A7A">
              <w:rPr>
                <w:rFonts w:eastAsia="Calibri"/>
                <w:sz w:val="20"/>
                <w:szCs w:val="20"/>
              </w:rPr>
              <w:t xml:space="preserve"> новых проект</w:t>
            </w:r>
            <w:r w:rsidR="00E23227" w:rsidRPr="003C1A7A">
              <w:rPr>
                <w:rFonts w:eastAsia="Calibri"/>
                <w:sz w:val="20"/>
                <w:szCs w:val="20"/>
              </w:rPr>
              <w:t>ов</w:t>
            </w:r>
            <w:r w:rsidR="00F43686" w:rsidRPr="003C1A7A">
              <w:rPr>
                <w:rFonts w:eastAsia="Calibri"/>
                <w:sz w:val="20"/>
                <w:szCs w:val="20"/>
              </w:rPr>
              <w:t xml:space="preserve"> на сумму </w:t>
            </w:r>
            <w:r w:rsidR="00F3702D" w:rsidRPr="003C1A7A">
              <w:rPr>
                <w:rFonts w:eastAsia="Calibri"/>
                <w:sz w:val="20"/>
                <w:szCs w:val="20"/>
              </w:rPr>
              <w:t>29,5 </w:t>
            </w:r>
            <w:r w:rsidR="00F43686" w:rsidRPr="003C1A7A">
              <w:rPr>
                <w:rFonts w:eastAsia="Calibri"/>
                <w:sz w:val="20"/>
                <w:szCs w:val="20"/>
              </w:rPr>
              <w:t>млн. швейцарских франков.</w:t>
            </w:r>
          </w:p>
        </w:tc>
      </w:tr>
      <w:tr w:rsidR="00F43686" w:rsidRPr="003C1A7A" w14:paraId="48570EA4" w14:textId="77777777" w:rsidTr="007F69CE">
        <w:tc>
          <w:tcPr>
            <w:tcW w:w="3402" w:type="dxa"/>
          </w:tcPr>
          <w:p w14:paraId="057F19B9" w14:textId="77777777" w:rsidR="00F43686" w:rsidRPr="003C1A7A" w:rsidRDefault="00F43686" w:rsidP="00F43686">
            <w:pPr>
              <w:spacing w:before="60" w:after="60"/>
              <w:rPr>
                <w:rFonts w:ascii="Avenir Next LT Pro" w:hAnsi="Avenir Next LT Pro" w:cs="Calibri"/>
                <w:i/>
                <w:iCs/>
                <w:color w:val="000000"/>
                <w:sz w:val="20"/>
                <w:szCs w:val="20"/>
              </w:rPr>
            </w:pPr>
            <w:r w:rsidRPr="003C1A7A">
              <w:rPr>
                <w:b/>
                <w:bCs/>
                <w:sz w:val="20"/>
                <w:szCs w:val="20"/>
              </w:rPr>
              <w:t>Вклад в выполнение задач ЦУР</w:t>
            </w:r>
          </w:p>
        </w:tc>
        <w:tc>
          <w:tcPr>
            <w:tcW w:w="11170" w:type="dxa"/>
            <w:gridSpan w:val="2"/>
          </w:tcPr>
          <w:p w14:paraId="780A9084" w14:textId="77777777" w:rsidR="00F43686" w:rsidRPr="003C1A7A" w:rsidRDefault="00F43686" w:rsidP="00F43686">
            <w:pPr>
              <w:spacing w:before="60" w:after="60"/>
              <w:rPr>
                <w:sz w:val="20"/>
                <w:szCs w:val="20"/>
              </w:rPr>
            </w:pPr>
            <w:r w:rsidRPr="003C1A7A">
              <w:rPr>
                <w:sz w:val="20"/>
                <w:szCs w:val="20"/>
              </w:rPr>
              <w:t>ЦУР 1, 3, 4, 5, 8, 9, 10, 11, 16, 17</w:t>
            </w:r>
          </w:p>
        </w:tc>
      </w:tr>
      <w:tr w:rsidR="00F43686" w:rsidRPr="003C1A7A" w14:paraId="70DC2AA1" w14:textId="77777777" w:rsidTr="007F69CE">
        <w:tc>
          <w:tcPr>
            <w:tcW w:w="3402" w:type="dxa"/>
          </w:tcPr>
          <w:p w14:paraId="4ED978A0" w14:textId="77777777" w:rsidR="00F43686" w:rsidRPr="003C1A7A" w:rsidRDefault="00F43686" w:rsidP="00F43686">
            <w:pPr>
              <w:spacing w:before="60" w:after="60"/>
              <w:rPr>
                <w:b/>
                <w:bCs/>
                <w:sz w:val="20"/>
                <w:szCs w:val="20"/>
              </w:rPr>
            </w:pPr>
            <w:r w:rsidRPr="003C1A7A">
              <w:rPr>
                <w:b/>
                <w:bCs/>
                <w:sz w:val="20"/>
                <w:szCs w:val="20"/>
              </w:rPr>
              <w:t>Направление деятельности ВВУИО</w:t>
            </w:r>
          </w:p>
        </w:tc>
        <w:tc>
          <w:tcPr>
            <w:tcW w:w="11170" w:type="dxa"/>
            <w:gridSpan w:val="2"/>
          </w:tcPr>
          <w:p w14:paraId="07F5842B" w14:textId="77777777" w:rsidR="00F43686" w:rsidRPr="003C1A7A" w:rsidRDefault="00F43686" w:rsidP="00F43686">
            <w:pPr>
              <w:spacing w:before="60" w:after="60"/>
              <w:rPr>
                <w:sz w:val="20"/>
                <w:szCs w:val="20"/>
              </w:rPr>
            </w:pPr>
            <w:r w:rsidRPr="003C1A7A">
              <w:rPr>
                <w:sz w:val="20"/>
                <w:szCs w:val="20"/>
              </w:rPr>
              <w:t>C1, C2, C3, C4, C5, C6, C7, C11</w:t>
            </w:r>
          </w:p>
        </w:tc>
      </w:tr>
      <w:tr w:rsidR="00F43686" w:rsidRPr="003C1A7A" w14:paraId="5D719089" w14:textId="77777777" w:rsidTr="007F69CE">
        <w:tc>
          <w:tcPr>
            <w:tcW w:w="3402" w:type="dxa"/>
          </w:tcPr>
          <w:p w14:paraId="495C477E" w14:textId="05153A89" w:rsidR="00F43686" w:rsidRPr="003C1A7A" w:rsidRDefault="00F43686" w:rsidP="00F43686">
            <w:pPr>
              <w:spacing w:before="60" w:after="60"/>
              <w:rPr>
                <w:b/>
                <w:bCs/>
                <w:sz w:val="20"/>
                <w:szCs w:val="20"/>
              </w:rPr>
            </w:pPr>
            <w:r w:rsidRPr="003C1A7A">
              <w:rPr>
                <w:b/>
                <w:bCs/>
                <w:sz w:val="20"/>
                <w:szCs w:val="20"/>
              </w:rPr>
              <w:t>Резолюции</w:t>
            </w:r>
          </w:p>
        </w:tc>
        <w:tc>
          <w:tcPr>
            <w:tcW w:w="11170" w:type="dxa"/>
            <w:gridSpan w:val="2"/>
          </w:tcPr>
          <w:p w14:paraId="742F80EA" w14:textId="77777777" w:rsidR="00F43686" w:rsidRPr="003C1A7A" w:rsidRDefault="00F43686" w:rsidP="00F43686">
            <w:pPr>
              <w:spacing w:before="60" w:after="60"/>
              <w:rPr>
                <w:sz w:val="20"/>
                <w:szCs w:val="20"/>
              </w:rPr>
            </w:pPr>
            <w:r w:rsidRPr="003C1A7A">
              <w:rPr>
                <w:sz w:val="20"/>
                <w:szCs w:val="20"/>
              </w:rPr>
              <w:t>1, 2, 24, 25, 52, 58 ВКРЭ</w:t>
            </w:r>
          </w:p>
        </w:tc>
      </w:tr>
    </w:tbl>
    <w:p w14:paraId="04BBBC31" w14:textId="77777777" w:rsidR="001F3EDE" w:rsidRPr="003C1A7A" w:rsidRDefault="001F3EDE" w:rsidP="001F3EDE">
      <w:pPr>
        <w:spacing w:before="0"/>
        <w:rPr>
          <w:sz w:val="10"/>
          <w:szCs w:val="10"/>
        </w:rPr>
      </w:pPr>
    </w:p>
    <w:tbl>
      <w:tblPr>
        <w:tblStyle w:val="TableGrid7"/>
        <w:tblW w:w="14558" w:type="dxa"/>
        <w:tblInd w:w="-5" w:type="dxa"/>
        <w:tblLayout w:type="fixed"/>
        <w:tblLook w:val="04A0" w:firstRow="1" w:lastRow="0" w:firstColumn="1" w:lastColumn="0" w:noHBand="0" w:noVBand="1"/>
      </w:tblPr>
      <w:tblGrid>
        <w:gridCol w:w="3402"/>
        <w:gridCol w:w="8090"/>
        <w:gridCol w:w="3066"/>
      </w:tblGrid>
      <w:tr w:rsidR="00F43686" w:rsidRPr="003C1A7A" w14:paraId="6935CBBF" w14:textId="77777777" w:rsidTr="008146C1">
        <w:tc>
          <w:tcPr>
            <w:tcW w:w="14558" w:type="dxa"/>
            <w:gridSpan w:val="3"/>
            <w:tcBorders>
              <w:top w:val="dotted" w:sz="4" w:space="0" w:color="0070C0"/>
              <w:left w:val="dotted" w:sz="4" w:space="0" w:color="0070C0"/>
              <w:bottom w:val="dotted" w:sz="4" w:space="0" w:color="0070C0"/>
              <w:right w:val="dotted" w:sz="4" w:space="0" w:color="0070C0"/>
            </w:tcBorders>
            <w:shd w:val="clear" w:color="auto" w:fill="365F91" w:themeFill="accent1" w:themeFillShade="BF"/>
          </w:tcPr>
          <w:p w14:paraId="50D83261" w14:textId="2DAD7439" w:rsidR="00F43686" w:rsidRPr="003C1A7A" w:rsidRDefault="00F43686" w:rsidP="00F43686">
            <w:pPr>
              <w:keepNext/>
              <w:spacing w:before="60" w:after="60"/>
              <w:jc w:val="center"/>
              <w:rPr>
                <w:b/>
                <w:bCs/>
                <w:color w:val="FFFFFF" w:themeColor="background1"/>
                <w:sz w:val="20"/>
                <w:szCs w:val="20"/>
              </w:rPr>
            </w:pPr>
            <w:r w:rsidRPr="003C1A7A">
              <w:rPr>
                <w:b/>
                <w:bCs/>
                <w:color w:val="FFFFFF" w:themeColor="background1"/>
                <w:sz w:val="20"/>
                <w:szCs w:val="20"/>
              </w:rPr>
              <w:lastRenderedPageBreak/>
              <w:t>Средство достижения целей 1 МСЭ-D: Ориентация на интересы членов</w:t>
            </w:r>
          </w:p>
          <w:p w14:paraId="11118C08" w14:textId="77777777" w:rsidR="00F43686" w:rsidRPr="003C1A7A" w:rsidRDefault="00F43686" w:rsidP="00F43686">
            <w:pPr>
              <w:keepNext/>
              <w:spacing w:before="60" w:after="60"/>
              <w:jc w:val="center"/>
              <w:rPr>
                <w:b/>
                <w:bCs/>
                <w:i/>
                <w:iCs/>
                <w:color w:val="FFFFFF" w:themeColor="background1"/>
                <w:sz w:val="20"/>
                <w:szCs w:val="20"/>
              </w:rPr>
            </w:pPr>
            <w:r w:rsidRPr="003C1A7A">
              <w:rPr>
                <w:b/>
                <w:bCs/>
                <w:i/>
                <w:iCs/>
                <w:color w:val="FFFFFF" w:themeColor="background1"/>
                <w:sz w:val="20"/>
                <w:szCs w:val="20"/>
              </w:rPr>
              <w:t>Активизация реализации решений ВКРЭ и диалога между членами МСЭ</w:t>
            </w:r>
          </w:p>
        </w:tc>
      </w:tr>
      <w:tr w:rsidR="00F43686" w:rsidRPr="003C1A7A" w14:paraId="6B0C3A26" w14:textId="77777777" w:rsidTr="008146C1">
        <w:tc>
          <w:tcPr>
            <w:tcW w:w="14558" w:type="dxa"/>
            <w:gridSpan w:val="3"/>
            <w:tcBorders>
              <w:top w:val="dotted" w:sz="4" w:space="0" w:color="0070C0"/>
              <w:left w:val="dotted" w:sz="4" w:space="0" w:color="0070C0"/>
              <w:bottom w:val="dotted" w:sz="4" w:space="0" w:color="0070C0"/>
              <w:right w:val="dotted" w:sz="4" w:space="0" w:color="0070C0"/>
            </w:tcBorders>
            <w:shd w:val="clear" w:color="auto" w:fill="E5DFEC" w:themeFill="accent4" w:themeFillTint="33"/>
          </w:tcPr>
          <w:p w14:paraId="4FD64B1B" w14:textId="77777777" w:rsidR="00F43686" w:rsidRPr="003C1A7A" w:rsidRDefault="00F43686" w:rsidP="00F43686">
            <w:pPr>
              <w:keepNext/>
              <w:spacing w:before="60" w:after="60"/>
              <w:rPr>
                <w:b/>
                <w:bCs/>
                <w:i/>
                <w:iCs/>
                <w:sz w:val="20"/>
                <w:szCs w:val="20"/>
              </w:rPr>
            </w:pPr>
            <w:r w:rsidRPr="003C1A7A">
              <w:rPr>
                <w:b/>
                <w:bCs/>
                <w:i/>
                <w:iCs/>
                <w:sz w:val="20"/>
                <w:szCs w:val="20"/>
              </w:rPr>
              <w:t>Конечный результат</w:t>
            </w:r>
            <w:r w:rsidRPr="003C1A7A">
              <w:rPr>
                <w:i/>
                <w:iCs/>
                <w:sz w:val="20"/>
                <w:szCs w:val="20"/>
              </w:rPr>
              <w:t>: более эффективное выполнение Резолюций ВКРЭ. Совершенствование совместного использования знаний, научно-исследовательских и опытно-конструкторских работ, диалога и партнерств между членами МСЭ по вопросам электросвязи</w:t>
            </w:r>
            <w:r w:rsidRPr="003C1A7A">
              <w:rPr>
                <w:sz w:val="20"/>
                <w:szCs w:val="20"/>
              </w:rPr>
              <w:t>/</w:t>
            </w:r>
            <w:r w:rsidRPr="003C1A7A">
              <w:rPr>
                <w:i/>
                <w:iCs/>
                <w:sz w:val="20"/>
                <w:szCs w:val="20"/>
              </w:rPr>
              <w:t>ИКТ</w:t>
            </w:r>
          </w:p>
        </w:tc>
      </w:tr>
      <w:tr w:rsidR="00F43686" w:rsidRPr="003C1A7A" w14:paraId="196E6CE9" w14:textId="77777777" w:rsidTr="008146C1">
        <w:tc>
          <w:tcPr>
            <w:tcW w:w="11492" w:type="dxa"/>
            <w:gridSpan w:val="2"/>
            <w:tcBorders>
              <w:top w:val="dotted" w:sz="4" w:space="0" w:color="0070C0"/>
              <w:left w:val="dotted" w:sz="4" w:space="0" w:color="0070C0"/>
              <w:bottom w:val="dotted" w:sz="4" w:space="0" w:color="0070C0"/>
              <w:right w:val="dotted" w:sz="4" w:space="0" w:color="0070C0"/>
            </w:tcBorders>
          </w:tcPr>
          <w:p w14:paraId="4F1FC0DC" w14:textId="77777777" w:rsidR="00F43686" w:rsidRPr="003C1A7A" w:rsidRDefault="00F43686" w:rsidP="00F43686">
            <w:pPr>
              <w:keepNext/>
              <w:tabs>
                <w:tab w:val="clear" w:pos="794"/>
                <w:tab w:val="clear" w:pos="1191"/>
                <w:tab w:val="clear" w:pos="1588"/>
                <w:tab w:val="clear" w:pos="1985"/>
              </w:tabs>
              <w:overflowPunct/>
              <w:autoSpaceDE/>
              <w:autoSpaceDN/>
              <w:adjustRightInd/>
              <w:spacing w:before="60" w:after="60"/>
              <w:jc w:val="center"/>
              <w:textAlignment w:val="auto"/>
              <w:rPr>
                <w:rFonts w:eastAsia="Calibri" w:cs="Times New Roman"/>
                <w:b/>
                <w:bCs/>
                <w:color w:val="0070C0"/>
                <w:sz w:val="20"/>
                <w:szCs w:val="20"/>
              </w:rPr>
            </w:pPr>
            <w:r w:rsidRPr="003C1A7A">
              <w:rPr>
                <w:rFonts w:eastAsia="Calibri" w:cs="Times New Roman"/>
                <w:b/>
                <w:bCs/>
                <w:color w:val="0070C0"/>
                <w:sz w:val="20"/>
                <w:szCs w:val="20"/>
              </w:rPr>
              <w:t>Намеченные результаты деятельности</w:t>
            </w:r>
          </w:p>
        </w:tc>
        <w:tc>
          <w:tcPr>
            <w:tcW w:w="3066" w:type="dxa"/>
            <w:tcBorders>
              <w:top w:val="dotted" w:sz="4" w:space="0" w:color="0070C0"/>
              <w:left w:val="dotted" w:sz="4" w:space="0" w:color="0070C0"/>
              <w:bottom w:val="dotted" w:sz="4" w:space="0" w:color="0070C0"/>
              <w:right w:val="dotted" w:sz="4" w:space="0" w:color="0070C0"/>
            </w:tcBorders>
          </w:tcPr>
          <w:p w14:paraId="103697E9" w14:textId="77777777" w:rsidR="00F43686" w:rsidRPr="003C1A7A" w:rsidRDefault="00F43686" w:rsidP="00F43686">
            <w:pPr>
              <w:keepNext/>
              <w:tabs>
                <w:tab w:val="clear" w:pos="794"/>
                <w:tab w:val="clear" w:pos="1191"/>
                <w:tab w:val="clear" w:pos="1588"/>
                <w:tab w:val="clear" w:pos="1985"/>
              </w:tabs>
              <w:overflowPunct/>
              <w:autoSpaceDE/>
              <w:autoSpaceDN/>
              <w:adjustRightInd/>
              <w:spacing w:before="60" w:after="60"/>
              <w:jc w:val="center"/>
              <w:textAlignment w:val="auto"/>
              <w:rPr>
                <w:rFonts w:eastAsia="Calibri" w:cs="Times New Roman"/>
                <w:b/>
                <w:bCs/>
                <w:color w:val="0070C0"/>
                <w:sz w:val="20"/>
                <w:szCs w:val="20"/>
              </w:rPr>
            </w:pPr>
            <w:r w:rsidRPr="003C1A7A">
              <w:rPr>
                <w:rFonts w:eastAsia="Calibri" w:cs="Times New Roman"/>
                <w:b/>
                <w:bCs/>
                <w:color w:val="0070C0"/>
                <w:sz w:val="20"/>
                <w:szCs w:val="20"/>
              </w:rPr>
              <w:t>Основные моменты</w:t>
            </w:r>
          </w:p>
        </w:tc>
      </w:tr>
      <w:tr w:rsidR="00F43686" w:rsidRPr="003C1A7A" w14:paraId="5356ED9A" w14:textId="77777777" w:rsidTr="005279CA">
        <w:tc>
          <w:tcPr>
            <w:tcW w:w="11492" w:type="dxa"/>
            <w:gridSpan w:val="2"/>
            <w:tcBorders>
              <w:top w:val="dotted" w:sz="4" w:space="0" w:color="0070C0"/>
              <w:left w:val="dotted" w:sz="4" w:space="0" w:color="0070C0"/>
              <w:bottom w:val="dotted" w:sz="4" w:space="0" w:color="0070C0"/>
              <w:right w:val="dotted" w:sz="4" w:space="0" w:color="0070C0"/>
            </w:tcBorders>
          </w:tcPr>
          <w:p w14:paraId="3C54E104" w14:textId="3CC99D7C" w:rsidR="00F43686" w:rsidRPr="003C1A7A" w:rsidRDefault="00F43686" w:rsidP="001F3EDE">
            <w:pPr>
              <w:spacing w:before="60" w:after="60"/>
              <w:rPr>
                <w:sz w:val="20"/>
                <w:szCs w:val="20"/>
              </w:rPr>
            </w:pPr>
            <w:r w:rsidRPr="003C1A7A">
              <w:rPr>
                <w:sz w:val="20"/>
                <w:szCs w:val="20"/>
              </w:rPr>
              <w:t xml:space="preserve">С мая 2024 года по </w:t>
            </w:r>
            <w:r w:rsidR="00C739E2" w:rsidRPr="003C1A7A">
              <w:rPr>
                <w:sz w:val="20"/>
                <w:szCs w:val="20"/>
              </w:rPr>
              <w:t>декабрь</w:t>
            </w:r>
            <w:r w:rsidRPr="003C1A7A">
              <w:rPr>
                <w:sz w:val="20"/>
                <w:szCs w:val="20"/>
              </w:rPr>
              <w:t xml:space="preserve"> 2024 года в МСЭ-D было принято значительное число новых членов из частного сектора, региональных и международных организаций, а также академических организаций, что было достигнуто благодаря усиленным, согласованным и целенаправленным стратегиям работы с различными сегментами экосистемы ИКТ.</w:t>
            </w:r>
          </w:p>
          <w:p w14:paraId="1F491D0A" w14:textId="63EB4DAD" w:rsidR="00F43686" w:rsidRPr="003C1A7A" w:rsidRDefault="001F3EDE" w:rsidP="001F3EDE">
            <w:pPr>
              <w:tabs>
                <w:tab w:val="clear" w:pos="794"/>
                <w:tab w:val="left" w:pos="589"/>
              </w:tabs>
              <w:overflowPunct/>
              <w:autoSpaceDE/>
              <w:autoSpaceDN/>
              <w:adjustRightInd/>
              <w:spacing w:before="60" w:after="60"/>
              <w:ind w:left="567" w:hanging="567"/>
              <w:textAlignment w:val="auto"/>
              <w:rPr>
                <w:rFonts w:eastAsia="Calibri" w:cs="Calibri"/>
                <w:sz w:val="20"/>
                <w:szCs w:val="20"/>
              </w:rPr>
            </w:pPr>
            <w:r w:rsidRPr="003C1A7A">
              <w:rPr>
                <w:rFonts w:eastAsia="Calibri"/>
                <w:sz w:val="20"/>
                <w:szCs w:val="20"/>
              </w:rPr>
              <w:t>•</w:t>
            </w:r>
            <w:r w:rsidRPr="003C1A7A">
              <w:rPr>
                <w:rFonts w:eastAsia="Calibri"/>
                <w:sz w:val="20"/>
                <w:szCs w:val="20"/>
              </w:rPr>
              <w:tab/>
            </w:r>
            <w:r w:rsidR="00F43686" w:rsidRPr="003C1A7A">
              <w:rPr>
                <w:rFonts w:eastAsia="Calibri" w:cs="Calibri"/>
                <w:sz w:val="20"/>
                <w:szCs w:val="20"/>
              </w:rPr>
              <w:t xml:space="preserve">С мая </w:t>
            </w:r>
            <w:r w:rsidR="00F43686" w:rsidRPr="003C1A7A">
              <w:rPr>
                <w:sz w:val="20"/>
                <w:szCs w:val="20"/>
              </w:rPr>
              <w:t>2024</w:t>
            </w:r>
            <w:r w:rsidR="00F43686" w:rsidRPr="003C1A7A">
              <w:rPr>
                <w:rFonts w:eastAsia="Calibri" w:cs="Calibri"/>
                <w:sz w:val="20"/>
                <w:szCs w:val="20"/>
              </w:rPr>
              <w:t xml:space="preserve"> </w:t>
            </w:r>
            <w:r w:rsidR="00F43686" w:rsidRPr="003C1A7A">
              <w:rPr>
                <w:sz w:val="20"/>
                <w:szCs w:val="20"/>
              </w:rPr>
              <w:t>года</w:t>
            </w:r>
            <w:r w:rsidR="00F43686" w:rsidRPr="003C1A7A">
              <w:rPr>
                <w:rFonts w:eastAsia="Calibri" w:cs="Calibri"/>
                <w:sz w:val="20"/>
                <w:szCs w:val="20"/>
              </w:rPr>
              <w:t xml:space="preserve"> к МСЭ-D присоединились</w:t>
            </w:r>
            <w:r w:rsidR="00F43686" w:rsidRPr="003C1A7A">
              <w:rPr>
                <w:rFonts w:eastAsia="Calibri" w:cs="Calibri"/>
                <w:b/>
                <w:bCs/>
                <w:sz w:val="20"/>
                <w:szCs w:val="20"/>
              </w:rPr>
              <w:t xml:space="preserve"> 24 новых члена, включая академические организации</w:t>
            </w:r>
            <w:r w:rsidR="00F43686" w:rsidRPr="003C1A7A">
              <w:rPr>
                <w:rFonts w:eastAsia="Calibri" w:cs="Calibri"/>
                <w:sz w:val="20"/>
                <w:szCs w:val="20"/>
              </w:rPr>
              <w:t>, что обеспечило устойчивый рост членского состава МСЭ-D.</w:t>
            </w:r>
          </w:p>
          <w:p w14:paraId="52EBC027" w14:textId="0E5F15AB" w:rsidR="00F43686" w:rsidRPr="003C1A7A" w:rsidRDefault="003D6443" w:rsidP="001F3EDE">
            <w:pPr>
              <w:tabs>
                <w:tab w:val="clear" w:pos="794"/>
                <w:tab w:val="left" w:pos="589"/>
              </w:tabs>
              <w:overflowPunct/>
              <w:autoSpaceDE/>
              <w:autoSpaceDN/>
              <w:adjustRightInd/>
              <w:spacing w:before="60" w:after="60"/>
              <w:ind w:left="567" w:hanging="567"/>
              <w:textAlignment w:val="auto"/>
              <w:rPr>
                <w:rFonts w:eastAsia="Calibri" w:cs="Calibri"/>
                <w:b/>
                <w:bCs/>
                <w:sz w:val="20"/>
                <w:szCs w:val="20"/>
              </w:rPr>
            </w:pPr>
            <w:r w:rsidRPr="003C1A7A">
              <w:rPr>
                <w:rFonts w:eastAsia="Calibri"/>
                <w:sz w:val="20"/>
                <w:szCs w:val="20"/>
              </w:rPr>
              <w:t>•</w:t>
            </w:r>
            <w:r w:rsidRPr="003C1A7A">
              <w:rPr>
                <w:rFonts w:eastAsia="Calibri"/>
                <w:sz w:val="20"/>
                <w:szCs w:val="20"/>
              </w:rPr>
              <w:tab/>
            </w:r>
            <w:r w:rsidR="00F43686" w:rsidRPr="003C1A7A">
              <w:rPr>
                <w:sz w:val="20"/>
                <w:szCs w:val="20"/>
              </w:rPr>
              <w:t>Общий</w:t>
            </w:r>
            <w:r w:rsidR="00F43686" w:rsidRPr="003C1A7A">
              <w:rPr>
                <w:rFonts w:eastAsia="Calibri" w:cs="Calibri"/>
                <w:b/>
                <w:bCs/>
                <w:sz w:val="20"/>
                <w:szCs w:val="20"/>
              </w:rPr>
              <w:t xml:space="preserve"> чистый рост членства до </w:t>
            </w:r>
            <w:r w:rsidR="00C739E2" w:rsidRPr="003C1A7A">
              <w:rPr>
                <w:rFonts w:eastAsia="Calibri" w:cs="Calibri"/>
                <w:b/>
                <w:bCs/>
                <w:sz w:val="20"/>
                <w:szCs w:val="20"/>
              </w:rPr>
              <w:t>декабря</w:t>
            </w:r>
            <w:r w:rsidR="00F43686" w:rsidRPr="003C1A7A">
              <w:rPr>
                <w:rFonts w:eastAsia="Calibri" w:cs="Calibri"/>
                <w:b/>
                <w:bCs/>
                <w:sz w:val="20"/>
                <w:szCs w:val="20"/>
              </w:rPr>
              <w:t xml:space="preserve"> 2024 года </w:t>
            </w:r>
            <w:r w:rsidR="00F43686" w:rsidRPr="003C1A7A">
              <w:rPr>
                <w:rFonts w:eastAsia="Calibri" w:cs="Calibri"/>
                <w:sz w:val="20"/>
                <w:szCs w:val="20"/>
              </w:rPr>
              <w:t>(разница между новыми членами и членами, которые были исключены и отказались от своего участия) был на 50%</w:t>
            </w:r>
            <w:r w:rsidR="00F43686" w:rsidRPr="003C1A7A">
              <w:rPr>
                <w:rFonts w:eastAsia="Calibri" w:cs="Calibri"/>
                <w:b/>
                <w:bCs/>
                <w:sz w:val="20"/>
                <w:szCs w:val="20"/>
              </w:rPr>
              <w:t xml:space="preserve"> выше, чем в 2023 году</w:t>
            </w:r>
            <w:r w:rsidR="00F43686" w:rsidRPr="003C1A7A">
              <w:rPr>
                <w:rFonts w:eastAsia="Calibri" w:cs="Calibri"/>
                <w:sz w:val="20"/>
                <w:szCs w:val="20"/>
              </w:rPr>
              <w:t>.</w:t>
            </w:r>
          </w:p>
          <w:p w14:paraId="393788DC" w14:textId="623EB5F1" w:rsidR="00F43686" w:rsidRPr="003C1A7A" w:rsidRDefault="003D6443" w:rsidP="001F3EDE">
            <w:pPr>
              <w:tabs>
                <w:tab w:val="clear" w:pos="794"/>
                <w:tab w:val="left" w:pos="589"/>
              </w:tabs>
              <w:overflowPunct/>
              <w:autoSpaceDE/>
              <w:autoSpaceDN/>
              <w:adjustRightInd/>
              <w:spacing w:before="60" w:after="60"/>
              <w:ind w:left="567" w:hanging="567"/>
              <w:textAlignment w:val="auto"/>
              <w:rPr>
                <w:rFonts w:eastAsia="Calibri" w:cstheme="minorHAnsi"/>
                <w:b/>
                <w:bCs/>
                <w:sz w:val="20"/>
                <w:szCs w:val="20"/>
              </w:rPr>
            </w:pPr>
            <w:r w:rsidRPr="003C1A7A">
              <w:rPr>
                <w:rFonts w:eastAsia="Calibri"/>
                <w:sz w:val="20"/>
                <w:szCs w:val="20"/>
              </w:rPr>
              <w:t>•</w:t>
            </w:r>
            <w:r w:rsidRPr="003C1A7A">
              <w:rPr>
                <w:rFonts w:eastAsia="Calibri"/>
                <w:sz w:val="20"/>
                <w:szCs w:val="20"/>
              </w:rPr>
              <w:tab/>
            </w:r>
            <w:r w:rsidR="00F43686" w:rsidRPr="003C1A7A">
              <w:rPr>
                <w:rFonts w:eastAsia="Calibri" w:cs="Calibri"/>
                <w:b/>
                <w:bCs/>
                <w:sz w:val="20"/>
                <w:szCs w:val="20"/>
              </w:rPr>
              <w:t xml:space="preserve">В 2024 году было организовано два собрания </w:t>
            </w:r>
            <w:r w:rsidR="00F43686" w:rsidRPr="003C1A7A">
              <w:rPr>
                <w:rFonts w:eastAsia="Calibri" w:cs="Calibri"/>
                <w:sz w:val="20"/>
                <w:szCs w:val="20"/>
              </w:rPr>
              <w:t xml:space="preserve">Отраслевой консультативной группы по вопросам развития и старших </w:t>
            </w:r>
            <w:r w:rsidR="00F43686" w:rsidRPr="003C1A7A">
              <w:rPr>
                <w:sz w:val="20"/>
                <w:szCs w:val="20"/>
              </w:rPr>
              <w:t>сотрудников</w:t>
            </w:r>
            <w:r w:rsidR="00F43686" w:rsidRPr="003C1A7A">
              <w:rPr>
                <w:rFonts w:eastAsia="Calibri" w:cs="Calibri"/>
                <w:sz w:val="20"/>
                <w:szCs w:val="20"/>
              </w:rPr>
              <w:t xml:space="preserve"> по регуляторным вопросам из частного сектора</w:t>
            </w:r>
            <w:r w:rsidR="00F43686" w:rsidRPr="003C1A7A">
              <w:rPr>
                <w:rFonts w:eastAsia="Calibri" w:cs="Calibri"/>
                <w:b/>
                <w:bCs/>
                <w:sz w:val="20"/>
                <w:szCs w:val="20"/>
              </w:rPr>
              <w:t xml:space="preserve"> (IAGDI-CRO) (одно в виртуальном и одно в </w:t>
            </w:r>
            <w:r w:rsidR="00F43686" w:rsidRPr="003C1A7A">
              <w:rPr>
                <w:rFonts w:eastAsia="Calibri" w:cstheme="minorHAnsi"/>
                <w:b/>
                <w:bCs/>
                <w:sz w:val="20"/>
                <w:szCs w:val="20"/>
              </w:rPr>
              <w:t>очном формате в Кампале, Уганда), что привело к увеличению количества вкладов в Руководящие указания ГСР</w:t>
            </w:r>
            <w:r w:rsidR="00F43686" w:rsidRPr="003C1A7A">
              <w:rPr>
                <w:rFonts w:ascii="Cambria Math" w:eastAsia="Calibri" w:hAnsi="Cambria Math" w:cs="Cambria Math"/>
                <w:b/>
                <w:bCs/>
                <w:sz w:val="20"/>
                <w:szCs w:val="20"/>
              </w:rPr>
              <w:t>‑</w:t>
            </w:r>
            <w:r w:rsidR="00F43686" w:rsidRPr="003C1A7A">
              <w:rPr>
                <w:rFonts w:eastAsia="Calibri" w:cstheme="minorHAnsi"/>
                <w:b/>
                <w:bCs/>
                <w:sz w:val="20"/>
                <w:szCs w:val="20"/>
              </w:rPr>
              <w:t>24 по во</w:t>
            </w:r>
            <w:r w:rsidR="00F43686" w:rsidRPr="003C1A7A">
              <w:rPr>
                <w:rFonts w:eastAsia="Calibri" w:cs="Calibri"/>
                <w:b/>
                <w:bCs/>
                <w:sz w:val="20"/>
                <w:szCs w:val="20"/>
              </w:rPr>
              <w:t>просам регулирования и Руководящие указания ГСР-24 на основе примеров передового опыта, а также к повышению осведомленности об</w:t>
            </w:r>
            <w:r w:rsidRPr="003C1A7A">
              <w:rPr>
                <w:rFonts w:eastAsia="Calibri" w:cs="Calibri"/>
                <w:b/>
                <w:bCs/>
                <w:sz w:val="20"/>
                <w:szCs w:val="20"/>
              </w:rPr>
              <w:t> </w:t>
            </w:r>
            <w:r w:rsidR="00F43686" w:rsidRPr="003C1A7A">
              <w:rPr>
                <w:rFonts w:eastAsia="Calibri" w:cstheme="minorHAnsi"/>
                <w:b/>
                <w:bCs/>
                <w:sz w:val="20"/>
                <w:szCs w:val="20"/>
              </w:rPr>
              <w:t>областях взаимодействия с МСЭ-D</w:t>
            </w:r>
            <w:r w:rsidR="00F43686" w:rsidRPr="003C1A7A">
              <w:rPr>
                <w:rFonts w:eastAsia="Calibri" w:cstheme="minorHAnsi"/>
                <w:sz w:val="20"/>
                <w:szCs w:val="20"/>
              </w:rPr>
              <w:t>.</w:t>
            </w:r>
          </w:p>
          <w:p w14:paraId="228A40F5" w14:textId="514ABD23" w:rsidR="00F43686" w:rsidRPr="003C1A7A" w:rsidRDefault="003D6443" w:rsidP="001F3EDE">
            <w:pPr>
              <w:tabs>
                <w:tab w:val="clear" w:pos="794"/>
                <w:tab w:val="left" w:pos="589"/>
              </w:tabs>
              <w:overflowPunct/>
              <w:autoSpaceDE/>
              <w:autoSpaceDN/>
              <w:adjustRightInd/>
              <w:spacing w:before="60" w:after="60"/>
              <w:ind w:left="567" w:hanging="567"/>
              <w:textAlignment w:val="auto"/>
              <w:rPr>
                <w:rFonts w:eastAsia="Calibri" w:cs="Calibri"/>
                <w:sz w:val="20"/>
                <w:szCs w:val="20"/>
              </w:rPr>
            </w:pPr>
            <w:r w:rsidRPr="003C1A7A">
              <w:rPr>
                <w:rFonts w:eastAsia="Calibri"/>
                <w:sz w:val="20"/>
                <w:szCs w:val="20"/>
              </w:rPr>
              <w:t>•</w:t>
            </w:r>
            <w:r w:rsidRPr="003C1A7A">
              <w:rPr>
                <w:rFonts w:eastAsia="Calibri"/>
                <w:sz w:val="20"/>
                <w:szCs w:val="20"/>
              </w:rPr>
              <w:tab/>
            </w:r>
            <w:r w:rsidR="00F43686" w:rsidRPr="003C1A7A">
              <w:rPr>
                <w:rFonts w:eastAsia="Calibri" w:cstheme="minorHAnsi"/>
                <w:sz w:val="20"/>
                <w:szCs w:val="20"/>
              </w:rPr>
              <w:t xml:space="preserve">Кроме </w:t>
            </w:r>
            <w:r w:rsidR="00F43686" w:rsidRPr="003C1A7A">
              <w:rPr>
                <w:sz w:val="20"/>
                <w:szCs w:val="20"/>
              </w:rPr>
              <w:t>того</w:t>
            </w:r>
            <w:r w:rsidR="00F43686" w:rsidRPr="003C1A7A">
              <w:rPr>
                <w:rFonts w:eastAsia="Calibri" w:cstheme="minorHAnsi"/>
                <w:sz w:val="20"/>
                <w:szCs w:val="20"/>
              </w:rPr>
              <w:t xml:space="preserve">, </w:t>
            </w:r>
            <w:r w:rsidR="00F43686" w:rsidRPr="003C1A7A">
              <w:rPr>
                <w:rFonts w:eastAsia="Calibri" w:cs="Calibri"/>
                <w:sz w:val="20"/>
                <w:szCs w:val="20"/>
              </w:rPr>
              <w:t>на собрании IAGDI-CRO, состоявшемся в ходе ГСР-24 в Кампале, Уганда,</w:t>
            </w:r>
            <w:r w:rsidR="00F43686" w:rsidRPr="003C1A7A">
              <w:rPr>
                <w:rFonts w:eastAsia="Calibri" w:cstheme="minorHAnsi"/>
                <w:sz w:val="20"/>
                <w:szCs w:val="20"/>
              </w:rPr>
              <w:t xml:space="preserve"> было</w:t>
            </w:r>
            <w:r w:rsidR="00F43686" w:rsidRPr="003C1A7A">
              <w:rPr>
                <w:rFonts w:eastAsia="Calibri" w:cs="Calibri"/>
                <w:sz w:val="20"/>
                <w:szCs w:val="20"/>
              </w:rPr>
              <w:t xml:space="preserve"> зафиксировано</w:t>
            </w:r>
            <w:r w:rsidR="00F43686" w:rsidRPr="003C1A7A">
              <w:rPr>
                <w:rFonts w:eastAsia="Calibri" w:cstheme="minorHAnsi"/>
                <w:sz w:val="20"/>
                <w:szCs w:val="20"/>
              </w:rPr>
              <w:t xml:space="preserve"> рекордное число очных </w:t>
            </w:r>
            <w:r w:rsidR="00F43686" w:rsidRPr="003C1A7A">
              <w:rPr>
                <w:rFonts w:eastAsia="Calibri" w:cstheme="minorHAnsi"/>
                <w:b/>
                <w:bCs/>
                <w:sz w:val="20"/>
                <w:szCs w:val="20"/>
              </w:rPr>
              <w:t>участников</w:t>
            </w:r>
            <w:r w:rsidR="00F43686" w:rsidRPr="003C1A7A">
              <w:rPr>
                <w:rFonts w:eastAsia="Calibri" w:cstheme="minorHAnsi"/>
                <w:sz w:val="20"/>
                <w:szCs w:val="20"/>
              </w:rPr>
              <w:t xml:space="preserve"> − более 200 человек</w:t>
            </w:r>
            <w:r w:rsidR="00F43686" w:rsidRPr="003C1A7A">
              <w:rPr>
                <w:rFonts w:eastAsia="Calibri" w:cs="Calibri"/>
                <w:sz w:val="20"/>
                <w:szCs w:val="20"/>
              </w:rPr>
              <w:t xml:space="preserve">. С итоговым заявлением можно ознакомиться </w:t>
            </w:r>
            <w:hyperlink r:id="rId73" w:history="1">
              <w:r w:rsidR="00F43686" w:rsidRPr="003C1A7A">
                <w:rPr>
                  <w:rStyle w:val="Hyperlink"/>
                  <w:rFonts w:eastAsia="Calibri" w:cs="Calibri"/>
                  <w:sz w:val="20"/>
                  <w:szCs w:val="20"/>
                </w:rPr>
                <w:t>здесь</w:t>
              </w:r>
            </w:hyperlink>
            <w:r w:rsidR="00F43686" w:rsidRPr="003C1A7A">
              <w:rPr>
                <w:rFonts w:eastAsia="Calibri" w:cs="Calibri"/>
                <w:sz w:val="20"/>
                <w:szCs w:val="20"/>
              </w:rPr>
              <w:t>.</w:t>
            </w:r>
          </w:p>
          <w:p w14:paraId="2CEAB319" w14:textId="3C1C602D" w:rsidR="00F43686" w:rsidRPr="003C1A7A" w:rsidRDefault="003D6443" w:rsidP="001F3EDE">
            <w:pPr>
              <w:tabs>
                <w:tab w:val="clear" w:pos="794"/>
                <w:tab w:val="left" w:pos="589"/>
              </w:tabs>
              <w:overflowPunct/>
              <w:autoSpaceDE/>
              <w:autoSpaceDN/>
              <w:adjustRightInd/>
              <w:spacing w:before="60" w:after="60"/>
              <w:ind w:left="567" w:hanging="567"/>
              <w:textAlignment w:val="auto"/>
              <w:rPr>
                <w:rFonts w:eastAsia="Calibri" w:cs="Calibri"/>
                <w:sz w:val="20"/>
                <w:szCs w:val="20"/>
              </w:rPr>
            </w:pPr>
            <w:r w:rsidRPr="003C1A7A">
              <w:rPr>
                <w:rFonts w:eastAsia="Calibri"/>
                <w:sz w:val="20"/>
                <w:szCs w:val="20"/>
              </w:rPr>
              <w:t>•</w:t>
            </w:r>
            <w:r w:rsidRPr="003C1A7A">
              <w:rPr>
                <w:rFonts w:eastAsia="Calibri"/>
                <w:sz w:val="20"/>
                <w:szCs w:val="20"/>
              </w:rPr>
              <w:tab/>
            </w:r>
            <w:r w:rsidR="00F43686" w:rsidRPr="003C1A7A">
              <w:rPr>
                <w:rFonts w:eastAsia="Calibri" w:cstheme="minorHAnsi"/>
                <w:sz w:val="20"/>
                <w:szCs w:val="20"/>
              </w:rPr>
              <w:t>IAGDI-CRO также предложила направить заявления о взаимодействии 1-й и 2-й Исследовательским комиссиям МСЭ</w:t>
            </w:r>
            <w:r w:rsidR="00F43686" w:rsidRPr="003C1A7A">
              <w:rPr>
                <w:rFonts w:ascii="Cambria Math" w:eastAsia="Calibri" w:hAnsi="Cambria Math" w:cs="Cambria Math"/>
                <w:sz w:val="20"/>
                <w:szCs w:val="20"/>
              </w:rPr>
              <w:t>‑</w:t>
            </w:r>
            <w:r w:rsidR="00F43686" w:rsidRPr="003C1A7A">
              <w:rPr>
                <w:rFonts w:eastAsia="Calibri" w:cstheme="minorHAnsi"/>
                <w:sz w:val="20"/>
                <w:szCs w:val="20"/>
              </w:rPr>
              <w:t xml:space="preserve">D для </w:t>
            </w:r>
            <w:r w:rsidR="00F43686" w:rsidRPr="003C1A7A">
              <w:rPr>
                <w:sz w:val="20"/>
                <w:szCs w:val="20"/>
              </w:rPr>
              <w:t>организации</w:t>
            </w:r>
            <w:r w:rsidR="00F43686" w:rsidRPr="003C1A7A">
              <w:rPr>
                <w:rFonts w:eastAsia="Calibri" w:cstheme="minorHAnsi"/>
                <w:sz w:val="20"/>
                <w:szCs w:val="20"/>
              </w:rPr>
              <w:t xml:space="preserve"> мероприятий Tech Talks, c тем чтобы стимулировать обсуждение актуальных и перспективных тем, которые могли бы послужить источником вдохновения для будущей работы МСЭ-D и потенциальных новых Вопросов исследовательских</w:t>
            </w:r>
            <w:r w:rsidR="00F43686" w:rsidRPr="003C1A7A">
              <w:rPr>
                <w:rFonts w:eastAsia="Calibri" w:cs="Calibri"/>
                <w:sz w:val="20"/>
                <w:szCs w:val="20"/>
              </w:rPr>
              <w:t xml:space="preserve"> комиссий, которые будут согласованы на ВКРЭ-25.</w:t>
            </w:r>
          </w:p>
          <w:p w14:paraId="42E5937C" w14:textId="1822DF2D" w:rsidR="00F43686" w:rsidRPr="003C1A7A" w:rsidRDefault="003D6443" w:rsidP="001F3EDE">
            <w:pPr>
              <w:tabs>
                <w:tab w:val="clear" w:pos="794"/>
                <w:tab w:val="left" w:pos="589"/>
              </w:tabs>
              <w:overflowPunct/>
              <w:autoSpaceDE/>
              <w:autoSpaceDN/>
              <w:adjustRightInd/>
              <w:spacing w:before="60" w:after="60"/>
              <w:ind w:left="567" w:hanging="567"/>
              <w:textAlignment w:val="auto"/>
              <w:rPr>
                <w:rFonts w:eastAsia="Calibri" w:cs="Calibri"/>
                <w:sz w:val="20"/>
                <w:szCs w:val="20"/>
              </w:rPr>
            </w:pPr>
            <w:r w:rsidRPr="003C1A7A">
              <w:rPr>
                <w:rFonts w:eastAsia="Calibri"/>
                <w:sz w:val="20"/>
                <w:szCs w:val="20"/>
              </w:rPr>
              <w:t>•</w:t>
            </w:r>
            <w:r w:rsidRPr="003C1A7A">
              <w:rPr>
                <w:rFonts w:eastAsia="Calibri"/>
                <w:sz w:val="20"/>
                <w:szCs w:val="20"/>
              </w:rPr>
              <w:tab/>
            </w:r>
            <w:r w:rsidR="00F43686" w:rsidRPr="003C1A7A">
              <w:rPr>
                <w:rFonts w:eastAsia="Calibri" w:cs="Calibri"/>
                <w:sz w:val="20"/>
                <w:szCs w:val="20"/>
              </w:rPr>
              <w:t xml:space="preserve">БРЭ продолжило повышать осведомленность о продуктах и услугах МСЭ-D путем проведения более </w:t>
            </w:r>
            <w:r w:rsidR="00F43686" w:rsidRPr="003C1A7A">
              <w:rPr>
                <w:rFonts w:eastAsia="Calibri" w:cs="Calibri"/>
                <w:b/>
                <w:bCs/>
                <w:sz w:val="20"/>
                <w:szCs w:val="20"/>
              </w:rPr>
              <w:t>180 </w:t>
            </w:r>
            <w:r w:rsidR="00F43686" w:rsidRPr="003C1A7A">
              <w:rPr>
                <w:rFonts w:eastAsia="Calibri" w:cs="Calibri"/>
                <w:sz w:val="20"/>
                <w:szCs w:val="20"/>
              </w:rPr>
              <w:t>брифингов с членами в рамках очных и виртуальных собраний и визитов высокого уровня, благодаря чему наблюдался устойчивый рост числа новых членов и более высокие показатели удержания существующих членов к 2025 году.</w:t>
            </w:r>
          </w:p>
          <w:p w14:paraId="7C57C7DF" w14:textId="565A5069" w:rsidR="00F43686" w:rsidRPr="003C1A7A" w:rsidRDefault="003D6443" w:rsidP="001F3EDE">
            <w:pPr>
              <w:pStyle w:val="Headingb"/>
              <w:tabs>
                <w:tab w:val="clear" w:pos="794"/>
                <w:tab w:val="left" w:pos="604"/>
              </w:tabs>
              <w:spacing w:before="120"/>
              <w:rPr>
                <w:rFonts w:cstheme="minorHAnsi"/>
                <w:b w:val="0"/>
                <w:bCs/>
                <w:sz w:val="20"/>
                <w:szCs w:val="20"/>
              </w:rPr>
            </w:pPr>
            <w:r w:rsidRPr="003C1A7A">
              <w:rPr>
                <w:bCs/>
                <w:sz w:val="20"/>
                <w:szCs w:val="20"/>
              </w:rPr>
              <w:t>1)</w:t>
            </w:r>
            <w:r w:rsidRPr="003C1A7A">
              <w:rPr>
                <w:bCs/>
                <w:sz w:val="20"/>
                <w:szCs w:val="20"/>
              </w:rPr>
              <w:tab/>
            </w:r>
            <w:r w:rsidR="00F43686" w:rsidRPr="003C1A7A">
              <w:rPr>
                <w:bCs/>
                <w:sz w:val="20"/>
                <w:szCs w:val="20"/>
              </w:rPr>
              <w:t xml:space="preserve">Академические организации </w:t>
            </w:r>
            <w:r w:rsidR="00F43686" w:rsidRPr="003C1A7A">
              <w:rPr>
                <w:rFonts w:cstheme="minorHAnsi"/>
                <w:bCs/>
                <w:sz w:val="20"/>
                <w:szCs w:val="20"/>
              </w:rPr>
              <w:t>− Члены МСЭ</w:t>
            </w:r>
          </w:p>
          <w:p w14:paraId="4E9BAF52" w14:textId="199EC34A" w:rsidR="00F43686" w:rsidRPr="003C1A7A" w:rsidRDefault="003D6443" w:rsidP="001F3EDE">
            <w:pPr>
              <w:tabs>
                <w:tab w:val="clear" w:pos="794"/>
                <w:tab w:val="left" w:pos="589"/>
              </w:tabs>
              <w:overflowPunct/>
              <w:autoSpaceDE/>
              <w:autoSpaceDN/>
              <w:adjustRightInd/>
              <w:spacing w:before="60" w:after="60"/>
              <w:ind w:left="567" w:hanging="567"/>
              <w:textAlignment w:val="auto"/>
              <w:rPr>
                <w:rFonts w:eastAsia="Calibri" w:cs="Calibri"/>
                <w:sz w:val="20"/>
                <w:szCs w:val="20"/>
              </w:rPr>
            </w:pPr>
            <w:r w:rsidRPr="003C1A7A">
              <w:rPr>
                <w:rFonts w:eastAsia="Calibri"/>
                <w:sz w:val="20"/>
                <w:szCs w:val="20"/>
              </w:rPr>
              <w:t>•</w:t>
            </w:r>
            <w:r w:rsidRPr="003C1A7A">
              <w:rPr>
                <w:rFonts w:eastAsia="Calibri"/>
                <w:sz w:val="20"/>
                <w:szCs w:val="20"/>
              </w:rPr>
              <w:tab/>
            </w:r>
            <w:r w:rsidR="00F43686" w:rsidRPr="003C1A7A">
              <w:rPr>
                <w:rFonts w:eastAsia="Calibri" w:cs="Calibri"/>
                <w:sz w:val="20"/>
                <w:szCs w:val="20"/>
              </w:rPr>
              <w:t xml:space="preserve">С мая 2024 года десять академических организаций присоединились к МСЭ, а </w:t>
            </w:r>
            <w:r w:rsidR="00203CAD" w:rsidRPr="003C1A7A">
              <w:rPr>
                <w:rFonts w:eastAsia="Calibri" w:cs="Calibri"/>
                <w:sz w:val="20"/>
                <w:szCs w:val="20"/>
              </w:rPr>
              <w:t>шесть</w:t>
            </w:r>
            <w:r w:rsidR="00F43686" w:rsidRPr="003C1A7A">
              <w:rPr>
                <w:rFonts w:eastAsia="Calibri" w:cs="Calibri"/>
                <w:sz w:val="20"/>
                <w:szCs w:val="20"/>
              </w:rPr>
              <w:t xml:space="preserve"> − прекратили свое членство. Несмотря на то, что три Сектора МСЭ продолжают прилагать согласованные усилия для привлечения и удержания академических организаций, поддержание роста оказалось непростой задачей, поскольку академические организации регулярно сообщали о трудностях с сохранением членства в течение длительного периода из-за бюджетных ограничений.</w:t>
            </w:r>
          </w:p>
          <w:p w14:paraId="45A1B9A0" w14:textId="1D000A53" w:rsidR="00F43686" w:rsidRPr="003C1A7A" w:rsidRDefault="003D6443" w:rsidP="001F3EDE">
            <w:pPr>
              <w:tabs>
                <w:tab w:val="clear" w:pos="794"/>
                <w:tab w:val="left" w:pos="589"/>
              </w:tabs>
              <w:overflowPunct/>
              <w:autoSpaceDE/>
              <w:autoSpaceDN/>
              <w:adjustRightInd/>
              <w:spacing w:before="60" w:after="60"/>
              <w:ind w:left="567" w:hanging="567"/>
              <w:textAlignment w:val="auto"/>
              <w:rPr>
                <w:rFonts w:eastAsia="Calibri" w:cs="Calibri"/>
                <w:sz w:val="20"/>
                <w:szCs w:val="20"/>
              </w:rPr>
            </w:pPr>
            <w:r w:rsidRPr="003C1A7A">
              <w:rPr>
                <w:rFonts w:eastAsia="Calibri"/>
                <w:sz w:val="20"/>
                <w:szCs w:val="20"/>
              </w:rPr>
              <w:t>•</w:t>
            </w:r>
            <w:r w:rsidRPr="003C1A7A">
              <w:rPr>
                <w:rFonts w:eastAsia="Calibri"/>
                <w:sz w:val="20"/>
                <w:szCs w:val="20"/>
              </w:rPr>
              <w:tab/>
            </w:r>
            <w:r w:rsidR="00F43686" w:rsidRPr="003C1A7A">
              <w:rPr>
                <w:rFonts w:eastAsia="Calibri" w:cs="Calibri"/>
                <w:sz w:val="20"/>
                <w:szCs w:val="20"/>
              </w:rPr>
              <w:t xml:space="preserve">К </w:t>
            </w:r>
            <w:r w:rsidR="00F43686" w:rsidRPr="003C1A7A">
              <w:rPr>
                <w:sz w:val="20"/>
                <w:szCs w:val="20"/>
              </w:rPr>
              <w:t>направлениям</w:t>
            </w:r>
            <w:r w:rsidR="00F43686" w:rsidRPr="003C1A7A">
              <w:rPr>
                <w:rFonts w:eastAsia="Calibri" w:cs="Calibri"/>
                <w:sz w:val="20"/>
                <w:szCs w:val="20"/>
              </w:rPr>
              <w:t xml:space="preserve">, представляющим особый интерес для МСЭ-D, и соответствующим направлениям взаимодействия, относятся Академия МСЭ, развитие потенциала, охват цифровыми технологиями и цифровые инновации; в настоящее </w:t>
            </w:r>
            <w:r w:rsidR="00F43686" w:rsidRPr="003C1A7A">
              <w:rPr>
                <w:rFonts w:eastAsia="Calibri" w:cs="Calibri"/>
                <w:sz w:val="20"/>
                <w:szCs w:val="20"/>
              </w:rPr>
              <w:lastRenderedPageBreak/>
              <w:t xml:space="preserve">время изучается </w:t>
            </w:r>
            <w:r w:rsidR="00F43686" w:rsidRPr="003C1A7A">
              <w:rPr>
                <w:sz w:val="20"/>
                <w:szCs w:val="20"/>
              </w:rPr>
              <w:t>возможность</w:t>
            </w:r>
            <w:r w:rsidR="00F43686" w:rsidRPr="003C1A7A">
              <w:rPr>
                <w:rFonts w:eastAsia="Calibri" w:cs="Calibri"/>
                <w:sz w:val="20"/>
                <w:szCs w:val="20"/>
              </w:rPr>
              <w:t xml:space="preserve"> сотрудничества по этим направлениям в дополнение к участию в исследованиях и работе исследовательских комиссий МСЭ-D.</w:t>
            </w:r>
          </w:p>
          <w:p w14:paraId="685B0AFC" w14:textId="56AA5EA9" w:rsidR="00F43686" w:rsidRPr="003C1A7A" w:rsidRDefault="003D6443" w:rsidP="003D6443">
            <w:pPr>
              <w:pStyle w:val="Headingb"/>
              <w:tabs>
                <w:tab w:val="clear" w:pos="794"/>
                <w:tab w:val="left" w:pos="604"/>
              </w:tabs>
              <w:spacing w:before="120"/>
              <w:rPr>
                <w:b w:val="0"/>
                <w:bCs/>
                <w:sz w:val="20"/>
                <w:szCs w:val="20"/>
              </w:rPr>
            </w:pPr>
            <w:r w:rsidRPr="003C1A7A">
              <w:rPr>
                <w:bCs/>
                <w:sz w:val="20"/>
                <w:szCs w:val="20"/>
              </w:rPr>
              <w:t>2)</w:t>
            </w:r>
            <w:r w:rsidRPr="003C1A7A">
              <w:rPr>
                <w:bCs/>
                <w:sz w:val="20"/>
                <w:szCs w:val="20"/>
              </w:rPr>
              <w:tab/>
            </w:r>
            <w:r w:rsidR="00F43686" w:rsidRPr="003C1A7A">
              <w:rPr>
                <w:bCs/>
                <w:sz w:val="20"/>
                <w:szCs w:val="20"/>
              </w:rPr>
              <w:t>Исследовательские комиссии МСЭ-D (ИК)</w:t>
            </w:r>
          </w:p>
          <w:p w14:paraId="07C159EA" w14:textId="65159B90" w:rsidR="00F43686" w:rsidRPr="003C1A7A" w:rsidRDefault="00F43686" w:rsidP="003D6443">
            <w:pPr>
              <w:spacing w:before="60" w:after="60"/>
              <w:rPr>
                <w:rFonts w:eastAsia="Calibri" w:cs="Calibri"/>
                <w:sz w:val="20"/>
                <w:szCs w:val="20"/>
              </w:rPr>
            </w:pPr>
            <w:hyperlink r:id="rId74" w:history="1">
              <w:r w:rsidRPr="003C1A7A">
                <w:rPr>
                  <w:rStyle w:val="Hyperlink"/>
                  <w:rFonts w:eastAsia="Calibri" w:cs="Calibri"/>
                  <w:sz w:val="20"/>
                  <w:szCs w:val="20"/>
                </w:rPr>
                <w:t>Третье ежегодное собрание 1-й Исследовательской комиссии (ИК</w:t>
              </w:r>
              <w:r w:rsidRPr="003C1A7A">
                <w:rPr>
                  <w:rStyle w:val="Hyperlink"/>
                  <w:rFonts w:asciiTheme="minorHAnsi" w:eastAsia="Calibri" w:hAnsiTheme="minorHAnsi" w:cstheme="minorHAnsi"/>
                  <w:sz w:val="20"/>
                  <w:szCs w:val="20"/>
                </w:rPr>
                <w:t>1</w:t>
              </w:r>
              <w:r w:rsidR="00203CAD" w:rsidRPr="003C1A7A">
                <w:rPr>
                  <w:rStyle w:val="Hyperlink"/>
                  <w:rFonts w:asciiTheme="minorHAnsi" w:eastAsia="Calibri" w:hAnsiTheme="minorHAnsi" w:cstheme="minorHAnsi"/>
                  <w:sz w:val="20"/>
                  <w:szCs w:val="20"/>
                </w:rPr>
                <w:t xml:space="preserve"> −</w:t>
              </w:r>
              <w:r w:rsidR="00203CAD" w:rsidRPr="003C1A7A">
                <w:rPr>
                  <w:rStyle w:val="Hyperlink"/>
                  <w:rFonts w:eastAsia="Calibri" w:cs="Calibri"/>
                  <w:sz w:val="20"/>
                  <w:szCs w:val="20"/>
                </w:rPr>
                <w:t xml:space="preserve"> Благоприятная среда для обеспечения реальной возможности установления соединений</w:t>
              </w:r>
              <w:r w:rsidRPr="003C1A7A">
                <w:rPr>
                  <w:rStyle w:val="Hyperlink"/>
                  <w:rFonts w:eastAsia="Calibri" w:cs="Calibri"/>
                  <w:sz w:val="20"/>
                  <w:szCs w:val="20"/>
                </w:rPr>
                <w:t>) МСЭ-D</w:t>
              </w:r>
            </w:hyperlink>
            <w:r w:rsidRPr="003C1A7A">
              <w:rPr>
                <w:rFonts w:eastAsia="Calibri" w:cs="Calibri"/>
                <w:sz w:val="20"/>
                <w:szCs w:val="20"/>
              </w:rPr>
              <w:t xml:space="preserve"> состоялась 4</w:t>
            </w:r>
            <w:r w:rsidRPr="003C1A7A">
              <w:rPr>
                <w:rFonts w:eastAsia="Calibri" w:cstheme="minorHAnsi"/>
                <w:sz w:val="20"/>
                <w:szCs w:val="20"/>
              </w:rPr>
              <w:t>−8</w:t>
            </w:r>
            <w:r w:rsidRPr="003C1A7A">
              <w:rPr>
                <w:rFonts w:eastAsia="Calibri" w:cs="Calibri"/>
                <w:sz w:val="20"/>
                <w:szCs w:val="20"/>
              </w:rPr>
              <w:t xml:space="preserve"> ноября 2024 года; в нем приняли участие 240 человек (38% женщин-делегатов, 53% участников в онлайновом формате) из 65 Государств-Членов. Для обеспечения очного присутствия делегатам было предоставлено 15 стипендий.</w:t>
            </w:r>
          </w:p>
          <w:p w14:paraId="1FA31CDC" w14:textId="449102BB" w:rsidR="00F43686" w:rsidRPr="003C1A7A" w:rsidRDefault="001F3EDE" w:rsidP="00F43686">
            <w:pPr>
              <w:tabs>
                <w:tab w:val="clear" w:pos="794"/>
                <w:tab w:val="clear" w:pos="1191"/>
                <w:tab w:val="clear" w:pos="1588"/>
                <w:tab w:val="clear" w:pos="1985"/>
              </w:tabs>
              <w:overflowPunct/>
              <w:autoSpaceDE/>
              <w:autoSpaceDN/>
              <w:adjustRightInd/>
              <w:spacing w:before="60" w:after="60"/>
              <w:textAlignment w:val="auto"/>
              <w:rPr>
                <w:rFonts w:eastAsia="Calibri" w:cs="Calibri"/>
                <w:sz w:val="20"/>
                <w:szCs w:val="20"/>
              </w:rPr>
            </w:pPr>
            <w:r w:rsidRPr="003C1A7A">
              <w:rPr>
                <w:rFonts w:eastAsia="Calibri" w:cs="Calibri"/>
                <w:noProof/>
                <w:sz w:val="20"/>
              </w:rPr>
              <w:drawing>
                <wp:anchor distT="0" distB="0" distL="114300" distR="114300" simplePos="0" relativeHeight="251658240" behindDoc="0" locked="0" layoutInCell="1" allowOverlap="1" wp14:anchorId="19491F66" wp14:editId="01A4FD36">
                  <wp:simplePos x="0" y="0"/>
                  <wp:positionH relativeFrom="column">
                    <wp:posOffset>1905</wp:posOffset>
                  </wp:positionH>
                  <wp:positionV relativeFrom="paragraph">
                    <wp:posOffset>1589405</wp:posOffset>
                  </wp:positionV>
                  <wp:extent cx="4343400" cy="2495550"/>
                  <wp:effectExtent l="0" t="0" r="0" b="0"/>
                  <wp:wrapSquare wrapText="bothSides"/>
                  <wp:docPr id="1797212267" name="Chart 1">
                    <a:extLst xmlns:a="http://schemas.openxmlformats.org/drawingml/2006/main">
                      <a:ext uri="{FF2B5EF4-FFF2-40B4-BE49-F238E27FC236}">
                        <a16:creationId xmlns:a16="http://schemas.microsoft.com/office/drawing/2014/main" id="{3B091D8B-36FB-F212-6490-6229BE0AE00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5"/>
                    </a:graphicData>
                  </a:graphic>
                  <wp14:sizeRelH relativeFrom="margin">
                    <wp14:pctWidth>0</wp14:pctWidth>
                  </wp14:sizeRelH>
                  <wp14:sizeRelV relativeFrom="margin">
                    <wp14:pctHeight>0</wp14:pctHeight>
                  </wp14:sizeRelV>
                </wp:anchor>
              </w:drawing>
            </w:r>
            <w:r w:rsidR="00F43686" w:rsidRPr="003C1A7A">
              <w:rPr>
                <w:rFonts w:eastAsia="Calibri" w:cs="Calibri"/>
                <w:sz w:val="20"/>
                <w:szCs w:val="20"/>
              </w:rPr>
              <w:t>На собрании ИК1 МСЭ-D 2024 года обсуждалось 185 вкладов, включая семь предварительных проектов отчетов о результатах работы за исследовательский период, что привело к следующим результатам: 1) выпуск девяти исходящих заявлений о</w:t>
            </w:r>
            <w:r w:rsidR="003D6443" w:rsidRPr="003C1A7A">
              <w:rPr>
                <w:rFonts w:eastAsia="Calibri" w:cs="Calibri"/>
                <w:sz w:val="20"/>
                <w:szCs w:val="20"/>
              </w:rPr>
              <w:t> </w:t>
            </w:r>
            <w:r w:rsidR="00F43686" w:rsidRPr="003C1A7A">
              <w:rPr>
                <w:rFonts w:eastAsia="Calibri" w:cs="Calibri"/>
                <w:sz w:val="20"/>
                <w:szCs w:val="20"/>
              </w:rPr>
              <w:t>взаимодействии в адрес наших внешних партнеров; 2) назначение двух заместителей Докладчиков; и 3) утверждение трех промежуточных итоговых документов ИК1 МСЭ-D: i) "</w:t>
            </w:r>
            <w:hyperlink r:id="rId76" w:history="1">
              <w:r w:rsidR="00F43686" w:rsidRPr="003C1A7A">
                <w:rPr>
                  <w:rStyle w:val="Hyperlink"/>
                  <w:rFonts w:eastAsia="Calibri" w:cs="Calibri"/>
                  <w:sz w:val="20"/>
                  <w:szCs w:val="20"/>
                </w:rPr>
                <w:t>Проблемы и возможности использования USF для преодоления цифрового разрыва</w:t>
              </w:r>
            </w:hyperlink>
            <w:r w:rsidR="00F43686" w:rsidRPr="003C1A7A">
              <w:rPr>
                <w:rFonts w:eastAsia="Calibri" w:cs="Calibri"/>
                <w:sz w:val="20"/>
                <w:szCs w:val="20"/>
              </w:rPr>
              <w:t>" (совместная работа Групп Докладчиков по Вопросу 4/1 и Вопросу 5/1), ii) "</w:t>
            </w:r>
            <w:hyperlink r:id="rId77" w:history="1">
              <w:r w:rsidR="00F43686" w:rsidRPr="003C1A7A">
                <w:rPr>
                  <w:rStyle w:val="Hyperlink"/>
                  <w:rFonts w:eastAsia="Calibri" w:cs="Calibri"/>
                  <w:sz w:val="20"/>
                  <w:szCs w:val="20"/>
                </w:rPr>
                <w:t>Преобразующий потенциал связи: тенденции инноваций в спутниковой отрасли</w:t>
              </w:r>
            </w:hyperlink>
            <w:r w:rsidR="00F43686" w:rsidRPr="003C1A7A">
              <w:rPr>
                <w:rFonts w:eastAsia="Calibri" w:cs="Calibri"/>
                <w:sz w:val="20"/>
                <w:szCs w:val="20"/>
              </w:rPr>
              <w:t>" (совместная работа Групп Докладчиков по Вопросу 1/1, Вопросу 3/1 и Вопросу 5/1); iii)</w:t>
            </w:r>
            <w:r w:rsidR="003D6443" w:rsidRPr="003C1A7A">
              <w:rPr>
                <w:rFonts w:eastAsia="Calibri" w:cs="Calibri"/>
                <w:sz w:val="20"/>
                <w:szCs w:val="20"/>
              </w:rPr>
              <w:t> </w:t>
            </w:r>
            <w:r w:rsidR="00F43686" w:rsidRPr="003C1A7A">
              <w:rPr>
                <w:rFonts w:eastAsia="Calibri" w:cs="Calibri"/>
                <w:sz w:val="20"/>
                <w:szCs w:val="20"/>
              </w:rPr>
              <w:t>"</w:t>
            </w:r>
            <w:hyperlink r:id="rId78" w:history="1">
              <w:r w:rsidR="00F43686" w:rsidRPr="003C1A7A">
                <w:rPr>
                  <w:rStyle w:val="Hyperlink"/>
                  <w:rFonts w:eastAsia="Calibri" w:cs="Calibri"/>
                  <w:sz w:val="20"/>
                  <w:szCs w:val="20"/>
                </w:rPr>
                <w:t>Осведомленность потребителей в эпоху цифровой трансформации</w:t>
              </w:r>
            </w:hyperlink>
            <w:r w:rsidR="00F43686" w:rsidRPr="003C1A7A">
              <w:rPr>
                <w:rFonts w:eastAsia="Calibri" w:cs="Calibri"/>
                <w:sz w:val="20"/>
                <w:szCs w:val="20"/>
              </w:rPr>
              <w:t>" (работа Группы Докладчика по Вопросу 6/1).</w:t>
            </w:r>
            <w:r w:rsidR="00F43686" w:rsidRPr="003C1A7A">
              <w:rPr>
                <w:rStyle w:val="Hyperlink"/>
                <w:rFonts w:eastAsia="Times New Roman"/>
                <w:color w:val="467886"/>
                <w:sz w:val="20"/>
                <w:szCs w:val="20"/>
                <w:u w:val="none"/>
              </w:rPr>
              <w:t xml:space="preserve"> </w:t>
            </w:r>
            <w:r w:rsidR="00F43686" w:rsidRPr="003C1A7A">
              <w:rPr>
                <w:rFonts w:eastAsia="Calibri" w:cs="Calibri"/>
                <w:sz w:val="20"/>
                <w:szCs w:val="20"/>
              </w:rPr>
              <w:t>Последний промежуточный итоговый документ в основном подготовлен по результатам семинара-практикума по вопросам осведомленности потребителей, проведенного региональным отделением МСЭ для Северной и Южной Америки и Anatel в июне 2024 года в Бразилиа.</w:t>
            </w:r>
          </w:p>
          <w:p w14:paraId="233F224B" w14:textId="67370393" w:rsidR="00C739E2" w:rsidRPr="003C1A7A" w:rsidRDefault="005D44AC" w:rsidP="00C739E2">
            <w:pPr>
              <w:tabs>
                <w:tab w:val="clear" w:pos="794"/>
                <w:tab w:val="clear" w:pos="1191"/>
                <w:tab w:val="clear" w:pos="1588"/>
                <w:tab w:val="clear" w:pos="1985"/>
              </w:tabs>
              <w:overflowPunct/>
              <w:autoSpaceDE/>
              <w:autoSpaceDN/>
              <w:adjustRightInd/>
              <w:spacing w:before="60" w:after="60"/>
              <w:textAlignment w:val="auto"/>
              <w:rPr>
                <w:rFonts w:eastAsia="Calibri" w:cs="Calibri"/>
                <w:sz w:val="20"/>
                <w:szCs w:val="20"/>
              </w:rPr>
            </w:pPr>
            <w:r w:rsidRPr="003C1A7A">
              <w:rPr>
                <w:rFonts w:eastAsia="Calibri" w:cs="Calibri"/>
                <w:sz w:val="20"/>
                <w:szCs w:val="20"/>
              </w:rPr>
              <w:t>В 1-й Исследовательской комиссии МСЭ-D в</w:t>
            </w:r>
            <w:r w:rsidR="00105C3B" w:rsidRPr="003C1A7A">
              <w:rPr>
                <w:rFonts w:eastAsia="Calibri" w:cs="Calibri"/>
                <w:sz w:val="20"/>
                <w:szCs w:val="20"/>
              </w:rPr>
              <w:t xml:space="preserve">сего </w:t>
            </w:r>
            <w:r w:rsidRPr="003C1A7A">
              <w:rPr>
                <w:rFonts w:eastAsia="Calibri" w:cs="Calibri"/>
                <w:sz w:val="20"/>
                <w:szCs w:val="20"/>
              </w:rPr>
              <w:t>93 руководящи</w:t>
            </w:r>
            <w:r w:rsidR="00105C3B" w:rsidRPr="003C1A7A">
              <w:rPr>
                <w:rFonts w:eastAsia="Calibri" w:cs="Calibri"/>
                <w:sz w:val="20"/>
                <w:szCs w:val="20"/>
              </w:rPr>
              <w:t>е</w:t>
            </w:r>
            <w:r w:rsidRPr="003C1A7A">
              <w:rPr>
                <w:rFonts w:eastAsia="Calibri" w:cs="Calibri"/>
                <w:sz w:val="20"/>
                <w:szCs w:val="20"/>
              </w:rPr>
              <w:t xml:space="preserve"> должности (председатели, заместители председателей и (со)докладчики, заместители докладчиков), из которых 37</w:t>
            </w:r>
            <w:r w:rsidR="00105C3B" w:rsidRPr="003C1A7A">
              <w:rPr>
                <w:rFonts w:eastAsia="Calibri" w:cs="Calibri"/>
                <w:sz w:val="20"/>
                <w:szCs w:val="20"/>
              </w:rPr>
              <w:t> </w:t>
            </w:r>
            <w:r w:rsidRPr="003C1A7A">
              <w:rPr>
                <w:rFonts w:eastAsia="Calibri" w:cs="Calibri"/>
                <w:sz w:val="20"/>
                <w:szCs w:val="20"/>
              </w:rPr>
              <w:t>должностей (40%) занимают женщины</w:t>
            </w:r>
            <w:r w:rsidR="00C739E2" w:rsidRPr="003C1A7A">
              <w:rPr>
                <w:rFonts w:eastAsia="Calibri" w:cs="Calibri"/>
                <w:sz w:val="20"/>
                <w:szCs w:val="20"/>
              </w:rPr>
              <w:t>.</w:t>
            </w:r>
          </w:p>
          <w:p w14:paraId="4F96D5E6" w14:textId="4481FEFF" w:rsidR="00F43686" w:rsidRPr="003C1A7A" w:rsidRDefault="00F43686" w:rsidP="00F43686">
            <w:pPr>
              <w:tabs>
                <w:tab w:val="clear" w:pos="794"/>
                <w:tab w:val="clear" w:pos="1191"/>
                <w:tab w:val="clear" w:pos="1588"/>
                <w:tab w:val="clear" w:pos="1985"/>
              </w:tabs>
              <w:overflowPunct/>
              <w:autoSpaceDE/>
              <w:autoSpaceDN/>
              <w:adjustRightInd/>
              <w:spacing w:before="60" w:after="60"/>
              <w:textAlignment w:val="auto"/>
              <w:rPr>
                <w:rFonts w:eastAsia="Calibri" w:cs="Calibri"/>
                <w:sz w:val="20"/>
                <w:szCs w:val="20"/>
              </w:rPr>
            </w:pPr>
            <w:r w:rsidRPr="003C1A7A">
              <w:rPr>
                <w:rFonts w:eastAsia="Calibri" w:cs="Calibri"/>
                <w:sz w:val="20"/>
                <w:szCs w:val="20"/>
              </w:rPr>
              <w:t>Для продолжения внедрения инноваций и по просьбе членов были проведены две информационные сессии: "</w:t>
            </w:r>
            <w:hyperlink r:id="rId79" w:history="1">
              <w:r w:rsidRPr="003C1A7A">
                <w:rPr>
                  <w:sz w:val="20"/>
                  <w:szCs w:val="20"/>
                </w:rPr>
                <w:t>Поощрение участия молодежи и женщин в деятельности Исследовательской комиссии</w:t>
              </w:r>
            </w:hyperlink>
            <w:r w:rsidRPr="003C1A7A">
              <w:rPr>
                <w:rFonts w:eastAsia="Calibri" w:cs="Calibri"/>
                <w:sz w:val="20"/>
                <w:szCs w:val="20"/>
              </w:rPr>
              <w:t>" и "</w:t>
            </w:r>
            <w:hyperlink r:id="rId80" w:history="1">
              <w:r w:rsidRPr="003C1A7A">
                <w:rPr>
                  <w:sz w:val="20"/>
                  <w:szCs w:val="20"/>
                </w:rPr>
                <w:t>Технологии и сценарии использования наземной беспроводной широкополосной связи</w:t>
              </w:r>
            </w:hyperlink>
            <w:r w:rsidRPr="003C1A7A">
              <w:rPr>
                <w:rFonts w:eastAsia="Calibri" w:cs="Calibri"/>
                <w:sz w:val="20"/>
                <w:szCs w:val="20"/>
              </w:rPr>
              <w:t xml:space="preserve">" соответственно. </w:t>
            </w:r>
            <w:r w:rsidRPr="003C1A7A">
              <w:rPr>
                <w:rFonts w:eastAsia="Times New Roman"/>
                <w:sz w:val="20"/>
                <w:szCs w:val="20"/>
              </w:rPr>
              <w:t xml:space="preserve">На этих сессиях, которые проходили в рамках пленарного заседания, посвященного открытию собрания ИК1 МСЭ-D, был обеспечен устный перевод и ввод субтитров. </w:t>
            </w:r>
            <w:hyperlink r:id="rId81" w:history="1">
              <w:r w:rsidRPr="003C1A7A">
                <w:rPr>
                  <w:rStyle w:val="Hyperlink"/>
                  <w:rFonts w:eastAsia="Calibri" w:cs="Calibri"/>
                  <w:sz w:val="20"/>
                  <w:szCs w:val="20"/>
                </w:rPr>
                <w:t>Члены руководящего состава ИК1</w:t>
              </w:r>
            </w:hyperlink>
            <w:r w:rsidRPr="003C1A7A">
              <w:rPr>
                <w:rFonts w:eastAsia="Calibri" w:cs="Calibri"/>
                <w:sz w:val="20"/>
                <w:szCs w:val="20"/>
              </w:rPr>
              <w:t xml:space="preserve"> подготовили это третье ежегодное собрание и продвинули работу над отчетами о результатах работы по Вопросам и над промежуточными итоговыми документами с помощью электронных собраний по Вопросам, регулярно проводимых с момента окончания собраний групп Докладчиков в апреле 2024</w:t>
            </w:r>
            <w:r w:rsidR="005279CA" w:rsidRPr="003C1A7A">
              <w:rPr>
                <w:rFonts w:eastAsia="Calibri" w:cs="Calibri"/>
                <w:sz w:val="20"/>
                <w:szCs w:val="20"/>
              </w:rPr>
              <w:t> </w:t>
            </w:r>
            <w:r w:rsidRPr="003C1A7A">
              <w:rPr>
                <w:rFonts w:eastAsia="Calibri" w:cs="Calibri"/>
                <w:sz w:val="20"/>
                <w:szCs w:val="20"/>
              </w:rPr>
              <w:t>года.</w:t>
            </w:r>
          </w:p>
          <w:p w14:paraId="6898B850" w14:textId="1F78709C" w:rsidR="00F43686" w:rsidRPr="003C1A7A" w:rsidRDefault="005279CA" w:rsidP="00F43686">
            <w:pPr>
              <w:spacing w:before="60" w:after="60"/>
              <w:ind w:left="-30" w:right="-30"/>
              <w:rPr>
                <w:rFonts w:eastAsia="Calibri"/>
                <w:sz w:val="20"/>
                <w:szCs w:val="20"/>
              </w:rPr>
            </w:pPr>
            <w:r w:rsidRPr="003C1A7A">
              <w:rPr>
                <w:noProof/>
              </w:rPr>
              <w:lastRenderedPageBreak/>
              <w:drawing>
                <wp:anchor distT="0" distB="0" distL="114300" distR="114300" simplePos="0" relativeHeight="251659264" behindDoc="0" locked="0" layoutInCell="1" allowOverlap="1" wp14:anchorId="41B703B5" wp14:editId="37651A12">
                  <wp:simplePos x="0" y="0"/>
                  <wp:positionH relativeFrom="column">
                    <wp:posOffset>-7620</wp:posOffset>
                  </wp:positionH>
                  <wp:positionV relativeFrom="paragraph">
                    <wp:posOffset>38100</wp:posOffset>
                  </wp:positionV>
                  <wp:extent cx="4410075" cy="2743200"/>
                  <wp:effectExtent l="0" t="0" r="9525" b="0"/>
                  <wp:wrapSquare wrapText="bothSides"/>
                  <wp:docPr id="826135708" name="Chart 1">
                    <a:extLst xmlns:a="http://schemas.openxmlformats.org/drawingml/2006/main">
                      <a:ext uri="{FF2B5EF4-FFF2-40B4-BE49-F238E27FC236}">
                        <a16:creationId xmlns:a16="http://schemas.microsoft.com/office/drawing/2014/main" id="{62CB39D1-4DF7-FAB6-0CAB-4F82A1DDEFB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2"/>
                    </a:graphicData>
                  </a:graphic>
                </wp:anchor>
              </w:drawing>
            </w:r>
            <w:hyperlink r:id="rId83" w:history="1">
              <w:r w:rsidR="00F43686" w:rsidRPr="003C1A7A">
                <w:rPr>
                  <w:rStyle w:val="Hyperlink"/>
                  <w:rFonts w:eastAsia="Calibri"/>
                  <w:sz w:val="20"/>
                  <w:szCs w:val="20"/>
                </w:rPr>
                <w:t>Третье ежегодное собрание 2</w:t>
              </w:r>
              <w:r w:rsidRPr="003C1A7A">
                <w:rPr>
                  <w:rStyle w:val="Hyperlink"/>
                  <w:rFonts w:ascii="Cambria Math" w:eastAsia="Calibri" w:hAnsi="Cambria Math"/>
                  <w:sz w:val="20"/>
                  <w:szCs w:val="20"/>
                </w:rPr>
                <w:t>‑</w:t>
              </w:r>
              <w:r w:rsidR="00F43686" w:rsidRPr="003C1A7A">
                <w:rPr>
                  <w:rStyle w:val="Hyperlink"/>
                  <w:rFonts w:eastAsia="Calibri"/>
                  <w:sz w:val="20"/>
                  <w:szCs w:val="20"/>
                </w:rPr>
                <w:t>й</w:t>
              </w:r>
              <w:r w:rsidRPr="003C1A7A">
                <w:rPr>
                  <w:rStyle w:val="Hyperlink"/>
                  <w:rFonts w:eastAsia="Calibri"/>
                  <w:sz w:val="20"/>
                  <w:szCs w:val="20"/>
                </w:rPr>
                <w:t> </w:t>
              </w:r>
              <w:r w:rsidR="00F43686" w:rsidRPr="003C1A7A">
                <w:rPr>
                  <w:rStyle w:val="Hyperlink"/>
                  <w:rFonts w:eastAsia="Calibri"/>
                  <w:sz w:val="20"/>
                  <w:szCs w:val="20"/>
                </w:rPr>
                <w:t>Исследовательской комиссии (ИК2) МСЭ-D</w:t>
              </w:r>
            </w:hyperlink>
            <w:r w:rsidR="00F43686" w:rsidRPr="003C1A7A">
              <w:rPr>
                <w:rFonts w:eastAsia="Calibri"/>
                <w:sz w:val="20"/>
                <w:szCs w:val="20"/>
              </w:rPr>
              <w:t xml:space="preserve"> состоялось 11</w:t>
            </w:r>
            <w:r w:rsidR="00F43686" w:rsidRPr="003C1A7A">
              <w:rPr>
                <w:rFonts w:eastAsia="Calibri" w:cstheme="minorHAnsi"/>
                <w:sz w:val="20"/>
                <w:szCs w:val="20"/>
              </w:rPr>
              <w:t>−</w:t>
            </w:r>
            <w:r w:rsidR="00F43686" w:rsidRPr="003C1A7A">
              <w:rPr>
                <w:rFonts w:eastAsia="Calibri"/>
                <w:sz w:val="20"/>
                <w:szCs w:val="20"/>
              </w:rPr>
              <w:t xml:space="preserve">15 ноября 2024 года; в нем приняли участие 186 человек из 54 Государств-Членов. Для обеспечения очного присутствия делегатам было предоставлено 12 стипендий. </w:t>
            </w:r>
            <w:hyperlink r:id="rId84" w:history="1">
              <w:r w:rsidR="00F43686" w:rsidRPr="003C1A7A">
                <w:rPr>
                  <w:rStyle w:val="Hyperlink"/>
                  <w:rFonts w:eastAsia="Calibri"/>
                  <w:sz w:val="20"/>
                  <w:szCs w:val="20"/>
                </w:rPr>
                <w:t>Члены руководящего состава ИК2</w:t>
              </w:r>
            </w:hyperlink>
            <w:r w:rsidR="00F43686" w:rsidRPr="003C1A7A">
              <w:rPr>
                <w:rFonts w:eastAsia="Calibri"/>
                <w:sz w:val="20"/>
                <w:szCs w:val="20"/>
              </w:rPr>
              <w:t xml:space="preserve"> подготовили это собрание и продвинули работу над отчетами о результатах работы по Вопросам и над промежуточными итоговыми документами с помощью электронных собраний по Вопросам, регулярно проводимых с момента окончания собраний групп Докладчиков в апреле </w:t>
            </w:r>
            <w:r w:rsidR="00F43686" w:rsidRPr="003C1A7A">
              <w:rPr>
                <w:rFonts w:eastAsia="Calibri" w:cstheme="minorHAnsi"/>
                <w:sz w:val="20"/>
                <w:szCs w:val="20"/>
              </w:rPr>
              <w:t>− м</w:t>
            </w:r>
            <w:r w:rsidR="00F43686" w:rsidRPr="003C1A7A">
              <w:rPr>
                <w:rFonts w:eastAsia="Calibri"/>
                <w:sz w:val="20"/>
                <w:szCs w:val="20"/>
              </w:rPr>
              <w:t>ае 2024 года.</w:t>
            </w:r>
          </w:p>
          <w:p w14:paraId="45E3B425" w14:textId="23241A2F" w:rsidR="00F43686" w:rsidRPr="003C1A7A" w:rsidRDefault="00F43686" w:rsidP="00F43686">
            <w:pPr>
              <w:spacing w:before="60" w:after="60"/>
              <w:ind w:left="-30" w:right="-30"/>
              <w:rPr>
                <w:rFonts w:eastAsia="Calibri"/>
                <w:sz w:val="20"/>
                <w:szCs w:val="20"/>
              </w:rPr>
            </w:pPr>
            <w:r w:rsidRPr="003C1A7A">
              <w:rPr>
                <w:rFonts w:eastAsia="Calibri"/>
                <w:sz w:val="20"/>
                <w:szCs w:val="20"/>
              </w:rPr>
              <w:t>На собрании ИК 2 МСЭ-D в 2024 году обсуждалось 125 документов для продвижения работы, что привело к следующим результатам: 1)</w:t>
            </w:r>
            <w:r w:rsidR="001C2D40" w:rsidRPr="003C1A7A">
              <w:rPr>
                <w:rFonts w:eastAsia="Calibri"/>
                <w:sz w:val="20"/>
                <w:szCs w:val="20"/>
              </w:rPr>
              <w:t> </w:t>
            </w:r>
            <w:r w:rsidRPr="003C1A7A">
              <w:rPr>
                <w:rFonts w:eastAsia="Calibri"/>
                <w:sz w:val="20"/>
                <w:szCs w:val="20"/>
              </w:rPr>
              <w:t>выпуск трех исходящих заявлений о</w:t>
            </w:r>
            <w:r w:rsidR="001C2D40" w:rsidRPr="003C1A7A">
              <w:rPr>
                <w:rFonts w:eastAsia="Calibri"/>
                <w:sz w:val="20"/>
                <w:szCs w:val="20"/>
              </w:rPr>
              <w:t> </w:t>
            </w:r>
            <w:r w:rsidRPr="003C1A7A">
              <w:rPr>
                <w:rFonts w:eastAsia="Calibri"/>
                <w:sz w:val="20"/>
                <w:szCs w:val="20"/>
              </w:rPr>
              <w:t>взаимодействии в адрес наших внешних партнеров; 2) назначение одного заместителя Председателя, одного Содокладчика и шести заместителей Докладчика; 3) утверждение второго промежуточного итогового документа ИК2 МСЭ-D, связанного с работой по Вопросу 3/2 ИК2 МСЭ-D "</w:t>
            </w:r>
            <w:r w:rsidR="005D44AC" w:rsidRPr="003C1A7A">
              <w:rPr>
                <w:rFonts w:eastAsia="Calibri"/>
                <w:i/>
                <w:iCs/>
                <w:sz w:val="20"/>
                <w:szCs w:val="20"/>
              </w:rPr>
              <w:t>К</w:t>
            </w:r>
            <w:r w:rsidRPr="003C1A7A">
              <w:rPr>
                <w:rFonts w:eastAsia="Calibri"/>
                <w:i/>
                <w:iCs/>
                <w:sz w:val="20"/>
                <w:szCs w:val="20"/>
              </w:rPr>
              <w:t>ибербезопасност</w:t>
            </w:r>
            <w:r w:rsidR="005D44AC" w:rsidRPr="003C1A7A">
              <w:rPr>
                <w:rFonts w:eastAsia="Calibri"/>
                <w:i/>
                <w:iCs/>
                <w:sz w:val="20"/>
                <w:szCs w:val="20"/>
              </w:rPr>
              <w:t>ь</w:t>
            </w:r>
            <w:r w:rsidRPr="003C1A7A">
              <w:rPr>
                <w:rFonts w:eastAsia="Calibri"/>
                <w:i/>
                <w:iCs/>
                <w:sz w:val="20"/>
                <w:szCs w:val="20"/>
              </w:rPr>
              <w:t xml:space="preserve"> 5G</w:t>
            </w:r>
            <w:r w:rsidRPr="003C1A7A">
              <w:rPr>
                <w:rFonts w:eastAsia="Calibri"/>
                <w:sz w:val="20"/>
                <w:szCs w:val="20"/>
              </w:rPr>
              <w:t>"; и 4) рассмотрение семи предварительных проектов отчетов о результатах работы за исследовательский период.</w:t>
            </w:r>
          </w:p>
          <w:p w14:paraId="4B82DC89" w14:textId="77777777" w:rsidR="00F43686" w:rsidRPr="003C1A7A" w:rsidRDefault="00F43686" w:rsidP="00F43686">
            <w:pPr>
              <w:spacing w:before="60" w:after="60"/>
              <w:ind w:left="-20" w:right="-20"/>
              <w:rPr>
                <w:rFonts w:eastAsia="Calibri"/>
                <w:sz w:val="20"/>
                <w:szCs w:val="20"/>
              </w:rPr>
            </w:pPr>
            <w:r w:rsidRPr="003C1A7A">
              <w:rPr>
                <w:rFonts w:eastAsia="Calibri"/>
                <w:sz w:val="20"/>
                <w:szCs w:val="20"/>
              </w:rPr>
              <w:t xml:space="preserve">На обоих собраниях Исследовательских комиссий были рассмотрены предложения по сотрудничеству, включая вовлечение молодежи и женщин, статистические данные и соответствующие показатели, синергию с проектами МСЭ в области развития, другими Секторами МСЭ и ВВУИО. </w:t>
            </w:r>
            <w:r w:rsidRPr="003C1A7A">
              <w:rPr>
                <w:rFonts w:eastAsia="Calibri" w:cs="Calibri"/>
                <w:sz w:val="20"/>
                <w:szCs w:val="20"/>
              </w:rPr>
              <w:t>Два собрания руководящего состава каждой Исследовательской комиссии, совместное собрание руководящего состава ИК1 и ИК2 МСЭ-D, а также несколько собраний руководящего состава групп Докладчиков по Вопросам были проведены в Женеве с 3 по 15 ноября, чтобы максимально использовать очное присутствие в Женеве.</w:t>
            </w:r>
          </w:p>
          <w:p w14:paraId="76535F97" w14:textId="37B15318" w:rsidR="00F43686" w:rsidRPr="003C1A7A" w:rsidRDefault="007E67DE" w:rsidP="007E67DE">
            <w:pPr>
              <w:pStyle w:val="Headingb"/>
              <w:tabs>
                <w:tab w:val="clear" w:pos="794"/>
                <w:tab w:val="left" w:pos="604"/>
              </w:tabs>
              <w:spacing w:before="120"/>
              <w:rPr>
                <w:rFonts w:eastAsia="Calibri" w:cs="Calibri"/>
                <w:b w:val="0"/>
                <w:bCs/>
                <w:sz w:val="20"/>
                <w:szCs w:val="20"/>
              </w:rPr>
            </w:pPr>
            <w:r w:rsidRPr="003C1A7A">
              <w:rPr>
                <w:bCs/>
                <w:sz w:val="20"/>
                <w:szCs w:val="20"/>
              </w:rPr>
              <w:t>3)</w:t>
            </w:r>
            <w:r w:rsidRPr="003C1A7A">
              <w:rPr>
                <w:bCs/>
                <w:sz w:val="20"/>
                <w:szCs w:val="20"/>
              </w:rPr>
              <w:tab/>
            </w:r>
            <w:r w:rsidR="00F43686" w:rsidRPr="003C1A7A">
              <w:rPr>
                <w:bCs/>
                <w:sz w:val="20"/>
                <w:szCs w:val="20"/>
              </w:rPr>
              <w:t>Выполнение решений ВВУИО и последующая деятельность</w:t>
            </w:r>
          </w:p>
          <w:p w14:paraId="77870C4D" w14:textId="77777777" w:rsidR="00F43686" w:rsidRPr="003C1A7A" w:rsidRDefault="00F43686" w:rsidP="007E67DE">
            <w:pPr>
              <w:spacing w:before="60" w:after="60"/>
              <w:rPr>
                <w:rStyle w:val="ui-provider"/>
                <w:sz w:val="20"/>
                <w:szCs w:val="20"/>
              </w:rPr>
            </w:pPr>
            <w:r w:rsidRPr="003C1A7A">
              <w:rPr>
                <w:rFonts w:eastAsiaTheme="minorEastAsia"/>
                <w:sz w:val="20"/>
                <w:szCs w:val="20"/>
              </w:rPr>
              <w:t xml:space="preserve">В соответствии с решениями ВКРЭ-22, в частности Резолюцией 30, все виды деятельности БРЭ вносят вклад в выполнение решений ВВУИО и Повестки дня в области устойчивого развития на период до 2030 года. Это включает в себя регулярные виды деятельности, выполняемые в рамках </w:t>
            </w:r>
            <w:r w:rsidRPr="003C1A7A">
              <w:rPr>
                <w:rFonts w:eastAsiaTheme="minorEastAsia"/>
                <w:b/>
                <w:bCs/>
                <w:sz w:val="20"/>
                <w:szCs w:val="20"/>
              </w:rPr>
              <w:t>оперативного плана, а также проекты, региональные инициативы, специальные инициативы и собрания исследовательских комиссий МСЭ-D</w:t>
            </w:r>
            <w:r w:rsidRPr="003C1A7A">
              <w:rPr>
                <w:rFonts w:eastAsiaTheme="minorEastAsia"/>
                <w:sz w:val="20"/>
                <w:szCs w:val="20"/>
              </w:rPr>
              <w:t>.</w:t>
            </w:r>
          </w:p>
          <w:p w14:paraId="12EFEE45" w14:textId="4DE0E5CA" w:rsidR="00F43686" w:rsidRPr="003C1A7A" w:rsidRDefault="00F43686" w:rsidP="00F43686">
            <w:pPr>
              <w:spacing w:before="60" w:after="60"/>
              <w:rPr>
                <w:rFonts w:eastAsiaTheme="minorEastAsia"/>
                <w:sz w:val="20"/>
                <w:szCs w:val="20"/>
              </w:rPr>
            </w:pPr>
            <w:r w:rsidRPr="003C1A7A">
              <w:rPr>
                <w:rFonts w:eastAsiaTheme="minorEastAsia"/>
                <w:sz w:val="20"/>
                <w:szCs w:val="20"/>
              </w:rPr>
              <w:t>На уровне содействия МСЭ продолжает играть роль ведущей содействующей организации по направлениям деятельности ВВУИО</w:t>
            </w:r>
            <w:r w:rsidR="007E67DE" w:rsidRPr="003C1A7A">
              <w:rPr>
                <w:rFonts w:eastAsiaTheme="minorEastAsia"/>
                <w:sz w:val="20"/>
                <w:szCs w:val="20"/>
              </w:rPr>
              <w:t> </w:t>
            </w:r>
            <w:r w:rsidRPr="003C1A7A">
              <w:rPr>
                <w:rFonts w:eastAsiaTheme="minorEastAsia"/>
                <w:sz w:val="20"/>
                <w:szCs w:val="20"/>
              </w:rPr>
              <w:t xml:space="preserve">С2 (Информационно-коммуникационная инфраструктура), С6 (Благоприятная среда) и С4 (Создание потенциала), внося значительный вклад в реализацию направления деятельности ВВУИО C5 (Укрепление доверия и безопасности при использовании ИКТ). В связи с предстоящим мероприятием высокого уровня ВВУИО+20, которое пройдет с 27 по 31 мая 2024 года в Женеве </w:t>
            </w:r>
            <w:r w:rsidRPr="003C1A7A">
              <w:rPr>
                <w:rFonts w:eastAsiaTheme="minorEastAsia"/>
                <w:sz w:val="20"/>
                <w:szCs w:val="20"/>
              </w:rPr>
              <w:lastRenderedPageBreak/>
              <w:t xml:space="preserve">(Швейцария), организуется ряд собраний по содействию. БРЭ также продолжает выступать в качестве одной из содействующих структур по направлениям деятельности ВВУИО C1, C3, C7, C9 и C11, регулярно внося свой вклад во все соответствующие собрания и представляя отчеты. </w:t>
            </w:r>
          </w:p>
          <w:p w14:paraId="19949021" w14:textId="77777777" w:rsidR="00F43686" w:rsidRPr="003C1A7A" w:rsidRDefault="00F43686" w:rsidP="00F43686">
            <w:pPr>
              <w:spacing w:before="60" w:after="60"/>
              <w:rPr>
                <w:rFonts w:eastAsiaTheme="minorEastAsia"/>
                <w:sz w:val="20"/>
                <w:szCs w:val="20"/>
              </w:rPr>
            </w:pPr>
            <w:r w:rsidRPr="003C1A7A">
              <w:rPr>
                <w:rFonts w:eastAsiaTheme="minorEastAsia"/>
                <w:sz w:val="20"/>
                <w:szCs w:val="20"/>
              </w:rPr>
              <w:t>Кроме того, МСЭ по-прежнему остается активным членом Партнерства по измерению ИКТ в целях развития и членом его Руководящего комитета, наряду с ЮНКТАД и ДЭСВ ООН. В состав Партнерства вошли 14 организаций. Партнерство осуществляет мониторинг развития ИКТ в глобальном масштабе, отслеживает прогресс в достижении целевых показателей ВВУИО и повышает осведомленность о важности ИКТ для развития. Партнерство активно участвует в мониторинге усилий по достижению Целей в области устойчивого развития (ЦУР), причем несколько задач ЦУР касаются ИКТ и технологий. В глобальную систему показателей ЦУР из 231 показателя включены семь показателей ИКТ, которые охватывают шесть задач в рамках Целей 4, 5, 9 и 17. МСЭ отвечает за сбор данных по пяти из семи показателей. (Более подробную информацию о вкладе МСЭ в Партнерство см. в разделе по измерениям).</w:t>
            </w:r>
          </w:p>
          <w:p w14:paraId="736A0B44" w14:textId="112D9FA1" w:rsidR="00F43686" w:rsidRPr="003C1A7A" w:rsidRDefault="00F43686" w:rsidP="00F43686">
            <w:pPr>
              <w:spacing w:before="60" w:after="60"/>
              <w:rPr>
                <w:rFonts w:eastAsiaTheme="minorEastAsia"/>
                <w:sz w:val="20"/>
                <w:szCs w:val="20"/>
              </w:rPr>
            </w:pPr>
            <w:r w:rsidRPr="003C1A7A">
              <w:rPr>
                <w:rFonts w:eastAsiaTheme="minorEastAsia"/>
                <w:sz w:val="20"/>
                <w:szCs w:val="20"/>
              </w:rPr>
              <w:t xml:space="preserve">На региональном уровне региональные отделения МСЭ продолжали играть важную двойную роль в плане осуществления и последующей деятельности. </w:t>
            </w:r>
            <w:r w:rsidRPr="003C1A7A">
              <w:rPr>
                <w:rFonts w:eastAsiaTheme="minorEastAsia"/>
                <w:b/>
                <w:bCs/>
                <w:sz w:val="20"/>
                <w:szCs w:val="20"/>
              </w:rPr>
              <w:t>Шесть Региональных форумов по вопросам развития (РФР), проведенных в 202</w:t>
            </w:r>
            <w:r w:rsidRPr="003C1A7A">
              <w:rPr>
                <w:rFonts w:eastAsiaTheme="minorEastAsia" w:cstheme="minorHAnsi"/>
                <w:b/>
                <w:bCs/>
                <w:sz w:val="20"/>
                <w:szCs w:val="20"/>
              </w:rPr>
              <w:t>3−</w:t>
            </w:r>
            <w:r w:rsidRPr="003C1A7A">
              <w:rPr>
                <w:rFonts w:eastAsiaTheme="minorEastAsia"/>
                <w:b/>
                <w:bCs/>
                <w:sz w:val="20"/>
                <w:szCs w:val="20"/>
              </w:rPr>
              <w:t xml:space="preserve">2024 годах, собрали более 1500 заинтересованных сторон по всему миру, </w:t>
            </w:r>
            <w:r w:rsidRPr="003C1A7A">
              <w:rPr>
                <w:rFonts w:eastAsiaTheme="minorEastAsia"/>
                <w:sz w:val="20"/>
                <w:szCs w:val="20"/>
              </w:rPr>
              <w:t>обеспечив эффективную платформу для обсуждения всеми заинтересованными сторонами реализации региональных инициатив МСЭ, способствующих осуществлению направлений деятельности ВВУИО.</w:t>
            </w:r>
            <w:r w:rsidRPr="003C1A7A">
              <w:rPr>
                <w:rFonts w:eastAsiaTheme="minorEastAsia"/>
                <w:b/>
                <w:bCs/>
                <w:sz w:val="20"/>
                <w:szCs w:val="20"/>
              </w:rPr>
              <w:t xml:space="preserve"> </w:t>
            </w:r>
            <w:r w:rsidRPr="003C1A7A">
              <w:rPr>
                <w:rFonts w:eastAsiaTheme="minorEastAsia"/>
                <w:sz w:val="20"/>
                <w:szCs w:val="20"/>
              </w:rPr>
              <w:t>В</w:t>
            </w:r>
            <w:r w:rsidR="005D75A9" w:rsidRPr="003C1A7A">
              <w:rPr>
                <w:rFonts w:eastAsiaTheme="minorEastAsia"/>
                <w:sz w:val="20"/>
                <w:szCs w:val="20"/>
              </w:rPr>
              <w:t> </w:t>
            </w:r>
            <w:r w:rsidRPr="003C1A7A">
              <w:rPr>
                <w:rFonts w:eastAsiaTheme="minorEastAsia"/>
                <w:sz w:val="20"/>
                <w:szCs w:val="20"/>
              </w:rPr>
              <w:t xml:space="preserve">собраниях приняли участие представители системы ООН, в том числе региональных комиссий ООН, которые выполняют функцию контроля за осуществлением решений ВВУИО на региональном уровне. </w:t>
            </w:r>
          </w:p>
          <w:p w14:paraId="463F2245" w14:textId="54FCE097" w:rsidR="00F43686" w:rsidRPr="003C1A7A" w:rsidRDefault="007E67DE" w:rsidP="007E67DE">
            <w:pPr>
              <w:pStyle w:val="Headingb"/>
              <w:tabs>
                <w:tab w:val="clear" w:pos="794"/>
                <w:tab w:val="left" w:pos="604"/>
              </w:tabs>
              <w:spacing w:before="120"/>
              <w:rPr>
                <w:b w:val="0"/>
                <w:bCs/>
                <w:sz w:val="20"/>
                <w:szCs w:val="20"/>
              </w:rPr>
            </w:pPr>
            <w:r w:rsidRPr="003C1A7A">
              <w:rPr>
                <w:bCs/>
                <w:sz w:val="20"/>
                <w:szCs w:val="20"/>
              </w:rPr>
              <w:t>4)</w:t>
            </w:r>
            <w:r w:rsidRPr="003C1A7A">
              <w:rPr>
                <w:bCs/>
                <w:sz w:val="20"/>
                <w:szCs w:val="20"/>
              </w:rPr>
              <w:tab/>
            </w:r>
            <w:r w:rsidR="00F43686" w:rsidRPr="003C1A7A">
              <w:rPr>
                <w:bCs/>
                <w:sz w:val="20"/>
                <w:szCs w:val="20"/>
              </w:rPr>
              <w:t>Цифровая коалиция P2C МСЭ</w:t>
            </w:r>
          </w:p>
          <w:p w14:paraId="7F128090" w14:textId="77777777" w:rsidR="00F43686" w:rsidRPr="003C1A7A" w:rsidRDefault="00F43686" w:rsidP="007E67DE">
            <w:pPr>
              <w:spacing w:before="60" w:after="60"/>
              <w:rPr>
                <w:rFonts w:eastAsia="Calibri" w:cs="Calibri"/>
                <w:sz w:val="20"/>
                <w:szCs w:val="20"/>
              </w:rPr>
            </w:pPr>
            <w:bookmarkStart w:id="9" w:name="OLE_LINK1"/>
            <w:r w:rsidRPr="003C1A7A">
              <w:rPr>
                <w:rFonts w:eastAsia="Calibri" w:cs="Calibri"/>
                <w:sz w:val="20"/>
                <w:szCs w:val="20"/>
              </w:rPr>
              <w:t xml:space="preserve">Инициатива Р2С была организована в 2021 году МСЭ в тесном сотрудничестве с Канцелярией посланника Генерального секретаря по вопросам технологий и Канцелярией Высокого представителя ООН по наименее развитым странам, развивающимся странам, не имеющим выхода и морю, и малым островным развивающимся государствам (КВПНРМ ООН). На ВКРЭ-22, состоявшейся в Кигали, Руанда, была принята </w:t>
            </w:r>
            <w:hyperlink r:id="rId85" w:history="1">
              <w:r w:rsidRPr="003C1A7A">
                <w:rPr>
                  <w:rStyle w:val="Hyperlink"/>
                  <w:rFonts w:eastAsia="Calibri" w:cs="Calibri"/>
                  <w:sz w:val="20"/>
                  <w:szCs w:val="20"/>
                </w:rPr>
                <w:t>Резолюция 88</w:t>
              </w:r>
            </w:hyperlink>
            <w:r w:rsidRPr="003C1A7A">
              <w:rPr>
                <w:rFonts w:eastAsia="Calibri" w:cs="Calibri"/>
                <w:sz w:val="20"/>
                <w:szCs w:val="20"/>
              </w:rPr>
              <w:t xml:space="preserve">, при этом директору БРЭ было поручено продолжить работу над P2C с уделением основного внимания партнерским отношениям для реализации проектов и масштабирования обещаний, что будет способствовать обеспечению реальной возможности установления соединений с упором, в частности, на самые труднодоступные для подключения сообщества. </w:t>
            </w:r>
          </w:p>
          <w:p w14:paraId="03DB09CE" w14:textId="1A1D1B18" w:rsidR="00F43686" w:rsidRPr="003C1A7A" w:rsidRDefault="007E67DE" w:rsidP="007E67DE">
            <w:pPr>
              <w:tabs>
                <w:tab w:val="clear" w:pos="794"/>
                <w:tab w:val="left" w:pos="589"/>
              </w:tabs>
              <w:overflowPunct/>
              <w:autoSpaceDE/>
              <w:autoSpaceDN/>
              <w:adjustRightInd/>
              <w:spacing w:before="60" w:after="60"/>
              <w:ind w:left="567" w:hanging="567"/>
              <w:textAlignment w:val="auto"/>
              <w:rPr>
                <w:rFonts w:eastAsia="Calibri" w:cs="Calibri"/>
                <w:sz w:val="20"/>
                <w:szCs w:val="20"/>
              </w:rPr>
            </w:pPr>
            <w:r w:rsidRPr="003C1A7A">
              <w:rPr>
                <w:rFonts w:eastAsia="Calibri"/>
                <w:sz w:val="20"/>
                <w:szCs w:val="20"/>
              </w:rPr>
              <w:t>•</w:t>
            </w:r>
            <w:r w:rsidRPr="003C1A7A">
              <w:rPr>
                <w:rFonts w:eastAsia="Calibri"/>
                <w:sz w:val="20"/>
                <w:szCs w:val="20"/>
              </w:rPr>
              <w:tab/>
            </w:r>
            <w:r w:rsidR="00F43686" w:rsidRPr="003C1A7A">
              <w:rPr>
                <w:rFonts w:eastAsia="Calibri" w:cs="Calibri"/>
                <w:sz w:val="20"/>
                <w:szCs w:val="20"/>
              </w:rPr>
              <w:t xml:space="preserve">По состоянию на 22 ноября 2024 года в рамках инициативы P2C было получено </w:t>
            </w:r>
            <w:r w:rsidR="00F43686" w:rsidRPr="003C1A7A">
              <w:rPr>
                <w:rFonts w:eastAsia="Calibri" w:cs="Calibri"/>
                <w:b/>
                <w:bCs/>
                <w:sz w:val="20"/>
                <w:szCs w:val="20"/>
              </w:rPr>
              <w:t>950</w:t>
            </w:r>
            <w:r w:rsidR="00F43686" w:rsidRPr="003C1A7A">
              <w:rPr>
                <w:rFonts w:eastAsia="Calibri" w:cs="Calibri"/>
                <w:sz w:val="20"/>
                <w:szCs w:val="20"/>
              </w:rPr>
              <w:t xml:space="preserve"> </w:t>
            </w:r>
            <w:r w:rsidR="00F43686" w:rsidRPr="003C1A7A">
              <w:rPr>
                <w:rFonts w:eastAsia="Calibri" w:cs="Calibri"/>
                <w:b/>
                <w:bCs/>
                <w:sz w:val="20"/>
                <w:szCs w:val="20"/>
              </w:rPr>
              <w:t>обещаний на общую сумму более 53,97</w:t>
            </w:r>
            <w:r w:rsidRPr="003C1A7A">
              <w:rPr>
                <w:rFonts w:eastAsia="Calibri" w:cs="Calibri"/>
                <w:b/>
                <w:bCs/>
                <w:sz w:val="20"/>
                <w:szCs w:val="20"/>
              </w:rPr>
              <w:t> </w:t>
            </w:r>
            <w:r w:rsidR="00F43686" w:rsidRPr="003C1A7A">
              <w:rPr>
                <w:rFonts w:eastAsia="Calibri" w:cs="Calibri"/>
                <w:b/>
                <w:bCs/>
                <w:sz w:val="20"/>
                <w:szCs w:val="20"/>
              </w:rPr>
              <w:t>млрд. долларов США, которые дали 465 объединений</w:t>
            </w:r>
            <w:r w:rsidR="00F43686" w:rsidRPr="003C1A7A">
              <w:rPr>
                <w:rFonts w:eastAsia="Calibri" w:cs="Calibri"/>
                <w:sz w:val="20"/>
                <w:szCs w:val="20"/>
              </w:rPr>
              <w:t xml:space="preserve">, в том числе правительственные органы, компании частного сектора, учреждения ООН и другие международные и региональные организации (включая многосторонние банки развития), структуры гражданского общества, академические организации и молодежные группы. Стороны, давшие обещания, </w:t>
            </w:r>
            <w:r w:rsidR="00F43686" w:rsidRPr="003C1A7A">
              <w:rPr>
                <w:sz w:val="20"/>
                <w:szCs w:val="20"/>
              </w:rPr>
              <w:t>представляли</w:t>
            </w:r>
            <w:r w:rsidR="00F43686" w:rsidRPr="003C1A7A">
              <w:rPr>
                <w:rFonts w:eastAsia="Calibri" w:cs="Calibri"/>
                <w:sz w:val="20"/>
                <w:szCs w:val="20"/>
              </w:rPr>
              <w:t xml:space="preserve"> </w:t>
            </w:r>
            <w:r w:rsidR="00F43686" w:rsidRPr="003C1A7A">
              <w:rPr>
                <w:rFonts w:eastAsia="Calibri" w:cs="Calibri"/>
                <w:b/>
                <w:bCs/>
                <w:sz w:val="20"/>
                <w:szCs w:val="20"/>
              </w:rPr>
              <w:t>147 стран</w:t>
            </w:r>
            <w:r w:rsidR="00F43686" w:rsidRPr="003C1A7A">
              <w:rPr>
                <w:rFonts w:eastAsia="Calibri" w:cs="Calibri"/>
                <w:sz w:val="20"/>
                <w:szCs w:val="20"/>
              </w:rPr>
              <w:t>. На Всемирном мобильном конгрессе были даны обещания по созданию инфраструктуры на сумму 9 млрд. долларов США, при этом акцент был сделан на следующие группы стран:</w:t>
            </w:r>
          </w:p>
          <w:p w14:paraId="0513D01F" w14:textId="295B6049" w:rsidR="00F43686" w:rsidRPr="003C1A7A" w:rsidRDefault="007E67DE" w:rsidP="007E67DE">
            <w:pPr>
              <w:tabs>
                <w:tab w:val="clear" w:pos="794"/>
                <w:tab w:val="clear" w:pos="1191"/>
              </w:tabs>
              <w:overflowPunct/>
              <w:autoSpaceDE/>
              <w:autoSpaceDN/>
              <w:adjustRightInd/>
              <w:spacing w:before="60" w:after="60"/>
              <w:ind w:left="1134" w:hanging="567"/>
              <w:textAlignment w:val="auto"/>
              <w:rPr>
                <w:rFonts w:eastAsia="Calibri" w:cs="Calibri"/>
                <w:sz w:val="20"/>
                <w:szCs w:val="20"/>
              </w:rPr>
            </w:pPr>
            <w:r w:rsidRPr="003C1A7A">
              <w:rPr>
                <w:rFonts w:eastAsia="Calibri" w:cs="Calibri"/>
                <w:sz w:val="20"/>
                <w:szCs w:val="20"/>
              </w:rPr>
              <w:t>−</w:t>
            </w:r>
            <w:r w:rsidRPr="003C1A7A">
              <w:rPr>
                <w:rFonts w:eastAsia="Calibri" w:cs="Calibri"/>
                <w:sz w:val="20"/>
                <w:szCs w:val="20"/>
              </w:rPr>
              <w:tab/>
            </w:r>
            <w:r w:rsidR="00F43686" w:rsidRPr="003C1A7A">
              <w:rPr>
                <w:rFonts w:eastAsia="Calibri" w:cs="Calibri"/>
                <w:sz w:val="20"/>
                <w:szCs w:val="20"/>
              </w:rPr>
              <w:t>группа НРС (получено 298 обещаний оценочной стоимостью 19,07 млрд. долларов США от 160 объединений из</w:t>
            </w:r>
            <w:r w:rsidRPr="003C1A7A">
              <w:rPr>
                <w:rFonts w:eastAsia="Calibri" w:cs="Calibri"/>
                <w:sz w:val="20"/>
                <w:szCs w:val="20"/>
              </w:rPr>
              <w:t> </w:t>
            </w:r>
            <w:r w:rsidR="00F43686" w:rsidRPr="003C1A7A">
              <w:rPr>
                <w:rFonts w:eastAsia="Calibri" w:cs="Calibri"/>
                <w:sz w:val="20"/>
                <w:szCs w:val="20"/>
              </w:rPr>
              <w:t>76</w:t>
            </w:r>
            <w:r w:rsidRPr="003C1A7A">
              <w:rPr>
                <w:rFonts w:eastAsia="Calibri" w:cs="Calibri"/>
                <w:sz w:val="20"/>
                <w:szCs w:val="20"/>
              </w:rPr>
              <w:t> </w:t>
            </w:r>
            <w:r w:rsidR="00F43686" w:rsidRPr="003C1A7A">
              <w:rPr>
                <w:rFonts w:eastAsia="Calibri" w:cs="Calibri"/>
                <w:sz w:val="20"/>
                <w:szCs w:val="20"/>
              </w:rPr>
              <w:t xml:space="preserve">стран); </w:t>
            </w:r>
          </w:p>
          <w:p w14:paraId="6423F626" w14:textId="72E44EE1" w:rsidR="00F43686" w:rsidRPr="003C1A7A" w:rsidRDefault="007E67DE" w:rsidP="007E67DE">
            <w:pPr>
              <w:tabs>
                <w:tab w:val="clear" w:pos="794"/>
                <w:tab w:val="clear" w:pos="1191"/>
              </w:tabs>
              <w:overflowPunct/>
              <w:autoSpaceDE/>
              <w:autoSpaceDN/>
              <w:adjustRightInd/>
              <w:spacing w:before="60" w:after="60"/>
              <w:ind w:left="1134" w:hanging="567"/>
              <w:textAlignment w:val="auto"/>
              <w:rPr>
                <w:rFonts w:eastAsia="Calibri" w:cs="Calibri"/>
                <w:sz w:val="20"/>
                <w:szCs w:val="20"/>
              </w:rPr>
            </w:pPr>
            <w:r w:rsidRPr="003C1A7A">
              <w:rPr>
                <w:rFonts w:eastAsia="Calibri" w:cs="Calibri"/>
                <w:sz w:val="20"/>
                <w:szCs w:val="20"/>
              </w:rPr>
              <w:t>−</w:t>
            </w:r>
            <w:r w:rsidRPr="003C1A7A">
              <w:rPr>
                <w:rFonts w:eastAsia="Calibri" w:cs="Calibri"/>
                <w:sz w:val="20"/>
                <w:szCs w:val="20"/>
              </w:rPr>
              <w:tab/>
            </w:r>
            <w:r w:rsidR="00F43686" w:rsidRPr="003C1A7A">
              <w:rPr>
                <w:rFonts w:eastAsia="Calibri" w:cs="Calibri"/>
                <w:sz w:val="20"/>
                <w:szCs w:val="20"/>
              </w:rPr>
              <w:t>группа СИДС (получено 142 обещания оценочной стоимостью 25,54 млрд. долларов США от 93 объединений из</w:t>
            </w:r>
            <w:r w:rsidRPr="003C1A7A">
              <w:rPr>
                <w:rFonts w:eastAsia="Calibri" w:cs="Calibri"/>
                <w:sz w:val="20"/>
                <w:szCs w:val="20"/>
              </w:rPr>
              <w:t> </w:t>
            </w:r>
            <w:r w:rsidR="00F43686" w:rsidRPr="003C1A7A">
              <w:rPr>
                <w:rFonts w:eastAsia="Calibri" w:cs="Calibri"/>
                <w:sz w:val="20"/>
                <w:szCs w:val="20"/>
              </w:rPr>
              <w:t>48</w:t>
            </w:r>
            <w:r w:rsidRPr="003C1A7A">
              <w:rPr>
                <w:rFonts w:eastAsia="Calibri" w:cs="Calibri"/>
                <w:sz w:val="20"/>
                <w:szCs w:val="20"/>
              </w:rPr>
              <w:t> </w:t>
            </w:r>
            <w:r w:rsidR="00F43686" w:rsidRPr="003C1A7A">
              <w:rPr>
                <w:rFonts w:eastAsia="Calibri" w:cs="Calibri"/>
                <w:sz w:val="20"/>
                <w:szCs w:val="20"/>
              </w:rPr>
              <w:t>стран);</w:t>
            </w:r>
          </w:p>
          <w:p w14:paraId="52A6F52F" w14:textId="2CEE6D73" w:rsidR="00F43686" w:rsidRPr="003C1A7A" w:rsidRDefault="007E67DE" w:rsidP="007E67DE">
            <w:pPr>
              <w:tabs>
                <w:tab w:val="clear" w:pos="794"/>
                <w:tab w:val="clear" w:pos="1191"/>
              </w:tabs>
              <w:overflowPunct/>
              <w:autoSpaceDE/>
              <w:autoSpaceDN/>
              <w:adjustRightInd/>
              <w:spacing w:before="60" w:after="60"/>
              <w:ind w:left="1134" w:hanging="567"/>
              <w:textAlignment w:val="auto"/>
              <w:rPr>
                <w:rFonts w:eastAsia="Calibri" w:cs="Calibri"/>
                <w:sz w:val="20"/>
                <w:szCs w:val="20"/>
              </w:rPr>
            </w:pPr>
            <w:r w:rsidRPr="003C1A7A">
              <w:rPr>
                <w:rFonts w:eastAsia="Calibri" w:cs="Calibri"/>
                <w:sz w:val="20"/>
                <w:szCs w:val="20"/>
              </w:rPr>
              <w:lastRenderedPageBreak/>
              <w:t>−</w:t>
            </w:r>
            <w:r w:rsidRPr="003C1A7A">
              <w:rPr>
                <w:rFonts w:eastAsia="Calibri" w:cs="Calibri"/>
                <w:sz w:val="20"/>
                <w:szCs w:val="20"/>
              </w:rPr>
              <w:tab/>
            </w:r>
            <w:r w:rsidR="00F43686" w:rsidRPr="003C1A7A">
              <w:rPr>
                <w:rFonts w:eastAsia="Calibri" w:cs="Calibri"/>
                <w:sz w:val="20"/>
                <w:szCs w:val="20"/>
              </w:rPr>
              <w:t xml:space="preserve">группа ЛЛДС (получено 248 обещаний оценочной стоимостью 19,54 млрд. долларов США от </w:t>
            </w:r>
            <w:r w:rsidR="00F43686" w:rsidRPr="003C1A7A">
              <w:rPr>
                <w:rFonts w:eastAsia="Calibri" w:cs="Calibri"/>
                <w:bCs/>
                <w:sz w:val="20"/>
                <w:szCs w:val="20"/>
              </w:rPr>
              <w:t>161 объединения</w:t>
            </w:r>
            <w:r w:rsidR="00F43686" w:rsidRPr="003C1A7A">
              <w:rPr>
                <w:rFonts w:eastAsia="Calibri" w:cs="Calibri"/>
                <w:sz w:val="20"/>
                <w:szCs w:val="20"/>
              </w:rPr>
              <w:t xml:space="preserve"> из</w:t>
            </w:r>
            <w:r w:rsidRPr="003C1A7A">
              <w:rPr>
                <w:rFonts w:eastAsia="Calibri" w:cs="Calibri"/>
                <w:sz w:val="20"/>
                <w:szCs w:val="20"/>
              </w:rPr>
              <w:t> </w:t>
            </w:r>
            <w:r w:rsidR="00F43686" w:rsidRPr="003C1A7A">
              <w:rPr>
                <w:rFonts w:eastAsia="Calibri" w:cs="Calibri"/>
                <w:sz w:val="20"/>
                <w:szCs w:val="20"/>
              </w:rPr>
              <w:t>75</w:t>
            </w:r>
            <w:r w:rsidRPr="003C1A7A">
              <w:rPr>
                <w:rFonts w:eastAsia="Calibri" w:cs="Calibri"/>
                <w:sz w:val="20"/>
                <w:szCs w:val="20"/>
              </w:rPr>
              <w:t> </w:t>
            </w:r>
            <w:r w:rsidR="00F43686" w:rsidRPr="003C1A7A">
              <w:rPr>
                <w:rFonts w:eastAsia="Calibri" w:cs="Calibri"/>
                <w:sz w:val="20"/>
                <w:szCs w:val="20"/>
              </w:rPr>
              <w:t>стран).</w:t>
            </w:r>
          </w:p>
          <w:p w14:paraId="6A18DCB2" w14:textId="7F233707" w:rsidR="00F43686" w:rsidRPr="003C1A7A" w:rsidRDefault="007E67DE" w:rsidP="007E67DE">
            <w:pPr>
              <w:tabs>
                <w:tab w:val="clear" w:pos="794"/>
                <w:tab w:val="left" w:pos="589"/>
              </w:tabs>
              <w:overflowPunct/>
              <w:autoSpaceDE/>
              <w:autoSpaceDN/>
              <w:adjustRightInd/>
              <w:spacing w:before="60" w:after="60"/>
              <w:ind w:left="567" w:hanging="567"/>
              <w:textAlignment w:val="auto"/>
              <w:rPr>
                <w:rFonts w:eastAsia="Calibri" w:cs="Calibri"/>
                <w:sz w:val="20"/>
                <w:szCs w:val="20"/>
              </w:rPr>
            </w:pPr>
            <w:r w:rsidRPr="003C1A7A">
              <w:rPr>
                <w:rFonts w:eastAsia="Calibri"/>
                <w:sz w:val="20"/>
                <w:szCs w:val="20"/>
              </w:rPr>
              <w:t>•</w:t>
            </w:r>
            <w:r w:rsidRPr="003C1A7A">
              <w:rPr>
                <w:rFonts w:eastAsia="Calibri"/>
                <w:sz w:val="20"/>
                <w:szCs w:val="20"/>
              </w:rPr>
              <w:tab/>
            </w:r>
            <w:r w:rsidR="00F43686" w:rsidRPr="003C1A7A">
              <w:rPr>
                <w:rFonts w:eastAsia="Calibri" w:cs="Calibri"/>
                <w:sz w:val="20"/>
                <w:szCs w:val="20"/>
              </w:rPr>
              <w:t xml:space="preserve">Кроме того, </w:t>
            </w:r>
            <w:r w:rsidR="00F43686" w:rsidRPr="003C1A7A">
              <w:rPr>
                <w:sz w:val="20"/>
                <w:szCs w:val="20"/>
              </w:rPr>
              <w:t>был</w:t>
            </w:r>
            <w:r w:rsidR="00F43686" w:rsidRPr="003C1A7A">
              <w:rPr>
                <w:rFonts w:eastAsia="Calibri" w:cs="Calibri"/>
                <w:sz w:val="20"/>
                <w:szCs w:val="20"/>
              </w:rPr>
              <w:t xml:space="preserve"> организован ряд национальных круглых столов по подбору партнеров P2C, например национальный круглый стол для Камбоджи, круглый стол для Монголии, состоявшийся 2 октября 2024 г. в Улан-Баторе, и круглый стол P2C в</w:t>
            </w:r>
            <w:r w:rsidRPr="003C1A7A">
              <w:rPr>
                <w:rFonts w:eastAsia="Calibri" w:cs="Calibri"/>
                <w:sz w:val="20"/>
                <w:szCs w:val="20"/>
              </w:rPr>
              <w:t> </w:t>
            </w:r>
            <w:r w:rsidR="00F43686" w:rsidRPr="003C1A7A">
              <w:rPr>
                <w:rFonts w:eastAsia="Calibri" w:cs="Calibri"/>
                <w:sz w:val="20"/>
                <w:szCs w:val="20"/>
              </w:rPr>
              <w:t>Китае, состоявшийся 8 ноября 2024 года.</w:t>
            </w:r>
          </w:p>
          <w:p w14:paraId="56D78396" w14:textId="614CD08C" w:rsidR="00F43686" w:rsidRPr="003C1A7A" w:rsidRDefault="007E67DE" w:rsidP="007E67DE">
            <w:pPr>
              <w:tabs>
                <w:tab w:val="clear" w:pos="794"/>
                <w:tab w:val="left" w:pos="589"/>
              </w:tabs>
              <w:overflowPunct/>
              <w:autoSpaceDE/>
              <w:autoSpaceDN/>
              <w:adjustRightInd/>
              <w:spacing w:before="60" w:after="60"/>
              <w:ind w:left="567" w:hanging="567"/>
              <w:textAlignment w:val="auto"/>
              <w:rPr>
                <w:rFonts w:eastAsia="Calibri" w:cs="Calibri"/>
                <w:sz w:val="20"/>
                <w:szCs w:val="20"/>
              </w:rPr>
            </w:pPr>
            <w:r w:rsidRPr="003C1A7A">
              <w:rPr>
                <w:rFonts w:eastAsia="Calibri"/>
                <w:sz w:val="20"/>
                <w:szCs w:val="20"/>
              </w:rPr>
              <w:t>•</w:t>
            </w:r>
            <w:r w:rsidRPr="003C1A7A">
              <w:rPr>
                <w:rFonts w:eastAsia="Calibri"/>
                <w:sz w:val="20"/>
                <w:szCs w:val="20"/>
              </w:rPr>
              <w:tab/>
            </w:r>
            <w:r w:rsidR="00F43686" w:rsidRPr="003C1A7A">
              <w:rPr>
                <w:rFonts w:eastAsia="Calibri" w:cs="Calibri"/>
                <w:sz w:val="20"/>
                <w:szCs w:val="20"/>
              </w:rPr>
              <w:t xml:space="preserve">6 декабря 2024 года МСЭ в сотрудничестве с Карибским союзом электросвязи (КСЭ) проведет виртуальное мероприятие P2C по </w:t>
            </w:r>
            <w:r w:rsidR="00F43686" w:rsidRPr="003C1A7A">
              <w:rPr>
                <w:sz w:val="20"/>
                <w:szCs w:val="20"/>
              </w:rPr>
              <w:t>подбору</w:t>
            </w:r>
            <w:r w:rsidR="00F43686" w:rsidRPr="003C1A7A">
              <w:rPr>
                <w:rFonts w:eastAsia="Calibri" w:cs="Calibri"/>
                <w:sz w:val="20"/>
                <w:szCs w:val="20"/>
              </w:rPr>
              <w:t xml:space="preserve"> партнеров в формате "ускорителя" для членов КСЭ из стран Карибского бассейна. Представители более 15</w:t>
            </w:r>
            <w:r w:rsidRPr="003C1A7A">
              <w:rPr>
                <w:rFonts w:eastAsia="Calibri" w:cs="Calibri"/>
                <w:sz w:val="20"/>
                <w:szCs w:val="20"/>
              </w:rPr>
              <w:t> </w:t>
            </w:r>
            <w:r w:rsidR="00F43686" w:rsidRPr="003C1A7A">
              <w:rPr>
                <w:rFonts w:eastAsia="Calibri" w:cs="Calibri"/>
                <w:sz w:val="20"/>
                <w:szCs w:val="20"/>
              </w:rPr>
              <w:t xml:space="preserve">государств </w:t>
            </w:r>
            <w:r w:rsidR="00F43686" w:rsidRPr="003C1A7A">
              <w:rPr>
                <w:rFonts w:eastAsia="Calibri" w:cstheme="minorHAnsi"/>
                <w:sz w:val="20"/>
                <w:szCs w:val="20"/>
              </w:rPr>
              <w:t>−</w:t>
            </w:r>
            <w:r w:rsidR="00F43686" w:rsidRPr="003C1A7A">
              <w:rPr>
                <w:rFonts w:eastAsia="Calibri" w:cs="Calibri"/>
                <w:sz w:val="20"/>
                <w:szCs w:val="20"/>
              </w:rPr>
              <w:t xml:space="preserve"> членов КСЭ и 18 потенциальных операторов, инвесторов и других участников, дающих обещания, впервые встретятся, чтобы обсудить продвижение инициатив по цифровой трансформации в странах Карибского бассейна.</w:t>
            </w:r>
          </w:p>
          <w:p w14:paraId="24DFF30D" w14:textId="1F7B1F27" w:rsidR="00F43686" w:rsidRPr="003C1A7A" w:rsidRDefault="007E67DE" w:rsidP="007E67DE">
            <w:pPr>
              <w:tabs>
                <w:tab w:val="clear" w:pos="794"/>
                <w:tab w:val="left" w:pos="589"/>
              </w:tabs>
              <w:overflowPunct/>
              <w:autoSpaceDE/>
              <w:autoSpaceDN/>
              <w:adjustRightInd/>
              <w:spacing w:before="60" w:after="60"/>
              <w:ind w:left="567" w:hanging="567"/>
              <w:textAlignment w:val="auto"/>
              <w:rPr>
                <w:rFonts w:eastAsia="Calibri" w:cs="Calibri"/>
                <w:sz w:val="20"/>
                <w:szCs w:val="20"/>
              </w:rPr>
            </w:pPr>
            <w:r w:rsidRPr="003C1A7A">
              <w:rPr>
                <w:rFonts w:eastAsia="Calibri"/>
                <w:sz w:val="20"/>
                <w:szCs w:val="20"/>
              </w:rPr>
              <w:t>•</w:t>
            </w:r>
            <w:r w:rsidRPr="003C1A7A">
              <w:rPr>
                <w:rFonts w:eastAsia="Calibri"/>
                <w:sz w:val="20"/>
                <w:szCs w:val="20"/>
              </w:rPr>
              <w:tab/>
            </w:r>
            <w:r w:rsidR="00F43686" w:rsidRPr="003C1A7A">
              <w:rPr>
                <w:rFonts w:eastAsia="Calibri" w:cs="Calibri"/>
                <w:sz w:val="20"/>
                <w:szCs w:val="20"/>
              </w:rPr>
              <w:t xml:space="preserve">В 2025 году </w:t>
            </w:r>
            <w:r w:rsidR="00F43686" w:rsidRPr="003C1A7A">
              <w:rPr>
                <w:sz w:val="20"/>
                <w:szCs w:val="20"/>
              </w:rPr>
              <w:t>каждому</w:t>
            </w:r>
            <w:r w:rsidR="00F43686" w:rsidRPr="003C1A7A">
              <w:rPr>
                <w:rFonts w:eastAsia="Calibri" w:cs="Calibri"/>
                <w:sz w:val="20"/>
                <w:szCs w:val="20"/>
              </w:rPr>
              <w:t xml:space="preserve"> р</w:t>
            </w:r>
            <w:r w:rsidR="00F43686" w:rsidRPr="003C1A7A">
              <w:rPr>
                <w:sz w:val="20"/>
                <w:szCs w:val="20"/>
              </w:rPr>
              <w:t>егиональному подготовительному собранию (</w:t>
            </w:r>
            <w:r w:rsidR="00F43686" w:rsidRPr="003C1A7A">
              <w:rPr>
                <w:rFonts w:eastAsia="Calibri" w:cs="Calibri"/>
                <w:sz w:val="20"/>
                <w:szCs w:val="20"/>
              </w:rPr>
              <w:t xml:space="preserve">РПС) будет предшествовать </w:t>
            </w:r>
            <w:hyperlink r:id="rId86" w:history="1">
              <w:r w:rsidRPr="003C1A7A">
                <w:rPr>
                  <w:rStyle w:val="Hyperlink"/>
                  <w:rFonts w:eastAsia="Calibri" w:cs="Calibri"/>
                  <w:sz w:val="20"/>
                  <w:szCs w:val="20"/>
                </w:rPr>
                <w:t>Региональный форум по вопросам развития (РФР)</w:t>
              </w:r>
            </w:hyperlink>
            <w:r w:rsidR="00F43686" w:rsidRPr="003C1A7A">
              <w:rPr>
                <w:rFonts w:eastAsia="Calibri" w:cs="Calibri"/>
                <w:sz w:val="20"/>
                <w:szCs w:val="20"/>
              </w:rPr>
              <w:t>, и БРЭ планирует организовать следующие круглые столы по подбору партнеров P2C:</w:t>
            </w:r>
          </w:p>
          <w:p w14:paraId="3E7C003B" w14:textId="4E193379" w:rsidR="00F43686" w:rsidRPr="003C1A7A" w:rsidRDefault="008146C1" w:rsidP="008146C1">
            <w:pPr>
              <w:tabs>
                <w:tab w:val="clear" w:pos="794"/>
                <w:tab w:val="clear" w:pos="1191"/>
              </w:tabs>
              <w:overflowPunct/>
              <w:autoSpaceDE/>
              <w:autoSpaceDN/>
              <w:adjustRightInd/>
              <w:spacing w:before="60" w:after="60"/>
              <w:ind w:left="1134" w:hanging="567"/>
              <w:textAlignment w:val="auto"/>
              <w:rPr>
                <w:rFonts w:eastAsia="Calibri" w:cstheme="minorHAnsi"/>
                <w:b/>
                <w:bCs/>
                <w:sz w:val="20"/>
                <w:szCs w:val="20"/>
              </w:rPr>
            </w:pPr>
            <w:r w:rsidRPr="003C1A7A">
              <w:rPr>
                <w:rFonts w:eastAsia="Calibri" w:cs="Calibri"/>
                <w:sz w:val="20"/>
                <w:szCs w:val="20"/>
              </w:rPr>
              <w:t>−</w:t>
            </w:r>
            <w:r w:rsidRPr="003C1A7A">
              <w:rPr>
                <w:rFonts w:eastAsia="Calibri" w:cs="Calibri"/>
                <w:sz w:val="20"/>
                <w:szCs w:val="20"/>
              </w:rPr>
              <w:tab/>
            </w:r>
            <w:r w:rsidR="00F43686" w:rsidRPr="003C1A7A">
              <w:rPr>
                <w:rFonts w:eastAsia="Calibri" w:cstheme="minorHAnsi"/>
                <w:sz w:val="20"/>
                <w:szCs w:val="20"/>
              </w:rPr>
              <w:t xml:space="preserve">для арабских </w:t>
            </w:r>
            <w:r w:rsidR="00F43686" w:rsidRPr="003C1A7A">
              <w:rPr>
                <w:rFonts w:eastAsia="Calibri" w:cs="Calibri"/>
                <w:sz w:val="20"/>
                <w:szCs w:val="20"/>
              </w:rPr>
              <w:t>государств</w:t>
            </w:r>
            <w:r w:rsidR="00F43686" w:rsidRPr="003C1A7A">
              <w:rPr>
                <w:rFonts w:eastAsia="Calibri" w:cstheme="minorHAnsi"/>
                <w:sz w:val="20"/>
                <w:szCs w:val="20"/>
              </w:rPr>
              <w:t xml:space="preserve"> (РФР/круглый стол по подбору партнеров P2C) − </w:t>
            </w:r>
            <w:r w:rsidR="00F43686" w:rsidRPr="003C1A7A">
              <w:rPr>
                <w:rFonts w:eastAsia="Calibri" w:cstheme="minorHAnsi"/>
                <w:b/>
                <w:bCs/>
                <w:sz w:val="20"/>
                <w:szCs w:val="20"/>
              </w:rPr>
              <w:t>3 февраля 2025 года в Аммане, Иордания</w:t>
            </w:r>
            <w:r w:rsidR="00F43686" w:rsidRPr="003C1A7A">
              <w:rPr>
                <w:rFonts w:eastAsia="Calibri" w:cstheme="minorHAnsi"/>
                <w:sz w:val="20"/>
                <w:szCs w:val="20"/>
              </w:rPr>
              <w:t>;</w:t>
            </w:r>
          </w:p>
          <w:p w14:paraId="3621AE5A" w14:textId="37D8972D" w:rsidR="00F43686" w:rsidRPr="003C1A7A" w:rsidRDefault="008146C1" w:rsidP="008146C1">
            <w:pPr>
              <w:tabs>
                <w:tab w:val="clear" w:pos="794"/>
                <w:tab w:val="clear" w:pos="1191"/>
              </w:tabs>
              <w:overflowPunct/>
              <w:autoSpaceDE/>
              <w:autoSpaceDN/>
              <w:adjustRightInd/>
              <w:spacing w:before="60" w:after="60"/>
              <w:ind w:left="1134" w:hanging="567"/>
              <w:textAlignment w:val="auto"/>
              <w:rPr>
                <w:rFonts w:eastAsia="Calibri" w:cstheme="minorHAnsi"/>
                <w:b/>
                <w:bCs/>
                <w:sz w:val="20"/>
                <w:szCs w:val="20"/>
              </w:rPr>
            </w:pPr>
            <w:r w:rsidRPr="003C1A7A">
              <w:rPr>
                <w:rFonts w:eastAsia="Calibri" w:cs="Calibri"/>
                <w:sz w:val="20"/>
                <w:szCs w:val="20"/>
              </w:rPr>
              <w:t>−</w:t>
            </w:r>
            <w:r w:rsidRPr="003C1A7A">
              <w:rPr>
                <w:rFonts w:eastAsia="Calibri" w:cs="Calibri"/>
                <w:sz w:val="20"/>
                <w:szCs w:val="20"/>
              </w:rPr>
              <w:tab/>
            </w:r>
            <w:r w:rsidR="00F43686" w:rsidRPr="003C1A7A">
              <w:rPr>
                <w:rFonts w:eastAsia="Calibri" w:cstheme="minorHAnsi"/>
                <w:sz w:val="20"/>
                <w:szCs w:val="20"/>
              </w:rPr>
              <w:t>для Европы (РФР/</w:t>
            </w:r>
            <w:r w:rsidR="00F43686" w:rsidRPr="003C1A7A">
              <w:rPr>
                <w:rFonts w:eastAsia="Calibri" w:cs="Calibri"/>
                <w:sz w:val="20"/>
                <w:szCs w:val="20"/>
              </w:rPr>
              <w:t>круглый</w:t>
            </w:r>
            <w:r w:rsidR="00F43686" w:rsidRPr="003C1A7A">
              <w:rPr>
                <w:rFonts w:eastAsia="Calibri" w:cstheme="minorHAnsi"/>
                <w:sz w:val="20"/>
                <w:szCs w:val="20"/>
              </w:rPr>
              <w:t xml:space="preserve"> стол по подбору партнеров P2C) − </w:t>
            </w:r>
            <w:r w:rsidR="00F43686" w:rsidRPr="003C1A7A">
              <w:rPr>
                <w:rFonts w:eastAsia="Calibri" w:cstheme="minorHAnsi"/>
                <w:b/>
                <w:bCs/>
                <w:sz w:val="20"/>
                <w:szCs w:val="20"/>
              </w:rPr>
              <w:t>24 февраля 2025 года в Будапеште, Венгрия</w:t>
            </w:r>
            <w:r w:rsidR="00F43686" w:rsidRPr="003C1A7A">
              <w:rPr>
                <w:rFonts w:eastAsia="Calibri" w:cstheme="minorHAnsi"/>
                <w:sz w:val="20"/>
                <w:szCs w:val="20"/>
              </w:rPr>
              <w:t>;</w:t>
            </w:r>
          </w:p>
          <w:p w14:paraId="452A8125" w14:textId="0B2C7A9C" w:rsidR="00F43686" w:rsidRPr="003C1A7A" w:rsidRDefault="008146C1" w:rsidP="008146C1">
            <w:pPr>
              <w:tabs>
                <w:tab w:val="clear" w:pos="794"/>
                <w:tab w:val="clear" w:pos="1191"/>
              </w:tabs>
              <w:overflowPunct/>
              <w:autoSpaceDE/>
              <w:autoSpaceDN/>
              <w:adjustRightInd/>
              <w:spacing w:before="60" w:after="60"/>
              <w:ind w:left="1134" w:hanging="567"/>
              <w:textAlignment w:val="auto"/>
              <w:rPr>
                <w:rFonts w:eastAsia="Calibri" w:cstheme="minorHAnsi"/>
                <w:b/>
                <w:bCs/>
                <w:sz w:val="20"/>
                <w:szCs w:val="20"/>
              </w:rPr>
            </w:pPr>
            <w:r w:rsidRPr="003C1A7A">
              <w:rPr>
                <w:rFonts w:eastAsia="Calibri" w:cs="Calibri"/>
                <w:sz w:val="20"/>
                <w:szCs w:val="20"/>
              </w:rPr>
              <w:t>−</w:t>
            </w:r>
            <w:r w:rsidRPr="003C1A7A">
              <w:rPr>
                <w:rFonts w:eastAsia="Calibri" w:cs="Calibri"/>
                <w:sz w:val="20"/>
                <w:szCs w:val="20"/>
              </w:rPr>
              <w:tab/>
            </w:r>
            <w:r w:rsidR="00F43686" w:rsidRPr="003C1A7A">
              <w:rPr>
                <w:rFonts w:eastAsia="Calibri" w:cstheme="minorHAnsi"/>
                <w:sz w:val="20"/>
                <w:szCs w:val="20"/>
              </w:rPr>
              <w:t>для Азиатско-</w:t>
            </w:r>
            <w:r w:rsidR="00F43686" w:rsidRPr="003C1A7A">
              <w:rPr>
                <w:rFonts w:eastAsia="Calibri" w:cs="Calibri"/>
                <w:sz w:val="20"/>
                <w:szCs w:val="20"/>
              </w:rPr>
              <w:t>Тихоокеанского</w:t>
            </w:r>
            <w:r w:rsidR="00F43686" w:rsidRPr="003C1A7A">
              <w:rPr>
                <w:rFonts w:eastAsia="Calibri" w:cstheme="minorHAnsi"/>
                <w:sz w:val="20"/>
                <w:szCs w:val="20"/>
              </w:rPr>
              <w:t xml:space="preserve"> региона (РФР/круглый стол по подбору партнеров P2C) − </w:t>
            </w:r>
            <w:r w:rsidR="00F43686" w:rsidRPr="003C1A7A">
              <w:rPr>
                <w:rFonts w:eastAsia="Calibri" w:cstheme="minorHAnsi"/>
                <w:b/>
                <w:bCs/>
                <w:sz w:val="20"/>
                <w:szCs w:val="20"/>
              </w:rPr>
              <w:t>19 марта 2025 года в Бангкоке, Таиланд</w:t>
            </w:r>
            <w:r w:rsidR="00F43686" w:rsidRPr="003C1A7A">
              <w:rPr>
                <w:rFonts w:eastAsia="Calibri" w:cstheme="minorHAnsi"/>
                <w:sz w:val="20"/>
                <w:szCs w:val="20"/>
              </w:rPr>
              <w:t>;</w:t>
            </w:r>
          </w:p>
          <w:p w14:paraId="0AA9491A" w14:textId="44685D4E" w:rsidR="00F43686" w:rsidRPr="003C1A7A" w:rsidRDefault="008146C1" w:rsidP="008146C1">
            <w:pPr>
              <w:tabs>
                <w:tab w:val="clear" w:pos="794"/>
                <w:tab w:val="clear" w:pos="1191"/>
              </w:tabs>
              <w:overflowPunct/>
              <w:autoSpaceDE/>
              <w:autoSpaceDN/>
              <w:adjustRightInd/>
              <w:spacing w:before="60" w:after="60"/>
              <w:ind w:left="1134" w:hanging="567"/>
              <w:textAlignment w:val="auto"/>
              <w:rPr>
                <w:rFonts w:eastAsia="Calibri" w:cstheme="minorHAnsi"/>
                <w:b/>
                <w:bCs/>
                <w:sz w:val="20"/>
                <w:szCs w:val="20"/>
              </w:rPr>
            </w:pPr>
            <w:r w:rsidRPr="003C1A7A">
              <w:rPr>
                <w:rFonts w:eastAsia="Calibri" w:cs="Calibri"/>
                <w:sz w:val="20"/>
                <w:szCs w:val="20"/>
              </w:rPr>
              <w:t>−</w:t>
            </w:r>
            <w:r w:rsidRPr="003C1A7A">
              <w:rPr>
                <w:rFonts w:eastAsia="Calibri" w:cs="Calibri"/>
                <w:sz w:val="20"/>
                <w:szCs w:val="20"/>
              </w:rPr>
              <w:tab/>
            </w:r>
            <w:r w:rsidR="00F43686" w:rsidRPr="003C1A7A">
              <w:rPr>
                <w:rFonts w:eastAsia="Calibri" w:cstheme="minorHAnsi"/>
                <w:sz w:val="20"/>
                <w:szCs w:val="20"/>
              </w:rPr>
              <w:t xml:space="preserve">для Северной и Южной Америки (РФР/круглый стол по подбору партнеров P2C) − </w:t>
            </w:r>
            <w:r w:rsidR="00F43686" w:rsidRPr="003C1A7A">
              <w:rPr>
                <w:rFonts w:eastAsia="Calibri" w:cstheme="minorHAnsi"/>
                <w:b/>
                <w:bCs/>
                <w:sz w:val="20"/>
                <w:szCs w:val="20"/>
              </w:rPr>
              <w:t>31 марта 2025 года в Асунсьоне, Парагвай</w:t>
            </w:r>
            <w:r w:rsidR="00F43686" w:rsidRPr="003C1A7A">
              <w:rPr>
                <w:rFonts w:eastAsia="Calibri" w:cstheme="minorHAnsi"/>
                <w:sz w:val="20"/>
                <w:szCs w:val="20"/>
              </w:rPr>
              <w:t>;</w:t>
            </w:r>
          </w:p>
          <w:p w14:paraId="1B662A10" w14:textId="72D060BC" w:rsidR="00F43686" w:rsidRPr="003C1A7A" w:rsidRDefault="008146C1" w:rsidP="008146C1">
            <w:pPr>
              <w:tabs>
                <w:tab w:val="clear" w:pos="794"/>
                <w:tab w:val="clear" w:pos="1191"/>
              </w:tabs>
              <w:overflowPunct/>
              <w:autoSpaceDE/>
              <w:autoSpaceDN/>
              <w:adjustRightInd/>
              <w:spacing w:before="60" w:after="60"/>
              <w:ind w:left="1134" w:hanging="567"/>
              <w:textAlignment w:val="auto"/>
              <w:rPr>
                <w:rFonts w:eastAsia="Calibri" w:cstheme="minorHAnsi"/>
                <w:b/>
                <w:bCs/>
                <w:sz w:val="20"/>
                <w:szCs w:val="20"/>
              </w:rPr>
            </w:pPr>
            <w:r w:rsidRPr="003C1A7A">
              <w:rPr>
                <w:rFonts w:eastAsia="Calibri" w:cs="Calibri"/>
                <w:sz w:val="20"/>
                <w:szCs w:val="20"/>
              </w:rPr>
              <w:t>−</w:t>
            </w:r>
            <w:r w:rsidRPr="003C1A7A">
              <w:rPr>
                <w:rFonts w:eastAsia="Calibri" w:cs="Calibri"/>
                <w:sz w:val="20"/>
                <w:szCs w:val="20"/>
              </w:rPr>
              <w:tab/>
            </w:r>
            <w:r w:rsidR="00F43686" w:rsidRPr="003C1A7A">
              <w:rPr>
                <w:rFonts w:eastAsia="Calibri" w:cstheme="minorHAnsi"/>
                <w:sz w:val="20"/>
                <w:szCs w:val="20"/>
              </w:rPr>
              <w:t xml:space="preserve">для Африки (РФР/круглый стол по </w:t>
            </w:r>
            <w:r w:rsidR="00F43686" w:rsidRPr="003C1A7A">
              <w:rPr>
                <w:rFonts w:eastAsia="Calibri" w:cs="Calibri"/>
                <w:sz w:val="20"/>
                <w:szCs w:val="20"/>
              </w:rPr>
              <w:t>подбору</w:t>
            </w:r>
            <w:r w:rsidR="00F43686" w:rsidRPr="003C1A7A">
              <w:rPr>
                <w:rFonts w:eastAsia="Calibri" w:cstheme="minorHAnsi"/>
                <w:sz w:val="20"/>
                <w:szCs w:val="20"/>
              </w:rPr>
              <w:t xml:space="preserve"> партнеров P2C) − </w:t>
            </w:r>
            <w:r w:rsidR="00F43686" w:rsidRPr="003C1A7A">
              <w:rPr>
                <w:rFonts w:eastAsia="Calibri" w:cstheme="minorHAnsi"/>
                <w:b/>
                <w:bCs/>
                <w:sz w:val="20"/>
                <w:szCs w:val="20"/>
              </w:rPr>
              <w:t>7 апреля 2025 года в Найроби, Кения</w:t>
            </w:r>
            <w:r w:rsidR="00F43686" w:rsidRPr="003C1A7A">
              <w:rPr>
                <w:rFonts w:eastAsia="Calibri" w:cstheme="minorHAnsi"/>
                <w:sz w:val="20"/>
                <w:szCs w:val="20"/>
              </w:rPr>
              <w:t>;</w:t>
            </w:r>
          </w:p>
          <w:p w14:paraId="39686375" w14:textId="3F1BFF9D" w:rsidR="00F43686" w:rsidRPr="003C1A7A" w:rsidRDefault="008146C1" w:rsidP="008146C1">
            <w:pPr>
              <w:tabs>
                <w:tab w:val="clear" w:pos="794"/>
                <w:tab w:val="clear" w:pos="1191"/>
              </w:tabs>
              <w:overflowPunct/>
              <w:autoSpaceDE/>
              <w:autoSpaceDN/>
              <w:adjustRightInd/>
              <w:spacing w:before="60" w:after="60"/>
              <w:ind w:left="1134" w:hanging="567"/>
              <w:textAlignment w:val="auto"/>
              <w:rPr>
                <w:rFonts w:eastAsia="Calibri" w:cs="Calibri"/>
                <w:b/>
                <w:bCs/>
                <w:sz w:val="20"/>
                <w:szCs w:val="20"/>
              </w:rPr>
            </w:pPr>
            <w:r w:rsidRPr="003C1A7A">
              <w:rPr>
                <w:rFonts w:eastAsia="Calibri" w:cs="Calibri"/>
                <w:sz w:val="20"/>
                <w:szCs w:val="20"/>
              </w:rPr>
              <w:t>−</w:t>
            </w:r>
            <w:r w:rsidRPr="003C1A7A">
              <w:rPr>
                <w:rFonts w:eastAsia="Calibri" w:cs="Calibri"/>
                <w:sz w:val="20"/>
                <w:szCs w:val="20"/>
              </w:rPr>
              <w:tab/>
            </w:r>
            <w:r w:rsidR="00F43686" w:rsidRPr="003C1A7A">
              <w:rPr>
                <w:rFonts w:eastAsia="Calibri" w:cstheme="minorHAnsi"/>
                <w:sz w:val="20"/>
                <w:szCs w:val="20"/>
              </w:rPr>
              <w:t xml:space="preserve">для Содружества Независимых </w:t>
            </w:r>
            <w:r w:rsidR="00F43686" w:rsidRPr="003C1A7A">
              <w:rPr>
                <w:rFonts w:eastAsia="Calibri" w:cs="Calibri"/>
                <w:sz w:val="20"/>
                <w:szCs w:val="20"/>
              </w:rPr>
              <w:t>Государств</w:t>
            </w:r>
            <w:r w:rsidR="00F43686" w:rsidRPr="003C1A7A">
              <w:rPr>
                <w:rFonts w:eastAsia="Calibri" w:cstheme="minorHAnsi"/>
                <w:sz w:val="20"/>
                <w:szCs w:val="20"/>
              </w:rPr>
              <w:t xml:space="preserve"> (СНГ) (РФР/круглый стол по подбору партнеров P2C) – </w:t>
            </w:r>
            <w:r w:rsidR="00F43686" w:rsidRPr="003C1A7A">
              <w:rPr>
                <w:rFonts w:eastAsia="Calibri" w:cstheme="minorHAnsi"/>
                <w:b/>
                <w:bCs/>
                <w:sz w:val="20"/>
                <w:szCs w:val="20"/>
              </w:rPr>
              <w:t>23 апреля 2025 года в Бишкеке, Кыргызстан</w:t>
            </w:r>
            <w:r w:rsidR="00F43686" w:rsidRPr="003C1A7A">
              <w:rPr>
                <w:rFonts w:eastAsia="Calibri" w:cstheme="minorHAnsi"/>
                <w:sz w:val="20"/>
                <w:szCs w:val="20"/>
              </w:rPr>
              <w:t>.</w:t>
            </w:r>
            <w:bookmarkEnd w:id="9"/>
          </w:p>
        </w:tc>
        <w:tc>
          <w:tcPr>
            <w:tcW w:w="3066" w:type="dxa"/>
            <w:tcBorders>
              <w:top w:val="dotted" w:sz="4" w:space="0" w:color="0070C0"/>
              <w:left w:val="dotted" w:sz="4" w:space="0" w:color="0070C0"/>
              <w:bottom w:val="dotted" w:sz="4" w:space="0" w:color="0070C0"/>
              <w:right w:val="dotted" w:sz="4" w:space="0" w:color="0070C0"/>
            </w:tcBorders>
            <w:shd w:val="clear" w:color="auto" w:fill="auto"/>
          </w:tcPr>
          <w:p w14:paraId="74BC4975" w14:textId="32388CC6" w:rsidR="00F43686" w:rsidRPr="003C1A7A" w:rsidRDefault="003D6443" w:rsidP="003D6443">
            <w:pPr>
              <w:tabs>
                <w:tab w:val="clear" w:pos="794"/>
                <w:tab w:val="clear" w:pos="1191"/>
                <w:tab w:val="clear" w:pos="1588"/>
                <w:tab w:val="clear" w:pos="1985"/>
              </w:tabs>
              <w:overflowPunct/>
              <w:autoSpaceDE/>
              <w:autoSpaceDN/>
              <w:adjustRightInd/>
              <w:spacing w:before="60" w:after="60"/>
              <w:ind w:left="284" w:hanging="284"/>
              <w:textAlignment w:val="auto"/>
              <w:rPr>
                <w:rFonts w:eastAsia="Calibri"/>
                <w:sz w:val="20"/>
                <w:szCs w:val="20"/>
              </w:rPr>
            </w:pPr>
            <w:r w:rsidRPr="003C1A7A">
              <w:rPr>
                <w:rFonts w:eastAsia="Calibri"/>
                <w:sz w:val="20"/>
                <w:szCs w:val="20"/>
              </w:rPr>
              <w:lastRenderedPageBreak/>
              <w:t>•</w:t>
            </w:r>
            <w:r w:rsidRPr="003C1A7A">
              <w:rPr>
                <w:rFonts w:eastAsia="Calibri"/>
                <w:sz w:val="20"/>
                <w:szCs w:val="20"/>
              </w:rPr>
              <w:tab/>
            </w:r>
            <w:r w:rsidR="00F43686" w:rsidRPr="003C1A7A">
              <w:rPr>
                <w:rFonts w:eastAsia="Calibri"/>
                <w:sz w:val="20"/>
                <w:szCs w:val="20"/>
              </w:rPr>
              <w:t xml:space="preserve">С мая по </w:t>
            </w:r>
            <w:r w:rsidR="00C739E2" w:rsidRPr="003C1A7A">
              <w:rPr>
                <w:rFonts w:eastAsia="Calibri"/>
                <w:sz w:val="20"/>
                <w:szCs w:val="20"/>
              </w:rPr>
              <w:t>декабрь</w:t>
            </w:r>
            <w:r w:rsidR="00F43686" w:rsidRPr="003C1A7A">
              <w:rPr>
                <w:rFonts w:eastAsia="Calibri"/>
                <w:sz w:val="20"/>
                <w:szCs w:val="20"/>
              </w:rPr>
              <w:t xml:space="preserve"> 2024 года: присоединились 24 новых члена, включая академические организации.</w:t>
            </w:r>
          </w:p>
          <w:p w14:paraId="1A04FA4D" w14:textId="77777777" w:rsidR="00F43686" w:rsidRPr="003C1A7A" w:rsidRDefault="00F43686" w:rsidP="00F43686">
            <w:pPr>
              <w:spacing w:before="60" w:after="60"/>
              <w:rPr>
                <w:b/>
                <w:bCs/>
                <w:color w:val="0070C0"/>
                <w:sz w:val="20"/>
                <w:szCs w:val="20"/>
              </w:rPr>
            </w:pPr>
            <w:r w:rsidRPr="003C1A7A">
              <w:rPr>
                <w:b/>
                <w:bCs/>
                <w:color w:val="0070C0"/>
                <w:sz w:val="20"/>
                <w:szCs w:val="20"/>
              </w:rPr>
              <w:t>Исследовательские комиссии</w:t>
            </w:r>
            <w:r w:rsidRPr="003C1A7A">
              <w:rPr>
                <w:color w:val="0070C0"/>
                <w:sz w:val="20"/>
                <w:szCs w:val="20"/>
              </w:rPr>
              <w:t>:</w:t>
            </w:r>
          </w:p>
          <w:p w14:paraId="091AEC51" w14:textId="3CA5ED4C" w:rsidR="00C739E2" w:rsidRPr="003C1A7A" w:rsidRDefault="003D6443" w:rsidP="003D6443">
            <w:pPr>
              <w:tabs>
                <w:tab w:val="clear" w:pos="794"/>
                <w:tab w:val="clear" w:pos="1191"/>
                <w:tab w:val="clear" w:pos="1588"/>
                <w:tab w:val="clear" w:pos="1985"/>
              </w:tabs>
              <w:overflowPunct/>
              <w:autoSpaceDE/>
              <w:autoSpaceDN/>
              <w:adjustRightInd/>
              <w:spacing w:before="60" w:after="60"/>
              <w:ind w:left="284" w:hanging="284"/>
              <w:textAlignment w:val="auto"/>
              <w:rPr>
                <w:rFonts w:eastAsia="Calibri"/>
                <w:sz w:val="20"/>
                <w:szCs w:val="20"/>
              </w:rPr>
            </w:pPr>
            <w:r w:rsidRPr="003C1A7A">
              <w:rPr>
                <w:rFonts w:eastAsia="Calibri"/>
                <w:sz w:val="20"/>
                <w:szCs w:val="20"/>
              </w:rPr>
              <w:t>•</w:t>
            </w:r>
            <w:r w:rsidRPr="003C1A7A">
              <w:rPr>
                <w:rFonts w:eastAsia="Calibri"/>
                <w:sz w:val="20"/>
                <w:szCs w:val="20"/>
              </w:rPr>
              <w:tab/>
            </w:r>
            <w:r w:rsidR="005D44AC" w:rsidRPr="003C1A7A">
              <w:rPr>
                <w:rFonts w:eastAsia="Calibri"/>
                <w:sz w:val="20"/>
                <w:szCs w:val="20"/>
              </w:rPr>
              <w:t xml:space="preserve">на собрании </w:t>
            </w:r>
            <w:r w:rsidR="00E82285" w:rsidRPr="003C1A7A">
              <w:rPr>
                <w:rFonts w:eastAsia="Calibri"/>
                <w:sz w:val="20"/>
                <w:szCs w:val="20"/>
              </w:rPr>
              <w:t xml:space="preserve">ИК1 </w:t>
            </w:r>
            <w:r w:rsidR="005D44AC" w:rsidRPr="003C1A7A">
              <w:rPr>
                <w:rFonts w:eastAsia="Calibri"/>
                <w:sz w:val="20"/>
                <w:szCs w:val="20"/>
              </w:rPr>
              <w:t xml:space="preserve">МСЭ-D были </w:t>
            </w:r>
            <w:r w:rsidR="00F43686" w:rsidRPr="003C1A7A">
              <w:rPr>
                <w:rFonts w:eastAsia="Calibri"/>
                <w:sz w:val="20"/>
                <w:szCs w:val="20"/>
              </w:rPr>
              <w:t xml:space="preserve">утверждены 3 промежуточных итоговых документа, </w:t>
            </w:r>
            <w:r w:rsidR="00E82285" w:rsidRPr="003C1A7A">
              <w:rPr>
                <w:rFonts w:eastAsia="Calibri"/>
                <w:sz w:val="20"/>
                <w:szCs w:val="20"/>
              </w:rPr>
              <w:t xml:space="preserve">которые будут выпущены в виде бесплатных онлайновых публикаций на всех официальных языках ООН к началу </w:t>
            </w:r>
            <w:r w:rsidR="00F43686" w:rsidRPr="003C1A7A">
              <w:rPr>
                <w:rFonts w:eastAsia="Calibri"/>
                <w:sz w:val="20"/>
                <w:szCs w:val="20"/>
              </w:rPr>
              <w:t>2025 года;</w:t>
            </w:r>
          </w:p>
          <w:p w14:paraId="4C030F26" w14:textId="2F270D71" w:rsidR="00F43686" w:rsidRPr="003C1A7A" w:rsidRDefault="00C739E2" w:rsidP="003D6443">
            <w:pPr>
              <w:tabs>
                <w:tab w:val="clear" w:pos="794"/>
                <w:tab w:val="clear" w:pos="1191"/>
                <w:tab w:val="clear" w:pos="1588"/>
                <w:tab w:val="clear" w:pos="1985"/>
              </w:tabs>
              <w:overflowPunct/>
              <w:autoSpaceDE/>
              <w:autoSpaceDN/>
              <w:adjustRightInd/>
              <w:spacing w:before="60" w:after="60"/>
              <w:ind w:left="284" w:hanging="284"/>
              <w:textAlignment w:val="auto"/>
              <w:rPr>
                <w:rFonts w:eastAsia="Calibri" w:cs="Times New Roman"/>
                <w:sz w:val="20"/>
                <w:szCs w:val="20"/>
              </w:rPr>
            </w:pPr>
            <w:r w:rsidRPr="003C1A7A">
              <w:rPr>
                <w:rFonts w:eastAsia="Calibri"/>
                <w:sz w:val="20"/>
                <w:szCs w:val="20"/>
              </w:rPr>
              <w:t>•</w:t>
            </w:r>
            <w:r w:rsidRPr="003C1A7A">
              <w:rPr>
                <w:rFonts w:eastAsia="Calibri"/>
                <w:sz w:val="20"/>
                <w:szCs w:val="20"/>
              </w:rPr>
              <w:tab/>
            </w:r>
            <w:r w:rsidR="00F43686" w:rsidRPr="003C1A7A">
              <w:rPr>
                <w:rFonts w:eastAsia="Calibri"/>
                <w:sz w:val="20"/>
                <w:szCs w:val="20"/>
              </w:rPr>
              <w:t>185 документов обсуждались на собраниях ИК1 МСЭ-D в 2024 году;</w:t>
            </w:r>
          </w:p>
          <w:p w14:paraId="698FAF76" w14:textId="6E2E10C3" w:rsidR="00C739E2" w:rsidRPr="003C1A7A" w:rsidRDefault="003D6443" w:rsidP="003D6443">
            <w:pPr>
              <w:tabs>
                <w:tab w:val="clear" w:pos="794"/>
                <w:tab w:val="clear" w:pos="1191"/>
                <w:tab w:val="clear" w:pos="1588"/>
                <w:tab w:val="clear" w:pos="1985"/>
              </w:tabs>
              <w:overflowPunct/>
              <w:autoSpaceDE/>
              <w:autoSpaceDN/>
              <w:adjustRightInd/>
              <w:spacing w:before="60" w:after="60"/>
              <w:ind w:left="284" w:hanging="284"/>
              <w:textAlignment w:val="auto"/>
              <w:rPr>
                <w:rFonts w:eastAsia="Calibri"/>
                <w:sz w:val="20"/>
                <w:szCs w:val="20"/>
              </w:rPr>
            </w:pPr>
            <w:r w:rsidRPr="003C1A7A">
              <w:rPr>
                <w:rFonts w:eastAsia="Calibri"/>
                <w:sz w:val="20"/>
                <w:szCs w:val="20"/>
              </w:rPr>
              <w:t>•</w:t>
            </w:r>
            <w:r w:rsidRPr="003C1A7A">
              <w:rPr>
                <w:rFonts w:eastAsia="Calibri"/>
                <w:sz w:val="20"/>
                <w:szCs w:val="20"/>
              </w:rPr>
              <w:tab/>
            </w:r>
            <w:r w:rsidR="00E82285" w:rsidRPr="003C1A7A">
              <w:rPr>
                <w:rFonts w:eastAsia="Calibri"/>
                <w:sz w:val="20"/>
                <w:szCs w:val="20"/>
              </w:rPr>
              <w:t xml:space="preserve">на собрании ИК2 МСЭ-D был </w:t>
            </w:r>
            <w:r w:rsidR="00F43686" w:rsidRPr="003C1A7A">
              <w:rPr>
                <w:rFonts w:eastAsia="Calibri"/>
                <w:sz w:val="20"/>
                <w:szCs w:val="20"/>
              </w:rPr>
              <w:t xml:space="preserve">утвержден 1 промежуточный итоговый документ, который должен быть опубликован в начале 2025 года; </w:t>
            </w:r>
          </w:p>
          <w:p w14:paraId="2C6900F8" w14:textId="7C292C46" w:rsidR="00F43686" w:rsidRPr="003C1A7A" w:rsidRDefault="00C739E2" w:rsidP="003D6443">
            <w:pPr>
              <w:tabs>
                <w:tab w:val="clear" w:pos="794"/>
                <w:tab w:val="clear" w:pos="1191"/>
                <w:tab w:val="clear" w:pos="1588"/>
                <w:tab w:val="clear" w:pos="1985"/>
              </w:tabs>
              <w:overflowPunct/>
              <w:autoSpaceDE/>
              <w:autoSpaceDN/>
              <w:adjustRightInd/>
              <w:spacing w:before="60" w:after="60"/>
              <w:ind w:left="284" w:hanging="284"/>
              <w:textAlignment w:val="auto"/>
              <w:rPr>
                <w:rFonts w:eastAsia="Calibri"/>
                <w:sz w:val="20"/>
                <w:szCs w:val="20"/>
              </w:rPr>
            </w:pPr>
            <w:r w:rsidRPr="003C1A7A">
              <w:rPr>
                <w:rFonts w:eastAsia="Calibri"/>
                <w:sz w:val="20"/>
                <w:szCs w:val="20"/>
              </w:rPr>
              <w:t>•</w:t>
            </w:r>
            <w:r w:rsidRPr="003C1A7A">
              <w:rPr>
                <w:rFonts w:eastAsia="Calibri"/>
                <w:sz w:val="20"/>
                <w:szCs w:val="20"/>
              </w:rPr>
              <w:tab/>
              <w:t>125</w:t>
            </w:r>
            <w:r w:rsidR="00F43686" w:rsidRPr="003C1A7A">
              <w:rPr>
                <w:rFonts w:eastAsia="Calibri"/>
                <w:sz w:val="20"/>
                <w:szCs w:val="20"/>
              </w:rPr>
              <w:t> документов обсуждались на собраниях ИК2 МСЭ-D в 2024 году.</w:t>
            </w:r>
          </w:p>
        </w:tc>
      </w:tr>
      <w:tr w:rsidR="00F43686" w:rsidRPr="003C1A7A" w14:paraId="5318F9DB" w14:textId="77777777" w:rsidTr="008146C1">
        <w:tc>
          <w:tcPr>
            <w:tcW w:w="3402" w:type="dxa"/>
            <w:tcBorders>
              <w:top w:val="dotted" w:sz="4" w:space="0" w:color="0070C0"/>
              <w:left w:val="dotted" w:sz="4" w:space="0" w:color="0070C0"/>
              <w:bottom w:val="dotted" w:sz="4" w:space="0" w:color="0070C0"/>
              <w:right w:val="dotted" w:sz="4" w:space="0" w:color="0070C0"/>
            </w:tcBorders>
          </w:tcPr>
          <w:p w14:paraId="48E62009" w14:textId="77777777" w:rsidR="00F43686" w:rsidRPr="003C1A7A" w:rsidRDefault="00F43686" w:rsidP="008146C1">
            <w:pPr>
              <w:keepNext/>
              <w:spacing w:before="60" w:after="60"/>
              <w:rPr>
                <w:rFonts w:ascii="Avenir Next LT Pro" w:hAnsi="Avenir Next LT Pro" w:cs="Calibri"/>
                <w:i/>
                <w:iCs/>
                <w:color w:val="000000"/>
                <w:sz w:val="20"/>
                <w:szCs w:val="20"/>
              </w:rPr>
            </w:pPr>
            <w:r w:rsidRPr="003C1A7A">
              <w:rPr>
                <w:b/>
                <w:bCs/>
                <w:sz w:val="20"/>
                <w:szCs w:val="20"/>
              </w:rPr>
              <w:lastRenderedPageBreak/>
              <w:t>Вклад в выполнение задач ЦУР</w:t>
            </w:r>
          </w:p>
        </w:tc>
        <w:tc>
          <w:tcPr>
            <w:tcW w:w="11156" w:type="dxa"/>
            <w:gridSpan w:val="2"/>
            <w:tcBorders>
              <w:top w:val="dotted" w:sz="4" w:space="0" w:color="0070C0"/>
              <w:left w:val="dotted" w:sz="4" w:space="0" w:color="0070C0"/>
              <w:bottom w:val="dotted" w:sz="4" w:space="0" w:color="0070C0"/>
              <w:right w:val="dotted" w:sz="4" w:space="0" w:color="0070C0"/>
            </w:tcBorders>
          </w:tcPr>
          <w:p w14:paraId="3F67D31C" w14:textId="77777777" w:rsidR="00F43686" w:rsidRPr="003C1A7A" w:rsidRDefault="00F43686" w:rsidP="008146C1">
            <w:pPr>
              <w:keepNext/>
              <w:spacing w:before="60" w:after="60"/>
              <w:rPr>
                <w:sz w:val="20"/>
                <w:szCs w:val="20"/>
              </w:rPr>
            </w:pPr>
            <w:r w:rsidRPr="003C1A7A">
              <w:rPr>
                <w:sz w:val="20"/>
                <w:szCs w:val="20"/>
              </w:rPr>
              <w:t>ЦУР 1, 3, 4, 5, 8, 9, 10, 11, 16, 17</w:t>
            </w:r>
          </w:p>
          <w:p w14:paraId="0D1AAAD9" w14:textId="77777777" w:rsidR="00F43686" w:rsidRPr="003C1A7A" w:rsidRDefault="00F43686" w:rsidP="008146C1">
            <w:pPr>
              <w:keepNext/>
              <w:spacing w:before="60" w:after="60"/>
              <w:rPr>
                <w:rFonts w:eastAsia="Calibri" w:cstheme="minorHAnsi"/>
                <w:sz w:val="20"/>
                <w:szCs w:val="20"/>
              </w:rPr>
            </w:pPr>
            <w:r w:rsidRPr="003C1A7A">
              <w:rPr>
                <w:rFonts w:eastAsia="Calibri" w:cstheme="minorHAnsi"/>
                <w:sz w:val="20"/>
                <w:szCs w:val="20"/>
              </w:rPr>
              <w:t xml:space="preserve">Вклад в выполнение задач ЦУР и направлений деятельности ВВУИО: см. </w:t>
            </w:r>
            <w:hyperlink r:id="rId87" w:history="1">
              <w:r w:rsidRPr="003C1A7A">
                <w:rPr>
                  <w:rStyle w:val="Hyperlink"/>
                  <w:rFonts w:eastAsia="Calibri" w:cstheme="minorHAnsi"/>
                  <w:sz w:val="20"/>
                  <w:szCs w:val="20"/>
                </w:rPr>
                <w:t>сопоставление здесь</w:t>
              </w:r>
            </w:hyperlink>
            <w:r w:rsidRPr="003C1A7A">
              <w:rPr>
                <w:rFonts w:eastAsia="Calibri" w:cstheme="minorHAnsi"/>
                <w:sz w:val="20"/>
                <w:szCs w:val="20"/>
              </w:rPr>
              <w:t>.</w:t>
            </w:r>
          </w:p>
        </w:tc>
      </w:tr>
      <w:tr w:rsidR="00F43686" w:rsidRPr="003C1A7A" w14:paraId="688AF5ED" w14:textId="77777777" w:rsidTr="008146C1">
        <w:tc>
          <w:tcPr>
            <w:tcW w:w="3402" w:type="dxa"/>
            <w:tcBorders>
              <w:top w:val="dotted" w:sz="4" w:space="0" w:color="0070C0"/>
              <w:left w:val="dotted" w:sz="4" w:space="0" w:color="0070C0"/>
              <w:bottom w:val="dotted" w:sz="4" w:space="0" w:color="0070C0"/>
              <w:right w:val="dotted" w:sz="4" w:space="0" w:color="0070C0"/>
            </w:tcBorders>
          </w:tcPr>
          <w:p w14:paraId="00363B27" w14:textId="77777777" w:rsidR="00F43686" w:rsidRPr="003C1A7A" w:rsidRDefault="00F43686" w:rsidP="00F43686">
            <w:pPr>
              <w:spacing w:before="60" w:after="60"/>
              <w:rPr>
                <w:b/>
                <w:bCs/>
                <w:sz w:val="20"/>
                <w:szCs w:val="20"/>
              </w:rPr>
            </w:pPr>
            <w:r w:rsidRPr="003C1A7A">
              <w:rPr>
                <w:b/>
                <w:bCs/>
                <w:sz w:val="20"/>
                <w:szCs w:val="20"/>
              </w:rPr>
              <w:t>Направление деятельности ВВУИО</w:t>
            </w:r>
          </w:p>
        </w:tc>
        <w:tc>
          <w:tcPr>
            <w:tcW w:w="11156" w:type="dxa"/>
            <w:gridSpan w:val="2"/>
            <w:tcBorders>
              <w:top w:val="dotted" w:sz="4" w:space="0" w:color="0070C0"/>
              <w:left w:val="dotted" w:sz="4" w:space="0" w:color="0070C0"/>
              <w:bottom w:val="dotted" w:sz="4" w:space="0" w:color="0070C0"/>
              <w:right w:val="dotted" w:sz="4" w:space="0" w:color="0070C0"/>
            </w:tcBorders>
          </w:tcPr>
          <w:p w14:paraId="3B87EC8F" w14:textId="77777777" w:rsidR="00F43686" w:rsidRPr="003C1A7A" w:rsidRDefault="00F43686" w:rsidP="00F43686">
            <w:pPr>
              <w:spacing w:before="60" w:after="60"/>
              <w:rPr>
                <w:sz w:val="20"/>
                <w:szCs w:val="20"/>
              </w:rPr>
            </w:pPr>
            <w:r w:rsidRPr="003C1A7A">
              <w:rPr>
                <w:sz w:val="20"/>
                <w:szCs w:val="20"/>
              </w:rPr>
              <w:t>C1, C2, C3, C4, C5, C6, C7, C11</w:t>
            </w:r>
          </w:p>
        </w:tc>
      </w:tr>
      <w:tr w:rsidR="00F43686" w:rsidRPr="003C1A7A" w14:paraId="6601940A" w14:textId="77777777" w:rsidTr="008146C1">
        <w:tc>
          <w:tcPr>
            <w:tcW w:w="3402" w:type="dxa"/>
            <w:tcBorders>
              <w:top w:val="dotted" w:sz="4" w:space="0" w:color="0070C0"/>
              <w:left w:val="dotted" w:sz="4" w:space="0" w:color="0070C0"/>
              <w:bottom w:val="dotted" w:sz="4" w:space="0" w:color="0070C0"/>
              <w:right w:val="dotted" w:sz="4" w:space="0" w:color="0070C0"/>
            </w:tcBorders>
          </w:tcPr>
          <w:p w14:paraId="3609745E" w14:textId="1843006D" w:rsidR="00F43686" w:rsidRPr="003C1A7A" w:rsidRDefault="00F43686" w:rsidP="00F43686">
            <w:pPr>
              <w:spacing w:before="60" w:after="60"/>
              <w:rPr>
                <w:b/>
                <w:bCs/>
                <w:sz w:val="20"/>
                <w:szCs w:val="20"/>
              </w:rPr>
            </w:pPr>
            <w:r w:rsidRPr="003C1A7A">
              <w:rPr>
                <w:rFonts w:eastAsia="Calibri"/>
                <w:b/>
                <w:bCs/>
                <w:sz w:val="20"/>
                <w:szCs w:val="20"/>
              </w:rPr>
              <w:t>Резолюции</w:t>
            </w:r>
          </w:p>
        </w:tc>
        <w:tc>
          <w:tcPr>
            <w:tcW w:w="11156" w:type="dxa"/>
            <w:gridSpan w:val="2"/>
            <w:tcBorders>
              <w:top w:val="dotted" w:sz="4" w:space="0" w:color="0070C0"/>
              <w:left w:val="dotted" w:sz="4" w:space="0" w:color="0070C0"/>
              <w:bottom w:val="dotted" w:sz="4" w:space="0" w:color="0070C0"/>
              <w:right w:val="dotted" w:sz="4" w:space="0" w:color="0070C0"/>
            </w:tcBorders>
          </w:tcPr>
          <w:p w14:paraId="23C209E0" w14:textId="77777777" w:rsidR="00F43686" w:rsidRPr="003C1A7A" w:rsidRDefault="00F43686" w:rsidP="00F43686">
            <w:pPr>
              <w:spacing w:before="60" w:after="60"/>
              <w:rPr>
                <w:rFonts w:eastAsia="Calibri" w:cs="Calibri"/>
                <w:sz w:val="20"/>
                <w:szCs w:val="20"/>
              </w:rPr>
            </w:pPr>
            <w:r w:rsidRPr="003C1A7A">
              <w:rPr>
                <w:rFonts w:eastAsia="Calibri" w:cs="Calibri"/>
                <w:sz w:val="20"/>
                <w:szCs w:val="20"/>
              </w:rPr>
              <w:t>Рез. 1 и 2 ВКРЭ, в основном Рез. 208, 21, 70, 71, 77, 102, 123, 130, 131, 136, 139, 154, 167, 175, 177, 179, 180, 182, 188, 196, 197, 203, 204, 205, 209 ПК.</w:t>
            </w:r>
          </w:p>
        </w:tc>
      </w:tr>
      <w:tr w:rsidR="00F43686" w:rsidRPr="003C1A7A" w14:paraId="23BEF9DC" w14:textId="77777777" w:rsidTr="008146C1">
        <w:tc>
          <w:tcPr>
            <w:tcW w:w="3402" w:type="dxa"/>
            <w:tcBorders>
              <w:top w:val="dotted" w:sz="4" w:space="0" w:color="0070C0"/>
              <w:left w:val="dotted" w:sz="4" w:space="0" w:color="0070C0"/>
              <w:bottom w:val="dotted" w:sz="4" w:space="0" w:color="0070C0"/>
              <w:right w:val="dotted" w:sz="4" w:space="0" w:color="0070C0"/>
            </w:tcBorders>
          </w:tcPr>
          <w:p w14:paraId="65993047" w14:textId="77777777" w:rsidR="00F43686" w:rsidRPr="003C1A7A" w:rsidRDefault="00F43686" w:rsidP="00F43686">
            <w:pPr>
              <w:spacing w:before="60" w:after="60"/>
              <w:rPr>
                <w:rFonts w:eastAsia="Calibri"/>
                <w:b/>
                <w:bCs/>
                <w:sz w:val="20"/>
                <w:szCs w:val="20"/>
              </w:rPr>
            </w:pPr>
            <w:r w:rsidRPr="003C1A7A">
              <w:rPr>
                <w:rFonts w:eastAsia="Calibri"/>
                <w:b/>
                <w:bCs/>
                <w:sz w:val="20"/>
                <w:szCs w:val="20"/>
              </w:rPr>
              <w:t>Исследовательские комиссии</w:t>
            </w:r>
          </w:p>
        </w:tc>
        <w:tc>
          <w:tcPr>
            <w:tcW w:w="11156" w:type="dxa"/>
            <w:gridSpan w:val="2"/>
            <w:tcBorders>
              <w:top w:val="dotted" w:sz="4" w:space="0" w:color="0070C0"/>
              <w:left w:val="dotted" w:sz="4" w:space="0" w:color="0070C0"/>
              <w:bottom w:val="dotted" w:sz="4" w:space="0" w:color="0070C0"/>
              <w:right w:val="dotted" w:sz="4" w:space="0" w:color="0070C0"/>
            </w:tcBorders>
          </w:tcPr>
          <w:p w14:paraId="40DDFC2B" w14:textId="77777777" w:rsidR="00F43686" w:rsidRPr="003C1A7A" w:rsidRDefault="00F43686" w:rsidP="00F43686">
            <w:pPr>
              <w:spacing w:before="60" w:after="60"/>
              <w:rPr>
                <w:rFonts w:eastAsia="Calibri" w:cstheme="minorHAnsi"/>
                <w:sz w:val="20"/>
                <w:szCs w:val="20"/>
              </w:rPr>
            </w:pPr>
            <w:r w:rsidRPr="003C1A7A">
              <w:rPr>
                <w:rFonts w:eastAsia="Calibri" w:cstheme="minorHAnsi"/>
                <w:sz w:val="20"/>
                <w:szCs w:val="20"/>
              </w:rPr>
              <w:t xml:space="preserve">Вопрос 1/1: </w:t>
            </w:r>
            <w:r w:rsidRPr="003C1A7A">
              <w:rPr>
                <w:rFonts w:cstheme="minorHAnsi"/>
                <w:color w:val="3789BD"/>
                <w:sz w:val="20"/>
                <w:szCs w:val="20"/>
              </w:rPr>
              <w:t>Стратегии и политика для развертывания широкополосной связи в развивающихся странах</w:t>
            </w:r>
          </w:p>
          <w:p w14:paraId="1F1FD870" w14:textId="77777777" w:rsidR="00F43686" w:rsidRPr="003C1A7A" w:rsidRDefault="00F43686" w:rsidP="00F43686">
            <w:pPr>
              <w:spacing w:before="60" w:after="60"/>
              <w:rPr>
                <w:rFonts w:eastAsia="Calibri" w:cstheme="minorHAnsi"/>
                <w:sz w:val="20"/>
                <w:szCs w:val="20"/>
              </w:rPr>
            </w:pPr>
            <w:r w:rsidRPr="003C1A7A">
              <w:rPr>
                <w:rFonts w:eastAsia="Calibri" w:cstheme="minorHAnsi"/>
                <w:sz w:val="20"/>
                <w:szCs w:val="20"/>
              </w:rPr>
              <w:t xml:space="preserve">Вопрос 5/1: </w:t>
            </w:r>
            <w:r w:rsidRPr="003C1A7A">
              <w:rPr>
                <w:rFonts w:cstheme="minorHAnsi"/>
                <w:color w:val="3789BD"/>
                <w:sz w:val="20"/>
                <w:szCs w:val="20"/>
              </w:rPr>
              <w:t>Электросвязь/ИКТ для сельских и отдаленных районов</w:t>
            </w:r>
          </w:p>
        </w:tc>
      </w:tr>
    </w:tbl>
    <w:p w14:paraId="30AF1FEA" w14:textId="77777777" w:rsidR="008146C1" w:rsidRPr="003C1A7A" w:rsidRDefault="008146C1">
      <w:pPr>
        <w:tabs>
          <w:tab w:val="clear" w:pos="794"/>
          <w:tab w:val="clear" w:pos="1191"/>
          <w:tab w:val="clear" w:pos="1588"/>
          <w:tab w:val="clear" w:pos="1985"/>
        </w:tabs>
        <w:overflowPunct/>
        <w:autoSpaceDE/>
        <w:autoSpaceDN/>
        <w:adjustRightInd/>
        <w:spacing w:before="0"/>
        <w:textAlignment w:val="auto"/>
      </w:pPr>
      <w:r w:rsidRPr="003C1A7A">
        <w:br w:type="page"/>
      </w:r>
    </w:p>
    <w:tbl>
      <w:tblPr>
        <w:tblStyle w:val="TableGrid8"/>
        <w:tblW w:w="14558" w:type="dxa"/>
        <w:tblInd w:w="-5" w:type="dxa"/>
        <w:tblBorders>
          <w:top w:val="dotted" w:sz="4" w:space="0" w:color="0070C0"/>
          <w:left w:val="dotted" w:sz="4" w:space="0" w:color="0070C0"/>
          <w:bottom w:val="dotted" w:sz="4" w:space="0" w:color="0070C0"/>
          <w:right w:val="dotted" w:sz="4" w:space="0" w:color="0070C0"/>
          <w:insideH w:val="dotted" w:sz="4" w:space="0" w:color="0070C0"/>
          <w:insideV w:val="dotted" w:sz="4" w:space="0" w:color="0070C0"/>
        </w:tblBorders>
        <w:tblLayout w:type="fixed"/>
        <w:tblLook w:val="04A0" w:firstRow="1" w:lastRow="0" w:firstColumn="1" w:lastColumn="0" w:noHBand="0" w:noVBand="1"/>
      </w:tblPr>
      <w:tblGrid>
        <w:gridCol w:w="3402"/>
        <w:gridCol w:w="8090"/>
        <w:gridCol w:w="3066"/>
      </w:tblGrid>
      <w:tr w:rsidR="00F43686" w:rsidRPr="003C1A7A" w14:paraId="067CA68B" w14:textId="77777777" w:rsidTr="008146C1">
        <w:tc>
          <w:tcPr>
            <w:tcW w:w="14558" w:type="dxa"/>
            <w:gridSpan w:val="3"/>
            <w:shd w:val="clear" w:color="auto" w:fill="365F91" w:themeFill="accent1" w:themeFillShade="BF"/>
          </w:tcPr>
          <w:p w14:paraId="79456F11" w14:textId="77777777" w:rsidR="00F43686" w:rsidRPr="003C1A7A" w:rsidRDefault="00F43686" w:rsidP="00F43686">
            <w:pPr>
              <w:keepNext/>
              <w:spacing w:after="120"/>
              <w:jc w:val="center"/>
              <w:rPr>
                <w:b/>
                <w:bCs/>
                <w:color w:val="FFFFFF" w:themeColor="background1"/>
                <w:sz w:val="20"/>
                <w:szCs w:val="20"/>
              </w:rPr>
            </w:pPr>
            <w:r w:rsidRPr="003C1A7A">
              <w:rPr>
                <w:b/>
                <w:bCs/>
                <w:color w:val="FFFFFF" w:themeColor="background1"/>
                <w:sz w:val="20"/>
                <w:szCs w:val="20"/>
              </w:rPr>
              <w:lastRenderedPageBreak/>
              <w:t>Средство достижения целей 2 МСЭ-D: Региональное присутствие</w:t>
            </w:r>
          </w:p>
          <w:p w14:paraId="77C2C7EC" w14:textId="77777777" w:rsidR="00F43686" w:rsidRPr="003C1A7A" w:rsidRDefault="00F43686" w:rsidP="00F43686">
            <w:pPr>
              <w:keepNext/>
              <w:spacing w:after="120"/>
              <w:jc w:val="center"/>
              <w:rPr>
                <w:b/>
                <w:bCs/>
                <w:i/>
                <w:iCs/>
                <w:color w:val="FFFFFF" w:themeColor="background1"/>
                <w:sz w:val="20"/>
                <w:szCs w:val="20"/>
              </w:rPr>
            </w:pPr>
            <w:r w:rsidRPr="003C1A7A">
              <w:rPr>
                <w:b/>
                <w:bCs/>
                <w:i/>
                <w:iCs/>
                <w:color w:val="FFFFFF" w:themeColor="background1"/>
                <w:sz w:val="20"/>
                <w:szCs w:val="20"/>
              </w:rPr>
              <w:t>Повышение общей глобальной эффективности и влияния МСЭ</w:t>
            </w:r>
          </w:p>
        </w:tc>
      </w:tr>
      <w:tr w:rsidR="00F43686" w:rsidRPr="003C1A7A" w14:paraId="68B404AE" w14:textId="77777777" w:rsidTr="008146C1">
        <w:tc>
          <w:tcPr>
            <w:tcW w:w="14558" w:type="dxa"/>
            <w:gridSpan w:val="3"/>
            <w:shd w:val="clear" w:color="auto" w:fill="E5DFEC" w:themeFill="accent4" w:themeFillTint="33"/>
          </w:tcPr>
          <w:p w14:paraId="770DD512" w14:textId="77777777" w:rsidR="00F43686" w:rsidRPr="003C1A7A" w:rsidRDefault="00F43686" w:rsidP="00F43686">
            <w:pPr>
              <w:keepNext/>
              <w:spacing w:before="60" w:after="60"/>
              <w:rPr>
                <w:b/>
                <w:bCs/>
                <w:i/>
                <w:iCs/>
                <w:sz w:val="20"/>
                <w:szCs w:val="20"/>
              </w:rPr>
            </w:pPr>
            <w:r w:rsidRPr="003C1A7A">
              <w:rPr>
                <w:b/>
                <w:bCs/>
                <w:i/>
                <w:iCs/>
                <w:sz w:val="20"/>
                <w:szCs w:val="20"/>
              </w:rPr>
              <w:t>Конечный результат</w:t>
            </w:r>
            <w:r w:rsidRPr="003C1A7A">
              <w:rPr>
                <w:i/>
                <w:iCs/>
                <w:sz w:val="20"/>
                <w:szCs w:val="20"/>
              </w:rPr>
              <w:t>:</w:t>
            </w:r>
            <w:r w:rsidRPr="003C1A7A">
              <w:rPr>
                <w:b/>
                <w:bCs/>
                <w:i/>
                <w:iCs/>
                <w:sz w:val="20"/>
                <w:szCs w:val="20"/>
              </w:rPr>
              <w:t xml:space="preserve"> </w:t>
            </w:r>
            <w:r w:rsidRPr="003C1A7A">
              <w:rPr>
                <w:i/>
                <w:iCs/>
                <w:sz w:val="20"/>
                <w:szCs w:val="20"/>
              </w:rPr>
              <w:t>укрепление совместной работы и взаимодействия на региональном уровне, а также с Организацией Объединенных Наций и ее учреждениями, региональными организациями электросвязи, а также институтами, занимающимися вопросами финансирования и развития для достижения ЦУР на период до 2030 года, связанных с вопросами развития цифровой экономики</w:t>
            </w:r>
          </w:p>
        </w:tc>
      </w:tr>
      <w:tr w:rsidR="00F43686" w:rsidRPr="003C1A7A" w14:paraId="0459E957" w14:textId="77777777" w:rsidTr="008146C1">
        <w:tc>
          <w:tcPr>
            <w:tcW w:w="11492" w:type="dxa"/>
            <w:gridSpan w:val="2"/>
          </w:tcPr>
          <w:p w14:paraId="5D246BD7" w14:textId="77777777" w:rsidR="00F43686" w:rsidRPr="003C1A7A" w:rsidRDefault="00F43686" w:rsidP="00F43686">
            <w:pPr>
              <w:keepNext/>
              <w:tabs>
                <w:tab w:val="clear" w:pos="794"/>
                <w:tab w:val="clear" w:pos="1191"/>
                <w:tab w:val="clear" w:pos="1588"/>
                <w:tab w:val="clear" w:pos="1985"/>
              </w:tabs>
              <w:overflowPunct/>
              <w:autoSpaceDE/>
              <w:autoSpaceDN/>
              <w:adjustRightInd/>
              <w:spacing w:before="60" w:after="60"/>
              <w:jc w:val="center"/>
              <w:textAlignment w:val="auto"/>
              <w:rPr>
                <w:rFonts w:eastAsia="Calibri" w:cs="Times New Roman"/>
                <w:b/>
                <w:bCs/>
                <w:color w:val="0070C0"/>
                <w:sz w:val="20"/>
                <w:szCs w:val="20"/>
              </w:rPr>
            </w:pPr>
            <w:r w:rsidRPr="003C1A7A">
              <w:rPr>
                <w:rFonts w:eastAsia="Calibri"/>
                <w:b/>
                <w:bCs/>
                <w:color w:val="0070C0"/>
                <w:sz w:val="20"/>
                <w:szCs w:val="20"/>
              </w:rPr>
              <w:t>Намеченные результаты деятельности</w:t>
            </w:r>
          </w:p>
        </w:tc>
        <w:tc>
          <w:tcPr>
            <w:tcW w:w="3066" w:type="dxa"/>
          </w:tcPr>
          <w:p w14:paraId="5949EEC5" w14:textId="77777777" w:rsidR="00F43686" w:rsidRPr="003C1A7A" w:rsidRDefault="00F43686" w:rsidP="00F43686">
            <w:pPr>
              <w:keepNext/>
              <w:tabs>
                <w:tab w:val="clear" w:pos="794"/>
                <w:tab w:val="clear" w:pos="1191"/>
                <w:tab w:val="clear" w:pos="1588"/>
                <w:tab w:val="clear" w:pos="1985"/>
              </w:tabs>
              <w:overflowPunct/>
              <w:autoSpaceDE/>
              <w:autoSpaceDN/>
              <w:adjustRightInd/>
              <w:spacing w:before="60" w:after="60"/>
              <w:jc w:val="center"/>
              <w:textAlignment w:val="auto"/>
              <w:rPr>
                <w:rFonts w:eastAsia="Calibri" w:cs="Times New Roman"/>
                <w:b/>
                <w:bCs/>
                <w:color w:val="0070C0"/>
                <w:sz w:val="20"/>
                <w:szCs w:val="20"/>
              </w:rPr>
            </w:pPr>
            <w:r w:rsidRPr="003C1A7A">
              <w:rPr>
                <w:rFonts w:eastAsia="Calibri"/>
                <w:b/>
                <w:bCs/>
                <w:color w:val="0070C0"/>
                <w:sz w:val="20"/>
                <w:szCs w:val="20"/>
              </w:rPr>
              <w:t>Основные моменты</w:t>
            </w:r>
          </w:p>
        </w:tc>
      </w:tr>
      <w:tr w:rsidR="00F43686" w:rsidRPr="003C1A7A" w14:paraId="1306445B" w14:textId="77777777" w:rsidTr="008146C1">
        <w:tc>
          <w:tcPr>
            <w:tcW w:w="11492" w:type="dxa"/>
            <w:gridSpan w:val="2"/>
          </w:tcPr>
          <w:p w14:paraId="0859660E" w14:textId="0D8BFA45" w:rsidR="00F43686" w:rsidRPr="003C1A7A" w:rsidRDefault="00F43686" w:rsidP="00F43686">
            <w:pPr>
              <w:spacing w:before="60" w:after="60"/>
              <w:rPr>
                <w:rFonts w:eastAsiaTheme="minorEastAsia" w:cstheme="minorHAnsi"/>
                <w:sz w:val="20"/>
                <w:szCs w:val="20"/>
              </w:rPr>
            </w:pPr>
            <w:r w:rsidRPr="003C1A7A">
              <w:rPr>
                <w:rFonts w:eastAsiaTheme="minorEastAsia" w:cstheme="minorHAnsi"/>
                <w:sz w:val="20"/>
                <w:szCs w:val="20"/>
              </w:rPr>
              <w:t>Региональные отделения МСЭ продолжают играть важную двойную роль в плане осуществления и последующей деятельности. В</w:t>
            </w:r>
            <w:r w:rsidR="008146C1" w:rsidRPr="003C1A7A">
              <w:rPr>
                <w:rFonts w:eastAsiaTheme="minorEastAsia" w:cstheme="minorHAnsi"/>
                <w:sz w:val="20"/>
                <w:szCs w:val="20"/>
              </w:rPr>
              <w:t> </w:t>
            </w:r>
            <w:r w:rsidRPr="003C1A7A">
              <w:rPr>
                <w:rFonts w:eastAsiaTheme="minorEastAsia" w:cstheme="minorHAnsi"/>
                <w:sz w:val="20"/>
                <w:szCs w:val="20"/>
              </w:rPr>
              <w:t xml:space="preserve">2024 году СНГ поддержало проведение своего РФР, присоединившись к другим регионам, что позволило совместными усилиями </w:t>
            </w:r>
            <w:r w:rsidRPr="003C1A7A">
              <w:rPr>
                <w:rFonts w:eastAsiaTheme="minorEastAsia" w:cstheme="minorHAnsi"/>
                <w:b/>
                <w:bCs/>
                <w:sz w:val="20"/>
                <w:szCs w:val="20"/>
              </w:rPr>
              <w:t>привлечь более 1500 заинтересованных сторон по всему миру</w:t>
            </w:r>
            <w:r w:rsidRPr="003C1A7A">
              <w:rPr>
                <w:rFonts w:eastAsiaTheme="minorEastAsia" w:cstheme="minorHAnsi"/>
                <w:sz w:val="20"/>
                <w:szCs w:val="20"/>
              </w:rPr>
              <w:t xml:space="preserve"> и обеспечить эффективную платформу для обсуждения всеми заинтересованными сторонами осуществления региональных инициатив МСЭ-D, принятых на Всемирной конференции по развитию электросвязи (ВКРЭ) в 2022 году, и итогов Кигалийского плана действий. На собрании присутствовали представители системы ООН, в том числе региональных комиссий ООН, банков развития, частного сектора, Государств-Членов и академических организаций. В ходе РФР были успешно проведены круглые столы по подбору партнеров. Цель заключалась в том, чтобы сопоставить обещания и конкретные страновые и региональные приоритеты и получить обязательства, которые в настоящее время находятся в процессе осуществления. Региональные отделения, основываясь на принятых обязательствах, оказывают поддержку в процессе их осуществления. </w:t>
            </w:r>
          </w:p>
          <w:p w14:paraId="68ACEA72" w14:textId="77777777" w:rsidR="00F43686" w:rsidRPr="003C1A7A" w:rsidRDefault="00F43686" w:rsidP="00F43686">
            <w:pPr>
              <w:spacing w:before="60" w:after="60"/>
              <w:rPr>
                <w:rFonts w:cstheme="minorHAnsi"/>
                <w:b/>
                <w:bCs/>
                <w:color w:val="0070C0"/>
                <w:sz w:val="20"/>
                <w:szCs w:val="20"/>
              </w:rPr>
            </w:pPr>
            <w:r w:rsidRPr="003C1A7A">
              <w:rPr>
                <w:rFonts w:cstheme="minorHAnsi"/>
                <w:b/>
                <w:bCs/>
                <w:color w:val="0070C0"/>
                <w:sz w:val="20"/>
                <w:szCs w:val="20"/>
              </w:rPr>
              <w:t>Региональное отделение МСЭ для Африки</w:t>
            </w:r>
            <w:r w:rsidRPr="003C1A7A">
              <w:rPr>
                <w:rFonts w:cstheme="minorHAnsi"/>
                <w:color w:val="0070C0"/>
                <w:sz w:val="20"/>
                <w:szCs w:val="20"/>
              </w:rPr>
              <w:t>:</w:t>
            </w:r>
          </w:p>
          <w:p w14:paraId="4CAAFC91" w14:textId="77777777" w:rsidR="00F43686" w:rsidRPr="003C1A7A" w:rsidRDefault="00F43686" w:rsidP="00F43686">
            <w:pPr>
              <w:spacing w:before="60" w:after="60"/>
              <w:rPr>
                <w:rFonts w:cstheme="minorHAnsi"/>
                <w:b/>
                <w:bCs/>
                <w:color w:val="0070C0"/>
                <w:sz w:val="20"/>
                <w:szCs w:val="20"/>
              </w:rPr>
            </w:pPr>
            <w:r w:rsidRPr="003C1A7A">
              <w:rPr>
                <w:rFonts w:cstheme="minorHAnsi"/>
                <w:b/>
                <w:bCs/>
                <w:color w:val="0070C0"/>
                <w:sz w:val="20"/>
                <w:szCs w:val="20"/>
              </w:rPr>
              <w:t>Региональное отделение МСЭ для Африки продолжает реализовывать различные инициативы и проекты в регионе, в основном оказывая поддержку Государствам-Членам путем стимулирования цифровой трансформации и ускорения перехода к цифровой экономике, улучшения реагирования на инциденты, связанные с кибербезопасностью, содействия охвату цифровыми технологиями и реальной возможности установления соединений. Эти усилия согласуются с четырьмя региональными инициативами, изложенными в Кигалийском плане действий (КПД). Ниже перечислены основные виды деятельности и достижения в рамках каждой региональной инициативы</w:t>
            </w:r>
            <w:r w:rsidRPr="003C1A7A">
              <w:rPr>
                <w:rFonts w:cstheme="minorHAnsi"/>
                <w:color w:val="0070C0"/>
                <w:sz w:val="20"/>
                <w:szCs w:val="20"/>
              </w:rPr>
              <w:t>.</w:t>
            </w:r>
          </w:p>
          <w:p w14:paraId="56A828C1" w14:textId="51F840A2" w:rsidR="00F43686" w:rsidRPr="003C1A7A" w:rsidRDefault="008146C1" w:rsidP="008146C1">
            <w:pPr>
              <w:tabs>
                <w:tab w:val="clear" w:pos="794"/>
                <w:tab w:val="left" w:pos="589"/>
              </w:tabs>
              <w:overflowPunct/>
              <w:autoSpaceDE/>
              <w:autoSpaceDN/>
              <w:adjustRightInd/>
              <w:spacing w:before="60" w:after="60"/>
              <w:ind w:left="567" w:hanging="567"/>
              <w:textAlignment w:val="auto"/>
              <w:rPr>
                <w:rFonts w:eastAsia="Aptos" w:cstheme="minorHAnsi"/>
                <w:sz w:val="20"/>
                <w:szCs w:val="20"/>
              </w:rPr>
            </w:pPr>
            <w:r w:rsidRPr="003C1A7A">
              <w:rPr>
                <w:rFonts w:eastAsia="Calibri"/>
                <w:sz w:val="20"/>
                <w:szCs w:val="20"/>
              </w:rPr>
              <w:t>•</w:t>
            </w:r>
            <w:r w:rsidRPr="003C1A7A">
              <w:rPr>
                <w:rFonts w:eastAsia="Calibri"/>
                <w:sz w:val="20"/>
                <w:szCs w:val="20"/>
              </w:rPr>
              <w:tab/>
            </w:r>
            <w:r w:rsidR="00F43686" w:rsidRPr="003C1A7A">
              <w:rPr>
                <w:rFonts w:eastAsia="Calibri" w:cstheme="minorHAnsi"/>
                <w:b/>
                <w:bCs/>
                <w:sz w:val="20"/>
                <w:szCs w:val="20"/>
              </w:rPr>
              <w:t>Партнерские отношения</w:t>
            </w:r>
            <w:r w:rsidR="00F43686" w:rsidRPr="003C1A7A">
              <w:rPr>
                <w:rFonts w:eastAsia="Calibri" w:cstheme="minorHAnsi"/>
                <w:sz w:val="20"/>
                <w:szCs w:val="20"/>
              </w:rPr>
              <w:t>:</w:t>
            </w:r>
            <w:r w:rsidR="00F43686" w:rsidRPr="003C1A7A">
              <w:rPr>
                <w:rFonts w:eastAsia="Calibri" w:cstheme="minorHAnsi"/>
                <w:b/>
                <w:bCs/>
                <w:sz w:val="20"/>
                <w:szCs w:val="20"/>
              </w:rPr>
              <w:t xml:space="preserve"> </w:t>
            </w:r>
            <w:r w:rsidR="00F43686" w:rsidRPr="003C1A7A">
              <w:rPr>
                <w:rFonts w:eastAsia="Calibri" w:cstheme="minorHAnsi"/>
                <w:sz w:val="20"/>
                <w:szCs w:val="20"/>
              </w:rPr>
              <w:t xml:space="preserve">при поддержке Комиссии Африканского союза МСЭ принимает участие в работе Африканского комитета экспертов по цифровой идентичности (ACED), целью которого является обеспечение каждого жителя Африки цифровой идентификационной информацией для содействия развитию электронного государственного управления, обеспечения доступа к государственным услугам и повышения благополучия граждан в целом. </w:t>
            </w:r>
            <w:r w:rsidR="00F43686" w:rsidRPr="003C1A7A">
              <w:rPr>
                <w:rFonts w:eastAsia="Aptos" w:cstheme="minorHAnsi"/>
                <w:sz w:val="20"/>
                <w:szCs w:val="20"/>
              </w:rPr>
              <w:t xml:space="preserve">Помимо этого, МСЭ сотрудничает с ICANN, </w:t>
            </w:r>
            <w:r w:rsidR="00F43686" w:rsidRPr="003C1A7A">
              <w:rPr>
                <w:sz w:val="20"/>
                <w:szCs w:val="20"/>
              </w:rPr>
              <w:t>AfriNIC</w:t>
            </w:r>
            <w:r w:rsidR="00F43686" w:rsidRPr="003C1A7A">
              <w:rPr>
                <w:rFonts w:eastAsia="Aptos" w:cstheme="minorHAnsi"/>
                <w:sz w:val="20"/>
                <w:szCs w:val="20"/>
              </w:rPr>
              <w:t xml:space="preserve">, AfTLD и другими соответствующими заинтересованными сторонами на континенте в рамках коалиции за цифровую Африку (CDA), цель которой − ускорить цифровую трансформацию Африки, с тем чтобы население могло воспользоваться всеми преимуществами цифровой экономики. Региональное отделение также продолжило тесное сотрудничество с региональными организациями, такими как Африканский союз электросвязи, Комиссия Африканского союза, секретариат "Умная Африка", региональные экономические сообщества (РЭС) и региональные ассоциации регуляторных органов, в рамках разнообразных инициатив. Эти инициативы включают, в частности, координацию действий с Комиссией Африканского союза и учреждениями ООН по разработке Плана действий для Африки в рамках Инициативы </w:t>
            </w:r>
            <w:r w:rsidR="00F43686" w:rsidRPr="003C1A7A">
              <w:rPr>
                <w:rFonts w:eastAsia="Aptos" w:cstheme="minorHAnsi"/>
                <w:sz w:val="20"/>
                <w:szCs w:val="20"/>
              </w:rPr>
              <w:lastRenderedPageBreak/>
              <w:t xml:space="preserve">ООН по системам раннего предупреждения для всех для руководства осуществлением этой инициативы на национальном уровне; разработку модели Национального плана электросвязи в чрезвычайных ситуациях для региона САДК с целью создания эффективных линий электросвязи для реагирования на стихийные бедствия и координации, которые могут быть адаптированы и взяты на вооружение другими регионами. Регион также привлек партнеров МСЭ с целью укрепить сотрудничество. В поддержку партнерских инициатив БРЭ приняло участие в мероприятии Afrilabs 2024 года, на котором были представлены этот ключевой партнер и его вспомогательные структуры, состоялась презентация МСЭ и были изучены возможности вступления новых членов в МСЭ. </w:t>
            </w:r>
            <w:r w:rsidR="00F43686" w:rsidRPr="003C1A7A">
              <w:rPr>
                <w:rFonts w:eastAsia="Calibri" w:cstheme="minorHAnsi"/>
                <w:b/>
                <w:bCs/>
                <w:sz w:val="20"/>
                <w:szCs w:val="20"/>
              </w:rPr>
              <w:t>Было укреплено стратегическое сотрудничество с учреждениями ООН</w:t>
            </w:r>
            <w:r w:rsidR="00F43686" w:rsidRPr="003C1A7A">
              <w:rPr>
                <w:rFonts w:eastAsia="Calibri" w:cstheme="minorHAnsi"/>
                <w:sz w:val="20"/>
                <w:szCs w:val="20"/>
              </w:rPr>
              <w:t xml:space="preserve">: региональное отделение продолжает принимать активное участие в работе национальных рамочных программ ООН по сотрудничеству в области устойчивого развития (РПООНСУР) в регионе и вносить в них свой вклад. </w:t>
            </w:r>
            <w:r w:rsidR="00F43686" w:rsidRPr="003C1A7A">
              <w:rPr>
                <w:rFonts w:eastAsia="Aptos" w:cstheme="minorHAnsi"/>
                <w:color w:val="000000" w:themeColor="text1"/>
                <w:sz w:val="20"/>
                <w:szCs w:val="20"/>
              </w:rPr>
              <w:t xml:space="preserve">Региональное отделение содействовало проведению оценки РПООНСУР на 2020−2025 годы для Эфиопии и разработке РПООНСУР на 2025−2030 годы, причем должное внимание было уделено вопросам установления цифровых соединений как одному из шести направлений, которые могут ускорить и многократно усилить прогресс в достижении всех ЦУР (1: продовольственные системы, 2: доступ к энергоресурсам и их приемлемость в ценовом отношении, 3: установление цифровых соединений, 4: образование, 5: рабочие места и социальная защита и 6: изменение климата, потеря биоразнообразия и загрязнение окружающей среды). Отделение также приняло участие в обзоре Системы показателей гендерного равенства СГООН SWAP для Эфиопии и внесло вклад в разработку новых целевых показателей на 2024−2025 годы. </w:t>
            </w:r>
            <w:r w:rsidR="00F43686" w:rsidRPr="003C1A7A">
              <w:rPr>
                <w:rFonts w:eastAsia="Aptos" w:cstheme="minorHAnsi"/>
                <w:sz w:val="20"/>
                <w:szCs w:val="20"/>
              </w:rPr>
              <w:t>МСЭ совместно с ПРООН руководит программой "Путь к цифровой трансформации" для подачи заявки в Фонд ЦУР от имени СГООН в Сенегале. Помимо этого, МСЭ совместно с другими родственными учреждениями ООН (ПРООН, ЮНОПС, структура "ООН-женщины") разработал стратегическую записку по цифровой трансформации для СГООН в Сенегале, цель которой – мобилизовать ресурсы, чтобы помочь стране ускорить реализацию программы цифровой трансформации для достижения ЦУР ООН к</w:t>
            </w:r>
            <w:r w:rsidRPr="003C1A7A">
              <w:rPr>
                <w:rFonts w:eastAsia="Aptos" w:cstheme="minorHAnsi"/>
                <w:sz w:val="20"/>
                <w:szCs w:val="20"/>
              </w:rPr>
              <w:t> </w:t>
            </w:r>
            <w:r w:rsidR="00F43686" w:rsidRPr="003C1A7A">
              <w:rPr>
                <w:rFonts w:eastAsia="Aptos" w:cstheme="minorHAnsi"/>
                <w:sz w:val="20"/>
                <w:szCs w:val="20"/>
              </w:rPr>
              <w:t>2030</w:t>
            </w:r>
            <w:r w:rsidRPr="003C1A7A">
              <w:rPr>
                <w:rFonts w:eastAsia="Aptos" w:cstheme="minorHAnsi"/>
                <w:sz w:val="20"/>
                <w:szCs w:val="20"/>
              </w:rPr>
              <w:t> </w:t>
            </w:r>
            <w:r w:rsidR="00F43686" w:rsidRPr="003C1A7A">
              <w:rPr>
                <w:rFonts w:eastAsia="Aptos" w:cstheme="minorHAnsi"/>
                <w:sz w:val="20"/>
                <w:szCs w:val="20"/>
              </w:rPr>
              <w:t>году. Региональное отделение МСЭ приняло участие в 1-м подготовительном собрании к 4-й Конференции по финансированию развития (FfD4) и представило доклад об универсальной и реальной возможности установления соединений и устойчивой цифровой трансформации как ключевых факторах достижения ЦУР.</w:t>
            </w:r>
          </w:p>
          <w:p w14:paraId="0C306B67" w14:textId="1FB13588" w:rsidR="00F43686" w:rsidRPr="003C1A7A" w:rsidRDefault="00F43686" w:rsidP="008146C1">
            <w:pPr>
              <w:tabs>
                <w:tab w:val="clear" w:pos="794"/>
                <w:tab w:val="left" w:pos="589"/>
              </w:tabs>
              <w:overflowPunct/>
              <w:autoSpaceDE/>
              <w:autoSpaceDN/>
              <w:adjustRightInd/>
              <w:spacing w:before="60" w:after="60"/>
              <w:ind w:left="567"/>
              <w:textAlignment w:val="auto"/>
              <w:rPr>
                <w:rFonts w:eastAsia="Aptos" w:cstheme="minorHAnsi"/>
                <w:sz w:val="20"/>
                <w:szCs w:val="20"/>
              </w:rPr>
            </w:pPr>
            <w:r w:rsidRPr="003C1A7A">
              <w:rPr>
                <w:rFonts w:eastAsia="Calibri" w:cstheme="minorHAnsi"/>
                <w:b/>
                <w:bCs/>
                <w:sz w:val="20"/>
                <w:szCs w:val="20"/>
              </w:rPr>
              <w:t>Были рассмотрены региональные приоритеты</w:t>
            </w:r>
            <w:r w:rsidRPr="003C1A7A">
              <w:rPr>
                <w:rFonts w:eastAsia="Calibri" w:cstheme="minorHAnsi"/>
                <w:sz w:val="20"/>
                <w:szCs w:val="20"/>
              </w:rPr>
              <w:t xml:space="preserve">: БРЭ продолжает оказывать техническую помощь и укреплять потенциал для поддержки полноценного подключения и процесса </w:t>
            </w:r>
            <w:r w:rsidRPr="003C1A7A">
              <w:rPr>
                <w:rFonts w:eastAsia="Aptos" w:cstheme="minorHAnsi"/>
                <w:color w:val="000000" w:themeColor="text1"/>
                <w:sz w:val="20"/>
                <w:szCs w:val="20"/>
              </w:rPr>
              <w:t>цифровой</w:t>
            </w:r>
            <w:r w:rsidRPr="003C1A7A">
              <w:rPr>
                <w:rFonts w:eastAsia="Calibri" w:cstheme="minorHAnsi"/>
                <w:sz w:val="20"/>
                <w:szCs w:val="20"/>
              </w:rPr>
              <w:t xml:space="preserve"> трансформации как на национальном, так и на региональном уровне в соответствии с региональными инициативами Африки.</w:t>
            </w:r>
          </w:p>
          <w:p w14:paraId="3895087D" w14:textId="21609900" w:rsidR="00F43686" w:rsidRPr="003C1A7A" w:rsidRDefault="00F43686" w:rsidP="00F43686">
            <w:pPr>
              <w:spacing w:before="60" w:after="60"/>
              <w:ind w:right="-20"/>
              <w:rPr>
                <w:rFonts w:cstheme="minorHAnsi"/>
                <w:color w:val="0070C0"/>
                <w:sz w:val="20"/>
                <w:szCs w:val="20"/>
              </w:rPr>
            </w:pPr>
            <w:r w:rsidRPr="003C1A7A">
              <w:rPr>
                <w:rFonts w:cstheme="minorHAnsi"/>
                <w:color w:val="0070C0"/>
                <w:sz w:val="20"/>
                <w:szCs w:val="20"/>
              </w:rPr>
              <w:t>AFR1: Поддержка цифровой трансформации для обеспечения скорейшего перехода к цифровой экономике одновременно</w:t>
            </w:r>
            <w:r w:rsidR="008146C1" w:rsidRPr="003C1A7A">
              <w:rPr>
                <w:rFonts w:cstheme="minorHAnsi"/>
                <w:color w:val="0070C0"/>
                <w:sz w:val="20"/>
                <w:szCs w:val="20"/>
              </w:rPr>
              <w:t xml:space="preserve"> </w:t>
            </w:r>
            <w:r w:rsidRPr="003C1A7A">
              <w:rPr>
                <w:rFonts w:cstheme="minorHAnsi"/>
                <w:color w:val="0070C0"/>
                <w:sz w:val="20"/>
                <w:szCs w:val="20"/>
              </w:rPr>
              <w:t>с</w:t>
            </w:r>
            <w:r w:rsidR="008146C1" w:rsidRPr="003C1A7A">
              <w:rPr>
                <w:rFonts w:cstheme="minorHAnsi"/>
                <w:color w:val="0070C0"/>
                <w:sz w:val="20"/>
                <w:szCs w:val="20"/>
              </w:rPr>
              <w:t> </w:t>
            </w:r>
            <w:r w:rsidRPr="003C1A7A">
              <w:rPr>
                <w:rFonts w:cstheme="minorHAnsi"/>
                <w:color w:val="0070C0"/>
                <w:sz w:val="20"/>
                <w:szCs w:val="20"/>
              </w:rPr>
              <w:t>ускорением внедрения инноваций в Африке</w:t>
            </w:r>
          </w:p>
          <w:p w14:paraId="4873747B" w14:textId="376E9EA7" w:rsidR="00F43686" w:rsidRPr="003C1A7A" w:rsidRDefault="008146C1" w:rsidP="008146C1">
            <w:pPr>
              <w:tabs>
                <w:tab w:val="clear" w:pos="794"/>
                <w:tab w:val="left" w:pos="589"/>
              </w:tabs>
              <w:overflowPunct/>
              <w:autoSpaceDE/>
              <w:autoSpaceDN/>
              <w:adjustRightInd/>
              <w:spacing w:before="60" w:after="60"/>
              <w:ind w:left="567" w:hanging="567"/>
              <w:textAlignment w:val="auto"/>
              <w:rPr>
                <w:rFonts w:eastAsia="Calibri" w:cstheme="minorHAnsi"/>
                <w:sz w:val="20"/>
                <w:szCs w:val="20"/>
              </w:rPr>
            </w:pPr>
            <w:r w:rsidRPr="003C1A7A">
              <w:rPr>
                <w:rFonts w:eastAsia="Calibri"/>
                <w:sz w:val="20"/>
                <w:szCs w:val="20"/>
              </w:rPr>
              <w:t>•</w:t>
            </w:r>
            <w:r w:rsidRPr="003C1A7A">
              <w:rPr>
                <w:rFonts w:eastAsia="Calibri"/>
                <w:sz w:val="20"/>
                <w:szCs w:val="20"/>
              </w:rPr>
              <w:tab/>
            </w:r>
            <w:r w:rsidR="00F43686" w:rsidRPr="003C1A7A">
              <w:rPr>
                <w:rFonts w:eastAsia="Aptos" w:cstheme="minorHAnsi"/>
                <w:sz w:val="20"/>
                <w:szCs w:val="20"/>
              </w:rPr>
              <w:t xml:space="preserve">МСЭ в сотрудничестве с Министерством иностранных дел и по делам Содружества и развития Соединенного Королевства (FCDO) провел в Нигерии исследование эксплуатационных затрат на развитие инфраструктуры электросвязи и возможности </w:t>
            </w:r>
            <w:r w:rsidR="00F43686" w:rsidRPr="003C1A7A">
              <w:rPr>
                <w:rFonts w:eastAsia="Calibri" w:cstheme="minorHAnsi"/>
                <w:sz w:val="20"/>
                <w:szCs w:val="20"/>
              </w:rPr>
              <w:t>установления</w:t>
            </w:r>
            <w:r w:rsidR="00F43686" w:rsidRPr="003C1A7A">
              <w:rPr>
                <w:rFonts w:eastAsia="Aptos" w:cstheme="minorHAnsi"/>
                <w:sz w:val="20"/>
                <w:szCs w:val="20"/>
              </w:rPr>
              <w:t xml:space="preserve"> соединений. В рамках серии исследований конкретных ситуаций по совместному регулированию, проведенных МСЭ, был разработан отчет "Исследование в области совместного регулирования: ускорение цифровой трансформации Нигерии", который был представлен во время национального мероприятия, посвященного теме "Стимулирование цифровой трансформации Нигерии посредством совместного регулирования: путь к регулированию пятого поколения".</w:t>
            </w:r>
          </w:p>
          <w:p w14:paraId="1048810E" w14:textId="29C95113" w:rsidR="00F43686" w:rsidRPr="003C1A7A" w:rsidRDefault="008146C1" w:rsidP="008146C1">
            <w:pPr>
              <w:tabs>
                <w:tab w:val="clear" w:pos="794"/>
                <w:tab w:val="left" w:pos="589"/>
              </w:tabs>
              <w:overflowPunct/>
              <w:autoSpaceDE/>
              <w:autoSpaceDN/>
              <w:adjustRightInd/>
              <w:spacing w:before="60" w:after="60"/>
              <w:ind w:left="567" w:hanging="567"/>
              <w:textAlignment w:val="auto"/>
              <w:rPr>
                <w:rFonts w:eastAsia="Aptos" w:cstheme="minorHAnsi"/>
                <w:sz w:val="20"/>
                <w:szCs w:val="20"/>
              </w:rPr>
            </w:pPr>
            <w:r w:rsidRPr="003C1A7A">
              <w:rPr>
                <w:rFonts w:eastAsia="Calibri"/>
                <w:sz w:val="20"/>
                <w:szCs w:val="20"/>
              </w:rPr>
              <w:t>•</w:t>
            </w:r>
            <w:r w:rsidRPr="003C1A7A">
              <w:rPr>
                <w:rFonts w:eastAsia="Calibri"/>
                <w:sz w:val="20"/>
                <w:szCs w:val="20"/>
              </w:rPr>
              <w:tab/>
            </w:r>
            <w:r w:rsidR="00F43686" w:rsidRPr="003C1A7A">
              <w:rPr>
                <w:rFonts w:eastAsia="Aptos" w:cstheme="minorHAnsi"/>
                <w:sz w:val="20"/>
                <w:szCs w:val="20"/>
              </w:rPr>
              <w:t xml:space="preserve">В сотрудничестве с </w:t>
            </w:r>
            <w:r w:rsidR="00F43686" w:rsidRPr="003C1A7A">
              <w:rPr>
                <w:rFonts w:eastAsia="Calibri" w:cstheme="minorHAnsi"/>
                <w:sz w:val="20"/>
                <w:szCs w:val="20"/>
              </w:rPr>
              <w:t>Министерством</w:t>
            </w:r>
            <w:r w:rsidR="00F43686" w:rsidRPr="003C1A7A">
              <w:rPr>
                <w:rFonts w:eastAsia="Aptos" w:cstheme="minorHAnsi"/>
                <w:sz w:val="20"/>
                <w:szCs w:val="20"/>
              </w:rPr>
              <w:t xml:space="preserve"> юстиции Эфиопии региональное отделение МСЭ для Африки организовало проведение учебного курса по созданию потенциала для судебного сектора Эфиопии. Цель данного курса заключалась в </w:t>
            </w:r>
            <w:r w:rsidR="00F43686" w:rsidRPr="003C1A7A">
              <w:rPr>
                <w:rFonts w:eastAsia="Aptos" w:cstheme="minorHAnsi"/>
                <w:sz w:val="20"/>
                <w:szCs w:val="20"/>
              </w:rPr>
              <w:lastRenderedPageBreak/>
              <w:t>стимулировании использования и интеграции появляющихся технологий в судебном секторе и содействии цифровой трансформации в Эфиопии.</w:t>
            </w:r>
          </w:p>
          <w:p w14:paraId="488BBEEB" w14:textId="523E3470" w:rsidR="00F43686" w:rsidRPr="003C1A7A" w:rsidRDefault="008146C1" w:rsidP="008146C1">
            <w:pPr>
              <w:tabs>
                <w:tab w:val="clear" w:pos="794"/>
                <w:tab w:val="left" w:pos="589"/>
              </w:tabs>
              <w:overflowPunct/>
              <w:autoSpaceDE/>
              <w:autoSpaceDN/>
              <w:adjustRightInd/>
              <w:spacing w:before="60" w:after="60"/>
              <w:ind w:left="567" w:hanging="567"/>
              <w:textAlignment w:val="auto"/>
              <w:rPr>
                <w:rFonts w:eastAsia="Aptos" w:cstheme="minorHAnsi"/>
                <w:sz w:val="20"/>
                <w:szCs w:val="20"/>
              </w:rPr>
            </w:pPr>
            <w:r w:rsidRPr="003C1A7A">
              <w:rPr>
                <w:rFonts w:eastAsia="Calibri"/>
                <w:sz w:val="20"/>
                <w:szCs w:val="20"/>
              </w:rPr>
              <w:t>•</w:t>
            </w:r>
            <w:r w:rsidRPr="003C1A7A">
              <w:rPr>
                <w:rFonts w:eastAsia="Calibri"/>
                <w:sz w:val="20"/>
                <w:szCs w:val="20"/>
              </w:rPr>
              <w:tab/>
            </w:r>
            <w:r w:rsidR="00F43686" w:rsidRPr="003C1A7A">
              <w:rPr>
                <w:rFonts w:eastAsia="Aptos" w:cstheme="minorHAnsi"/>
                <w:sz w:val="20"/>
                <w:szCs w:val="20"/>
              </w:rPr>
              <w:t xml:space="preserve">МСЭ в сотрудничестве с Министерством цифровой экономики Кабо-Верде оказал техническую помощь путем проведения </w:t>
            </w:r>
            <w:r w:rsidR="00F43686" w:rsidRPr="003C1A7A">
              <w:rPr>
                <w:rFonts w:eastAsia="Calibri" w:cstheme="minorHAnsi"/>
                <w:sz w:val="20"/>
                <w:szCs w:val="20"/>
              </w:rPr>
              <w:t>первоначальной</w:t>
            </w:r>
            <w:r w:rsidR="00F43686" w:rsidRPr="003C1A7A">
              <w:rPr>
                <w:rFonts w:eastAsia="Aptos" w:cstheme="minorHAnsi"/>
                <w:sz w:val="20"/>
                <w:szCs w:val="20"/>
              </w:rPr>
              <w:t xml:space="preserve"> оценки инициативы "Умный остров". Оценка была направлена на определение приоритетных цифровых услуг для содействия цифровой трансформации в сельских сообществах и расширения масштабов этой инициативы.</w:t>
            </w:r>
          </w:p>
          <w:p w14:paraId="34280621" w14:textId="5C876BC4" w:rsidR="00F43686" w:rsidRPr="003C1A7A" w:rsidRDefault="008146C1" w:rsidP="008146C1">
            <w:pPr>
              <w:tabs>
                <w:tab w:val="clear" w:pos="794"/>
                <w:tab w:val="left" w:pos="589"/>
              </w:tabs>
              <w:overflowPunct/>
              <w:autoSpaceDE/>
              <w:autoSpaceDN/>
              <w:adjustRightInd/>
              <w:spacing w:before="60" w:after="60"/>
              <w:ind w:left="567" w:hanging="567"/>
              <w:textAlignment w:val="auto"/>
              <w:rPr>
                <w:rFonts w:eastAsia="Aptos" w:cstheme="minorHAnsi"/>
                <w:sz w:val="20"/>
                <w:szCs w:val="20"/>
              </w:rPr>
            </w:pPr>
            <w:r w:rsidRPr="003C1A7A">
              <w:rPr>
                <w:rFonts w:eastAsia="Calibri"/>
                <w:sz w:val="20"/>
                <w:szCs w:val="20"/>
              </w:rPr>
              <w:t>•</w:t>
            </w:r>
            <w:r w:rsidRPr="003C1A7A">
              <w:rPr>
                <w:rFonts w:eastAsia="Calibri"/>
                <w:sz w:val="20"/>
                <w:szCs w:val="20"/>
              </w:rPr>
              <w:tab/>
            </w:r>
            <w:r w:rsidR="00F43686" w:rsidRPr="003C1A7A">
              <w:rPr>
                <w:rFonts w:eastAsia="Aptos" w:cstheme="minorHAnsi"/>
                <w:sz w:val="20"/>
                <w:szCs w:val="20"/>
              </w:rPr>
              <w:t>В Малави МСЭ организовал мероприятие под названием "Проверка проектного решения Центра ускорения МСЭ и услуги по развитию инициатив в области экосистем для сквозной цифровой трансформации". В ходе обсуждения концептуального проекта Центра совместно с заинтересованными сторонами, вовлеченными в экосистему, были определены его концепция, задача, модель предоставления услуг, бизнес-стратегия, структура людских ресурсов, партнерские отношения, принципы мобилизации ресурсов и структура управления.</w:t>
            </w:r>
          </w:p>
          <w:p w14:paraId="7E7FE1C6" w14:textId="1A87885F" w:rsidR="00F43686" w:rsidRPr="003C1A7A" w:rsidRDefault="008146C1" w:rsidP="008146C1">
            <w:pPr>
              <w:tabs>
                <w:tab w:val="clear" w:pos="794"/>
                <w:tab w:val="left" w:pos="589"/>
              </w:tabs>
              <w:overflowPunct/>
              <w:autoSpaceDE/>
              <w:autoSpaceDN/>
              <w:adjustRightInd/>
              <w:spacing w:before="60" w:after="60"/>
              <w:ind w:left="567" w:hanging="567"/>
              <w:textAlignment w:val="auto"/>
              <w:rPr>
                <w:rFonts w:eastAsia="Aptos" w:cstheme="minorHAnsi"/>
                <w:sz w:val="20"/>
                <w:szCs w:val="20"/>
              </w:rPr>
            </w:pPr>
            <w:r w:rsidRPr="003C1A7A">
              <w:rPr>
                <w:rFonts w:eastAsia="Calibri"/>
                <w:sz w:val="20"/>
                <w:szCs w:val="20"/>
              </w:rPr>
              <w:t>•</w:t>
            </w:r>
            <w:r w:rsidRPr="003C1A7A">
              <w:rPr>
                <w:rFonts w:eastAsia="Calibri"/>
                <w:sz w:val="20"/>
                <w:szCs w:val="20"/>
              </w:rPr>
              <w:tab/>
            </w:r>
            <w:r w:rsidR="00F43686" w:rsidRPr="003C1A7A">
              <w:rPr>
                <w:rFonts w:eastAsia="Aptos" w:cstheme="minorHAnsi"/>
                <w:sz w:val="20"/>
                <w:szCs w:val="20"/>
              </w:rPr>
              <w:t xml:space="preserve">В рамках совместного проекта МСЭ и FCDO по цифровому доступу в Южной Африке была оказана поддержка в подготовке странового обзора совместного цифрового регулирования в Южной Африке "Цифровая трансформация и совместное </w:t>
            </w:r>
            <w:r w:rsidR="00F43686" w:rsidRPr="003C1A7A">
              <w:rPr>
                <w:rFonts w:eastAsia="Calibri" w:cstheme="minorHAnsi"/>
                <w:sz w:val="20"/>
                <w:szCs w:val="20"/>
              </w:rPr>
              <w:t>регулирование</w:t>
            </w:r>
            <w:r w:rsidR="00F43686" w:rsidRPr="003C1A7A">
              <w:rPr>
                <w:rFonts w:eastAsia="Aptos" w:cstheme="minorHAnsi"/>
                <w:sz w:val="20"/>
                <w:szCs w:val="20"/>
              </w:rPr>
              <w:t xml:space="preserve"> в Южной Африке", а также в проведении исследования, посвященного изучению моделей обеспечения устойчивых соединений и развития цифровых навыков среди молодежи, не охваченной системой образования, не имеющей работы и не получающей профессиональную подготовку (YNEET), в сельских районах и поселках Южной Африки.</w:t>
            </w:r>
          </w:p>
          <w:p w14:paraId="0B055534" w14:textId="4ED69E66" w:rsidR="00F43686" w:rsidRPr="003C1A7A" w:rsidRDefault="008146C1" w:rsidP="008146C1">
            <w:pPr>
              <w:tabs>
                <w:tab w:val="clear" w:pos="794"/>
                <w:tab w:val="left" w:pos="589"/>
              </w:tabs>
              <w:overflowPunct/>
              <w:autoSpaceDE/>
              <w:autoSpaceDN/>
              <w:adjustRightInd/>
              <w:spacing w:before="60" w:after="60"/>
              <w:ind w:left="567" w:hanging="567"/>
              <w:textAlignment w:val="auto"/>
              <w:rPr>
                <w:rFonts w:eastAsia="Aptos" w:cstheme="minorHAnsi"/>
                <w:sz w:val="20"/>
                <w:szCs w:val="20"/>
              </w:rPr>
            </w:pPr>
            <w:r w:rsidRPr="003C1A7A">
              <w:rPr>
                <w:rFonts w:eastAsia="Calibri"/>
                <w:sz w:val="20"/>
                <w:szCs w:val="20"/>
              </w:rPr>
              <w:t>•</w:t>
            </w:r>
            <w:r w:rsidRPr="003C1A7A">
              <w:rPr>
                <w:rFonts w:eastAsia="Calibri"/>
                <w:sz w:val="20"/>
                <w:szCs w:val="20"/>
              </w:rPr>
              <w:tab/>
            </w:r>
            <w:r w:rsidR="00F43686" w:rsidRPr="003C1A7A">
              <w:rPr>
                <w:rFonts w:eastAsia="Aptos" w:cstheme="minorHAnsi"/>
                <w:sz w:val="20"/>
                <w:szCs w:val="20"/>
              </w:rPr>
              <w:t xml:space="preserve">МСЭ в </w:t>
            </w:r>
            <w:r w:rsidR="00F43686" w:rsidRPr="003C1A7A">
              <w:rPr>
                <w:rFonts w:eastAsia="Calibri" w:cstheme="minorHAnsi"/>
                <w:sz w:val="20"/>
                <w:szCs w:val="20"/>
              </w:rPr>
              <w:t>сотрудничестве</w:t>
            </w:r>
            <w:r w:rsidR="00F43686" w:rsidRPr="003C1A7A">
              <w:rPr>
                <w:rFonts w:eastAsia="Aptos" w:cstheme="minorHAnsi"/>
                <w:sz w:val="20"/>
                <w:szCs w:val="20"/>
              </w:rPr>
              <w:t xml:space="preserve"> с Национальным управлением связи Южного Судана оказал техническую помощь в разработке стратегии цифровой трансформации.</w:t>
            </w:r>
          </w:p>
          <w:p w14:paraId="66A2717F" w14:textId="602D8F12" w:rsidR="00F43686" w:rsidRPr="003C1A7A" w:rsidRDefault="008146C1" w:rsidP="008146C1">
            <w:pPr>
              <w:tabs>
                <w:tab w:val="clear" w:pos="794"/>
                <w:tab w:val="left" w:pos="589"/>
              </w:tabs>
              <w:overflowPunct/>
              <w:autoSpaceDE/>
              <w:autoSpaceDN/>
              <w:adjustRightInd/>
              <w:spacing w:before="60" w:after="60"/>
              <w:ind w:left="567" w:hanging="567"/>
              <w:textAlignment w:val="auto"/>
              <w:rPr>
                <w:rFonts w:eastAsia="Calibri" w:cstheme="minorHAnsi"/>
                <w:sz w:val="20"/>
                <w:szCs w:val="20"/>
              </w:rPr>
            </w:pPr>
            <w:r w:rsidRPr="003C1A7A">
              <w:rPr>
                <w:rFonts w:eastAsia="Calibri"/>
                <w:sz w:val="20"/>
                <w:szCs w:val="20"/>
              </w:rPr>
              <w:t>•</w:t>
            </w:r>
            <w:r w:rsidRPr="003C1A7A">
              <w:rPr>
                <w:rFonts w:eastAsia="Calibri"/>
                <w:sz w:val="20"/>
                <w:szCs w:val="20"/>
              </w:rPr>
              <w:tab/>
            </w:r>
            <w:r w:rsidR="00F43686" w:rsidRPr="003C1A7A">
              <w:rPr>
                <w:rFonts w:eastAsia="Calibri" w:cstheme="minorHAnsi"/>
                <w:b/>
                <w:bCs/>
                <w:sz w:val="20"/>
                <w:szCs w:val="20"/>
              </w:rPr>
              <w:t>Учебный курс по цифровому регулированию для Африканского региона</w:t>
            </w:r>
            <w:r w:rsidR="00F43686" w:rsidRPr="003C1A7A">
              <w:rPr>
                <w:rFonts w:eastAsia="Calibri" w:cstheme="minorHAnsi"/>
                <w:sz w:val="20"/>
                <w:szCs w:val="20"/>
              </w:rPr>
              <w:t>: МСЭ в сотрудничестве с Саудовской Аравией, Исламским банком развития и FCDO и при их поддержке организовал учебный курс по цифровому регулированию для Африки.</w:t>
            </w:r>
            <w:r w:rsidR="00F43686" w:rsidRPr="003C1A7A">
              <w:rPr>
                <w:rFonts w:eastAsia="Calibri" w:cstheme="minorHAnsi"/>
                <w:b/>
                <w:bCs/>
                <w:sz w:val="20"/>
                <w:szCs w:val="20"/>
              </w:rPr>
              <w:t xml:space="preserve"> </w:t>
            </w:r>
            <w:r w:rsidR="00F43686" w:rsidRPr="003C1A7A">
              <w:rPr>
                <w:rFonts w:eastAsia="Calibri" w:cstheme="minorHAnsi"/>
                <w:sz w:val="20"/>
                <w:szCs w:val="20"/>
              </w:rPr>
              <w:t>Этот учебный курс проходил в два этапа: 12 и 14 ноября 2024 года была проведена двухдневная онлайновая сессия под руководством инструктора, а с 18 по 20 ноября 2024 года − трехдневная очная сессия в Абудже, Нигерия. Очный этап был организован при щедрой поддержке Комиссии по связи Нигерии (NCC). Целью этого учебного курса было помочь участникам лучше понять процесс развития цифрового регулирования, а также важность совместного управления, гибких регуляторных подходов, механизмов финансирования универсального обслуживания и стратегий обеспечения всеобщего доступа.</w:t>
            </w:r>
          </w:p>
          <w:p w14:paraId="00E90B87" w14:textId="254B98B1" w:rsidR="00F43686" w:rsidRPr="003C1A7A" w:rsidRDefault="008146C1" w:rsidP="008146C1">
            <w:pPr>
              <w:tabs>
                <w:tab w:val="clear" w:pos="794"/>
                <w:tab w:val="left" w:pos="589"/>
              </w:tabs>
              <w:overflowPunct/>
              <w:autoSpaceDE/>
              <w:autoSpaceDN/>
              <w:adjustRightInd/>
              <w:spacing w:before="60" w:after="60"/>
              <w:ind w:left="567" w:hanging="567"/>
              <w:textAlignment w:val="auto"/>
              <w:rPr>
                <w:rFonts w:eastAsia="Calibri" w:cstheme="minorHAnsi"/>
                <w:sz w:val="20"/>
                <w:szCs w:val="20"/>
              </w:rPr>
            </w:pPr>
            <w:r w:rsidRPr="003C1A7A">
              <w:rPr>
                <w:rFonts w:eastAsia="Calibri"/>
                <w:sz w:val="20"/>
                <w:szCs w:val="20"/>
              </w:rPr>
              <w:t>•</w:t>
            </w:r>
            <w:r w:rsidRPr="003C1A7A">
              <w:rPr>
                <w:rFonts w:eastAsia="Calibri"/>
                <w:sz w:val="20"/>
                <w:szCs w:val="20"/>
              </w:rPr>
              <w:tab/>
            </w:r>
            <w:r w:rsidR="00F43686" w:rsidRPr="003C1A7A">
              <w:rPr>
                <w:rFonts w:eastAsia="Calibri" w:cstheme="minorHAnsi"/>
                <w:b/>
                <w:bCs/>
                <w:sz w:val="20"/>
                <w:szCs w:val="20"/>
              </w:rPr>
              <w:t>Семинар-практикум по учету гендерных аспектов в политике в области цифровых технологий</w:t>
            </w:r>
            <w:r w:rsidR="00F43686" w:rsidRPr="003C1A7A">
              <w:rPr>
                <w:rFonts w:eastAsia="Calibri" w:cstheme="minorHAnsi"/>
                <w:sz w:val="20"/>
                <w:szCs w:val="20"/>
              </w:rPr>
              <w:t>: двухдневный семинар-практикум был посвящен тому, как политика в области цифровых технологий и гендерная проблематика пересекаются между собой в работе соответствующих отраслевых министерств и ведомств.</w:t>
            </w:r>
            <w:r w:rsidR="00F43686" w:rsidRPr="003C1A7A">
              <w:rPr>
                <w:rFonts w:eastAsia="Calibri" w:cstheme="minorHAnsi"/>
                <w:b/>
                <w:bCs/>
                <w:sz w:val="20"/>
                <w:szCs w:val="20"/>
              </w:rPr>
              <w:t xml:space="preserve"> </w:t>
            </w:r>
            <w:r w:rsidR="00F43686" w:rsidRPr="003C1A7A">
              <w:rPr>
                <w:rFonts w:eastAsia="Calibri" w:cstheme="minorHAnsi"/>
                <w:sz w:val="20"/>
                <w:szCs w:val="20"/>
              </w:rPr>
              <w:t>В ходе семинара-практикума приглашенные представители правительств также изучили возможности учета гендерных аспектов в политике в области цифровых технологий, при этом особое внимание уделялось доступу к цифровым технологиям, доступу к цифровым навыкам, а также доступу к инфраструктуре и цифровым услугам, которые могут содействовать занятости молодежи. Семинар-практикум рассчитан на лиц, ответственных за разработку политики (руководителей среднего звена), особенно на представителей министерства, отвечающего за ИКТ, регуляторного органа в сфере ИКТ и других соответствующих учреждений, таких как министерство торговли, министерство образования, министерство финансов, центральный банк, министерство по делам молодежи и гендерным вопросам (если применимо), а также национальное статистическое управление.</w:t>
            </w:r>
          </w:p>
          <w:p w14:paraId="076BED39" w14:textId="77777777" w:rsidR="00F43686" w:rsidRPr="003C1A7A" w:rsidRDefault="00F43686" w:rsidP="00F43686">
            <w:pPr>
              <w:keepNext/>
              <w:spacing w:before="60" w:after="60"/>
              <w:ind w:right="-23"/>
              <w:rPr>
                <w:rFonts w:cstheme="minorHAnsi"/>
                <w:color w:val="0070C0"/>
                <w:sz w:val="20"/>
                <w:szCs w:val="20"/>
              </w:rPr>
            </w:pPr>
            <w:r w:rsidRPr="003C1A7A">
              <w:rPr>
                <w:rFonts w:cstheme="minorHAnsi"/>
                <w:color w:val="0070C0"/>
                <w:sz w:val="20"/>
                <w:szCs w:val="20"/>
              </w:rPr>
              <w:lastRenderedPageBreak/>
              <w:t>AFR2: Внедрение и расширение инфраструктуры широкополосной связи, возможностей установления соединений и появляющихся технологий</w:t>
            </w:r>
          </w:p>
          <w:p w14:paraId="52785982" w14:textId="3E718D6E" w:rsidR="00F43686" w:rsidRPr="003C1A7A" w:rsidRDefault="008146C1" w:rsidP="008146C1">
            <w:pPr>
              <w:tabs>
                <w:tab w:val="clear" w:pos="794"/>
                <w:tab w:val="left" w:pos="589"/>
              </w:tabs>
              <w:overflowPunct/>
              <w:autoSpaceDE/>
              <w:autoSpaceDN/>
              <w:adjustRightInd/>
              <w:spacing w:before="60" w:after="60"/>
              <w:ind w:left="567" w:hanging="567"/>
              <w:textAlignment w:val="auto"/>
              <w:rPr>
                <w:rFonts w:eastAsia="Aptos" w:cstheme="minorHAnsi"/>
                <w:sz w:val="20"/>
                <w:szCs w:val="20"/>
              </w:rPr>
            </w:pPr>
            <w:r w:rsidRPr="003C1A7A">
              <w:rPr>
                <w:rFonts w:eastAsia="Calibri"/>
                <w:sz w:val="20"/>
                <w:szCs w:val="20"/>
              </w:rPr>
              <w:t>•</w:t>
            </w:r>
            <w:r w:rsidRPr="003C1A7A">
              <w:rPr>
                <w:rFonts w:eastAsia="Calibri"/>
                <w:sz w:val="20"/>
                <w:szCs w:val="20"/>
              </w:rPr>
              <w:tab/>
            </w:r>
            <w:r w:rsidR="00F43686" w:rsidRPr="003C1A7A">
              <w:rPr>
                <w:rFonts w:eastAsia="Aptos" w:cstheme="minorHAnsi"/>
                <w:sz w:val="20"/>
                <w:szCs w:val="20"/>
              </w:rPr>
              <w:t xml:space="preserve">В проекте "Рейтинговое тестирование ИКТ в Центральной Африке" приняли участие такие страны, как Ангола, Бурунди, Камерун, Центральноафриканская Республика, Чад, Конго (Республика), Демократическая Республика Конго, Экваториальная </w:t>
            </w:r>
            <w:r w:rsidR="00F43686" w:rsidRPr="003C1A7A">
              <w:rPr>
                <w:rFonts w:eastAsia="Calibri" w:cstheme="minorHAnsi"/>
                <w:sz w:val="20"/>
                <w:szCs w:val="20"/>
              </w:rPr>
              <w:t>Гвинея</w:t>
            </w:r>
            <w:r w:rsidR="00F43686" w:rsidRPr="003C1A7A">
              <w:rPr>
                <w:rFonts w:eastAsia="Aptos" w:cstheme="minorHAnsi"/>
                <w:sz w:val="20"/>
                <w:szCs w:val="20"/>
              </w:rPr>
              <w:t>, Габон, Руанда, Сан-Томе и Принсипи. Полученные данные лягут в основу рекомендаций и программ по созданию потенциала с учетом потребностей и приоритетов стран.</w:t>
            </w:r>
          </w:p>
          <w:p w14:paraId="6E0E9F3C" w14:textId="6F48299E" w:rsidR="00F43686" w:rsidRPr="003C1A7A" w:rsidRDefault="008146C1" w:rsidP="008146C1">
            <w:pPr>
              <w:tabs>
                <w:tab w:val="clear" w:pos="794"/>
                <w:tab w:val="left" w:pos="589"/>
              </w:tabs>
              <w:overflowPunct/>
              <w:autoSpaceDE/>
              <w:autoSpaceDN/>
              <w:adjustRightInd/>
              <w:spacing w:before="60" w:after="60"/>
              <w:ind w:left="567" w:hanging="567"/>
              <w:textAlignment w:val="auto"/>
              <w:rPr>
                <w:rFonts w:eastAsia="Aptos" w:cstheme="minorHAnsi"/>
                <w:sz w:val="20"/>
                <w:szCs w:val="20"/>
              </w:rPr>
            </w:pPr>
            <w:r w:rsidRPr="003C1A7A">
              <w:rPr>
                <w:rFonts w:eastAsia="Calibri"/>
                <w:sz w:val="20"/>
                <w:szCs w:val="20"/>
              </w:rPr>
              <w:t>•</w:t>
            </w:r>
            <w:r w:rsidRPr="003C1A7A">
              <w:rPr>
                <w:rFonts w:eastAsia="Calibri"/>
                <w:sz w:val="20"/>
                <w:szCs w:val="20"/>
              </w:rPr>
              <w:tab/>
            </w:r>
            <w:r w:rsidR="00F43686" w:rsidRPr="003C1A7A">
              <w:rPr>
                <w:rFonts w:eastAsia="Aptos" w:cstheme="minorHAnsi"/>
                <w:sz w:val="20"/>
                <w:szCs w:val="20"/>
              </w:rPr>
              <w:t xml:space="preserve">В рамках многолетнего совместного проекта цифровой трансформации, осуществляемого правительством Уганды и МСЭ при финансовой поддержке Фонда глобального развития и сотрудничества Юг-Юг, ведется работа по ускорению реализации концепции "Цифровая Уганда" посредством принятия перспективных политических мер и развития потенциала. Были </w:t>
            </w:r>
            <w:r w:rsidR="00F43686" w:rsidRPr="003C1A7A">
              <w:rPr>
                <w:rFonts w:eastAsia="Calibri" w:cstheme="minorHAnsi"/>
                <w:sz w:val="20"/>
                <w:szCs w:val="20"/>
              </w:rPr>
              <w:t>приняты</w:t>
            </w:r>
            <w:r w:rsidR="00F43686" w:rsidRPr="003C1A7A">
              <w:rPr>
                <w:rFonts w:eastAsia="Aptos" w:cstheme="minorHAnsi"/>
                <w:sz w:val="20"/>
                <w:szCs w:val="20"/>
              </w:rPr>
              <w:t xml:space="preserve"> целенаправленные меры в области цифровой трансформации по семи приоритетным направлениям цифрового развития (включая, установление соединений "последней мили", руководящие указания по созданию "зеленых" центров обработки данных, большие данные, 5G и появляющиеся технологии, такие как ИИ, местное производство оборудования ИКТ и другие). Благодаря проведению сертифицированных учебных курсов и подготовке инструкторов в рамках проекта удалось повысить уровень технических цифровых навыков сотрудников государственных органов и местных администраций для содействия цифровой трансформации и расширения использования услуг электронного правительства и ИКТ. Практические пилотные проекты помогли реализовать рекомендации, которые могут быть представлены для привлечения инвестиций и масштабирования.</w:t>
            </w:r>
          </w:p>
          <w:p w14:paraId="41FFC293" w14:textId="45F8A7BF" w:rsidR="00F43686" w:rsidRPr="003C1A7A" w:rsidRDefault="008146C1" w:rsidP="008146C1">
            <w:pPr>
              <w:tabs>
                <w:tab w:val="clear" w:pos="794"/>
                <w:tab w:val="left" w:pos="589"/>
              </w:tabs>
              <w:overflowPunct/>
              <w:autoSpaceDE/>
              <w:autoSpaceDN/>
              <w:adjustRightInd/>
              <w:spacing w:before="60" w:after="60"/>
              <w:ind w:left="567" w:hanging="567"/>
              <w:textAlignment w:val="auto"/>
              <w:rPr>
                <w:rFonts w:eastAsia="Aptos" w:cstheme="minorHAnsi"/>
                <w:sz w:val="20"/>
                <w:szCs w:val="20"/>
              </w:rPr>
            </w:pPr>
            <w:r w:rsidRPr="003C1A7A">
              <w:rPr>
                <w:rFonts w:eastAsia="Calibri"/>
                <w:sz w:val="20"/>
                <w:szCs w:val="20"/>
              </w:rPr>
              <w:t>•</w:t>
            </w:r>
            <w:r w:rsidRPr="003C1A7A">
              <w:rPr>
                <w:rFonts w:eastAsia="Calibri"/>
                <w:sz w:val="20"/>
                <w:szCs w:val="20"/>
              </w:rPr>
              <w:tab/>
            </w:r>
            <w:r w:rsidR="00F43686" w:rsidRPr="003C1A7A">
              <w:rPr>
                <w:rFonts w:eastAsia="Aptos" w:cstheme="minorHAnsi"/>
                <w:sz w:val="20"/>
                <w:szCs w:val="20"/>
              </w:rPr>
              <w:t xml:space="preserve">В сотрудничестве с </w:t>
            </w:r>
            <w:r w:rsidR="00F43686" w:rsidRPr="003C1A7A">
              <w:rPr>
                <w:rFonts w:eastAsia="Calibri" w:cstheme="minorHAnsi"/>
                <w:sz w:val="20"/>
                <w:szCs w:val="20"/>
              </w:rPr>
              <w:t>Бюро</w:t>
            </w:r>
            <w:r w:rsidR="00F43686" w:rsidRPr="003C1A7A">
              <w:rPr>
                <w:rFonts w:eastAsia="Aptos" w:cstheme="minorHAnsi"/>
                <w:sz w:val="20"/>
                <w:szCs w:val="20"/>
              </w:rPr>
              <w:t xml:space="preserve"> радиосвязи МСЭ в Аддис-Абебе, Эфиопия, был проведен семинар-практикум по национальным таблицам распределения частот (NTFA) для Африканского региона, целью которого было обновление NTFA и приведение их в соответствие с результатами ВКР-23.</w:t>
            </w:r>
          </w:p>
          <w:p w14:paraId="0BD84BF6" w14:textId="6BA8CE21" w:rsidR="00F43686" w:rsidRPr="003C1A7A" w:rsidRDefault="008146C1" w:rsidP="008146C1">
            <w:pPr>
              <w:tabs>
                <w:tab w:val="clear" w:pos="794"/>
                <w:tab w:val="left" w:pos="589"/>
              </w:tabs>
              <w:overflowPunct/>
              <w:autoSpaceDE/>
              <w:autoSpaceDN/>
              <w:adjustRightInd/>
              <w:spacing w:before="60" w:after="60"/>
              <w:ind w:left="567" w:hanging="567"/>
              <w:textAlignment w:val="auto"/>
              <w:rPr>
                <w:rFonts w:eastAsia="Aptos" w:cstheme="minorHAnsi"/>
                <w:sz w:val="20"/>
                <w:szCs w:val="20"/>
              </w:rPr>
            </w:pPr>
            <w:r w:rsidRPr="003C1A7A">
              <w:rPr>
                <w:rFonts w:eastAsia="Calibri"/>
                <w:sz w:val="20"/>
                <w:szCs w:val="20"/>
              </w:rPr>
              <w:t>•</w:t>
            </w:r>
            <w:r w:rsidRPr="003C1A7A">
              <w:rPr>
                <w:rFonts w:eastAsia="Calibri"/>
                <w:sz w:val="20"/>
                <w:szCs w:val="20"/>
              </w:rPr>
              <w:tab/>
            </w:r>
            <w:r w:rsidR="00F43686" w:rsidRPr="003C1A7A">
              <w:rPr>
                <w:rFonts w:eastAsia="Aptos" w:cstheme="minorHAnsi"/>
                <w:sz w:val="20"/>
                <w:szCs w:val="20"/>
              </w:rPr>
              <w:t xml:space="preserve">В рамках сотрудничества МСЭ и ООН в области цифровой инфраструктуры общего пользования (DPI) МСЭ руководил разработкой концептуального проекта по развитию инфраструктуры общего пользования в Африке и внес свой вклад в эту работу; данная </w:t>
            </w:r>
            <w:r w:rsidR="00F43686" w:rsidRPr="003C1A7A">
              <w:rPr>
                <w:rFonts w:eastAsia="Calibri" w:cstheme="minorHAnsi"/>
                <w:sz w:val="20"/>
                <w:szCs w:val="20"/>
              </w:rPr>
              <w:t>инициатива</w:t>
            </w:r>
            <w:r w:rsidR="00F43686" w:rsidRPr="003C1A7A">
              <w:rPr>
                <w:rFonts w:eastAsia="Aptos" w:cstheme="minorHAnsi"/>
                <w:sz w:val="20"/>
                <w:szCs w:val="20"/>
              </w:rPr>
              <w:t>, возглавляемая МСЭ, Канцелярией Специального советника ООН по Африке, Канцелярией Посланника Генерального секретаря ООН по технологиям, Экономической комиссией ООН для Африки и Комиссией Африканского союза, направлена на поддержку Африканского союза и его государств-членов. В ходе Глобального саммита по DPI в Каире, Египет, в октябре 2024 года была организована сессия на тему "Реализация концептуального плана DPI в Африке: ускорение цифровой трансформации Африки", посвященная изучению преобразующего потенциала DPI в Африке и ее ключевой роли в системных изменениях на всем континенте для реализации Стратегии цифровой трансформации Африканского союза (2020−2030 гг.).</w:t>
            </w:r>
          </w:p>
          <w:p w14:paraId="03E6C595" w14:textId="3B66A3DB" w:rsidR="00F43686" w:rsidRPr="003C1A7A" w:rsidRDefault="008146C1" w:rsidP="008146C1">
            <w:pPr>
              <w:tabs>
                <w:tab w:val="clear" w:pos="794"/>
                <w:tab w:val="left" w:pos="589"/>
              </w:tabs>
              <w:overflowPunct/>
              <w:autoSpaceDE/>
              <w:autoSpaceDN/>
              <w:adjustRightInd/>
              <w:spacing w:before="60" w:after="60"/>
              <w:ind w:left="567" w:hanging="567"/>
              <w:textAlignment w:val="auto"/>
              <w:rPr>
                <w:rFonts w:eastAsia="Aptos" w:cstheme="minorHAnsi"/>
                <w:sz w:val="20"/>
                <w:szCs w:val="20"/>
              </w:rPr>
            </w:pPr>
            <w:r w:rsidRPr="003C1A7A">
              <w:rPr>
                <w:rFonts w:eastAsia="Calibri"/>
                <w:sz w:val="20"/>
                <w:szCs w:val="20"/>
              </w:rPr>
              <w:t>•</w:t>
            </w:r>
            <w:r w:rsidRPr="003C1A7A">
              <w:rPr>
                <w:rFonts w:eastAsia="Calibri"/>
                <w:sz w:val="20"/>
                <w:szCs w:val="20"/>
              </w:rPr>
              <w:tab/>
            </w:r>
            <w:r w:rsidR="00F43686" w:rsidRPr="003C1A7A">
              <w:rPr>
                <w:rFonts w:eastAsia="Aptos" w:cstheme="minorHAnsi"/>
                <w:sz w:val="20"/>
                <w:szCs w:val="20"/>
              </w:rPr>
              <w:t xml:space="preserve">Региональное отделение в сотрудничестве с Африканским союзом электросвязи (АСЭ) провело вебинар по инициативе "Раннее предупреждение для всех" (EW4ALL), призванный повысить осведомленность африканских стран об инициативе EW4All, обеспечить глубокое понимание направления 3 инициативы, которым руководит МСЭ, и предоставить участникам знания и </w:t>
            </w:r>
            <w:r w:rsidR="00F43686" w:rsidRPr="003C1A7A">
              <w:rPr>
                <w:rFonts w:eastAsia="Calibri" w:cstheme="minorHAnsi"/>
                <w:sz w:val="20"/>
                <w:szCs w:val="20"/>
              </w:rPr>
              <w:t>инструменты</w:t>
            </w:r>
            <w:r w:rsidR="00F43686" w:rsidRPr="003C1A7A">
              <w:rPr>
                <w:rFonts w:eastAsia="Aptos" w:cstheme="minorHAnsi"/>
                <w:sz w:val="20"/>
                <w:szCs w:val="20"/>
              </w:rPr>
              <w:t xml:space="preserve">, необходимые для внедрения эффективных систем раннего предупреждения. </w:t>
            </w:r>
            <w:r w:rsidR="00F43686" w:rsidRPr="003C1A7A">
              <w:rPr>
                <w:rFonts w:eastAsia="Aptos" w:cstheme="minorHAnsi"/>
                <w:color w:val="000000" w:themeColor="text1"/>
                <w:sz w:val="20"/>
                <w:szCs w:val="20"/>
              </w:rPr>
              <w:t xml:space="preserve">В сотрудничестве с национальными координаторами был проведен анализ пробелов по направлению 3, который помог разработать национальные дорожные карты в ходе национальных семинаров-практикумов, прошедших в Либерии, на Сейшельских Островах, в Мозамбике и Южной Африке в июле и августе. </w:t>
            </w:r>
            <w:r w:rsidR="00F43686" w:rsidRPr="003C1A7A">
              <w:rPr>
                <w:rFonts w:eastAsiaTheme="minorEastAsia" w:cstheme="minorHAnsi"/>
                <w:color w:val="000000" w:themeColor="text1"/>
                <w:sz w:val="20"/>
                <w:szCs w:val="20"/>
              </w:rPr>
              <w:t xml:space="preserve">МСЭ в сотрудничестве с САДК провел семинар-практикум на тему "Модель NETP САДК: реализация и осведомленность об инициативе EW4ALL". </w:t>
            </w:r>
            <w:r w:rsidR="00F43686" w:rsidRPr="003C1A7A">
              <w:rPr>
                <w:rFonts w:eastAsia="Aptos" w:cstheme="minorHAnsi"/>
                <w:sz w:val="20"/>
                <w:szCs w:val="20"/>
              </w:rPr>
              <w:t xml:space="preserve">В Замбии, Малави, Ботсване, на Сейшельских </w:t>
            </w:r>
            <w:r w:rsidR="00F43686" w:rsidRPr="003C1A7A">
              <w:rPr>
                <w:rFonts w:eastAsia="Aptos" w:cstheme="minorHAnsi"/>
                <w:sz w:val="20"/>
                <w:szCs w:val="20"/>
              </w:rPr>
              <w:lastRenderedPageBreak/>
              <w:t>Островах, в Кабо-Верде, Гамбии и Гвинее-Бисау началась разработка национальных планов электросвязи в чрезвычайных ситуациях (NETP), призванных усилить готовность электросвязи к чрезвычайным ситуациям.</w:t>
            </w:r>
          </w:p>
          <w:p w14:paraId="473694DC" w14:textId="0E3C53C7" w:rsidR="00F43686" w:rsidRPr="003C1A7A" w:rsidRDefault="008146C1" w:rsidP="008146C1">
            <w:pPr>
              <w:tabs>
                <w:tab w:val="clear" w:pos="794"/>
                <w:tab w:val="left" w:pos="589"/>
              </w:tabs>
              <w:overflowPunct/>
              <w:autoSpaceDE/>
              <w:autoSpaceDN/>
              <w:adjustRightInd/>
              <w:spacing w:before="60" w:after="60"/>
              <w:ind w:left="567" w:hanging="567"/>
              <w:textAlignment w:val="auto"/>
              <w:rPr>
                <w:rFonts w:eastAsia="Calibri" w:cstheme="minorHAnsi"/>
                <w:sz w:val="20"/>
                <w:szCs w:val="20"/>
              </w:rPr>
            </w:pPr>
            <w:r w:rsidRPr="003C1A7A">
              <w:rPr>
                <w:rFonts w:eastAsia="Calibri"/>
                <w:sz w:val="20"/>
                <w:szCs w:val="20"/>
              </w:rPr>
              <w:t>•</w:t>
            </w:r>
            <w:r w:rsidRPr="003C1A7A">
              <w:rPr>
                <w:rFonts w:eastAsia="Calibri"/>
                <w:sz w:val="20"/>
                <w:szCs w:val="20"/>
              </w:rPr>
              <w:tab/>
            </w:r>
            <w:r w:rsidR="00F43686" w:rsidRPr="003C1A7A">
              <w:rPr>
                <w:rFonts w:eastAsia="Aptos" w:cstheme="minorHAnsi"/>
                <w:sz w:val="20"/>
                <w:szCs w:val="20"/>
              </w:rPr>
              <w:t>В разных странах Африки, включая Эфиопию, Сенегал, Зимбабве, Уганду, Танзанию и другие страны, прошло празднование Дня "Девушки в ИКТ". Празднование включало в себя обмен опытом и информацией о руководящих должностях в секторе ИКТ и за его пределами, а также учебные мероприятия, направленные на развитие и укрепление цифровых навыков среди девушек.</w:t>
            </w:r>
          </w:p>
          <w:p w14:paraId="13F98A73" w14:textId="0093A58B" w:rsidR="00F43686" w:rsidRPr="003C1A7A" w:rsidRDefault="008146C1" w:rsidP="008146C1">
            <w:pPr>
              <w:tabs>
                <w:tab w:val="clear" w:pos="794"/>
                <w:tab w:val="left" w:pos="589"/>
              </w:tabs>
              <w:overflowPunct/>
              <w:autoSpaceDE/>
              <w:autoSpaceDN/>
              <w:adjustRightInd/>
              <w:spacing w:before="60" w:after="60"/>
              <w:ind w:left="567" w:hanging="567"/>
              <w:textAlignment w:val="auto"/>
              <w:rPr>
                <w:rFonts w:eastAsia="Calibri" w:cstheme="minorHAnsi"/>
                <w:sz w:val="20"/>
                <w:szCs w:val="20"/>
              </w:rPr>
            </w:pPr>
            <w:r w:rsidRPr="003C1A7A">
              <w:rPr>
                <w:rFonts w:eastAsia="Calibri"/>
                <w:sz w:val="20"/>
                <w:szCs w:val="20"/>
              </w:rPr>
              <w:t>•</w:t>
            </w:r>
            <w:r w:rsidRPr="003C1A7A">
              <w:rPr>
                <w:rFonts w:eastAsia="Calibri"/>
                <w:sz w:val="20"/>
                <w:szCs w:val="20"/>
              </w:rPr>
              <w:tab/>
            </w:r>
            <w:r w:rsidR="00F43686" w:rsidRPr="003C1A7A">
              <w:rPr>
                <w:rFonts w:eastAsia="Calibri" w:cstheme="minorHAnsi"/>
                <w:b/>
                <w:bCs/>
                <w:sz w:val="20"/>
                <w:szCs w:val="20"/>
              </w:rPr>
              <w:t>Семинары-практикумы по цифровым навыкам для молодых девушек в Нигерии</w:t>
            </w:r>
            <w:r w:rsidR="00F43686" w:rsidRPr="003C1A7A">
              <w:rPr>
                <w:rFonts w:eastAsia="Calibri" w:cstheme="minorHAnsi"/>
                <w:sz w:val="20"/>
                <w:szCs w:val="20"/>
              </w:rPr>
              <w:t>: на базе проекта "Ее цифровые навыки" в</w:t>
            </w:r>
            <w:r w:rsidRPr="003C1A7A">
              <w:rPr>
                <w:rFonts w:eastAsia="Calibri" w:cstheme="minorHAnsi"/>
                <w:sz w:val="20"/>
                <w:szCs w:val="20"/>
              </w:rPr>
              <w:t> </w:t>
            </w:r>
            <w:r w:rsidR="00F43686" w:rsidRPr="003C1A7A">
              <w:rPr>
                <w:rFonts w:eastAsia="Calibri" w:cstheme="minorHAnsi"/>
                <w:sz w:val="20"/>
                <w:szCs w:val="20"/>
              </w:rPr>
              <w:t>рамках партнерства "РАВНЫЕ", финансируемого компанией Qualcomm, МСЭ успешно организовал три семинара-практикума в Камеруне и два в Нигерии; они были направлены на расширение возможностей молодых женщин в возрасте от 18 до 25 лет.</w:t>
            </w:r>
            <w:r w:rsidR="00F43686" w:rsidRPr="003C1A7A">
              <w:rPr>
                <w:rFonts w:eastAsia="Calibri" w:cstheme="minorHAnsi"/>
                <w:b/>
                <w:bCs/>
                <w:sz w:val="20"/>
                <w:szCs w:val="20"/>
              </w:rPr>
              <w:t xml:space="preserve"> </w:t>
            </w:r>
            <w:r w:rsidR="00F43686" w:rsidRPr="003C1A7A">
              <w:rPr>
                <w:rFonts w:eastAsia="Calibri" w:cstheme="minorHAnsi"/>
                <w:sz w:val="20"/>
                <w:szCs w:val="20"/>
              </w:rPr>
              <w:t>В этих инициативах приняли участие в общей сложности 90 молодых женщин в Камеруне и 60 молодых женщин в Нигерии. На семинарах-практикумах выступили высокопоставленные представительницы государственных ведомств и регуляторных органов, которые обратились к присутствующим с вдохновляющими и ободряющими словами.</w:t>
            </w:r>
          </w:p>
          <w:p w14:paraId="67411F0A" w14:textId="71BCC7D0" w:rsidR="00F43686" w:rsidRPr="003C1A7A" w:rsidRDefault="008146C1" w:rsidP="008146C1">
            <w:pPr>
              <w:tabs>
                <w:tab w:val="clear" w:pos="794"/>
                <w:tab w:val="left" w:pos="589"/>
              </w:tabs>
              <w:overflowPunct/>
              <w:autoSpaceDE/>
              <w:autoSpaceDN/>
              <w:adjustRightInd/>
              <w:spacing w:before="60" w:after="60"/>
              <w:ind w:left="567" w:hanging="567"/>
              <w:textAlignment w:val="auto"/>
              <w:rPr>
                <w:rFonts w:eastAsia="Calibri" w:cstheme="minorHAnsi"/>
                <w:sz w:val="20"/>
                <w:szCs w:val="20"/>
              </w:rPr>
            </w:pPr>
            <w:r w:rsidRPr="003C1A7A">
              <w:rPr>
                <w:rFonts w:eastAsia="Calibri"/>
                <w:sz w:val="20"/>
                <w:szCs w:val="20"/>
              </w:rPr>
              <w:t>•</w:t>
            </w:r>
            <w:r w:rsidRPr="003C1A7A">
              <w:rPr>
                <w:rFonts w:eastAsia="Calibri"/>
                <w:sz w:val="20"/>
                <w:szCs w:val="20"/>
              </w:rPr>
              <w:tab/>
            </w:r>
            <w:r w:rsidR="00F43686" w:rsidRPr="003C1A7A">
              <w:rPr>
                <w:rFonts w:eastAsia="Calibri" w:cstheme="minorHAnsi"/>
                <w:sz w:val="20"/>
                <w:szCs w:val="20"/>
              </w:rPr>
              <w:t>МСЭ организовал онлайновый семинар-практикум по созданию потенциала, посвященный ситуационному анализу NETP для стран Западной Африки. Целью данного учебного мероприятия было предоставить участникам знания и навыки, необходимые для работы с электросвязью в чрезвычайных ситуациях, и научить их разрабатывать собственные NETP. В</w:t>
            </w:r>
            <w:r w:rsidRPr="003C1A7A">
              <w:rPr>
                <w:rFonts w:eastAsia="Calibri" w:cstheme="minorHAnsi"/>
                <w:sz w:val="20"/>
                <w:szCs w:val="20"/>
              </w:rPr>
              <w:t> </w:t>
            </w:r>
            <w:r w:rsidR="00F43686" w:rsidRPr="003C1A7A">
              <w:rPr>
                <w:rFonts w:eastAsia="Calibri" w:cstheme="minorHAnsi"/>
                <w:sz w:val="20"/>
                <w:szCs w:val="20"/>
              </w:rPr>
              <w:t>качестве целевых заинтересованных сторон для участия в семинаре-практикуме были приглашены представители министерств электросвязи/ИКТ, регуляторных органов, министерств внутренних дел, пожарных команд, обществ Красного Креста и</w:t>
            </w:r>
            <w:r w:rsidRPr="003C1A7A">
              <w:rPr>
                <w:rFonts w:eastAsia="Calibri" w:cstheme="minorHAnsi"/>
                <w:sz w:val="20"/>
                <w:szCs w:val="20"/>
              </w:rPr>
              <w:t> </w:t>
            </w:r>
            <w:r w:rsidR="00F43686" w:rsidRPr="003C1A7A">
              <w:rPr>
                <w:rFonts w:eastAsia="Calibri" w:cstheme="minorHAnsi"/>
                <w:sz w:val="20"/>
                <w:szCs w:val="20"/>
              </w:rPr>
              <w:t>т.</w:t>
            </w:r>
            <w:r w:rsidRPr="003C1A7A">
              <w:rPr>
                <w:rFonts w:eastAsia="Calibri" w:cstheme="minorHAnsi"/>
                <w:sz w:val="20"/>
                <w:szCs w:val="20"/>
              </w:rPr>
              <w:t> </w:t>
            </w:r>
            <w:r w:rsidR="00F43686" w:rsidRPr="003C1A7A">
              <w:rPr>
                <w:rFonts w:eastAsia="Calibri" w:cstheme="minorHAnsi"/>
                <w:sz w:val="20"/>
                <w:szCs w:val="20"/>
              </w:rPr>
              <w:t>д.</w:t>
            </w:r>
          </w:p>
          <w:p w14:paraId="4850A47D" w14:textId="56F2E841" w:rsidR="00F43686" w:rsidRPr="003C1A7A" w:rsidRDefault="008146C1" w:rsidP="008146C1">
            <w:pPr>
              <w:tabs>
                <w:tab w:val="clear" w:pos="794"/>
                <w:tab w:val="left" w:pos="589"/>
              </w:tabs>
              <w:overflowPunct/>
              <w:autoSpaceDE/>
              <w:autoSpaceDN/>
              <w:adjustRightInd/>
              <w:spacing w:before="60" w:after="60"/>
              <w:ind w:left="567" w:hanging="567"/>
              <w:textAlignment w:val="auto"/>
              <w:rPr>
                <w:rFonts w:eastAsiaTheme="minorEastAsia" w:cstheme="minorHAnsi"/>
                <w:color w:val="000000" w:themeColor="text1"/>
                <w:sz w:val="20"/>
                <w:szCs w:val="20"/>
              </w:rPr>
            </w:pPr>
            <w:r w:rsidRPr="003C1A7A">
              <w:rPr>
                <w:rFonts w:eastAsia="Calibri"/>
                <w:sz w:val="20"/>
                <w:szCs w:val="20"/>
              </w:rPr>
              <w:t>•</w:t>
            </w:r>
            <w:r w:rsidRPr="003C1A7A">
              <w:rPr>
                <w:rFonts w:eastAsia="Calibri"/>
                <w:sz w:val="20"/>
                <w:szCs w:val="20"/>
              </w:rPr>
              <w:tab/>
            </w:r>
            <w:r w:rsidR="00F43686" w:rsidRPr="003C1A7A">
              <w:rPr>
                <w:rFonts w:eastAsiaTheme="minorEastAsia" w:cstheme="minorHAnsi"/>
                <w:color w:val="000000" w:themeColor="text1"/>
                <w:sz w:val="20"/>
                <w:szCs w:val="20"/>
              </w:rPr>
              <w:t xml:space="preserve">МСЭ провел </w:t>
            </w:r>
            <w:r w:rsidR="00F43686" w:rsidRPr="003C1A7A">
              <w:rPr>
                <w:rFonts w:eastAsia="Calibri" w:cstheme="minorHAnsi"/>
                <w:sz w:val="20"/>
                <w:szCs w:val="20"/>
              </w:rPr>
              <w:t>семинар</w:t>
            </w:r>
            <w:r w:rsidR="00F43686" w:rsidRPr="003C1A7A">
              <w:rPr>
                <w:rFonts w:eastAsiaTheme="minorEastAsia" w:cstheme="minorHAnsi"/>
                <w:color w:val="000000" w:themeColor="text1"/>
                <w:sz w:val="20"/>
                <w:szCs w:val="20"/>
              </w:rPr>
              <w:t>-практикум по NTFA в Аддис-Абебе, Эфиопия.</w:t>
            </w:r>
          </w:p>
          <w:p w14:paraId="58C331CA" w14:textId="6B34782B" w:rsidR="00F43686" w:rsidRPr="003C1A7A" w:rsidRDefault="008146C1" w:rsidP="008146C1">
            <w:pPr>
              <w:tabs>
                <w:tab w:val="clear" w:pos="794"/>
                <w:tab w:val="left" w:pos="589"/>
              </w:tabs>
              <w:overflowPunct/>
              <w:autoSpaceDE/>
              <w:autoSpaceDN/>
              <w:adjustRightInd/>
              <w:spacing w:before="60" w:after="60"/>
              <w:ind w:left="567" w:hanging="567"/>
              <w:textAlignment w:val="auto"/>
              <w:rPr>
                <w:rFonts w:eastAsiaTheme="minorEastAsia" w:cstheme="minorHAnsi"/>
                <w:color w:val="000000" w:themeColor="text1"/>
                <w:sz w:val="20"/>
                <w:szCs w:val="20"/>
              </w:rPr>
            </w:pPr>
            <w:r w:rsidRPr="003C1A7A">
              <w:rPr>
                <w:rFonts w:eastAsia="Calibri"/>
                <w:sz w:val="20"/>
                <w:szCs w:val="20"/>
              </w:rPr>
              <w:t>•</w:t>
            </w:r>
            <w:r w:rsidRPr="003C1A7A">
              <w:rPr>
                <w:rFonts w:eastAsia="Calibri"/>
                <w:sz w:val="20"/>
                <w:szCs w:val="20"/>
              </w:rPr>
              <w:tab/>
            </w:r>
            <w:r w:rsidR="00F43686" w:rsidRPr="003C1A7A">
              <w:rPr>
                <w:rFonts w:eastAsiaTheme="minorEastAsia" w:cstheme="minorHAnsi"/>
                <w:color w:val="000000" w:themeColor="text1"/>
                <w:sz w:val="20"/>
                <w:szCs w:val="20"/>
              </w:rPr>
              <w:t xml:space="preserve">МСЭ в </w:t>
            </w:r>
            <w:r w:rsidR="00F43686" w:rsidRPr="003C1A7A">
              <w:rPr>
                <w:rFonts w:eastAsia="Calibri" w:cstheme="minorHAnsi"/>
                <w:sz w:val="20"/>
                <w:szCs w:val="20"/>
              </w:rPr>
              <w:t>партнерстве</w:t>
            </w:r>
            <w:r w:rsidR="00F43686" w:rsidRPr="003C1A7A">
              <w:rPr>
                <w:rFonts w:eastAsiaTheme="minorEastAsia" w:cstheme="minorHAnsi"/>
                <w:color w:val="000000" w:themeColor="text1"/>
                <w:sz w:val="20"/>
                <w:szCs w:val="20"/>
              </w:rPr>
              <w:t xml:space="preserve"> с АСЭ организовал семинар-практикум по спутниковым ресурсам для государств-членов АСЭ в Найроби, Кения.</w:t>
            </w:r>
          </w:p>
          <w:p w14:paraId="5359FF2E" w14:textId="77777777" w:rsidR="00F43686" w:rsidRPr="003C1A7A" w:rsidRDefault="00F43686" w:rsidP="00F43686">
            <w:pPr>
              <w:spacing w:before="60" w:after="60"/>
              <w:rPr>
                <w:rFonts w:cstheme="minorHAnsi"/>
                <w:color w:val="0070C0"/>
                <w:sz w:val="20"/>
                <w:szCs w:val="20"/>
              </w:rPr>
            </w:pPr>
            <w:r w:rsidRPr="003C1A7A">
              <w:rPr>
                <w:rFonts w:cstheme="minorHAnsi"/>
                <w:color w:val="0070C0"/>
                <w:sz w:val="20"/>
                <w:szCs w:val="20"/>
              </w:rPr>
              <w:t>AFR3: Укрепление доверия, безопасности и защищенности при использовании электросвязи/информационно-коммуникационных технологий и защита личных данных</w:t>
            </w:r>
          </w:p>
          <w:p w14:paraId="3E9F57A9" w14:textId="10C4DBE4" w:rsidR="00F43686" w:rsidRPr="003C1A7A" w:rsidRDefault="008146C1" w:rsidP="008146C1">
            <w:pPr>
              <w:tabs>
                <w:tab w:val="clear" w:pos="794"/>
                <w:tab w:val="left" w:pos="589"/>
              </w:tabs>
              <w:overflowPunct/>
              <w:autoSpaceDE/>
              <w:autoSpaceDN/>
              <w:adjustRightInd/>
              <w:spacing w:before="60" w:after="60"/>
              <w:ind w:left="567" w:hanging="567"/>
              <w:textAlignment w:val="auto"/>
              <w:rPr>
                <w:rFonts w:eastAsia="Aptos" w:cstheme="minorHAnsi"/>
                <w:sz w:val="20"/>
                <w:szCs w:val="20"/>
              </w:rPr>
            </w:pPr>
            <w:r w:rsidRPr="003C1A7A">
              <w:rPr>
                <w:rFonts w:eastAsia="Calibri"/>
                <w:sz w:val="20"/>
                <w:szCs w:val="20"/>
              </w:rPr>
              <w:t>•</w:t>
            </w:r>
            <w:r w:rsidRPr="003C1A7A">
              <w:rPr>
                <w:rFonts w:eastAsia="Calibri"/>
                <w:sz w:val="20"/>
                <w:szCs w:val="20"/>
              </w:rPr>
              <w:tab/>
            </w:r>
            <w:r w:rsidR="00F43686" w:rsidRPr="003C1A7A">
              <w:rPr>
                <w:rFonts w:eastAsia="Aptos" w:cstheme="minorHAnsi"/>
                <w:sz w:val="20"/>
                <w:szCs w:val="20"/>
              </w:rPr>
              <w:t xml:space="preserve">МСЭ провел </w:t>
            </w:r>
            <w:r w:rsidR="00F43686" w:rsidRPr="003C1A7A">
              <w:rPr>
                <w:rFonts w:eastAsia="Calibri" w:cstheme="minorHAnsi"/>
                <w:sz w:val="20"/>
                <w:szCs w:val="20"/>
              </w:rPr>
              <w:t>оценку</w:t>
            </w:r>
            <w:r w:rsidR="00F43686" w:rsidRPr="003C1A7A">
              <w:rPr>
                <w:rFonts w:eastAsia="Aptos" w:cstheme="minorHAnsi"/>
                <w:sz w:val="20"/>
                <w:szCs w:val="20"/>
              </w:rPr>
              <w:t xml:space="preserve"> национального уровня готовности для Группы реагирования на компьютерные инциденты (CIRT) Сейшельских Островов.</w:t>
            </w:r>
          </w:p>
          <w:p w14:paraId="01F2C0F8" w14:textId="17075E99" w:rsidR="00F43686" w:rsidRPr="003C1A7A" w:rsidRDefault="008146C1" w:rsidP="008146C1">
            <w:pPr>
              <w:tabs>
                <w:tab w:val="clear" w:pos="794"/>
                <w:tab w:val="left" w:pos="589"/>
              </w:tabs>
              <w:overflowPunct/>
              <w:autoSpaceDE/>
              <w:autoSpaceDN/>
              <w:adjustRightInd/>
              <w:spacing w:before="60" w:after="60"/>
              <w:ind w:left="567" w:hanging="567"/>
              <w:textAlignment w:val="auto"/>
              <w:rPr>
                <w:rFonts w:eastAsia="Aptos" w:cstheme="minorHAnsi"/>
                <w:sz w:val="20"/>
                <w:szCs w:val="20"/>
              </w:rPr>
            </w:pPr>
            <w:r w:rsidRPr="003C1A7A">
              <w:rPr>
                <w:rFonts w:eastAsia="Calibri"/>
                <w:sz w:val="20"/>
                <w:szCs w:val="20"/>
              </w:rPr>
              <w:t>•</w:t>
            </w:r>
            <w:r w:rsidRPr="003C1A7A">
              <w:rPr>
                <w:rFonts w:eastAsia="Calibri"/>
                <w:sz w:val="20"/>
                <w:szCs w:val="20"/>
              </w:rPr>
              <w:tab/>
            </w:r>
            <w:r w:rsidR="00F43686" w:rsidRPr="003C1A7A">
              <w:rPr>
                <w:rFonts w:eastAsia="Aptos" w:cstheme="minorHAnsi"/>
                <w:sz w:val="20"/>
                <w:szCs w:val="20"/>
              </w:rPr>
              <w:t xml:space="preserve">МСЭ </w:t>
            </w:r>
            <w:r w:rsidR="00F43686" w:rsidRPr="003C1A7A">
              <w:rPr>
                <w:rFonts w:eastAsia="Calibri" w:cstheme="minorHAnsi"/>
                <w:sz w:val="20"/>
                <w:szCs w:val="20"/>
              </w:rPr>
              <w:t>содействовал</w:t>
            </w:r>
            <w:r w:rsidR="00F43686" w:rsidRPr="003C1A7A">
              <w:rPr>
                <w:rFonts w:eastAsia="Aptos" w:cstheme="minorHAnsi"/>
                <w:sz w:val="20"/>
                <w:szCs w:val="20"/>
              </w:rPr>
              <w:t xml:space="preserve"> проведению теоретического занятия, посвященного экосистеме кибербезопасности Лесото. Цель этого занятия заключалась в развитии стратегического мышления в области управления кибербезопасностью среди ключевых национальных заинтересованных сторон, что способствовало бы достижению целей Национальной стратегии кибербезопасности Лесото.</w:t>
            </w:r>
          </w:p>
          <w:p w14:paraId="58E1A403" w14:textId="5463E2F9" w:rsidR="00F43686" w:rsidRPr="003C1A7A" w:rsidRDefault="008146C1" w:rsidP="008146C1">
            <w:pPr>
              <w:tabs>
                <w:tab w:val="clear" w:pos="794"/>
                <w:tab w:val="left" w:pos="589"/>
              </w:tabs>
              <w:overflowPunct/>
              <w:autoSpaceDE/>
              <w:autoSpaceDN/>
              <w:adjustRightInd/>
              <w:spacing w:before="60" w:after="60"/>
              <w:ind w:left="567" w:hanging="567"/>
              <w:textAlignment w:val="auto"/>
              <w:rPr>
                <w:rFonts w:eastAsia="Aptos" w:cstheme="minorHAnsi"/>
                <w:sz w:val="20"/>
                <w:szCs w:val="20"/>
              </w:rPr>
            </w:pPr>
            <w:r w:rsidRPr="003C1A7A">
              <w:rPr>
                <w:rFonts w:eastAsia="Calibri"/>
                <w:sz w:val="20"/>
                <w:szCs w:val="20"/>
              </w:rPr>
              <w:t>•</w:t>
            </w:r>
            <w:r w:rsidRPr="003C1A7A">
              <w:rPr>
                <w:rFonts w:eastAsia="Calibri"/>
                <w:sz w:val="20"/>
                <w:szCs w:val="20"/>
              </w:rPr>
              <w:tab/>
            </w:r>
            <w:r w:rsidR="00F43686" w:rsidRPr="003C1A7A">
              <w:rPr>
                <w:rFonts w:eastAsia="Aptos" w:cstheme="minorHAnsi"/>
                <w:sz w:val="20"/>
                <w:szCs w:val="20"/>
              </w:rPr>
              <w:t xml:space="preserve">В 2024 году Лаборатория безопасности ЦФУ МСЭ в сотрудничестве с ключевыми заинтересованными сторонами организовала в Эфиопии, Лесото и Малави практикумы по безопасности цифровых финансовых услуг (ЦФУ), цель которых заключалась в предоставлении регуляторным органам и поставщикам ЦФУ рекомендаций по управлению безопасностью цифровых </w:t>
            </w:r>
            <w:r w:rsidR="00F43686" w:rsidRPr="003C1A7A">
              <w:rPr>
                <w:rFonts w:eastAsia="Calibri" w:cstheme="minorHAnsi"/>
                <w:sz w:val="20"/>
                <w:szCs w:val="20"/>
              </w:rPr>
              <w:t>финансовых</w:t>
            </w:r>
            <w:r w:rsidR="00F43686" w:rsidRPr="003C1A7A">
              <w:rPr>
                <w:rFonts w:eastAsia="Aptos" w:cstheme="minorHAnsi"/>
                <w:sz w:val="20"/>
                <w:szCs w:val="20"/>
              </w:rPr>
              <w:t xml:space="preserve"> систем. На практикумах основное внимание уделялось оказанию помощи участникам во внедрении рекомендаций по безопасности ЦФУ, разработанных МСЭ в рамках Глобальной инициативы по охвату финансовыми услугами (FIGI). Кроме того, Лаборатория безопасности ЦФУ организовала программу передачи знаний для содействия проведению аудитов безопасности приложений ЦФУ, а также обучение системам компетенций для повышения </w:t>
            </w:r>
            <w:r w:rsidR="00F43686" w:rsidRPr="003C1A7A">
              <w:rPr>
                <w:rFonts w:eastAsia="Aptos" w:cstheme="minorHAnsi"/>
                <w:sz w:val="20"/>
                <w:szCs w:val="20"/>
              </w:rPr>
              <w:lastRenderedPageBreak/>
              <w:t>осведомленности потребителей, направленное на укрепление доверия и уверенности в отношении ЦФУ. В настоящее время программа передачи знаний реализуется МСЭ совместно с POTRAZ Зимбабве. Другие страны, такие как Руанда, Гамбия и Южный Судан, Гана, Эсватини, также обратились к МСЭ с просьбой о проведении сессий по передаче знаний.</w:t>
            </w:r>
          </w:p>
          <w:p w14:paraId="635DF097" w14:textId="3F6D04F4" w:rsidR="00F43686" w:rsidRPr="003C1A7A" w:rsidRDefault="008146C1" w:rsidP="008146C1">
            <w:pPr>
              <w:tabs>
                <w:tab w:val="clear" w:pos="794"/>
                <w:tab w:val="left" w:pos="589"/>
              </w:tabs>
              <w:overflowPunct/>
              <w:autoSpaceDE/>
              <w:autoSpaceDN/>
              <w:adjustRightInd/>
              <w:spacing w:before="60" w:after="60"/>
              <w:ind w:left="567" w:hanging="567"/>
              <w:textAlignment w:val="auto"/>
              <w:rPr>
                <w:rFonts w:eastAsia="Calibri" w:cstheme="minorHAnsi"/>
                <w:sz w:val="20"/>
                <w:szCs w:val="20"/>
              </w:rPr>
            </w:pPr>
            <w:r w:rsidRPr="003C1A7A">
              <w:rPr>
                <w:rFonts w:eastAsia="Calibri"/>
                <w:sz w:val="20"/>
                <w:szCs w:val="20"/>
              </w:rPr>
              <w:t>•</w:t>
            </w:r>
            <w:r w:rsidRPr="003C1A7A">
              <w:rPr>
                <w:rFonts w:eastAsia="Calibri"/>
                <w:sz w:val="20"/>
                <w:szCs w:val="20"/>
              </w:rPr>
              <w:tab/>
            </w:r>
            <w:r w:rsidR="00F43686" w:rsidRPr="003C1A7A">
              <w:rPr>
                <w:rFonts w:eastAsia="Calibri" w:cstheme="minorHAnsi"/>
                <w:sz w:val="20"/>
                <w:szCs w:val="20"/>
              </w:rPr>
              <w:t>МСЭ организовал для парламентариев из стран Западной Африки онлайновый семинар-практикум по созданию потенциала в сфере ИКТ для судебных органов. Целью этого учебного семинара-практикума было информирование и повышение осведомленности о проблемах и возможностях, связанных с развитием ИКТ, рассмотрение вопросов, касающихся, в частности, законодательства для киберпространства, способности к восстановлению в киберсреде, охвата цифровыми технологиями, цифрового суверенитета, электронных услуг и появляющихся технологий, а также укрепление роли и расширение участия парламентариев из стран Западной Африки не только в разработке и принятии национальной и субрегиональной политики в области ИКТ, но и в принятии законопроектов и их применении на местах для создания благоприятной среды, способствующей внедрению ИКТ в странах Западной Африки.</w:t>
            </w:r>
          </w:p>
          <w:p w14:paraId="25E3B81C" w14:textId="77777777" w:rsidR="00F43686" w:rsidRPr="003C1A7A" w:rsidRDefault="00F43686" w:rsidP="00F43686">
            <w:pPr>
              <w:spacing w:before="60" w:after="60"/>
              <w:rPr>
                <w:rFonts w:eastAsia="Aptos" w:cstheme="minorHAnsi"/>
                <w:sz w:val="20"/>
                <w:szCs w:val="20"/>
              </w:rPr>
            </w:pPr>
            <w:r w:rsidRPr="003C1A7A">
              <w:rPr>
                <w:rFonts w:cstheme="minorHAnsi"/>
                <w:color w:val="0070C0"/>
                <w:sz w:val="20"/>
                <w:szCs w:val="20"/>
              </w:rPr>
              <w:t>AFR4: Содействие развитию появляющихся технологий и экосистем инноваций</w:t>
            </w:r>
          </w:p>
          <w:p w14:paraId="2C1AC930" w14:textId="576E5984" w:rsidR="00F43686" w:rsidRPr="003C1A7A" w:rsidRDefault="008146C1" w:rsidP="008146C1">
            <w:pPr>
              <w:tabs>
                <w:tab w:val="clear" w:pos="794"/>
                <w:tab w:val="left" w:pos="589"/>
              </w:tabs>
              <w:overflowPunct/>
              <w:autoSpaceDE/>
              <w:autoSpaceDN/>
              <w:adjustRightInd/>
              <w:spacing w:before="60" w:after="60"/>
              <w:ind w:left="567" w:hanging="567"/>
              <w:textAlignment w:val="auto"/>
              <w:rPr>
                <w:rFonts w:eastAsia="Aptos" w:cstheme="minorHAnsi"/>
                <w:sz w:val="20"/>
                <w:szCs w:val="20"/>
              </w:rPr>
            </w:pPr>
            <w:r w:rsidRPr="003C1A7A">
              <w:rPr>
                <w:rFonts w:eastAsia="Calibri"/>
                <w:sz w:val="20"/>
                <w:szCs w:val="20"/>
              </w:rPr>
              <w:t>•</w:t>
            </w:r>
            <w:r w:rsidRPr="003C1A7A">
              <w:rPr>
                <w:rFonts w:eastAsia="Calibri"/>
                <w:sz w:val="20"/>
                <w:szCs w:val="20"/>
              </w:rPr>
              <w:tab/>
            </w:r>
            <w:r w:rsidR="00F43686" w:rsidRPr="003C1A7A">
              <w:rPr>
                <w:rFonts w:eastAsia="Aptos" w:cstheme="minorHAnsi"/>
                <w:sz w:val="20"/>
                <w:szCs w:val="20"/>
              </w:rPr>
              <w:t xml:space="preserve">В рамках проекта "Создание основы для VaMoz Digital!" в Мозамбике − флагманской инициативы Глобального портала ЕС − была продолжена поддержка ориентированных на человека цифровых преобразований в целях устойчивого развития и инклюзивного роста путем принятия политических и нормативных мер, укрепления цифровых инновационных экосистем, охвата </w:t>
            </w:r>
            <w:r w:rsidR="00F43686" w:rsidRPr="003C1A7A">
              <w:rPr>
                <w:rFonts w:eastAsia="Calibri" w:cstheme="minorHAnsi"/>
                <w:sz w:val="20"/>
                <w:szCs w:val="20"/>
              </w:rPr>
              <w:t>цифровыми</w:t>
            </w:r>
            <w:r w:rsidR="00F43686" w:rsidRPr="003C1A7A">
              <w:rPr>
                <w:rFonts w:eastAsia="Aptos" w:cstheme="minorHAnsi"/>
                <w:sz w:val="20"/>
                <w:szCs w:val="20"/>
              </w:rPr>
              <w:t xml:space="preserve"> технологиями и развития потенциала. В конце 2024 года основное внимание было уделено пониманию того, как начать обзор существующих стратегий, политики и нормативных документов и их реализацию, определить и классифицировать заинтересованные стороны и объединить их усилия для создания разнообразного комплекта итоговых документов, включая проект национального профиля цифровых инноваций, совместно с национальными заинтересованными сторонами.</w:t>
            </w:r>
          </w:p>
          <w:p w14:paraId="1AA50710" w14:textId="3166FFC1" w:rsidR="00F43686" w:rsidRPr="003C1A7A" w:rsidRDefault="008146C1" w:rsidP="008146C1">
            <w:pPr>
              <w:tabs>
                <w:tab w:val="clear" w:pos="794"/>
                <w:tab w:val="left" w:pos="589"/>
              </w:tabs>
              <w:overflowPunct/>
              <w:autoSpaceDE/>
              <w:autoSpaceDN/>
              <w:adjustRightInd/>
              <w:spacing w:before="60" w:after="60"/>
              <w:ind w:left="567" w:hanging="567"/>
              <w:textAlignment w:val="auto"/>
              <w:rPr>
                <w:rFonts w:eastAsia="Aptos" w:cstheme="minorHAnsi"/>
                <w:sz w:val="20"/>
                <w:szCs w:val="20"/>
              </w:rPr>
            </w:pPr>
            <w:r w:rsidRPr="003C1A7A">
              <w:rPr>
                <w:rFonts w:eastAsia="Calibri"/>
                <w:sz w:val="20"/>
                <w:szCs w:val="20"/>
              </w:rPr>
              <w:t>•</w:t>
            </w:r>
            <w:r w:rsidRPr="003C1A7A">
              <w:rPr>
                <w:rFonts w:eastAsia="Calibri"/>
                <w:sz w:val="20"/>
                <w:szCs w:val="20"/>
              </w:rPr>
              <w:tab/>
            </w:r>
            <w:r w:rsidR="00F43686" w:rsidRPr="003C1A7A">
              <w:rPr>
                <w:rFonts w:eastAsia="Aptos" w:cstheme="minorHAnsi"/>
                <w:sz w:val="20"/>
                <w:szCs w:val="20"/>
              </w:rPr>
              <w:t xml:space="preserve">В рамках проекта, посвященного новым цифровым навыкам для охвата цифровыми технологиями девушек и молодежи Африки, </w:t>
            </w:r>
            <w:r w:rsidR="00F43686" w:rsidRPr="003C1A7A">
              <w:rPr>
                <w:rFonts w:eastAsia="Calibri" w:cstheme="minorHAnsi"/>
                <w:sz w:val="20"/>
                <w:szCs w:val="20"/>
              </w:rPr>
              <w:t>осуществляемого</w:t>
            </w:r>
            <w:r w:rsidR="00F43686" w:rsidRPr="003C1A7A">
              <w:rPr>
                <w:rFonts w:eastAsia="Aptos" w:cstheme="minorHAnsi"/>
                <w:sz w:val="20"/>
                <w:szCs w:val="20"/>
              </w:rPr>
              <w:t xml:space="preserve"> при поддержке компании Qualcomm, велась разработка нового технического контента, который будет использоваться в различных учебных платформах, включая секцию Академии МСЭ, посвященную молодежи, и мероприятия "Девушки могут писать коды" в Африканском регионе. </w:t>
            </w:r>
          </w:p>
          <w:p w14:paraId="480CB55F" w14:textId="70E63724" w:rsidR="00F43686" w:rsidRPr="003C1A7A" w:rsidRDefault="00F43686" w:rsidP="001C2D40">
            <w:pPr>
              <w:tabs>
                <w:tab w:val="clear" w:pos="794"/>
                <w:tab w:val="left" w:pos="589"/>
              </w:tabs>
              <w:overflowPunct/>
              <w:autoSpaceDE/>
              <w:autoSpaceDN/>
              <w:adjustRightInd/>
              <w:spacing w:before="60" w:after="60"/>
              <w:ind w:left="567"/>
              <w:textAlignment w:val="auto"/>
              <w:rPr>
                <w:rFonts w:cstheme="minorHAnsi"/>
                <w:sz w:val="20"/>
                <w:szCs w:val="20"/>
              </w:rPr>
            </w:pPr>
            <w:r w:rsidRPr="003C1A7A">
              <w:rPr>
                <w:rFonts w:eastAsia="Aptos" w:cstheme="minorHAnsi"/>
                <w:sz w:val="20"/>
                <w:szCs w:val="20"/>
              </w:rPr>
              <w:t xml:space="preserve">В 2024 году в целях более эффективного удовлетворения потребностей Государств-Членов с помощью совместных действий, </w:t>
            </w:r>
            <w:r w:rsidRPr="003C1A7A">
              <w:rPr>
                <w:rFonts w:eastAsia="Calibri" w:cstheme="minorHAnsi"/>
                <w:sz w:val="20"/>
                <w:szCs w:val="20"/>
              </w:rPr>
              <w:t>объединяющих</w:t>
            </w:r>
            <w:r w:rsidRPr="003C1A7A">
              <w:rPr>
                <w:rFonts w:eastAsia="Aptos" w:cstheme="minorHAnsi"/>
                <w:sz w:val="20"/>
                <w:szCs w:val="20"/>
              </w:rPr>
              <w:t xml:space="preserve"> опыт учреждений ООН скоординированным образом, была активизирована деятельность Коалиции, занимающейся конкретными проблемами и возможностями (O/IBC 3) на континенте, которая посвящена инновациям, цифровизации, молодежи и трансформации образования.</w:t>
            </w:r>
          </w:p>
          <w:p w14:paraId="2A96DF12" w14:textId="77777777" w:rsidR="00F43686" w:rsidRPr="003C1A7A" w:rsidRDefault="00F43686" w:rsidP="00F43686">
            <w:pPr>
              <w:spacing w:before="60" w:after="60"/>
              <w:rPr>
                <w:rFonts w:cstheme="minorHAnsi"/>
                <w:b/>
                <w:bCs/>
                <w:color w:val="0070C0"/>
                <w:sz w:val="20"/>
                <w:szCs w:val="20"/>
              </w:rPr>
            </w:pPr>
            <w:r w:rsidRPr="003C1A7A">
              <w:rPr>
                <w:rFonts w:cstheme="minorHAnsi"/>
                <w:b/>
                <w:bCs/>
                <w:color w:val="0070C0"/>
                <w:sz w:val="20"/>
                <w:szCs w:val="20"/>
              </w:rPr>
              <w:t>Региональное отделение МСЭ для Северной и Южной Америки</w:t>
            </w:r>
            <w:r w:rsidRPr="003C1A7A">
              <w:rPr>
                <w:rFonts w:cstheme="minorHAnsi"/>
                <w:color w:val="0070C0"/>
                <w:sz w:val="20"/>
                <w:szCs w:val="20"/>
              </w:rPr>
              <w:t>:</w:t>
            </w:r>
          </w:p>
          <w:p w14:paraId="78F87C0B" w14:textId="77777777" w:rsidR="00F43686" w:rsidRPr="003C1A7A" w:rsidRDefault="00F43686" w:rsidP="00F43686">
            <w:pPr>
              <w:spacing w:before="60" w:after="60"/>
              <w:rPr>
                <w:rFonts w:cstheme="minorHAnsi"/>
                <w:b/>
                <w:bCs/>
                <w:color w:val="0070C0"/>
                <w:sz w:val="20"/>
                <w:szCs w:val="20"/>
              </w:rPr>
            </w:pPr>
            <w:r w:rsidRPr="003C1A7A">
              <w:rPr>
                <w:rFonts w:cstheme="minorHAnsi"/>
                <w:b/>
                <w:bCs/>
                <w:color w:val="0070C0"/>
                <w:sz w:val="20"/>
                <w:szCs w:val="20"/>
              </w:rPr>
              <w:t>Региональное отделение для Северной и Южной Америки продолжает поддерживать Государства-Члены путем осуществления различных инициатив и проектов в регионе, направленных на развертывание инфраструктуры ИКТ, расширение охвата цифровыми технологиями и инновациями, ускорение цифровых преобразований и разработку цифровых регламентов. Эти усилия согласуются с четырьмя региональными инициативами, изложенными в Кигалийском плане действий (КПД). Ниже перечислены основные виды деятельности и достижения в рамках каждой региональной инициативы</w:t>
            </w:r>
            <w:r w:rsidRPr="003C1A7A">
              <w:rPr>
                <w:rFonts w:cstheme="minorHAnsi"/>
                <w:color w:val="0070C0"/>
                <w:sz w:val="20"/>
                <w:szCs w:val="20"/>
              </w:rPr>
              <w:t>.</w:t>
            </w:r>
          </w:p>
          <w:p w14:paraId="6FBBAF46" w14:textId="77777777" w:rsidR="00F43686" w:rsidRPr="003C1A7A" w:rsidRDefault="00F43686" w:rsidP="008146C1">
            <w:pPr>
              <w:keepNext/>
              <w:spacing w:before="60" w:after="60"/>
              <w:ind w:right="-23"/>
              <w:rPr>
                <w:rFonts w:cstheme="minorHAnsi"/>
                <w:color w:val="0070C0"/>
                <w:sz w:val="20"/>
                <w:szCs w:val="20"/>
              </w:rPr>
            </w:pPr>
            <w:r w:rsidRPr="003C1A7A">
              <w:rPr>
                <w:rFonts w:cstheme="minorHAnsi"/>
                <w:color w:val="0070C0"/>
                <w:sz w:val="20"/>
                <w:szCs w:val="20"/>
              </w:rPr>
              <w:lastRenderedPageBreak/>
              <w:t>AMS1: Развертывание современной, способной к восстановлению, защищенной и устойчивой инфраструктуры электросвязи/информационно-коммуникационных технологий</w:t>
            </w:r>
          </w:p>
          <w:p w14:paraId="0E40053F" w14:textId="50603852" w:rsidR="00F43686" w:rsidRPr="003C1A7A" w:rsidRDefault="00942876" w:rsidP="008146C1">
            <w:pPr>
              <w:tabs>
                <w:tab w:val="clear" w:pos="794"/>
                <w:tab w:val="left" w:pos="589"/>
              </w:tabs>
              <w:overflowPunct/>
              <w:autoSpaceDE/>
              <w:autoSpaceDN/>
              <w:adjustRightInd/>
              <w:spacing w:before="60" w:after="60"/>
              <w:ind w:left="567" w:hanging="567"/>
              <w:textAlignment w:val="auto"/>
              <w:rPr>
                <w:rFonts w:eastAsia="Calibri" w:cstheme="minorHAnsi"/>
                <w:sz w:val="20"/>
                <w:szCs w:val="20"/>
              </w:rPr>
            </w:pPr>
            <w:r w:rsidRPr="003C1A7A">
              <w:rPr>
                <w:rFonts w:eastAsia="Calibri"/>
                <w:sz w:val="20"/>
                <w:szCs w:val="20"/>
              </w:rPr>
              <w:t>•</w:t>
            </w:r>
            <w:r w:rsidRPr="003C1A7A">
              <w:rPr>
                <w:rFonts w:eastAsia="Calibri"/>
                <w:sz w:val="20"/>
                <w:szCs w:val="20"/>
              </w:rPr>
              <w:tab/>
            </w:r>
            <w:r w:rsidR="00F43686" w:rsidRPr="003C1A7A">
              <w:rPr>
                <w:rFonts w:eastAsia="Calibri" w:cstheme="minorHAnsi"/>
                <w:sz w:val="20"/>
                <w:szCs w:val="20"/>
              </w:rPr>
              <w:t>В 2024 году в рамках соглашения о сотрудничестве, подписанного в 2023 году, в партнерстве с компанией Huawei было подготовлено исследование по фиксированной широкополосной связи для развития ИКТ в Латинской Америке, целью которого была поддержка реализации региональных инициатив.</w:t>
            </w:r>
          </w:p>
          <w:p w14:paraId="4915FC41" w14:textId="219AF2C5" w:rsidR="00F43686" w:rsidRPr="003C1A7A" w:rsidRDefault="00942876" w:rsidP="008146C1">
            <w:pPr>
              <w:tabs>
                <w:tab w:val="clear" w:pos="794"/>
                <w:tab w:val="left" w:pos="589"/>
              </w:tabs>
              <w:overflowPunct/>
              <w:autoSpaceDE/>
              <w:autoSpaceDN/>
              <w:adjustRightInd/>
              <w:spacing w:before="60" w:after="60"/>
              <w:ind w:left="567" w:hanging="567"/>
              <w:textAlignment w:val="auto"/>
              <w:rPr>
                <w:rFonts w:eastAsia="Calibri" w:cstheme="minorHAnsi"/>
                <w:sz w:val="20"/>
                <w:szCs w:val="20"/>
              </w:rPr>
            </w:pPr>
            <w:r w:rsidRPr="003C1A7A">
              <w:rPr>
                <w:rFonts w:eastAsia="Calibri"/>
                <w:sz w:val="20"/>
                <w:szCs w:val="20"/>
              </w:rPr>
              <w:t>•</w:t>
            </w:r>
            <w:r w:rsidRPr="003C1A7A">
              <w:rPr>
                <w:rFonts w:eastAsia="Calibri"/>
                <w:sz w:val="20"/>
                <w:szCs w:val="20"/>
              </w:rPr>
              <w:tab/>
            </w:r>
            <w:r w:rsidR="00F43686" w:rsidRPr="003C1A7A">
              <w:rPr>
                <w:rFonts w:eastAsia="Calibri" w:cstheme="minorHAnsi"/>
                <w:sz w:val="20"/>
                <w:szCs w:val="20"/>
              </w:rPr>
              <w:t xml:space="preserve">В июле 2024 года МСЭ и MINTIC Колумбии подписали соглашение о новом проекте в области цифрового наземного телевидения (ЦНТ) и универсального обслуживания. </w:t>
            </w:r>
          </w:p>
          <w:p w14:paraId="6B7B368F" w14:textId="2C3252B0" w:rsidR="00F43686" w:rsidRPr="003C1A7A" w:rsidRDefault="00942876" w:rsidP="008146C1">
            <w:pPr>
              <w:tabs>
                <w:tab w:val="clear" w:pos="794"/>
                <w:tab w:val="left" w:pos="589"/>
              </w:tabs>
              <w:overflowPunct/>
              <w:autoSpaceDE/>
              <w:autoSpaceDN/>
              <w:adjustRightInd/>
              <w:spacing w:before="60" w:after="60"/>
              <w:ind w:left="567" w:hanging="567"/>
              <w:textAlignment w:val="auto"/>
              <w:rPr>
                <w:rFonts w:eastAsia="Aptos" w:cstheme="minorHAnsi"/>
                <w:sz w:val="20"/>
                <w:szCs w:val="20"/>
              </w:rPr>
            </w:pPr>
            <w:r w:rsidRPr="003C1A7A">
              <w:rPr>
                <w:rFonts w:eastAsia="Calibri"/>
                <w:sz w:val="20"/>
                <w:szCs w:val="20"/>
              </w:rPr>
              <w:t>•</w:t>
            </w:r>
            <w:r w:rsidRPr="003C1A7A">
              <w:rPr>
                <w:rFonts w:eastAsia="Calibri"/>
                <w:sz w:val="20"/>
                <w:szCs w:val="20"/>
              </w:rPr>
              <w:tab/>
            </w:r>
            <w:r w:rsidR="00F43686" w:rsidRPr="003C1A7A">
              <w:rPr>
                <w:rFonts w:eastAsia="Aptos" w:cstheme="minorHAnsi"/>
                <w:sz w:val="20"/>
                <w:szCs w:val="20"/>
              </w:rPr>
              <w:t>В ноябре 2024 года в Гайане прошла национальная консультация по EW4ALL. Для стран-бенефициаров были разработаны, или находятся в процессе разработки, анализы пробелов и планы реализации MHEWS. С учетом особых обстоятельств Гаити был нанят национальный координатор по направлению 3 для содействия координации и достижению намеченных результатов.</w:t>
            </w:r>
          </w:p>
          <w:p w14:paraId="70E8E9D5" w14:textId="1E93EE86" w:rsidR="00F43686" w:rsidRPr="003C1A7A" w:rsidRDefault="00942876" w:rsidP="008146C1">
            <w:pPr>
              <w:tabs>
                <w:tab w:val="clear" w:pos="794"/>
                <w:tab w:val="left" w:pos="589"/>
              </w:tabs>
              <w:overflowPunct/>
              <w:autoSpaceDE/>
              <w:autoSpaceDN/>
              <w:adjustRightInd/>
              <w:spacing w:before="60" w:after="60"/>
              <w:ind w:left="567" w:hanging="567"/>
              <w:textAlignment w:val="auto"/>
              <w:rPr>
                <w:rFonts w:eastAsia="Aptos" w:cstheme="minorHAnsi"/>
                <w:sz w:val="20"/>
                <w:szCs w:val="20"/>
              </w:rPr>
            </w:pPr>
            <w:r w:rsidRPr="003C1A7A">
              <w:rPr>
                <w:rFonts w:eastAsia="Calibri"/>
                <w:sz w:val="20"/>
                <w:szCs w:val="20"/>
              </w:rPr>
              <w:t>•</w:t>
            </w:r>
            <w:r w:rsidRPr="003C1A7A">
              <w:rPr>
                <w:rFonts w:eastAsia="Calibri"/>
                <w:sz w:val="20"/>
                <w:szCs w:val="20"/>
              </w:rPr>
              <w:tab/>
            </w:r>
            <w:r w:rsidR="00F43686" w:rsidRPr="003C1A7A">
              <w:rPr>
                <w:rFonts w:eastAsia="Aptos" w:cstheme="minorHAnsi"/>
                <w:sz w:val="20"/>
                <w:szCs w:val="20"/>
              </w:rPr>
              <w:t>С 29 по 30 октября 2024 года проходил семинар-практикум по обеспечению готовности электросвязи в чрезвычайных ситуациях для стран Карибского бассейна, организованный МСЭ и Тематическим блоком по вопросам электросвязи в чрезвычайных ситуациях (ETC). Семинар-практикум был направлен на повышение осведомленности об инициативе EW4ALL, выявление и устранение пробелов, укрепление региональной координации и содействие обмену знаниями.</w:t>
            </w:r>
          </w:p>
          <w:p w14:paraId="325F8126" w14:textId="77777777" w:rsidR="00F43686" w:rsidRPr="003C1A7A" w:rsidRDefault="00F43686" w:rsidP="00F43686">
            <w:pPr>
              <w:spacing w:before="60" w:after="60"/>
              <w:ind w:right="-20"/>
              <w:rPr>
                <w:rFonts w:cstheme="minorHAnsi"/>
                <w:color w:val="0070C0"/>
                <w:sz w:val="20"/>
                <w:szCs w:val="20"/>
              </w:rPr>
            </w:pPr>
            <w:r w:rsidRPr="003C1A7A">
              <w:rPr>
                <w:rFonts w:cstheme="minorHAnsi"/>
                <w:color w:val="0070C0"/>
                <w:sz w:val="20"/>
                <w:szCs w:val="20"/>
              </w:rPr>
              <w:t>AMS2: Укрепление и расширение программ цифровой грамотности, цифровых навыков и охвата цифровыми технологиями, в особенности среди уязвимых групп населения</w:t>
            </w:r>
          </w:p>
          <w:p w14:paraId="14EA5085" w14:textId="2FCE760F" w:rsidR="00F43686" w:rsidRPr="003C1A7A" w:rsidRDefault="00942876" w:rsidP="008146C1">
            <w:pPr>
              <w:tabs>
                <w:tab w:val="clear" w:pos="794"/>
                <w:tab w:val="left" w:pos="589"/>
              </w:tabs>
              <w:overflowPunct/>
              <w:autoSpaceDE/>
              <w:autoSpaceDN/>
              <w:adjustRightInd/>
              <w:spacing w:before="60" w:after="60"/>
              <w:ind w:left="567" w:hanging="567"/>
              <w:textAlignment w:val="auto"/>
              <w:rPr>
                <w:rFonts w:eastAsia="Calibri" w:cstheme="minorHAnsi"/>
                <w:sz w:val="20"/>
                <w:szCs w:val="20"/>
              </w:rPr>
            </w:pPr>
            <w:r w:rsidRPr="003C1A7A">
              <w:rPr>
                <w:rFonts w:eastAsia="Calibri"/>
                <w:sz w:val="20"/>
                <w:szCs w:val="20"/>
              </w:rPr>
              <w:t>•</w:t>
            </w:r>
            <w:r w:rsidRPr="003C1A7A">
              <w:rPr>
                <w:rFonts w:eastAsia="Calibri"/>
                <w:sz w:val="20"/>
                <w:szCs w:val="20"/>
              </w:rPr>
              <w:tab/>
            </w:r>
            <w:r w:rsidR="00F43686" w:rsidRPr="003C1A7A">
              <w:rPr>
                <w:rFonts w:eastAsia="Calibri" w:cstheme="minorHAnsi"/>
                <w:sz w:val="20"/>
                <w:szCs w:val="20"/>
              </w:rPr>
              <w:t>В партнерстве с Huawei и в тесном сотрудничестве с администрациями Кубы, Гондураса, Парагвая и Уругвая был организован семинар-практикум по цифровой трансформации, в котором приняли участие более 200 мелких предпринимателей в рамках инициативы "Комплект цифровых материалов для предпринимателей, микро- и малого бизнеса".</w:t>
            </w:r>
          </w:p>
          <w:p w14:paraId="7C1FBD41" w14:textId="6AF880AD" w:rsidR="00F43686" w:rsidRPr="003C1A7A" w:rsidRDefault="00F43686" w:rsidP="00942876">
            <w:pPr>
              <w:tabs>
                <w:tab w:val="clear" w:pos="794"/>
                <w:tab w:val="left" w:pos="589"/>
              </w:tabs>
              <w:overflowPunct/>
              <w:autoSpaceDE/>
              <w:autoSpaceDN/>
              <w:adjustRightInd/>
              <w:spacing w:before="60" w:after="60"/>
              <w:ind w:left="567"/>
              <w:textAlignment w:val="auto"/>
              <w:rPr>
                <w:rFonts w:eastAsia="Times New Roman" w:cstheme="minorHAnsi"/>
                <w:sz w:val="20"/>
                <w:szCs w:val="20"/>
              </w:rPr>
            </w:pPr>
            <w:r w:rsidRPr="003C1A7A">
              <w:rPr>
                <w:rFonts w:eastAsia="Times New Roman" w:cstheme="minorHAnsi"/>
                <w:sz w:val="20"/>
                <w:szCs w:val="20"/>
              </w:rPr>
              <w:t xml:space="preserve">С 11 по 13 июня 2024 года в Нассау, Багамские Острова, состоялся "Региональный семинар-практикум по продвижению и измерению универсальной и реальной возможности установления соединений (UMC)" для Северной и Южной Америки, в котором приняли участие 33 человека, представляющие органы электросвязи, директивные органы, национальные статистические управления и региональные структуры электросвязи стран Карибского бассейна, и на котором были продемонстрированы совместные усилия по </w:t>
            </w:r>
            <w:r w:rsidRPr="003C1A7A">
              <w:rPr>
                <w:rFonts w:eastAsia="Calibri" w:cstheme="minorHAnsi"/>
                <w:sz w:val="20"/>
                <w:szCs w:val="20"/>
              </w:rPr>
              <w:t>расширению</w:t>
            </w:r>
            <w:r w:rsidRPr="003C1A7A">
              <w:rPr>
                <w:rFonts w:eastAsia="Times New Roman" w:cstheme="minorHAnsi"/>
                <w:sz w:val="20"/>
                <w:szCs w:val="20"/>
              </w:rPr>
              <w:t xml:space="preserve"> охвата цифровыми технологиями в Карибском регионе. Семинар-практикум преследовал следующие цели: развитие цифрового потенциала для решения неотложных задач, связанных с UMC, что является одним из приоритетных направлений политики; представление проекта "Продвижение и измерение универсальной и реальной возможности установления соединений", осуществляемого МСЭ при финансовой поддержке Европейского союза; а также изучение всех тонкостей подготовки статистических данных по ИКТ.</w:t>
            </w:r>
          </w:p>
          <w:p w14:paraId="68AC56A1" w14:textId="7A4FA8E5" w:rsidR="00F43686" w:rsidRPr="003C1A7A" w:rsidRDefault="00942876" w:rsidP="008146C1">
            <w:pPr>
              <w:tabs>
                <w:tab w:val="clear" w:pos="794"/>
                <w:tab w:val="left" w:pos="589"/>
              </w:tabs>
              <w:overflowPunct/>
              <w:autoSpaceDE/>
              <w:autoSpaceDN/>
              <w:adjustRightInd/>
              <w:spacing w:before="60" w:after="60"/>
              <w:ind w:left="567" w:hanging="567"/>
              <w:textAlignment w:val="auto"/>
              <w:rPr>
                <w:rFonts w:cstheme="minorHAnsi"/>
                <w:sz w:val="20"/>
                <w:szCs w:val="20"/>
              </w:rPr>
            </w:pPr>
            <w:r w:rsidRPr="003C1A7A">
              <w:rPr>
                <w:rFonts w:eastAsia="Calibri"/>
                <w:sz w:val="20"/>
                <w:szCs w:val="20"/>
              </w:rPr>
              <w:t>•</w:t>
            </w:r>
            <w:r w:rsidRPr="003C1A7A">
              <w:rPr>
                <w:rFonts w:eastAsia="Calibri"/>
                <w:sz w:val="20"/>
                <w:szCs w:val="20"/>
              </w:rPr>
              <w:tab/>
            </w:r>
            <w:r w:rsidR="00F43686" w:rsidRPr="003C1A7A">
              <w:rPr>
                <w:rFonts w:cstheme="minorHAnsi"/>
                <w:sz w:val="20"/>
                <w:szCs w:val="20"/>
              </w:rPr>
              <w:t xml:space="preserve">В 2024 году Международный день "Девушки в ИКТ" получил широкое распространение в Северной и Южной Америке: по всему региону было организовано 60 мероприятий, что отражает возросший интерес молодых женщин к карьере в сфере ИКТ. В число основных мероприятий входили программы наставничества, семинары-практикумы по кодированию, робототехнике и цифровому предпринимательству, а также вдохновляющие выступления успешных женщин-специалистов. Наиболее заметными были мероприятия в Бразилии, где SERPRO (государственное учреждение) провело семинары-практикумы по программированию для 36 девушек, а Anatel (регуляторный орган Бразилии) устроил для 45 студенток </w:t>
            </w:r>
            <w:r w:rsidR="00F43686" w:rsidRPr="003C1A7A">
              <w:rPr>
                <w:rFonts w:cstheme="minorHAnsi"/>
                <w:sz w:val="20"/>
                <w:szCs w:val="20"/>
              </w:rPr>
              <w:lastRenderedPageBreak/>
              <w:t>встречи с женщинами, которые являются примерами для подражания в сфере ИКТ, а также мероприятия в Парагвае, где МСЭ и CONATEL (регуляторный орган Парагвая) организовали ярмарку технологий с интерактивными демонстрациями и сессиями с участием успешных женщин-специалистов. Эти инициативы помогли участницам расширить свои возможности за счет развития необходимых навыков, вдохновили их с помощью программ наставничества, а также способствовали продвижению гендерного равенства и разнообразия в сфере ИКТ.</w:t>
            </w:r>
          </w:p>
          <w:p w14:paraId="36844D9C" w14:textId="56D6678E" w:rsidR="00F43686" w:rsidRPr="003C1A7A" w:rsidRDefault="00942876" w:rsidP="008146C1">
            <w:pPr>
              <w:tabs>
                <w:tab w:val="clear" w:pos="794"/>
                <w:tab w:val="left" w:pos="589"/>
              </w:tabs>
              <w:overflowPunct/>
              <w:autoSpaceDE/>
              <w:autoSpaceDN/>
              <w:adjustRightInd/>
              <w:spacing w:before="60" w:after="60"/>
              <w:ind w:left="567" w:hanging="567"/>
              <w:textAlignment w:val="auto"/>
              <w:rPr>
                <w:rFonts w:eastAsia="Calibri" w:cstheme="minorHAnsi"/>
                <w:sz w:val="20"/>
                <w:szCs w:val="20"/>
              </w:rPr>
            </w:pPr>
            <w:r w:rsidRPr="003C1A7A">
              <w:rPr>
                <w:rFonts w:eastAsia="Calibri"/>
                <w:sz w:val="20"/>
                <w:szCs w:val="20"/>
              </w:rPr>
              <w:t>•</w:t>
            </w:r>
            <w:r w:rsidRPr="003C1A7A">
              <w:rPr>
                <w:rFonts w:eastAsia="Calibri"/>
                <w:sz w:val="20"/>
                <w:szCs w:val="20"/>
              </w:rPr>
              <w:tab/>
            </w:r>
            <w:r w:rsidR="00F43686" w:rsidRPr="003C1A7A">
              <w:rPr>
                <w:rFonts w:eastAsia="Calibri" w:cstheme="minorHAnsi"/>
                <w:sz w:val="20"/>
                <w:szCs w:val="20"/>
              </w:rPr>
              <w:t>16 и 17 мая 2024 года в партнерстве с МОТ, ПРООН и ЮНЕСКО, Всемирным банком и Fundación Descúbreme в Сантьяго, Чили, был проведен субрегиональный семинар "Приоритеты для молодежи в цифровом мире: рабочие места и образование", в рамках которого были организованы выступления мотивирующих молодых докладчиков, выставка "Женщины в STEM" и участие руководителей отрасли ИКТ и высокопоставленных представителей правительства в праздновании Всемирного дня электросвязи и информационного общества 2024 года.</w:t>
            </w:r>
          </w:p>
          <w:p w14:paraId="0CA21B76" w14:textId="77777777" w:rsidR="00F43686" w:rsidRPr="003C1A7A" w:rsidRDefault="00F43686" w:rsidP="00F43686">
            <w:pPr>
              <w:spacing w:before="60" w:after="60"/>
              <w:ind w:right="-20"/>
              <w:rPr>
                <w:rFonts w:cstheme="minorHAnsi"/>
                <w:color w:val="0070C0"/>
                <w:sz w:val="20"/>
                <w:szCs w:val="20"/>
              </w:rPr>
            </w:pPr>
            <w:r w:rsidRPr="003C1A7A">
              <w:rPr>
                <w:rFonts w:cstheme="minorHAnsi"/>
                <w:color w:val="0070C0"/>
                <w:sz w:val="20"/>
                <w:szCs w:val="20"/>
              </w:rPr>
              <w:t>AMS3: Эффективная поддержка экосистем цифровой трансформации и инноваций в рамках масштабируемых, финансируемых и устойчивых проектов установления соединений</w:t>
            </w:r>
          </w:p>
          <w:p w14:paraId="420443C7" w14:textId="452FD39F" w:rsidR="00F43686" w:rsidRPr="003C1A7A" w:rsidRDefault="00942876" w:rsidP="008146C1">
            <w:pPr>
              <w:tabs>
                <w:tab w:val="clear" w:pos="794"/>
                <w:tab w:val="left" w:pos="589"/>
              </w:tabs>
              <w:overflowPunct/>
              <w:autoSpaceDE/>
              <w:autoSpaceDN/>
              <w:adjustRightInd/>
              <w:spacing w:before="60" w:after="60"/>
              <w:ind w:left="567" w:hanging="567"/>
              <w:textAlignment w:val="auto"/>
              <w:rPr>
                <w:rFonts w:cstheme="minorHAnsi"/>
                <w:sz w:val="20"/>
                <w:szCs w:val="20"/>
              </w:rPr>
            </w:pPr>
            <w:r w:rsidRPr="003C1A7A">
              <w:rPr>
                <w:rFonts w:eastAsia="Calibri"/>
                <w:sz w:val="20"/>
                <w:szCs w:val="20"/>
              </w:rPr>
              <w:t>•</w:t>
            </w:r>
            <w:r w:rsidRPr="003C1A7A">
              <w:rPr>
                <w:rFonts w:eastAsia="Calibri"/>
                <w:sz w:val="20"/>
                <w:szCs w:val="20"/>
              </w:rPr>
              <w:tab/>
            </w:r>
            <w:r w:rsidR="00F43686" w:rsidRPr="003C1A7A">
              <w:rPr>
                <w:rFonts w:cstheme="minorHAnsi"/>
                <w:sz w:val="20"/>
                <w:szCs w:val="20"/>
              </w:rPr>
              <w:t xml:space="preserve">Совместная программа ООН "Инновационное финансирование необслуживаемых групп населения", разработанная МСЭ в </w:t>
            </w:r>
            <w:r w:rsidR="00F43686" w:rsidRPr="003C1A7A">
              <w:rPr>
                <w:rFonts w:eastAsia="Calibri" w:cstheme="minorHAnsi"/>
                <w:sz w:val="20"/>
                <w:szCs w:val="20"/>
              </w:rPr>
              <w:t>сотрудничестве</w:t>
            </w:r>
            <w:r w:rsidR="00F43686" w:rsidRPr="003C1A7A">
              <w:rPr>
                <w:rFonts w:cstheme="minorHAnsi"/>
                <w:sz w:val="20"/>
                <w:szCs w:val="20"/>
              </w:rPr>
              <w:t xml:space="preserve"> с правительствами Антигуа и Барбуды и Сент-Люсии, направлена на укрепление экосистемы ЦФУ с помощью комплексного подхода, охватывающего политические и регуляторные аспекты, а также аспекты кибербезопасности. Более 65 человек из сообщества ЦФУ в этих странах ознакомились с комплектом материалов и рекомендациями по обеспечению безопасности подвижной связи для ЦФУ, и более 15 человек прошли обучение в рамках практикума по обеспечению безопасности подвижной связи, включая аудит приложений и инфраструктуры мобильных платежей.</w:t>
            </w:r>
          </w:p>
          <w:p w14:paraId="38A8EED4" w14:textId="77777777" w:rsidR="00F43686" w:rsidRPr="003C1A7A" w:rsidRDefault="00F43686" w:rsidP="00F43686">
            <w:pPr>
              <w:spacing w:before="60" w:after="60"/>
              <w:ind w:right="-20"/>
              <w:rPr>
                <w:rFonts w:cstheme="minorHAnsi"/>
                <w:color w:val="0070C0"/>
                <w:sz w:val="20"/>
                <w:szCs w:val="20"/>
              </w:rPr>
            </w:pPr>
            <w:r w:rsidRPr="003C1A7A">
              <w:rPr>
                <w:rFonts w:cstheme="minorHAnsi"/>
                <w:color w:val="0070C0"/>
                <w:sz w:val="20"/>
                <w:szCs w:val="20"/>
              </w:rPr>
              <w:t>AMS4: Развитие благоприятной политической и регуляторной среды с целью установления соединений для тех, кто их не имеет, с помощью доступных и приемлемых в ценовом отношении услуг электросвязи/информационно-коммуникационных технологий, поддерживающих достижение Целей в области устойчивого развития и продвижение к цифровой экономике</w:t>
            </w:r>
          </w:p>
          <w:p w14:paraId="43DF0412" w14:textId="1F316657" w:rsidR="00F43686" w:rsidRPr="003C1A7A" w:rsidRDefault="00942876" w:rsidP="008146C1">
            <w:pPr>
              <w:tabs>
                <w:tab w:val="clear" w:pos="794"/>
                <w:tab w:val="left" w:pos="589"/>
              </w:tabs>
              <w:overflowPunct/>
              <w:autoSpaceDE/>
              <w:autoSpaceDN/>
              <w:adjustRightInd/>
              <w:spacing w:before="60" w:after="60"/>
              <w:ind w:left="567" w:hanging="567"/>
              <w:textAlignment w:val="auto"/>
              <w:rPr>
                <w:rFonts w:cstheme="minorHAnsi"/>
                <w:sz w:val="20"/>
                <w:szCs w:val="20"/>
              </w:rPr>
            </w:pPr>
            <w:r w:rsidRPr="003C1A7A">
              <w:rPr>
                <w:rFonts w:eastAsia="Calibri"/>
                <w:sz w:val="20"/>
                <w:szCs w:val="20"/>
              </w:rPr>
              <w:t>•</w:t>
            </w:r>
            <w:r w:rsidRPr="003C1A7A">
              <w:rPr>
                <w:rFonts w:eastAsia="Calibri"/>
                <w:sz w:val="20"/>
                <w:szCs w:val="20"/>
              </w:rPr>
              <w:tab/>
            </w:r>
            <w:r w:rsidR="00F43686" w:rsidRPr="003C1A7A">
              <w:rPr>
                <w:rFonts w:cstheme="minorHAnsi"/>
                <w:sz w:val="20"/>
                <w:szCs w:val="20"/>
              </w:rPr>
              <w:t xml:space="preserve">В Сент-Китсе и Невисе и Доминике была проведена оценка разработки политики и законодательства в области электронной </w:t>
            </w:r>
            <w:r w:rsidR="00F43686" w:rsidRPr="003C1A7A">
              <w:rPr>
                <w:rFonts w:eastAsia="Calibri" w:cstheme="minorHAnsi"/>
                <w:sz w:val="20"/>
                <w:szCs w:val="20"/>
              </w:rPr>
              <w:t>идентификации</w:t>
            </w:r>
            <w:r w:rsidR="00F43686" w:rsidRPr="003C1A7A">
              <w:rPr>
                <w:rFonts w:cstheme="minorHAnsi"/>
                <w:sz w:val="20"/>
                <w:szCs w:val="20"/>
              </w:rPr>
              <w:t xml:space="preserve"> (E-ID), что позволило укрепить навыки разработки политики и правил. В результате больше людей получат доступ к онлайновым приложениям и цифровым услугам и будут более уверенно пользоваться ими.</w:t>
            </w:r>
          </w:p>
          <w:p w14:paraId="5DAC0433" w14:textId="222D1A94" w:rsidR="00F43686" w:rsidRPr="003C1A7A" w:rsidRDefault="00942876" w:rsidP="008146C1">
            <w:pPr>
              <w:tabs>
                <w:tab w:val="clear" w:pos="794"/>
                <w:tab w:val="left" w:pos="589"/>
              </w:tabs>
              <w:overflowPunct/>
              <w:autoSpaceDE/>
              <w:autoSpaceDN/>
              <w:adjustRightInd/>
              <w:spacing w:before="60" w:after="60"/>
              <w:ind w:left="567" w:hanging="567"/>
              <w:textAlignment w:val="auto"/>
              <w:rPr>
                <w:rFonts w:cstheme="minorHAnsi"/>
                <w:sz w:val="20"/>
                <w:szCs w:val="20"/>
              </w:rPr>
            </w:pPr>
            <w:r w:rsidRPr="003C1A7A">
              <w:rPr>
                <w:rFonts w:eastAsia="Calibri"/>
                <w:sz w:val="20"/>
                <w:szCs w:val="20"/>
              </w:rPr>
              <w:t>•</w:t>
            </w:r>
            <w:r w:rsidRPr="003C1A7A">
              <w:rPr>
                <w:rFonts w:eastAsia="Calibri"/>
                <w:sz w:val="20"/>
                <w:szCs w:val="20"/>
              </w:rPr>
              <w:tab/>
            </w:r>
            <w:r w:rsidR="00F43686" w:rsidRPr="003C1A7A">
              <w:rPr>
                <w:rFonts w:cstheme="minorHAnsi"/>
                <w:sz w:val="20"/>
                <w:szCs w:val="20"/>
              </w:rPr>
              <w:t xml:space="preserve">МСЭ совместно с местным регуляторным органом, TATT, и Министерством цифровой трансформации Тринидада и Тобаго работал над проектом по развитию цифровых навыков, который должен быть запущен в 2025 году и подготовка которого в настоящее время близится к завершению. Проект призван поддержать усилия Министерства по укреплению потенциала в области </w:t>
            </w:r>
            <w:r w:rsidR="00F43686" w:rsidRPr="003C1A7A">
              <w:rPr>
                <w:rFonts w:eastAsia="Calibri" w:cstheme="minorHAnsi"/>
                <w:sz w:val="20"/>
                <w:szCs w:val="20"/>
              </w:rPr>
              <w:t>цифровой</w:t>
            </w:r>
            <w:r w:rsidR="00F43686" w:rsidRPr="003C1A7A">
              <w:rPr>
                <w:rFonts w:cstheme="minorHAnsi"/>
                <w:sz w:val="20"/>
                <w:szCs w:val="20"/>
              </w:rPr>
              <w:t xml:space="preserve"> трансформации как на горизонтальном, так и на вертикальном уровнях, а также обучить людей базовым, стандартным и продвинутым цифровым навыкам, необходимым для соответствия текущим и будущим тенденциям цифровой экономики. Ожидается, что в рамках проекта будут подготовлены 40 наставников и примут участие 10</w:t>
            </w:r>
            <w:r w:rsidRPr="003C1A7A">
              <w:rPr>
                <w:rFonts w:cstheme="minorHAnsi"/>
                <w:sz w:val="20"/>
                <w:szCs w:val="20"/>
              </w:rPr>
              <w:t> </w:t>
            </w:r>
            <w:r w:rsidR="00F43686" w:rsidRPr="003C1A7A">
              <w:rPr>
                <w:rFonts w:cstheme="minorHAnsi"/>
                <w:sz w:val="20"/>
                <w:szCs w:val="20"/>
              </w:rPr>
              <w:t>000</w:t>
            </w:r>
            <w:r w:rsidRPr="003C1A7A">
              <w:rPr>
                <w:rFonts w:cstheme="minorHAnsi"/>
                <w:sz w:val="20"/>
                <w:szCs w:val="20"/>
              </w:rPr>
              <w:t> </w:t>
            </w:r>
            <w:r w:rsidR="00F43686" w:rsidRPr="003C1A7A">
              <w:rPr>
                <w:rFonts w:cstheme="minorHAnsi"/>
                <w:sz w:val="20"/>
                <w:szCs w:val="20"/>
              </w:rPr>
              <w:t xml:space="preserve">человек (50% мужчин и 50% женщин). </w:t>
            </w:r>
          </w:p>
          <w:p w14:paraId="2B29F451" w14:textId="77777777" w:rsidR="00F43686" w:rsidRPr="003C1A7A" w:rsidRDefault="00F43686" w:rsidP="00F43686">
            <w:pPr>
              <w:spacing w:before="60" w:after="60"/>
              <w:rPr>
                <w:rFonts w:cstheme="minorHAnsi"/>
                <w:b/>
                <w:bCs/>
                <w:color w:val="0070C0"/>
                <w:sz w:val="20"/>
                <w:szCs w:val="20"/>
              </w:rPr>
            </w:pPr>
            <w:r w:rsidRPr="003C1A7A">
              <w:rPr>
                <w:rFonts w:cstheme="minorHAnsi"/>
                <w:b/>
                <w:bCs/>
                <w:color w:val="0070C0"/>
                <w:sz w:val="20"/>
                <w:szCs w:val="20"/>
              </w:rPr>
              <w:t>Региональное отделение МСЭ для арабских государств</w:t>
            </w:r>
            <w:r w:rsidRPr="003C1A7A">
              <w:rPr>
                <w:rFonts w:cstheme="minorHAnsi"/>
                <w:color w:val="0070C0"/>
                <w:sz w:val="20"/>
                <w:szCs w:val="20"/>
              </w:rPr>
              <w:t>:</w:t>
            </w:r>
          </w:p>
          <w:p w14:paraId="038E8E76" w14:textId="2C36E537" w:rsidR="00F43686" w:rsidRPr="003C1A7A" w:rsidRDefault="00F43686" w:rsidP="00F43686">
            <w:pPr>
              <w:spacing w:before="60" w:after="60"/>
              <w:rPr>
                <w:rFonts w:cstheme="minorHAnsi"/>
                <w:sz w:val="20"/>
                <w:szCs w:val="20"/>
              </w:rPr>
            </w:pPr>
            <w:r w:rsidRPr="003C1A7A">
              <w:rPr>
                <w:rFonts w:cstheme="minorHAnsi"/>
                <w:b/>
                <w:bCs/>
                <w:color w:val="0070C0"/>
                <w:sz w:val="20"/>
                <w:szCs w:val="20"/>
              </w:rPr>
              <w:t xml:space="preserve">Региональное отделение для арабских государств продолжило возглавлять различные инициативы и проекты в регионе, направленные на ускорение цифровых преобразований и формирование устойчивой цифровой экономики. Эти усилия соответствуют пяти региональным инициативам, изложенным в Кигалийском плане действий (КПД), которые направлены </w:t>
            </w:r>
            <w:r w:rsidRPr="003C1A7A">
              <w:rPr>
                <w:rFonts w:cstheme="minorHAnsi"/>
                <w:b/>
                <w:bCs/>
                <w:color w:val="0070C0"/>
                <w:sz w:val="20"/>
                <w:szCs w:val="20"/>
              </w:rPr>
              <w:lastRenderedPageBreak/>
              <w:t>на</w:t>
            </w:r>
            <w:r w:rsidR="001C2D40" w:rsidRPr="003C1A7A">
              <w:rPr>
                <w:rFonts w:cstheme="minorHAnsi"/>
                <w:b/>
                <w:bCs/>
                <w:color w:val="0070C0"/>
                <w:sz w:val="20"/>
                <w:szCs w:val="20"/>
              </w:rPr>
              <w:t> </w:t>
            </w:r>
            <w:r w:rsidRPr="003C1A7A">
              <w:rPr>
                <w:rFonts w:cstheme="minorHAnsi"/>
                <w:b/>
                <w:bCs/>
                <w:color w:val="0070C0"/>
                <w:sz w:val="20"/>
                <w:szCs w:val="20"/>
              </w:rPr>
              <w:t>укрепление цифровой экономики, обеспечение кибербезопасности, развитие "умных" городов, стимулирование инноваций и разработку цифровых регламентов. Ниже перечислены основные мероприятия и достижения в рамках каждой региональной инициативы, демонстрирующие приверженность МСЭ развитию электросвязи и технологий в регионе арабских государств</w:t>
            </w:r>
            <w:r w:rsidRPr="003C1A7A">
              <w:rPr>
                <w:rFonts w:cstheme="minorHAnsi"/>
                <w:color w:val="0070C0"/>
                <w:sz w:val="20"/>
                <w:szCs w:val="20"/>
              </w:rPr>
              <w:t>.</w:t>
            </w:r>
          </w:p>
          <w:p w14:paraId="0EFBFFD7" w14:textId="77777777" w:rsidR="00F43686" w:rsidRPr="003C1A7A" w:rsidRDefault="00F43686" w:rsidP="00F43686">
            <w:pPr>
              <w:spacing w:before="60" w:after="60"/>
              <w:rPr>
                <w:rFonts w:cstheme="minorHAnsi"/>
                <w:color w:val="0070C0"/>
                <w:sz w:val="20"/>
                <w:szCs w:val="20"/>
              </w:rPr>
            </w:pPr>
            <w:r w:rsidRPr="003C1A7A">
              <w:rPr>
                <w:rFonts w:cstheme="minorHAnsi"/>
                <w:color w:val="0070C0"/>
                <w:sz w:val="20"/>
                <w:szCs w:val="20"/>
              </w:rPr>
              <w:t>ARB1: Устойчивая цифровая экономика через цифровую трансформацию</w:t>
            </w:r>
          </w:p>
          <w:p w14:paraId="74928CB5" w14:textId="35F33604" w:rsidR="00F43686" w:rsidRPr="003C1A7A" w:rsidRDefault="00942876" w:rsidP="008146C1">
            <w:pPr>
              <w:tabs>
                <w:tab w:val="clear" w:pos="794"/>
                <w:tab w:val="left" w:pos="589"/>
              </w:tabs>
              <w:overflowPunct/>
              <w:autoSpaceDE/>
              <w:autoSpaceDN/>
              <w:adjustRightInd/>
              <w:spacing w:before="60" w:after="60"/>
              <w:ind w:left="567" w:hanging="567"/>
              <w:textAlignment w:val="auto"/>
              <w:rPr>
                <w:rFonts w:eastAsia="Times New Roman" w:cstheme="minorHAnsi"/>
                <w:sz w:val="20"/>
                <w:szCs w:val="20"/>
              </w:rPr>
            </w:pPr>
            <w:r w:rsidRPr="003C1A7A">
              <w:rPr>
                <w:rFonts w:eastAsia="Calibri"/>
                <w:sz w:val="20"/>
                <w:szCs w:val="20"/>
              </w:rPr>
              <w:t>•</w:t>
            </w:r>
            <w:r w:rsidRPr="003C1A7A">
              <w:rPr>
                <w:rFonts w:eastAsia="Calibri"/>
                <w:sz w:val="20"/>
                <w:szCs w:val="20"/>
              </w:rPr>
              <w:tab/>
            </w:r>
            <w:r w:rsidR="00F43686" w:rsidRPr="003C1A7A">
              <w:rPr>
                <w:rFonts w:eastAsia="Times New Roman" w:cstheme="minorHAnsi"/>
                <w:sz w:val="20"/>
                <w:szCs w:val="20"/>
              </w:rPr>
              <w:t xml:space="preserve">В 2024 году региональное отделение МСЭ для арабских государств в рамках глобального проекта NETP и инициативы C2R БРЭ возглавило работу по осуществлению преобразований, направленных на укрепление электросвязи в чрезвычайных ситуациях на Коморских Островах, в Джибути, Мавритании, Сомали и Ливии. На Коморских Островах семинары-практикумы способствовали развертыванию инициативы EW4All, и по их итогам была разработана дорожная карта на 2024−2027 годы и индивидуальный NETP, а также проведена оценка систем раннего предупреждения. Джибути разработало собственный NETP и механизмы координации, а также приняло дорожную карту EW4All на 2024−2027 годы. В Сомали семинары-практикумы способствовали повышению готовности к чрезвычайным ситуациям за счет внедрения NETP, обучения работе с протоколом общего оповещения (CAP) и документирования необходимых сведений для поиска эффективных </w:t>
            </w:r>
            <w:r w:rsidR="00F43686" w:rsidRPr="003C1A7A">
              <w:rPr>
                <w:rFonts w:eastAsia="Calibri" w:cstheme="minorHAnsi"/>
                <w:sz w:val="20"/>
                <w:szCs w:val="20"/>
              </w:rPr>
              <w:t>решений</w:t>
            </w:r>
            <w:r w:rsidR="00F43686" w:rsidRPr="003C1A7A">
              <w:rPr>
                <w:rFonts w:eastAsia="Times New Roman" w:cstheme="minorHAnsi"/>
                <w:sz w:val="20"/>
                <w:szCs w:val="20"/>
              </w:rPr>
              <w:t xml:space="preserve"> в области раннего предупреждения. В Ливии и Мавритании был утвержден проект NETP, дорожная карта на 2024−2027 годы и координационные механизмы для повышения национального уровня готовности к чрезвычайным ситуациям. Эти проекты продемонстрировали приверженность МСЭ созданию устойчивых и адаптивных систем электросвязи в чрезвычайных ситуациях.</w:t>
            </w:r>
          </w:p>
          <w:p w14:paraId="352CDF09" w14:textId="21B4F3A1" w:rsidR="00F43686" w:rsidRPr="003C1A7A" w:rsidRDefault="00942876" w:rsidP="008146C1">
            <w:pPr>
              <w:tabs>
                <w:tab w:val="clear" w:pos="794"/>
                <w:tab w:val="left" w:pos="589"/>
              </w:tabs>
              <w:overflowPunct/>
              <w:autoSpaceDE/>
              <w:autoSpaceDN/>
              <w:adjustRightInd/>
              <w:spacing w:before="60" w:after="60"/>
              <w:ind w:left="567" w:hanging="567"/>
              <w:textAlignment w:val="auto"/>
              <w:rPr>
                <w:rFonts w:asciiTheme="minorHAnsi" w:hAnsiTheme="minorHAnsi" w:cstheme="minorHAnsi"/>
                <w:sz w:val="20"/>
                <w:szCs w:val="20"/>
              </w:rPr>
            </w:pPr>
            <w:r w:rsidRPr="003C1A7A">
              <w:rPr>
                <w:rFonts w:eastAsia="Calibri"/>
                <w:sz w:val="20"/>
                <w:szCs w:val="20"/>
              </w:rPr>
              <w:t>•</w:t>
            </w:r>
            <w:r w:rsidRPr="003C1A7A">
              <w:rPr>
                <w:rFonts w:eastAsia="Calibri"/>
                <w:sz w:val="20"/>
                <w:szCs w:val="20"/>
              </w:rPr>
              <w:tab/>
            </w:r>
            <w:r w:rsidR="00F43686" w:rsidRPr="003C1A7A">
              <w:rPr>
                <w:rFonts w:asciiTheme="minorHAnsi" w:hAnsiTheme="minorHAnsi" w:cstheme="minorHAnsi"/>
                <w:sz w:val="20"/>
                <w:szCs w:val="20"/>
              </w:rPr>
              <w:t xml:space="preserve">В ответ на предложение Директора БРЭ, направленное Государствам-Членам, представить кандидатуры молодых граждан для участия в </w:t>
            </w:r>
            <w:r w:rsidR="00F43686" w:rsidRPr="003C1A7A">
              <w:rPr>
                <w:rFonts w:eastAsia="Calibri" w:cstheme="minorHAnsi"/>
                <w:sz w:val="20"/>
                <w:szCs w:val="20"/>
              </w:rPr>
              <w:t>качестве</w:t>
            </w:r>
            <w:r w:rsidR="00F43686" w:rsidRPr="003C1A7A">
              <w:rPr>
                <w:rFonts w:asciiTheme="minorHAnsi" w:hAnsiTheme="minorHAnsi" w:cstheme="minorHAnsi"/>
                <w:sz w:val="20"/>
                <w:szCs w:val="20"/>
              </w:rPr>
              <w:t xml:space="preserve"> посланников молодежи "Поколения подключений" (GCYE) 2024 года было получено 118 заявок из Арабского региона. В итоге в соответствии с критериями отбора к участию в новой группе GCYE 2024 года было приглашено 36 молодых людей (38,9 % − девушки) в возрасте от 18 до 24 лет, кандидатуры которых были выдвинуты десятью Государствами-Членами. В число представленных стран входят Бахрейн, Коморские Острова, Египет, Ирак, Иордания, Саудовская Аравия, Тунис, ОАЭ, Йемен, Государство Палестина. Кроме того, 11 из 25 посланников молодежи из предыдущей группы, представлявших арабские страны, выразили свою заинтересованность в том, чтобы присоединиться к программе выпускников инициативы МСЭ "Поколение подключений".</w:t>
            </w:r>
          </w:p>
          <w:p w14:paraId="157529AC" w14:textId="60CC891C" w:rsidR="00F43686" w:rsidRPr="003C1A7A" w:rsidRDefault="00942876" w:rsidP="008146C1">
            <w:pPr>
              <w:tabs>
                <w:tab w:val="clear" w:pos="794"/>
                <w:tab w:val="left" w:pos="589"/>
              </w:tabs>
              <w:overflowPunct/>
              <w:autoSpaceDE/>
              <w:autoSpaceDN/>
              <w:adjustRightInd/>
              <w:spacing w:before="60" w:after="60"/>
              <w:ind w:left="567" w:hanging="567"/>
              <w:textAlignment w:val="auto"/>
              <w:rPr>
                <w:rFonts w:asciiTheme="minorHAnsi" w:hAnsiTheme="minorHAnsi" w:cstheme="minorHAnsi"/>
                <w:sz w:val="20"/>
                <w:szCs w:val="20"/>
              </w:rPr>
            </w:pPr>
            <w:r w:rsidRPr="003C1A7A">
              <w:rPr>
                <w:rFonts w:eastAsia="Calibri"/>
                <w:sz w:val="20"/>
                <w:szCs w:val="20"/>
              </w:rPr>
              <w:t>•</w:t>
            </w:r>
            <w:r w:rsidRPr="003C1A7A">
              <w:rPr>
                <w:rFonts w:eastAsia="Calibri"/>
                <w:sz w:val="20"/>
                <w:szCs w:val="20"/>
              </w:rPr>
              <w:tab/>
            </w:r>
            <w:r w:rsidR="00F43686" w:rsidRPr="003C1A7A">
              <w:rPr>
                <w:rFonts w:asciiTheme="minorHAnsi" w:hAnsiTheme="minorHAnsi" w:cstheme="minorHAnsi"/>
                <w:sz w:val="20"/>
                <w:szCs w:val="20"/>
              </w:rPr>
              <w:t xml:space="preserve">Мероприятие "Передача факела" для Арабского региона, проведенное в онлайновом режиме 1 июля 2024 года, стало ключевой </w:t>
            </w:r>
            <w:r w:rsidR="00F43686" w:rsidRPr="003C1A7A">
              <w:rPr>
                <w:rFonts w:eastAsia="Calibri" w:cstheme="minorHAnsi"/>
                <w:sz w:val="20"/>
                <w:szCs w:val="20"/>
              </w:rPr>
              <w:t>платформой</w:t>
            </w:r>
            <w:r w:rsidR="00F43686" w:rsidRPr="003C1A7A">
              <w:rPr>
                <w:rFonts w:asciiTheme="minorHAnsi" w:hAnsiTheme="minorHAnsi" w:cstheme="minorHAnsi"/>
                <w:sz w:val="20"/>
                <w:szCs w:val="20"/>
              </w:rPr>
              <w:t xml:space="preserve"> для обсуждения инициатив и приоритетных направлений работы МСЭ в Арабском регионе. Оно было посвящено празднованию успехов предыдущей группы выпускников инициативы "Поколение подключений" из арабских стран, приветствию новой группы GCYE из региона, а также содействию передаче знаний и наставничеству. Это мероприятие, в котором приняли участие 20 посланников молодежи из арабских стран, а также сотрудники регионального отделения МСЭ и коллеги из инициативы "Поколение подключений", подчеркнуло важность вовлечения молодежи в работу в области цифровых инноваций. Среди основных выводов − необходимость активного участия в мероприятиях МСЭ, ценность наставничества со стороны выпускников инициативы, а также потенциал укрепления партнерских отношений для реализации эффективных инициатив в области ИКТ в регионе. Полученные знания будут способствовать дальнейшей реализации Молодежной стратегии МСЭ.</w:t>
            </w:r>
          </w:p>
          <w:p w14:paraId="4ACC7750" w14:textId="06192A9A" w:rsidR="00F43686" w:rsidRPr="003C1A7A" w:rsidRDefault="00942876" w:rsidP="008146C1">
            <w:pPr>
              <w:tabs>
                <w:tab w:val="clear" w:pos="794"/>
                <w:tab w:val="left" w:pos="589"/>
              </w:tabs>
              <w:overflowPunct/>
              <w:autoSpaceDE/>
              <w:autoSpaceDN/>
              <w:adjustRightInd/>
              <w:spacing w:before="60" w:after="60"/>
              <w:ind w:left="567" w:hanging="567"/>
              <w:textAlignment w:val="auto"/>
              <w:rPr>
                <w:rFonts w:asciiTheme="minorHAnsi" w:hAnsiTheme="minorHAnsi" w:cstheme="minorHAnsi"/>
                <w:sz w:val="20"/>
                <w:szCs w:val="20"/>
              </w:rPr>
            </w:pPr>
            <w:r w:rsidRPr="003C1A7A">
              <w:rPr>
                <w:rFonts w:eastAsia="Calibri"/>
                <w:sz w:val="20"/>
                <w:szCs w:val="20"/>
              </w:rPr>
              <w:t>•</w:t>
            </w:r>
            <w:r w:rsidRPr="003C1A7A">
              <w:rPr>
                <w:rFonts w:eastAsia="Calibri"/>
                <w:sz w:val="20"/>
                <w:szCs w:val="20"/>
              </w:rPr>
              <w:tab/>
            </w:r>
            <w:r w:rsidR="00F43686" w:rsidRPr="003C1A7A">
              <w:rPr>
                <w:rFonts w:asciiTheme="minorHAnsi" w:hAnsiTheme="minorHAnsi" w:cstheme="minorHAnsi"/>
                <w:sz w:val="20"/>
                <w:szCs w:val="20"/>
              </w:rPr>
              <w:t xml:space="preserve">Согласно годовому графику программы молодых лидеров "Поколение подключений" (GCYLP), в период с августа 2025 года по январь 2026 года планируется провести три региональные сессии для обсуждения прогресса. Первое собрание для Арабского региона, посвященное знакомству и обсуждению прогресса, прошло в онлайновом режиме 15 августа 2024 года; </w:t>
            </w:r>
            <w:r w:rsidR="00F43686" w:rsidRPr="003C1A7A">
              <w:rPr>
                <w:rFonts w:asciiTheme="minorHAnsi" w:hAnsiTheme="minorHAnsi" w:cstheme="minorHAnsi"/>
                <w:sz w:val="20"/>
                <w:szCs w:val="20"/>
              </w:rPr>
              <w:lastRenderedPageBreak/>
              <w:t>его целью было представить стипендиатов GCYLP из арабских стран и дать представление о региональных инициативах и ключевых приоритетах МСЭ в Арабском регионе. Мероприятие послужило ценной платформой для обсуждения региональных инициатив МСЭ и проектов GCYLP, а также способствовало передаче знаний и наставничеству. Это мероприятие, в котором приняли участие четыре стипендиата GCYLP из арабский стран, представители МСЭ, сотрудники регионального отделения Huawei и коллега из инициативы "Поколение подключений", подчеркнуло важность вовлечения молодежи в работу в области цифровых инноваций. Полученные знания будут способствовать дальнейшей реализации проектов GCYLP и Молодежной стратегии МСЭ, а также созданию среды для совместной работы в рамках будущих инициатив в области цифрового развития в Арабском регионе.</w:t>
            </w:r>
          </w:p>
          <w:p w14:paraId="210A0B03" w14:textId="51D8D2BB" w:rsidR="00F43686" w:rsidRPr="003C1A7A" w:rsidRDefault="00942876" w:rsidP="008146C1">
            <w:pPr>
              <w:tabs>
                <w:tab w:val="clear" w:pos="794"/>
                <w:tab w:val="left" w:pos="589"/>
              </w:tabs>
              <w:overflowPunct/>
              <w:autoSpaceDE/>
              <w:autoSpaceDN/>
              <w:adjustRightInd/>
              <w:spacing w:before="60" w:after="60"/>
              <w:ind w:left="567" w:hanging="567"/>
              <w:textAlignment w:val="auto"/>
              <w:rPr>
                <w:rFonts w:asciiTheme="minorHAnsi" w:hAnsiTheme="minorHAnsi" w:cstheme="minorHAnsi"/>
                <w:sz w:val="20"/>
                <w:szCs w:val="20"/>
              </w:rPr>
            </w:pPr>
            <w:r w:rsidRPr="003C1A7A">
              <w:rPr>
                <w:rFonts w:eastAsia="Calibri"/>
                <w:sz w:val="20"/>
                <w:szCs w:val="20"/>
              </w:rPr>
              <w:t>•</w:t>
            </w:r>
            <w:r w:rsidRPr="003C1A7A">
              <w:rPr>
                <w:rFonts w:eastAsia="Calibri"/>
                <w:sz w:val="20"/>
                <w:szCs w:val="20"/>
              </w:rPr>
              <w:tab/>
            </w:r>
            <w:r w:rsidR="00F43686" w:rsidRPr="003C1A7A">
              <w:rPr>
                <w:rFonts w:asciiTheme="minorHAnsi" w:hAnsiTheme="minorHAnsi" w:cstheme="minorHAnsi"/>
                <w:sz w:val="20"/>
                <w:szCs w:val="20"/>
              </w:rPr>
              <w:t>Региональное отделение для арабских государств содействовало проведению региональных консультаций GCYE, и в ноябре 2024 года был представлен региональный итоговый отчет, в котором были изложены мнения, интересы, опасения и позиции GCYE из арабских стран по вопросам, связанным с ИКТ и имеющим большое значение для образования и социально-экономического развития арабской молодежи в контексте регионального и глобального процесса цифровой трансформации.</w:t>
            </w:r>
          </w:p>
          <w:p w14:paraId="1955287E" w14:textId="2F1EF63A" w:rsidR="00F43686" w:rsidRPr="003C1A7A" w:rsidRDefault="00942876" w:rsidP="008146C1">
            <w:pPr>
              <w:tabs>
                <w:tab w:val="clear" w:pos="794"/>
                <w:tab w:val="left" w:pos="589"/>
              </w:tabs>
              <w:overflowPunct/>
              <w:autoSpaceDE/>
              <w:autoSpaceDN/>
              <w:adjustRightInd/>
              <w:spacing w:before="60" w:after="60"/>
              <w:ind w:left="567" w:hanging="567"/>
              <w:textAlignment w:val="auto"/>
              <w:rPr>
                <w:rFonts w:asciiTheme="minorHAnsi" w:hAnsiTheme="minorHAnsi" w:cstheme="minorHAnsi"/>
                <w:sz w:val="20"/>
                <w:szCs w:val="20"/>
              </w:rPr>
            </w:pPr>
            <w:r w:rsidRPr="003C1A7A">
              <w:rPr>
                <w:rFonts w:eastAsia="Calibri"/>
                <w:sz w:val="20"/>
                <w:szCs w:val="20"/>
              </w:rPr>
              <w:t>•</w:t>
            </w:r>
            <w:r w:rsidRPr="003C1A7A">
              <w:rPr>
                <w:rFonts w:eastAsia="Calibri"/>
                <w:sz w:val="20"/>
                <w:szCs w:val="20"/>
              </w:rPr>
              <w:tab/>
            </w:r>
            <w:r w:rsidR="00F43686" w:rsidRPr="003C1A7A">
              <w:rPr>
                <w:rFonts w:asciiTheme="minorHAnsi" w:hAnsiTheme="minorHAnsi" w:cstheme="minorHAnsi"/>
                <w:sz w:val="20"/>
                <w:szCs w:val="20"/>
              </w:rPr>
              <w:t xml:space="preserve">GCYE из </w:t>
            </w:r>
            <w:r w:rsidR="00F43686" w:rsidRPr="003C1A7A">
              <w:rPr>
                <w:rFonts w:eastAsia="Calibri" w:cstheme="minorHAnsi"/>
                <w:sz w:val="20"/>
                <w:szCs w:val="20"/>
              </w:rPr>
              <w:t>арабских</w:t>
            </w:r>
            <w:r w:rsidR="00F43686" w:rsidRPr="003C1A7A">
              <w:rPr>
                <w:rFonts w:asciiTheme="minorHAnsi" w:hAnsiTheme="minorHAnsi" w:cstheme="minorHAnsi"/>
                <w:sz w:val="20"/>
                <w:szCs w:val="20"/>
              </w:rPr>
              <w:t xml:space="preserve"> стран получили широкую поддержку и активно вовлекались в работу: они принимали участие в региональных и глобальных мероприятиях, таких как Всемирный форум по инновациям, "Передача факела" и семинар-практикум iCODi.</w:t>
            </w:r>
          </w:p>
          <w:p w14:paraId="72FF184D" w14:textId="77777777" w:rsidR="00F43686" w:rsidRPr="003C1A7A" w:rsidRDefault="00F43686" w:rsidP="00F43686">
            <w:pPr>
              <w:spacing w:before="60" w:after="60"/>
              <w:rPr>
                <w:rFonts w:cstheme="minorHAnsi"/>
                <w:color w:val="0070C0"/>
                <w:sz w:val="20"/>
                <w:szCs w:val="20"/>
              </w:rPr>
            </w:pPr>
            <w:r w:rsidRPr="003C1A7A">
              <w:rPr>
                <w:rFonts w:cstheme="minorHAnsi"/>
                <w:color w:val="0070C0"/>
                <w:sz w:val="20"/>
                <w:szCs w:val="20"/>
              </w:rPr>
              <w:t>ARB2: Повышение доверия, безопасности и конфиденциальности при использовании электросвязи/ИКТ</w:t>
            </w:r>
          </w:p>
          <w:p w14:paraId="3F543A75" w14:textId="37616048" w:rsidR="00F43686" w:rsidRPr="003C1A7A" w:rsidRDefault="00942876" w:rsidP="008146C1">
            <w:pPr>
              <w:tabs>
                <w:tab w:val="clear" w:pos="794"/>
                <w:tab w:val="left" w:pos="589"/>
              </w:tabs>
              <w:overflowPunct/>
              <w:autoSpaceDE/>
              <w:autoSpaceDN/>
              <w:adjustRightInd/>
              <w:spacing w:before="60" w:after="60"/>
              <w:ind w:left="567" w:hanging="567"/>
              <w:textAlignment w:val="auto"/>
              <w:rPr>
                <w:rFonts w:asciiTheme="minorHAnsi" w:hAnsiTheme="minorHAnsi" w:cstheme="minorHAnsi"/>
                <w:sz w:val="20"/>
                <w:szCs w:val="20"/>
              </w:rPr>
            </w:pPr>
            <w:r w:rsidRPr="003C1A7A">
              <w:rPr>
                <w:rFonts w:eastAsia="Calibri"/>
                <w:sz w:val="20"/>
                <w:szCs w:val="20"/>
              </w:rPr>
              <w:t>•</w:t>
            </w:r>
            <w:r w:rsidRPr="003C1A7A">
              <w:rPr>
                <w:rFonts w:eastAsia="Calibri"/>
                <w:sz w:val="20"/>
                <w:szCs w:val="20"/>
              </w:rPr>
              <w:tab/>
            </w:r>
            <w:r w:rsidR="00F43686" w:rsidRPr="003C1A7A">
              <w:rPr>
                <w:rFonts w:asciiTheme="minorHAnsi" w:hAnsiTheme="minorHAnsi" w:cstheme="minorHAnsi"/>
                <w:sz w:val="20"/>
                <w:szCs w:val="20"/>
              </w:rPr>
              <w:t xml:space="preserve">В сотрудничестве с Национальным центром кибербезопасности (NCSC) Королевства Бахрейн был разработан региональный </w:t>
            </w:r>
            <w:r w:rsidR="00F43686" w:rsidRPr="003C1A7A">
              <w:rPr>
                <w:rFonts w:eastAsia="Calibri" w:cstheme="minorHAnsi"/>
                <w:sz w:val="20"/>
                <w:szCs w:val="20"/>
              </w:rPr>
              <w:t>семинар</w:t>
            </w:r>
            <w:r w:rsidR="00F43686" w:rsidRPr="003C1A7A">
              <w:rPr>
                <w:rFonts w:asciiTheme="minorHAnsi" w:hAnsiTheme="minorHAnsi" w:cstheme="minorHAnsi"/>
                <w:sz w:val="20"/>
                <w:szCs w:val="20"/>
              </w:rPr>
              <w:t>-практикум по управлению кибербезопасностью. Основной целью этого семинара-практикума было обучение различным ролям и обязанностям, связанным с кризисным управлением кибератаками.</w:t>
            </w:r>
          </w:p>
          <w:p w14:paraId="1D537758" w14:textId="0799D96B" w:rsidR="00F43686" w:rsidRPr="003C1A7A" w:rsidRDefault="00942876" w:rsidP="008146C1">
            <w:pPr>
              <w:tabs>
                <w:tab w:val="clear" w:pos="794"/>
                <w:tab w:val="left" w:pos="589"/>
              </w:tabs>
              <w:overflowPunct/>
              <w:autoSpaceDE/>
              <w:autoSpaceDN/>
              <w:adjustRightInd/>
              <w:spacing w:before="60" w:after="60"/>
              <w:ind w:left="567" w:hanging="567"/>
              <w:textAlignment w:val="auto"/>
              <w:rPr>
                <w:rFonts w:asciiTheme="minorHAnsi" w:hAnsiTheme="minorHAnsi" w:cstheme="minorHAnsi"/>
                <w:sz w:val="20"/>
                <w:szCs w:val="20"/>
              </w:rPr>
            </w:pPr>
            <w:r w:rsidRPr="003C1A7A">
              <w:rPr>
                <w:rFonts w:eastAsia="Calibri"/>
                <w:sz w:val="20"/>
                <w:szCs w:val="20"/>
              </w:rPr>
              <w:t>•</w:t>
            </w:r>
            <w:r w:rsidRPr="003C1A7A">
              <w:rPr>
                <w:rFonts w:eastAsia="Calibri"/>
                <w:sz w:val="20"/>
                <w:szCs w:val="20"/>
              </w:rPr>
              <w:tab/>
            </w:r>
            <w:r w:rsidR="00F43686" w:rsidRPr="003C1A7A">
              <w:rPr>
                <w:rFonts w:asciiTheme="minorHAnsi" w:hAnsiTheme="minorHAnsi" w:cstheme="minorHAnsi"/>
                <w:sz w:val="20"/>
                <w:szCs w:val="20"/>
              </w:rPr>
              <w:t xml:space="preserve">Кроме того, </w:t>
            </w:r>
            <w:r w:rsidR="00F43686" w:rsidRPr="003C1A7A">
              <w:rPr>
                <w:rFonts w:eastAsia="Calibri" w:cstheme="minorHAnsi"/>
                <w:sz w:val="20"/>
                <w:szCs w:val="20"/>
              </w:rPr>
              <w:t>Национальному</w:t>
            </w:r>
            <w:r w:rsidR="00F43686" w:rsidRPr="003C1A7A">
              <w:rPr>
                <w:rFonts w:asciiTheme="minorHAnsi" w:hAnsiTheme="minorHAnsi" w:cstheme="minorHAnsi"/>
                <w:sz w:val="20"/>
                <w:szCs w:val="20"/>
              </w:rPr>
              <w:t xml:space="preserve"> центру кибербезопасности (NCSC) была оказана техническая поддержка в организации семинара-практикума по Глобальному индексу кибербезопасности.</w:t>
            </w:r>
          </w:p>
          <w:p w14:paraId="26162078" w14:textId="0E9F129D" w:rsidR="00F43686" w:rsidRPr="003C1A7A" w:rsidRDefault="00942876" w:rsidP="008146C1">
            <w:pPr>
              <w:tabs>
                <w:tab w:val="clear" w:pos="794"/>
                <w:tab w:val="left" w:pos="589"/>
              </w:tabs>
              <w:overflowPunct/>
              <w:autoSpaceDE/>
              <w:autoSpaceDN/>
              <w:adjustRightInd/>
              <w:spacing w:before="60" w:after="60"/>
              <w:ind w:left="567" w:hanging="567"/>
              <w:textAlignment w:val="auto"/>
              <w:rPr>
                <w:rFonts w:asciiTheme="minorHAnsi" w:hAnsiTheme="minorHAnsi" w:cstheme="minorHAnsi"/>
                <w:sz w:val="20"/>
                <w:szCs w:val="20"/>
              </w:rPr>
            </w:pPr>
            <w:r w:rsidRPr="003C1A7A">
              <w:rPr>
                <w:rFonts w:eastAsia="Calibri"/>
                <w:sz w:val="20"/>
                <w:szCs w:val="20"/>
              </w:rPr>
              <w:t>•</w:t>
            </w:r>
            <w:r w:rsidRPr="003C1A7A">
              <w:rPr>
                <w:rFonts w:eastAsia="Calibri"/>
                <w:sz w:val="20"/>
                <w:szCs w:val="20"/>
              </w:rPr>
              <w:tab/>
            </w:r>
            <w:r w:rsidR="00F43686" w:rsidRPr="003C1A7A">
              <w:rPr>
                <w:rFonts w:asciiTheme="minorHAnsi" w:hAnsiTheme="minorHAnsi" w:cstheme="minorHAnsi"/>
                <w:sz w:val="20"/>
                <w:szCs w:val="20"/>
              </w:rPr>
              <w:t xml:space="preserve">В сотрудничестве с Экономической и социальной комиссией ООН для Западной Азии (ЭСКЗА ООН), Арабской организации по вопросам </w:t>
            </w:r>
            <w:r w:rsidR="00F43686" w:rsidRPr="003C1A7A">
              <w:rPr>
                <w:rFonts w:eastAsia="Calibri" w:cstheme="minorHAnsi"/>
                <w:sz w:val="20"/>
                <w:szCs w:val="20"/>
              </w:rPr>
              <w:t>информационно</w:t>
            </w:r>
            <w:r w:rsidR="00F43686" w:rsidRPr="003C1A7A">
              <w:rPr>
                <w:rFonts w:asciiTheme="minorHAnsi" w:hAnsiTheme="minorHAnsi" w:cstheme="minorHAnsi"/>
                <w:sz w:val="20"/>
                <w:szCs w:val="20"/>
              </w:rPr>
              <w:t>-коммуникационных технологий (AICTO) и Обществом Интернета был проведен семинар-практикум по укреплению доверия к цифровым государственным услугам с целью демонстрации практических стратегий повышения кибербезопасности.</w:t>
            </w:r>
          </w:p>
          <w:p w14:paraId="39E86998" w14:textId="65A88FBC" w:rsidR="00F43686" w:rsidRPr="003C1A7A" w:rsidRDefault="00942876" w:rsidP="008146C1">
            <w:pPr>
              <w:tabs>
                <w:tab w:val="clear" w:pos="794"/>
                <w:tab w:val="left" w:pos="589"/>
              </w:tabs>
              <w:overflowPunct/>
              <w:autoSpaceDE/>
              <w:autoSpaceDN/>
              <w:adjustRightInd/>
              <w:spacing w:before="60" w:after="60"/>
              <w:ind w:left="567" w:hanging="567"/>
              <w:textAlignment w:val="auto"/>
              <w:rPr>
                <w:rFonts w:asciiTheme="minorHAnsi" w:hAnsiTheme="minorHAnsi" w:cstheme="minorHAnsi"/>
                <w:sz w:val="20"/>
                <w:szCs w:val="20"/>
              </w:rPr>
            </w:pPr>
            <w:r w:rsidRPr="003C1A7A">
              <w:rPr>
                <w:rFonts w:eastAsia="Calibri"/>
                <w:sz w:val="20"/>
                <w:szCs w:val="20"/>
              </w:rPr>
              <w:t>•</w:t>
            </w:r>
            <w:r w:rsidRPr="003C1A7A">
              <w:rPr>
                <w:rFonts w:eastAsia="Calibri"/>
                <w:sz w:val="20"/>
                <w:szCs w:val="20"/>
              </w:rPr>
              <w:tab/>
            </w:r>
            <w:r w:rsidR="00F43686" w:rsidRPr="003C1A7A">
              <w:rPr>
                <w:rFonts w:asciiTheme="minorHAnsi" w:hAnsiTheme="minorHAnsi" w:cstheme="minorHAnsi"/>
                <w:sz w:val="20"/>
                <w:szCs w:val="20"/>
              </w:rPr>
              <w:t xml:space="preserve">Для </w:t>
            </w:r>
            <w:r w:rsidR="00F43686" w:rsidRPr="003C1A7A">
              <w:rPr>
                <w:rFonts w:eastAsia="Calibri" w:cstheme="minorHAnsi"/>
                <w:sz w:val="20"/>
                <w:szCs w:val="20"/>
              </w:rPr>
              <w:t>укрепления</w:t>
            </w:r>
            <w:r w:rsidR="00F43686" w:rsidRPr="003C1A7A">
              <w:rPr>
                <w:rFonts w:asciiTheme="minorHAnsi" w:hAnsiTheme="minorHAnsi" w:cstheme="minorHAnsi"/>
                <w:sz w:val="20"/>
                <w:szCs w:val="20"/>
              </w:rPr>
              <w:t xml:space="preserve"> культуры кибербезопасности в арабских странах были проведены тренировочные занятия по кибербезопасности и подготовка по оказанию технической поддержки. </w:t>
            </w:r>
          </w:p>
          <w:p w14:paraId="2427C96E" w14:textId="79B6675F" w:rsidR="00F43686" w:rsidRPr="003C1A7A" w:rsidRDefault="00942876" w:rsidP="008146C1">
            <w:pPr>
              <w:tabs>
                <w:tab w:val="clear" w:pos="794"/>
                <w:tab w:val="left" w:pos="589"/>
              </w:tabs>
              <w:overflowPunct/>
              <w:autoSpaceDE/>
              <w:autoSpaceDN/>
              <w:adjustRightInd/>
              <w:spacing w:before="60" w:after="60"/>
              <w:ind w:left="567" w:hanging="567"/>
              <w:textAlignment w:val="auto"/>
              <w:rPr>
                <w:rFonts w:asciiTheme="minorHAnsi" w:hAnsiTheme="minorHAnsi" w:cstheme="minorHAnsi"/>
                <w:sz w:val="20"/>
                <w:szCs w:val="20"/>
              </w:rPr>
            </w:pPr>
            <w:r w:rsidRPr="003C1A7A">
              <w:rPr>
                <w:rFonts w:eastAsia="Calibri"/>
                <w:sz w:val="20"/>
                <w:szCs w:val="20"/>
              </w:rPr>
              <w:t>•</w:t>
            </w:r>
            <w:r w:rsidRPr="003C1A7A">
              <w:rPr>
                <w:rFonts w:eastAsia="Calibri"/>
                <w:sz w:val="20"/>
                <w:szCs w:val="20"/>
              </w:rPr>
              <w:tab/>
            </w:r>
            <w:r w:rsidR="00F43686" w:rsidRPr="003C1A7A">
              <w:rPr>
                <w:rFonts w:asciiTheme="minorHAnsi" w:hAnsiTheme="minorHAnsi" w:cstheme="minorHAnsi"/>
                <w:sz w:val="20"/>
                <w:szCs w:val="20"/>
              </w:rPr>
              <w:t>Активное сотрудничество Королевства Саудовская Аравия с БРЭ МСЭ в рамках инициатив по кибербезопасности включает проведение семинаров-практикумов и тренингов по вопросам цифрового регулирования и кибербезопасности, что повышает его роль в глобальном системе электросвязи.</w:t>
            </w:r>
          </w:p>
          <w:p w14:paraId="2567594E" w14:textId="4C4B2424" w:rsidR="00F43686" w:rsidRPr="003C1A7A" w:rsidRDefault="00942876" w:rsidP="008146C1">
            <w:pPr>
              <w:tabs>
                <w:tab w:val="clear" w:pos="794"/>
                <w:tab w:val="left" w:pos="589"/>
              </w:tabs>
              <w:overflowPunct/>
              <w:autoSpaceDE/>
              <w:autoSpaceDN/>
              <w:adjustRightInd/>
              <w:spacing w:before="60" w:after="60"/>
              <w:ind w:left="567" w:hanging="567"/>
              <w:textAlignment w:val="auto"/>
              <w:rPr>
                <w:rFonts w:asciiTheme="minorHAnsi" w:hAnsiTheme="minorHAnsi" w:cstheme="minorHAnsi"/>
                <w:sz w:val="20"/>
                <w:szCs w:val="20"/>
              </w:rPr>
            </w:pPr>
            <w:r w:rsidRPr="003C1A7A">
              <w:rPr>
                <w:rFonts w:eastAsia="Calibri"/>
                <w:sz w:val="20"/>
                <w:szCs w:val="20"/>
              </w:rPr>
              <w:t>•</w:t>
            </w:r>
            <w:r w:rsidRPr="003C1A7A">
              <w:rPr>
                <w:rFonts w:eastAsia="Calibri"/>
                <w:sz w:val="20"/>
                <w:szCs w:val="20"/>
              </w:rPr>
              <w:tab/>
            </w:r>
            <w:r w:rsidR="00F43686" w:rsidRPr="003C1A7A">
              <w:rPr>
                <w:rFonts w:asciiTheme="minorHAnsi" w:hAnsiTheme="minorHAnsi" w:cstheme="minorHAnsi"/>
                <w:sz w:val="20"/>
                <w:szCs w:val="20"/>
              </w:rPr>
              <w:t xml:space="preserve">В 2024 году в Дубае были успешно проведены первые глобальные тренировочные занятия по кибербезопасности с </w:t>
            </w:r>
            <w:r w:rsidR="00F43686" w:rsidRPr="003C1A7A">
              <w:rPr>
                <w:rFonts w:eastAsia="Calibri" w:cstheme="minorHAnsi"/>
                <w:sz w:val="20"/>
                <w:szCs w:val="20"/>
              </w:rPr>
              <w:t>рекордным</w:t>
            </w:r>
            <w:r w:rsidR="00F43686" w:rsidRPr="003C1A7A">
              <w:rPr>
                <w:rFonts w:asciiTheme="minorHAnsi" w:hAnsiTheme="minorHAnsi" w:cstheme="minorHAnsi"/>
                <w:sz w:val="20"/>
                <w:szCs w:val="20"/>
              </w:rPr>
              <w:t xml:space="preserve"> участием более 104 стран, представленных на уровне министров, руководителей компаний, регуляторных органов и других заинтересованных сторон. Тренировочные занятия по кибербезопасности прошли с большим успехом. Был зафиксирован новый мировой рекорд, занесенный в Книгу Гиннесса. </w:t>
            </w:r>
          </w:p>
          <w:p w14:paraId="08D9BEBC" w14:textId="77777777" w:rsidR="00F43686" w:rsidRPr="003C1A7A" w:rsidRDefault="00F43686" w:rsidP="00F43686">
            <w:pPr>
              <w:spacing w:before="60" w:after="60"/>
              <w:rPr>
                <w:rFonts w:cstheme="minorHAnsi"/>
                <w:color w:val="0070C0"/>
                <w:sz w:val="20"/>
                <w:szCs w:val="20"/>
              </w:rPr>
            </w:pPr>
            <w:r w:rsidRPr="003C1A7A">
              <w:rPr>
                <w:rFonts w:cstheme="minorHAnsi"/>
                <w:color w:val="0070C0"/>
                <w:sz w:val="20"/>
                <w:szCs w:val="20"/>
              </w:rPr>
              <w:lastRenderedPageBreak/>
              <w:t>ARB3: Развитие цифровой инфраструктуры для "умных" устойчивых городов и сообществ</w:t>
            </w:r>
          </w:p>
          <w:p w14:paraId="2476EB05" w14:textId="2404194B" w:rsidR="00F43686" w:rsidRPr="003C1A7A" w:rsidRDefault="00942876" w:rsidP="008146C1">
            <w:pPr>
              <w:tabs>
                <w:tab w:val="clear" w:pos="794"/>
                <w:tab w:val="left" w:pos="589"/>
              </w:tabs>
              <w:overflowPunct/>
              <w:autoSpaceDE/>
              <w:autoSpaceDN/>
              <w:adjustRightInd/>
              <w:spacing w:before="60" w:after="60"/>
              <w:ind w:left="567" w:hanging="567"/>
              <w:textAlignment w:val="auto"/>
              <w:rPr>
                <w:rFonts w:cstheme="minorHAnsi"/>
                <w:sz w:val="20"/>
                <w:szCs w:val="20"/>
              </w:rPr>
            </w:pPr>
            <w:r w:rsidRPr="003C1A7A">
              <w:rPr>
                <w:rFonts w:eastAsia="Calibri"/>
                <w:sz w:val="20"/>
                <w:szCs w:val="20"/>
              </w:rPr>
              <w:t>•</w:t>
            </w:r>
            <w:r w:rsidRPr="003C1A7A">
              <w:rPr>
                <w:rFonts w:eastAsia="Calibri"/>
                <w:sz w:val="20"/>
                <w:szCs w:val="20"/>
              </w:rPr>
              <w:tab/>
            </w:r>
            <w:r w:rsidR="00F43686" w:rsidRPr="003C1A7A">
              <w:rPr>
                <w:rFonts w:cstheme="minorHAnsi"/>
                <w:sz w:val="20"/>
                <w:szCs w:val="20"/>
              </w:rPr>
              <w:t xml:space="preserve">В 2024 году в рамках проекта, посвященного развитию "умных" устойчивых городов и сообществ и подписанного БРЭ и NTRA Египта, </w:t>
            </w:r>
            <w:r w:rsidR="00F43686" w:rsidRPr="003C1A7A">
              <w:rPr>
                <w:rFonts w:eastAsia="Calibri" w:cstheme="minorHAnsi"/>
                <w:sz w:val="20"/>
                <w:szCs w:val="20"/>
              </w:rPr>
              <w:t>была</w:t>
            </w:r>
            <w:r w:rsidR="00F43686" w:rsidRPr="003C1A7A">
              <w:rPr>
                <w:rFonts w:cstheme="minorHAnsi"/>
                <w:sz w:val="20"/>
                <w:szCs w:val="20"/>
              </w:rPr>
              <w:t xml:space="preserve"> успешно начата разработка соответствующей рамочной программы, адаптированной для Египта; ожидается, что работа над программой будет завершена к 30 марта 2025 года. </w:t>
            </w:r>
          </w:p>
          <w:p w14:paraId="0122E58E" w14:textId="50D8B0D1" w:rsidR="00F43686" w:rsidRPr="003C1A7A" w:rsidRDefault="00942876" w:rsidP="008146C1">
            <w:pPr>
              <w:tabs>
                <w:tab w:val="clear" w:pos="794"/>
                <w:tab w:val="left" w:pos="589"/>
              </w:tabs>
              <w:overflowPunct/>
              <w:autoSpaceDE/>
              <w:autoSpaceDN/>
              <w:adjustRightInd/>
              <w:spacing w:before="60" w:after="60"/>
              <w:ind w:left="567" w:hanging="567"/>
              <w:textAlignment w:val="auto"/>
              <w:rPr>
                <w:rFonts w:cstheme="minorHAnsi"/>
                <w:sz w:val="20"/>
                <w:szCs w:val="20"/>
              </w:rPr>
            </w:pPr>
            <w:r w:rsidRPr="003C1A7A">
              <w:rPr>
                <w:rFonts w:eastAsia="Calibri"/>
                <w:sz w:val="20"/>
                <w:szCs w:val="20"/>
              </w:rPr>
              <w:t>•</w:t>
            </w:r>
            <w:r w:rsidRPr="003C1A7A">
              <w:rPr>
                <w:rFonts w:eastAsia="Calibri"/>
                <w:sz w:val="20"/>
                <w:szCs w:val="20"/>
              </w:rPr>
              <w:tab/>
            </w:r>
            <w:r w:rsidR="00F43686" w:rsidRPr="003C1A7A">
              <w:rPr>
                <w:rFonts w:cstheme="minorHAnsi"/>
                <w:sz w:val="20"/>
                <w:szCs w:val="20"/>
              </w:rPr>
              <w:t xml:space="preserve">Национальный форум на тему "Сети 5G и последующих поколений: создание условий для развития </w:t>
            </w:r>
            <w:r w:rsidR="005D75A9" w:rsidRPr="003C1A7A">
              <w:rPr>
                <w:rFonts w:cstheme="minorHAnsi"/>
                <w:sz w:val="20"/>
                <w:szCs w:val="20"/>
              </w:rPr>
              <w:t>"</w:t>
            </w:r>
            <w:r w:rsidR="00F43686" w:rsidRPr="003C1A7A">
              <w:rPr>
                <w:rFonts w:cstheme="minorHAnsi"/>
                <w:sz w:val="20"/>
                <w:szCs w:val="20"/>
              </w:rPr>
              <w:t>умных</w:t>
            </w:r>
            <w:r w:rsidR="005D75A9" w:rsidRPr="003C1A7A">
              <w:rPr>
                <w:rFonts w:cstheme="minorHAnsi"/>
                <w:sz w:val="20"/>
                <w:szCs w:val="20"/>
              </w:rPr>
              <w:t>"</w:t>
            </w:r>
            <w:r w:rsidR="00F43686" w:rsidRPr="003C1A7A">
              <w:rPr>
                <w:rFonts w:cstheme="minorHAnsi"/>
                <w:sz w:val="20"/>
                <w:szCs w:val="20"/>
              </w:rPr>
              <w:t xml:space="preserve"> устойчивых городов и </w:t>
            </w:r>
            <w:r w:rsidR="00F43686" w:rsidRPr="003C1A7A">
              <w:rPr>
                <w:rFonts w:eastAsia="Calibri" w:cstheme="minorHAnsi"/>
                <w:sz w:val="20"/>
                <w:szCs w:val="20"/>
              </w:rPr>
              <w:t>сообществ</w:t>
            </w:r>
            <w:r w:rsidR="00F43686" w:rsidRPr="003C1A7A">
              <w:rPr>
                <w:rFonts w:cstheme="minorHAnsi"/>
                <w:sz w:val="20"/>
                <w:szCs w:val="20"/>
              </w:rPr>
              <w:t xml:space="preserve"> в Египте", проведение которого запланировано на 10−11 декабря 2024 года в "Экспериментальной деревне", Египет, призван обеспечить достижение имеющих практическую ценность результатов за счет привлечения мировых экспертов, разработчиков политики, лидеров отрасли и заинтересованных сторон. Форум будет посвящен использованию преобразующего потенциала 5G и появляющихся технологий для содействия "умному" и устойчивому городскому развитию, а также стимулированию сотрудничества и инноваций в интересах соединенного будущего.</w:t>
            </w:r>
          </w:p>
          <w:p w14:paraId="32CD17AF" w14:textId="77777777" w:rsidR="00F43686" w:rsidRPr="003C1A7A" w:rsidRDefault="00F43686" w:rsidP="00F43686">
            <w:pPr>
              <w:spacing w:before="60" w:after="60"/>
              <w:rPr>
                <w:rFonts w:cstheme="minorHAnsi"/>
                <w:sz w:val="20"/>
                <w:szCs w:val="20"/>
              </w:rPr>
            </w:pPr>
            <w:r w:rsidRPr="003C1A7A">
              <w:rPr>
                <w:rFonts w:cstheme="minorHAnsi"/>
                <w:color w:val="0070C0"/>
                <w:sz w:val="20"/>
                <w:szCs w:val="20"/>
              </w:rPr>
              <w:t>ARB4: Создание потенциала и стимулирование цифровых инноваций, предпринимательства и перспективного прогнозирования</w:t>
            </w:r>
          </w:p>
          <w:p w14:paraId="011256AB" w14:textId="472FE21F" w:rsidR="00F43686" w:rsidRPr="003C1A7A" w:rsidRDefault="00942876" w:rsidP="008146C1">
            <w:pPr>
              <w:tabs>
                <w:tab w:val="clear" w:pos="794"/>
                <w:tab w:val="left" w:pos="589"/>
              </w:tabs>
              <w:overflowPunct/>
              <w:autoSpaceDE/>
              <w:autoSpaceDN/>
              <w:adjustRightInd/>
              <w:spacing w:before="60" w:after="60"/>
              <w:ind w:left="567" w:hanging="567"/>
              <w:textAlignment w:val="auto"/>
              <w:rPr>
                <w:rFonts w:eastAsia="SimSun" w:cstheme="minorHAnsi"/>
                <w:sz w:val="20"/>
                <w:szCs w:val="20"/>
              </w:rPr>
            </w:pPr>
            <w:r w:rsidRPr="003C1A7A">
              <w:rPr>
                <w:rFonts w:eastAsia="Calibri"/>
                <w:sz w:val="20"/>
                <w:szCs w:val="20"/>
              </w:rPr>
              <w:t>•</w:t>
            </w:r>
            <w:r w:rsidRPr="003C1A7A">
              <w:rPr>
                <w:rFonts w:eastAsia="Calibri"/>
                <w:sz w:val="20"/>
                <w:szCs w:val="20"/>
              </w:rPr>
              <w:tab/>
            </w:r>
            <w:r w:rsidR="00F43686" w:rsidRPr="003C1A7A">
              <w:rPr>
                <w:rFonts w:cstheme="minorHAnsi"/>
                <w:sz w:val="20"/>
                <w:szCs w:val="20"/>
              </w:rPr>
              <w:t>Была проведена работа по совершенствованию экосистем инноваций: был завершен профиль цифровых инноваций (DIP) Бахрейна, а в настоящее время ведется разработка DIP Катара и Иордании. Целью этих DIP является выявление проблем в экосистемах цифровых инноваций и разработка ключевых рекомендаций по модернизации экосистемы в соответствии с национальными целями развития.</w:t>
            </w:r>
          </w:p>
          <w:p w14:paraId="37937EAE" w14:textId="5D0941D8" w:rsidR="00F43686" w:rsidRPr="003C1A7A" w:rsidRDefault="00942876" w:rsidP="008146C1">
            <w:pPr>
              <w:tabs>
                <w:tab w:val="clear" w:pos="794"/>
                <w:tab w:val="left" w:pos="589"/>
              </w:tabs>
              <w:overflowPunct/>
              <w:autoSpaceDE/>
              <w:autoSpaceDN/>
              <w:adjustRightInd/>
              <w:spacing w:before="60" w:after="60"/>
              <w:ind w:left="567" w:hanging="567"/>
              <w:textAlignment w:val="auto"/>
              <w:rPr>
                <w:rFonts w:cstheme="minorHAnsi"/>
                <w:sz w:val="20"/>
                <w:szCs w:val="20"/>
              </w:rPr>
            </w:pPr>
            <w:r w:rsidRPr="003C1A7A">
              <w:rPr>
                <w:rFonts w:eastAsia="Calibri"/>
                <w:sz w:val="20"/>
                <w:szCs w:val="20"/>
              </w:rPr>
              <w:t>•</w:t>
            </w:r>
            <w:r w:rsidRPr="003C1A7A">
              <w:rPr>
                <w:rFonts w:eastAsia="Calibri"/>
                <w:sz w:val="20"/>
                <w:szCs w:val="20"/>
              </w:rPr>
              <w:tab/>
            </w:r>
            <w:r w:rsidR="00F43686" w:rsidRPr="003C1A7A">
              <w:rPr>
                <w:rFonts w:cstheme="minorHAnsi"/>
                <w:sz w:val="20"/>
                <w:szCs w:val="20"/>
              </w:rPr>
              <w:t xml:space="preserve">В Тунисе </w:t>
            </w:r>
            <w:r w:rsidR="00F43686" w:rsidRPr="003C1A7A">
              <w:rPr>
                <w:rFonts w:eastAsia="Calibri" w:cstheme="minorHAnsi"/>
                <w:sz w:val="20"/>
                <w:szCs w:val="20"/>
              </w:rPr>
              <w:t>около</w:t>
            </w:r>
            <w:r w:rsidR="00F43686" w:rsidRPr="003C1A7A">
              <w:rPr>
                <w:rFonts w:cstheme="minorHAnsi"/>
                <w:sz w:val="20"/>
                <w:szCs w:val="20"/>
              </w:rPr>
              <w:t xml:space="preserve"> 200 сотрудников государственного сектора прошли обучение ряду цифровых навыков в Академии МСЭ в рамках совместного проекта с GiZ.</w:t>
            </w:r>
          </w:p>
          <w:p w14:paraId="306F9CE9" w14:textId="3E18EB57" w:rsidR="00F43686" w:rsidRPr="003C1A7A" w:rsidRDefault="00942876" w:rsidP="008146C1">
            <w:pPr>
              <w:tabs>
                <w:tab w:val="clear" w:pos="794"/>
                <w:tab w:val="left" w:pos="589"/>
              </w:tabs>
              <w:overflowPunct/>
              <w:autoSpaceDE/>
              <w:autoSpaceDN/>
              <w:adjustRightInd/>
              <w:spacing w:before="60" w:after="60"/>
              <w:ind w:left="567" w:hanging="567"/>
              <w:textAlignment w:val="auto"/>
              <w:rPr>
                <w:rFonts w:cstheme="minorHAnsi"/>
                <w:sz w:val="20"/>
                <w:szCs w:val="20"/>
              </w:rPr>
            </w:pPr>
            <w:r w:rsidRPr="003C1A7A">
              <w:rPr>
                <w:rFonts w:eastAsia="Calibri"/>
                <w:sz w:val="20"/>
                <w:szCs w:val="20"/>
              </w:rPr>
              <w:t>•</w:t>
            </w:r>
            <w:r w:rsidRPr="003C1A7A">
              <w:rPr>
                <w:rFonts w:eastAsia="Calibri"/>
                <w:sz w:val="20"/>
                <w:szCs w:val="20"/>
              </w:rPr>
              <w:tab/>
            </w:r>
            <w:r w:rsidR="00F43686" w:rsidRPr="003C1A7A">
              <w:rPr>
                <w:rFonts w:cstheme="minorHAnsi"/>
                <w:sz w:val="20"/>
                <w:szCs w:val="20"/>
              </w:rPr>
              <w:t>На протяжении всего форума GCYE из Арабского региона активно участвовала в сессиях, посвященных таким темам, как искусственный интеллект (ИИ), преодоление разрыва в доступе к возможностям среди молодежи с помощью стажировок и инновационный потенциал повествования. Эти сессии помогли участнице углубить понимание инструментов и приложений ИИ и осознать важность всеобъемлющих коммуникационных стратегий в современной цифровой среде. Кроме того, благодаря участию в этих мероприятиях она приобрела ценные навыки стратегического мышления, цифровой трансформации, лидерства и межкультурной коммуникации. Опыт участия в форуме укрепил ее стремление работать над проектами, направленными на достижение устойчивого прогресса, и позволил осознать важнейшую роль командной работы и международного сотрудничества в формировании более открытого для всех цифрового будущего.</w:t>
            </w:r>
          </w:p>
          <w:p w14:paraId="44E36D1D" w14:textId="70606BEA" w:rsidR="00F43686" w:rsidRPr="003C1A7A" w:rsidRDefault="00942876" w:rsidP="008146C1">
            <w:pPr>
              <w:tabs>
                <w:tab w:val="clear" w:pos="794"/>
                <w:tab w:val="left" w:pos="589"/>
              </w:tabs>
              <w:overflowPunct/>
              <w:autoSpaceDE/>
              <w:autoSpaceDN/>
              <w:adjustRightInd/>
              <w:spacing w:before="60" w:after="60"/>
              <w:ind w:left="567" w:hanging="567"/>
              <w:textAlignment w:val="auto"/>
              <w:rPr>
                <w:rFonts w:cstheme="minorHAnsi"/>
                <w:sz w:val="20"/>
                <w:szCs w:val="20"/>
              </w:rPr>
            </w:pPr>
            <w:r w:rsidRPr="003C1A7A">
              <w:rPr>
                <w:rFonts w:eastAsia="Calibri"/>
                <w:sz w:val="20"/>
                <w:szCs w:val="20"/>
              </w:rPr>
              <w:t>•</w:t>
            </w:r>
            <w:r w:rsidRPr="003C1A7A">
              <w:rPr>
                <w:rFonts w:eastAsia="Calibri"/>
                <w:sz w:val="20"/>
                <w:szCs w:val="20"/>
              </w:rPr>
              <w:tab/>
            </w:r>
            <w:r w:rsidR="00F43686" w:rsidRPr="003C1A7A">
              <w:rPr>
                <w:rFonts w:cstheme="minorHAnsi"/>
                <w:sz w:val="20"/>
                <w:szCs w:val="20"/>
              </w:rPr>
              <w:t xml:space="preserve">С TDRA, ОАЭ, было подписано соглашение о взносе в натуральной форме по проекту iCodi с целью ежегодной организации одного </w:t>
            </w:r>
            <w:r w:rsidR="00F43686" w:rsidRPr="003C1A7A">
              <w:rPr>
                <w:rFonts w:eastAsia="Calibri" w:cstheme="minorHAnsi"/>
                <w:sz w:val="20"/>
                <w:szCs w:val="20"/>
              </w:rPr>
              <w:t>глобального</w:t>
            </w:r>
            <w:r w:rsidR="00F43686" w:rsidRPr="003C1A7A">
              <w:rPr>
                <w:rFonts w:cstheme="minorHAnsi"/>
                <w:sz w:val="20"/>
                <w:szCs w:val="20"/>
              </w:rPr>
              <w:t xml:space="preserve"> и одного регионального семинара-практикума в течение ближайших двух лет для содействия выработке идей и внедрению инноваций. На основе этого соглашения 19−22 ноября 2024 года в Дубае был организован региональный семинар-практикум iCodi, целью которого была разработка регионального стратегического анализа перспектив и определение региональных приоритетов на основе этого анализа.</w:t>
            </w:r>
          </w:p>
          <w:p w14:paraId="63DDBC89" w14:textId="64D81634" w:rsidR="00F43686" w:rsidRPr="003C1A7A" w:rsidRDefault="00942876" w:rsidP="008146C1">
            <w:pPr>
              <w:tabs>
                <w:tab w:val="clear" w:pos="794"/>
                <w:tab w:val="left" w:pos="589"/>
              </w:tabs>
              <w:overflowPunct/>
              <w:autoSpaceDE/>
              <w:autoSpaceDN/>
              <w:adjustRightInd/>
              <w:spacing w:before="60" w:after="60"/>
              <w:ind w:left="567" w:hanging="567"/>
              <w:textAlignment w:val="auto"/>
              <w:rPr>
                <w:rFonts w:cstheme="minorHAnsi"/>
                <w:sz w:val="20"/>
                <w:szCs w:val="20"/>
              </w:rPr>
            </w:pPr>
            <w:r w:rsidRPr="003C1A7A">
              <w:rPr>
                <w:rFonts w:eastAsia="Calibri"/>
                <w:sz w:val="20"/>
                <w:szCs w:val="20"/>
              </w:rPr>
              <w:t>•</w:t>
            </w:r>
            <w:r w:rsidRPr="003C1A7A">
              <w:rPr>
                <w:rFonts w:eastAsia="Calibri"/>
                <w:sz w:val="20"/>
                <w:szCs w:val="20"/>
              </w:rPr>
              <w:tab/>
            </w:r>
            <w:r w:rsidR="00F43686" w:rsidRPr="003C1A7A">
              <w:rPr>
                <w:rFonts w:cstheme="minorHAnsi"/>
                <w:sz w:val="20"/>
                <w:szCs w:val="20"/>
              </w:rPr>
              <w:t>Три GCYE из арабских стран приняли активное участие в семинаре-практикуме iCodi, который проходил в Дубае с 19 по 22</w:t>
            </w:r>
            <w:r w:rsidRPr="003C1A7A">
              <w:rPr>
                <w:rFonts w:cstheme="minorHAnsi"/>
                <w:sz w:val="20"/>
                <w:szCs w:val="20"/>
              </w:rPr>
              <w:t> </w:t>
            </w:r>
            <w:r w:rsidR="00F43686" w:rsidRPr="003C1A7A">
              <w:rPr>
                <w:rFonts w:cstheme="minorHAnsi"/>
                <w:sz w:val="20"/>
                <w:szCs w:val="20"/>
              </w:rPr>
              <w:t xml:space="preserve">ноября. Это мероприятие, проведенное на основе широкого участия, предоставило арабской молодежи платформу для совместной работы по решению региональных проблем и изучению открывающихся возможностей. Данный семинар-практикум </w:t>
            </w:r>
            <w:r w:rsidR="00F43686" w:rsidRPr="003C1A7A">
              <w:rPr>
                <w:rFonts w:eastAsia="Calibri" w:cstheme="minorHAnsi"/>
                <w:sz w:val="20"/>
                <w:szCs w:val="20"/>
              </w:rPr>
              <w:t>также</w:t>
            </w:r>
            <w:r w:rsidR="00F43686" w:rsidRPr="003C1A7A">
              <w:rPr>
                <w:rFonts w:cstheme="minorHAnsi"/>
                <w:sz w:val="20"/>
                <w:szCs w:val="20"/>
              </w:rPr>
              <w:t xml:space="preserve"> предоставил участникам идеальные условия для развития исследований, которые они проводили в рамках подготовки к ВКРЭ. Молодые участники изложили свои идеи и рекомендации Государствам-Членам и другим </w:t>
            </w:r>
            <w:r w:rsidR="00F43686" w:rsidRPr="003C1A7A">
              <w:rPr>
                <w:rFonts w:cstheme="minorHAnsi"/>
                <w:sz w:val="20"/>
                <w:szCs w:val="20"/>
              </w:rPr>
              <w:lastRenderedPageBreak/>
              <w:t>заинтересованным сторонам, представив тем самым уникальный и критический взгляд на проблемы региона и выдвинув на первый план мнения и приоритеты следующего поколения.</w:t>
            </w:r>
          </w:p>
          <w:p w14:paraId="4C96CD27" w14:textId="44D84BC4" w:rsidR="00F43686" w:rsidRPr="003C1A7A" w:rsidRDefault="00942876" w:rsidP="008146C1">
            <w:pPr>
              <w:tabs>
                <w:tab w:val="clear" w:pos="794"/>
                <w:tab w:val="left" w:pos="589"/>
              </w:tabs>
              <w:overflowPunct/>
              <w:autoSpaceDE/>
              <w:autoSpaceDN/>
              <w:adjustRightInd/>
              <w:spacing w:before="60" w:after="60"/>
              <w:ind w:left="567" w:hanging="567"/>
              <w:textAlignment w:val="auto"/>
              <w:rPr>
                <w:rFonts w:cstheme="minorHAnsi"/>
                <w:sz w:val="20"/>
                <w:szCs w:val="20"/>
              </w:rPr>
            </w:pPr>
            <w:r w:rsidRPr="003C1A7A">
              <w:rPr>
                <w:rFonts w:eastAsia="Calibri"/>
                <w:sz w:val="20"/>
                <w:szCs w:val="20"/>
              </w:rPr>
              <w:t>•</w:t>
            </w:r>
            <w:r w:rsidRPr="003C1A7A">
              <w:rPr>
                <w:rFonts w:eastAsia="Calibri"/>
                <w:sz w:val="20"/>
                <w:szCs w:val="20"/>
              </w:rPr>
              <w:tab/>
            </w:r>
            <w:r w:rsidR="00F43686" w:rsidRPr="003C1A7A">
              <w:rPr>
                <w:rFonts w:cstheme="minorHAnsi"/>
                <w:sz w:val="20"/>
                <w:szCs w:val="20"/>
              </w:rPr>
              <w:t xml:space="preserve">В Ливане при значительной поддержке и активном участии компании OGERO особое внимание уделялось осуществлению защиты </w:t>
            </w:r>
            <w:r w:rsidR="00F43686" w:rsidRPr="003C1A7A">
              <w:rPr>
                <w:rFonts w:eastAsia="Calibri" w:cstheme="minorHAnsi"/>
                <w:sz w:val="20"/>
                <w:szCs w:val="20"/>
              </w:rPr>
              <w:t>ребенка</w:t>
            </w:r>
            <w:r w:rsidR="00F43686" w:rsidRPr="003C1A7A">
              <w:rPr>
                <w:rFonts w:cstheme="minorHAnsi"/>
                <w:sz w:val="20"/>
                <w:szCs w:val="20"/>
              </w:rPr>
              <w:t xml:space="preserve"> в онлайновой среде (COP), что отражает стремление к созданию более безопасной онлайновой среды для подрастающего поколения. </w:t>
            </w:r>
          </w:p>
          <w:p w14:paraId="504934E6" w14:textId="77777777" w:rsidR="00F43686" w:rsidRPr="003C1A7A" w:rsidRDefault="00F43686" w:rsidP="00F43686">
            <w:pPr>
              <w:spacing w:before="60" w:after="60"/>
              <w:rPr>
                <w:rFonts w:cstheme="minorHAnsi"/>
                <w:color w:val="0070C0"/>
                <w:sz w:val="20"/>
                <w:szCs w:val="20"/>
              </w:rPr>
            </w:pPr>
            <w:r w:rsidRPr="003C1A7A">
              <w:rPr>
                <w:rFonts w:cstheme="minorHAnsi"/>
                <w:color w:val="0070C0"/>
                <w:sz w:val="20"/>
                <w:szCs w:val="20"/>
              </w:rPr>
              <w:t>ARB5: Разработка механизмов цифрового регулирования</w:t>
            </w:r>
          </w:p>
          <w:p w14:paraId="237F2C54" w14:textId="0DF681A5" w:rsidR="00F43686" w:rsidRPr="003C1A7A" w:rsidRDefault="00942876" w:rsidP="008146C1">
            <w:pPr>
              <w:tabs>
                <w:tab w:val="clear" w:pos="794"/>
                <w:tab w:val="left" w:pos="589"/>
              </w:tabs>
              <w:overflowPunct/>
              <w:autoSpaceDE/>
              <w:autoSpaceDN/>
              <w:adjustRightInd/>
              <w:spacing w:before="60" w:after="60"/>
              <w:ind w:left="567" w:hanging="567"/>
              <w:textAlignment w:val="auto"/>
              <w:rPr>
                <w:rFonts w:cstheme="minorHAnsi"/>
                <w:sz w:val="20"/>
                <w:szCs w:val="20"/>
              </w:rPr>
            </w:pPr>
            <w:r w:rsidRPr="003C1A7A">
              <w:rPr>
                <w:rFonts w:eastAsia="Calibri"/>
                <w:sz w:val="20"/>
                <w:szCs w:val="20"/>
              </w:rPr>
              <w:t>•</w:t>
            </w:r>
            <w:r w:rsidRPr="003C1A7A">
              <w:rPr>
                <w:rFonts w:eastAsia="Calibri"/>
                <w:sz w:val="20"/>
                <w:szCs w:val="20"/>
              </w:rPr>
              <w:tab/>
            </w:r>
            <w:r w:rsidR="00F43686" w:rsidRPr="003C1A7A">
              <w:rPr>
                <w:rFonts w:cstheme="minorHAnsi"/>
                <w:sz w:val="20"/>
                <w:szCs w:val="20"/>
              </w:rPr>
              <w:t xml:space="preserve">В феврале и июле 2024 года были организованы национальные семинары-практикумы по совместному цифровому </w:t>
            </w:r>
            <w:r w:rsidR="00F43686" w:rsidRPr="003C1A7A">
              <w:rPr>
                <w:rFonts w:eastAsia="Calibri" w:cstheme="minorHAnsi"/>
                <w:sz w:val="20"/>
                <w:szCs w:val="20"/>
              </w:rPr>
              <w:t>регулированию</w:t>
            </w:r>
            <w:r w:rsidR="00F43686" w:rsidRPr="003C1A7A">
              <w:rPr>
                <w:rFonts w:cstheme="minorHAnsi"/>
                <w:sz w:val="20"/>
                <w:szCs w:val="20"/>
              </w:rPr>
              <w:t xml:space="preserve"> в Омане и Катаре соответственно. В ходе этих семинаров-практикумов основное внимание уделялось эволюции процессов регулирования ИКТ и применению единой основы и показателей регуляторной деятельности МСЭ, что позволило заинтересованным сторонам лучше понять регуляторные инструменты, способствующие эффективной выработке и оценке политики в обеих странах.</w:t>
            </w:r>
          </w:p>
          <w:p w14:paraId="60D46503" w14:textId="137516C0" w:rsidR="00F43686" w:rsidRPr="003C1A7A" w:rsidRDefault="00942876" w:rsidP="008146C1">
            <w:pPr>
              <w:tabs>
                <w:tab w:val="clear" w:pos="794"/>
                <w:tab w:val="left" w:pos="589"/>
              </w:tabs>
              <w:overflowPunct/>
              <w:autoSpaceDE/>
              <w:autoSpaceDN/>
              <w:adjustRightInd/>
              <w:spacing w:before="60" w:after="60"/>
              <w:ind w:left="567" w:hanging="567"/>
              <w:textAlignment w:val="auto"/>
              <w:rPr>
                <w:rFonts w:cstheme="minorHAnsi"/>
                <w:sz w:val="20"/>
                <w:szCs w:val="20"/>
              </w:rPr>
            </w:pPr>
            <w:r w:rsidRPr="003C1A7A">
              <w:rPr>
                <w:rFonts w:eastAsia="Calibri"/>
                <w:sz w:val="20"/>
                <w:szCs w:val="20"/>
              </w:rPr>
              <w:t>•</w:t>
            </w:r>
            <w:r w:rsidRPr="003C1A7A">
              <w:rPr>
                <w:rFonts w:eastAsia="Calibri"/>
                <w:sz w:val="20"/>
                <w:szCs w:val="20"/>
              </w:rPr>
              <w:tab/>
            </w:r>
            <w:r w:rsidR="00F43686" w:rsidRPr="003C1A7A">
              <w:rPr>
                <w:rFonts w:cstheme="minorHAnsi"/>
                <w:sz w:val="20"/>
                <w:szCs w:val="20"/>
              </w:rPr>
              <w:t>МСЭ приступил к проведению страновых обзоров совместного цифрового регулирования для Омана и Катара, которые должны быть завершены к декабрю 2024 года. В этих обзорах рассматривается воздействие совместного управления и использования передовых регуляторных инструментов на регулирование ИКТ и цифровых рынков, что позволяет сформулировать практические идеи для укрепления регуляторных экосистем обеих стран.</w:t>
            </w:r>
          </w:p>
          <w:p w14:paraId="4F33FD67" w14:textId="08DFF98C" w:rsidR="00F43686" w:rsidRPr="003C1A7A" w:rsidRDefault="00942876" w:rsidP="008146C1">
            <w:pPr>
              <w:tabs>
                <w:tab w:val="clear" w:pos="794"/>
                <w:tab w:val="left" w:pos="589"/>
              </w:tabs>
              <w:overflowPunct/>
              <w:autoSpaceDE/>
              <w:autoSpaceDN/>
              <w:adjustRightInd/>
              <w:spacing w:before="60" w:after="60"/>
              <w:ind w:left="567" w:hanging="567"/>
              <w:textAlignment w:val="auto"/>
              <w:rPr>
                <w:rFonts w:cstheme="minorHAnsi"/>
                <w:sz w:val="20"/>
                <w:szCs w:val="20"/>
              </w:rPr>
            </w:pPr>
            <w:r w:rsidRPr="003C1A7A">
              <w:rPr>
                <w:rFonts w:eastAsia="Calibri"/>
                <w:sz w:val="20"/>
                <w:szCs w:val="20"/>
              </w:rPr>
              <w:t>•</w:t>
            </w:r>
            <w:r w:rsidRPr="003C1A7A">
              <w:rPr>
                <w:rFonts w:eastAsia="Calibri"/>
                <w:sz w:val="20"/>
                <w:szCs w:val="20"/>
              </w:rPr>
              <w:tab/>
            </w:r>
            <w:r w:rsidR="00F43686" w:rsidRPr="003C1A7A">
              <w:rPr>
                <w:rFonts w:cstheme="minorHAnsi"/>
                <w:sz w:val="20"/>
                <w:szCs w:val="20"/>
              </w:rPr>
              <w:t xml:space="preserve">Был успешно завершен второй этап работы над обзором и анализом рынка ИКТ и системой ценового регулирования для Сирийского регуляторного органа электросвязи и почты (SyTPRA); по итогам этого этапа министерство и регуляторный орган </w:t>
            </w:r>
            <w:r w:rsidR="00F43686" w:rsidRPr="003C1A7A">
              <w:rPr>
                <w:rFonts w:eastAsia="Calibri" w:cstheme="minorHAnsi"/>
                <w:sz w:val="20"/>
                <w:szCs w:val="20"/>
              </w:rPr>
              <w:t>получили</w:t>
            </w:r>
            <w:r w:rsidR="00F43686" w:rsidRPr="003C1A7A">
              <w:rPr>
                <w:rFonts w:cstheme="minorHAnsi"/>
                <w:sz w:val="20"/>
                <w:szCs w:val="20"/>
              </w:rPr>
              <w:t xml:space="preserve"> руководящие указания по доработке результатов обзора рынка и разработке рекомендаций по регулированию ценообразования на услуги ИКТ. 28 октября МСЭ провел виртуальный национальный семинар-практикум с участием многих заинтересованных сторон, на который были приглашены все операторы сетей подвижной связи (MNO), поставщики услуг интернета (ПУИ) в Сирии и другие ключевые представители для обсуждения системы ценообразования и поощрения совместной работы.</w:t>
            </w:r>
          </w:p>
          <w:p w14:paraId="188D460A" w14:textId="7BF5342F" w:rsidR="00F43686" w:rsidRPr="003C1A7A" w:rsidRDefault="00942876" w:rsidP="008146C1">
            <w:pPr>
              <w:tabs>
                <w:tab w:val="clear" w:pos="794"/>
                <w:tab w:val="left" w:pos="589"/>
              </w:tabs>
              <w:overflowPunct/>
              <w:autoSpaceDE/>
              <w:autoSpaceDN/>
              <w:adjustRightInd/>
              <w:spacing w:before="60" w:after="60"/>
              <w:ind w:left="567" w:hanging="567"/>
              <w:textAlignment w:val="auto"/>
              <w:rPr>
                <w:rFonts w:cstheme="minorHAnsi"/>
                <w:sz w:val="20"/>
                <w:szCs w:val="20"/>
              </w:rPr>
            </w:pPr>
            <w:r w:rsidRPr="003C1A7A">
              <w:rPr>
                <w:rFonts w:eastAsia="Calibri"/>
                <w:sz w:val="20"/>
                <w:szCs w:val="20"/>
              </w:rPr>
              <w:t>•</w:t>
            </w:r>
            <w:r w:rsidRPr="003C1A7A">
              <w:rPr>
                <w:rFonts w:eastAsia="Calibri"/>
                <w:sz w:val="20"/>
                <w:szCs w:val="20"/>
              </w:rPr>
              <w:tab/>
            </w:r>
            <w:r w:rsidR="00F43686" w:rsidRPr="003C1A7A">
              <w:rPr>
                <w:rFonts w:cstheme="minorHAnsi"/>
                <w:sz w:val="20"/>
                <w:szCs w:val="20"/>
              </w:rPr>
              <w:t xml:space="preserve">МСЭ провел </w:t>
            </w:r>
            <w:r w:rsidR="00F43686" w:rsidRPr="003C1A7A">
              <w:rPr>
                <w:rFonts w:eastAsia="Calibri" w:cstheme="minorHAnsi"/>
                <w:sz w:val="20"/>
                <w:szCs w:val="20"/>
              </w:rPr>
              <w:t>несколько</w:t>
            </w:r>
            <w:r w:rsidR="00F43686" w:rsidRPr="003C1A7A">
              <w:rPr>
                <w:rFonts w:cstheme="minorHAnsi"/>
                <w:sz w:val="20"/>
                <w:szCs w:val="20"/>
              </w:rPr>
              <w:t xml:space="preserve"> сессий в разных странах, сделав акцент на НРС, чтобы обсудить системы отслеживания нормативной базы МСЭ и опорного показателя G5. Целью этих сессий было помочь участникам лучше понять эти инструменты МСЭ и расширить их применение в целях развития цифрового регулирования.</w:t>
            </w:r>
          </w:p>
          <w:p w14:paraId="7EC4BD81" w14:textId="77777777" w:rsidR="00F43686" w:rsidRPr="003C1A7A" w:rsidRDefault="00F43686" w:rsidP="00F43686">
            <w:pPr>
              <w:spacing w:before="60" w:after="60"/>
              <w:rPr>
                <w:rFonts w:cstheme="minorHAnsi"/>
                <w:b/>
                <w:bCs/>
                <w:color w:val="0070C0"/>
                <w:sz w:val="20"/>
                <w:szCs w:val="20"/>
              </w:rPr>
            </w:pPr>
            <w:r w:rsidRPr="003C1A7A">
              <w:rPr>
                <w:rFonts w:cstheme="minorHAnsi"/>
                <w:b/>
                <w:bCs/>
                <w:color w:val="0070C0"/>
                <w:sz w:val="20"/>
                <w:szCs w:val="20"/>
              </w:rPr>
              <w:t>Региональное отделение МСЭ для Азиатско-Тихоокеанского региона</w:t>
            </w:r>
            <w:r w:rsidRPr="003C1A7A">
              <w:rPr>
                <w:rFonts w:cstheme="minorHAnsi"/>
                <w:color w:val="0070C0"/>
                <w:sz w:val="20"/>
                <w:szCs w:val="20"/>
              </w:rPr>
              <w:t>:</w:t>
            </w:r>
          </w:p>
          <w:p w14:paraId="5CA6EFD4" w14:textId="77777777" w:rsidR="00F43686" w:rsidRPr="003C1A7A" w:rsidRDefault="00F43686" w:rsidP="00F43686">
            <w:pPr>
              <w:spacing w:before="60" w:after="60"/>
              <w:rPr>
                <w:rFonts w:cstheme="minorHAnsi"/>
                <w:b/>
                <w:bCs/>
                <w:color w:val="0070C0"/>
                <w:sz w:val="20"/>
                <w:szCs w:val="20"/>
              </w:rPr>
            </w:pPr>
            <w:r w:rsidRPr="003C1A7A">
              <w:rPr>
                <w:rFonts w:cstheme="minorHAnsi"/>
                <w:b/>
                <w:bCs/>
                <w:color w:val="0070C0"/>
                <w:sz w:val="20"/>
                <w:szCs w:val="20"/>
              </w:rPr>
              <w:t>Региональное отделение для Азиатско-Тихоокеанского региона продолжает активно работать над осуществлением нескольких проектов и мероприятий в регионе, главным образом путем оказания поддержки Государствам-Членам в рамках многостороннего партнерства в целях ускорения цифровой трансформации и перехода к цифровой экономике, повышения уровня развития цифровых навыков и развития сотрудничества в целях улучшения возможности установления соединений. Эти усилия согласуются с четырьмя региональными инициативами, изложенными в Кигалийском плане действий (КПД). Ниже перечислены основные виды деятельности и достижения в рамках каждой региональной инициативы</w:t>
            </w:r>
            <w:r w:rsidRPr="003C1A7A">
              <w:rPr>
                <w:rFonts w:cstheme="minorHAnsi"/>
                <w:color w:val="0070C0"/>
                <w:sz w:val="20"/>
                <w:szCs w:val="20"/>
              </w:rPr>
              <w:t>.</w:t>
            </w:r>
          </w:p>
          <w:p w14:paraId="0B4B7C7F" w14:textId="61E3D1D1" w:rsidR="00F43686" w:rsidRPr="003C1A7A" w:rsidRDefault="00942876" w:rsidP="008146C1">
            <w:pPr>
              <w:tabs>
                <w:tab w:val="clear" w:pos="794"/>
                <w:tab w:val="left" w:pos="589"/>
              </w:tabs>
              <w:overflowPunct/>
              <w:autoSpaceDE/>
              <w:autoSpaceDN/>
              <w:adjustRightInd/>
              <w:spacing w:before="60" w:after="60"/>
              <w:ind w:left="567" w:hanging="567"/>
              <w:textAlignment w:val="auto"/>
              <w:rPr>
                <w:rStyle w:val="ui-provider"/>
                <w:rFonts w:cstheme="minorHAnsi"/>
                <w:sz w:val="20"/>
                <w:szCs w:val="20"/>
              </w:rPr>
            </w:pPr>
            <w:r w:rsidRPr="003C1A7A">
              <w:rPr>
                <w:rFonts w:eastAsia="Calibri"/>
                <w:sz w:val="20"/>
                <w:szCs w:val="20"/>
              </w:rPr>
              <w:t>•</w:t>
            </w:r>
            <w:r w:rsidRPr="003C1A7A">
              <w:rPr>
                <w:rFonts w:eastAsia="Calibri"/>
                <w:sz w:val="20"/>
                <w:szCs w:val="20"/>
              </w:rPr>
              <w:tab/>
            </w:r>
            <w:r w:rsidR="00F43686" w:rsidRPr="003C1A7A">
              <w:rPr>
                <w:rFonts w:cstheme="minorHAnsi"/>
                <w:sz w:val="20"/>
                <w:szCs w:val="20"/>
              </w:rPr>
              <w:t xml:space="preserve">БРЭ начало </w:t>
            </w:r>
            <w:r w:rsidR="00F43686" w:rsidRPr="003C1A7A">
              <w:rPr>
                <w:rFonts w:eastAsia="Calibri" w:cstheme="minorHAnsi"/>
                <w:sz w:val="20"/>
                <w:szCs w:val="20"/>
              </w:rPr>
              <w:t>сотрудничество</w:t>
            </w:r>
            <w:r w:rsidR="00F43686" w:rsidRPr="003C1A7A">
              <w:rPr>
                <w:rFonts w:cstheme="minorHAnsi"/>
                <w:sz w:val="20"/>
                <w:szCs w:val="20"/>
              </w:rPr>
              <w:t xml:space="preserve"> с </w:t>
            </w:r>
            <w:hyperlink r:id="rId88" w:history="1">
              <w:r w:rsidR="00F43686" w:rsidRPr="003C1A7A">
                <w:rPr>
                  <w:rStyle w:val="Hyperlink"/>
                  <w:rFonts w:cstheme="minorHAnsi"/>
                  <w:sz w:val="20"/>
                  <w:szCs w:val="20"/>
                </w:rPr>
                <w:t>Международным научно-исследовательским центром для развивающихся стран, не имеющих выхода к морю (ITTLLDC)</w:t>
              </w:r>
            </w:hyperlink>
            <w:r w:rsidR="00F43686" w:rsidRPr="003C1A7A">
              <w:rPr>
                <w:rFonts w:cstheme="minorHAnsi"/>
                <w:sz w:val="20"/>
                <w:szCs w:val="20"/>
              </w:rPr>
              <w:t xml:space="preserve">, и совместно организовало мероприятие, посвященное общим проблемам не имеющих выхода к морю развивающихся стран Азиатско-Тихоокеанского региона и Содружества Независимых Государств (СНГ) для </w:t>
            </w:r>
            <w:r w:rsidR="00F43686" w:rsidRPr="003C1A7A">
              <w:rPr>
                <w:rFonts w:cstheme="minorHAnsi"/>
                <w:sz w:val="20"/>
                <w:szCs w:val="20"/>
              </w:rPr>
              <w:lastRenderedPageBreak/>
              <w:t>эффективного формирования политики в постоянно растущем цифровом секторе. ITTLLDC подал заявку на вступление в Сектор МСЭ-D в 2024 году.</w:t>
            </w:r>
          </w:p>
          <w:p w14:paraId="69F3DDDD" w14:textId="0008EEDB" w:rsidR="00F43686" w:rsidRPr="003C1A7A" w:rsidRDefault="00942876" w:rsidP="008146C1">
            <w:pPr>
              <w:tabs>
                <w:tab w:val="clear" w:pos="794"/>
                <w:tab w:val="left" w:pos="589"/>
              </w:tabs>
              <w:overflowPunct/>
              <w:autoSpaceDE/>
              <w:autoSpaceDN/>
              <w:adjustRightInd/>
              <w:spacing w:before="60" w:after="60"/>
              <w:ind w:left="567" w:hanging="567"/>
              <w:textAlignment w:val="auto"/>
              <w:rPr>
                <w:rStyle w:val="ui-provider"/>
                <w:rFonts w:cstheme="minorHAnsi"/>
                <w:sz w:val="20"/>
                <w:szCs w:val="20"/>
              </w:rPr>
            </w:pPr>
            <w:r w:rsidRPr="003C1A7A">
              <w:rPr>
                <w:rFonts w:eastAsia="Calibri"/>
                <w:sz w:val="20"/>
                <w:szCs w:val="20"/>
              </w:rPr>
              <w:t>•</w:t>
            </w:r>
            <w:r w:rsidRPr="003C1A7A">
              <w:rPr>
                <w:rFonts w:eastAsia="Calibri"/>
                <w:sz w:val="20"/>
                <w:szCs w:val="20"/>
              </w:rPr>
              <w:tab/>
            </w:r>
            <w:r w:rsidR="00F43686" w:rsidRPr="003C1A7A">
              <w:rPr>
                <w:rFonts w:cstheme="minorHAnsi"/>
                <w:sz w:val="20"/>
                <w:szCs w:val="20"/>
              </w:rPr>
              <w:t>БРЭ вместе с соорганизаторами и партнерами организовало восемь мероприятий по празднованию Дня "Девушки в ИКТ" во</w:t>
            </w:r>
            <w:r w:rsidR="001F3EDE" w:rsidRPr="003C1A7A">
              <w:rPr>
                <w:rFonts w:cstheme="minorHAnsi"/>
                <w:sz w:val="20"/>
                <w:szCs w:val="20"/>
              </w:rPr>
              <w:t> </w:t>
            </w:r>
            <w:r w:rsidR="00F43686" w:rsidRPr="003C1A7A">
              <w:rPr>
                <w:rFonts w:cstheme="minorHAnsi"/>
                <w:sz w:val="20"/>
                <w:szCs w:val="20"/>
              </w:rPr>
              <w:t xml:space="preserve">многих странах, включая Фиджи, Кирибати, Индонезию, Микронезию, Науру, Пакистан, Филиппины, Таиланд, Тимор-Лешти, Тонга и </w:t>
            </w:r>
            <w:r w:rsidR="00F43686" w:rsidRPr="003C1A7A">
              <w:rPr>
                <w:rFonts w:eastAsia="Calibri" w:cstheme="minorHAnsi"/>
                <w:sz w:val="20"/>
                <w:szCs w:val="20"/>
              </w:rPr>
              <w:t>страны</w:t>
            </w:r>
            <w:r w:rsidR="00F43686" w:rsidRPr="003C1A7A">
              <w:rPr>
                <w:rFonts w:cstheme="minorHAnsi"/>
                <w:sz w:val="20"/>
                <w:szCs w:val="20"/>
              </w:rPr>
              <w:t xml:space="preserve"> − члены АСЕАН, которые помогли провести программы обучения цифровым навыкам и другие соответствующие мероприятия, направленные на благо девушек и молодых женщин в регионе. В этих мероприятиях приняли участие более 2200 человек, включая девушек, молодых женщин и преподавателей, которые приняли участие в</w:t>
            </w:r>
            <w:r w:rsidRPr="003C1A7A">
              <w:rPr>
                <w:rFonts w:cstheme="minorHAnsi"/>
                <w:sz w:val="20"/>
                <w:szCs w:val="20"/>
              </w:rPr>
              <w:t> </w:t>
            </w:r>
            <w:r w:rsidR="00F43686" w:rsidRPr="003C1A7A">
              <w:rPr>
                <w:rFonts w:cstheme="minorHAnsi"/>
                <w:sz w:val="20"/>
                <w:szCs w:val="20"/>
              </w:rPr>
              <w:t>63</w:t>
            </w:r>
            <w:r w:rsidRPr="003C1A7A">
              <w:rPr>
                <w:rFonts w:cstheme="minorHAnsi"/>
                <w:sz w:val="20"/>
                <w:szCs w:val="20"/>
              </w:rPr>
              <w:t> </w:t>
            </w:r>
            <w:r w:rsidR="00F43686" w:rsidRPr="003C1A7A">
              <w:rPr>
                <w:rFonts w:cstheme="minorHAnsi"/>
                <w:sz w:val="20"/>
                <w:szCs w:val="20"/>
              </w:rPr>
              <w:t>программах обучения цифровым навыкам и связанных с ними мероприятиях в рамках программы "Девушки АТР в ИКТ" с 27 апреля по 17 ноября 2024 года. Кроме того, эти мероприятия в Азиатско-Тихоокеанском регионе предусматривали участие координаторов по гендерным вопросам в вышеупомянутых 11 странах, а также сотрудничество с более чем 100</w:t>
            </w:r>
            <w:r w:rsidRPr="003C1A7A">
              <w:rPr>
                <w:rFonts w:cstheme="minorHAnsi"/>
                <w:sz w:val="20"/>
                <w:szCs w:val="20"/>
              </w:rPr>
              <w:t> </w:t>
            </w:r>
            <w:r w:rsidR="00F43686" w:rsidRPr="003C1A7A">
              <w:rPr>
                <w:rFonts w:cstheme="minorHAnsi"/>
                <w:sz w:val="20"/>
                <w:szCs w:val="20"/>
              </w:rPr>
              <w:t>партнерами из правительств, учреждений ООН, промышленности, академических организаций и организаций гражданского общества.</w:t>
            </w:r>
          </w:p>
          <w:p w14:paraId="4B935D4C" w14:textId="23016D6C" w:rsidR="00F43686" w:rsidRPr="003C1A7A" w:rsidRDefault="00F43686" w:rsidP="001F3EDE">
            <w:pPr>
              <w:keepNext/>
              <w:spacing w:before="60" w:after="60"/>
              <w:rPr>
                <w:rFonts w:cstheme="minorHAnsi"/>
                <w:b/>
                <w:bCs/>
                <w:color w:val="0070C0"/>
                <w:sz w:val="20"/>
                <w:szCs w:val="20"/>
              </w:rPr>
            </w:pPr>
            <w:r w:rsidRPr="003C1A7A">
              <w:rPr>
                <w:rFonts w:cstheme="minorHAnsi"/>
                <w:b/>
                <w:bCs/>
                <w:color w:val="0070C0"/>
                <w:sz w:val="20"/>
                <w:szCs w:val="20"/>
              </w:rPr>
              <w:t>Региональное отделение МСЭ для региона Содружества Независимых Государств (СНГ)</w:t>
            </w:r>
            <w:r w:rsidR="001F3EDE" w:rsidRPr="003C1A7A">
              <w:rPr>
                <w:rFonts w:cstheme="minorHAnsi"/>
                <w:color w:val="0070C0"/>
                <w:sz w:val="20"/>
                <w:szCs w:val="20"/>
              </w:rPr>
              <w:t>:</w:t>
            </w:r>
          </w:p>
          <w:p w14:paraId="23E8D000" w14:textId="3010532A" w:rsidR="001C2D40" w:rsidRPr="003C1A7A" w:rsidRDefault="00F43686" w:rsidP="001F3EDE">
            <w:pPr>
              <w:spacing w:before="60" w:after="60"/>
              <w:rPr>
                <w:rFonts w:cstheme="minorHAnsi"/>
                <w:b/>
                <w:bCs/>
                <w:color w:val="0070C0"/>
                <w:sz w:val="20"/>
                <w:szCs w:val="20"/>
              </w:rPr>
            </w:pPr>
            <w:r w:rsidRPr="003C1A7A">
              <w:rPr>
                <w:rFonts w:cstheme="minorHAnsi"/>
                <w:b/>
                <w:bCs/>
                <w:color w:val="0070C0"/>
                <w:sz w:val="20"/>
                <w:szCs w:val="20"/>
              </w:rPr>
              <w:t>Региональное отделение для Содружества Независимых Государств продолжает осуществлять проекты и инициативы по всему региону, оказывая поддержку Государствам-Членам в расширении знаний о технологиях 5G и их развертывании, совершенствовании цифрового регулирования и ИКТ-данных, реагировании на инциденты кибербезопасности</w:t>
            </w:r>
            <w:r w:rsidR="00A35ADD" w:rsidRPr="003C1A7A">
              <w:rPr>
                <w:rFonts w:cstheme="minorHAnsi"/>
                <w:b/>
                <w:bCs/>
                <w:color w:val="0070C0"/>
                <w:sz w:val="20"/>
                <w:szCs w:val="20"/>
              </w:rPr>
              <w:t>,</w:t>
            </w:r>
            <w:r w:rsidRPr="003C1A7A">
              <w:rPr>
                <w:rFonts w:cstheme="minorHAnsi"/>
                <w:b/>
                <w:bCs/>
                <w:color w:val="0070C0"/>
                <w:sz w:val="20"/>
                <w:szCs w:val="20"/>
              </w:rPr>
              <w:t xml:space="preserve"> ускорении процесса цифровой трансформации</w:t>
            </w:r>
            <w:r w:rsidR="00A35ADD" w:rsidRPr="003C1A7A">
              <w:rPr>
                <w:rFonts w:cstheme="minorHAnsi"/>
                <w:b/>
                <w:bCs/>
                <w:color w:val="0070C0"/>
                <w:sz w:val="20"/>
                <w:szCs w:val="20"/>
              </w:rPr>
              <w:t xml:space="preserve"> и</w:t>
            </w:r>
            <w:r w:rsidR="00597C0F" w:rsidRPr="003C1A7A">
              <w:rPr>
                <w:rFonts w:cstheme="minorHAnsi"/>
                <w:b/>
                <w:bCs/>
                <w:color w:val="0070C0"/>
                <w:sz w:val="20"/>
                <w:szCs w:val="20"/>
              </w:rPr>
              <w:t xml:space="preserve"> развитии "умных" городов и сообществ</w:t>
            </w:r>
            <w:r w:rsidRPr="003C1A7A">
              <w:rPr>
                <w:rFonts w:cstheme="minorHAnsi"/>
                <w:b/>
                <w:bCs/>
                <w:color w:val="0070C0"/>
                <w:sz w:val="20"/>
                <w:szCs w:val="20"/>
              </w:rPr>
              <w:t>. Эти усилия согласуются с четырьмя региональными инициативами, изложенными в Кигалийском плане действий (КПД).</w:t>
            </w:r>
            <w:r w:rsidR="001C2D40" w:rsidRPr="003C1A7A">
              <w:rPr>
                <w:rFonts w:cstheme="minorHAnsi"/>
                <w:b/>
                <w:bCs/>
                <w:color w:val="0070C0"/>
                <w:sz w:val="20"/>
                <w:szCs w:val="20"/>
              </w:rPr>
              <w:t xml:space="preserve"> </w:t>
            </w:r>
            <w:r w:rsidR="0073716E" w:rsidRPr="003C1A7A">
              <w:rPr>
                <w:rFonts w:cstheme="minorHAnsi"/>
                <w:b/>
                <w:bCs/>
                <w:color w:val="0070C0"/>
                <w:sz w:val="20"/>
                <w:szCs w:val="20"/>
              </w:rPr>
              <w:t>Ниже представлены некоторые примеры</w:t>
            </w:r>
            <w:r w:rsidR="001C2D40" w:rsidRPr="003C1A7A">
              <w:rPr>
                <w:rFonts w:cstheme="minorHAnsi"/>
                <w:color w:val="0070C0"/>
                <w:sz w:val="20"/>
                <w:szCs w:val="20"/>
              </w:rPr>
              <w:t>:</w:t>
            </w:r>
          </w:p>
          <w:p w14:paraId="3580481F" w14:textId="255B92CC" w:rsidR="001C2D40" w:rsidRPr="003C1A7A" w:rsidRDefault="001C2D40" w:rsidP="001C2D40">
            <w:pPr>
              <w:tabs>
                <w:tab w:val="clear" w:pos="794"/>
                <w:tab w:val="left" w:pos="589"/>
              </w:tabs>
              <w:overflowPunct/>
              <w:autoSpaceDE/>
              <w:autoSpaceDN/>
              <w:adjustRightInd/>
              <w:spacing w:before="60" w:after="60"/>
              <w:ind w:left="567" w:hanging="567"/>
              <w:textAlignment w:val="auto"/>
              <w:rPr>
                <w:rFonts w:cstheme="minorHAnsi"/>
                <w:sz w:val="20"/>
                <w:szCs w:val="20"/>
              </w:rPr>
            </w:pPr>
            <w:r w:rsidRPr="003C1A7A">
              <w:rPr>
                <w:rFonts w:eastAsia="Calibri"/>
                <w:sz w:val="20"/>
                <w:szCs w:val="20"/>
              </w:rPr>
              <w:t>•</w:t>
            </w:r>
            <w:r w:rsidRPr="003C1A7A">
              <w:rPr>
                <w:rFonts w:eastAsia="Calibri"/>
                <w:sz w:val="20"/>
                <w:szCs w:val="20"/>
              </w:rPr>
              <w:tab/>
            </w:r>
            <w:r w:rsidR="00CF19E5" w:rsidRPr="003C1A7A">
              <w:rPr>
                <w:rFonts w:cstheme="minorHAnsi"/>
                <w:sz w:val="20"/>
                <w:szCs w:val="20"/>
              </w:rPr>
              <w:t>В рамках Региональной инициативы 1 по сетям и инфраструктуре и Региональной инициативы 4 по развитию навыков МСЭ реализует пилотный проект по сетям в сельских районах Армении, направленный на расширение возможност</w:t>
            </w:r>
            <w:r w:rsidR="00FB73DE" w:rsidRPr="003C1A7A">
              <w:rPr>
                <w:rFonts w:cstheme="minorHAnsi"/>
                <w:sz w:val="20"/>
                <w:szCs w:val="20"/>
              </w:rPr>
              <w:t>и</w:t>
            </w:r>
            <w:r w:rsidR="00CF19E5" w:rsidRPr="003C1A7A">
              <w:rPr>
                <w:rFonts w:cstheme="minorHAnsi"/>
                <w:sz w:val="20"/>
                <w:szCs w:val="20"/>
              </w:rPr>
              <w:t xml:space="preserve"> установления соединений</w:t>
            </w:r>
            <w:r w:rsidR="00A35ADD" w:rsidRPr="003C1A7A">
              <w:rPr>
                <w:rFonts w:cstheme="minorHAnsi"/>
                <w:sz w:val="20"/>
                <w:szCs w:val="20"/>
              </w:rPr>
              <w:t>,</w:t>
            </w:r>
            <w:r w:rsidR="00CF19E5" w:rsidRPr="003C1A7A">
              <w:rPr>
                <w:rFonts w:cstheme="minorHAnsi"/>
                <w:sz w:val="20"/>
                <w:szCs w:val="20"/>
              </w:rPr>
              <w:t xml:space="preserve"> поощрение инноваций</w:t>
            </w:r>
            <w:r w:rsidR="00A35ADD" w:rsidRPr="003C1A7A">
              <w:rPr>
                <w:rFonts w:cstheme="minorHAnsi"/>
                <w:sz w:val="20"/>
                <w:szCs w:val="20"/>
              </w:rPr>
              <w:t xml:space="preserve"> и</w:t>
            </w:r>
            <w:r w:rsidR="00CF19E5" w:rsidRPr="003C1A7A">
              <w:rPr>
                <w:rFonts w:cstheme="minorHAnsi"/>
                <w:sz w:val="20"/>
                <w:szCs w:val="20"/>
              </w:rPr>
              <w:t xml:space="preserve"> устойчивого развития и создани</w:t>
            </w:r>
            <w:r w:rsidR="00A35ADD" w:rsidRPr="003C1A7A">
              <w:rPr>
                <w:rFonts w:cstheme="minorHAnsi"/>
                <w:sz w:val="20"/>
                <w:szCs w:val="20"/>
              </w:rPr>
              <w:t xml:space="preserve">е </w:t>
            </w:r>
            <w:r w:rsidR="00CF19E5" w:rsidRPr="003C1A7A">
              <w:rPr>
                <w:rFonts w:cstheme="minorHAnsi"/>
                <w:sz w:val="20"/>
                <w:szCs w:val="20"/>
              </w:rPr>
              <w:t>возможностей для социального участия</w:t>
            </w:r>
            <w:r w:rsidR="00A35ADD" w:rsidRPr="003C1A7A">
              <w:rPr>
                <w:rFonts w:cstheme="minorHAnsi"/>
                <w:sz w:val="20"/>
                <w:szCs w:val="20"/>
              </w:rPr>
              <w:t>, в целях содействия возможности установления соединений в сельских районах Армении</w:t>
            </w:r>
            <w:r w:rsidR="00CF19E5" w:rsidRPr="003C1A7A">
              <w:rPr>
                <w:rFonts w:cstheme="minorHAnsi"/>
                <w:sz w:val="20"/>
                <w:szCs w:val="20"/>
              </w:rPr>
              <w:t xml:space="preserve">. Это достигается за счет технического проектирования, развития потенциала, развертывания сетей и вовлечения сообществ. </w:t>
            </w:r>
            <w:r w:rsidR="000712C0" w:rsidRPr="003C1A7A">
              <w:rPr>
                <w:rFonts w:cstheme="minorHAnsi"/>
                <w:sz w:val="20"/>
                <w:szCs w:val="20"/>
              </w:rPr>
              <w:t xml:space="preserve">В координации с национальными заинтересованными сторонами и местными органами власти был разработан комплексный план, направленный на </w:t>
            </w:r>
            <w:r w:rsidR="00146585" w:rsidRPr="003C1A7A">
              <w:rPr>
                <w:rFonts w:cstheme="minorHAnsi"/>
                <w:sz w:val="20"/>
                <w:szCs w:val="20"/>
              </w:rPr>
              <w:t>соединение</w:t>
            </w:r>
            <w:r w:rsidR="000712C0" w:rsidRPr="003C1A7A">
              <w:rPr>
                <w:rFonts w:cstheme="minorHAnsi"/>
                <w:sz w:val="20"/>
                <w:szCs w:val="20"/>
              </w:rPr>
              <w:t xml:space="preserve"> сельских сообществ в семи селах Араратской области. </w:t>
            </w:r>
            <w:r w:rsidR="00146585" w:rsidRPr="003C1A7A">
              <w:rPr>
                <w:rFonts w:cstheme="minorHAnsi"/>
                <w:sz w:val="20"/>
                <w:szCs w:val="20"/>
              </w:rPr>
              <w:t>В рамках проекта для развертывания сети широкополосной связи было проложено 10</w:t>
            </w:r>
            <w:r w:rsidR="001F3EDE" w:rsidRPr="003C1A7A">
              <w:rPr>
                <w:rFonts w:cstheme="minorHAnsi"/>
                <w:sz w:val="20"/>
                <w:szCs w:val="20"/>
              </w:rPr>
              <w:t> </w:t>
            </w:r>
            <w:r w:rsidR="00146585" w:rsidRPr="003C1A7A">
              <w:rPr>
                <w:rFonts w:cstheme="minorHAnsi"/>
                <w:sz w:val="20"/>
                <w:szCs w:val="20"/>
              </w:rPr>
              <w:t xml:space="preserve">610 метров 24-волоконного оптического кабеля и 3860 метров </w:t>
            </w:r>
            <w:r w:rsidR="00146585" w:rsidRPr="003C1A7A">
              <w:rPr>
                <w:rFonts w:asciiTheme="minorHAnsi" w:hAnsiTheme="minorHAnsi" w:cstheme="minorHAnsi"/>
                <w:sz w:val="20"/>
                <w:szCs w:val="20"/>
              </w:rPr>
              <w:t>8</w:t>
            </w:r>
            <w:r w:rsidR="00146585" w:rsidRPr="003C1A7A">
              <w:rPr>
                <w:rFonts w:ascii="Cambria Math" w:hAnsi="Cambria Math" w:cs="Cambria Math"/>
                <w:sz w:val="20"/>
                <w:szCs w:val="20"/>
              </w:rPr>
              <w:t>‑</w:t>
            </w:r>
            <w:r w:rsidR="00146585" w:rsidRPr="003C1A7A">
              <w:rPr>
                <w:rFonts w:asciiTheme="minorHAnsi" w:hAnsiTheme="minorHAnsi" w:cstheme="minorHAnsi"/>
                <w:sz w:val="20"/>
                <w:szCs w:val="20"/>
              </w:rPr>
              <w:t>волоконного</w:t>
            </w:r>
            <w:r w:rsidR="00146585" w:rsidRPr="003C1A7A">
              <w:rPr>
                <w:rFonts w:cstheme="minorHAnsi"/>
                <w:sz w:val="20"/>
                <w:szCs w:val="20"/>
              </w:rPr>
              <w:t xml:space="preserve"> оптического кабеля. Была проведена серия учебных занятий с целью ознакомить членов соединенных сообществ с преимуществами сети широкополосной связи.</w:t>
            </w:r>
          </w:p>
          <w:p w14:paraId="31066150" w14:textId="4605056E" w:rsidR="001C2D40" w:rsidRPr="003C1A7A" w:rsidRDefault="001C2D40" w:rsidP="004A50D7">
            <w:pPr>
              <w:tabs>
                <w:tab w:val="clear" w:pos="794"/>
                <w:tab w:val="left" w:pos="589"/>
              </w:tabs>
              <w:overflowPunct/>
              <w:autoSpaceDE/>
              <w:autoSpaceDN/>
              <w:adjustRightInd/>
              <w:spacing w:before="60" w:after="60"/>
              <w:ind w:left="567" w:hanging="567"/>
              <w:textAlignment w:val="auto"/>
              <w:rPr>
                <w:sz w:val="20"/>
                <w:szCs w:val="20"/>
              </w:rPr>
            </w:pPr>
            <w:r w:rsidRPr="003C1A7A">
              <w:rPr>
                <w:rFonts w:eastAsia="Calibri"/>
                <w:sz w:val="20"/>
                <w:szCs w:val="20"/>
              </w:rPr>
              <w:t>•</w:t>
            </w:r>
            <w:r w:rsidRPr="003C1A7A">
              <w:rPr>
                <w:rFonts w:eastAsia="Calibri"/>
                <w:sz w:val="20"/>
                <w:szCs w:val="20"/>
              </w:rPr>
              <w:tab/>
            </w:r>
            <w:r w:rsidR="00146585" w:rsidRPr="003C1A7A">
              <w:rPr>
                <w:sz w:val="20"/>
                <w:szCs w:val="20"/>
              </w:rPr>
              <w:t xml:space="preserve">Для поддержки Региональной инициативы 2 по кибербезопасности в настоящее время реализуется совместный проект МСЭ и Всемирного банка "Укрепление кибербезопасности в Кыргызстане с помощью инноваций и сотрудничества". </w:t>
            </w:r>
            <w:r w:rsidR="00353F32" w:rsidRPr="003C1A7A">
              <w:rPr>
                <w:sz w:val="20"/>
                <w:szCs w:val="20"/>
              </w:rPr>
              <w:t xml:space="preserve">В течение 2024 года была разработана и утверждена комплексная централизованная система мониторинга, использующая усовершенствованные возможности T-Pot </w:t>
            </w:r>
            <w:r w:rsidR="00353F32" w:rsidRPr="003C1A7A">
              <w:rPr>
                <w:rFonts w:asciiTheme="minorHAnsi" w:hAnsiTheme="minorHAnsi" w:cstheme="minorHAnsi"/>
                <w:sz w:val="20"/>
                <w:szCs w:val="20"/>
              </w:rPr>
              <w:t xml:space="preserve">− </w:t>
            </w:r>
            <w:r w:rsidR="00353F32" w:rsidRPr="003C1A7A">
              <w:rPr>
                <w:sz w:val="20"/>
                <w:szCs w:val="20"/>
              </w:rPr>
              <w:t xml:space="preserve">платформы-ловушки </w:t>
            </w:r>
            <w:r w:rsidR="003937F1" w:rsidRPr="003C1A7A">
              <w:rPr>
                <w:sz w:val="20"/>
                <w:szCs w:val="20"/>
              </w:rPr>
              <w:t xml:space="preserve">с открытым исходным кодом </w:t>
            </w:r>
            <w:r w:rsidR="00353F32" w:rsidRPr="003C1A7A">
              <w:rPr>
                <w:sz w:val="20"/>
                <w:szCs w:val="20"/>
              </w:rPr>
              <w:t xml:space="preserve">для выявления киберугроз. Эта система позволяет обнаруживать и анализировать киберугрозы в рамках всей сети, </w:t>
            </w:r>
            <w:r w:rsidR="00A35ADD" w:rsidRPr="003C1A7A">
              <w:rPr>
                <w:sz w:val="20"/>
                <w:szCs w:val="20"/>
              </w:rPr>
              <w:t>усиливая</w:t>
            </w:r>
            <w:r w:rsidR="00353F32" w:rsidRPr="003C1A7A">
              <w:rPr>
                <w:sz w:val="20"/>
                <w:szCs w:val="20"/>
              </w:rPr>
              <w:t xml:space="preserve"> упреждающ</w:t>
            </w:r>
            <w:r w:rsidR="00A35ADD" w:rsidRPr="003C1A7A">
              <w:rPr>
                <w:sz w:val="20"/>
                <w:szCs w:val="20"/>
              </w:rPr>
              <w:t>ую</w:t>
            </w:r>
            <w:r w:rsidR="00353F32" w:rsidRPr="003C1A7A">
              <w:rPr>
                <w:sz w:val="20"/>
                <w:szCs w:val="20"/>
              </w:rPr>
              <w:t xml:space="preserve"> киберзащит</w:t>
            </w:r>
            <w:r w:rsidR="00A35ADD" w:rsidRPr="003C1A7A">
              <w:rPr>
                <w:sz w:val="20"/>
                <w:szCs w:val="20"/>
              </w:rPr>
              <w:t>у Кыргызстана</w:t>
            </w:r>
            <w:r w:rsidR="00353F32" w:rsidRPr="003C1A7A">
              <w:rPr>
                <w:sz w:val="20"/>
                <w:szCs w:val="20"/>
              </w:rPr>
              <w:t xml:space="preserve">. В поддержку этой инновации был создан подробный типовой проект </w:t>
            </w:r>
            <w:r w:rsidR="00A35ADD" w:rsidRPr="003C1A7A">
              <w:rPr>
                <w:sz w:val="20"/>
                <w:szCs w:val="20"/>
              </w:rPr>
              <w:t>станции мониторинга</w:t>
            </w:r>
            <w:r w:rsidR="00353F32" w:rsidRPr="003C1A7A">
              <w:rPr>
                <w:sz w:val="20"/>
                <w:szCs w:val="20"/>
              </w:rPr>
              <w:t>, включающий спецификации оборудования, схемы инфраструктуры и оптимальные условия помещения для установки. К</w:t>
            </w:r>
            <w:r w:rsidR="001F3EDE" w:rsidRPr="003C1A7A">
              <w:rPr>
                <w:sz w:val="20"/>
                <w:szCs w:val="20"/>
              </w:rPr>
              <w:t> </w:t>
            </w:r>
            <w:r w:rsidR="00A35ADD" w:rsidRPr="003C1A7A">
              <w:rPr>
                <w:sz w:val="20"/>
                <w:szCs w:val="20"/>
              </w:rPr>
              <w:t>таким условиям</w:t>
            </w:r>
            <w:r w:rsidR="00353F32" w:rsidRPr="003C1A7A">
              <w:rPr>
                <w:sz w:val="20"/>
                <w:szCs w:val="20"/>
              </w:rPr>
              <w:t xml:space="preserve"> относятся строгие требования к электропитанию, вентиляции и безопасности для обеспечения бесперебойной работы. </w:t>
            </w:r>
            <w:r w:rsidR="003937F1" w:rsidRPr="003C1A7A">
              <w:rPr>
                <w:sz w:val="20"/>
                <w:szCs w:val="20"/>
              </w:rPr>
              <w:t xml:space="preserve">Неотъемлемой частью этой инициативы является развитие </w:t>
            </w:r>
            <w:r w:rsidR="004A50D7" w:rsidRPr="003C1A7A">
              <w:rPr>
                <w:sz w:val="20"/>
                <w:szCs w:val="20"/>
              </w:rPr>
              <w:t xml:space="preserve">человеческого капитала. </w:t>
            </w:r>
            <w:r w:rsidR="004A50D7" w:rsidRPr="003C1A7A">
              <w:rPr>
                <w:sz w:val="20"/>
                <w:szCs w:val="20"/>
              </w:rPr>
              <w:lastRenderedPageBreak/>
              <w:t>В</w:t>
            </w:r>
            <w:r w:rsidR="001F3EDE" w:rsidRPr="003C1A7A">
              <w:rPr>
                <w:sz w:val="20"/>
                <w:szCs w:val="20"/>
              </w:rPr>
              <w:t> </w:t>
            </w:r>
            <w:r w:rsidR="004A50D7" w:rsidRPr="003C1A7A">
              <w:rPr>
                <w:sz w:val="20"/>
                <w:szCs w:val="20"/>
              </w:rPr>
              <w:t>сотрудничестве с национальными заинтересованными сторонами были разработаны технические спецификации и документация для развертывания датчиков в целевых организациях, и был успешно проведен тендер на их установку. В</w:t>
            </w:r>
            <w:r w:rsidR="001F3EDE" w:rsidRPr="003C1A7A">
              <w:rPr>
                <w:sz w:val="20"/>
                <w:szCs w:val="20"/>
              </w:rPr>
              <w:t> </w:t>
            </w:r>
            <w:r w:rsidR="004A50D7" w:rsidRPr="003C1A7A">
              <w:rPr>
                <w:sz w:val="20"/>
                <w:szCs w:val="20"/>
              </w:rPr>
              <w:t>настоящее время эта работа продолжается, проект должен быть завершен в 2025 году.</w:t>
            </w:r>
          </w:p>
          <w:p w14:paraId="5CD0115A" w14:textId="0DAD7753" w:rsidR="001C2D40" w:rsidRPr="003C1A7A" w:rsidRDefault="001C2D40" w:rsidP="001C2D40">
            <w:pPr>
              <w:tabs>
                <w:tab w:val="clear" w:pos="794"/>
                <w:tab w:val="left" w:pos="589"/>
              </w:tabs>
              <w:overflowPunct/>
              <w:autoSpaceDE/>
              <w:autoSpaceDN/>
              <w:adjustRightInd/>
              <w:spacing w:before="60" w:after="60"/>
              <w:ind w:left="567" w:hanging="567"/>
              <w:textAlignment w:val="auto"/>
              <w:rPr>
                <w:sz w:val="20"/>
                <w:szCs w:val="20"/>
              </w:rPr>
            </w:pPr>
            <w:r w:rsidRPr="003C1A7A">
              <w:rPr>
                <w:rFonts w:eastAsia="Calibri"/>
                <w:sz w:val="20"/>
                <w:szCs w:val="20"/>
              </w:rPr>
              <w:t>•</w:t>
            </w:r>
            <w:r w:rsidRPr="003C1A7A">
              <w:rPr>
                <w:rFonts w:eastAsia="Calibri"/>
                <w:sz w:val="20"/>
                <w:szCs w:val="20"/>
              </w:rPr>
              <w:tab/>
            </w:r>
            <w:r w:rsidR="004A50D7" w:rsidRPr="003C1A7A">
              <w:rPr>
                <w:sz w:val="20"/>
                <w:szCs w:val="20"/>
              </w:rPr>
              <w:t>БРЭ и ISAA при поддержке Центрального банка Армении и Министерства высокотехнологической промышленности успешно организовали перв</w:t>
            </w:r>
            <w:r w:rsidR="00105C3B" w:rsidRPr="003C1A7A">
              <w:rPr>
                <w:sz w:val="20"/>
                <w:szCs w:val="20"/>
              </w:rPr>
              <w:t>ое</w:t>
            </w:r>
            <w:r w:rsidR="004A50D7" w:rsidRPr="003C1A7A">
              <w:rPr>
                <w:sz w:val="20"/>
                <w:szCs w:val="20"/>
              </w:rPr>
              <w:t xml:space="preserve"> национальн</w:t>
            </w:r>
            <w:r w:rsidR="00105C3B" w:rsidRPr="003C1A7A">
              <w:rPr>
                <w:sz w:val="20"/>
                <w:szCs w:val="20"/>
              </w:rPr>
              <w:t>о</w:t>
            </w:r>
            <w:r w:rsidR="004A50D7" w:rsidRPr="003C1A7A">
              <w:rPr>
                <w:sz w:val="20"/>
                <w:szCs w:val="20"/>
              </w:rPr>
              <w:t>е тренировочн</w:t>
            </w:r>
            <w:r w:rsidR="00105C3B" w:rsidRPr="003C1A7A">
              <w:rPr>
                <w:sz w:val="20"/>
                <w:szCs w:val="20"/>
              </w:rPr>
              <w:t>о</w:t>
            </w:r>
            <w:r w:rsidR="004A50D7" w:rsidRPr="003C1A7A">
              <w:rPr>
                <w:sz w:val="20"/>
                <w:szCs w:val="20"/>
              </w:rPr>
              <w:t>е заняти</w:t>
            </w:r>
            <w:r w:rsidR="000223BE" w:rsidRPr="003C1A7A">
              <w:rPr>
                <w:sz w:val="20"/>
                <w:szCs w:val="20"/>
              </w:rPr>
              <w:t>е</w:t>
            </w:r>
            <w:r w:rsidR="004A50D7" w:rsidRPr="003C1A7A">
              <w:rPr>
                <w:sz w:val="20"/>
                <w:szCs w:val="20"/>
              </w:rPr>
              <w:t xml:space="preserve"> по кибербезопасности </w:t>
            </w:r>
            <w:r w:rsidR="000223BE" w:rsidRPr="003C1A7A">
              <w:rPr>
                <w:sz w:val="20"/>
                <w:szCs w:val="20"/>
              </w:rPr>
              <w:t>в</w:t>
            </w:r>
            <w:r w:rsidR="004A50D7" w:rsidRPr="003C1A7A">
              <w:rPr>
                <w:sz w:val="20"/>
                <w:szCs w:val="20"/>
              </w:rPr>
              <w:t xml:space="preserve"> Армении. В мероприятии, прошедшем в Ереване, приняли участие более 200 специалистов из государственного и научного секторов, а также из секторов важнейшей инфраструктуры, </w:t>
            </w:r>
            <w:r w:rsidR="000223BE" w:rsidRPr="003C1A7A">
              <w:rPr>
                <w:sz w:val="20"/>
                <w:szCs w:val="20"/>
              </w:rPr>
              <w:t xml:space="preserve">с тем </w:t>
            </w:r>
            <w:r w:rsidR="004A50D7" w:rsidRPr="003C1A7A">
              <w:rPr>
                <w:sz w:val="20"/>
                <w:szCs w:val="20"/>
              </w:rPr>
              <w:t>чтобы укрепить потенциал страны в области кибербезопасности и содействовать межсекторальному сотрудничеству.</w:t>
            </w:r>
          </w:p>
          <w:p w14:paraId="35369AFD" w14:textId="183D0A83" w:rsidR="001C2D40" w:rsidRPr="003C1A7A" w:rsidRDefault="001C2D40" w:rsidP="00CF1170">
            <w:pPr>
              <w:tabs>
                <w:tab w:val="clear" w:pos="794"/>
                <w:tab w:val="left" w:pos="589"/>
              </w:tabs>
              <w:overflowPunct/>
              <w:autoSpaceDE/>
              <w:autoSpaceDN/>
              <w:adjustRightInd/>
              <w:spacing w:before="60" w:after="60"/>
              <w:ind w:left="567" w:hanging="567"/>
              <w:textAlignment w:val="auto"/>
              <w:rPr>
                <w:sz w:val="20"/>
                <w:szCs w:val="20"/>
              </w:rPr>
            </w:pPr>
            <w:r w:rsidRPr="003C1A7A">
              <w:rPr>
                <w:rFonts w:eastAsia="Calibri"/>
                <w:sz w:val="20"/>
                <w:szCs w:val="20"/>
              </w:rPr>
              <w:t>•</w:t>
            </w:r>
            <w:r w:rsidRPr="003C1A7A">
              <w:rPr>
                <w:rFonts w:eastAsia="Calibri"/>
                <w:sz w:val="20"/>
                <w:szCs w:val="20"/>
              </w:rPr>
              <w:tab/>
            </w:r>
            <w:r w:rsidR="0007170C" w:rsidRPr="003C1A7A">
              <w:rPr>
                <w:sz w:val="20"/>
                <w:szCs w:val="20"/>
              </w:rPr>
              <w:t xml:space="preserve">В рамках Региональной инициативы 3, направленной на создание благоприятной среды для цифровой трансформации, а также Региональной инициативы 4 по цифровым навыкам МСЭ в сотрудничестве с Министерством цифрового развития и транспорта Азербайджана инициировал проведение оценки цифровых навыков с целью определить текущий уровень цифровой грамотности в Азербайджане. </w:t>
            </w:r>
            <w:r w:rsidR="00CF1170" w:rsidRPr="003C1A7A">
              <w:rPr>
                <w:sz w:val="20"/>
                <w:szCs w:val="20"/>
              </w:rPr>
              <w:t>Почти 35 000 человек из четырех целевых групп и тринадцати экономических регионов Азербайджана были охвачены обследованием, проведенным Статистическим комитетом Азербайджана.</w:t>
            </w:r>
            <w:r w:rsidRPr="003C1A7A">
              <w:rPr>
                <w:sz w:val="20"/>
                <w:szCs w:val="20"/>
              </w:rPr>
              <w:t xml:space="preserve"> </w:t>
            </w:r>
            <w:r w:rsidR="00CF1170" w:rsidRPr="003C1A7A">
              <w:rPr>
                <w:sz w:val="20"/>
                <w:szCs w:val="20"/>
              </w:rPr>
              <w:t>Кроме того, среди выявленных целевых групп были проведены отдельные онлайновые обследования. Отчет об оценке цифровых навыков был опубликован в 2024 году, и эта оценка служит ценным ресурсом для разработки целевых мероприятий, основанных на данных, необходимых для повышения уровня цифровой грамотности в Азербайджане.</w:t>
            </w:r>
            <w:r w:rsidRPr="003C1A7A">
              <w:rPr>
                <w:sz w:val="20"/>
                <w:szCs w:val="20"/>
              </w:rPr>
              <w:t xml:space="preserve"> </w:t>
            </w:r>
            <w:r w:rsidR="00CF1170" w:rsidRPr="003C1A7A">
              <w:rPr>
                <w:sz w:val="20"/>
                <w:szCs w:val="20"/>
              </w:rPr>
              <w:t>Рекомендации, содержащиеся в данном отчете, послужат основой для разработки и планирования соответствующих будущих мероприятий, политики и стратегий, включая отраслевые мероприятия, кампании по повышению осведомленности и пропагандистскую деятельность.</w:t>
            </w:r>
            <w:r w:rsidRPr="003C1A7A">
              <w:rPr>
                <w:sz w:val="20"/>
                <w:szCs w:val="20"/>
              </w:rPr>
              <w:t xml:space="preserve"> </w:t>
            </w:r>
            <w:r w:rsidR="00CF1170" w:rsidRPr="003C1A7A">
              <w:rPr>
                <w:sz w:val="20"/>
                <w:szCs w:val="20"/>
              </w:rPr>
              <w:t>Публикация также может послужить моделью для более регулярной оценки уровня цифровой грамотности граждан Азербайджана.</w:t>
            </w:r>
          </w:p>
          <w:p w14:paraId="0AE4A7F7" w14:textId="36D751E2" w:rsidR="001C2D40" w:rsidRPr="003C1A7A" w:rsidRDefault="001C2D40" w:rsidP="0034352E">
            <w:pPr>
              <w:tabs>
                <w:tab w:val="clear" w:pos="794"/>
                <w:tab w:val="left" w:pos="589"/>
              </w:tabs>
              <w:overflowPunct/>
              <w:autoSpaceDE/>
              <w:autoSpaceDN/>
              <w:adjustRightInd/>
              <w:spacing w:before="60" w:after="60"/>
              <w:ind w:left="567" w:hanging="567"/>
              <w:textAlignment w:val="auto"/>
              <w:rPr>
                <w:sz w:val="20"/>
                <w:szCs w:val="20"/>
              </w:rPr>
            </w:pPr>
            <w:r w:rsidRPr="003C1A7A">
              <w:rPr>
                <w:rFonts w:eastAsia="Calibri"/>
                <w:sz w:val="20"/>
                <w:szCs w:val="20"/>
              </w:rPr>
              <w:t>•</w:t>
            </w:r>
            <w:r w:rsidRPr="003C1A7A">
              <w:rPr>
                <w:rFonts w:eastAsia="Calibri"/>
                <w:sz w:val="20"/>
                <w:szCs w:val="20"/>
              </w:rPr>
              <w:tab/>
            </w:r>
            <w:r w:rsidR="00994460" w:rsidRPr="003C1A7A">
              <w:rPr>
                <w:sz w:val="20"/>
                <w:szCs w:val="20"/>
              </w:rPr>
              <w:t xml:space="preserve">Для дальнейшей реализации Региональной инициативы 5 по "умным" городам и сообществам БРЭ продолжило совместную работу с Белорусской государственной академией связи при поддержке Министерства связи и информатизации Республики Беларусь над совместной программой "Цифровое развитие административно-территориальных единиц". </w:t>
            </w:r>
            <w:r w:rsidR="00AF64C6" w:rsidRPr="003C1A7A">
              <w:rPr>
                <w:sz w:val="20"/>
                <w:szCs w:val="20"/>
              </w:rPr>
              <w:t>В</w:t>
            </w:r>
            <w:r w:rsidR="001F3EDE" w:rsidRPr="003C1A7A">
              <w:rPr>
                <w:sz w:val="20"/>
                <w:szCs w:val="20"/>
              </w:rPr>
              <w:t> </w:t>
            </w:r>
            <w:r w:rsidR="00AF64C6" w:rsidRPr="003C1A7A">
              <w:rPr>
                <w:sz w:val="20"/>
                <w:szCs w:val="20"/>
              </w:rPr>
              <w:t xml:space="preserve">дополнение к двум семинарам-практикумам БРЭ совместно с белорусскими партнерами провело хакатон с целью поддержать студенческое и молодежное предпринимательство, выработать новые идеи, подходы и пилотные проекты для реализации концепции "умного" города. Мероприятие </w:t>
            </w:r>
            <w:r w:rsidR="000223BE" w:rsidRPr="003C1A7A">
              <w:rPr>
                <w:sz w:val="20"/>
                <w:szCs w:val="20"/>
              </w:rPr>
              <w:t>проходило</w:t>
            </w:r>
            <w:r w:rsidR="00AF64C6" w:rsidRPr="003C1A7A">
              <w:rPr>
                <w:sz w:val="20"/>
                <w:szCs w:val="20"/>
              </w:rPr>
              <w:t xml:space="preserve"> в два этапа: с 8 октября по 25 ноября</w:t>
            </w:r>
            <w:r w:rsidR="00AF64C6" w:rsidRPr="003C1A7A">
              <w:rPr>
                <w:rFonts w:asciiTheme="minorHAnsi" w:hAnsiTheme="minorHAnsi" w:cstheme="minorHAnsi"/>
                <w:sz w:val="20"/>
                <w:szCs w:val="20"/>
              </w:rPr>
              <w:t xml:space="preserve"> −</w:t>
            </w:r>
            <w:r w:rsidR="00AF64C6" w:rsidRPr="003C1A7A">
              <w:rPr>
                <w:sz w:val="20"/>
                <w:szCs w:val="20"/>
              </w:rPr>
              <w:t xml:space="preserve"> онлайновые учебные занятия и личные консультации с наставниками, после которых студенческие команды разрабатывали идеи стартапов, строили бизнес-модели, создавали MVP и готовили презентации проектов; 26 ноября состоялась финальная презентация проектов. </w:t>
            </w:r>
            <w:r w:rsidR="0034352E" w:rsidRPr="003C1A7A">
              <w:rPr>
                <w:sz w:val="20"/>
                <w:szCs w:val="20"/>
              </w:rPr>
              <w:t>Стартап-проекты, представленные на хакатоне, предлагали решения в следующих областях: городская инфраструктура, транспорт и логистика, большие данные и ИИ, "зеленая" экономика, охва</w:t>
            </w:r>
            <w:r w:rsidR="000223BE" w:rsidRPr="003C1A7A">
              <w:rPr>
                <w:sz w:val="20"/>
                <w:szCs w:val="20"/>
              </w:rPr>
              <w:t>т населения</w:t>
            </w:r>
            <w:r w:rsidR="0034352E" w:rsidRPr="003C1A7A">
              <w:rPr>
                <w:sz w:val="20"/>
                <w:szCs w:val="20"/>
              </w:rPr>
              <w:t xml:space="preserve"> и адаптивная среда.</w:t>
            </w:r>
          </w:p>
          <w:p w14:paraId="62B95816" w14:textId="0D555D5A" w:rsidR="001C2D40" w:rsidRPr="003C1A7A" w:rsidRDefault="0034352E" w:rsidP="0034352E">
            <w:pPr>
              <w:tabs>
                <w:tab w:val="clear" w:pos="794"/>
                <w:tab w:val="left" w:pos="589"/>
              </w:tabs>
              <w:overflowPunct/>
              <w:autoSpaceDE/>
              <w:autoSpaceDN/>
              <w:adjustRightInd/>
              <w:spacing w:before="60" w:after="60"/>
              <w:ind w:left="567" w:hanging="567"/>
              <w:textAlignment w:val="auto"/>
              <w:rPr>
                <w:sz w:val="20"/>
                <w:szCs w:val="20"/>
              </w:rPr>
            </w:pPr>
            <w:r w:rsidRPr="003C1A7A">
              <w:rPr>
                <w:rFonts w:eastAsia="Calibri"/>
                <w:sz w:val="20"/>
                <w:szCs w:val="20"/>
              </w:rPr>
              <w:t>•</w:t>
            </w:r>
            <w:r w:rsidRPr="003C1A7A">
              <w:rPr>
                <w:rFonts w:eastAsia="Calibri"/>
                <w:sz w:val="20"/>
                <w:szCs w:val="20"/>
              </w:rPr>
              <w:tab/>
            </w:r>
            <w:r w:rsidRPr="003C1A7A">
              <w:rPr>
                <w:sz w:val="20"/>
                <w:szCs w:val="20"/>
              </w:rPr>
              <w:t>Муниципалитету города Бишкек, столицы Кыргызской Республики, была оказана экспертная помощь в оценке и развертывании соответствующих решений для "умных" городов.</w:t>
            </w:r>
          </w:p>
          <w:p w14:paraId="11D2D5E4" w14:textId="77777777" w:rsidR="00F43686" w:rsidRPr="003C1A7A" w:rsidRDefault="00F43686" w:rsidP="001F3EDE">
            <w:pPr>
              <w:keepNext/>
              <w:keepLines/>
              <w:spacing w:before="60" w:after="60"/>
              <w:rPr>
                <w:rFonts w:cstheme="minorHAnsi"/>
                <w:b/>
                <w:bCs/>
                <w:color w:val="0070C0"/>
                <w:sz w:val="20"/>
                <w:szCs w:val="20"/>
              </w:rPr>
            </w:pPr>
            <w:r w:rsidRPr="003C1A7A">
              <w:rPr>
                <w:rFonts w:cstheme="minorHAnsi"/>
                <w:b/>
                <w:bCs/>
                <w:color w:val="0070C0"/>
                <w:sz w:val="20"/>
                <w:szCs w:val="20"/>
              </w:rPr>
              <w:lastRenderedPageBreak/>
              <w:t>Региональное отделение МСЭ для Европы</w:t>
            </w:r>
            <w:r w:rsidRPr="003C1A7A">
              <w:rPr>
                <w:rFonts w:cstheme="minorHAnsi"/>
                <w:color w:val="0070C0"/>
                <w:sz w:val="20"/>
                <w:szCs w:val="20"/>
              </w:rPr>
              <w:t>:</w:t>
            </w:r>
          </w:p>
          <w:p w14:paraId="60644D8A" w14:textId="1459F17F" w:rsidR="00F43686" w:rsidRPr="003C1A7A" w:rsidRDefault="00F43686" w:rsidP="001F3EDE">
            <w:pPr>
              <w:keepNext/>
              <w:keepLines/>
              <w:spacing w:before="60" w:after="60"/>
              <w:rPr>
                <w:rFonts w:cstheme="minorHAnsi"/>
                <w:b/>
                <w:bCs/>
                <w:color w:val="0070C0"/>
                <w:sz w:val="20"/>
                <w:szCs w:val="20"/>
              </w:rPr>
            </w:pPr>
            <w:r w:rsidRPr="003C1A7A">
              <w:rPr>
                <w:rFonts w:cstheme="minorHAnsi"/>
                <w:b/>
                <w:bCs/>
                <w:color w:val="0070C0"/>
                <w:sz w:val="20"/>
                <w:szCs w:val="20"/>
              </w:rPr>
              <w:t>Региональное отделение для Европы участвует в различных мероприятиях по региональной координации, оказывая поддержку Государствам-Членам, главным образом в целях содействия цифровому развитию, расширения возможностей сотрудничества в области кибербезопасности, устойчивости, инноваций, охвата цифровыми технологиями, регулирования и развития цифровых навыков. Эти усилия согласуются с четырьмя региональными инициативами, изложенными в Кигалийском плане действий (КПД)</w:t>
            </w:r>
            <w:r w:rsidRPr="003C1A7A">
              <w:rPr>
                <w:rFonts w:cstheme="minorHAnsi"/>
                <w:color w:val="0070C0"/>
                <w:sz w:val="20"/>
                <w:szCs w:val="20"/>
              </w:rPr>
              <w:t>.</w:t>
            </w:r>
          </w:p>
          <w:p w14:paraId="02FF8C71" w14:textId="466FBC25" w:rsidR="00F43686" w:rsidRPr="003C1A7A" w:rsidRDefault="008146C1" w:rsidP="001F3EDE">
            <w:pPr>
              <w:tabs>
                <w:tab w:val="clear" w:pos="794"/>
                <w:tab w:val="left" w:pos="589"/>
              </w:tabs>
              <w:overflowPunct/>
              <w:autoSpaceDE/>
              <w:autoSpaceDN/>
              <w:adjustRightInd/>
              <w:spacing w:before="60" w:after="60" w:line="240" w:lineRule="exact"/>
              <w:ind w:left="567" w:hanging="567"/>
              <w:textAlignment w:val="auto"/>
              <w:rPr>
                <w:rFonts w:eastAsiaTheme="minorEastAsia" w:cstheme="minorHAnsi"/>
                <w:sz w:val="20"/>
                <w:szCs w:val="20"/>
              </w:rPr>
            </w:pPr>
            <w:r w:rsidRPr="003C1A7A">
              <w:rPr>
                <w:rFonts w:eastAsia="Calibri"/>
                <w:sz w:val="20"/>
                <w:szCs w:val="20"/>
              </w:rPr>
              <w:t>•</w:t>
            </w:r>
            <w:r w:rsidRPr="003C1A7A">
              <w:rPr>
                <w:rFonts w:eastAsia="Calibri"/>
                <w:sz w:val="20"/>
                <w:szCs w:val="20"/>
              </w:rPr>
              <w:tab/>
            </w:r>
            <w:r w:rsidR="00F43686" w:rsidRPr="003C1A7A">
              <w:rPr>
                <w:rFonts w:eastAsiaTheme="minorEastAsia" w:cstheme="minorHAnsi"/>
                <w:sz w:val="20"/>
                <w:szCs w:val="20"/>
              </w:rPr>
              <w:t>Было расширено партнерство между МСЭ и Европейской комиссией в рамках Глобального портала, что способствовало укреплению позиций МСЭ как потенциального партнера для средне- и крупномасштабных проектов. Были определены возможности финансирования, способствующие совместному созданию новых глобальных и региональных проектов. В</w:t>
            </w:r>
            <w:r w:rsidR="00942876" w:rsidRPr="003C1A7A">
              <w:rPr>
                <w:rFonts w:eastAsiaTheme="minorEastAsia" w:cstheme="minorHAnsi"/>
                <w:sz w:val="20"/>
                <w:szCs w:val="20"/>
              </w:rPr>
              <w:t> </w:t>
            </w:r>
            <w:r w:rsidR="00F43686" w:rsidRPr="003C1A7A">
              <w:rPr>
                <w:rFonts w:eastAsiaTheme="minorEastAsia" w:cstheme="minorHAnsi"/>
                <w:sz w:val="20"/>
                <w:szCs w:val="20"/>
              </w:rPr>
              <w:t>частности, была разработана концепция проекта по картированию национальных систем широкополосной связи в Африке (Africa-BB-Maps) и соответствующая проектная документация для контракта на сумму 15 млн. евро.</w:t>
            </w:r>
          </w:p>
          <w:p w14:paraId="20BB6E58" w14:textId="294CF970" w:rsidR="00F43686" w:rsidRPr="003C1A7A" w:rsidRDefault="008146C1" w:rsidP="001F3EDE">
            <w:pPr>
              <w:tabs>
                <w:tab w:val="clear" w:pos="794"/>
                <w:tab w:val="left" w:pos="589"/>
              </w:tabs>
              <w:overflowPunct/>
              <w:autoSpaceDE/>
              <w:autoSpaceDN/>
              <w:adjustRightInd/>
              <w:spacing w:before="60" w:after="60" w:line="240" w:lineRule="exact"/>
              <w:ind w:left="567" w:hanging="567"/>
              <w:textAlignment w:val="auto"/>
              <w:rPr>
                <w:rFonts w:cstheme="minorHAnsi"/>
                <w:sz w:val="20"/>
                <w:szCs w:val="20"/>
              </w:rPr>
            </w:pPr>
            <w:r w:rsidRPr="003C1A7A">
              <w:rPr>
                <w:rFonts w:eastAsia="Calibri"/>
                <w:sz w:val="20"/>
                <w:szCs w:val="20"/>
              </w:rPr>
              <w:t>•</w:t>
            </w:r>
            <w:r w:rsidRPr="003C1A7A">
              <w:rPr>
                <w:rFonts w:eastAsia="Calibri"/>
                <w:sz w:val="20"/>
                <w:szCs w:val="20"/>
              </w:rPr>
              <w:tab/>
            </w:r>
            <w:r w:rsidR="00F43686" w:rsidRPr="003C1A7A">
              <w:rPr>
                <w:rFonts w:eastAsiaTheme="minorEastAsia" w:cstheme="minorHAnsi"/>
                <w:sz w:val="20"/>
                <w:szCs w:val="20"/>
              </w:rPr>
              <w:t xml:space="preserve">Региональные приоритеты были учтены путем осуществления ряда мероприятий в рамках региональных инициатив МСЭ-D. Девяти </w:t>
            </w:r>
            <w:r w:rsidR="00F43686" w:rsidRPr="003C1A7A">
              <w:rPr>
                <w:rFonts w:eastAsia="Calibri" w:cstheme="minorHAnsi"/>
                <w:sz w:val="20"/>
                <w:szCs w:val="20"/>
              </w:rPr>
              <w:t>странам</w:t>
            </w:r>
            <w:r w:rsidR="00F43686" w:rsidRPr="003C1A7A">
              <w:rPr>
                <w:rFonts w:eastAsiaTheme="minorEastAsia" w:cstheme="minorHAnsi"/>
                <w:sz w:val="20"/>
                <w:szCs w:val="20"/>
              </w:rPr>
              <w:t xml:space="preserve"> была оказана техническая помощь в области подключения, цифровой устойчивости, цифровых навыков, охвата цифровыми технологиями, защиты ребенка в онлайновой среде и</w:t>
            </w:r>
            <w:r w:rsidR="007B6DE7">
              <w:rPr>
                <w:rFonts w:eastAsiaTheme="minorEastAsia" w:cstheme="minorHAnsi"/>
                <w:sz w:val="20"/>
                <w:szCs w:val="20"/>
              </w:rPr>
              <w:t> </w:t>
            </w:r>
            <w:r w:rsidR="00F43686" w:rsidRPr="003C1A7A">
              <w:rPr>
                <w:rFonts w:eastAsiaTheme="minorEastAsia" w:cstheme="minorHAnsi"/>
                <w:sz w:val="20"/>
                <w:szCs w:val="20"/>
              </w:rPr>
              <w:t>т.</w:t>
            </w:r>
            <w:r w:rsidR="007B6DE7">
              <w:rPr>
                <w:rFonts w:eastAsiaTheme="minorEastAsia" w:cstheme="minorHAnsi"/>
                <w:sz w:val="20"/>
                <w:szCs w:val="20"/>
              </w:rPr>
              <w:t> </w:t>
            </w:r>
            <w:r w:rsidR="00F43686" w:rsidRPr="003C1A7A">
              <w:rPr>
                <w:rFonts w:eastAsiaTheme="minorEastAsia" w:cstheme="minorHAnsi"/>
                <w:sz w:val="20"/>
                <w:szCs w:val="20"/>
              </w:rPr>
              <w:t xml:space="preserve">д. </w:t>
            </w:r>
          </w:p>
          <w:p w14:paraId="5184EEA7" w14:textId="282DCAC8" w:rsidR="00F43686" w:rsidRPr="003C1A7A" w:rsidRDefault="008146C1" w:rsidP="001F3EDE">
            <w:pPr>
              <w:tabs>
                <w:tab w:val="clear" w:pos="794"/>
                <w:tab w:val="left" w:pos="589"/>
              </w:tabs>
              <w:overflowPunct/>
              <w:autoSpaceDE/>
              <w:autoSpaceDN/>
              <w:adjustRightInd/>
              <w:spacing w:before="60" w:after="60" w:line="240" w:lineRule="exact"/>
              <w:ind w:left="567" w:hanging="567"/>
              <w:textAlignment w:val="auto"/>
              <w:rPr>
                <w:rFonts w:cstheme="minorHAnsi"/>
                <w:sz w:val="20"/>
                <w:szCs w:val="20"/>
              </w:rPr>
            </w:pPr>
            <w:r w:rsidRPr="003C1A7A">
              <w:rPr>
                <w:rFonts w:eastAsia="Calibri"/>
                <w:sz w:val="20"/>
                <w:szCs w:val="20"/>
              </w:rPr>
              <w:t>•</w:t>
            </w:r>
            <w:r w:rsidRPr="003C1A7A">
              <w:rPr>
                <w:rFonts w:eastAsia="Calibri"/>
                <w:sz w:val="20"/>
                <w:szCs w:val="20"/>
              </w:rPr>
              <w:tab/>
            </w:r>
            <w:r w:rsidR="00F43686" w:rsidRPr="003C1A7A">
              <w:rPr>
                <w:rFonts w:cstheme="minorHAnsi"/>
                <w:sz w:val="20"/>
                <w:szCs w:val="20"/>
              </w:rPr>
              <w:t xml:space="preserve">В соответствии с Резолюцией 1408 МСЭ провел целый ряд мероприятий по поддержке восстановления и реконструкции инфраструктуры Украины. Эти усилия включают в себя регулярную координацию с властями Украины и активное участие в инициативах Страновой группы ООН, в частности содействие в проведении Экспресс-оценки ущерба и потребностей. Для привлечения </w:t>
            </w:r>
            <w:r w:rsidR="00F43686" w:rsidRPr="003C1A7A">
              <w:rPr>
                <w:rFonts w:eastAsia="Calibri" w:cstheme="minorHAnsi"/>
                <w:sz w:val="20"/>
                <w:szCs w:val="20"/>
              </w:rPr>
              <w:t>поддержки</w:t>
            </w:r>
            <w:r w:rsidR="00F43686" w:rsidRPr="003C1A7A">
              <w:rPr>
                <w:rFonts w:cstheme="minorHAnsi"/>
                <w:sz w:val="20"/>
                <w:szCs w:val="20"/>
              </w:rPr>
              <w:t xml:space="preserve"> со стороны финансирующих учреждений МСЭ разработал десять начальных предложений по проектам, отвечающих потребностям Украины. Кроме того, был разработан страновой профиль цифрового развития Украины, в котором была представлена стратегическая основа для содействия цифровой трансформации. Инициативы по созданию потенциала, например серия виртуальных семинаров-практикумов по 5G и семинар-практикум по внедрению 5G, организованный МСЭ и TAIEX, сыграли важную роль в предоставлении заинтересованным сторонам важных знаний. Благодаря координации с международными партнерами и донорами МСЭ продолжает играть ключевую роль в привлечении ресурсов и квалифицированных кадров для ускорения восстановления и развития цифровых технологий Украины.</w:t>
            </w:r>
          </w:p>
          <w:p w14:paraId="73C44E7D" w14:textId="67B50FD8" w:rsidR="00F43686" w:rsidRPr="003C1A7A" w:rsidRDefault="008146C1" w:rsidP="001F3EDE">
            <w:pPr>
              <w:tabs>
                <w:tab w:val="clear" w:pos="794"/>
                <w:tab w:val="left" w:pos="589"/>
              </w:tabs>
              <w:overflowPunct/>
              <w:autoSpaceDE/>
              <w:autoSpaceDN/>
              <w:adjustRightInd/>
              <w:spacing w:before="60" w:after="60" w:line="240" w:lineRule="exact"/>
              <w:ind w:left="567" w:right="-57" w:hanging="567"/>
              <w:textAlignment w:val="auto"/>
              <w:rPr>
                <w:rFonts w:eastAsiaTheme="minorEastAsia" w:cstheme="minorHAnsi"/>
                <w:sz w:val="20"/>
                <w:szCs w:val="20"/>
              </w:rPr>
            </w:pPr>
            <w:r w:rsidRPr="003C1A7A">
              <w:rPr>
                <w:rFonts w:eastAsia="Calibri"/>
                <w:sz w:val="20"/>
                <w:szCs w:val="20"/>
              </w:rPr>
              <w:t>•</w:t>
            </w:r>
            <w:r w:rsidRPr="003C1A7A">
              <w:rPr>
                <w:rFonts w:eastAsia="Calibri"/>
                <w:sz w:val="20"/>
                <w:szCs w:val="20"/>
              </w:rPr>
              <w:tab/>
            </w:r>
            <w:r w:rsidR="00F43686" w:rsidRPr="003C1A7A">
              <w:rPr>
                <w:rFonts w:eastAsiaTheme="minorEastAsia" w:cstheme="minorHAnsi"/>
                <w:sz w:val="20"/>
                <w:szCs w:val="20"/>
              </w:rPr>
              <w:t xml:space="preserve">На 11 декабря 2024 года было запланировано проведение специальной сессии по цифровым навыкам для страновых групп ООН в </w:t>
            </w:r>
            <w:r w:rsidR="00F43686" w:rsidRPr="003C1A7A">
              <w:rPr>
                <w:rFonts w:eastAsia="Calibri" w:cstheme="minorHAnsi"/>
                <w:sz w:val="20"/>
                <w:szCs w:val="20"/>
              </w:rPr>
              <w:t>регионе</w:t>
            </w:r>
            <w:r w:rsidR="00F43686" w:rsidRPr="003C1A7A">
              <w:rPr>
                <w:rFonts w:eastAsiaTheme="minorEastAsia" w:cstheme="minorHAnsi"/>
                <w:sz w:val="20"/>
                <w:szCs w:val="20"/>
              </w:rPr>
              <w:t xml:space="preserve"> ЭКА при совместной организации Группы ООН по цифровой трансформации для Европы и Центральной Азии.</w:t>
            </w:r>
          </w:p>
          <w:p w14:paraId="4D03F8BC" w14:textId="072669CA" w:rsidR="00F43686" w:rsidRPr="003C1A7A" w:rsidRDefault="008146C1" w:rsidP="001F3EDE">
            <w:pPr>
              <w:tabs>
                <w:tab w:val="clear" w:pos="794"/>
                <w:tab w:val="left" w:pos="589"/>
              </w:tabs>
              <w:overflowPunct/>
              <w:autoSpaceDE/>
              <w:autoSpaceDN/>
              <w:adjustRightInd/>
              <w:spacing w:before="60" w:after="60" w:line="240" w:lineRule="exact"/>
              <w:ind w:left="567" w:hanging="567"/>
              <w:textAlignment w:val="auto"/>
              <w:rPr>
                <w:rFonts w:eastAsiaTheme="minorEastAsia" w:cstheme="minorHAnsi"/>
                <w:sz w:val="20"/>
                <w:szCs w:val="20"/>
              </w:rPr>
            </w:pPr>
            <w:r w:rsidRPr="003C1A7A">
              <w:rPr>
                <w:rFonts w:eastAsia="Calibri"/>
                <w:sz w:val="20"/>
                <w:szCs w:val="20"/>
              </w:rPr>
              <w:t>•</w:t>
            </w:r>
            <w:r w:rsidRPr="003C1A7A">
              <w:rPr>
                <w:rFonts w:eastAsia="Calibri"/>
                <w:sz w:val="20"/>
                <w:szCs w:val="20"/>
              </w:rPr>
              <w:tab/>
            </w:r>
            <w:r w:rsidR="00F43686" w:rsidRPr="003C1A7A">
              <w:rPr>
                <w:rFonts w:eastAsiaTheme="minorEastAsia" w:cstheme="minorHAnsi"/>
                <w:sz w:val="20"/>
                <w:szCs w:val="20"/>
              </w:rPr>
              <w:t xml:space="preserve">Началась подготовка к проводимой МСЭ и МОТ оценке цифровой грамотности взрослого населения в Молдове, что открывает </w:t>
            </w:r>
            <w:r w:rsidR="00F43686" w:rsidRPr="003C1A7A">
              <w:rPr>
                <w:rFonts w:eastAsia="Calibri" w:cstheme="minorHAnsi"/>
                <w:sz w:val="20"/>
                <w:szCs w:val="20"/>
              </w:rPr>
              <w:t>новые</w:t>
            </w:r>
            <w:r w:rsidR="00F43686" w:rsidRPr="003C1A7A">
              <w:rPr>
                <w:rFonts w:eastAsiaTheme="minorEastAsia" w:cstheme="minorHAnsi"/>
                <w:sz w:val="20"/>
                <w:szCs w:val="20"/>
              </w:rPr>
              <w:t xml:space="preserve"> возможности для расширения портфеля технической помощи, оказываемой в партнерстве с другими учреждениями ООН.</w:t>
            </w:r>
          </w:p>
        </w:tc>
        <w:tc>
          <w:tcPr>
            <w:tcW w:w="3066" w:type="dxa"/>
            <w:shd w:val="clear" w:color="auto" w:fill="auto"/>
          </w:tcPr>
          <w:p w14:paraId="2C6A30B8" w14:textId="7281BC98" w:rsidR="00F43686" w:rsidRPr="003C1A7A" w:rsidRDefault="00F43686" w:rsidP="00F43686">
            <w:pPr>
              <w:spacing w:before="60" w:after="60"/>
              <w:rPr>
                <w:b/>
                <w:bCs/>
                <w:color w:val="0070C0"/>
                <w:sz w:val="20"/>
                <w:szCs w:val="20"/>
              </w:rPr>
            </w:pPr>
            <w:r w:rsidRPr="003C1A7A">
              <w:rPr>
                <w:b/>
                <w:bCs/>
                <w:color w:val="0070C0"/>
                <w:sz w:val="20"/>
                <w:szCs w:val="20"/>
              </w:rPr>
              <w:lastRenderedPageBreak/>
              <w:t>Африка</w:t>
            </w:r>
            <w:r w:rsidRPr="003C1A7A">
              <w:rPr>
                <w:color w:val="0070C0"/>
                <w:sz w:val="20"/>
                <w:szCs w:val="20"/>
              </w:rPr>
              <w:t>:</w:t>
            </w:r>
          </w:p>
          <w:p w14:paraId="00DBD651" w14:textId="762D0315" w:rsidR="00F43686" w:rsidRPr="003C1A7A" w:rsidRDefault="008146C1" w:rsidP="008146C1">
            <w:pPr>
              <w:tabs>
                <w:tab w:val="clear" w:pos="794"/>
                <w:tab w:val="clear" w:pos="1191"/>
                <w:tab w:val="clear" w:pos="1588"/>
                <w:tab w:val="clear" w:pos="1985"/>
              </w:tabs>
              <w:overflowPunct/>
              <w:autoSpaceDE/>
              <w:autoSpaceDN/>
              <w:adjustRightInd/>
              <w:spacing w:before="60" w:after="60"/>
              <w:ind w:left="284" w:hanging="284"/>
              <w:textAlignment w:val="auto"/>
              <w:rPr>
                <w:rFonts w:eastAsia="Calibri" w:cs="Times New Roman"/>
                <w:sz w:val="20"/>
                <w:szCs w:val="20"/>
              </w:rPr>
            </w:pPr>
            <w:r w:rsidRPr="003C1A7A">
              <w:rPr>
                <w:rFonts w:eastAsia="Calibri"/>
                <w:sz w:val="20"/>
                <w:szCs w:val="20"/>
              </w:rPr>
              <w:t>•</w:t>
            </w:r>
            <w:r w:rsidRPr="003C1A7A">
              <w:rPr>
                <w:rFonts w:eastAsia="Calibri"/>
                <w:sz w:val="20"/>
                <w:szCs w:val="20"/>
              </w:rPr>
              <w:tab/>
            </w:r>
            <w:r w:rsidR="00F43686" w:rsidRPr="003C1A7A">
              <w:rPr>
                <w:rFonts w:eastAsia="Calibri" w:cs="Times New Roman"/>
                <w:sz w:val="20"/>
                <w:szCs w:val="20"/>
              </w:rPr>
              <w:t xml:space="preserve">МСЭ оказал помощь Чаду и Руанде в разработке </w:t>
            </w:r>
            <w:r w:rsidR="00F43686" w:rsidRPr="003C1A7A">
              <w:rPr>
                <w:rFonts w:eastAsia="Calibri"/>
                <w:sz w:val="20"/>
                <w:szCs w:val="20"/>
              </w:rPr>
              <w:t>комплексной</w:t>
            </w:r>
            <w:r w:rsidR="00F43686" w:rsidRPr="003C1A7A">
              <w:rPr>
                <w:rFonts w:eastAsia="Calibri" w:cs="Times New Roman"/>
                <w:sz w:val="20"/>
                <w:szCs w:val="20"/>
              </w:rPr>
              <w:t xml:space="preserve"> национальной стратегии кибербезопасности.</w:t>
            </w:r>
          </w:p>
          <w:p w14:paraId="0CB9A23E" w14:textId="77777777" w:rsidR="00F43686" w:rsidRPr="003C1A7A" w:rsidRDefault="00F43686" w:rsidP="00F43686">
            <w:pPr>
              <w:spacing w:before="60" w:after="60"/>
              <w:rPr>
                <w:b/>
                <w:bCs/>
                <w:color w:val="0070C0"/>
                <w:sz w:val="20"/>
                <w:szCs w:val="20"/>
              </w:rPr>
            </w:pPr>
            <w:r w:rsidRPr="003C1A7A">
              <w:rPr>
                <w:b/>
                <w:bCs/>
                <w:color w:val="0070C0"/>
                <w:sz w:val="20"/>
                <w:szCs w:val="20"/>
              </w:rPr>
              <w:t>Северная и Южная Америка</w:t>
            </w:r>
            <w:r w:rsidRPr="003C1A7A">
              <w:rPr>
                <w:color w:val="0070C0"/>
                <w:sz w:val="20"/>
                <w:szCs w:val="20"/>
              </w:rPr>
              <w:t xml:space="preserve">: </w:t>
            </w:r>
          </w:p>
          <w:p w14:paraId="4891DC92" w14:textId="4E0CF186" w:rsidR="00F43686" w:rsidRPr="003C1A7A" w:rsidRDefault="008146C1" w:rsidP="008146C1">
            <w:pPr>
              <w:tabs>
                <w:tab w:val="clear" w:pos="794"/>
                <w:tab w:val="clear" w:pos="1191"/>
                <w:tab w:val="clear" w:pos="1588"/>
                <w:tab w:val="clear" w:pos="1985"/>
              </w:tabs>
              <w:overflowPunct/>
              <w:autoSpaceDE/>
              <w:autoSpaceDN/>
              <w:adjustRightInd/>
              <w:spacing w:before="60" w:after="60"/>
              <w:ind w:left="284" w:hanging="284"/>
              <w:textAlignment w:val="auto"/>
              <w:rPr>
                <w:rFonts w:eastAsia="Calibri"/>
                <w:sz w:val="20"/>
                <w:szCs w:val="20"/>
              </w:rPr>
            </w:pPr>
            <w:r w:rsidRPr="003C1A7A">
              <w:rPr>
                <w:rFonts w:eastAsia="Calibri"/>
                <w:sz w:val="20"/>
                <w:szCs w:val="20"/>
              </w:rPr>
              <w:t>•</w:t>
            </w:r>
            <w:r w:rsidRPr="003C1A7A">
              <w:rPr>
                <w:rFonts w:eastAsia="Calibri"/>
                <w:sz w:val="20"/>
                <w:szCs w:val="20"/>
              </w:rPr>
              <w:tab/>
            </w:r>
            <w:r w:rsidR="00F43686" w:rsidRPr="003C1A7A">
              <w:rPr>
                <w:rFonts w:eastAsia="Calibri"/>
                <w:sz w:val="20"/>
                <w:szCs w:val="20"/>
              </w:rPr>
              <w:t>AMS-РИ: 1 новый проект МСЭ и Huawei по поддержке осуществления РИ</w:t>
            </w:r>
            <w:r w:rsidR="00F43686" w:rsidRPr="003C1A7A">
              <w:rPr>
                <w:rFonts w:eastAsia="Calibri" w:cs="Times New Roman"/>
                <w:sz w:val="20"/>
                <w:szCs w:val="20"/>
              </w:rPr>
              <w:t xml:space="preserve">. </w:t>
            </w:r>
          </w:p>
          <w:p w14:paraId="1EC7AD49" w14:textId="619A6DF4" w:rsidR="00F43686" w:rsidRPr="003C1A7A" w:rsidRDefault="008146C1" w:rsidP="008146C1">
            <w:pPr>
              <w:tabs>
                <w:tab w:val="clear" w:pos="794"/>
                <w:tab w:val="clear" w:pos="1191"/>
                <w:tab w:val="clear" w:pos="1588"/>
                <w:tab w:val="clear" w:pos="1985"/>
              </w:tabs>
              <w:overflowPunct/>
              <w:autoSpaceDE/>
              <w:autoSpaceDN/>
              <w:adjustRightInd/>
              <w:spacing w:before="60" w:after="60"/>
              <w:ind w:left="284" w:hanging="284"/>
              <w:textAlignment w:val="auto"/>
              <w:rPr>
                <w:rFonts w:eastAsia="Calibri" w:cs="Calibri"/>
                <w:sz w:val="20"/>
                <w:szCs w:val="20"/>
              </w:rPr>
            </w:pPr>
            <w:r w:rsidRPr="003C1A7A">
              <w:rPr>
                <w:rFonts w:eastAsia="Calibri"/>
                <w:sz w:val="20"/>
                <w:szCs w:val="20"/>
              </w:rPr>
              <w:t>•</w:t>
            </w:r>
            <w:r w:rsidRPr="003C1A7A">
              <w:rPr>
                <w:rFonts w:eastAsia="Calibri"/>
                <w:sz w:val="20"/>
                <w:szCs w:val="20"/>
              </w:rPr>
              <w:tab/>
            </w:r>
            <w:r w:rsidR="00F43686" w:rsidRPr="003C1A7A">
              <w:rPr>
                <w:rFonts w:eastAsia="Calibri"/>
                <w:sz w:val="20"/>
                <w:szCs w:val="20"/>
              </w:rPr>
              <w:t>Более 2300 девушек и женщин приняли участие в праздновании Дня "Девушки в ИКТ"</w:t>
            </w:r>
            <w:r w:rsidR="00F43686" w:rsidRPr="003C1A7A">
              <w:rPr>
                <w:rFonts w:eastAsia="Calibri" w:cs="Times New Roman"/>
                <w:sz w:val="20"/>
                <w:szCs w:val="20"/>
              </w:rPr>
              <w:t>.</w:t>
            </w:r>
          </w:p>
          <w:p w14:paraId="6D4F9C63" w14:textId="7C792665" w:rsidR="00F43686" w:rsidRPr="003C1A7A" w:rsidRDefault="008146C1" w:rsidP="008146C1">
            <w:pPr>
              <w:tabs>
                <w:tab w:val="clear" w:pos="794"/>
                <w:tab w:val="clear" w:pos="1191"/>
                <w:tab w:val="clear" w:pos="1588"/>
                <w:tab w:val="clear" w:pos="1985"/>
              </w:tabs>
              <w:overflowPunct/>
              <w:autoSpaceDE/>
              <w:autoSpaceDN/>
              <w:adjustRightInd/>
              <w:spacing w:before="60" w:after="60"/>
              <w:ind w:left="284" w:hanging="284"/>
              <w:textAlignment w:val="auto"/>
              <w:rPr>
                <w:rFonts w:eastAsia="Calibri"/>
                <w:sz w:val="20"/>
                <w:szCs w:val="20"/>
              </w:rPr>
            </w:pPr>
            <w:r w:rsidRPr="003C1A7A">
              <w:rPr>
                <w:rFonts w:eastAsia="Calibri"/>
                <w:sz w:val="20"/>
                <w:szCs w:val="20"/>
              </w:rPr>
              <w:t>•</w:t>
            </w:r>
            <w:r w:rsidRPr="003C1A7A">
              <w:rPr>
                <w:rFonts w:eastAsia="Calibri"/>
                <w:sz w:val="20"/>
                <w:szCs w:val="20"/>
              </w:rPr>
              <w:tab/>
            </w:r>
            <w:r w:rsidR="00F43686" w:rsidRPr="003C1A7A">
              <w:rPr>
                <w:rFonts w:eastAsia="Calibri"/>
                <w:sz w:val="20"/>
                <w:szCs w:val="20"/>
              </w:rPr>
              <w:t>Более 200 мелких предпринимателей повысили свои цифровые навыки с помощью комплекта материалов МСЭ по цифровой трансформации.</w:t>
            </w:r>
            <w:r w:rsidR="00F43686" w:rsidRPr="003C1A7A">
              <w:rPr>
                <w:rFonts w:eastAsia="Calibri" w:cs="Times New Roman"/>
                <w:sz w:val="20"/>
                <w:szCs w:val="20"/>
              </w:rPr>
              <w:t xml:space="preserve"> </w:t>
            </w:r>
          </w:p>
          <w:p w14:paraId="222F7E20" w14:textId="4EC2DB17" w:rsidR="00F43686" w:rsidRPr="003C1A7A" w:rsidRDefault="008146C1" w:rsidP="008146C1">
            <w:pPr>
              <w:tabs>
                <w:tab w:val="clear" w:pos="794"/>
                <w:tab w:val="clear" w:pos="1191"/>
                <w:tab w:val="clear" w:pos="1588"/>
                <w:tab w:val="clear" w:pos="1985"/>
              </w:tabs>
              <w:overflowPunct/>
              <w:autoSpaceDE/>
              <w:autoSpaceDN/>
              <w:adjustRightInd/>
              <w:spacing w:before="60" w:after="60"/>
              <w:ind w:left="284" w:hanging="284"/>
              <w:textAlignment w:val="auto"/>
              <w:rPr>
                <w:rFonts w:eastAsia="Calibri"/>
                <w:sz w:val="20"/>
                <w:szCs w:val="20"/>
              </w:rPr>
            </w:pPr>
            <w:r w:rsidRPr="003C1A7A">
              <w:rPr>
                <w:rFonts w:eastAsia="Calibri"/>
                <w:sz w:val="20"/>
                <w:szCs w:val="20"/>
              </w:rPr>
              <w:t>•</w:t>
            </w:r>
            <w:r w:rsidRPr="003C1A7A">
              <w:rPr>
                <w:rFonts w:eastAsia="Calibri"/>
                <w:sz w:val="20"/>
                <w:szCs w:val="20"/>
              </w:rPr>
              <w:tab/>
            </w:r>
            <w:r w:rsidR="00F43686" w:rsidRPr="003C1A7A">
              <w:rPr>
                <w:rFonts w:eastAsia="Calibri"/>
                <w:sz w:val="20"/>
                <w:szCs w:val="20"/>
              </w:rPr>
              <w:t>Новое исследование по фиксированной широкополосной связи для стран Латинской Америки.</w:t>
            </w:r>
          </w:p>
        </w:tc>
      </w:tr>
      <w:tr w:rsidR="00F43686" w:rsidRPr="003C1A7A" w14:paraId="26BBC328" w14:textId="77777777" w:rsidTr="008146C1">
        <w:tc>
          <w:tcPr>
            <w:tcW w:w="3402" w:type="dxa"/>
          </w:tcPr>
          <w:p w14:paraId="72790968" w14:textId="77777777" w:rsidR="00F43686" w:rsidRPr="003C1A7A" w:rsidRDefault="00F43686" w:rsidP="001F3EDE">
            <w:pPr>
              <w:spacing w:before="40" w:after="40"/>
              <w:rPr>
                <w:rFonts w:ascii="Avenir Next LT Pro" w:hAnsi="Avenir Next LT Pro" w:cs="Calibri"/>
                <w:i/>
                <w:iCs/>
                <w:color w:val="000000"/>
                <w:sz w:val="20"/>
                <w:szCs w:val="20"/>
              </w:rPr>
            </w:pPr>
            <w:r w:rsidRPr="003C1A7A">
              <w:rPr>
                <w:b/>
                <w:bCs/>
                <w:sz w:val="20"/>
                <w:szCs w:val="20"/>
              </w:rPr>
              <w:lastRenderedPageBreak/>
              <w:t>Вклад в выполнение задач ЦУР</w:t>
            </w:r>
          </w:p>
        </w:tc>
        <w:tc>
          <w:tcPr>
            <w:tcW w:w="11156" w:type="dxa"/>
            <w:gridSpan w:val="2"/>
          </w:tcPr>
          <w:p w14:paraId="286ADD62" w14:textId="77777777" w:rsidR="00F43686" w:rsidRPr="003C1A7A" w:rsidRDefault="00F43686" w:rsidP="001F3EDE">
            <w:pPr>
              <w:spacing w:before="40" w:after="40"/>
              <w:rPr>
                <w:sz w:val="20"/>
                <w:szCs w:val="20"/>
              </w:rPr>
            </w:pPr>
            <w:r w:rsidRPr="003C1A7A">
              <w:rPr>
                <w:sz w:val="20"/>
                <w:szCs w:val="20"/>
              </w:rPr>
              <w:t>ЦУР 1, 3, 4, 5, 8, 9, 10, 11, 16, 17</w:t>
            </w:r>
          </w:p>
        </w:tc>
      </w:tr>
      <w:tr w:rsidR="00F43686" w:rsidRPr="003C1A7A" w14:paraId="7293B671" w14:textId="77777777" w:rsidTr="008146C1">
        <w:tc>
          <w:tcPr>
            <w:tcW w:w="3402" w:type="dxa"/>
          </w:tcPr>
          <w:p w14:paraId="0C3AA51C" w14:textId="77777777" w:rsidR="00F43686" w:rsidRPr="003C1A7A" w:rsidRDefault="00F43686" w:rsidP="001F3EDE">
            <w:pPr>
              <w:spacing w:before="40" w:after="40"/>
              <w:rPr>
                <w:b/>
                <w:bCs/>
                <w:sz w:val="20"/>
                <w:szCs w:val="20"/>
              </w:rPr>
            </w:pPr>
            <w:r w:rsidRPr="003C1A7A">
              <w:rPr>
                <w:b/>
                <w:bCs/>
                <w:sz w:val="20"/>
                <w:szCs w:val="20"/>
              </w:rPr>
              <w:t>Направление деятельности ВВУИО</w:t>
            </w:r>
          </w:p>
        </w:tc>
        <w:tc>
          <w:tcPr>
            <w:tcW w:w="11156" w:type="dxa"/>
            <w:gridSpan w:val="2"/>
          </w:tcPr>
          <w:p w14:paraId="40DCD2E7" w14:textId="77777777" w:rsidR="00F43686" w:rsidRPr="003C1A7A" w:rsidRDefault="00F43686" w:rsidP="001F3EDE">
            <w:pPr>
              <w:spacing w:before="40" w:after="40"/>
              <w:rPr>
                <w:sz w:val="20"/>
                <w:szCs w:val="20"/>
              </w:rPr>
            </w:pPr>
            <w:r w:rsidRPr="003C1A7A">
              <w:rPr>
                <w:sz w:val="20"/>
                <w:szCs w:val="20"/>
              </w:rPr>
              <w:t>C1, C2, C3, C4, C5, C6, C7, C11</w:t>
            </w:r>
          </w:p>
        </w:tc>
      </w:tr>
      <w:tr w:rsidR="00F43686" w:rsidRPr="003C1A7A" w14:paraId="5B5525A4" w14:textId="77777777" w:rsidTr="008146C1">
        <w:tc>
          <w:tcPr>
            <w:tcW w:w="3402" w:type="dxa"/>
          </w:tcPr>
          <w:p w14:paraId="27CAF4AE" w14:textId="3573FF5A" w:rsidR="00F43686" w:rsidRPr="003C1A7A" w:rsidRDefault="00F43686" w:rsidP="001F3EDE">
            <w:pPr>
              <w:spacing w:before="40" w:after="40"/>
              <w:rPr>
                <w:b/>
                <w:bCs/>
                <w:sz w:val="20"/>
                <w:szCs w:val="20"/>
              </w:rPr>
            </w:pPr>
            <w:r w:rsidRPr="003C1A7A">
              <w:rPr>
                <w:b/>
                <w:bCs/>
                <w:sz w:val="20"/>
                <w:szCs w:val="20"/>
              </w:rPr>
              <w:t>Резолюции</w:t>
            </w:r>
          </w:p>
        </w:tc>
        <w:tc>
          <w:tcPr>
            <w:tcW w:w="11156" w:type="dxa"/>
            <w:gridSpan w:val="2"/>
          </w:tcPr>
          <w:p w14:paraId="301972C8" w14:textId="77777777" w:rsidR="00F43686" w:rsidRPr="003C1A7A" w:rsidRDefault="00F43686" w:rsidP="001F3EDE">
            <w:pPr>
              <w:spacing w:before="40" w:after="40"/>
              <w:rPr>
                <w:sz w:val="20"/>
                <w:szCs w:val="20"/>
              </w:rPr>
            </w:pPr>
            <w:r w:rsidRPr="003C1A7A">
              <w:rPr>
                <w:sz w:val="20"/>
                <w:szCs w:val="20"/>
              </w:rPr>
              <w:t>16 ВКРЭ</w:t>
            </w:r>
          </w:p>
        </w:tc>
      </w:tr>
      <w:tr w:rsidR="00F43686" w:rsidRPr="003C1A7A" w14:paraId="18DC143D" w14:textId="77777777" w:rsidTr="008146C1">
        <w:tc>
          <w:tcPr>
            <w:tcW w:w="3402" w:type="dxa"/>
          </w:tcPr>
          <w:p w14:paraId="6C91ED40" w14:textId="4B1666D6" w:rsidR="00F43686" w:rsidRPr="003C1A7A" w:rsidRDefault="00F43686" w:rsidP="001F3EDE">
            <w:pPr>
              <w:spacing w:before="40" w:after="40"/>
              <w:rPr>
                <w:b/>
                <w:bCs/>
                <w:sz w:val="20"/>
                <w:szCs w:val="20"/>
              </w:rPr>
            </w:pPr>
            <w:r w:rsidRPr="003C1A7A">
              <w:rPr>
                <w:b/>
                <w:bCs/>
                <w:sz w:val="20"/>
                <w:szCs w:val="20"/>
              </w:rPr>
              <w:t>Исследовательские комиссии</w:t>
            </w:r>
          </w:p>
        </w:tc>
        <w:tc>
          <w:tcPr>
            <w:tcW w:w="11156" w:type="dxa"/>
            <w:gridSpan w:val="2"/>
          </w:tcPr>
          <w:p w14:paraId="3547A6F0" w14:textId="462D30AC" w:rsidR="00F43686" w:rsidRPr="003C1A7A" w:rsidRDefault="00F43686" w:rsidP="001F3EDE">
            <w:pPr>
              <w:spacing w:before="40" w:after="40"/>
              <w:rPr>
                <w:sz w:val="20"/>
                <w:szCs w:val="20"/>
              </w:rPr>
            </w:pPr>
            <w:r w:rsidRPr="003C1A7A">
              <w:rPr>
                <w:sz w:val="20"/>
                <w:szCs w:val="20"/>
              </w:rPr>
              <w:t>Все Вопросы ИК1 по благоприятной среде для обеспечения реальной возможности установления соединений и ИК2 по</w:t>
            </w:r>
            <w:r w:rsidR="00995855" w:rsidRPr="003C1A7A">
              <w:rPr>
                <w:sz w:val="20"/>
                <w:szCs w:val="20"/>
              </w:rPr>
              <w:t> </w:t>
            </w:r>
            <w:r w:rsidRPr="003C1A7A">
              <w:rPr>
                <w:sz w:val="20"/>
                <w:szCs w:val="20"/>
              </w:rPr>
              <w:t>цифровой трансформации</w:t>
            </w:r>
          </w:p>
        </w:tc>
      </w:tr>
    </w:tbl>
    <w:p w14:paraId="3892146E" w14:textId="1062C607" w:rsidR="00942876" w:rsidRPr="003C1A7A" w:rsidRDefault="00942876">
      <w:pPr>
        <w:tabs>
          <w:tab w:val="clear" w:pos="794"/>
          <w:tab w:val="clear" w:pos="1191"/>
          <w:tab w:val="clear" w:pos="1588"/>
          <w:tab w:val="clear" w:pos="1985"/>
        </w:tabs>
        <w:overflowPunct/>
        <w:autoSpaceDE/>
        <w:autoSpaceDN/>
        <w:adjustRightInd/>
        <w:spacing w:before="0"/>
        <w:textAlignment w:val="auto"/>
        <w:rPr>
          <w:sz w:val="6"/>
          <w:szCs w:val="6"/>
        </w:rPr>
      </w:pPr>
    </w:p>
    <w:tbl>
      <w:tblPr>
        <w:tblStyle w:val="TableGrid9"/>
        <w:tblW w:w="14558" w:type="dxa"/>
        <w:tblInd w:w="-5" w:type="dxa"/>
        <w:tblLayout w:type="fixed"/>
        <w:tblLook w:val="04A0" w:firstRow="1" w:lastRow="0" w:firstColumn="1" w:lastColumn="0" w:noHBand="0" w:noVBand="1"/>
      </w:tblPr>
      <w:tblGrid>
        <w:gridCol w:w="3402"/>
        <w:gridCol w:w="8090"/>
        <w:gridCol w:w="3066"/>
      </w:tblGrid>
      <w:tr w:rsidR="00F43686" w:rsidRPr="003C1A7A" w14:paraId="44FE4102" w14:textId="77777777" w:rsidTr="008146C1">
        <w:tc>
          <w:tcPr>
            <w:tcW w:w="14558" w:type="dxa"/>
            <w:gridSpan w:val="3"/>
            <w:tcBorders>
              <w:top w:val="dotted" w:sz="4" w:space="0" w:color="0070C0"/>
              <w:left w:val="dotted" w:sz="4" w:space="0" w:color="0070C0"/>
              <w:bottom w:val="dotted" w:sz="4" w:space="0" w:color="0070C0"/>
              <w:right w:val="dotted" w:sz="4" w:space="0" w:color="0070C0"/>
            </w:tcBorders>
            <w:shd w:val="clear" w:color="auto" w:fill="365F91" w:themeFill="accent1" w:themeFillShade="BF"/>
          </w:tcPr>
          <w:p w14:paraId="2FAB6F48" w14:textId="77777777" w:rsidR="00F43686" w:rsidRPr="003C1A7A" w:rsidRDefault="00F43686" w:rsidP="00F43686">
            <w:pPr>
              <w:keepNext/>
              <w:spacing w:after="120"/>
              <w:jc w:val="center"/>
              <w:rPr>
                <w:b/>
                <w:bCs/>
                <w:color w:val="FFFFFF" w:themeColor="background1"/>
                <w:sz w:val="20"/>
                <w:szCs w:val="20"/>
              </w:rPr>
            </w:pPr>
            <w:r w:rsidRPr="003C1A7A">
              <w:rPr>
                <w:b/>
                <w:bCs/>
                <w:color w:val="FFFFFF" w:themeColor="background1"/>
                <w:sz w:val="20"/>
                <w:szCs w:val="20"/>
              </w:rPr>
              <w:lastRenderedPageBreak/>
              <w:t>Средство достижения целей 3 МСЭ-D: Разнообразие и интеграция</w:t>
            </w:r>
          </w:p>
          <w:p w14:paraId="5ED8FA11" w14:textId="77777777" w:rsidR="00F43686" w:rsidRPr="003C1A7A" w:rsidRDefault="00F43686" w:rsidP="00F43686">
            <w:pPr>
              <w:keepNext/>
              <w:spacing w:after="120"/>
              <w:jc w:val="center"/>
              <w:rPr>
                <w:b/>
                <w:bCs/>
                <w:i/>
                <w:iCs/>
                <w:color w:val="FFFFFF" w:themeColor="background1"/>
                <w:sz w:val="20"/>
                <w:szCs w:val="20"/>
              </w:rPr>
            </w:pPr>
            <w:r w:rsidRPr="003C1A7A">
              <w:rPr>
                <w:b/>
                <w:bCs/>
                <w:i/>
                <w:iCs/>
                <w:color w:val="FFFFFF" w:themeColor="background1"/>
                <w:sz w:val="20"/>
                <w:szCs w:val="20"/>
              </w:rPr>
              <w:t>Разработка стратегий и решений по обеспечению охвата цифровыми технологиями</w:t>
            </w:r>
          </w:p>
        </w:tc>
      </w:tr>
      <w:tr w:rsidR="00F43686" w:rsidRPr="003C1A7A" w14:paraId="40C71EE5" w14:textId="77777777" w:rsidTr="008146C1">
        <w:tc>
          <w:tcPr>
            <w:tcW w:w="14558" w:type="dxa"/>
            <w:gridSpan w:val="3"/>
            <w:tcBorders>
              <w:top w:val="dotted" w:sz="4" w:space="0" w:color="0070C0"/>
              <w:left w:val="dotted" w:sz="4" w:space="0" w:color="0070C0"/>
              <w:bottom w:val="dotted" w:sz="4" w:space="0" w:color="0070C0"/>
              <w:right w:val="dotted" w:sz="4" w:space="0" w:color="0070C0"/>
            </w:tcBorders>
            <w:shd w:val="clear" w:color="auto" w:fill="E5DFEC" w:themeFill="accent4" w:themeFillTint="33"/>
          </w:tcPr>
          <w:p w14:paraId="6910B39B" w14:textId="10C4B742" w:rsidR="00F43686" w:rsidRPr="003C1A7A" w:rsidRDefault="00F43686" w:rsidP="00F43686">
            <w:pPr>
              <w:keepNext/>
              <w:spacing w:before="60" w:after="60"/>
              <w:rPr>
                <w:b/>
                <w:bCs/>
                <w:color w:val="FFFFFF" w:themeColor="background1"/>
                <w:sz w:val="20"/>
                <w:szCs w:val="20"/>
              </w:rPr>
            </w:pPr>
            <w:r w:rsidRPr="003C1A7A">
              <w:rPr>
                <w:b/>
                <w:bCs/>
                <w:i/>
                <w:iCs/>
                <w:sz w:val="20"/>
                <w:szCs w:val="20"/>
              </w:rPr>
              <w:t>Конечный результат</w:t>
            </w:r>
            <w:r w:rsidRPr="003C1A7A">
              <w:rPr>
                <w:i/>
                <w:iCs/>
                <w:sz w:val="20"/>
                <w:szCs w:val="20"/>
              </w:rPr>
              <w:t>: укрепление потенциала членов МСЭ для разработки стратегий, политики и практики охвата цифровыми технологиями и равенства, в</w:t>
            </w:r>
            <w:r w:rsidR="001F3EDE" w:rsidRPr="003C1A7A">
              <w:rPr>
                <w:i/>
                <w:iCs/>
                <w:sz w:val="20"/>
                <w:szCs w:val="20"/>
              </w:rPr>
              <w:t> </w:t>
            </w:r>
            <w:r w:rsidRPr="003C1A7A">
              <w:rPr>
                <w:i/>
                <w:iCs/>
                <w:sz w:val="20"/>
                <w:szCs w:val="20"/>
              </w:rPr>
              <w:t>частности с целью расширения прав и возможностей женщин и девушек, лиц с ограниченными возможностями и лиц с особыми потребностями, а также домашних хозяйств с низким уровнем доходов</w:t>
            </w:r>
          </w:p>
        </w:tc>
      </w:tr>
      <w:tr w:rsidR="00F43686" w:rsidRPr="003C1A7A" w14:paraId="74801D7A" w14:textId="77777777" w:rsidTr="008146C1">
        <w:tc>
          <w:tcPr>
            <w:tcW w:w="11492" w:type="dxa"/>
            <w:gridSpan w:val="2"/>
            <w:tcBorders>
              <w:top w:val="dotted" w:sz="4" w:space="0" w:color="0070C0"/>
              <w:left w:val="dotted" w:sz="4" w:space="0" w:color="0070C0"/>
              <w:bottom w:val="dotted" w:sz="4" w:space="0" w:color="0070C0"/>
              <w:right w:val="dotted" w:sz="4" w:space="0" w:color="0070C0"/>
            </w:tcBorders>
          </w:tcPr>
          <w:p w14:paraId="31F90C03" w14:textId="77777777" w:rsidR="00F43686" w:rsidRPr="003C1A7A" w:rsidRDefault="00F43686" w:rsidP="00F43686">
            <w:pPr>
              <w:keepNext/>
              <w:tabs>
                <w:tab w:val="clear" w:pos="794"/>
                <w:tab w:val="clear" w:pos="1191"/>
                <w:tab w:val="clear" w:pos="1588"/>
                <w:tab w:val="clear" w:pos="1985"/>
              </w:tabs>
              <w:overflowPunct/>
              <w:autoSpaceDE/>
              <w:autoSpaceDN/>
              <w:adjustRightInd/>
              <w:spacing w:before="60" w:after="60"/>
              <w:jc w:val="center"/>
              <w:textAlignment w:val="auto"/>
              <w:rPr>
                <w:rFonts w:eastAsia="Calibri" w:cs="Times New Roman"/>
                <w:b/>
                <w:bCs/>
                <w:color w:val="0070C0"/>
                <w:sz w:val="20"/>
                <w:szCs w:val="20"/>
              </w:rPr>
            </w:pPr>
            <w:r w:rsidRPr="003C1A7A">
              <w:rPr>
                <w:rFonts w:eastAsia="Calibri"/>
                <w:b/>
                <w:bCs/>
                <w:color w:val="0070C0"/>
                <w:sz w:val="20"/>
                <w:szCs w:val="20"/>
              </w:rPr>
              <w:t>Намеченные результаты деятельности</w:t>
            </w:r>
          </w:p>
        </w:tc>
        <w:tc>
          <w:tcPr>
            <w:tcW w:w="3066" w:type="dxa"/>
            <w:tcBorders>
              <w:top w:val="dotted" w:sz="4" w:space="0" w:color="0070C0"/>
              <w:left w:val="dotted" w:sz="4" w:space="0" w:color="0070C0"/>
              <w:bottom w:val="dotted" w:sz="4" w:space="0" w:color="0070C0"/>
              <w:right w:val="dotted" w:sz="4" w:space="0" w:color="0070C0"/>
            </w:tcBorders>
          </w:tcPr>
          <w:p w14:paraId="3A4E9A3E" w14:textId="77777777" w:rsidR="00F43686" w:rsidRPr="003C1A7A" w:rsidRDefault="00F43686" w:rsidP="00F43686">
            <w:pPr>
              <w:keepNext/>
              <w:tabs>
                <w:tab w:val="clear" w:pos="794"/>
                <w:tab w:val="clear" w:pos="1191"/>
                <w:tab w:val="clear" w:pos="1588"/>
                <w:tab w:val="clear" w:pos="1985"/>
              </w:tabs>
              <w:overflowPunct/>
              <w:autoSpaceDE/>
              <w:autoSpaceDN/>
              <w:adjustRightInd/>
              <w:spacing w:before="60" w:after="60"/>
              <w:jc w:val="center"/>
              <w:textAlignment w:val="auto"/>
              <w:rPr>
                <w:rFonts w:eastAsia="Calibri" w:cs="Times New Roman"/>
                <w:b/>
                <w:bCs/>
                <w:color w:val="0070C0"/>
                <w:sz w:val="20"/>
                <w:szCs w:val="20"/>
              </w:rPr>
            </w:pPr>
            <w:r w:rsidRPr="003C1A7A">
              <w:rPr>
                <w:rFonts w:eastAsia="Calibri"/>
                <w:b/>
                <w:bCs/>
                <w:color w:val="0070C0"/>
                <w:sz w:val="20"/>
                <w:szCs w:val="20"/>
              </w:rPr>
              <w:t>Основные моменты</w:t>
            </w:r>
          </w:p>
        </w:tc>
      </w:tr>
      <w:tr w:rsidR="00F43686" w:rsidRPr="003C1A7A" w14:paraId="27CD8397" w14:textId="77777777" w:rsidTr="008146C1">
        <w:tc>
          <w:tcPr>
            <w:tcW w:w="11492" w:type="dxa"/>
            <w:gridSpan w:val="2"/>
            <w:tcBorders>
              <w:top w:val="dotted" w:sz="4" w:space="0" w:color="0070C0"/>
              <w:left w:val="dotted" w:sz="4" w:space="0" w:color="0070C0"/>
              <w:bottom w:val="dotted" w:sz="4" w:space="0" w:color="0070C0"/>
              <w:right w:val="dotted" w:sz="4" w:space="0" w:color="0070C0"/>
            </w:tcBorders>
          </w:tcPr>
          <w:p w14:paraId="71F7D32B" w14:textId="77777777" w:rsidR="00F43686" w:rsidRPr="003C1A7A" w:rsidRDefault="00F43686" w:rsidP="00F43686">
            <w:pPr>
              <w:spacing w:before="60" w:after="60"/>
              <w:rPr>
                <w:rFonts w:eastAsia="Calibri" w:cs="Calibri"/>
                <w:b/>
                <w:bCs/>
                <w:i/>
                <w:iCs/>
                <w:sz w:val="20"/>
                <w:szCs w:val="20"/>
              </w:rPr>
            </w:pPr>
            <w:r w:rsidRPr="003C1A7A">
              <w:rPr>
                <w:rFonts w:eastAsia="Calibri" w:cs="Calibri"/>
                <w:b/>
                <w:bCs/>
                <w:i/>
                <w:iCs/>
                <w:sz w:val="20"/>
                <w:szCs w:val="20"/>
              </w:rPr>
              <w:t>БРЭ содействовало повышению потенциала Государств-Членов, директивных органов и целевых групп за счет привлечения сотрудников, предоставляющих экспертные консультации, и проведения учебных занятий по охвату цифровыми технологиями, в ходе которых рассматривались вопросы, связанные с гендерной проблематикой, доступностью ИКТ</w:t>
            </w:r>
            <w:r w:rsidRPr="003C1A7A">
              <w:rPr>
                <w:rFonts w:eastAsia="Calibri" w:cs="Calibri"/>
                <w:b/>
                <w:bCs/>
                <w:sz w:val="20"/>
                <w:szCs w:val="20"/>
              </w:rPr>
              <w:t>/</w:t>
            </w:r>
            <w:r w:rsidRPr="003C1A7A">
              <w:rPr>
                <w:rFonts w:eastAsia="Calibri" w:cs="Calibri"/>
                <w:b/>
                <w:bCs/>
                <w:i/>
                <w:iCs/>
                <w:sz w:val="20"/>
                <w:szCs w:val="20"/>
              </w:rPr>
              <w:t>цифровых технологий для молодежи, пожилыми людьми, а также жителями отдаленных районов и представителями коренных народов</w:t>
            </w:r>
            <w:r w:rsidRPr="003C1A7A">
              <w:rPr>
                <w:rFonts w:eastAsia="Calibri" w:cs="Calibri"/>
                <w:i/>
                <w:iCs/>
                <w:sz w:val="20"/>
                <w:szCs w:val="20"/>
              </w:rPr>
              <w:t>.</w:t>
            </w:r>
          </w:p>
          <w:p w14:paraId="4B6D1095" w14:textId="77777777" w:rsidR="00F43686" w:rsidRPr="003C1A7A" w:rsidRDefault="00F43686" w:rsidP="00F43686">
            <w:pPr>
              <w:spacing w:before="60" w:after="60"/>
              <w:rPr>
                <w:rFonts w:eastAsia="Calibri" w:cs="Calibri"/>
                <w:sz w:val="20"/>
                <w:szCs w:val="20"/>
              </w:rPr>
            </w:pPr>
            <w:r w:rsidRPr="003C1A7A">
              <w:rPr>
                <w:rFonts w:eastAsia="Calibri" w:cs="Calibri"/>
                <w:b/>
                <w:bCs/>
                <w:color w:val="0070C0"/>
                <w:sz w:val="20"/>
                <w:szCs w:val="20"/>
              </w:rPr>
              <w:t>Консультации экспертов</w:t>
            </w:r>
            <w:r w:rsidRPr="003C1A7A">
              <w:rPr>
                <w:rFonts w:eastAsia="Calibri" w:cs="Calibri"/>
                <w:color w:val="0070C0"/>
                <w:sz w:val="20"/>
                <w:szCs w:val="20"/>
              </w:rPr>
              <w:t>:</w:t>
            </w:r>
            <w:r w:rsidRPr="003C1A7A">
              <w:rPr>
                <w:rFonts w:eastAsia="Calibri" w:cs="Calibri"/>
                <w:sz w:val="20"/>
                <w:szCs w:val="20"/>
              </w:rPr>
              <w:t xml:space="preserve"> </w:t>
            </w:r>
            <w:r w:rsidRPr="003C1A7A">
              <w:rPr>
                <w:rFonts w:eastAsia="Calibri" w:cs="Calibri"/>
                <w:b/>
                <w:bCs/>
                <w:sz w:val="20"/>
                <w:szCs w:val="20"/>
              </w:rPr>
              <w:t xml:space="preserve">МСЭ-D </w:t>
            </w:r>
            <w:r w:rsidRPr="003C1A7A">
              <w:rPr>
                <w:rFonts w:eastAsia="Calibri" w:cs="Calibri"/>
                <w:sz w:val="20"/>
                <w:szCs w:val="20"/>
              </w:rPr>
              <w:t>оказал поддержку исследовательским комиссиям, тематическим региональным и глобальным собраниям и мероприятиям МСЭ в их работе путем</w:t>
            </w:r>
            <w:r w:rsidRPr="003C1A7A">
              <w:rPr>
                <w:rFonts w:eastAsia="Calibri" w:cs="Calibri"/>
                <w:b/>
                <w:bCs/>
                <w:sz w:val="20"/>
                <w:szCs w:val="20"/>
              </w:rPr>
              <w:t xml:space="preserve"> предоставления материалов и экспертных знаний по темам, касающимся охвата цифровыми технологиями </w:t>
            </w:r>
            <w:r w:rsidRPr="003C1A7A">
              <w:rPr>
                <w:rFonts w:eastAsia="Calibri" w:cs="Calibri"/>
                <w:sz w:val="20"/>
                <w:szCs w:val="20"/>
              </w:rPr>
              <w:t>(включая доступность ИКТ, охват пожилых людей цифровыми технологиями, гендерные вопросы, расширение прав и возможностей молодежи в области цифровых технологий), а также учреждениям всей системы ООН путем предоставления вкладов и отчетов в рамках межсекторальной работы ООН.</w:t>
            </w:r>
          </w:p>
          <w:p w14:paraId="3221F6A0" w14:textId="77777777" w:rsidR="00F43686" w:rsidRPr="003C1A7A" w:rsidRDefault="00F43686" w:rsidP="00F43686">
            <w:pPr>
              <w:spacing w:before="60" w:after="60"/>
              <w:ind w:right="-20"/>
              <w:rPr>
                <w:rFonts w:eastAsia="Calibri" w:cs="Calibri"/>
                <w:sz w:val="20"/>
                <w:szCs w:val="20"/>
              </w:rPr>
            </w:pPr>
            <w:r w:rsidRPr="003C1A7A">
              <w:rPr>
                <w:rFonts w:eastAsia="Calibri" w:cs="Calibri"/>
                <w:b/>
                <w:bCs/>
                <w:color w:val="0070C0"/>
                <w:sz w:val="20"/>
                <w:szCs w:val="20"/>
              </w:rPr>
              <w:t>Развитие знаний для директивных органов</w:t>
            </w:r>
            <w:r w:rsidRPr="003C1A7A">
              <w:rPr>
                <w:rFonts w:eastAsia="Calibri" w:cs="Calibri"/>
                <w:color w:val="0070C0"/>
                <w:sz w:val="20"/>
                <w:szCs w:val="20"/>
              </w:rPr>
              <w:t>:</w:t>
            </w:r>
            <w:r w:rsidRPr="003C1A7A">
              <w:rPr>
                <w:rFonts w:eastAsia="Calibri" w:cs="Calibri"/>
                <w:sz w:val="20"/>
                <w:szCs w:val="20"/>
              </w:rPr>
              <w:t xml:space="preserve"> </w:t>
            </w:r>
            <w:r w:rsidRPr="003C1A7A">
              <w:rPr>
                <w:rFonts w:eastAsia="Calibri" w:cs="Calibri"/>
                <w:b/>
                <w:bCs/>
                <w:sz w:val="20"/>
                <w:szCs w:val="20"/>
              </w:rPr>
              <w:t xml:space="preserve">в рамках работы по расширению потенциала в области доступности ИКТ в целях учета всеобщей цифровой интеграции более 800 представителей директивных органов и лиц, принимающих решения, </w:t>
            </w:r>
            <w:r w:rsidRPr="003C1A7A">
              <w:rPr>
                <w:rFonts w:eastAsia="Calibri" w:cs="Calibri"/>
                <w:sz w:val="20"/>
                <w:szCs w:val="20"/>
              </w:rPr>
              <w:t xml:space="preserve">развили навыки формулирования и реализация политики и стратегий охвата цифровыми технологиями и обеспечения более широкого участия всех граждан в цифровом обществе и цифровой экономике. Это достижение стало возможным благодаря </w:t>
            </w:r>
            <w:r w:rsidRPr="003C1A7A">
              <w:rPr>
                <w:rFonts w:eastAsia="Calibri" w:cs="Calibri"/>
                <w:b/>
                <w:bCs/>
                <w:sz w:val="20"/>
                <w:szCs w:val="20"/>
              </w:rPr>
              <w:t>работе и проведению учебных сессий в ходе 11 мероприятий (6 онлайновых и 5 очных) глобального уровня</w:t>
            </w:r>
            <w:r w:rsidRPr="003C1A7A">
              <w:rPr>
                <w:rFonts w:eastAsia="Calibri" w:cs="Calibri"/>
                <w:sz w:val="20"/>
                <w:szCs w:val="20"/>
              </w:rPr>
              <w:t xml:space="preserve"> (включая "Тур RIFEN для девушек в ИКТ" 2024 года; Форум ВВУИО; саммит "ИИ во благо"; совещание экспертов УВКПЧ по правам человека пожилых людей; инициативу ООН "Широкое использование знаний о старении"; программу G20 по подготовке 5-го собрания Рабочей группы по цифровой экономике и совещания министров стран по цифровой экономике; программу "Доступная Северная и Южная Америка"; диалог высокого уровня под руководством </w:t>
            </w:r>
            <w:r w:rsidRPr="003C1A7A">
              <w:rPr>
                <w:rFonts w:eastAsia="Calibri" w:cstheme="minorHAnsi"/>
                <w:sz w:val="20"/>
                <w:szCs w:val="20"/>
              </w:rPr>
              <w:t xml:space="preserve">Членов МСЭ (Вопрос 7/1 ИК1)) </w:t>
            </w:r>
            <w:r w:rsidRPr="003C1A7A">
              <w:rPr>
                <w:rFonts w:eastAsia="Calibri" w:cstheme="minorHAnsi"/>
                <w:b/>
                <w:bCs/>
                <w:sz w:val="20"/>
                <w:szCs w:val="20"/>
              </w:rPr>
              <w:t>и регионального уровня</w:t>
            </w:r>
            <w:r w:rsidRPr="003C1A7A">
              <w:rPr>
                <w:rFonts w:eastAsia="Calibri" w:cstheme="minorHAnsi"/>
                <w:sz w:val="20"/>
                <w:szCs w:val="20"/>
              </w:rPr>
              <w:t xml:space="preserve"> (включая мероприятие МСЭ "Доступные ИКТ для всех" в регионе Северной и Южной Америки). Также </w:t>
            </w:r>
            <w:r w:rsidRPr="003C1A7A">
              <w:rPr>
                <w:rFonts w:eastAsia="Calibri" w:cstheme="minorHAnsi"/>
                <w:b/>
                <w:bCs/>
                <w:color w:val="0070C0"/>
                <w:sz w:val="20"/>
                <w:szCs w:val="20"/>
              </w:rPr>
              <w:t xml:space="preserve">1055 </w:t>
            </w:r>
            <w:r w:rsidRPr="003C1A7A">
              <w:rPr>
                <w:rFonts w:eastAsia="Calibri" w:cstheme="minorHAnsi"/>
                <w:b/>
                <w:bCs/>
                <w:sz w:val="20"/>
                <w:szCs w:val="20"/>
              </w:rPr>
              <w:t>участников из 144 стран (74% − представители развивающихся стран, а 42% −</w:t>
            </w:r>
            <w:r w:rsidRPr="003C1A7A">
              <w:rPr>
                <w:rFonts w:eastAsia="Calibri" w:cs="Calibri"/>
                <w:b/>
                <w:bCs/>
                <w:sz w:val="20"/>
                <w:szCs w:val="20"/>
              </w:rPr>
              <w:t xml:space="preserve"> женщины)</w:t>
            </w:r>
            <w:r w:rsidRPr="003C1A7A">
              <w:rPr>
                <w:rFonts w:eastAsia="Calibri" w:cs="Calibri"/>
                <w:sz w:val="20"/>
                <w:szCs w:val="20"/>
              </w:rPr>
              <w:t xml:space="preserve">, зарегистрировались на платформе Академии МСЭ на </w:t>
            </w:r>
            <w:r w:rsidRPr="003C1A7A">
              <w:rPr>
                <w:rFonts w:eastAsia="Calibri" w:cs="Calibri"/>
                <w:b/>
                <w:bCs/>
                <w:sz w:val="20"/>
                <w:szCs w:val="20"/>
              </w:rPr>
              <w:t>онлайновые курсы для самостоятельного обучения и курсы под руководством преподавателей, посвященные доступности ИКТ, пожилым людям и коренным народам</w:t>
            </w:r>
            <w:r w:rsidRPr="003C1A7A">
              <w:rPr>
                <w:rFonts w:eastAsia="Calibri" w:cs="Calibri"/>
                <w:sz w:val="20"/>
                <w:szCs w:val="20"/>
              </w:rPr>
              <w:t>. В настоящее время на английском и французском языках разрабатывается курс для самостоятельного обучения на основе Справочника МСЭ по учету гендерных аспектов в политике в области цифровых технологий; курс появится на платформе Академии МСЭ в первом квартале 2025 года.</w:t>
            </w:r>
          </w:p>
          <w:p w14:paraId="5BFF3170" w14:textId="77777777" w:rsidR="00F43686" w:rsidRPr="003C1A7A" w:rsidRDefault="00F43686" w:rsidP="00F43686">
            <w:pPr>
              <w:spacing w:before="60" w:after="60"/>
              <w:rPr>
                <w:rFonts w:eastAsia="Calibri" w:cs="Calibri"/>
                <w:sz w:val="20"/>
                <w:szCs w:val="20"/>
              </w:rPr>
            </w:pPr>
            <w:r w:rsidRPr="003C1A7A">
              <w:rPr>
                <w:rFonts w:eastAsia="Calibri" w:cs="Calibri"/>
                <w:b/>
                <w:bCs/>
                <w:sz w:val="20"/>
                <w:szCs w:val="20"/>
              </w:rPr>
              <w:t xml:space="preserve">В Северной и Южной Америке </w:t>
            </w:r>
            <w:r w:rsidRPr="003C1A7A">
              <w:rPr>
                <w:rFonts w:eastAsia="Calibri" w:cs="Calibri"/>
                <w:sz w:val="20"/>
                <w:szCs w:val="20"/>
              </w:rPr>
              <w:t xml:space="preserve">в ноябре 2024 года в рамках программы "Доступная Северная и Южная Америка" (Мексика) БРЭ провело обучение руководителей, способствовав </w:t>
            </w:r>
            <w:r w:rsidRPr="003C1A7A">
              <w:rPr>
                <w:rFonts w:eastAsia="Calibri" w:cs="Calibri"/>
                <w:b/>
                <w:bCs/>
                <w:sz w:val="20"/>
                <w:szCs w:val="20"/>
              </w:rPr>
              <w:t>повышению осведомленности Государств-Членов об охвате цифровыми технологиями и доступности ИКТ</w:t>
            </w:r>
            <w:r w:rsidRPr="003C1A7A">
              <w:rPr>
                <w:rFonts w:eastAsia="Calibri" w:cs="Calibri"/>
                <w:sz w:val="20"/>
                <w:szCs w:val="20"/>
              </w:rPr>
              <w:t>.</w:t>
            </w:r>
            <w:r w:rsidRPr="003C1A7A">
              <w:rPr>
                <w:rFonts w:eastAsia="Calibri" w:cs="Calibri"/>
                <w:b/>
                <w:bCs/>
                <w:sz w:val="20"/>
                <w:szCs w:val="20"/>
              </w:rPr>
              <w:t xml:space="preserve"> Об этом свидетельствует их готовность принять политику и стратегию обеспечения </w:t>
            </w:r>
            <w:r w:rsidRPr="003C1A7A">
              <w:rPr>
                <w:rFonts w:eastAsia="Calibri" w:cs="Calibri"/>
                <w:b/>
                <w:bCs/>
                <w:sz w:val="20"/>
                <w:szCs w:val="20"/>
              </w:rPr>
              <w:lastRenderedPageBreak/>
              <w:t>доступности ИКТ на национальном уровне</w:t>
            </w:r>
            <w:r w:rsidRPr="003C1A7A">
              <w:rPr>
                <w:rFonts w:eastAsia="Calibri" w:cs="Calibri"/>
                <w:sz w:val="20"/>
                <w:szCs w:val="20"/>
              </w:rPr>
              <w:t xml:space="preserve">. В рамках программы "Доступная Северная и Южная Америка" Государства-Члены получили возможность обменяться опытом, касающимся цифровой политики в области ИКТ, и внести свой вклад в задачу обеспечения охвата цифровыми технологиями. Также было проведено учебное занятие по развитию навыков управления проектами и обслуживанию сетей ИКТ для представителей сообществ коренных народов и отдаленных сообществ Латинской Америки. На этом занятии, в котором приняли участие 133 человека из 11 стран, особое внимание уделялось практическому применению знаний для расширения прав и возможностей представителей сообществ коренных народов и сельских сообществ. </w:t>
            </w:r>
          </w:p>
          <w:p w14:paraId="6818834E" w14:textId="6F1F363D" w:rsidR="00F43686" w:rsidRPr="003C1A7A" w:rsidRDefault="00451581" w:rsidP="00451581">
            <w:pPr>
              <w:tabs>
                <w:tab w:val="clear" w:pos="794"/>
                <w:tab w:val="left" w:pos="589"/>
              </w:tabs>
              <w:overflowPunct/>
              <w:autoSpaceDE/>
              <w:autoSpaceDN/>
              <w:adjustRightInd/>
              <w:spacing w:before="60" w:after="60"/>
              <w:ind w:left="567" w:hanging="567"/>
              <w:textAlignment w:val="auto"/>
              <w:rPr>
                <w:rFonts w:eastAsia="Calibri" w:cs="Calibri"/>
                <w:sz w:val="20"/>
                <w:szCs w:val="20"/>
              </w:rPr>
            </w:pPr>
            <w:r w:rsidRPr="003C1A7A">
              <w:rPr>
                <w:rFonts w:eastAsia="Calibri"/>
                <w:sz w:val="20"/>
                <w:szCs w:val="20"/>
              </w:rPr>
              <w:t>•</w:t>
            </w:r>
            <w:r w:rsidRPr="003C1A7A">
              <w:rPr>
                <w:rFonts w:eastAsia="Calibri"/>
                <w:sz w:val="20"/>
                <w:szCs w:val="20"/>
              </w:rPr>
              <w:tab/>
            </w:r>
            <w:r w:rsidR="00F43686" w:rsidRPr="003C1A7A">
              <w:rPr>
                <w:rFonts w:eastAsia="Calibri" w:cs="Calibri"/>
                <w:sz w:val="20"/>
                <w:szCs w:val="20"/>
              </w:rPr>
              <w:t>В</w:t>
            </w:r>
            <w:r w:rsidR="00F43686" w:rsidRPr="003C1A7A">
              <w:rPr>
                <w:rFonts w:eastAsia="Calibri" w:cs="Calibri"/>
                <w:b/>
                <w:bCs/>
                <w:sz w:val="20"/>
                <w:szCs w:val="20"/>
              </w:rPr>
              <w:t xml:space="preserve"> Африканском регионе </w:t>
            </w:r>
            <w:r w:rsidR="00F43686" w:rsidRPr="003C1A7A">
              <w:rPr>
                <w:rFonts w:eastAsia="Calibri" w:cs="Calibri"/>
                <w:sz w:val="20"/>
                <w:szCs w:val="20"/>
              </w:rPr>
              <w:t>был разработан первый проект</w:t>
            </w:r>
            <w:r w:rsidR="00F43686" w:rsidRPr="003C1A7A">
              <w:rPr>
                <w:rFonts w:eastAsia="Calibri" w:cs="Calibri"/>
                <w:b/>
                <w:bCs/>
                <w:sz w:val="20"/>
                <w:szCs w:val="20"/>
              </w:rPr>
              <w:t xml:space="preserve"> национальной стратегии охвата цифровыми технологиями в Бурунди</w:t>
            </w:r>
            <w:r w:rsidR="00F43686" w:rsidRPr="003C1A7A">
              <w:rPr>
                <w:rFonts w:eastAsia="Calibri" w:cs="Calibri"/>
                <w:sz w:val="20"/>
                <w:szCs w:val="20"/>
              </w:rPr>
              <w:t xml:space="preserve">. Эта стратегическая </w:t>
            </w:r>
            <w:r w:rsidR="00F43686" w:rsidRPr="003C1A7A">
              <w:rPr>
                <w:rFonts w:eastAsiaTheme="minorEastAsia" w:cstheme="minorHAnsi"/>
                <w:sz w:val="20"/>
                <w:szCs w:val="20"/>
              </w:rPr>
              <w:t>инициатива</w:t>
            </w:r>
            <w:r w:rsidR="00F43686" w:rsidRPr="003C1A7A">
              <w:rPr>
                <w:rFonts w:eastAsia="Calibri" w:cs="Calibri"/>
                <w:sz w:val="20"/>
                <w:szCs w:val="20"/>
              </w:rPr>
              <w:t xml:space="preserve"> повысила уровень осведомленности заинтересованных сторон и их способность разрабатывать и внедрять эффективные стратегии охвата цифровыми технологиями.</w:t>
            </w:r>
          </w:p>
          <w:p w14:paraId="0F723D93" w14:textId="3A64C185" w:rsidR="00F43686" w:rsidRPr="003C1A7A" w:rsidRDefault="00451581" w:rsidP="00451581">
            <w:pPr>
              <w:tabs>
                <w:tab w:val="clear" w:pos="794"/>
                <w:tab w:val="left" w:pos="589"/>
              </w:tabs>
              <w:overflowPunct/>
              <w:autoSpaceDE/>
              <w:autoSpaceDN/>
              <w:adjustRightInd/>
              <w:spacing w:before="60" w:after="60"/>
              <w:ind w:left="567" w:hanging="567"/>
              <w:textAlignment w:val="auto"/>
              <w:rPr>
                <w:rFonts w:eastAsia="Calibri" w:cs="Calibri"/>
                <w:sz w:val="20"/>
                <w:szCs w:val="20"/>
              </w:rPr>
            </w:pPr>
            <w:r w:rsidRPr="003C1A7A">
              <w:rPr>
                <w:rFonts w:eastAsia="Calibri"/>
                <w:sz w:val="20"/>
                <w:szCs w:val="20"/>
              </w:rPr>
              <w:t>•</w:t>
            </w:r>
            <w:r w:rsidRPr="003C1A7A">
              <w:rPr>
                <w:rFonts w:eastAsia="Calibri"/>
                <w:sz w:val="20"/>
                <w:szCs w:val="20"/>
              </w:rPr>
              <w:tab/>
            </w:r>
            <w:r w:rsidR="00F43686" w:rsidRPr="003C1A7A">
              <w:rPr>
                <w:rFonts w:eastAsia="Calibri" w:cs="Calibri"/>
                <w:sz w:val="20"/>
                <w:szCs w:val="20"/>
              </w:rPr>
              <w:t>В</w:t>
            </w:r>
            <w:r w:rsidR="00F43686" w:rsidRPr="003C1A7A">
              <w:rPr>
                <w:rFonts w:eastAsia="Calibri" w:cs="Calibri"/>
                <w:b/>
                <w:bCs/>
                <w:sz w:val="20"/>
                <w:szCs w:val="20"/>
              </w:rPr>
              <w:t xml:space="preserve"> Азиатско-Тихоокеанском регионе </w:t>
            </w:r>
            <w:r w:rsidR="00F43686" w:rsidRPr="003C1A7A">
              <w:rPr>
                <w:rFonts w:eastAsia="Calibri" w:cs="Calibri"/>
                <w:sz w:val="20"/>
                <w:szCs w:val="20"/>
              </w:rPr>
              <w:t>повышение осведомленности о</w:t>
            </w:r>
            <w:r w:rsidR="00F43686" w:rsidRPr="003C1A7A">
              <w:rPr>
                <w:rFonts w:eastAsia="Calibri" w:cs="Calibri"/>
                <w:b/>
                <w:bCs/>
                <w:sz w:val="20"/>
                <w:szCs w:val="20"/>
              </w:rPr>
              <w:t xml:space="preserve"> потребностях пожилых людей в цифровой грамотности </w:t>
            </w:r>
            <w:r w:rsidR="00F43686" w:rsidRPr="003C1A7A">
              <w:rPr>
                <w:rFonts w:eastAsia="Calibri" w:cs="Calibri"/>
                <w:sz w:val="20"/>
                <w:szCs w:val="20"/>
              </w:rPr>
              <w:t>и понимание этих потребностей были достигнуты благодаря участию МСЭ в Региональном собрании по повышению уровня цифровой грамотности пожилых людей, организованном совместно ЭСКАТО ООН и CPDRC в Пекине 1</w:t>
            </w:r>
            <w:r w:rsidR="00F43686" w:rsidRPr="003C1A7A">
              <w:rPr>
                <w:rFonts w:eastAsia="Calibri" w:cstheme="minorHAnsi"/>
                <w:sz w:val="20"/>
                <w:szCs w:val="20"/>
              </w:rPr>
              <w:t>−2</w:t>
            </w:r>
            <w:r w:rsidRPr="003C1A7A">
              <w:rPr>
                <w:rFonts w:eastAsia="Calibri" w:cs="Calibri"/>
                <w:sz w:val="20"/>
                <w:szCs w:val="20"/>
              </w:rPr>
              <w:t> </w:t>
            </w:r>
            <w:r w:rsidR="00F43686" w:rsidRPr="003C1A7A">
              <w:rPr>
                <w:rFonts w:eastAsia="Calibri" w:cs="Calibri"/>
                <w:sz w:val="20"/>
                <w:szCs w:val="20"/>
              </w:rPr>
              <w:t>августа 2024 года.</w:t>
            </w:r>
            <w:r w:rsidR="00F43686" w:rsidRPr="003C1A7A">
              <w:rPr>
                <w:rFonts w:eastAsia="Calibri" w:cs="Calibri"/>
                <w:b/>
                <w:bCs/>
                <w:sz w:val="20"/>
                <w:szCs w:val="20"/>
              </w:rPr>
              <w:t xml:space="preserve"> </w:t>
            </w:r>
            <w:r w:rsidR="00F43686" w:rsidRPr="003C1A7A">
              <w:rPr>
                <w:rFonts w:eastAsia="Calibri" w:cs="Calibri"/>
                <w:sz w:val="20"/>
                <w:szCs w:val="20"/>
              </w:rPr>
              <w:t xml:space="preserve">Проведение этого мероприятия способствовало укреплению усилий МСЭ по преодолению цифровых разрывов, связанных с возрастом и полом, а также позволило получить представление о возрастной и гендерной динамике в области </w:t>
            </w:r>
            <w:r w:rsidR="00F43686" w:rsidRPr="003C1A7A">
              <w:rPr>
                <w:rFonts w:eastAsiaTheme="minorEastAsia" w:cstheme="minorHAnsi"/>
                <w:sz w:val="20"/>
                <w:szCs w:val="20"/>
              </w:rPr>
              <w:t>цифрового</w:t>
            </w:r>
            <w:r w:rsidR="00F43686" w:rsidRPr="003C1A7A">
              <w:rPr>
                <w:rFonts w:eastAsia="Calibri" w:cs="Calibri"/>
                <w:sz w:val="20"/>
                <w:szCs w:val="20"/>
              </w:rPr>
              <w:t xml:space="preserve"> доступа и грамотности с помощью статистических данных Центра данных МСЭ и работы по обеспечению доступности цифровых технологий. В собрании приняли участие 40 человек, включая представителей правительств, ассоциаций пожилых людей, академических организаций и гражданского общества, чтобы обменяться информацией о передовом опыте, сценариях использования и тенденциях, связанных с решением проблем в деле обеспечения цифровой грамотности пожилых людей. Обсуждения были посвящены разработке учебных материалов, учитывающих гендерные аспекты, расширению потенциала заинтересованных сторон и укреплению политической базы для расширения прав и возможностей пожилых людей, особенно пожилых </w:t>
            </w:r>
            <w:r w:rsidR="00F43686" w:rsidRPr="003C1A7A">
              <w:rPr>
                <w:rFonts w:eastAsia="Calibri" w:cstheme="minorHAnsi"/>
                <w:sz w:val="20"/>
                <w:szCs w:val="20"/>
              </w:rPr>
              <w:t>женщин, тем самым способствуя</w:t>
            </w:r>
            <w:r w:rsidR="00F43686" w:rsidRPr="003C1A7A">
              <w:rPr>
                <w:rFonts w:eastAsia="Calibri" w:cs="Calibri"/>
                <w:sz w:val="20"/>
                <w:szCs w:val="20"/>
              </w:rPr>
              <w:t xml:space="preserve"> более тесной социальной интеграции и более широкому доступу к важнейшим цифровым услугам. В рамках этого сотрудничества МСЭ подтвердил свою готовность предоставлять поддержку ассоциациям пожилых людей и изучать возможности сотрудничества для содействия развитию цифровой грамотности в Азиатско-Тихоокеанском регионе.</w:t>
            </w:r>
          </w:p>
          <w:p w14:paraId="2CB0FC02" w14:textId="4D1CFB4B" w:rsidR="00F43686" w:rsidRPr="003C1A7A" w:rsidRDefault="00451581" w:rsidP="00451581">
            <w:pPr>
              <w:tabs>
                <w:tab w:val="clear" w:pos="794"/>
                <w:tab w:val="left" w:pos="589"/>
              </w:tabs>
              <w:overflowPunct/>
              <w:autoSpaceDE/>
              <w:autoSpaceDN/>
              <w:adjustRightInd/>
              <w:spacing w:before="60" w:after="60"/>
              <w:ind w:left="567" w:hanging="567"/>
              <w:textAlignment w:val="auto"/>
              <w:rPr>
                <w:b/>
                <w:bCs/>
                <w:sz w:val="20"/>
                <w:szCs w:val="20"/>
              </w:rPr>
            </w:pPr>
            <w:r w:rsidRPr="003C1A7A">
              <w:rPr>
                <w:rFonts w:eastAsia="Calibri"/>
                <w:sz w:val="20"/>
                <w:szCs w:val="20"/>
              </w:rPr>
              <w:t>•</w:t>
            </w:r>
            <w:r w:rsidRPr="003C1A7A">
              <w:rPr>
                <w:rFonts w:eastAsia="Calibri"/>
                <w:sz w:val="20"/>
                <w:szCs w:val="20"/>
              </w:rPr>
              <w:tab/>
            </w:r>
            <w:r w:rsidR="00F43686" w:rsidRPr="003C1A7A">
              <w:rPr>
                <w:sz w:val="20"/>
                <w:szCs w:val="20"/>
              </w:rPr>
              <w:t>В</w:t>
            </w:r>
            <w:r w:rsidR="00F43686" w:rsidRPr="003C1A7A">
              <w:rPr>
                <w:b/>
                <w:bCs/>
                <w:sz w:val="20"/>
                <w:szCs w:val="20"/>
              </w:rPr>
              <w:t xml:space="preserve"> СНГ </w:t>
            </w:r>
            <w:r w:rsidR="00F43686" w:rsidRPr="003C1A7A">
              <w:rPr>
                <w:sz w:val="20"/>
                <w:szCs w:val="20"/>
              </w:rPr>
              <w:t>(Минск, Беларусь) прошел семинар-практикум МСЭ под названием "Передовые технологии для поддержки устойчивого, инклюзивного и доступного общества". Этот семинар-практикум, организованный в сотрудничестве с Белорусской государственной академией связи, Институтом ЮНЕСКО по информационным технологиям в образовании и при поддержке Министерства связи и информатизации Республики Беларусь, послужил региональной платформой, направленной на содействие доступности ИКТ и развитие цифровых навыков. Основной целью семинара-практикума было помочь заинтересованным сторонам лучше понять политику и стратегии охвата цифровыми технологиями, а также стимулировать обмен передовым опытом в области доступности ИКТ. На семинаре-практикуме также были представлены примеры успешной реализации образовательных программ, разработанных для лиц с ограниченными возможностями и с особыми потребностями и направленных на обеспечение всеобщего расширения прав и возможностей в цифровой сфере и охвата цифровыми технологиями.</w:t>
            </w:r>
          </w:p>
          <w:p w14:paraId="1CC096C5" w14:textId="77777777" w:rsidR="00F43686" w:rsidRPr="003C1A7A" w:rsidRDefault="00F43686" w:rsidP="00F43686">
            <w:pPr>
              <w:spacing w:before="60" w:after="60"/>
              <w:rPr>
                <w:rFonts w:eastAsia="Calibri" w:cs="Calibri"/>
                <w:sz w:val="20"/>
                <w:szCs w:val="20"/>
              </w:rPr>
            </w:pPr>
            <w:r w:rsidRPr="003C1A7A">
              <w:rPr>
                <w:rFonts w:eastAsia="Calibri" w:cs="Calibri"/>
                <w:b/>
                <w:bCs/>
                <w:color w:val="0070C0"/>
                <w:sz w:val="20"/>
                <w:szCs w:val="20"/>
              </w:rPr>
              <w:t>Развитие знаний для целевых групп в области охвата цифровыми технологиями</w:t>
            </w:r>
            <w:r w:rsidRPr="003C1A7A">
              <w:rPr>
                <w:rFonts w:eastAsia="Calibri" w:cs="Calibri"/>
                <w:color w:val="0070C0"/>
                <w:sz w:val="20"/>
                <w:szCs w:val="20"/>
              </w:rPr>
              <w:t xml:space="preserve">: </w:t>
            </w:r>
            <w:r w:rsidRPr="003C1A7A">
              <w:rPr>
                <w:rFonts w:eastAsia="Calibri" w:cs="Calibri"/>
                <w:sz w:val="20"/>
                <w:szCs w:val="20"/>
              </w:rPr>
              <w:t xml:space="preserve">в общей сложности на базе Академии МСЭ было разработано 13 учебных курсов. В рамках </w:t>
            </w:r>
            <w:r w:rsidRPr="003C1A7A">
              <w:rPr>
                <w:rFonts w:eastAsia="Calibri" w:cs="Calibri"/>
                <w:b/>
                <w:bCs/>
                <w:sz w:val="20"/>
                <w:szCs w:val="20"/>
              </w:rPr>
              <w:t xml:space="preserve">инициативы </w:t>
            </w:r>
            <w:r w:rsidRPr="003C1A7A">
              <w:rPr>
                <w:rFonts w:eastAsia="Calibri" w:cs="Calibri"/>
                <w:sz w:val="20"/>
                <w:szCs w:val="20"/>
              </w:rPr>
              <w:t>"</w:t>
            </w:r>
            <w:r w:rsidRPr="003C1A7A">
              <w:rPr>
                <w:rFonts w:eastAsia="Calibri" w:cs="Calibri"/>
                <w:b/>
                <w:bCs/>
                <w:sz w:val="20"/>
                <w:szCs w:val="20"/>
              </w:rPr>
              <w:t>Ее цифровые навыки</w:t>
            </w:r>
            <w:r w:rsidRPr="003C1A7A">
              <w:rPr>
                <w:rFonts w:eastAsia="Calibri" w:cs="Calibri"/>
                <w:sz w:val="20"/>
                <w:szCs w:val="20"/>
              </w:rPr>
              <w:t xml:space="preserve">" партнерства "РАВНЫЕ" в сотрудничестве с такими компаниями, как Qualcomm, Verizon и Ernst &amp; Young, было проведено 23 семинара-практикума и сессии по наставничеству, </w:t>
            </w:r>
            <w:r w:rsidRPr="003C1A7A">
              <w:rPr>
                <w:rFonts w:eastAsia="Calibri" w:cs="Calibri"/>
                <w:sz w:val="20"/>
                <w:szCs w:val="20"/>
              </w:rPr>
              <w:lastRenderedPageBreak/>
              <w:t>в которых приняли участие 1448 девушек и молодых женщин из 14 стран Африки, Северной и Южной Америки, Европы и Азиатско-Тихоокеанского региона.</w:t>
            </w:r>
          </w:p>
          <w:p w14:paraId="2364C654" w14:textId="77777777" w:rsidR="00F43686" w:rsidRPr="003C1A7A" w:rsidRDefault="00F43686" w:rsidP="00F43686">
            <w:pPr>
              <w:spacing w:before="60" w:after="60"/>
              <w:rPr>
                <w:rFonts w:eastAsia="Calibri" w:cs="Calibri"/>
                <w:sz w:val="20"/>
                <w:szCs w:val="20"/>
              </w:rPr>
            </w:pPr>
            <w:r w:rsidRPr="003C1A7A">
              <w:rPr>
                <w:rFonts w:eastAsia="Calibri" w:cs="Calibri"/>
                <w:sz w:val="20"/>
                <w:szCs w:val="20"/>
              </w:rPr>
              <w:t xml:space="preserve">Программа </w:t>
            </w:r>
            <w:r w:rsidRPr="003C1A7A">
              <w:rPr>
                <w:rFonts w:eastAsia="Calibri" w:cs="Calibri"/>
                <w:b/>
                <w:bCs/>
                <w:sz w:val="20"/>
                <w:szCs w:val="20"/>
              </w:rPr>
              <w:t xml:space="preserve">профессиональной подготовки в области ИКТ для коренных африканцев </w:t>
            </w:r>
            <w:r w:rsidRPr="003C1A7A">
              <w:rPr>
                <w:rFonts w:eastAsia="Calibri" w:cstheme="minorHAnsi"/>
                <w:sz w:val="20"/>
                <w:szCs w:val="20"/>
              </w:rPr>
              <w:t xml:space="preserve">− </w:t>
            </w:r>
            <w:r w:rsidRPr="003C1A7A">
              <w:rPr>
                <w:rFonts w:eastAsia="Calibri" w:cs="Calibri"/>
                <w:sz w:val="20"/>
                <w:szCs w:val="20"/>
              </w:rPr>
              <w:t>это программа, разработанная специально для сельских сообществ на основе успешной модели, реализованной в Латинской Америке и адаптированной к африканскому контексту. В рамках этой программы группы коренного населения получают базовые знания в области ИКТ и практические цифровые навыки, что расширяет их возможности для конструктивного участия в цифровой экономике и внесения вклада в развитие на местном и национальном уровнях. Программа доказывает свою эффективность, способствуя повышению цифровой грамотности и появлению цифровых предпринимателей в этих сообществах, что свидетельствует об успехе программы и возможности ее воспроизведения в других регионах.</w:t>
            </w:r>
          </w:p>
          <w:p w14:paraId="6C195848" w14:textId="77777777" w:rsidR="00F43686" w:rsidRPr="003C1A7A" w:rsidRDefault="00F43686" w:rsidP="00F43686">
            <w:pPr>
              <w:spacing w:before="60" w:after="60"/>
              <w:rPr>
                <w:rFonts w:eastAsia="Calibri" w:cs="Calibri"/>
                <w:sz w:val="20"/>
                <w:szCs w:val="20"/>
              </w:rPr>
            </w:pPr>
            <w:r w:rsidRPr="003C1A7A">
              <w:rPr>
                <w:rFonts w:eastAsia="Calibri" w:cs="Calibri"/>
                <w:b/>
                <w:bCs/>
                <w:color w:val="0070C0"/>
                <w:sz w:val="20"/>
                <w:szCs w:val="20"/>
              </w:rPr>
              <w:t>Ресурсы</w:t>
            </w:r>
            <w:r w:rsidRPr="003C1A7A">
              <w:rPr>
                <w:rFonts w:eastAsia="Calibri" w:cs="Calibri"/>
                <w:color w:val="0070C0"/>
                <w:sz w:val="20"/>
                <w:szCs w:val="20"/>
              </w:rPr>
              <w:t>:</w:t>
            </w:r>
            <w:r w:rsidRPr="003C1A7A">
              <w:rPr>
                <w:rFonts w:eastAsia="Calibri" w:cs="Calibri"/>
                <w:sz w:val="20"/>
                <w:szCs w:val="20"/>
              </w:rPr>
              <w:t xml:space="preserve"> </w:t>
            </w:r>
            <w:r w:rsidRPr="003C1A7A">
              <w:rPr>
                <w:rFonts w:eastAsia="Calibri" w:cs="Calibri"/>
                <w:b/>
                <w:bCs/>
                <w:sz w:val="20"/>
                <w:szCs w:val="20"/>
              </w:rPr>
              <w:t xml:space="preserve">к уже существующим инструментам и ресурсам (более 75) добавлено шесть информационных материалов в помощь Членам МСЭ при проведении цифровой интеграции, </w:t>
            </w:r>
            <w:r w:rsidRPr="003C1A7A">
              <w:rPr>
                <w:rFonts w:eastAsia="Calibri" w:cs="Calibri"/>
                <w:sz w:val="20"/>
                <w:szCs w:val="20"/>
              </w:rPr>
              <w:t xml:space="preserve">в том числе новый </w:t>
            </w:r>
            <w:hyperlink r:id="rId89" w:history="1">
              <w:r w:rsidRPr="003C1A7A">
                <w:rPr>
                  <w:rStyle w:val="Hyperlink"/>
                  <w:rFonts w:eastAsia="Calibri" w:cs="Calibri"/>
                  <w:sz w:val="20"/>
                  <w:szCs w:val="20"/>
                </w:rPr>
                <w:t>Комплект материалов МСЭ и ВОЗ по внедрению доступных услуг</w:t>
              </w:r>
              <w:r w:rsidRPr="003C1A7A">
                <w:rPr>
                  <w:rStyle w:val="Hyperlink"/>
                  <w:rFonts w:eastAsia="SimSun" w:cs="Times New Roman"/>
                  <w:kern w:val="0"/>
                  <w:sz w:val="20"/>
                  <w:szCs w:val="20"/>
                  <w:shd w:val="clear" w:color="auto" w:fill="FFFFFF"/>
                  <w14:ligatures w14:val="none"/>
                </w:rPr>
                <w:t xml:space="preserve"> </w:t>
              </w:r>
              <w:r w:rsidRPr="003C1A7A">
                <w:rPr>
                  <w:rStyle w:val="Hyperlink"/>
                  <w:rFonts w:eastAsia="Calibri" w:cs="Calibri"/>
                  <w:sz w:val="20"/>
                  <w:szCs w:val="20"/>
                </w:rPr>
                <w:t>телемедицины</w:t>
              </w:r>
            </w:hyperlink>
            <w:r w:rsidRPr="003C1A7A">
              <w:rPr>
                <w:rFonts w:eastAsia="Calibri" w:cs="Calibri"/>
                <w:sz w:val="20"/>
                <w:szCs w:val="20"/>
              </w:rPr>
              <w:t>.</w:t>
            </w:r>
          </w:p>
          <w:p w14:paraId="235CC535" w14:textId="77777777" w:rsidR="00F43686" w:rsidRPr="003C1A7A" w:rsidRDefault="00F43686" w:rsidP="00F43686">
            <w:pPr>
              <w:spacing w:before="60" w:after="60"/>
              <w:ind w:left="-20" w:right="-20"/>
              <w:rPr>
                <w:rFonts w:eastAsia="Calibri" w:cs="Calibri"/>
                <w:sz w:val="20"/>
                <w:szCs w:val="20"/>
              </w:rPr>
            </w:pPr>
            <w:r w:rsidRPr="003C1A7A">
              <w:rPr>
                <w:rFonts w:eastAsia="Calibri" w:cs="Calibri"/>
                <w:b/>
                <w:bCs/>
                <w:color w:val="0070C0"/>
                <w:sz w:val="20"/>
                <w:szCs w:val="20"/>
              </w:rPr>
              <w:t>Празднование Дня "Девушки в ИКТ" в течение года</w:t>
            </w:r>
            <w:r w:rsidRPr="003C1A7A">
              <w:rPr>
                <w:rFonts w:eastAsia="Calibri" w:cs="Calibri"/>
                <w:color w:val="0070C0"/>
                <w:sz w:val="20"/>
                <w:szCs w:val="20"/>
              </w:rPr>
              <w:t xml:space="preserve">: </w:t>
            </w:r>
            <w:r w:rsidRPr="003C1A7A">
              <w:rPr>
                <w:rFonts w:eastAsia="Calibri" w:cs="Calibri"/>
                <w:sz w:val="20"/>
                <w:szCs w:val="20"/>
              </w:rPr>
              <w:t xml:space="preserve">по всему миру широко </w:t>
            </w:r>
            <w:r w:rsidRPr="003C1A7A">
              <w:rPr>
                <w:rFonts w:eastAsia="Calibri" w:cs="Calibri"/>
                <w:b/>
                <w:bCs/>
                <w:sz w:val="20"/>
                <w:szCs w:val="20"/>
              </w:rPr>
              <w:t xml:space="preserve">праздновался День </w:t>
            </w:r>
            <w:r w:rsidRPr="003C1A7A">
              <w:rPr>
                <w:rFonts w:eastAsia="Calibri" w:cs="Calibri"/>
                <w:sz w:val="20"/>
                <w:szCs w:val="20"/>
              </w:rPr>
              <w:t>"</w:t>
            </w:r>
            <w:r w:rsidRPr="003C1A7A">
              <w:rPr>
                <w:rFonts w:eastAsia="Calibri" w:cs="Calibri"/>
                <w:b/>
                <w:bCs/>
                <w:sz w:val="20"/>
                <w:szCs w:val="20"/>
              </w:rPr>
              <w:t>Девушки в ИКТ</w:t>
            </w:r>
            <w:r w:rsidRPr="003C1A7A">
              <w:rPr>
                <w:rFonts w:eastAsia="Calibri" w:cs="Calibri"/>
                <w:sz w:val="20"/>
                <w:szCs w:val="20"/>
              </w:rPr>
              <w:t>", в рамках которого в течение года активными заинтересованными сторонами со всего мира было организовано 193 мероприятия и события в более чем 84 странах; эти мероприятия вдохновили более 40 000 девушек и молодых женщин на достижение успеха в областях STEM.</w:t>
            </w:r>
          </w:p>
          <w:p w14:paraId="39065041" w14:textId="4EB5CECA" w:rsidR="00F43686" w:rsidRPr="003C1A7A" w:rsidRDefault="00F43686" w:rsidP="00F43686">
            <w:pPr>
              <w:spacing w:before="60" w:after="60"/>
              <w:rPr>
                <w:rFonts w:eastAsia="Calibri" w:cs="Calibri"/>
                <w:sz w:val="20"/>
                <w:szCs w:val="20"/>
              </w:rPr>
            </w:pPr>
            <w:r w:rsidRPr="003C1A7A">
              <w:rPr>
                <w:rFonts w:eastAsia="Calibri" w:cs="Calibri"/>
                <w:sz w:val="20"/>
                <w:szCs w:val="20"/>
              </w:rPr>
              <w:t>В</w:t>
            </w:r>
            <w:r w:rsidRPr="003C1A7A">
              <w:rPr>
                <w:rFonts w:eastAsia="Calibri" w:cs="Calibri"/>
                <w:b/>
                <w:bCs/>
                <w:sz w:val="20"/>
                <w:szCs w:val="20"/>
              </w:rPr>
              <w:t xml:space="preserve"> Арабском регионе </w:t>
            </w:r>
            <w:r w:rsidRPr="003C1A7A">
              <w:rPr>
                <w:rFonts w:eastAsia="Calibri" w:cs="Calibri"/>
                <w:sz w:val="20"/>
                <w:szCs w:val="20"/>
              </w:rPr>
              <w:t>29 апреля 2024 года в офисе OGERO в Ливане состоялось региональное празднование Дня "Девушки в ИКТ" 2024 года; в рамках этого вдохновляющего мероприятия, организованного совместными усилиями OGERO и МСЭ, 35 учениц средних классов, посещающих государственные школы, получили уникальную возможность пообщаться с женщинами-руководителями из Арабского региона. Кроме того, для девушек был организован день открытых дверей, в ходе которого они познакомились с работой различных отделов, таких как техническая дирекция, центр обработки данных и даже суперкомпьютер. 30 апреля в Мансуре, Египет, также прошло мероприятие по случаю Дня "Девушки в ИКТ". Оно было организовано Министерством связи и информационных технологий (MCIT) в сотрудничестве с МСЭ и Delta American Schools (DAS). На этом мероприятии, в котором приняли участие 250 девушек, была продемонстрирована ведущая роль девушек в распространении информации о</w:t>
            </w:r>
            <w:r w:rsidR="00AC159B" w:rsidRPr="003C1A7A">
              <w:rPr>
                <w:rFonts w:eastAsia="Calibri" w:cs="Calibri"/>
                <w:sz w:val="20"/>
                <w:szCs w:val="20"/>
              </w:rPr>
              <w:t> </w:t>
            </w:r>
            <w:r w:rsidRPr="003C1A7A">
              <w:rPr>
                <w:rFonts w:eastAsia="Calibri" w:cs="Calibri"/>
                <w:sz w:val="20"/>
                <w:szCs w:val="20"/>
              </w:rPr>
              <w:t xml:space="preserve">цифровом гражданстве; цель этих усилий </w:t>
            </w:r>
            <w:r w:rsidRPr="003C1A7A">
              <w:rPr>
                <w:rFonts w:eastAsia="Calibri" w:cstheme="minorHAnsi"/>
                <w:sz w:val="20"/>
                <w:szCs w:val="20"/>
              </w:rPr>
              <w:t xml:space="preserve">− </w:t>
            </w:r>
            <w:r w:rsidRPr="003C1A7A">
              <w:rPr>
                <w:rFonts w:eastAsia="Calibri" w:cs="Calibri"/>
                <w:sz w:val="20"/>
                <w:szCs w:val="20"/>
              </w:rPr>
              <w:t>расширить права и возможности молодых девушек, чтобы они могли активно продвигать концепцию цифрового гражданства, вдохновляясь примерами успешных сверстниц. 8 мая 2024 года в Палестине было организовано мероприятие по запуску национальной кампании "Девушки в ИКТ", в рамках которого членам руководящего комитета (в том числе МСЭ) и партнерам этой инициативы было предложено объявить о запуске своих новых инициатив на предстоящий год, например конкурсов, семинаров-практикумов и учебных курсов, связанных с развитием лидерских навыков и предпринимательства для девушек и молодых женщин.</w:t>
            </w:r>
          </w:p>
          <w:p w14:paraId="4241AAD3" w14:textId="77777777" w:rsidR="00F43686" w:rsidRPr="003C1A7A" w:rsidRDefault="00F43686" w:rsidP="00F43686">
            <w:pPr>
              <w:spacing w:before="60" w:after="60"/>
              <w:rPr>
                <w:rFonts w:eastAsia="Calibri" w:cs="Calibri"/>
                <w:sz w:val="20"/>
                <w:szCs w:val="20"/>
              </w:rPr>
            </w:pPr>
            <w:r w:rsidRPr="003C1A7A">
              <w:rPr>
                <w:rFonts w:eastAsia="Calibri" w:cs="Calibri"/>
                <w:sz w:val="20"/>
                <w:szCs w:val="20"/>
              </w:rPr>
              <w:t>В</w:t>
            </w:r>
            <w:r w:rsidRPr="003C1A7A">
              <w:rPr>
                <w:rFonts w:eastAsia="Calibri" w:cs="Calibri"/>
                <w:b/>
                <w:bCs/>
                <w:sz w:val="20"/>
                <w:szCs w:val="20"/>
              </w:rPr>
              <w:t xml:space="preserve"> Европейском регионе </w:t>
            </w:r>
            <w:r w:rsidRPr="003C1A7A">
              <w:rPr>
                <w:rFonts w:eastAsia="Calibri" w:cs="Calibri"/>
                <w:sz w:val="20"/>
                <w:szCs w:val="20"/>
              </w:rPr>
              <w:t xml:space="preserve">25 апреля 2024 года в виртуальном формате прошло мероприятие "Девушки в ИКТ в Европе: лидерство". Цель инициативы </w:t>
            </w:r>
            <w:r w:rsidRPr="003C1A7A">
              <w:rPr>
                <w:rFonts w:eastAsia="Calibri" w:cstheme="minorHAnsi"/>
                <w:sz w:val="20"/>
                <w:szCs w:val="20"/>
              </w:rPr>
              <w:t>− в</w:t>
            </w:r>
            <w:r w:rsidRPr="003C1A7A">
              <w:rPr>
                <w:rFonts w:eastAsia="Calibri" w:cs="Calibri"/>
                <w:sz w:val="20"/>
                <w:szCs w:val="20"/>
              </w:rPr>
              <w:t xml:space="preserve">дохновить девушек на выбор профессии в сфере ИКТ и предоставить инструменты и ресурсы, которые помогут им добиться успеха. Тема этого </w:t>
            </w:r>
            <w:r w:rsidRPr="003C1A7A">
              <w:rPr>
                <w:rFonts w:eastAsia="Calibri" w:cstheme="minorHAnsi"/>
                <w:sz w:val="20"/>
                <w:szCs w:val="20"/>
              </w:rPr>
              <w:t>года − "Лидерство" − была определена в ходе консультаций с молодежью и призвана подчеркнуть острую потребность в ярких примерах для подражания в</w:t>
            </w:r>
            <w:r w:rsidRPr="003C1A7A">
              <w:rPr>
                <w:rFonts w:eastAsia="Calibri" w:cs="Calibri"/>
                <w:sz w:val="20"/>
                <w:szCs w:val="20"/>
              </w:rPr>
              <w:t xml:space="preserve"> области науки, технологий, инженерии и математики (STEM) среди женщин. На мероприятии также присутствовали представители Группы европейской молодежи инициативы "Поколение </w:t>
            </w:r>
            <w:r w:rsidRPr="003C1A7A">
              <w:rPr>
                <w:rFonts w:eastAsia="Calibri" w:cs="Calibri"/>
                <w:sz w:val="20"/>
                <w:szCs w:val="20"/>
              </w:rPr>
              <w:lastRenderedPageBreak/>
              <w:t>подключений", которые рассказали о том, как молодые женщины участвуют в процессе цифровой трансформации в Европе, об их трудностях и чаяниях.</w:t>
            </w:r>
          </w:p>
          <w:p w14:paraId="6C4338FE" w14:textId="77777777" w:rsidR="00F43686" w:rsidRPr="003C1A7A" w:rsidRDefault="00F43686" w:rsidP="00F43686">
            <w:pPr>
              <w:spacing w:before="60" w:after="60"/>
              <w:rPr>
                <w:rFonts w:eastAsia="Calibri" w:cs="Calibri"/>
                <w:sz w:val="20"/>
                <w:szCs w:val="20"/>
              </w:rPr>
            </w:pPr>
            <w:r w:rsidRPr="003C1A7A">
              <w:rPr>
                <w:rFonts w:eastAsia="Calibri" w:cs="Calibri"/>
                <w:sz w:val="20"/>
                <w:szCs w:val="20"/>
              </w:rPr>
              <w:t>4 сентября 2024 года параллельно с пленарным заседанием Ком-МСЭ Европейской конференции администраций почт и электросвязи (СЕПТ) прошло специальное мероприятие Сети женщин (NoW) под названием "Расширение прав и возможностей для обеспечения гендерного баланса в МСЭ-D: путь вперед для Европейского региона". Участницы мероприятия призвали администрации активно содействовать большему вовлечению женщин в деятельность МСЭ и расширению их представленности в делегациях. Кроме того, на мероприятии были отмечены ключевые перспективы расширения прав и возможностей женщин в цифровом пространстве и поощрения их активного участия в работе МСЭ, что подчеркивает важность гендерного баланса в стимулировании открытого для всех цифрового развития в регионе.</w:t>
            </w:r>
          </w:p>
          <w:p w14:paraId="69EE4808" w14:textId="77777777" w:rsidR="00F43686" w:rsidRPr="003C1A7A" w:rsidRDefault="00F43686" w:rsidP="00F43686">
            <w:pPr>
              <w:spacing w:before="60" w:after="60"/>
              <w:rPr>
                <w:rFonts w:eastAsia="Calibri" w:cs="Calibri"/>
                <w:sz w:val="20"/>
                <w:szCs w:val="20"/>
              </w:rPr>
            </w:pPr>
            <w:r w:rsidRPr="003C1A7A">
              <w:rPr>
                <w:rFonts w:eastAsia="Calibri" w:cs="Calibri"/>
                <w:sz w:val="20"/>
                <w:szCs w:val="20"/>
              </w:rPr>
              <w:t xml:space="preserve">В рамках этой же платформы 4 сентября 2024 года было организовано специальное мероприятие на тему "Поколение подключений </w:t>
            </w:r>
            <w:r w:rsidRPr="003C1A7A">
              <w:rPr>
                <w:rFonts w:eastAsia="Calibri" w:cstheme="minorHAnsi"/>
                <w:sz w:val="20"/>
                <w:szCs w:val="20"/>
              </w:rPr>
              <w:t>− Г</w:t>
            </w:r>
            <w:r w:rsidRPr="003C1A7A">
              <w:rPr>
                <w:rFonts w:eastAsia="Calibri" w:cs="Calibri"/>
                <w:sz w:val="20"/>
                <w:szCs w:val="20"/>
              </w:rPr>
              <w:t>руппа европейской молодежи: диалог между поколениями с участием новой группы посланников молодежи из Европы". Проведение данного мероприятия позволило укрепить связи между администрациями и представителями группы "Поколение подключений", а также обеспечить их дальнейшее вовлечение в региональные диалоги и проекты, реализуемые на национальном уровне.</w:t>
            </w:r>
          </w:p>
          <w:p w14:paraId="754E3A23" w14:textId="77777777" w:rsidR="00F43686" w:rsidRPr="003C1A7A" w:rsidRDefault="00F43686" w:rsidP="00F43686">
            <w:pPr>
              <w:spacing w:before="60" w:after="60"/>
              <w:rPr>
                <w:rFonts w:eastAsia="Calibri" w:cs="Calibri"/>
                <w:sz w:val="20"/>
                <w:szCs w:val="20"/>
              </w:rPr>
            </w:pPr>
            <w:r w:rsidRPr="003C1A7A">
              <w:rPr>
                <w:rFonts w:eastAsia="Calibri" w:cs="Calibri"/>
                <w:sz w:val="20"/>
                <w:szCs w:val="20"/>
              </w:rPr>
              <w:t>Ярким примером региональных и глобальных обязательств является Всемирный форум по инновациям, который способствовал конструктивному участию посланников молодежи в дискуссиях по стимулированию цифровых инноваций как в Европе, так и во всем мире. Еще одним примером практического участия посланников европейской молодежи "Поколения подключений" на национальном уровне стал запуск проекта "DART" в Албании. Их участие в этом мероприятии сыграло ключевую роль, поскольку позволило учесть точку зрения молодежи в процессе совместной работы над созданием основы стратегии цифрового сельского хозяйства Албании. Таким образом удалось отразить мнение нового поколения при формировании цифрового будущего страны.</w:t>
            </w:r>
          </w:p>
          <w:p w14:paraId="55194BBF" w14:textId="59238FCC" w:rsidR="00F43686" w:rsidRPr="003C1A7A" w:rsidRDefault="00F43686" w:rsidP="00F43686">
            <w:pPr>
              <w:spacing w:before="60" w:after="60"/>
              <w:rPr>
                <w:rFonts w:eastAsia="Calibri" w:cs="Calibri"/>
                <w:sz w:val="20"/>
                <w:szCs w:val="20"/>
              </w:rPr>
            </w:pPr>
            <w:r w:rsidRPr="003C1A7A">
              <w:rPr>
                <w:rFonts w:eastAsia="Calibri" w:cs="Calibri"/>
                <w:sz w:val="20"/>
                <w:szCs w:val="20"/>
              </w:rPr>
              <w:t xml:space="preserve">В </w:t>
            </w:r>
            <w:r w:rsidRPr="003C1A7A">
              <w:rPr>
                <w:rFonts w:eastAsia="Calibri" w:cs="Calibri"/>
                <w:b/>
                <w:bCs/>
                <w:sz w:val="20"/>
                <w:szCs w:val="20"/>
              </w:rPr>
              <w:t xml:space="preserve">Азиатско-Тихоокеанском регионе </w:t>
            </w:r>
            <w:r w:rsidRPr="003C1A7A">
              <w:rPr>
                <w:rFonts w:eastAsia="Calibri" w:cs="Calibri"/>
                <w:sz w:val="20"/>
                <w:szCs w:val="20"/>
              </w:rPr>
              <w:t>праздничные мероприятия прошли в 11 странах, включая Индию, Индонезию, Малайзию, Филиппины, Таиланд и Вануату.</w:t>
            </w:r>
            <w:r w:rsidRPr="003C1A7A">
              <w:rPr>
                <w:rFonts w:eastAsia="Calibri" w:cs="Calibri"/>
                <w:b/>
                <w:bCs/>
                <w:sz w:val="20"/>
                <w:szCs w:val="20"/>
              </w:rPr>
              <w:t xml:space="preserve"> </w:t>
            </w:r>
            <w:r w:rsidRPr="003C1A7A">
              <w:rPr>
                <w:rFonts w:eastAsia="Calibri" w:cs="Calibri"/>
                <w:sz w:val="20"/>
                <w:szCs w:val="20"/>
              </w:rPr>
              <w:t>Более 3000 человек, в том числе 1200 в Тихоокеанском регионе, 700 в Таиланде, 500 в Индии и 400</w:t>
            </w:r>
            <w:r w:rsidR="00451581" w:rsidRPr="003C1A7A">
              <w:rPr>
                <w:rFonts w:eastAsia="Calibri" w:cs="Calibri"/>
                <w:sz w:val="20"/>
                <w:szCs w:val="20"/>
              </w:rPr>
              <w:t> </w:t>
            </w:r>
            <w:r w:rsidRPr="003C1A7A">
              <w:rPr>
                <w:rFonts w:eastAsia="Calibri" w:cs="Calibri"/>
                <w:sz w:val="20"/>
                <w:szCs w:val="20"/>
              </w:rPr>
              <w:t>на Филиппинах, приняли участие в сессиях по кодированию, обучении цифровой грамотности, семинарах-практикумах по безопасности в онлайновой среде и программах лидерства, организованных в сотрудничестве с правительствами, учреждениями ООН, частным сектором и гражданским обществом. Эти мероприятия способствовали развитию мощной сети сообщества, расширению прав и возможностей участниц и поощрению информационно-пропагандистской деятельности в области ИКТ. Благодаря обсуждениям с такими партнерами, как Национальное бюро электросвязи (NBTC) Таиланда и Министерство электросвязи Индии, появились возможности для устойчивого финансирования, обеспечения дальнейшего воздействия и расширения программы до 2025 года и в последующий период. Эти совместные усилия укрепили партнерские отношения и заложили основу для постоянного взаимодействия, способствуя учету гендерных аспектов в сфере ИКТ и созданию будущих возможностей для женщин и девушек в цифровом секторе.</w:t>
            </w:r>
          </w:p>
          <w:p w14:paraId="467BC21E" w14:textId="31FC7F97" w:rsidR="00F43686" w:rsidRPr="003C1A7A" w:rsidRDefault="00F43686" w:rsidP="00F43686">
            <w:pPr>
              <w:spacing w:before="60" w:after="60"/>
              <w:rPr>
                <w:rFonts w:eastAsia="Calibri" w:cs="Calibri"/>
                <w:color w:val="242424"/>
                <w:sz w:val="20"/>
                <w:szCs w:val="20"/>
              </w:rPr>
            </w:pPr>
            <w:r w:rsidRPr="003C1A7A">
              <w:rPr>
                <w:rFonts w:eastAsia="Calibri" w:cs="Calibri"/>
                <w:b/>
                <w:bCs/>
                <w:color w:val="0070C0"/>
                <w:sz w:val="20"/>
                <w:szCs w:val="20"/>
              </w:rPr>
              <w:t>Привлечение молодежи</w:t>
            </w:r>
            <w:r w:rsidRPr="003C1A7A">
              <w:rPr>
                <w:rFonts w:eastAsia="Calibri" w:cs="Calibri"/>
                <w:color w:val="0070C0"/>
                <w:sz w:val="20"/>
                <w:szCs w:val="20"/>
              </w:rPr>
              <w:t xml:space="preserve">: </w:t>
            </w:r>
            <w:r w:rsidRPr="003C1A7A">
              <w:rPr>
                <w:rFonts w:eastAsia="Calibri" w:cs="Calibri"/>
                <w:b/>
                <w:bCs/>
                <w:color w:val="242424"/>
                <w:sz w:val="20"/>
                <w:szCs w:val="20"/>
              </w:rPr>
              <w:t xml:space="preserve">БРЭ содействовало участию и организации выступлений 184 посланников молодежи в рамках инициативы </w:t>
            </w:r>
            <w:r w:rsidRPr="003C1A7A">
              <w:rPr>
                <w:rFonts w:eastAsia="Calibri" w:cs="Calibri"/>
                <w:color w:val="242424"/>
                <w:sz w:val="20"/>
                <w:szCs w:val="20"/>
              </w:rPr>
              <w:t>"</w:t>
            </w:r>
            <w:r w:rsidRPr="003C1A7A">
              <w:rPr>
                <w:rFonts w:eastAsia="Calibri" w:cs="Calibri"/>
                <w:b/>
                <w:bCs/>
                <w:color w:val="242424"/>
                <w:sz w:val="20"/>
                <w:szCs w:val="20"/>
              </w:rPr>
              <w:t>Поколение подключений</w:t>
            </w:r>
            <w:r w:rsidRPr="003C1A7A">
              <w:rPr>
                <w:rFonts w:eastAsia="Calibri" w:cs="Calibri"/>
                <w:color w:val="242424"/>
                <w:sz w:val="20"/>
                <w:szCs w:val="20"/>
              </w:rPr>
              <w:t>"</w:t>
            </w:r>
            <w:r w:rsidRPr="003C1A7A">
              <w:rPr>
                <w:rFonts w:eastAsia="Calibri" w:cs="Calibri"/>
                <w:b/>
                <w:bCs/>
                <w:color w:val="242424"/>
                <w:sz w:val="20"/>
                <w:szCs w:val="20"/>
              </w:rPr>
              <w:t xml:space="preserve"> (GCYE) в ходе различных мероприятий, собраний и событий БРЭ. </w:t>
            </w:r>
            <w:r w:rsidRPr="003C1A7A">
              <w:rPr>
                <w:rFonts w:eastAsia="Calibri" w:cs="Calibri"/>
                <w:b/>
                <w:bCs/>
                <w:sz w:val="20"/>
                <w:szCs w:val="20"/>
              </w:rPr>
              <w:t>Участие в этих собраниях и мероприятиях предоставило молодым людям реальные возможности для развития в качестве проводников цифровых перемен</w:t>
            </w:r>
            <w:r w:rsidRPr="003C1A7A">
              <w:rPr>
                <w:rFonts w:eastAsia="Calibri" w:cs="Calibri"/>
                <w:sz w:val="20"/>
                <w:szCs w:val="20"/>
              </w:rPr>
              <w:t>, включая участие четырех GCYE во Всемирном форуме по инновациям на Мальте</w:t>
            </w:r>
            <w:r w:rsidR="001C2D40" w:rsidRPr="003C1A7A">
              <w:rPr>
                <w:rFonts w:eastAsia="Calibri" w:cs="Calibri"/>
                <w:sz w:val="20"/>
                <w:szCs w:val="20"/>
              </w:rPr>
              <w:t xml:space="preserve"> и</w:t>
            </w:r>
            <w:r w:rsidRPr="003C1A7A">
              <w:rPr>
                <w:rFonts w:eastAsia="Calibri" w:cs="Calibri"/>
                <w:sz w:val="20"/>
                <w:szCs w:val="20"/>
              </w:rPr>
              <w:t xml:space="preserve"> назначение посланников молодежи "Поколения подключений" в качестве глобальных лидеров молодежи на Всемирной интернет-конференции (WIC) в</w:t>
            </w:r>
            <w:r w:rsidR="001C2D40" w:rsidRPr="003C1A7A">
              <w:rPr>
                <w:rFonts w:eastAsia="Calibri" w:cs="Calibri"/>
                <w:sz w:val="20"/>
                <w:szCs w:val="20"/>
              </w:rPr>
              <w:t> </w:t>
            </w:r>
            <w:r w:rsidRPr="003C1A7A">
              <w:rPr>
                <w:rFonts w:eastAsia="Calibri" w:cs="Calibri"/>
                <w:sz w:val="20"/>
                <w:szCs w:val="20"/>
              </w:rPr>
              <w:t xml:space="preserve">Китае. </w:t>
            </w:r>
            <w:r w:rsidRPr="003C1A7A">
              <w:rPr>
                <w:rFonts w:eastAsia="Calibri" w:cs="Calibri"/>
                <w:color w:val="242424"/>
                <w:sz w:val="20"/>
                <w:szCs w:val="20"/>
              </w:rPr>
              <w:t xml:space="preserve">Новая группа GCYE, в которую вошли 184 подающих надежды представителя молодежи из 64 стран, приняла участие в </w:t>
            </w:r>
            <w:r w:rsidRPr="003C1A7A">
              <w:rPr>
                <w:rFonts w:eastAsia="Calibri" w:cs="Calibri"/>
                <w:color w:val="242424"/>
                <w:sz w:val="20"/>
                <w:szCs w:val="20"/>
              </w:rPr>
              <w:lastRenderedPageBreak/>
              <w:t>специальных сессиях и онлайновых курсах для самостоятельного обучения в рамках программы развития знаний и наставничества по таким темам, как: работа МСЭ и трех его секторов, Кигалийский план действий, охват цифровыми технологиями, доступность ИКТ и веб-контента, молодежь и кибербезопасность, равный и справедливый доступ молодежи к ИКТ и их использование молодежью с упором на уязвимые группы, в частности жителей сельских и отдаленных районов, цифровая связь в чрезвычайных ситуациях и многое другое.</w:t>
            </w:r>
          </w:p>
          <w:p w14:paraId="14D2C9AD" w14:textId="5B62B5EC" w:rsidR="00F43686" w:rsidRPr="003C1A7A" w:rsidRDefault="00F43686" w:rsidP="00F43686">
            <w:pPr>
              <w:spacing w:before="60" w:after="60"/>
              <w:rPr>
                <w:rFonts w:eastAsia="Calibri" w:cs="Calibri"/>
                <w:color w:val="242424"/>
                <w:sz w:val="20"/>
                <w:szCs w:val="20"/>
              </w:rPr>
            </w:pPr>
            <w:r w:rsidRPr="003C1A7A">
              <w:rPr>
                <w:rFonts w:cstheme="minorHAnsi"/>
                <w:b/>
                <w:bCs/>
                <w:sz w:val="20"/>
                <w:szCs w:val="20"/>
              </w:rPr>
              <w:t>Региональное отделение для арабских государств</w:t>
            </w:r>
            <w:r w:rsidRPr="003C1A7A">
              <w:rPr>
                <w:rFonts w:cstheme="minorHAnsi"/>
                <w:sz w:val="20"/>
                <w:szCs w:val="20"/>
              </w:rPr>
              <w:t xml:space="preserve"> содействовало проведению региональных консультаций GCYE, и в ноябре 2024</w:t>
            </w:r>
            <w:r w:rsidR="00451581" w:rsidRPr="003C1A7A">
              <w:rPr>
                <w:rFonts w:cstheme="minorHAnsi"/>
                <w:sz w:val="20"/>
                <w:szCs w:val="20"/>
              </w:rPr>
              <w:t> </w:t>
            </w:r>
            <w:r w:rsidRPr="003C1A7A">
              <w:rPr>
                <w:rFonts w:cstheme="minorHAnsi"/>
                <w:sz w:val="20"/>
                <w:szCs w:val="20"/>
              </w:rPr>
              <w:t>года был представлен региональный итоговый отчет, в котором были изложены мнения, интересы, опасения и позиции GCYE из арабских стран по вопросам, связанным с ИКТ и имеющим большое значение для образования и социально-экономического развития арабской молодежи в контексте регионального и глобального процесса цифровой трансформации.</w:t>
            </w:r>
            <w:r w:rsidRPr="003C1A7A">
              <w:rPr>
                <w:rFonts w:eastAsia="Calibri" w:cs="Calibri"/>
                <w:color w:val="242424"/>
                <w:sz w:val="20"/>
                <w:szCs w:val="20"/>
              </w:rPr>
              <w:t xml:space="preserve"> Кроме того, GCYE из арабских стран получили широкую поддержку и активно вовлекались в работу: они принимали участие в региональных и глобальных мероприятиях, таких как Всемирный форум по инновациям, "Передача факела" и семинар-практикум iCODi.</w:t>
            </w:r>
          </w:p>
          <w:p w14:paraId="758F9DFA" w14:textId="77777777" w:rsidR="00F43686" w:rsidRPr="003C1A7A" w:rsidRDefault="00F43686" w:rsidP="00F43686">
            <w:pPr>
              <w:spacing w:before="60" w:after="60"/>
              <w:rPr>
                <w:rFonts w:eastAsia="Calibri" w:cs="Calibri"/>
                <w:color w:val="242424"/>
                <w:sz w:val="20"/>
                <w:szCs w:val="20"/>
              </w:rPr>
            </w:pPr>
            <w:r w:rsidRPr="003C1A7A">
              <w:rPr>
                <w:rFonts w:eastAsia="Calibri" w:cs="Calibri"/>
                <w:color w:val="242424"/>
                <w:sz w:val="20"/>
                <w:szCs w:val="20"/>
              </w:rPr>
              <w:t xml:space="preserve">Региональное отделение для арабских государств организовало мероприятие "Передача факела" для Арабского региона, которое прошло в онлайновом формате 1 июля 2024 года. Мероприятие было посвящено празднованию успехов предыдущей группы выпускников инициативы "Поколение подключений" из арабских стран, приветствию новой группы посланников молодежи из региона, а также содействию передаче знаний и наставничеству. Это мероприятие, в котором приняли участие 20 посланников молодежи из арабских стран, а также сотрудники регионального отделения МСЭ и коллеги из инициативы "Поколения подключений", подчеркнуло важность вовлечения молодежи в </w:t>
            </w:r>
            <w:r w:rsidRPr="003C1A7A">
              <w:rPr>
                <w:rFonts w:cstheme="minorHAnsi"/>
                <w:sz w:val="20"/>
                <w:szCs w:val="20"/>
              </w:rPr>
              <w:t>работу в области цифровых инноваций</w:t>
            </w:r>
            <w:r w:rsidRPr="003C1A7A">
              <w:rPr>
                <w:rFonts w:eastAsia="Calibri" w:cs="Calibri"/>
                <w:color w:val="242424"/>
                <w:sz w:val="20"/>
                <w:szCs w:val="20"/>
              </w:rPr>
              <w:t xml:space="preserve">. </w:t>
            </w:r>
            <w:r w:rsidRPr="003C1A7A">
              <w:rPr>
                <w:rFonts w:cstheme="minorHAnsi"/>
                <w:sz w:val="20"/>
                <w:szCs w:val="20"/>
              </w:rPr>
              <w:t xml:space="preserve">Среди основных выводов − </w:t>
            </w:r>
            <w:r w:rsidRPr="003C1A7A">
              <w:rPr>
                <w:rFonts w:eastAsia="Calibri" w:cs="Calibri"/>
                <w:color w:val="242424"/>
                <w:sz w:val="20"/>
                <w:szCs w:val="20"/>
              </w:rPr>
              <w:t>необходимость активного участия в мероприятиях МСЭ, ценность наставничества со стороны выпускников инициативы, а также потенциал укрепления партнерских отношений для реализации эффективных инициатив в области ИКТ в регионе. Полученные знания будут способствовать дальнейшей реализации Молодежной стратегии МСЭ.</w:t>
            </w:r>
          </w:p>
          <w:p w14:paraId="21AC7F80" w14:textId="56FCCD62" w:rsidR="00F43686" w:rsidRPr="003C1A7A" w:rsidRDefault="00F43686" w:rsidP="00F43686">
            <w:pPr>
              <w:spacing w:before="60" w:after="60"/>
              <w:rPr>
                <w:rFonts w:eastAsia="Calibri" w:cs="Calibri"/>
                <w:color w:val="242424"/>
                <w:sz w:val="20"/>
                <w:szCs w:val="20"/>
              </w:rPr>
            </w:pPr>
            <w:r w:rsidRPr="003C1A7A">
              <w:rPr>
                <w:rFonts w:eastAsia="Calibri" w:cs="Calibri"/>
                <w:color w:val="242424"/>
                <w:sz w:val="20"/>
                <w:szCs w:val="20"/>
              </w:rPr>
              <w:t>В</w:t>
            </w:r>
            <w:r w:rsidRPr="003C1A7A">
              <w:rPr>
                <w:rFonts w:eastAsia="Calibri" w:cs="Calibri"/>
                <w:b/>
                <w:bCs/>
                <w:color w:val="242424"/>
                <w:sz w:val="20"/>
                <w:szCs w:val="20"/>
              </w:rPr>
              <w:t xml:space="preserve"> Северной и Южной Америк</w:t>
            </w:r>
            <w:r w:rsidR="005602F1" w:rsidRPr="003C1A7A">
              <w:rPr>
                <w:rFonts w:eastAsia="Calibri" w:cs="Calibri"/>
                <w:b/>
                <w:bCs/>
                <w:color w:val="242424"/>
                <w:sz w:val="20"/>
                <w:szCs w:val="20"/>
              </w:rPr>
              <w:t>е</w:t>
            </w:r>
            <w:r w:rsidRPr="003C1A7A">
              <w:rPr>
                <w:rFonts w:eastAsia="Calibri" w:cs="Calibri"/>
                <w:b/>
                <w:bCs/>
                <w:color w:val="242424"/>
                <w:sz w:val="20"/>
                <w:szCs w:val="20"/>
              </w:rPr>
              <w:t xml:space="preserve"> </w:t>
            </w:r>
            <w:r w:rsidRPr="003C1A7A">
              <w:rPr>
                <w:rFonts w:eastAsia="Calibri" w:cs="Calibri"/>
                <w:color w:val="242424"/>
                <w:sz w:val="20"/>
                <w:szCs w:val="20"/>
              </w:rPr>
              <w:t>в рамках субрегионального семинара "Приоритеты для молодежи в цифровом мире: рабочие места и образование", прошедшего 17 мая 2024 года в Сантьяго, Чили, руководители администраций Аргентины, Парагвая и Уругвая, а также заместитель министра электросвязи правительства Чили приняли участие в региональном праздновании Всемирного дня электросвязи и информационного общества, который в этом году прошел по теме "Цифровые инновации для устойчивого развития" и был посвящен роли молодежи.</w:t>
            </w:r>
            <w:r w:rsidRPr="003C1A7A">
              <w:rPr>
                <w:rFonts w:eastAsia="Calibri" w:cs="Calibri"/>
                <w:b/>
                <w:bCs/>
                <w:color w:val="242424"/>
                <w:sz w:val="20"/>
                <w:szCs w:val="20"/>
              </w:rPr>
              <w:t xml:space="preserve"> </w:t>
            </w:r>
            <w:r w:rsidRPr="003C1A7A">
              <w:rPr>
                <w:rFonts w:eastAsia="Calibri" w:cs="Calibri"/>
                <w:color w:val="242424"/>
                <w:sz w:val="20"/>
                <w:szCs w:val="20"/>
              </w:rPr>
              <w:t>В этом мероприятии также приняли участие многие лидеры отрасли электросвязи Чили, такие как Entel, WOM и Claro.</w:t>
            </w:r>
          </w:p>
          <w:p w14:paraId="71A418C1" w14:textId="77777777" w:rsidR="00F43686" w:rsidRPr="003C1A7A" w:rsidRDefault="00F43686" w:rsidP="00F43686">
            <w:pPr>
              <w:spacing w:before="60" w:after="60"/>
              <w:rPr>
                <w:rFonts w:eastAsia="Calibri" w:cs="Calibri"/>
                <w:sz w:val="20"/>
                <w:szCs w:val="20"/>
              </w:rPr>
            </w:pPr>
            <w:r w:rsidRPr="003C1A7A">
              <w:rPr>
                <w:rFonts w:eastAsia="Calibri" w:cs="Calibri"/>
                <w:b/>
                <w:bCs/>
                <w:sz w:val="20"/>
                <w:szCs w:val="20"/>
              </w:rPr>
              <w:t>Отделение МСЭ для Европы</w:t>
            </w:r>
            <w:r w:rsidRPr="003C1A7A">
              <w:rPr>
                <w:rFonts w:eastAsia="Calibri" w:cs="Calibri"/>
                <w:sz w:val="20"/>
                <w:szCs w:val="20"/>
              </w:rPr>
              <w:t xml:space="preserve"> провело сопутствующее мероприятие Группы европейской молодежи инициативы "Поколение подключений" в рамках пленарного заседания Ком-МСЭ СЕПТ. В ходе собрания состоялось знакомство недавно назначенной группой посланников молодежи "Поколение подключений" с представителями европейских стран, что должно содействовать дальнейшему диалогу и вовлечению молодежи.</w:t>
            </w:r>
          </w:p>
          <w:p w14:paraId="3F569A5A" w14:textId="77777777" w:rsidR="00F43686" w:rsidRPr="003C1A7A" w:rsidRDefault="00F43686" w:rsidP="00F43686">
            <w:pPr>
              <w:spacing w:before="60" w:after="60"/>
              <w:rPr>
                <w:rFonts w:eastAsia="Calibri" w:cs="Calibri"/>
                <w:sz w:val="20"/>
                <w:szCs w:val="20"/>
              </w:rPr>
            </w:pPr>
            <w:r w:rsidRPr="003C1A7A">
              <w:rPr>
                <w:rFonts w:eastAsia="Calibri" w:cs="Calibri"/>
                <w:b/>
                <w:bCs/>
                <w:sz w:val="20"/>
                <w:szCs w:val="20"/>
              </w:rPr>
              <w:t>Региональное отделение в Африке</w:t>
            </w:r>
            <w:r w:rsidRPr="003C1A7A">
              <w:rPr>
                <w:rFonts w:eastAsia="Calibri" w:cs="Calibri"/>
                <w:sz w:val="20"/>
                <w:szCs w:val="20"/>
              </w:rPr>
              <w:t xml:space="preserve"> содействовало проведению яркой и символичной церемонии "передачи факела" от выпускников GCYE, которые поделились своим опытом и практическими советами с будущими посланниками молодежи. На этом мероприятии, проходившем в формате наставничества, особое внимание уделялось обеспечению преемственности, развитию лидерских качеств и формированию общего видения. Мероприятие придало следующему поколению посланников молодежи импульс, необходимый для выполнения их важнейшей роли в обеспечении представленности молодежи наряду с лидерами в области цифровых технологий и содействии цифровому развитию.</w:t>
            </w:r>
          </w:p>
          <w:p w14:paraId="786C3A72" w14:textId="77777777" w:rsidR="00F43686" w:rsidRPr="003C1A7A" w:rsidRDefault="00F43686" w:rsidP="00F43686">
            <w:pPr>
              <w:spacing w:before="60" w:after="60"/>
              <w:rPr>
                <w:rFonts w:eastAsia="Calibri" w:cs="Calibri"/>
                <w:sz w:val="20"/>
                <w:szCs w:val="20"/>
              </w:rPr>
            </w:pPr>
            <w:r w:rsidRPr="003C1A7A">
              <w:rPr>
                <w:rFonts w:eastAsia="Calibri" w:cs="Calibri"/>
                <w:sz w:val="20"/>
                <w:szCs w:val="20"/>
              </w:rPr>
              <w:lastRenderedPageBreak/>
              <w:t>Посланники молодежи из Африки также принимали участие в широких консультациях в рамках исследований и совместных диалогов, результатом которых стала разработка всеобъемлющих рекомендаций по цифровому развитию. Эти тщательно проработанные и конструктивные рекомендации будут представлены в преддверии крупных глобальных мероприятий, включая Глобальный молодежный саммит, Региональный форум по вопросам развития и подготовительные собрания к Всемирной конференции по развитию электросвязи (ВКРЭ).</w:t>
            </w:r>
          </w:p>
          <w:p w14:paraId="6B0B19C1" w14:textId="79C1DB19" w:rsidR="00F43686" w:rsidRPr="003C1A7A" w:rsidRDefault="00F43686" w:rsidP="00F43686">
            <w:pPr>
              <w:spacing w:before="60" w:after="60"/>
              <w:rPr>
                <w:rFonts w:eastAsia="Calibri" w:cs="Calibri"/>
                <w:sz w:val="20"/>
                <w:szCs w:val="20"/>
              </w:rPr>
            </w:pPr>
            <w:r w:rsidRPr="003C1A7A">
              <w:rPr>
                <w:rFonts w:eastAsia="Calibri" w:cs="Calibri"/>
                <w:sz w:val="20"/>
                <w:szCs w:val="20"/>
              </w:rPr>
              <w:t>В</w:t>
            </w:r>
            <w:r w:rsidRPr="003C1A7A">
              <w:rPr>
                <w:rFonts w:eastAsia="Calibri" w:cs="Calibri"/>
                <w:b/>
                <w:bCs/>
                <w:sz w:val="20"/>
                <w:szCs w:val="20"/>
              </w:rPr>
              <w:t xml:space="preserve"> Азиатско-Тихоокеанском регионе </w:t>
            </w:r>
            <w:r w:rsidRPr="003C1A7A">
              <w:rPr>
                <w:rFonts w:eastAsia="Calibri" w:cs="Calibri"/>
                <w:sz w:val="20"/>
                <w:szCs w:val="20"/>
              </w:rPr>
              <w:t xml:space="preserve">потенциал молодежи был укреплен благодаря инициативе "Поколение подключений" </w:t>
            </w:r>
            <w:r w:rsidRPr="003C1A7A">
              <w:rPr>
                <w:rFonts w:eastAsia="Calibri" w:cstheme="minorHAnsi"/>
                <w:sz w:val="20"/>
                <w:szCs w:val="20"/>
              </w:rPr>
              <w:t>−</w:t>
            </w:r>
            <w:r w:rsidRPr="003C1A7A">
              <w:rPr>
                <w:rFonts w:eastAsia="Calibri" w:cs="Calibri"/>
                <w:sz w:val="20"/>
                <w:szCs w:val="20"/>
              </w:rPr>
              <w:t xml:space="preserve"> Азиатско-Тихоокеанский регион (ПП-АТР), которая позволила добиться значительных успехов в 2024 году, стимулируя развитие цифровых инноваций и вовлеченность во всем регионе.</w:t>
            </w:r>
            <w:r w:rsidRPr="003C1A7A">
              <w:rPr>
                <w:rFonts w:eastAsia="Calibri" w:cs="Calibri"/>
                <w:b/>
                <w:bCs/>
                <w:sz w:val="20"/>
                <w:szCs w:val="20"/>
              </w:rPr>
              <w:t xml:space="preserve"> </w:t>
            </w:r>
            <w:r w:rsidRPr="003C1A7A">
              <w:rPr>
                <w:rFonts w:eastAsia="Calibri" w:cs="Calibri"/>
                <w:sz w:val="20"/>
                <w:szCs w:val="20"/>
              </w:rPr>
              <w:t>Привлечение 21 нового посланника молодежи из семи стран, сопровождаемое вводными занятиями и консультациями на региональном уровне, позволило расширить охват программы. В</w:t>
            </w:r>
            <w:r w:rsidR="0052048E" w:rsidRPr="003C1A7A">
              <w:rPr>
                <w:rFonts w:eastAsia="Calibri" w:cs="Calibri"/>
                <w:sz w:val="20"/>
                <w:szCs w:val="20"/>
              </w:rPr>
              <w:t> </w:t>
            </w:r>
            <w:r w:rsidRPr="003C1A7A">
              <w:rPr>
                <w:rFonts w:eastAsia="Calibri" w:cs="Calibri"/>
                <w:sz w:val="20"/>
                <w:szCs w:val="20"/>
              </w:rPr>
              <w:t xml:space="preserve">региональном отделении МСЭ отметили достижения предыдущей группы и поприветствовали новых членов в ходе мероприятия "Передача факела" 11 июля, в котором принял участие 41 посланник молодежи. Дальнейшему развитию потенциала способствовало вовлечение посланников молодежи в ключевые международные мероприятия, включая ВАСЭ-24 в Индии, Всемирный форум по инновациям на Мальте и семинар МСЭ и Министерства промышленности и информационных технологий (MIIT) в Китае, на которых они активно участвовали в обсуждениях и подведении итогов. Сотрудничество с Huawei позволило десяти посланникам молодежи из разных стран принять участие в программе "Seeds for the Future 2024" ("Зерна электросвязи для будущего </w:t>
            </w:r>
            <w:r w:rsidRPr="003C1A7A">
              <w:rPr>
                <w:rFonts w:eastAsia="Calibri" w:cstheme="minorHAnsi"/>
                <w:sz w:val="20"/>
                <w:szCs w:val="20"/>
              </w:rPr>
              <w:t>−</w:t>
            </w:r>
            <w:r w:rsidRPr="003C1A7A">
              <w:rPr>
                <w:rFonts w:eastAsia="Calibri" w:cs="Calibri"/>
                <w:sz w:val="20"/>
                <w:szCs w:val="20"/>
              </w:rPr>
              <w:t xml:space="preserve"> 2024 год") в Китае и узнать больше о таких передовых технологиях, как ИИ, 5G и "зеленые" технологии. Благодаря этим инициативам молодежь получила практические знания для решения глобальных проблем и ускорения цифровой трансформации в своих странах. Кроме того, региональное отделение МСЭ в Азиатско-Тихоокеанском регионе содействовало привлечению молодежи к празднованию Международного дня молодежи на Филиппинах, тем самым усилив региональные усилия по работе с молодежью.</w:t>
            </w:r>
          </w:p>
          <w:p w14:paraId="2163B2CB" w14:textId="0BD48B45" w:rsidR="001C2D40" w:rsidRPr="003C1A7A" w:rsidRDefault="0034352E" w:rsidP="00F43686">
            <w:pPr>
              <w:spacing w:before="60" w:after="60"/>
              <w:rPr>
                <w:rFonts w:eastAsia="Calibri" w:cs="Calibri"/>
                <w:sz w:val="20"/>
                <w:szCs w:val="20"/>
              </w:rPr>
            </w:pPr>
            <w:r w:rsidRPr="003C1A7A">
              <w:rPr>
                <w:rFonts w:eastAsiaTheme="minorEastAsia"/>
                <w:b/>
                <w:bCs/>
                <w:sz w:val="20"/>
                <w:szCs w:val="20"/>
              </w:rPr>
              <w:t>В регионе СНГ</w:t>
            </w:r>
            <w:r w:rsidRPr="003C1A7A">
              <w:rPr>
                <w:rFonts w:eastAsiaTheme="minorEastAsia"/>
                <w:sz w:val="20"/>
                <w:szCs w:val="20"/>
              </w:rPr>
              <w:t xml:space="preserve"> представители </w:t>
            </w:r>
            <w:r w:rsidR="00A75D31" w:rsidRPr="003C1A7A">
              <w:rPr>
                <w:rFonts w:eastAsiaTheme="minorEastAsia"/>
                <w:color w:val="242424"/>
                <w:sz w:val="20"/>
                <w:szCs w:val="20"/>
              </w:rPr>
              <w:t>GCYE</w:t>
            </w:r>
            <w:r w:rsidR="00A75D31" w:rsidRPr="003C1A7A">
              <w:rPr>
                <w:rFonts w:eastAsiaTheme="minorEastAsia"/>
                <w:sz w:val="20"/>
                <w:szCs w:val="20"/>
              </w:rPr>
              <w:t xml:space="preserve"> </w:t>
            </w:r>
            <w:r w:rsidRPr="003C1A7A">
              <w:rPr>
                <w:rFonts w:eastAsiaTheme="minorEastAsia"/>
                <w:sz w:val="20"/>
                <w:szCs w:val="20"/>
              </w:rPr>
              <w:t xml:space="preserve">активно участвовали в различных </w:t>
            </w:r>
            <w:r w:rsidR="00A75D31" w:rsidRPr="003C1A7A">
              <w:rPr>
                <w:rFonts w:eastAsiaTheme="minorEastAsia"/>
                <w:sz w:val="20"/>
                <w:szCs w:val="20"/>
              </w:rPr>
              <w:t xml:space="preserve">глобальных </w:t>
            </w:r>
            <w:r w:rsidRPr="003C1A7A">
              <w:rPr>
                <w:rFonts w:eastAsiaTheme="minorEastAsia"/>
                <w:sz w:val="20"/>
                <w:szCs w:val="20"/>
              </w:rPr>
              <w:t xml:space="preserve">мероприятиях. </w:t>
            </w:r>
            <w:r w:rsidR="00A75D31" w:rsidRPr="003C1A7A">
              <w:rPr>
                <w:rFonts w:eastAsiaTheme="minorEastAsia"/>
                <w:color w:val="242424"/>
                <w:sz w:val="20"/>
                <w:szCs w:val="20"/>
              </w:rPr>
              <w:t>В рамках подготовительной работы к Глобальному молодежному саммиту были проведены консультации с GCYE и другими представителями молодежи из академических организаций, в ходе которых были собраны их мнения, интересы, опасения и позиции по вопросам, связанным с ИКТ и имеющим большое значение для образования и социально-экономического развития молодежи в контексте регионального и глобального процесса цифровой трансформации.</w:t>
            </w:r>
          </w:p>
          <w:p w14:paraId="23E7E226" w14:textId="77777777" w:rsidR="00F43686" w:rsidRPr="003C1A7A" w:rsidRDefault="00F43686" w:rsidP="00F43686">
            <w:pPr>
              <w:spacing w:before="60" w:after="60"/>
              <w:rPr>
                <w:rFonts w:eastAsia="Calibri" w:cs="Calibri"/>
                <w:b/>
                <w:bCs/>
                <w:sz w:val="20"/>
                <w:szCs w:val="20"/>
              </w:rPr>
            </w:pPr>
            <w:r w:rsidRPr="003C1A7A">
              <w:rPr>
                <w:rFonts w:eastAsia="Calibri" w:cs="Calibri"/>
                <w:b/>
                <w:bCs/>
                <w:color w:val="0070C0"/>
                <w:sz w:val="20"/>
                <w:szCs w:val="20"/>
              </w:rPr>
              <w:t>Проекты</w:t>
            </w:r>
            <w:r w:rsidRPr="003C1A7A">
              <w:rPr>
                <w:rFonts w:eastAsia="Calibri" w:cs="Calibri"/>
                <w:color w:val="0070C0"/>
                <w:sz w:val="20"/>
                <w:szCs w:val="20"/>
              </w:rPr>
              <w:t xml:space="preserve">: </w:t>
            </w:r>
            <w:r w:rsidRPr="003C1A7A">
              <w:rPr>
                <w:rFonts w:eastAsia="Calibri" w:cs="Calibri"/>
                <w:b/>
                <w:bCs/>
                <w:sz w:val="20"/>
                <w:szCs w:val="20"/>
              </w:rPr>
              <w:t>МСЭ-D разработал специализированные проекты и мероприятия глобального и регионального уровня, например для региона Северной и Южной Америки</w:t>
            </w:r>
            <w:r w:rsidRPr="003C1A7A">
              <w:rPr>
                <w:rFonts w:eastAsia="Calibri" w:cs="Calibri"/>
                <w:sz w:val="20"/>
                <w:szCs w:val="20"/>
              </w:rPr>
              <w:t xml:space="preserve">. </w:t>
            </w:r>
          </w:p>
          <w:p w14:paraId="11DB87FA" w14:textId="084BA534" w:rsidR="00F43686" w:rsidRPr="003C1A7A" w:rsidRDefault="00F43686" w:rsidP="00F43686">
            <w:pPr>
              <w:spacing w:before="60" w:after="60"/>
              <w:ind w:right="-20"/>
              <w:rPr>
                <w:rFonts w:eastAsia="Calibri" w:cs="Calibri"/>
                <w:sz w:val="20"/>
                <w:szCs w:val="20"/>
              </w:rPr>
            </w:pPr>
            <w:r w:rsidRPr="003C1A7A">
              <w:rPr>
                <w:rFonts w:eastAsia="Calibri" w:cs="Calibri"/>
                <w:sz w:val="20"/>
                <w:szCs w:val="20"/>
              </w:rPr>
              <w:t xml:space="preserve">В 2024 году </w:t>
            </w:r>
            <w:r w:rsidRPr="003C1A7A">
              <w:rPr>
                <w:rFonts w:eastAsia="Calibri" w:cs="Calibri"/>
                <w:b/>
                <w:bCs/>
                <w:sz w:val="20"/>
                <w:szCs w:val="20"/>
              </w:rPr>
              <w:t>Сеть женщин в МСЭ-D</w:t>
            </w:r>
            <w:r w:rsidRPr="003C1A7A">
              <w:rPr>
                <w:rFonts w:eastAsia="Calibri" w:cs="Calibri"/>
                <w:sz w:val="20"/>
                <w:szCs w:val="20"/>
              </w:rPr>
              <w:t xml:space="preserve"> продолжает проводить собрания и обмениваться мнениями по гендерным вопросам, прежде всего во время КГРЭ-24, в рамках которого прошло протокольное мероприятие под названием "Учет гендерных аспектов: от</w:t>
            </w:r>
            <w:r w:rsidR="0052048E" w:rsidRPr="003C1A7A">
              <w:rPr>
                <w:rFonts w:eastAsia="Calibri" w:cs="Calibri"/>
                <w:sz w:val="20"/>
                <w:szCs w:val="20"/>
              </w:rPr>
              <w:t> </w:t>
            </w:r>
            <w:r w:rsidRPr="003C1A7A">
              <w:rPr>
                <w:rFonts w:eastAsia="Calibri" w:cs="Calibri"/>
                <w:sz w:val="20"/>
                <w:szCs w:val="20"/>
              </w:rPr>
              <w:t>музыки к действиям", и во время ГСР-24, в рамках которого состоялась интерактивная сессия на тему "Регулирование для воздействия: взгляд на гендерную проблематику и лидерство", в которой приняли участие около 135 женщин и мужчин, в целях преодоления цифрового гендерного разрыва. Кроме того, в рамках проекта "Создание сети женщин-руководителей", осуществляемого при поддержке Саудовской Аравии, была разработана и запущена программа наставничества для членов МСЭ-D, которые могут зарегистрироваться в качестве наставников и подопечных. Эта инициатива направлена на расширение участия женщин и повышение их руководящей роли в секторе ИКТ, особенно в преддверии и во время ВКРЭ-25.</w:t>
            </w:r>
          </w:p>
          <w:p w14:paraId="2DFC2FD4" w14:textId="77777777" w:rsidR="00F43686" w:rsidRPr="003C1A7A" w:rsidRDefault="00F43686" w:rsidP="00F43686">
            <w:pPr>
              <w:spacing w:before="60" w:after="60"/>
              <w:ind w:left="-20" w:right="-20"/>
              <w:rPr>
                <w:rFonts w:eastAsia="Calibri" w:cs="Calibri"/>
                <w:sz w:val="20"/>
                <w:szCs w:val="20"/>
              </w:rPr>
            </w:pPr>
            <w:r w:rsidRPr="003C1A7A">
              <w:rPr>
                <w:rFonts w:eastAsia="Calibri" w:cs="Calibri"/>
                <w:sz w:val="20"/>
                <w:szCs w:val="20"/>
              </w:rPr>
              <w:lastRenderedPageBreak/>
              <w:t>В рамках проекта "</w:t>
            </w:r>
            <w:r w:rsidRPr="003C1A7A">
              <w:rPr>
                <w:rFonts w:eastAsia="Calibri" w:cs="Calibri"/>
                <w:b/>
                <w:bCs/>
                <w:sz w:val="20"/>
                <w:szCs w:val="20"/>
              </w:rPr>
              <w:t>Расширение прав и возможностей женщин и девушек для инициирования изменений в цифровом секторе</w:t>
            </w:r>
            <w:r w:rsidRPr="003C1A7A">
              <w:rPr>
                <w:rFonts w:eastAsia="Calibri" w:cs="Calibri"/>
                <w:sz w:val="20"/>
                <w:szCs w:val="20"/>
              </w:rPr>
              <w:t xml:space="preserve">", финансируемого Государственным департаментом США и реализуемого МСЭ-D, был разработан первый проект </w:t>
            </w:r>
            <w:r w:rsidRPr="003C1A7A">
              <w:rPr>
                <w:rFonts w:eastAsia="Calibri" w:cs="Calibri"/>
                <w:b/>
                <w:bCs/>
                <w:sz w:val="20"/>
                <w:szCs w:val="20"/>
              </w:rPr>
              <w:t>страновых докладов о гендерном равенстве в контексте политики в области цифровых технологий</w:t>
            </w:r>
            <w:r w:rsidRPr="003C1A7A">
              <w:rPr>
                <w:rFonts w:eastAsia="Calibri" w:cs="Calibri"/>
                <w:sz w:val="20"/>
                <w:szCs w:val="20"/>
              </w:rPr>
              <w:t xml:space="preserve"> для Доминиканской Республики и Ливии.</w:t>
            </w:r>
          </w:p>
          <w:p w14:paraId="3EC39FB9" w14:textId="77777777" w:rsidR="00F43686" w:rsidRPr="003C1A7A" w:rsidRDefault="00F43686" w:rsidP="00F43686">
            <w:pPr>
              <w:spacing w:before="60" w:after="60"/>
              <w:rPr>
                <w:rFonts w:eastAsia="Calibri" w:cs="Calibri"/>
                <w:sz w:val="20"/>
                <w:szCs w:val="20"/>
              </w:rPr>
            </w:pPr>
            <w:r w:rsidRPr="003C1A7A">
              <w:rPr>
                <w:rFonts w:eastAsia="Calibri" w:cs="Calibri"/>
                <w:sz w:val="20"/>
                <w:szCs w:val="20"/>
              </w:rPr>
              <w:t xml:space="preserve">Для участия в </w:t>
            </w:r>
            <w:r w:rsidRPr="003C1A7A">
              <w:rPr>
                <w:rFonts w:eastAsia="Calibri" w:cs="Calibri"/>
                <w:b/>
                <w:bCs/>
                <w:sz w:val="20"/>
                <w:szCs w:val="20"/>
              </w:rPr>
              <w:t xml:space="preserve">программе молодых лидеров </w:t>
            </w:r>
            <w:r w:rsidRPr="003C1A7A">
              <w:rPr>
                <w:rFonts w:eastAsia="Calibri" w:cs="Calibri"/>
                <w:sz w:val="20"/>
                <w:szCs w:val="20"/>
              </w:rPr>
              <w:t>"</w:t>
            </w:r>
            <w:r w:rsidRPr="003C1A7A">
              <w:rPr>
                <w:rFonts w:eastAsia="Calibri" w:cs="Calibri"/>
                <w:b/>
                <w:bCs/>
                <w:sz w:val="20"/>
                <w:szCs w:val="20"/>
              </w:rPr>
              <w:t>Поколение подключений</w:t>
            </w:r>
            <w:r w:rsidRPr="003C1A7A">
              <w:rPr>
                <w:rFonts w:eastAsia="Calibri" w:cs="Calibri"/>
                <w:sz w:val="20"/>
                <w:szCs w:val="20"/>
              </w:rPr>
              <w:t>"</w:t>
            </w:r>
            <w:r w:rsidRPr="003C1A7A">
              <w:rPr>
                <w:rFonts w:eastAsia="Calibri" w:cs="Calibri"/>
                <w:b/>
                <w:bCs/>
                <w:sz w:val="20"/>
                <w:szCs w:val="20"/>
              </w:rPr>
              <w:t xml:space="preserve"> (GCYLP) </w:t>
            </w:r>
            <w:r w:rsidRPr="003C1A7A">
              <w:rPr>
                <w:rFonts w:eastAsia="Calibri" w:cs="Calibri"/>
                <w:sz w:val="20"/>
                <w:szCs w:val="20"/>
              </w:rPr>
              <w:t>из более чем 5000 кандидатов была отобрана первая группа из 30 стипендиатов GCYLP, о чем было публично объявлено в мае 2024 года. Затем стипендиаты приняли участие в Неделе развития GCYLP с 10 по 14 июня 2024 года в Женеве и Цюрихе, где они прошли обучение, посвященное лидерству, инновациям и управлению проектами, в рамках 20 сессий, проведенных под руководством 15 экспертов и лидеров отрасли.</w:t>
            </w:r>
          </w:p>
          <w:p w14:paraId="71D34F86" w14:textId="77777777" w:rsidR="00F43686" w:rsidRPr="003C1A7A" w:rsidRDefault="00F43686" w:rsidP="00F43686">
            <w:pPr>
              <w:spacing w:before="60" w:after="60"/>
              <w:rPr>
                <w:rFonts w:eastAsia="Calibri" w:cs="Calibri"/>
                <w:sz w:val="20"/>
                <w:szCs w:val="20"/>
              </w:rPr>
            </w:pPr>
            <w:r w:rsidRPr="003C1A7A">
              <w:rPr>
                <w:rFonts w:eastAsia="Calibri" w:cs="Calibri"/>
                <w:sz w:val="20"/>
                <w:szCs w:val="20"/>
              </w:rPr>
              <w:t>Молодые стипендиаты получили гранты по 5000 долларов США на реализацию проектов в области цифрового развития в своих местных сообществах и продолжают свой трансформационный год, посвященный развитию лидерских качеств, участвуя в ежемесячных виртуальных сессиях по наставничеству и отслеживанию прогресса.</w:t>
            </w:r>
          </w:p>
          <w:p w14:paraId="529EC748" w14:textId="77777777" w:rsidR="00F43686" w:rsidRPr="003C1A7A" w:rsidRDefault="00F43686" w:rsidP="00F43686">
            <w:pPr>
              <w:spacing w:before="60" w:after="60"/>
              <w:rPr>
                <w:rFonts w:eastAsia="Calibri" w:cs="Calibri"/>
                <w:sz w:val="20"/>
                <w:szCs w:val="20"/>
              </w:rPr>
            </w:pPr>
            <w:r w:rsidRPr="003C1A7A">
              <w:rPr>
                <w:rFonts w:eastAsia="Calibri" w:cs="Calibri"/>
                <w:sz w:val="20"/>
                <w:szCs w:val="20"/>
              </w:rPr>
              <w:t xml:space="preserve">Стипендиаты GCYLP принимали активное участие в различных глобальных мероприятиях. Четырнадцать (14) стипендиатов из всех шести регионов МСЭ выступили в качестве докладчиков на ключевых мероприятиях, включая Форум МСЭ по цифровым </w:t>
            </w:r>
            <w:r w:rsidRPr="003C1A7A">
              <w:rPr>
                <w:rFonts w:eastAsia="Calibri" w:cstheme="minorHAnsi"/>
                <w:sz w:val="20"/>
                <w:szCs w:val="20"/>
              </w:rPr>
              <w:t>навыкам в Бахрейне (сентябрь 2024 г.), Всемирный форум МСЭ по инновациям на Мальте (октябрь 2024 г.), собрание 1</w:t>
            </w:r>
            <w:r w:rsidRPr="003C1A7A">
              <w:rPr>
                <w:rFonts w:ascii="Cambria Math" w:eastAsia="Calibri" w:hAnsi="Cambria Math" w:cs="Cambria Math"/>
                <w:sz w:val="20"/>
                <w:szCs w:val="20"/>
              </w:rPr>
              <w:t>‑</w:t>
            </w:r>
            <w:r w:rsidRPr="003C1A7A">
              <w:rPr>
                <w:rFonts w:eastAsia="Calibri" w:cstheme="minorHAnsi"/>
                <w:sz w:val="20"/>
                <w:szCs w:val="20"/>
              </w:rPr>
              <w:t>й Исследовательской</w:t>
            </w:r>
            <w:r w:rsidRPr="003C1A7A">
              <w:rPr>
                <w:rFonts w:eastAsia="Calibri" w:cs="Calibri"/>
                <w:sz w:val="20"/>
                <w:szCs w:val="20"/>
              </w:rPr>
              <w:t xml:space="preserve"> комиссии МСЭ-D (ноябрь 2024 г.), КС-29 в Азербайджане (ноябрь 2024 г.) и WIC в Китае (ноябрь 2024 г.).</w:t>
            </w:r>
          </w:p>
          <w:p w14:paraId="304FFBE2" w14:textId="72F4E0A3" w:rsidR="00F43686" w:rsidRPr="003C1A7A" w:rsidRDefault="00F43686" w:rsidP="00F43686">
            <w:pPr>
              <w:spacing w:before="60" w:after="60"/>
              <w:rPr>
                <w:rFonts w:eastAsia="Calibri" w:cs="Calibri"/>
                <w:color w:val="242424"/>
                <w:sz w:val="20"/>
                <w:szCs w:val="20"/>
              </w:rPr>
            </w:pPr>
            <w:r w:rsidRPr="003C1A7A">
              <w:rPr>
                <w:rFonts w:eastAsia="Calibri" w:cs="Calibri"/>
                <w:color w:val="242424"/>
                <w:sz w:val="20"/>
                <w:szCs w:val="20"/>
              </w:rPr>
              <w:t xml:space="preserve">В </w:t>
            </w:r>
            <w:r w:rsidRPr="003C1A7A">
              <w:rPr>
                <w:rFonts w:eastAsia="Calibri" w:cs="Calibri"/>
                <w:b/>
                <w:bCs/>
                <w:color w:val="242424"/>
                <w:sz w:val="20"/>
                <w:szCs w:val="20"/>
              </w:rPr>
              <w:t>Арабском регионе</w:t>
            </w:r>
            <w:r w:rsidRPr="003C1A7A">
              <w:rPr>
                <w:rFonts w:eastAsia="Calibri" w:cs="Calibri"/>
                <w:color w:val="242424"/>
                <w:sz w:val="20"/>
                <w:szCs w:val="20"/>
              </w:rPr>
              <w:t xml:space="preserve"> 15 августа 2024 года было организовано первое онлайновое собрание для Арабского региона, посвященное знакомству и обсуждению прогресса; его целью было представить стипендиатов GCYLP из арабских стран и дать представление о</w:t>
            </w:r>
            <w:r w:rsidR="0052048E" w:rsidRPr="003C1A7A">
              <w:rPr>
                <w:rFonts w:eastAsia="Calibri" w:cs="Calibri"/>
                <w:color w:val="242424"/>
                <w:sz w:val="20"/>
                <w:szCs w:val="20"/>
              </w:rPr>
              <w:t> </w:t>
            </w:r>
            <w:r w:rsidRPr="003C1A7A">
              <w:rPr>
                <w:rFonts w:eastAsia="Calibri" w:cs="Calibri"/>
                <w:color w:val="242424"/>
                <w:sz w:val="20"/>
                <w:szCs w:val="20"/>
              </w:rPr>
              <w:t xml:space="preserve">региональных инициативах и ключевых приоритетах МСЭ в Арабском регионе. Это мероприятие, в котором приняли участие четыре стипендиата GCYLP из арабский стран, представители МСЭ, сотрудники регионального отделения Huawei и коллега из инициативы "Поколение подключений", подчеркнуло важность вовлечения молодежи в </w:t>
            </w:r>
            <w:r w:rsidRPr="003C1A7A">
              <w:rPr>
                <w:rFonts w:cstheme="minorHAnsi"/>
                <w:sz w:val="20"/>
                <w:szCs w:val="20"/>
              </w:rPr>
              <w:t>работу в области цифровых инноваций</w:t>
            </w:r>
            <w:r w:rsidRPr="003C1A7A">
              <w:rPr>
                <w:rFonts w:eastAsia="Calibri" w:cs="Calibri"/>
                <w:color w:val="242424"/>
                <w:sz w:val="20"/>
                <w:szCs w:val="20"/>
              </w:rPr>
              <w:t>. Полученные знания будут способствовать дальнейшей реализации проектов GCYLP и Молодежной стратегии МСЭ, а также созданию среды для совместной работы в рамках будущих инициатив в области цифрового развития в Арабском регионе.</w:t>
            </w:r>
          </w:p>
        </w:tc>
        <w:tc>
          <w:tcPr>
            <w:tcW w:w="3066" w:type="dxa"/>
            <w:tcBorders>
              <w:top w:val="dotted" w:sz="4" w:space="0" w:color="0070C0"/>
              <w:left w:val="dotted" w:sz="4" w:space="0" w:color="0070C0"/>
              <w:bottom w:val="dotted" w:sz="4" w:space="0" w:color="0070C0"/>
              <w:right w:val="dotted" w:sz="4" w:space="0" w:color="0070C0"/>
            </w:tcBorders>
            <w:shd w:val="clear" w:color="auto" w:fill="auto"/>
          </w:tcPr>
          <w:p w14:paraId="077EE811" w14:textId="09CE3B77" w:rsidR="00F43686" w:rsidRPr="003C1A7A" w:rsidRDefault="00942876" w:rsidP="00942876">
            <w:pPr>
              <w:tabs>
                <w:tab w:val="clear" w:pos="794"/>
                <w:tab w:val="clear" w:pos="1191"/>
                <w:tab w:val="clear" w:pos="1588"/>
                <w:tab w:val="clear" w:pos="1985"/>
              </w:tabs>
              <w:overflowPunct/>
              <w:autoSpaceDE/>
              <w:autoSpaceDN/>
              <w:adjustRightInd/>
              <w:spacing w:before="60" w:after="60"/>
              <w:ind w:left="284" w:hanging="284"/>
              <w:textAlignment w:val="auto"/>
              <w:rPr>
                <w:rFonts w:eastAsia="Calibri" w:cs="Times New Roman"/>
                <w:sz w:val="20"/>
                <w:szCs w:val="20"/>
              </w:rPr>
            </w:pPr>
            <w:r w:rsidRPr="003C1A7A">
              <w:rPr>
                <w:rFonts w:eastAsia="Calibri"/>
                <w:sz w:val="20"/>
                <w:szCs w:val="20"/>
              </w:rPr>
              <w:lastRenderedPageBreak/>
              <w:t>•</w:t>
            </w:r>
            <w:r w:rsidRPr="003C1A7A">
              <w:rPr>
                <w:rFonts w:eastAsia="Calibri"/>
                <w:sz w:val="20"/>
                <w:szCs w:val="20"/>
              </w:rPr>
              <w:tab/>
            </w:r>
            <w:r w:rsidR="00F43686" w:rsidRPr="003C1A7A">
              <w:rPr>
                <w:rFonts w:eastAsia="Calibri"/>
                <w:sz w:val="20"/>
                <w:szCs w:val="20"/>
              </w:rPr>
              <w:t xml:space="preserve">Расширены права и возможности уязвимых групп населения и </w:t>
            </w:r>
            <w:r w:rsidR="00F43686" w:rsidRPr="003C1A7A">
              <w:rPr>
                <w:rFonts w:eastAsia="Calibri" w:cs="Times New Roman"/>
                <w:sz w:val="20"/>
                <w:szCs w:val="20"/>
              </w:rPr>
              <w:t xml:space="preserve">маргинализированных сообществ. </w:t>
            </w:r>
          </w:p>
          <w:p w14:paraId="2A999B49" w14:textId="6C93CA61" w:rsidR="00F43686" w:rsidRPr="003C1A7A" w:rsidRDefault="00942876" w:rsidP="00942876">
            <w:pPr>
              <w:tabs>
                <w:tab w:val="clear" w:pos="794"/>
                <w:tab w:val="clear" w:pos="1191"/>
                <w:tab w:val="clear" w:pos="1588"/>
                <w:tab w:val="clear" w:pos="1985"/>
              </w:tabs>
              <w:overflowPunct/>
              <w:autoSpaceDE/>
              <w:autoSpaceDN/>
              <w:adjustRightInd/>
              <w:spacing w:before="60" w:after="60"/>
              <w:ind w:left="284" w:hanging="284"/>
              <w:textAlignment w:val="auto"/>
              <w:rPr>
                <w:rFonts w:eastAsia="Calibri" w:cs="Times New Roman"/>
                <w:sz w:val="20"/>
                <w:szCs w:val="20"/>
              </w:rPr>
            </w:pPr>
            <w:r w:rsidRPr="003C1A7A">
              <w:rPr>
                <w:rFonts w:eastAsia="Calibri"/>
                <w:sz w:val="20"/>
                <w:szCs w:val="20"/>
              </w:rPr>
              <w:t>•</w:t>
            </w:r>
            <w:r w:rsidRPr="003C1A7A">
              <w:rPr>
                <w:rFonts w:eastAsia="Calibri"/>
                <w:sz w:val="20"/>
                <w:szCs w:val="20"/>
              </w:rPr>
              <w:tab/>
            </w:r>
            <w:r w:rsidR="00F43686" w:rsidRPr="003C1A7A">
              <w:rPr>
                <w:rFonts w:eastAsia="Calibri" w:cs="Times New Roman"/>
                <w:sz w:val="20"/>
                <w:szCs w:val="20"/>
              </w:rPr>
              <w:t>Укреплен потенциал директивных органов и конечных пользователей.</w:t>
            </w:r>
          </w:p>
          <w:p w14:paraId="61E70174" w14:textId="7CC7DDF3" w:rsidR="00F43686" w:rsidRPr="003C1A7A" w:rsidRDefault="00942876" w:rsidP="00942876">
            <w:pPr>
              <w:tabs>
                <w:tab w:val="clear" w:pos="794"/>
                <w:tab w:val="clear" w:pos="1191"/>
                <w:tab w:val="clear" w:pos="1588"/>
                <w:tab w:val="clear" w:pos="1985"/>
              </w:tabs>
              <w:overflowPunct/>
              <w:autoSpaceDE/>
              <w:autoSpaceDN/>
              <w:adjustRightInd/>
              <w:spacing w:before="60" w:after="60"/>
              <w:ind w:left="284" w:hanging="284"/>
              <w:textAlignment w:val="auto"/>
              <w:rPr>
                <w:rFonts w:eastAsia="Calibri" w:cs="Times New Roman"/>
                <w:sz w:val="20"/>
                <w:szCs w:val="20"/>
              </w:rPr>
            </w:pPr>
            <w:r w:rsidRPr="003C1A7A">
              <w:rPr>
                <w:rFonts w:eastAsia="Calibri"/>
                <w:sz w:val="20"/>
                <w:szCs w:val="20"/>
              </w:rPr>
              <w:t>•</w:t>
            </w:r>
            <w:r w:rsidRPr="003C1A7A">
              <w:rPr>
                <w:rFonts w:eastAsia="Calibri"/>
                <w:sz w:val="20"/>
                <w:szCs w:val="20"/>
              </w:rPr>
              <w:tab/>
            </w:r>
            <w:r w:rsidR="00F43686" w:rsidRPr="003C1A7A">
              <w:rPr>
                <w:rFonts w:eastAsia="Calibri" w:cs="Times New Roman"/>
                <w:sz w:val="20"/>
                <w:szCs w:val="20"/>
              </w:rPr>
              <w:t xml:space="preserve">Расширен доступ к инструментам и ресурсам для обеспечения охвата цифровыми технологиями. </w:t>
            </w:r>
          </w:p>
          <w:p w14:paraId="762FB958" w14:textId="1A9AB714" w:rsidR="00F43686" w:rsidRPr="003C1A7A" w:rsidRDefault="00942876" w:rsidP="00942876">
            <w:pPr>
              <w:tabs>
                <w:tab w:val="clear" w:pos="794"/>
                <w:tab w:val="clear" w:pos="1191"/>
                <w:tab w:val="clear" w:pos="1588"/>
                <w:tab w:val="clear" w:pos="1985"/>
              </w:tabs>
              <w:overflowPunct/>
              <w:autoSpaceDE/>
              <w:autoSpaceDN/>
              <w:adjustRightInd/>
              <w:spacing w:before="60" w:after="60"/>
              <w:ind w:left="284" w:hanging="284"/>
              <w:textAlignment w:val="auto"/>
              <w:rPr>
                <w:rFonts w:eastAsia="Calibri" w:cs="Times New Roman"/>
                <w:sz w:val="20"/>
                <w:szCs w:val="20"/>
              </w:rPr>
            </w:pPr>
            <w:r w:rsidRPr="003C1A7A">
              <w:rPr>
                <w:rFonts w:eastAsia="Calibri"/>
                <w:sz w:val="20"/>
                <w:szCs w:val="20"/>
              </w:rPr>
              <w:t>•</w:t>
            </w:r>
            <w:r w:rsidRPr="003C1A7A">
              <w:rPr>
                <w:rFonts w:eastAsia="Calibri"/>
                <w:sz w:val="20"/>
                <w:szCs w:val="20"/>
              </w:rPr>
              <w:tab/>
            </w:r>
            <w:r w:rsidR="00F43686" w:rsidRPr="003C1A7A">
              <w:rPr>
                <w:rFonts w:eastAsia="Calibri" w:cs="Times New Roman"/>
                <w:sz w:val="20"/>
                <w:szCs w:val="20"/>
              </w:rPr>
              <w:t>Укреплены партнерства в целях обеспечения охвата цифровыми технологиями.</w:t>
            </w:r>
          </w:p>
          <w:p w14:paraId="1FE66EFD" w14:textId="3C6E4139" w:rsidR="00F43686" w:rsidRPr="003C1A7A" w:rsidRDefault="00942876" w:rsidP="00942876">
            <w:pPr>
              <w:tabs>
                <w:tab w:val="clear" w:pos="794"/>
                <w:tab w:val="clear" w:pos="1191"/>
                <w:tab w:val="clear" w:pos="1588"/>
                <w:tab w:val="clear" w:pos="1985"/>
              </w:tabs>
              <w:overflowPunct/>
              <w:autoSpaceDE/>
              <w:autoSpaceDN/>
              <w:adjustRightInd/>
              <w:spacing w:before="60" w:after="60"/>
              <w:ind w:left="284" w:hanging="284"/>
              <w:textAlignment w:val="auto"/>
              <w:rPr>
                <w:rFonts w:eastAsia="Calibri" w:cs="Times New Roman"/>
                <w:sz w:val="20"/>
                <w:szCs w:val="20"/>
              </w:rPr>
            </w:pPr>
            <w:r w:rsidRPr="003C1A7A">
              <w:rPr>
                <w:rFonts w:eastAsia="Calibri"/>
                <w:sz w:val="20"/>
                <w:szCs w:val="20"/>
              </w:rPr>
              <w:t>•</w:t>
            </w:r>
            <w:r w:rsidRPr="003C1A7A">
              <w:rPr>
                <w:rFonts w:eastAsia="Calibri"/>
                <w:sz w:val="20"/>
                <w:szCs w:val="20"/>
              </w:rPr>
              <w:tab/>
            </w:r>
            <w:r w:rsidR="00F43686" w:rsidRPr="003C1A7A">
              <w:rPr>
                <w:rFonts w:eastAsia="Calibri" w:cs="Times New Roman"/>
                <w:sz w:val="20"/>
                <w:szCs w:val="20"/>
              </w:rPr>
              <w:t>В регионах инициатива "Девушки</w:t>
            </w:r>
            <w:r w:rsidR="00F43686" w:rsidRPr="003C1A7A">
              <w:rPr>
                <w:rFonts w:eastAsia="Calibri"/>
                <w:sz w:val="20"/>
                <w:szCs w:val="20"/>
              </w:rPr>
              <w:t xml:space="preserve"> в ИКТ" приобрела широкое распространение.</w:t>
            </w:r>
          </w:p>
          <w:p w14:paraId="404D67D7" w14:textId="03CAD23D" w:rsidR="00F43686" w:rsidRPr="003C1A7A" w:rsidRDefault="00942876" w:rsidP="00942876">
            <w:pPr>
              <w:tabs>
                <w:tab w:val="clear" w:pos="794"/>
                <w:tab w:val="clear" w:pos="1191"/>
                <w:tab w:val="clear" w:pos="1588"/>
                <w:tab w:val="clear" w:pos="1985"/>
              </w:tabs>
              <w:overflowPunct/>
              <w:autoSpaceDE/>
              <w:autoSpaceDN/>
              <w:adjustRightInd/>
              <w:spacing w:before="60" w:after="60"/>
              <w:ind w:left="284" w:hanging="284"/>
              <w:textAlignment w:val="auto"/>
              <w:rPr>
                <w:sz w:val="20"/>
                <w:szCs w:val="20"/>
              </w:rPr>
            </w:pPr>
            <w:r w:rsidRPr="003C1A7A">
              <w:rPr>
                <w:rFonts w:eastAsia="Calibri"/>
                <w:sz w:val="20"/>
                <w:szCs w:val="20"/>
              </w:rPr>
              <w:t>•</w:t>
            </w:r>
            <w:r w:rsidRPr="003C1A7A">
              <w:rPr>
                <w:rFonts w:eastAsia="Calibri"/>
                <w:sz w:val="20"/>
                <w:szCs w:val="20"/>
              </w:rPr>
              <w:tab/>
            </w:r>
            <w:r w:rsidR="00F43686" w:rsidRPr="003C1A7A">
              <w:rPr>
                <w:b/>
                <w:bCs/>
                <w:sz w:val="20"/>
                <w:szCs w:val="20"/>
              </w:rPr>
              <w:t>Африка</w:t>
            </w:r>
            <w:r w:rsidR="00F43686" w:rsidRPr="003C1A7A">
              <w:rPr>
                <w:sz w:val="20"/>
                <w:szCs w:val="20"/>
              </w:rPr>
              <w:t>: Камерун, Кот</w:t>
            </w:r>
            <w:r w:rsidR="00995855" w:rsidRPr="003C1A7A">
              <w:rPr>
                <w:rFonts w:ascii="Cambria Math" w:hAnsi="Cambria Math"/>
                <w:sz w:val="20"/>
                <w:szCs w:val="20"/>
              </w:rPr>
              <w:t>‑</w:t>
            </w:r>
            <w:r w:rsidR="00F43686" w:rsidRPr="003C1A7A">
              <w:rPr>
                <w:sz w:val="20"/>
                <w:szCs w:val="20"/>
              </w:rPr>
              <w:t>д'Ивуар, Эфиопия</w:t>
            </w:r>
          </w:p>
          <w:p w14:paraId="749573CD" w14:textId="37A06D6E" w:rsidR="00F43686" w:rsidRPr="003C1A7A" w:rsidRDefault="00942876" w:rsidP="00942876">
            <w:pPr>
              <w:tabs>
                <w:tab w:val="clear" w:pos="794"/>
                <w:tab w:val="clear" w:pos="1191"/>
                <w:tab w:val="clear" w:pos="1588"/>
                <w:tab w:val="clear" w:pos="1985"/>
              </w:tabs>
              <w:overflowPunct/>
              <w:autoSpaceDE/>
              <w:autoSpaceDN/>
              <w:adjustRightInd/>
              <w:spacing w:before="60" w:after="60"/>
              <w:ind w:left="284" w:hanging="284"/>
              <w:textAlignment w:val="auto"/>
              <w:rPr>
                <w:sz w:val="20"/>
                <w:szCs w:val="20"/>
              </w:rPr>
            </w:pPr>
            <w:r w:rsidRPr="003C1A7A">
              <w:rPr>
                <w:rFonts w:eastAsia="Calibri"/>
                <w:sz w:val="20"/>
                <w:szCs w:val="20"/>
              </w:rPr>
              <w:t>•</w:t>
            </w:r>
            <w:r w:rsidRPr="003C1A7A">
              <w:rPr>
                <w:rFonts w:eastAsia="Calibri"/>
                <w:sz w:val="20"/>
                <w:szCs w:val="20"/>
              </w:rPr>
              <w:tab/>
            </w:r>
            <w:r w:rsidR="00F43686" w:rsidRPr="003C1A7A">
              <w:rPr>
                <w:b/>
                <w:bCs/>
                <w:sz w:val="20"/>
                <w:szCs w:val="20"/>
              </w:rPr>
              <w:t>Азиатско-Тихоокеанский регион</w:t>
            </w:r>
            <w:r w:rsidR="00F43686" w:rsidRPr="003C1A7A">
              <w:rPr>
                <w:sz w:val="20"/>
                <w:szCs w:val="20"/>
              </w:rPr>
              <w:t>: Китай, Индия, Малайзия, Маршалловы Острова и Вануату</w:t>
            </w:r>
          </w:p>
          <w:p w14:paraId="2488715E" w14:textId="573D9E86" w:rsidR="00F43686" w:rsidRPr="003C1A7A" w:rsidRDefault="00942876" w:rsidP="00942876">
            <w:pPr>
              <w:tabs>
                <w:tab w:val="clear" w:pos="794"/>
                <w:tab w:val="clear" w:pos="1191"/>
                <w:tab w:val="clear" w:pos="1588"/>
                <w:tab w:val="clear" w:pos="1985"/>
              </w:tabs>
              <w:overflowPunct/>
              <w:autoSpaceDE/>
              <w:autoSpaceDN/>
              <w:adjustRightInd/>
              <w:spacing w:before="60" w:after="60"/>
              <w:ind w:left="284" w:hanging="284"/>
              <w:textAlignment w:val="auto"/>
              <w:rPr>
                <w:bCs/>
                <w:sz w:val="20"/>
                <w:szCs w:val="20"/>
              </w:rPr>
            </w:pPr>
            <w:r w:rsidRPr="003C1A7A">
              <w:rPr>
                <w:rFonts w:eastAsia="Calibri"/>
                <w:sz w:val="20"/>
                <w:szCs w:val="20"/>
              </w:rPr>
              <w:t>•</w:t>
            </w:r>
            <w:r w:rsidRPr="003C1A7A">
              <w:rPr>
                <w:rFonts w:eastAsia="Calibri"/>
                <w:sz w:val="20"/>
                <w:szCs w:val="20"/>
              </w:rPr>
              <w:tab/>
            </w:r>
            <w:r w:rsidR="00F43686" w:rsidRPr="003C1A7A">
              <w:rPr>
                <w:b/>
                <w:sz w:val="20"/>
                <w:szCs w:val="20"/>
              </w:rPr>
              <w:t>Северная и Южная Америка</w:t>
            </w:r>
            <w:r w:rsidR="00F43686" w:rsidRPr="003C1A7A">
              <w:rPr>
                <w:bCs/>
                <w:sz w:val="20"/>
                <w:szCs w:val="20"/>
              </w:rPr>
              <w:t xml:space="preserve">: </w:t>
            </w:r>
            <w:r w:rsidR="00F43686" w:rsidRPr="003C1A7A">
              <w:rPr>
                <w:sz w:val="20"/>
                <w:szCs w:val="20"/>
              </w:rPr>
              <w:t>Мексика</w:t>
            </w:r>
            <w:r w:rsidR="00F43686" w:rsidRPr="003C1A7A">
              <w:rPr>
                <w:bCs/>
                <w:sz w:val="20"/>
                <w:szCs w:val="20"/>
              </w:rPr>
              <w:t>, Парагвай</w:t>
            </w:r>
          </w:p>
          <w:p w14:paraId="2171DA39" w14:textId="412C3016" w:rsidR="00F43686" w:rsidRPr="003C1A7A" w:rsidRDefault="00942876" w:rsidP="00942876">
            <w:pPr>
              <w:tabs>
                <w:tab w:val="clear" w:pos="794"/>
                <w:tab w:val="clear" w:pos="1191"/>
                <w:tab w:val="clear" w:pos="1588"/>
                <w:tab w:val="clear" w:pos="1985"/>
              </w:tabs>
              <w:overflowPunct/>
              <w:autoSpaceDE/>
              <w:autoSpaceDN/>
              <w:adjustRightInd/>
              <w:spacing w:before="60" w:after="60"/>
              <w:ind w:left="284" w:hanging="284"/>
              <w:textAlignment w:val="auto"/>
              <w:rPr>
                <w:sz w:val="20"/>
                <w:szCs w:val="20"/>
              </w:rPr>
            </w:pPr>
            <w:r w:rsidRPr="003C1A7A">
              <w:rPr>
                <w:rFonts w:eastAsia="Calibri"/>
                <w:sz w:val="20"/>
                <w:szCs w:val="20"/>
              </w:rPr>
              <w:t>•</w:t>
            </w:r>
            <w:r w:rsidRPr="003C1A7A">
              <w:rPr>
                <w:rFonts w:eastAsia="Calibri"/>
                <w:sz w:val="20"/>
                <w:szCs w:val="20"/>
              </w:rPr>
              <w:tab/>
            </w:r>
            <w:r w:rsidR="00F43686" w:rsidRPr="003C1A7A">
              <w:rPr>
                <w:b/>
                <w:bCs/>
                <w:sz w:val="20"/>
                <w:szCs w:val="20"/>
              </w:rPr>
              <w:t>Европа</w:t>
            </w:r>
            <w:r w:rsidR="00F43686" w:rsidRPr="003C1A7A">
              <w:rPr>
                <w:sz w:val="20"/>
                <w:szCs w:val="20"/>
              </w:rPr>
              <w:t>: Мальта</w:t>
            </w:r>
          </w:p>
        </w:tc>
      </w:tr>
      <w:tr w:rsidR="00F43686" w:rsidRPr="003C1A7A" w14:paraId="1DC74909" w14:textId="77777777" w:rsidTr="00451581">
        <w:tc>
          <w:tcPr>
            <w:tcW w:w="3402" w:type="dxa"/>
            <w:tcBorders>
              <w:top w:val="dotted" w:sz="4" w:space="0" w:color="0070C0"/>
              <w:left w:val="dotted" w:sz="4" w:space="0" w:color="0070C0"/>
              <w:bottom w:val="dotted" w:sz="4" w:space="0" w:color="0070C0"/>
              <w:right w:val="dotted" w:sz="4" w:space="0" w:color="0070C0"/>
            </w:tcBorders>
          </w:tcPr>
          <w:p w14:paraId="123E0B41" w14:textId="77777777" w:rsidR="00F43686" w:rsidRPr="003C1A7A" w:rsidRDefault="00F43686" w:rsidP="00F43686">
            <w:pPr>
              <w:spacing w:before="60" w:after="60"/>
              <w:rPr>
                <w:rFonts w:ascii="Avenir Next LT Pro" w:hAnsi="Avenir Next LT Pro" w:cs="Calibri"/>
                <w:i/>
                <w:iCs/>
                <w:color w:val="000000"/>
                <w:sz w:val="20"/>
                <w:szCs w:val="20"/>
              </w:rPr>
            </w:pPr>
            <w:r w:rsidRPr="003C1A7A">
              <w:rPr>
                <w:b/>
                <w:bCs/>
                <w:sz w:val="20"/>
                <w:szCs w:val="20"/>
              </w:rPr>
              <w:lastRenderedPageBreak/>
              <w:t>Вклад в выполнение задач ЦУР</w:t>
            </w:r>
          </w:p>
        </w:tc>
        <w:tc>
          <w:tcPr>
            <w:tcW w:w="11156" w:type="dxa"/>
            <w:gridSpan w:val="2"/>
            <w:tcBorders>
              <w:top w:val="dotted" w:sz="4" w:space="0" w:color="0070C0"/>
              <w:left w:val="dotted" w:sz="4" w:space="0" w:color="0070C0"/>
              <w:bottom w:val="dotted" w:sz="4" w:space="0" w:color="0070C0"/>
              <w:right w:val="dotted" w:sz="4" w:space="0" w:color="0070C0"/>
            </w:tcBorders>
          </w:tcPr>
          <w:p w14:paraId="71427675" w14:textId="77777777" w:rsidR="00F43686" w:rsidRPr="003C1A7A" w:rsidRDefault="00F43686" w:rsidP="00F43686">
            <w:pPr>
              <w:spacing w:before="60" w:after="60"/>
              <w:rPr>
                <w:sz w:val="20"/>
                <w:szCs w:val="20"/>
              </w:rPr>
            </w:pPr>
            <w:r w:rsidRPr="003C1A7A">
              <w:rPr>
                <w:sz w:val="20"/>
                <w:szCs w:val="20"/>
              </w:rPr>
              <w:t>ЦУР 1, 3, 4, 5, 8, 9, 10, 11, 16, 17</w:t>
            </w:r>
          </w:p>
        </w:tc>
      </w:tr>
      <w:tr w:rsidR="00F43686" w:rsidRPr="003C1A7A" w14:paraId="2AB8FEBC" w14:textId="77777777" w:rsidTr="00451581">
        <w:tc>
          <w:tcPr>
            <w:tcW w:w="3402" w:type="dxa"/>
            <w:tcBorders>
              <w:top w:val="dotted" w:sz="4" w:space="0" w:color="0070C0"/>
              <w:left w:val="dotted" w:sz="4" w:space="0" w:color="0070C0"/>
              <w:bottom w:val="dotted" w:sz="4" w:space="0" w:color="0070C0"/>
              <w:right w:val="dotted" w:sz="4" w:space="0" w:color="0070C0"/>
            </w:tcBorders>
          </w:tcPr>
          <w:p w14:paraId="0149B2B8" w14:textId="77777777" w:rsidR="00F43686" w:rsidRPr="003C1A7A" w:rsidRDefault="00F43686" w:rsidP="00F43686">
            <w:pPr>
              <w:spacing w:before="60" w:after="60"/>
              <w:rPr>
                <w:b/>
                <w:bCs/>
                <w:sz w:val="20"/>
                <w:szCs w:val="20"/>
              </w:rPr>
            </w:pPr>
            <w:r w:rsidRPr="003C1A7A">
              <w:rPr>
                <w:b/>
                <w:bCs/>
                <w:sz w:val="20"/>
                <w:szCs w:val="20"/>
              </w:rPr>
              <w:t>Направление деятельности ВВУИО</w:t>
            </w:r>
          </w:p>
        </w:tc>
        <w:tc>
          <w:tcPr>
            <w:tcW w:w="11156" w:type="dxa"/>
            <w:gridSpan w:val="2"/>
            <w:tcBorders>
              <w:top w:val="dotted" w:sz="4" w:space="0" w:color="0070C0"/>
              <w:left w:val="dotted" w:sz="4" w:space="0" w:color="0070C0"/>
              <w:bottom w:val="dotted" w:sz="4" w:space="0" w:color="0070C0"/>
              <w:right w:val="dotted" w:sz="4" w:space="0" w:color="0070C0"/>
            </w:tcBorders>
          </w:tcPr>
          <w:p w14:paraId="0359E529" w14:textId="77777777" w:rsidR="00F43686" w:rsidRPr="003C1A7A" w:rsidRDefault="00F43686" w:rsidP="00F43686">
            <w:pPr>
              <w:spacing w:before="60" w:after="60"/>
              <w:rPr>
                <w:sz w:val="20"/>
                <w:szCs w:val="20"/>
              </w:rPr>
            </w:pPr>
            <w:r w:rsidRPr="003C1A7A">
              <w:rPr>
                <w:sz w:val="20"/>
                <w:szCs w:val="20"/>
              </w:rPr>
              <w:t>C1, C2, C3, C4, C5, C6, C7, C11</w:t>
            </w:r>
          </w:p>
        </w:tc>
      </w:tr>
      <w:tr w:rsidR="00F43686" w:rsidRPr="003C1A7A" w14:paraId="2C68B34A" w14:textId="77777777" w:rsidTr="00451581">
        <w:tc>
          <w:tcPr>
            <w:tcW w:w="3402" w:type="dxa"/>
            <w:tcBorders>
              <w:top w:val="dotted" w:sz="4" w:space="0" w:color="0070C0"/>
              <w:left w:val="dotted" w:sz="4" w:space="0" w:color="0070C0"/>
              <w:bottom w:val="dotted" w:sz="4" w:space="0" w:color="0070C0"/>
              <w:right w:val="dotted" w:sz="4" w:space="0" w:color="0070C0"/>
            </w:tcBorders>
          </w:tcPr>
          <w:p w14:paraId="1611310C" w14:textId="58A9CC73" w:rsidR="00F43686" w:rsidRPr="003C1A7A" w:rsidRDefault="00F43686" w:rsidP="00F43686">
            <w:pPr>
              <w:spacing w:before="60" w:after="60"/>
              <w:rPr>
                <w:b/>
                <w:bCs/>
                <w:sz w:val="20"/>
                <w:szCs w:val="20"/>
              </w:rPr>
            </w:pPr>
            <w:r w:rsidRPr="003C1A7A">
              <w:rPr>
                <w:b/>
                <w:bCs/>
                <w:sz w:val="20"/>
                <w:szCs w:val="20"/>
              </w:rPr>
              <w:t>Резолюции</w:t>
            </w:r>
          </w:p>
        </w:tc>
        <w:tc>
          <w:tcPr>
            <w:tcW w:w="11156" w:type="dxa"/>
            <w:gridSpan w:val="2"/>
            <w:tcBorders>
              <w:top w:val="dotted" w:sz="4" w:space="0" w:color="0070C0"/>
              <w:left w:val="dotted" w:sz="4" w:space="0" w:color="0070C0"/>
              <w:bottom w:val="dotted" w:sz="4" w:space="0" w:color="0070C0"/>
              <w:right w:val="dotted" w:sz="4" w:space="0" w:color="0070C0"/>
            </w:tcBorders>
          </w:tcPr>
          <w:p w14:paraId="2C935D22" w14:textId="77777777" w:rsidR="00F43686" w:rsidRPr="003C1A7A" w:rsidRDefault="00F43686" w:rsidP="00F43686">
            <w:pPr>
              <w:spacing w:before="60" w:after="60"/>
              <w:rPr>
                <w:sz w:val="20"/>
                <w:szCs w:val="20"/>
              </w:rPr>
            </w:pPr>
            <w:r w:rsidRPr="003C1A7A">
              <w:rPr>
                <w:sz w:val="20"/>
                <w:szCs w:val="20"/>
              </w:rPr>
              <w:t>70, 175, 179, 184, 198 ПК; 46, 55, 58, 67, 76</w:t>
            </w:r>
            <w:r w:rsidRPr="003C1A7A">
              <w:rPr>
                <w:rFonts w:eastAsia="SimSun" w:cs="Times New Roman"/>
                <w:color w:val="333333"/>
                <w:kern w:val="0"/>
                <w:sz w:val="20"/>
                <w:szCs w:val="20"/>
                <w:shd w:val="clear" w:color="auto" w:fill="FFFFFF"/>
                <w14:ligatures w14:val="none"/>
              </w:rPr>
              <w:t xml:space="preserve"> </w:t>
            </w:r>
            <w:r w:rsidRPr="003C1A7A">
              <w:rPr>
                <w:sz w:val="20"/>
                <w:szCs w:val="20"/>
              </w:rPr>
              <w:t>ВКРЭ</w:t>
            </w:r>
          </w:p>
        </w:tc>
      </w:tr>
      <w:tr w:rsidR="00F43686" w:rsidRPr="003C1A7A" w14:paraId="7FE71E20" w14:textId="77777777" w:rsidTr="00451581">
        <w:tc>
          <w:tcPr>
            <w:tcW w:w="3402" w:type="dxa"/>
            <w:tcBorders>
              <w:top w:val="dotted" w:sz="4" w:space="0" w:color="0070C0"/>
              <w:left w:val="dotted" w:sz="4" w:space="0" w:color="0070C0"/>
              <w:bottom w:val="dotted" w:sz="4" w:space="0" w:color="0070C0"/>
              <w:right w:val="dotted" w:sz="4" w:space="0" w:color="0070C0"/>
            </w:tcBorders>
          </w:tcPr>
          <w:p w14:paraId="47B2D61E" w14:textId="77777777" w:rsidR="00F43686" w:rsidRPr="003C1A7A" w:rsidRDefault="00F43686" w:rsidP="00F43686">
            <w:pPr>
              <w:spacing w:before="60" w:after="60"/>
              <w:rPr>
                <w:b/>
                <w:bCs/>
                <w:sz w:val="20"/>
                <w:szCs w:val="20"/>
              </w:rPr>
            </w:pPr>
            <w:r w:rsidRPr="003C1A7A">
              <w:rPr>
                <w:b/>
                <w:bCs/>
                <w:sz w:val="20"/>
                <w:szCs w:val="20"/>
              </w:rPr>
              <w:t>Исследовательская комиссия</w:t>
            </w:r>
          </w:p>
        </w:tc>
        <w:tc>
          <w:tcPr>
            <w:tcW w:w="11156" w:type="dxa"/>
            <w:gridSpan w:val="2"/>
            <w:tcBorders>
              <w:top w:val="dotted" w:sz="4" w:space="0" w:color="0070C0"/>
              <w:left w:val="dotted" w:sz="4" w:space="0" w:color="0070C0"/>
              <w:bottom w:val="dotted" w:sz="4" w:space="0" w:color="0070C0"/>
              <w:right w:val="dotted" w:sz="4" w:space="0" w:color="0070C0"/>
            </w:tcBorders>
          </w:tcPr>
          <w:p w14:paraId="32CD0FE2" w14:textId="77777777" w:rsidR="00F43686" w:rsidRPr="003C1A7A" w:rsidRDefault="00F43686" w:rsidP="00F43686">
            <w:pPr>
              <w:spacing w:before="60" w:after="60"/>
              <w:rPr>
                <w:sz w:val="20"/>
                <w:szCs w:val="20"/>
              </w:rPr>
            </w:pPr>
            <w:r w:rsidRPr="003C1A7A">
              <w:rPr>
                <w:sz w:val="20"/>
                <w:szCs w:val="20"/>
              </w:rPr>
              <w:t>Вопрос 7/1: Доступность электросвязи/ИКТ для обеспечения связи для всех, в особенности для лиц с ограниченными возможностями</w:t>
            </w:r>
          </w:p>
        </w:tc>
      </w:tr>
    </w:tbl>
    <w:p w14:paraId="580BA635" w14:textId="77777777" w:rsidR="00451581" w:rsidRPr="003C1A7A" w:rsidRDefault="00451581">
      <w:pPr>
        <w:tabs>
          <w:tab w:val="clear" w:pos="794"/>
          <w:tab w:val="clear" w:pos="1191"/>
          <w:tab w:val="clear" w:pos="1588"/>
          <w:tab w:val="clear" w:pos="1985"/>
        </w:tabs>
        <w:overflowPunct/>
        <w:autoSpaceDE/>
        <w:autoSpaceDN/>
        <w:adjustRightInd/>
        <w:spacing w:before="0"/>
        <w:textAlignment w:val="auto"/>
      </w:pPr>
      <w:r w:rsidRPr="003C1A7A">
        <w:br w:type="page"/>
      </w:r>
    </w:p>
    <w:tbl>
      <w:tblPr>
        <w:tblStyle w:val="TableGrid10"/>
        <w:tblW w:w="14558" w:type="dxa"/>
        <w:tblInd w:w="-5" w:type="dxa"/>
        <w:tblLayout w:type="fixed"/>
        <w:tblLook w:val="04A0" w:firstRow="1" w:lastRow="0" w:firstColumn="1" w:lastColumn="0" w:noHBand="0" w:noVBand="1"/>
      </w:tblPr>
      <w:tblGrid>
        <w:gridCol w:w="3402"/>
        <w:gridCol w:w="8090"/>
        <w:gridCol w:w="3066"/>
      </w:tblGrid>
      <w:tr w:rsidR="00F43686" w:rsidRPr="003C1A7A" w14:paraId="77A78932" w14:textId="77777777" w:rsidTr="00451581">
        <w:trPr>
          <w:trHeight w:val="300"/>
        </w:trPr>
        <w:tc>
          <w:tcPr>
            <w:tcW w:w="14558" w:type="dxa"/>
            <w:gridSpan w:val="3"/>
            <w:tcBorders>
              <w:top w:val="dotted" w:sz="4" w:space="0" w:color="0070C0"/>
              <w:left w:val="dotted" w:sz="4" w:space="0" w:color="0070C0"/>
              <w:bottom w:val="dotted" w:sz="4" w:space="0" w:color="0070C0"/>
              <w:right w:val="dotted" w:sz="4" w:space="0" w:color="0070C0"/>
            </w:tcBorders>
            <w:shd w:val="clear" w:color="auto" w:fill="365F91" w:themeFill="accent1" w:themeFillShade="BF"/>
          </w:tcPr>
          <w:p w14:paraId="187BF38A" w14:textId="3C965A9E" w:rsidR="00F43686" w:rsidRPr="003C1A7A" w:rsidRDefault="00F43686" w:rsidP="00F43686">
            <w:pPr>
              <w:keepNext/>
              <w:spacing w:after="120"/>
              <w:jc w:val="center"/>
              <w:rPr>
                <w:b/>
                <w:bCs/>
                <w:color w:val="FFFFFF" w:themeColor="background1"/>
                <w:sz w:val="20"/>
                <w:szCs w:val="20"/>
              </w:rPr>
            </w:pPr>
            <w:r w:rsidRPr="003C1A7A">
              <w:rPr>
                <w:b/>
                <w:bCs/>
                <w:color w:val="FFFFFF" w:themeColor="background1"/>
                <w:sz w:val="20"/>
                <w:szCs w:val="20"/>
              </w:rPr>
              <w:lastRenderedPageBreak/>
              <w:t>Средство достижения целей 4 МСЭ-D: Приверженность экологической устойчивости</w:t>
            </w:r>
          </w:p>
          <w:p w14:paraId="663AC514" w14:textId="77777777" w:rsidR="00F43686" w:rsidRPr="003C1A7A" w:rsidRDefault="00F43686" w:rsidP="00F43686">
            <w:pPr>
              <w:keepNext/>
              <w:spacing w:after="120"/>
              <w:jc w:val="center"/>
              <w:rPr>
                <w:b/>
                <w:bCs/>
                <w:i/>
                <w:iCs/>
                <w:color w:val="FFFFFF" w:themeColor="background1"/>
                <w:sz w:val="20"/>
                <w:szCs w:val="20"/>
              </w:rPr>
            </w:pPr>
            <w:r w:rsidRPr="003C1A7A">
              <w:rPr>
                <w:b/>
                <w:bCs/>
                <w:i/>
                <w:iCs/>
                <w:color w:val="FFFFFF" w:themeColor="background1"/>
                <w:sz w:val="20"/>
                <w:szCs w:val="20"/>
              </w:rPr>
              <w:t>Разработка стратегий и решений по адаптации к изменению климата</w:t>
            </w:r>
          </w:p>
        </w:tc>
      </w:tr>
      <w:tr w:rsidR="00F43686" w:rsidRPr="003C1A7A" w14:paraId="56E773C6" w14:textId="77777777" w:rsidTr="00451581">
        <w:trPr>
          <w:trHeight w:val="300"/>
        </w:trPr>
        <w:tc>
          <w:tcPr>
            <w:tcW w:w="14558" w:type="dxa"/>
            <w:gridSpan w:val="3"/>
            <w:tcBorders>
              <w:top w:val="dotted" w:sz="4" w:space="0" w:color="0070C0"/>
              <w:left w:val="dotted" w:sz="4" w:space="0" w:color="0070C0"/>
              <w:bottom w:val="dotted" w:sz="4" w:space="0" w:color="0070C0"/>
              <w:right w:val="dotted" w:sz="4" w:space="0" w:color="0070C0"/>
            </w:tcBorders>
            <w:shd w:val="clear" w:color="auto" w:fill="E5DFEC" w:themeFill="accent4" w:themeFillTint="33"/>
          </w:tcPr>
          <w:p w14:paraId="714749CF" w14:textId="77777777" w:rsidR="00F43686" w:rsidRPr="003C1A7A" w:rsidRDefault="00F43686" w:rsidP="00F43686">
            <w:pPr>
              <w:keepNext/>
              <w:spacing w:before="60" w:after="60"/>
              <w:rPr>
                <w:b/>
                <w:bCs/>
                <w:i/>
                <w:iCs/>
                <w:sz w:val="20"/>
                <w:szCs w:val="20"/>
              </w:rPr>
            </w:pPr>
            <w:r w:rsidRPr="003C1A7A">
              <w:rPr>
                <w:b/>
                <w:bCs/>
                <w:i/>
                <w:iCs/>
                <w:sz w:val="20"/>
                <w:szCs w:val="20"/>
              </w:rPr>
              <w:t>Конечный результат</w:t>
            </w:r>
            <w:r w:rsidRPr="003C1A7A">
              <w:rPr>
                <w:i/>
                <w:iCs/>
                <w:sz w:val="20"/>
                <w:szCs w:val="20"/>
              </w:rPr>
              <w:t>: укрепление потенциала членов МСЭ для разработки стратегий и решений в области электросвязи/ИКТ по адаптации к изменению климата и смягчению его последствий, а также использования "зеленой"/возобновляемой энергии</w:t>
            </w:r>
          </w:p>
        </w:tc>
      </w:tr>
      <w:tr w:rsidR="00F43686" w:rsidRPr="003C1A7A" w14:paraId="5DF83444" w14:textId="77777777" w:rsidTr="00451581">
        <w:trPr>
          <w:trHeight w:val="300"/>
        </w:trPr>
        <w:tc>
          <w:tcPr>
            <w:tcW w:w="11492" w:type="dxa"/>
            <w:gridSpan w:val="2"/>
            <w:tcBorders>
              <w:top w:val="dotted" w:sz="4" w:space="0" w:color="0070C0"/>
              <w:left w:val="dotted" w:sz="4" w:space="0" w:color="0070C0"/>
              <w:bottom w:val="dotted" w:sz="4" w:space="0" w:color="0070C0"/>
              <w:right w:val="dotted" w:sz="4" w:space="0" w:color="0070C0"/>
            </w:tcBorders>
          </w:tcPr>
          <w:p w14:paraId="08514A3A" w14:textId="77777777" w:rsidR="00F43686" w:rsidRPr="003C1A7A" w:rsidRDefault="00F43686" w:rsidP="00F43686">
            <w:pPr>
              <w:keepNext/>
              <w:tabs>
                <w:tab w:val="clear" w:pos="794"/>
                <w:tab w:val="clear" w:pos="1191"/>
                <w:tab w:val="clear" w:pos="1588"/>
                <w:tab w:val="clear" w:pos="1985"/>
              </w:tabs>
              <w:overflowPunct/>
              <w:autoSpaceDE/>
              <w:autoSpaceDN/>
              <w:adjustRightInd/>
              <w:spacing w:before="60" w:after="60"/>
              <w:jc w:val="center"/>
              <w:textAlignment w:val="auto"/>
              <w:rPr>
                <w:rFonts w:eastAsia="Calibri" w:cs="Times New Roman"/>
                <w:b/>
                <w:bCs/>
                <w:color w:val="0070C0"/>
                <w:sz w:val="20"/>
                <w:szCs w:val="20"/>
              </w:rPr>
            </w:pPr>
            <w:r w:rsidRPr="003C1A7A">
              <w:rPr>
                <w:rFonts w:eastAsia="Calibri"/>
                <w:b/>
                <w:bCs/>
                <w:color w:val="0070C0"/>
                <w:sz w:val="20"/>
                <w:szCs w:val="20"/>
              </w:rPr>
              <w:t>Намеченные результаты деятельности</w:t>
            </w:r>
          </w:p>
        </w:tc>
        <w:tc>
          <w:tcPr>
            <w:tcW w:w="3066" w:type="dxa"/>
            <w:tcBorders>
              <w:top w:val="dotted" w:sz="4" w:space="0" w:color="0070C0"/>
              <w:left w:val="dotted" w:sz="4" w:space="0" w:color="0070C0"/>
              <w:bottom w:val="dotted" w:sz="4" w:space="0" w:color="0070C0"/>
              <w:right w:val="dotted" w:sz="4" w:space="0" w:color="0070C0"/>
            </w:tcBorders>
          </w:tcPr>
          <w:p w14:paraId="319937A3" w14:textId="77777777" w:rsidR="00F43686" w:rsidRPr="003C1A7A" w:rsidRDefault="00F43686" w:rsidP="00F43686">
            <w:pPr>
              <w:keepNext/>
              <w:tabs>
                <w:tab w:val="clear" w:pos="794"/>
                <w:tab w:val="clear" w:pos="1191"/>
                <w:tab w:val="clear" w:pos="1588"/>
                <w:tab w:val="clear" w:pos="1985"/>
              </w:tabs>
              <w:overflowPunct/>
              <w:autoSpaceDE/>
              <w:autoSpaceDN/>
              <w:adjustRightInd/>
              <w:spacing w:before="60" w:after="60"/>
              <w:jc w:val="center"/>
              <w:textAlignment w:val="auto"/>
              <w:rPr>
                <w:rFonts w:eastAsia="Calibri" w:cs="Times New Roman"/>
                <w:b/>
                <w:bCs/>
                <w:color w:val="0070C0"/>
                <w:sz w:val="20"/>
                <w:szCs w:val="20"/>
              </w:rPr>
            </w:pPr>
            <w:r w:rsidRPr="003C1A7A">
              <w:rPr>
                <w:rFonts w:eastAsia="Calibri"/>
                <w:b/>
                <w:bCs/>
                <w:color w:val="0070C0"/>
                <w:sz w:val="20"/>
                <w:szCs w:val="20"/>
              </w:rPr>
              <w:t>Основные моменты</w:t>
            </w:r>
          </w:p>
        </w:tc>
      </w:tr>
      <w:tr w:rsidR="00F43686" w:rsidRPr="003C1A7A" w14:paraId="718A19F5" w14:textId="77777777" w:rsidTr="00451581">
        <w:trPr>
          <w:trHeight w:val="300"/>
        </w:trPr>
        <w:tc>
          <w:tcPr>
            <w:tcW w:w="11492" w:type="dxa"/>
            <w:gridSpan w:val="2"/>
            <w:tcBorders>
              <w:top w:val="dotted" w:sz="4" w:space="0" w:color="0070C0"/>
              <w:left w:val="dotted" w:sz="4" w:space="0" w:color="0070C0"/>
              <w:bottom w:val="dotted" w:sz="4" w:space="0" w:color="0070C0"/>
              <w:right w:val="dotted" w:sz="4" w:space="0" w:color="0070C0"/>
            </w:tcBorders>
          </w:tcPr>
          <w:p w14:paraId="15F9FC8E" w14:textId="3C2913DB" w:rsidR="00F43686" w:rsidRPr="003C1A7A" w:rsidRDefault="00F43686" w:rsidP="00F43686">
            <w:pPr>
              <w:spacing w:before="60" w:after="60"/>
              <w:rPr>
                <w:rFonts w:eastAsia="Calibri" w:cs="Calibri"/>
                <w:b/>
                <w:bCs/>
                <w:sz w:val="20"/>
                <w:szCs w:val="20"/>
              </w:rPr>
            </w:pPr>
            <w:r w:rsidRPr="003C1A7A">
              <w:rPr>
                <w:rFonts w:eastAsia="Calibri" w:cs="Calibri"/>
                <w:b/>
                <w:bCs/>
                <w:sz w:val="20"/>
                <w:szCs w:val="20"/>
              </w:rPr>
              <w:t>МСЭ-D продолжает выпускать продукты и услуги для поддержки Государств-Членов в разработке стратегий и решений по</w:t>
            </w:r>
            <w:r w:rsidR="001F3EDE" w:rsidRPr="003C1A7A">
              <w:rPr>
                <w:rFonts w:eastAsia="Calibri" w:cs="Calibri"/>
                <w:b/>
                <w:bCs/>
                <w:sz w:val="20"/>
                <w:szCs w:val="20"/>
              </w:rPr>
              <w:t> </w:t>
            </w:r>
            <w:r w:rsidRPr="003C1A7A">
              <w:rPr>
                <w:rFonts w:eastAsia="Calibri" w:cs="Calibri"/>
                <w:b/>
                <w:bCs/>
                <w:sz w:val="20"/>
                <w:szCs w:val="20"/>
              </w:rPr>
              <w:t>адаптации к изменению климата</w:t>
            </w:r>
            <w:r w:rsidRPr="003C1A7A">
              <w:rPr>
                <w:rFonts w:eastAsia="Calibri" w:cs="Calibri"/>
                <w:sz w:val="20"/>
                <w:szCs w:val="20"/>
              </w:rPr>
              <w:t>.</w:t>
            </w:r>
          </w:p>
          <w:p w14:paraId="325AA3FC" w14:textId="77777777" w:rsidR="00F43686" w:rsidRPr="003C1A7A" w:rsidRDefault="00F43686" w:rsidP="00F43686">
            <w:pPr>
              <w:spacing w:before="60" w:after="60"/>
              <w:ind w:left="-20" w:right="-20"/>
              <w:rPr>
                <w:rFonts w:eastAsia="Calibri" w:cs="Calibri"/>
                <w:sz w:val="20"/>
                <w:szCs w:val="20"/>
              </w:rPr>
            </w:pPr>
            <w:r w:rsidRPr="003C1A7A">
              <w:rPr>
                <w:rFonts w:eastAsia="Calibri" w:cs="Calibri"/>
                <w:sz w:val="20"/>
                <w:szCs w:val="20"/>
              </w:rPr>
              <w:t>БРЭ оказало поддержку правительству Замбии и национальным производителям электроники в разработке нормативно-правовой базы в области электронных отходов и в создании системы ответственности производителей электроники в стране. В рамках этой помощи БРЭ провело сессию в формате мозгового штурма с участием сотрудников по правовым вопросам правительства Замбии для обсуждения положений нормативно-правовой базы. Мероприятие состоялось в июне 2024 года в Лусаке. В июне 2024 года в Лусаке БРЭ также провело деловую встречу высокого уровня, которая состоялась за завтраком с участием представителей государственных учреждений и частного сектора и была посвящена обсуждению хода осуществления проекта. Помимо этого, БРЭ организовало встречу с производителями электроники, чтобы рассказать им об ответственности производителей и выслушать их опасения по поводу нового регулирования. Также было оказано содействие правительству Руанды и производителям электроники в стране. Для производителей такая помощь включала разработку инструмента для сбора членских взносов в федерацию частного сектора; эта федерация будет выступать в качестве нового механизма обеспечения соответствия для производителей электроники в Руанде, которые и станут ее членами. Правительству БРЭ оказало помощь в дальнейшем укреплении общей системы реализации расширенной ответственности производителей электроники в Руанде.</w:t>
            </w:r>
          </w:p>
          <w:p w14:paraId="5A51D090" w14:textId="306E9AE9" w:rsidR="00F43686" w:rsidRPr="003C1A7A" w:rsidRDefault="00F43686" w:rsidP="00F43686">
            <w:pPr>
              <w:spacing w:before="60" w:after="60"/>
              <w:ind w:left="-20" w:right="-20"/>
              <w:rPr>
                <w:rFonts w:eastAsia="Calibri" w:cs="Calibri"/>
                <w:sz w:val="20"/>
                <w:szCs w:val="20"/>
              </w:rPr>
            </w:pPr>
            <w:r w:rsidRPr="003C1A7A">
              <w:rPr>
                <w:rFonts w:eastAsia="Calibri" w:cs="Calibri"/>
                <w:sz w:val="20"/>
                <w:szCs w:val="20"/>
              </w:rPr>
              <w:t xml:space="preserve">В мае 2024 года в Кампале, Уганда, БРЭ организовало консультативное совещание заинтересованных сторон по подготовке национальных правил в области электронных отходов и по пересмотру плана действий по реализации существующей национальной политики управления электронными отходами. Пересмотренный план действий по реализации был представлен правительству Уганды в октябре 2024 года. В августе 2024 года БРЭ оказало поддержку правительству Таиланда, организовав в Бангкоке проведение </w:t>
            </w:r>
            <w:hyperlink r:id="rId90" w:history="1">
              <w:r w:rsidR="00EE440B" w:rsidRPr="003C1A7A">
                <w:rPr>
                  <w:rStyle w:val="Hyperlink"/>
                  <w:rFonts w:eastAsia="Calibri" w:cs="Calibri"/>
                  <w:sz w:val="20"/>
                  <w:szCs w:val="20"/>
                </w:rPr>
                <w:t>консультативного семинара-практикума с участием заинтересованных сторон</w:t>
              </w:r>
            </w:hyperlink>
            <w:r w:rsidR="00EE440B" w:rsidRPr="003C1A7A">
              <w:rPr>
                <w:sz w:val="20"/>
                <w:szCs w:val="20"/>
              </w:rPr>
              <w:t xml:space="preserve"> </w:t>
            </w:r>
            <w:r w:rsidRPr="003C1A7A">
              <w:rPr>
                <w:rFonts w:eastAsia="Calibri" w:cs="Calibri"/>
                <w:sz w:val="20"/>
                <w:szCs w:val="20"/>
              </w:rPr>
              <w:t>по вопросам реализации проекта закона страны, касающегося отходов электрического и электронного оборудования (ОЭЭО), через призму осуществления административной и финансовой ответственности производителей. После этого в декабре 2024 года в Бангкоке был организован отдельный консультативный семинар-практикум на ту же тему с участием представителей частного сектора. В рамках этого же проекта БРЭ начинает оказывать помощь правительству Монголии по вопросам регулирования в области электронных отходов.</w:t>
            </w:r>
          </w:p>
          <w:p w14:paraId="0FBB123C" w14:textId="65217EFD" w:rsidR="00F43686" w:rsidRPr="003C1A7A" w:rsidRDefault="00F43686" w:rsidP="00F43686">
            <w:pPr>
              <w:spacing w:before="60" w:after="60"/>
              <w:ind w:left="-20" w:right="-20"/>
              <w:rPr>
                <w:rFonts w:eastAsia="Calibri" w:cs="Calibri"/>
                <w:sz w:val="20"/>
                <w:szCs w:val="20"/>
              </w:rPr>
            </w:pPr>
            <w:r w:rsidRPr="003C1A7A">
              <w:rPr>
                <w:rFonts w:eastAsia="Calibri" w:cs="Calibri"/>
                <w:sz w:val="20"/>
                <w:szCs w:val="20"/>
              </w:rPr>
              <w:t xml:space="preserve">Продолжая тему подготовки и осуществления регулирования в области электронных отходов, следует упомянуть, что БРЭ оказало техническую помощь правительству Парагвая в подготовке Указа об управлении электронными отходами и в организации консультативных семинаров-практикумов </w:t>
            </w:r>
            <w:r w:rsidRPr="003C1A7A">
              <w:rPr>
                <w:sz w:val="20"/>
                <w:szCs w:val="20"/>
              </w:rPr>
              <w:t>для</w:t>
            </w:r>
            <w:r w:rsidRPr="003C1A7A">
              <w:rPr>
                <w:rFonts w:eastAsia="Calibri" w:cs="Calibri"/>
                <w:sz w:val="20"/>
                <w:szCs w:val="20"/>
              </w:rPr>
              <w:t xml:space="preserve"> </w:t>
            </w:r>
            <w:hyperlink r:id="rId91" w:history="1">
              <w:r w:rsidRPr="003C1A7A">
                <w:rPr>
                  <w:rStyle w:val="Hyperlink"/>
                  <w:rFonts w:eastAsia="Calibri" w:cs="Calibri"/>
                  <w:sz w:val="20"/>
                  <w:szCs w:val="20"/>
                </w:rPr>
                <w:t>представителей правительства</w:t>
              </w:r>
            </w:hyperlink>
            <w:r w:rsidRPr="003C1A7A">
              <w:rPr>
                <w:rFonts w:eastAsia="Calibri" w:cs="Calibri"/>
                <w:sz w:val="20"/>
                <w:szCs w:val="20"/>
              </w:rPr>
              <w:t xml:space="preserve"> и </w:t>
            </w:r>
            <w:hyperlink r:id="rId92" w:history="1">
              <w:r w:rsidRPr="003C1A7A">
                <w:rPr>
                  <w:rStyle w:val="Hyperlink"/>
                  <w:rFonts w:eastAsia="Calibri" w:cs="Calibri"/>
                  <w:sz w:val="20"/>
                  <w:szCs w:val="20"/>
                </w:rPr>
                <w:t>представителей частного сектора</w:t>
              </w:r>
            </w:hyperlink>
            <w:r w:rsidRPr="003C1A7A">
              <w:rPr>
                <w:rFonts w:eastAsia="Calibri" w:cs="Calibri"/>
                <w:sz w:val="20"/>
                <w:szCs w:val="20"/>
              </w:rPr>
              <w:t xml:space="preserve">, которые прошли в Асунсьоне в октябре 2024 года. Кроме того, по линии сотрудничества FCDO и МСЭ БРЭ провело консультативный семинар-практикум для правительства Индонезии в рамках подготовки системы расширенной ответственности производителей и соответствующего регулирования; эта работа только началась, и основное внимание уделяется сектору электроники. Данная </w:t>
            </w:r>
            <w:r w:rsidRPr="003C1A7A">
              <w:rPr>
                <w:rFonts w:eastAsia="Calibri" w:cs="Calibri"/>
                <w:sz w:val="20"/>
                <w:szCs w:val="20"/>
              </w:rPr>
              <w:lastRenderedPageBreak/>
              <w:t xml:space="preserve">консультация состоялась в ноябре 2024 года в Джакарте, и по ее итогам в качестве помощи правительству МСЭ подготовит дорожную карту, содержащую предложение по системе и регулированию. В октябре 2024 года БРЭ также организовало </w:t>
            </w:r>
            <w:hyperlink r:id="rId93" w:history="1">
              <w:r w:rsidRPr="003C1A7A">
                <w:rPr>
                  <w:rStyle w:val="Hyperlink"/>
                  <w:rFonts w:eastAsia="Calibri" w:cs="Calibri"/>
                  <w:sz w:val="20"/>
                  <w:szCs w:val="20"/>
                </w:rPr>
                <w:t>мероприятие на Сейшельских Островах</w:t>
              </w:r>
            </w:hyperlink>
            <w:r w:rsidRPr="003C1A7A">
              <w:rPr>
                <w:rFonts w:eastAsia="Calibri" w:cs="Calibri"/>
                <w:sz w:val="20"/>
                <w:szCs w:val="20"/>
              </w:rPr>
              <w:t>, направленное на оказание поддержки правительству в подготовке дорожной карты высокого уровня по переходу к циркуляционной экономике в секторе электроники.</w:t>
            </w:r>
          </w:p>
          <w:p w14:paraId="16B74D2F" w14:textId="77777777" w:rsidR="00F43686" w:rsidRPr="003C1A7A" w:rsidRDefault="00F43686" w:rsidP="00F43686">
            <w:pPr>
              <w:spacing w:before="60" w:after="60"/>
              <w:ind w:left="-20" w:right="-20"/>
              <w:rPr>
                <w:rFonts w:eastAsia="Calibri" w:cs="Calibri"/>
                <w:sz w:val="20"/>
                <w:szCs w:val="20"/>
              </w:rPr>
            </w:pPr>
            <w:r w:rsidRPr="003C1A7A">
              <w:rPr>
                <w:rFonts w:eastAsia="Calibri" w:cs="Calibri"/>
                <w:sz w:val="20"/>
                <w:szCs w:val="20"/>
              </w:rPr>
              <w:t>В ноябре 2024 года БРЭ провело в Бангкоке учебный курс по созданию потенциала "</w:t>
            </w:r>
            <w:hyperlink r:id="rId94" w:history="1">
              <w:r w:rsidRPr="003C1A7A">
                <w:rPr>
                  <w:rStyle w:val="Hyperlink"/>
                  <w:rFonts w:eastAsia="Calibri" w:cs="Calibri"/>
                  <w:sz w:val="20"/>
                  <w:szCs w:val="20"/>
                </w:rPr>
                <w:t>Основы политики в области электронных отходов и роль производителей</w:t>
              </w:r>
            </w:hyperlink>
            <w:r w:rsidRPr="003C1A7A">
              <w:rPr>
                <w:rFonts w:eastAsia="Calibri" w:cs="Calibri"/>
                <w:sz w:val="20"/>
                <w:szCs w:val="20"/>
              </w:rPr>
              <w:t>", в котором приняли участие 26 человек из почти 20 стран. В рамках курса были рассмотрены основополагающие темы, связанные с политикой и регулированием, расширенной ответственностью производителей и принципами циркуляционной экономики, а также многое другое.</w:t>
            </w:r>
          </w:p>
          <w:p w14:paraId="1118BF32" w14:textId="77777777" w:rsidR="00F43686" w:rsidRPr="003C1A7A" w:rsidRDefault="00F43686" w:rsidP="00F43686">
            <w:pPr>
              <w:spacing w:before="60" w:after="60"/>
              <w:ind w:left="-20" w:right="-20"/>
              <w:rPr>
                <w:rFonts w:eastAsia="Calibri" w:cs="Calibri"/>
                <w:sz w:val="20"/>
                <w:szCs w:val="20"/>
              </w:rPr>
            </w:pPr>
            <w:r w:rsidRPr="003C1A7A">
              <w:rPr>
                <w:rFonts w:eastAsia="Calibri" w:cs="Calibri"/>
                <w:sz w:val="20"/>
                <w:szCs w:val="20"/>
              </w:rPr>
              <w:t>В рамках проекта "Зеленая цифровая кампания: на пути к цифровому сектору с чистым нулевым уровнем выбросов" БРЭ продолжило совершенствование мониторинга выбросов и энергопотребления в отрасли ИКТ. Для этого был опубликован доклад МСЭ и Всемирного альянса по установлению стандартов "</w:t>
            </w:r>
            <w:hyperlink r:id="rId95" w:history="1">
              <w:r w:rsidRPr="003C1A7A">
                <w:rPr>
                  <w:rStyle w:val="Hyperlink"/>
                  <w:rFonts w:eastAsia="Calibri" w:cs="Calibri"/>
                  <w:sz w:val="20"/>
                  <w:szCs w:val="20"/>
                </w:rPr>
                <w:t>Экологизация цифровых компаний, 2024 год: мониторинг выбросов и климатических обязательств</w:t>
              </w:r>
            </w:hyperlink>
            <w:r w:rsidRPr="003C1A7A">
              <w:rPr>
                <w:rFonts w:eastAsia="Calibri" w:cs="Calibri"/>
                <w:sz w:val="20"/>
                <w:szCs w:val="20"/>
              </w:rPr>
              <w:t xml:space="preserve">", в котором анализируются выбросы парниковых газов (ПГ) и энергопотребление 200 цифровых компаний по всему миру. В отчете не только представлена оценка их климатических данных и целевых показателей, но и содержится ценная информация для компаний, с помощью которой они могут перенять передовой опыт и улучшить свои показатели по сокращению выбросов. В отчете приводятся данные об эксплуатационных выбросах и потреблении электроэнергии в секторе ИКТ, при этом особое внимание уделяется отчетности по всем 15 видам выбросов группы 3 и растущему углеродному следу от искусственного интеллекта (ИИ). Презентация отчета состоялась 30 сентября: был выпущен </w:t>
            </w:r>
            <w:hyperlink r:id="rId96" w:history="1">
              <w:r w:rsidRPr="003C1A7A">
                <w:rPr>
                  <w:rStyle w:val="Hyperlink"/>
                  <w:rFonts w:eastAsia="Calibri" w:cs="Calibri"/>
                  <w:sz w:val="20"/>
                  <w:szCs w:val="20"/>
                </w:rPr>
                <w:t>пресс-релиз</w:t>
              </w:r>
            </w:hyperlink>
            <w:r w:rsidRPr="003C1A7A">
              <w:rPr>
                <w:rFonts w:eastAsia="Calibri" w:cs="Calibri"/>
                <w:sz w:val="20"/>
                <w:szCs w:val="20"/>
              </w:rPr>
              <w:t xml:space="preserve">, проведены два </w:t>
            </w:r>
            <w:hyperlink r:id="rId97" w:history="1">
              <w:r w:rsidRPr="003C1A7A">
                <w:rPr>
                  <w:rStyle w:val="Hyperlink"/>
                  <w:rFonts w:eastAsia="Calibri" w:cs="Calibri"/>
                  <w:sz w:val="20"/>
                  <w:szCs w:val="20"/>
                </w:rPr>
                <w:t>вебинара</w:t>
              </w:r>
            </w:hyperlink>
            <w:r w:rsidRPr="003C1A7A">
              <w:rPr>
                <w:rFonts w:eastAsia="Calibri" w:cs="Calibri"/>
                <w:sz w:val="20"/>
                <w:szCs w:val="20"/>
              </w:rPr>
              <w:t xml:space="preserve"> и сделана публикация в </w:t>
            </w:r>
            <w:hyperlink r:id="rId98" w:history="1">
              <w:r w:rsidRPr="003C1A7A">
                <w:rPr>
                  <w:rStyle w:val="Hyperlink"/>
                  <w:rFonts w:eastAsia="Calibri" w:cs="Calibri"/>
                  <w:sz w:val="20"/>
                  <w:szCs w:val="20"/>
                </w:rPr>
                <w:t>блоге МСЭ</w:t>
              </w:r>
            </w:hyperlink>
            <w:r w:rsidRPr="003C1A7A">
              <w:rPr>
                <w:rFonts w:eastAsia="Calibri" w:cs="Calibri"/>
                <w:sz w:val="20"/>
                <w:szCs w:val="20"/>
              </w:rPr>
              <w:t xml:space="preserve">. </w:t>
            </w:r>
          </w:p>
          <w:p w14:paraId="7D6BA0B3" w14:textId="77777777" w:rsidR="00F43686" w:rsidRPr="003C1A7A" w:rsidRDefault="00F43686" w:rsidP="00F43686">
            <w:pPr>
              <w:spacing w:before="60" w:after="60"/>
              <w:ind w:left="-20" w:right="-20"/>
              <w:rPr>
                <w:rFonts w:eastAsia="Calibri" w:cs="Calibri"/>
                <w:sz w:val="20"/>
                <w:szCs w:val="20"/>
              </w:rPr>
            </w:pPr>
            <w:r w:rsidRPr="003C1A7A">
              <w:rPr>
                <w:rFonts w:eastAsia="Calibri" w:cs="Calibri"/>
                <w:sz w:val="20"/>
                <w:szCs w:val="20"/>
              </w:rPr>
              <w:t xml:space="preserve">На КС-29 в ноябре БРЭ запустило </w:t>
            </w:r>
            <w:hyperlink r:id="rId99" w:history="1">
              <w:r w:rsidRPr="003C1A7A">
                <w:rPr>
                  <w:rStyle w:val="Hyperlink"/>
                  <w:rFonts w:eastAsia="Calibri" w:cs="Calibri"/>
                  <w:sz w:val="20"/>
                  <w:szCs w:val="20"/>
                </w:rPr>
                <w:t>Цифровую информационную панель по экологизации</w:t>
              </w:r>
            </w:hyperlink>
            <w:r w:rsidRPr="003C1A7A">
              <w:rPr>
                <w:rFonts w:eastAsia="Calibri" w:cs="Calibri"/>
                <w:sz w:val="20"/>
                <w:szCs w:val="20"/>
              </w:rPr>
              <w:t>, которая позволяет МСЭ и партнерам отслеживать воздействие сектора ИКТ на климат и устанавливать научно обоснованные целевые показатели. Эта панель закладывает основу для будущей базы данных выбросов ПГ в секторе ИКТ, разрабатываемой под руководством МСЭ для содействия достижению глобальных целей в области климата.</w:t>
            </w:r>
          </w:p>
          <w:p w14:paraId="2500F46E" w14:textId="77777777" w:rsidR="00F43686" w:rsidRPr="003C1A7A" w:rsidRDefault="00F43686" w:rsidP="00F43686">
            <w:pPr>
              <w:spacing w:before="60" w:after="60"/>
              <w:ind w:left="-20" w:right="-20"/>
              <w:rPr>
                <w:rFonts w:eastAsia="Calibri" w:cs="Calibri"/>
                <w:sz w:val="20"/>
                <w:szCs w:val="20"/>
              </w:rPr>
            </w:pPr>
            <w:r w:rsidRPr="003C1A7A">
              <w:rPr>
                <w:rFonts w:eastAsia="Calibri" w:cs="Calibri"/>
                <w:sz w:val="20"/>
                <w:szCs w:val="20"/>
              </w:rPr>
              <w:t>БРЭ провело обследование среди координаторов по всемирным показателям в области электросвязи, которое послужило дальнейшим руководством для работы БРЭ по мониторингу выбросов ПГ и энергопотребления в секторе ИКТ, а также помогло оценить приоритеты и потребности сообщества регуляторных органов, связанные с проведением мониторинга климатических показателей в секторе ИКТ. Были получены ответы от 77 координаторов, при этом один из ключевых вопросов касался заинтересованности в присоединении к рабочей группе по улучшению мониторинга данных. На собрании Группы экспертов по показателям электросвязи/ИКТ (EGTI), состоявшемся в сентябре, обсуждались экологические показатели как часть перспективной работы EGTI на 2025 год. По итогам этого собрания БРЭ получило поддержку от более чем десяти экспертов в создании новой подгруппы по экологическим показателям для сектора ИКТ, в частности по выбросам ПГ и энергопотреблению, которая начнет свою работу в начале 2025 года.</w:t>
            </w:r>
          </w:p>
          <w:p w14:paraId="30ADEE1D" w14:textId="5431FA87" w:rsidR="00F43686" w:rsidRPr="003C1A7A" w:rsidRDefault="00F43686" w:rsidP="00F43686">
            <w:pPr>
              <w:spacing w:before="60" w:after="60"/>
              <w:ind w:left="-20" w:right="-20"/>
              <w:rPr>
                <w:rFonts w:eastAsia="Calibri" w:cs="Calibri"/>
                <w:sz w:val="20"/>
                <w:szCs w:val="20"/>
              </w:rPr>
            </w:pPr>
            <w:r w:rsidRPr="003C1A7A">
              <w:rPr>
                <w:rFonts w:eastAsia="Calibri" w:cs="Calibri"/>
                <w:sz w:val="20"/>
                <w:szCs w:val="20"/>
              </w:rPr>
              <w:t>БРЭ разработало новый проект "Зеленая цифровая кампания: на пути к цифровому сектору с чистым нулевым уровнем выбросов на Филиппинах и в Танзании", который будет финансироваться правительством Республики Корея, MSIT, и подписало соглашение о</w:t>
            </w:r>
            <w:r w:rsidR="00EE440B" w:rsidRPr="003C1A7A">
              <w:rPr>
                <w:rFonts w:eastAsia="Calibri" w:cs="Calibri"/>
                <w:sz w:val="20"/>
                <w:szCs w:val="20"/>
              </w:rPr>
              <w:t> </w:t>
            </w:r>
            <w:r w:rsidRPr="003C1A7A">
              <w:rPr>
                <w:rFonts w:eastAsia="Calibri" w:cs="Calibri"/>
                <w:sz w:val="20"/>
                <w:szCs w:val="20"/>
              </w:rPr>
              <w:t>его реализации. Проект рассчитан на два года и продлится с декабря 2024 по декабрь 2026 года. Цель проекта заключается в согласовании сбора данных о выбросах ПГ и энергопотреблении в секторе ИКТ, а также поддержке регуляторных органов в сфере ИКТ в Танзании и на Филиппинах путем создания потенциала и разработки стратегий декарбонизации и перехода к цифровым технологиям с чистым нулевым уровнем выбросов.</w:t>
            </w:r>
          </w:p>
          <w:p w14:paraId="1B949352" w14:textId="77777777" w:rsidR="00F43686" w:rsidRPr="003C1A7A" w:rsidRDefault="00F43686" w:rsidP="00F43686">
            <w:pPr>
              <w:spacing w:before="60" w:after="60"/>
              <w:ind w:left="-20" w:right="-20"/>
              <w:rPr>
                <w:rFonts w:eastAsia="Calibri" w:cstheme="minorHAnsi"/>
                <w:sz w:val="20"/>
                <w:szCs w:val="20"/>
              </w:rPr>
            </w:pPr>
            <w:r w:rsidRPr="003C1A7A">
              <w:rPr>
                <w:rFonts w:eastAsia="Calibri" w:cs="Calibri"/>
                <w:sz w:val="20"/>
                <w:szCs w:val="20"/>
              </w:rPr>
              <w:t>Совместно с Всемирным банком и Arcep, БРЭ разработало исследование "Измерение воздействия национального сектора ИКТ на климат: исследование конкретной ситуации на примере Arcep". В этом материале на примере регуляторного органа Франции в сфере ИКТ проводится исследование конкретной ситуации и предлагается модель для регуляторных органов в сфере ИКТ, в которой подробно описывается подход к сбору данных, адаптация законодательства, исследуемые сектора и результаты доклада. Это исследование конкретной ситуации опирается на результаты предыдущего исследования МСЭ и Всемирного банка, начатого в марте 2024 года:</w:t>
            </w:r>
            <w:r w:rsidRPr="003C1A7A">
              <w:rPr>
                <w:rFonts w:eastAsia="Calibri" w:cstheme="minorHAnsi"/>
                <w:sz w:val="20"/>
                <w:szCs w:val="20"/>
              </w:rPr>
              <w:t xml:space="preserve"> "</w:t>
            </w:r>
            <w:hyperlink r:id="rId100" w:history="1">
              <w:r w:rsidRPr="003C1A7A">
                <w:rPr>
                  <w:rStyle w:val="Hyperlink"/>
                  <w:rFonts w:eastAsia="Calibri" w:cstheme="minorHAnsi"/>
                  <w:sz w:val="20"/>
                  <w:szCs w:val="20"/>
                </w:rPr>
                <w:t>Измерение выбросов и энергетического воздействия сектора ИКТ: последствия для мер по борьбе с изменением климата</w:t>
              </w:r>
            </w:hyperlink>
            <w:r w:rsidRPr="003C1A7A">
              <w:rPr>
                <w:rFonts w:eastAsia="Calibri" w:cstheme="minorHAnsi"/>
                <w:sz w:val="20"/>
                <w:szCs w:val="20"/>
              </w:rPr>
              <w:t>"; оно</w:t>
            </w:r>
            <w:r w:rsidRPr="003C1A7A">
              <w:rPr>
                <w:rFonts w:eastAsia="Calibri" w:cs="Calibri"/>
                <w:sz w:val="20"/>
                <w:szCs w:val="20"/>
              </w:rPr>
              <w:t xml:space="preserve"> призвано улучшить понимание воздействия цифрового сектора на окружающую среду. Структура сотрудничества Arcep, включающая заинтересованные стороны и поддержку правительства, позволяет находить и использовать эффективные методы сбора и анализа данных об окружающей среде. В исследовании содержится настоятельный призыв к регуляторным органам в сфере ИКТ во всем мире применять аналогичные подходы для устранения пробелов в данных, согласования своих действий с целями в области климата и стимулирования перехода к более экологичному цифровому сектору с чистым нулевым </w:t>
            </w:r>
            <w:r w:rsidRPr="003C1A7A">
              <w:rPr>
                <w:rFonts w:eastAsia="Calibri" w:cstheme="minorHAnsi"/>
                <w:sz w:val="20"/>
                <w:szCs w:val="20"/>
              </w:rPr>
              <w:t>уровнем выбросов.</w:t>
            </w:r>
          </w:p>
          <w:p w14:paraId="2DE480E4" w14:textId="5AAA2A18" w:rsidR="00F43686" w:rsidRPr="003C1A7A" w:rsidRDefault="00F43686" w:rsidP="00F43686">
            <w:pPr>
              <w:spacing w:before="60" w:after="60"/>
              <w:ind w:left="-20" w:right="-20"/>
              <w:rPr>
                <w:rFonts w:eastAsia="Calibri" w:cs="Calibri"/>
                <w:sz w:val="20"/>
                <w:szCs w:val="20"/>
              </w:rPr>
            </w:pPr>
            <w:r w:rsidRPr="003C1A7A">
              <w:rPr>
                <w:rFonts w:eastAsia="Calibri" w:cstheme="minorHAnsi"/>
                <w:sz w:val="20"/>
                <w:szCs w:val="20"/>
              </w:rPr>
              <w:t>БРЭ организовало собственными силами либо при участии других сторон ряд мероприятий по повышению осведомленности о</w:t>
            </w:r>
            <w:r w:rsidR="00EE440B" w:rsidRPr="003C1A7A">
              <w:rPr>
                <w:rFonts w:eastAsia="Calibri" w:cstheme="minorHAnsi"/>
                <w:sz w:val="20"/>
                <w:szCs w:val="20"/>
              </w:rPr>
              <w:t> </w:t>
            </w:r>
            <w:r w:rsidRPr="003C1A7A">
              <w:rPr>
                <w:rFonts w:eastAsia="Calibri" w:cstheme="minorHAnsi"/>
                <w:sz w:val="20"/>
                <w:szCs w:val="20"/>
              </w:rPr>
              <w:t xml:space="preserve">проекте "Зеленая цифровая кампания: на пути к сектору ИКТ с чистым нулевым уровнем выбросов", в том числе в рамках Глобального симпозиума для регуляторных органов 3 июля в Кампале, Уганда, Недели климата в Нью-Йорке в сентябре, Симпозиума по всемирным показателям в области электросвязи в сентябре, а также КС-29 в ноябре. В ходе КС-29 в Баку, Азербайджан, команда БРЭ выступила в качестве организатора, соорганизатора и/или докладчика при проведении пяти мероприятий, включая: 1) проходившую на высоком уровне церемонию открытия сегмента "Зеленая цифровая кампания" на КС-29, 14 ноября; 2) сессию "Расширение доступа к </w:t>
            </w:r>
            <w:r w:rsidR="005D75A9" w:rsidRPr="003C1A7A">
              <w:rPr>
                <w:rFonts w:eastAsia="Calibri" w:cstheme="minorHAnsi"/>
                <w:sz w:val="20"/>
                <w:szCs w:val="20"/>
              </w:rPr>
              <w:t>"</w:t>
            </w:r>
            <w:r w:rsidRPr="003C1A7A">
              <w:rPr>
                <w:rFonts w:eastAsia="Calibri" w:cstheme="minorHAnsi"/>
                <w:sz w:val="20"/>
                <w:szCs w:val="20"/>
              </w:rPr>
              <w:t>зеленой</w:t>
            </w:r>
            <w:r w:rsidR="005D75A9" w:rsidRPr="003C1A7A">
              <w:rPr>
                <w:rFonts w:eastAsia="Calibri" w:cstheme="minorHAnsi"/>
                <w:sz w:val="20"/>
                <w:szCs w:val="20"/>
              </w:rPr>
              <w:t>"</w:t>
            </w:r>
            <w:r w:rsidRPr="003C1A7A">
              <w:rPr>
                <w:rFonts w:eastAsia="Calibri" w:cstheme="minorHAnsi"/>
                <w:sz w:val="20"/>
                <w:szCs w:val="20"/>
              </w:rPr>
              <w:t xml:space="preserve"> инфраструктуре данных", 14 ноября (организована совместно с Всемирным банком); 3) сессию "Борьба с изменением климата: переходные планы по сокращению собственных выбросов парниковых газов в секторе ИКТ", 16 ноября (организована совместно с БСЭ и SPM); 4) сессию "Направление </w:t>
            </w:r>
            <w:r w:rsidR="005D75A9" w:rsidRPr="003C1A7A">
              <w:rPr>
                <w:rFonts w:eastAsia="Calibri" w:cstheme="minorHAnsi"/>
                <w:sz w:val="20"/>
                <w:szCs w:val="20"/>
              </w:rPr>
              <w:t>"</w:t>
            </w:r>
            <w:r w:rsidRPr="003C1A7A">
              <w:rPr>
                <w:rFonts w:eastAsia="Calibri" w:cstheme="minorHAnsi"/>
                <w:sz w:val="20"/>
                <w:szCs w:val="20"/>
              </w:rPr>
              <w:t>Зеленой цифровой кампании</w:t>
            </w:r>
            <w:r w:rsidR="005D75A9" w:rsidRPr="003C1A7A">
              <w:rPr>
                <w:rFonts w:eastAsia="Calibri" w:cstheme="minorHAnsi"/>
                <w:sz w:val="20"/>
                <w:szCs w:val="20"/>
              </w:rPr>
              <w:t>"</w:t>
            </w:r>
            <w:r w:rsidRPr="003C1A7A">
              <w:rPr>
                <w:rFonts w:eastAsia="Calibri" w:cstheme="minorHAnsi"/>
                <w:sz w:val="20"/>
                <w:szCs w:val="20"/>
              </w:rPr>
              <w:t xml:space="preserve"> − сектор ИКТ с чистым нулевым уровнем выбросов", 16 ноября (организация и доклад); и 5) сессию "Путь к углеродной нейтральности цифровых технологий" (организована совместно с правительством Республики Корея для представления нового проекта БРЭ и MSIT), 16 ноября.</w:t>
            </w:r>
            <w:r w:rsidRPr="003C1A7A">
              <w:rPr>
                <w:rFonts w:eastAsia="Calibri" w:cs="Calibri"/>
                <w:sz w:val="20"/>
                <w:szCs w:val="20"/>
              </w:rPr>
              <w:t xml:space="preserve"> Кроме того, команду БРЭ пригласили выступить на нескольких мероприятиях, в том числе на 15</w:t>
            </w:r>
            <w:r w:rsidR="00EE440B" w:rsidRPr="003C1A7A">
              <w:rPr>
                <w:rFonts w:ascii="Cambria Math" w:eastAsia="Calibri" w:hAnsi="Cambria Math" w:cs="Calibri"/>
                <w:sz w:val="20"/>
                <w:szCs w:val="20"/>
              </w:rPr>
              <w:t>‑</w:t>
            </w:r>
            <w:r w:rsidRPr="003C1A7A">
              <w:rPr>
                <w:rFonts w:eastAsia="Calibri" w:cs="Calibri"/>
                <w:sz w:val="20"/>
                <w:szCs w:val="20"/>
              </w:rPr>
              <w:t>м</w:t>
            </w:r>
            <w:r w:rsidR="00EE440B" w:rsidRPr="003C1A7A">
              <w:rPr>
                <w:rFonts w:eastAsia="Calibri" w:cs="Calibri"/>
                <w:sz w:val="20"/>
                <w:szCs w:val="20"/>
              </w:rPr>
              <w:t> </w:t>
            </w:r>
            <w:r w:rsidRPr="003C1A7A">
              <w:rPr>
                <w:rFonts w:eastAsia="Calibri" w:cs="Calibri"/>
                <w:sz w:val="20"/>
                <w:szCs w:val="20"/>
              </w:rPr>
              <w:t>Симпозиуме БСЭ по ИКТ, окружающей среде, изменению климата и циркуляционной экономике 9 мая 2024 года с докладом "Использование данных для устойчивой цифровой трансформации" и на вебинаре инициативы МСЭ "Зеленая цифровая кампания" 3</w:t>
            </w:r>
            <w:r w:rsidR="00EE440B" w:rsidRPr="003C1A7A">
              <w:rPr>
                <w:rFonts w:eastAsia="Calibri" w:cs="Calibri"/>
                <w:sz w:val="20"/>
                <w:szCs w:val="20"/>
              </w:rPr>
              <w:t> </w:t>
            </w:r>
            <w:r w:rsidRPr="003C1A7A">
              <w:rPr>
                <w:rFonts w:eastAsia="Calibri" w:cs="Calibri"/>
                <w:sz w:val="20"/>
                <w:szCs w:val="20"/>
              </w:rPr>
              <w:t>июня 2024 года на тему "От данных к действиям: стандартные методики оценки прогресса в секторе ИКТ".</w:t>
            </w:r>
          </w:p>
        </w:tc>
        <w:tc>
          <w:tcPr>
            <w:tcW w:w="3066" w:type="dxa"/>
            <w:tcBorders>
              <w:top w:val="dotted" w:sz="4" w:space="0" w:color="0070C0"/>
              <w:left w:val="dotted" w:sz="4" w:space="0" w:color="0070C0"/>
              <w:bottom w:val="dotted" w:sz="4" w:space="0" w:color="0070C0"/>
              <w:right w:val="dotted" w:sz="4" w:space="0" w:color="0070C0"/>
            </w:tcBorders>
            <w:shd w:val="clear" w:color="auto" w:fill="auto"/>
          </w:tcPr>
          <w:p w14:paraId="323164F9" w14:textId="0A9643B1" w:rsidR="00F43686" w:rsidRPr="003C1A7A" w:rsidRDefault="00451581" w:rsidP="00451581">
            <w:pPr>
              <w:tabs>
                <w:tab w:val="clear" w:pos="794"/>
                <w:tab w:val="clear" w:pos="1191"/>
                <w:tab w:val="clear" w:pos="1588"/>
                <w:tab w:val="clear" w:pos="1985"/>
              </w:tabs>
              <w:overflowPunct/>
              <w:autoSpaceDE/>
              <w:autoSpaceDN/>
              <w:adjustRightInd/>
              <w:spacing w:before="60" w:after="60"/>
              <w:ind w:left="284" w:hanging="284"/>
              <w:textAlignment w:val="auto"/>
              <w:rPr>
                <w:b/>
                <w:bCs/>
                <w:sz w:val="20"/>
                <w:szCs w:val="20"/>
              </w:rPr>
            </w:pPr>
            <w:r w:rsidRPr="003C1A7A">
              <w:rPr>
                <w:rFonts w:eastAsia="Calibri"/>
                <w:sz w:val="20"/>
              </w:rPr>
              <w:lastRenderedPageBreak/>
              <w:t>•</w:t>
            </w:r>
            <w:r w:rsidRPr="003C1A7A">
              <w:rPr>
                <w:rFonts w:eastAsia="Calibri"/>
                <w:sz w:val="20"/>
              </w:rPr>
              <w:tab/>
            </w:r>
            <w:r w:rsidR="00F43686" w:rsidRPr="003C1A7A">
              <w:rPr>
                <w:b/>
                <w:bCs/>
                <w:sz w:val="20"/>
                <w:szCs w:val="20"/>
              </w:rPr>
              <w:t>Расширено участие производителей электроники в разработке правил</w:t>
            </w:r>
            <w:r w:rsidR="00F43686" w:rsidRPr="003C1A7A">
              <w:rPr>
                <w:sz w:val="20"/>
                <w:szCs w:val="20"/>
              </w:rPr>
              <w:t>.</w:t>
            </w:r>
          </w:p>
          <w:p w14:paraId="2BFB7C80" w14:textId="3BC98D54" w:rsidR="00F43686" w:rsidRPr="003C1A7A" w:rsidRDefault="00451581" w:rsidP="00451581">
            <w:pPr>
              <w:tabs>
                <w:tab w:val="clear" w:pos="794"/>
                <w:tab w:val="clear" w:pos="1191"/>
                <w:tab w:val="clear" w:pos="1588"/>
                <w:tab w:val="clear" w:pos="1985"/>
              </w:tabs>
              <w:overflowPunct/>
              <w:autoSpaceDE/>
              <w:autoSpaceDN/>
              <w:adjustRightInd/>
              <w:spacing w:before="60" w:after="60"/>
              <w:ind w:left="284" w:hanging="284"/>
              <w:textAlignment w:val="auto"/>
              <w:rPr>
                <w:rFonts w:eastAsia="Calibri"/>
                <w:sz w:val="20"/>
                <w:szCs w:val="20"/>
              </w:rPr>
            </w:pPr>
            <w:r w:rsidRPr="003C1A7A">
              <w:rPr>
                <w:rFonts w:eastAsia="Calibri"/>
                <w:sz w:val="20"/>
              </w:rPr>
              <w:t>•</w:t>
            </w:r>
            <w:r w:rsidRPr="003C1A7A">
              <w:rPr>
                <w:rFonts w:eastAsia="Calibri"/>
                <w:sz w:val="20"/>
              </w:rPr>
              <w:tab/>
            </w:r>
            <w:r w:rsidR="00F43686" w:rsidRPr="003C1A7A">
              <w:rPr>
                <w:sz w:val="20"/>
                <w:szCs w:val="20"/>
              </w:rPr>
              <w:t>Проработаны</w:t>
            </w:r>
            <w:r w:rsidR="00F43686" w:rsidRPr="003C1A7A">
              <w:rPr>
                <w:rFonts w:eastAsia="Calibri"/>
                <w:sz w:val="20"/>
                <w:szCs w:val="20"/>
              </w:rPr>
              <w:t xml:space="preserve"> политика и правила.</w:t>
            </w:r>
          </w:p>
          <w:p w14:paraId="69E3FE62" w14:textId="3E3F9713" w:rsidR="00F43686" w:rsidRPr="003C1A7A" w:rsidRDefault="00451581" w:rsidP="00451581">
            <w:pPr>
              <w:tabs>
                <w:tab w:val="clear" w:pos="794"/>
                <w:tab w:val="clear" w:pos="1191"/>
                <w:tab w:val="clear" w:pos="1588"/>
                <w:tab w:val="clear" w:pos="1985"/>
              </w:tabs>
              <w:overflowPunct/>
              <w:autoSpaceDE/>
              <w:autoSpaceDN/>
              <w:adjustRightInd/>
              <w:spacing w:before="60" w:after="60"/>
              <w:ind w:left="284" w:hanging="284"/>
              <w:textAlignment w:val="auto"/>
              <w:rPr>
                <w:rFonts w:eastAsia="Calibri"/>
                <w:sz w:val="20"/>
                <w:szCs w:val="20"/>
              </w:rPr>
            </w:pPr>
            <w:r w:rsidRPr="003C1A7A">
              <w:rPr>
                <w:rFonts w:eastAsia="Calibri"/>
                <w:sz w:val="20"/>
              </w:rPr>
              <w:t>•</w:t>
            </w:r>
            <w:r w:rsidRPr="003C1A7A">
              <w:rPr>
                <w:rFonts w:eastAsia="Calibri"/>
                <w:sz w:val="20"/>
              </w:rPr>
              <w:tab/>
            </w:r>
            <w:r w:rsidR="00F43686" w:rsidRPr="003C1A7A">
              <w:rPr>
                <w:sz w:val="20"/>
                <w:szCs w:val="20"/>
              </w:rPr>
              <w:t>Укреплен</w:t>
            </w:r>
            <w:r w:rsidR="00F43686" w:rsidRPr="003C1A7A">
              <w:rPr>
                <w:rFonts w:eastAsia="Calibri"/>
                <w:sz w:val="20"/>
                <w:szCs w:val="20"/>
              </w:rPr>
              <w:t xml:space="preserve"> потенциал по </w:t>
            </w:r>
            <w:r w:rsidR="00F43686" w:rsidRPr="003C1A7A">
              <w:rPr>
                <w:rFonts w:eastAsia="Calibri"/>
                <w:b/>
                <w:bCs/>
                <w:sz w:val="20"/>
                <w:szCs w:val="20"/>
              </w:rPr>
              <w:t>отслеживанию воздействия сектора ИКТ на климат</w:t>
            </w:r>
            <w:r w:rsidR="00F43686" w:rsidRPr="003C1A7A">
              <w:rPr>
                <w:rFonts w:eastAsia="Calibri"/>
                <w:sz w:val="20"/>
                <w:szCs w:val="20"/>
              </w:rPr>
              <w:t>, разработан новый проект при поддержке правительства Республики Корея, а также созданы новые ресурсы, включая Цифровую информационную панель по экологизации и Рабочую группу EGTI по экологическим показателям.</w:t>
            </w:r>
          </w:p>
          <w:p w14:paraId="6AA2E52B" w14:textId="2893794A" w:rsidR="00F43686" w:rsidRPr="003C1A7A" w:rsidRDefault="00451581" w:rsidP="00451581">
            <w:pPr>
              <w:tabs>
                <w:tab w:val="clear" w:pos="794"/>
                <w:tab w:val="clear" w:pos="1191"/>
                <w:tab w:val="clear" w:pos="1588"/>
                <w:tab w:val="clear" w:pos="1985"/>
              </w:tabs>
              <w:overflowPunct/>
              <w:autoSpaceDE/>
              <w:autoSpaceDN/>
              <w:adjustRightInd/>
              <w:spacing w:before="60" w:after="60"/>
              <w:ind w:left="284" w:hanging="284"/>
              <w:textAlignment w:val="auto"/>
              <w:rPr>
                <w:rFonts w:eastAsia="Calibri"/>
                <w:sz w:val="20"/>
                <w:szCs w:val="20"/>
              </w:rPr>
            </w:pPr>
            <w:r w:rsidRPr="003C1A7A">
              <w:rPr>
                <w:rFonts w:eastAsia="Calibri"/>
                <w:sz w:val="20"/>
              </w:rPr>
              <w:t>•</w:t>
            </w:r>
            <w:r w:rsidRPr="003C1A7A">
              <w:rPr>
                <w:rFonts w:eastAsia="Calibri"/>
                <w:sz w:val="20"/>
              </w:rPr>
              <w:tab/>
            </w:r>
            <w:r w:rsidR="00F43686" w:rsidRPr="003C1A7A">
              <w:rPr>
                <w:rFonts w:eastAsia="Calibri"/>
                <w:sz w:val="20"/>
                <w:szCs w:val="20"/>
              </w:rPr>
              <w:t xml:space="preserve">Укреплены партнерские </w:t>
            </w:r>
            <w:r w:rsidR="00F43686" w:rsidRPr="003C1A7A">
              <w:rPr>
                <w:sz w:val="20"/>
                <w:szCs w:val="20"/>
              </w:rPr>
              <w:t>отношения</w:t>
            </w:r>
            <w:r w:rsidR="00F43686" w:rsidRPr="003C1A7A">
              <w:rPr>
                <w:rFonts w:eastAsia="Calibri"/>
                <w:sz w:val="20"/>
                <w:szCs w:val="20"/>
              </w:rPr>
              <w:t xml:space="preserve"> и сотрудничество, а также обеспечено продвижение продуктов и услуг БРЭ.</w:t>
            </w:r>
          </w:p>
          <w:p w14:paraId="063E8E39" w14:textId="2BADAF56" w:rsidR="00F43686" w:rsidRPr="003C1A7A" w:rsidRDefault="00451581" w:rsidP="00451581">
            <w:pPr>
              <w:tabs>
                <w:tab w:val="clear" w:pos="794"/>
                <w:tab w:val="clear" w:pos="1191"/>
                <w:tab w:val="clear" w:pos="1588"/>
                <w:tab w:val="clear" w:pos="1985"/>
              </w:tabs>
              <w:overflowPunct/>
              <w:autoSpaceDE/>
              <w:autoSpaceDN/>
              <w:adjustRightInd/>
              <w:spacing w:before="60" w:after="60"/>
              <w:ind w:left="284" w:hanging="284"/>
              <w:textAlignment w:val="auto"/>
              <w:rPr>
                <w:bCs/>
                <w:sz w:val="20"/>
                <w:szCs w:val="20"/>
              </w:rPr>
            </w:pPr>
            <w:r w:rsidRPr="003C1A7A">
              <w:rPr>
                <w:rFonts w:eastAsia="Calibri"/>
                <w:sz w:val="20"/>
              </w:rPr>
              <w:t>•</w:t>
            </w:r>
            <w:r w:rsidRPr="003C1A7A">
              <w:rPr>
                <w:rFonts w:eastAsia="Calibri"/>
                <w:sz w:val="20"/>
              </w:rPr>
              <w:tab/>
            </w:r>
            <w:r w:rsidR="00F43686" w:rsidRPr="003C1A7A">
              <w:rPr>
                <w:b/>
                <w:sz w:val="20"/>
                <w:szCs w:val="20"/>
              </w:rPr>
              <w:t>Африка</w:t>
            </w:r>
            <w:r w:rsidR="00F43686" w:rsidRPr="003C1A7A">
              <w:rPr>
                <w:bCs/>
                <w:sz w:val="20"/>
                <w:szCs w:val="20"/>
              </w:rPr>
              <w:t xml:space="preserve">: Замбия, Руанда, Уганда, </w:t>
            </w:r>
            <w:r w:rsidR="00F43686" w:rsidRPr="003C1A7A">
              <w:rPr>
                <w:sz w:val="20"/>
                <w:szCs w:val="20"/>
              </w:rPr>
              <w:t>Сейшельские</w:t>
            </w:r>
            <w:r w:rsidR="00F43686" w:rsidRPr="003C1A7A">
              <w:rPr>
                <w:bCs/>
                <w:sz w:val="20"/>
                <w:szCs w:val="20"/>
              </w:rPr>
              <w:t xml:space="preserve"> Острова, Танзания</w:t>
            </w:r>
          </w:p>
          <w:p w14:paraId="28E2CDE4" w14:textId="6C71D336" w:rsidR="00F43686" w:rsidRPr="003C1A7A" w:rsidRDefault="00451581" w:rsidP="00451581">
            <w:pPr>
              <w:tabs>
                <w:tab w:val="clear" w:pos="794"/>
                <w:tab w:val="clear" w:pos="1191"/>
                <w:tab w:val="clear" w:pos="1588"/>
                <w:tab w:val="clear" w:pos="1985"/>
              </w:tabs>
              <w:overflowPunct/>
              <w:autoSpaceDE/>
              <w:autoSpaceDN/>
              <w:adjustRightInd/>
              <w:spacing w:before="60" w:after="60"/>
              <w:ind w:left="284" w:hanging="284"/>
              <w:textAlignment w:val="auto"/>
              <w:rPr>
                <w:sz w:val="20"/>
                <w:szCs w:val="20"/>
              </w:rPr>
            </w:pPr>
            <w:r w:rsidRPr="003C1A7A">
              <w:rPr>
                <w:rFonts w:eastAsia="Calibri"/>
                <w:sz w:val="20"/>
              </w:rPr>
              <w:t>•</w:t>
            </w:r>
            <w:r w:rsidRPr="003C1A7A">
              <w:rPr>
                <w:rFonts w:eastAsia="Calibri"/>
                <w:sz w:val="20"/>
              </w:rPr>
              <w:tab/>
            </w:r>
            <w:r w:rsidR="00F43686" w:rsidRPr="003C1A7A">
              <w:rPr>
                <w:b/>
                <w:bCs/>
                <w:sz w:val="20"/>
                <w:szCs w:val="20"/>
              </w:rPr>
              <w:t>Северная и Южная Америка</w:t>
            </w:r>
            <w:r w:rsidR="00F43686" w:rsidRPr="003C1A7A">
              <w:rPr>
                <w:sz w:val="20"/>
                <w:szCs w:val="20"/>
              </w:rPr>
              <w:t>: Парагвай</w:t>
            </w:r>
          </w:p>
          <w:p w14:paraId="20016B9D" w14:textId="76566BC8" w:rsidR="00F43686" w:rsidRPr="003C1A7A" w:rsidRDefault="00451581" w:rsidP="00451581">
            <w:pPr>
              <w:tabs>
                <w:tab w:val="clear" w:pos="794"/>
                <w:tab w:val="clear" w:pos="1191"/>
                <w:tab w:val="clear" w:pos="1588"/>
                <w:tab w:val="clear" w:pos="1985"/>
              </w:tabs>
              <w:overflowPunct/>
              <w:autoSpaceDE/>
              <w:autoSpaceDN/>
              <w:adjustRightInd/>
              <w:spacing w:before="60" w:after="60"/>
              <w:ind w:left="284" w:hanging="284"/>
              <w:textAlignment w:val="auto"/>
              <w:rPr>
                <w:sz w:val="20"/>
                <w:szCs w:val="20"/>
              </w:rPr>
            </w:pPr>
            <w:r w:rsidRPr="003C1A7A">
              <w:rPr>
                <w:rFonts w:eastAsia="Calibri"/>
                <w:sz w:val="20"/>
              </w:rPr>
              <w:lastRenderedPageBreak/>
              <w:t>•</w:t>
            </w:r>
            <w:r w:rsidRPr="003C1A7A">
              <w:rPr>
                <w:rFonts w:eastAsia="Calibri"/>
                <w:sz w:val="20"/>
              </w:rPr>
              <w:tab/>
            </w:r>
            <w:r w:rsidR="00F43686" w:rsidRPr="003C1A7A">
              <w:rPr>
                <w:b/>
                <w:bCs/>
                <w:sz w:val="20"/>
                <w:szCs w:val="20"/>
              </w:rPr>
              <w:t>Азиатско-Тихоокеанский регион</w:t>
            </w:r>
            <w:r w:rsidR="00F43686" w:rsidRPr="003C1A7A">
              <w:rPr>
                <w:sz w:val="20"/>
                <w:szCs w:val="20"/>
              </w:rPr>
              <w:t>: Индонезия, Монголия, Филиппины и Таиланд</w:t>
            </w:r>
          </w:p>
        </w:tc>
      </w:tr>
      <w:tr w:rsidR="00F43686" w:rsidRPr="003C1A7A" w14:paraId="3090F460" w14:textId="77777777" w:rsidTr="00EE440B">
        <w:trPr>
          <w:trHeight w:val="300"/>
        </w:trPr>
        <w:tc>
          <w:tcPr>
            <w:tcW w:w="3402" w:type="dxa"/>
            <w:tcBorders>
              <w:top w:val="dotted" w:sz="4" w:space="0" w:color="0070C0"/>
              <w:left w:val="dotted" w:sz="4" w:space="0" w:color="0070C0"/>
              <w:bottom w:val="dotted" w:sz="4" w:space="0" w:color="0070C0"/>
              <w:right w:val="dotted" w:sz="4" w:space="0" w:color="0070C0"/>
            </w:tcBorders>
          </w:tcPr>
          <w:p w14:paraId="5A12C77C" w14:textId="77777777" w:rsidR="00F43686" w:rsidRPr="003C1A7A" w:rsidRDefault="00F43686" w:rsidP="00F43686">
            <w:pPr>
              <w:spacing w:before="60" w:after="60"/>
              <w:rPr>
                <w:rFonts w:ascii="Avenir Next LT Pro" w:hAnsi="Avenir Next LT Pro" w:cs="Calibri"/>
                <w:i/>
                <w:iCs/>
                <w:color w:val="000000"/>
                <w:sz w:val="20"/>
                <w:szCs w:val="20"/>
              </w:rPr>
            </w:pPr>
            <w:r w:rsidRPr="003C1A7A">
              <w:rPr>
                <w:b/>
                <w:bCs/>
                <w:sz w:val="20"/>
                <w:szCs w:val="20"/>
              </w:rPr>
              <w:lastRenderedPageBreak/>
              <w:t>Вклад в выполнение задач ЦУР</w:t>
            </w:r>
          </w:p>
        </w:tc>
        <w:tc>
          <w:tcPr>
            <w:tcW w:w="11156" w:type="dxa"/>
            <w:gridSpan w:val="2"/>
            <w:tcBorders>
              <w:top w:val="dotted" w:sz="4" w:space="0" w:color="0070C0"/>
              <w:left w:val="dotted" w:sz="4" w:space="0" w:color="0070C0"/>
              <w:bottom w:val="dotted" w:sz="4" w:space="0" w:color="0070C0"/>
              <w:right w:val="dotted" w:sz="4" w:space="0" w:color="0070C0"/>
            </w:tcBorders>
          </w:tcPr>
          <w:p w14:paraId="1D7BC713" w14:textId="77777777" w:rsidR="00F43686" w:rsidRPr="003C1A7A" w:rsidRDefault="00F43686" w:rsidP="00F43686">
            <w:pPr>
              <w:spacing w:before="60" w:after="60"/>
              <w:rPr>
                <w:sz w:val="20"/>
                <w:szCs w:val="20"/>
              </w:rPr>
            </w:pPr>
            <w:r w:rsidRPr="003C1A7A">
              <w:rPr>
                <w:sz w:val="20"/>
                <w:szCs w:val="20"/>
              </w:rPr>
              <w:t>ЦУР 1, 3, 4, 5, 8, 9, 10, 11, 16, 17</w:t>
            </w:r>
          </w:p>
        </w:tc>
      </w:tr>
      <w:tr w:rsidR="00F43686" w:rsidRPr="003C1A7A" w14:paraId="7E9576F6" w14:textId="77777777" w:rsidTr="00EE440B">
        <w:trPr>
          <w:trHeight w:val="300"/>
        </w:trPr>
        <w:tc>
          <w:tcPr>
            <w:tcW w:w="3402" w:type="dxa"/>
            <w:tcBorders>
              <w:top w:val="dotted" w:sz="4" w:space="0" w:color="0070C0"/>
              <w:left w:val="dotted" w:sz="4" w:space="0" w:color="0070C0"/>
              <w:bottom w:val="dotted" w:sz="4" w:space="0" w:color="0070C0"/>
              <w:right w:val="dotted" w:sz="4" w:space="0" w:color="0070C0"/>
            </w:tcBorders>
          </w:tcPr>
          <w:p w14:paraId="43FBE3DC" w14:textId="77777777" w:rsidR="00F43686" w:rsidRPr="003C1A7A" w:rsidRDefault="00F43686" w:rsidP="00F43686">
            <w:pPr>
              <w:spacing w:before="60" w:after="60"/>
              <w:rPr>
                <w:b/>
                <w:bCs/>
                <w:sz w:val="20"/>
                <w:szCs w:val="20"/>
              </w:rPr>
            </w:pPr>
            <w:r w:rsidRPr="003C1A7A">
              <w:rPr>
                <w:b/>
                <w:bCs/>
                <w:sz w:val="20"/>
                <w:szCs w:val="20"/>
              </w:rPr>
              <w:t>Направление деятельности ВВУИО</w:t>
            </w:r>
          </w:p>
        </w:tc>
        <w:tc>
          <w:tcPr>
            <w:tcW w:w="11156" w:type="dxa"/>
            <w:gridSpan w:val="2"/>
            <w:tcBorders>
              <w:top w:val="dotted" w:sz="4" w:space="0" w:color="0070C0"/>
              <w:left w:val="dotted" w:sz="4" w:space="0" w:color="0070C0"/>
              <w:bottom w:val="dotted" w:sz="4" w:space="0" w:color="0070C0"/>
              <w:right w:val="dotted" w:sz="4" w:space="0" w:color="0070C0"/>
            </w:tcBorders>
          </w:tcPr>
          <w:p w14:paraId="316158B9" w14:textId="77777777" w:rsidR="00F43686" w:rsidRPr="003C1A7A" w:rsidRDefault="00F43686" w:rsidP="00F43686">
            <w:pPr>
              <w:spacing w:before="60" w:after="60"/>
              <w:rPr>
                <w:sz w:val="20"/>
                <w:szCs w:val="20"/>
              </w:rPr>
            </w:pPr>
            <w:r w:rsidRPr="003C1A7A">
              <w:rPr>
                <w:sz w:val="20"/>
                <w:szCs w:val="20"/>
              </w:rPr>
              <w:t>C1, C2, C3, C4, C5, C6, C7, C11</w:t>
            </w:r>
          </w:p>
        </w:tc>
      </w:tr>
      <w:tr w:rsidR="00F43686" w:rsidRPr="003C1A7A" w14:paraId="5AC01C3C" w14:textId="77777777" w:rsidTr="00EE440B">
        <w:trPr>
          <w:trHeight w:val="300"/>
        </w:trPr>
        <w:tc>
          <w:tcPr>
            <w:tcW w:w="3402" w:type="dxa"/>
            <w:tcBorders>
              <w:top w:val="dotted" w:sz="4" w:space="0" w:color="0070C0"/>
              <w:left w:val="dotted" w:sz="4" w:space="0" w:color="0070C0"/>
              <w:bottom w:val="dotted" w:sz="4" w:space="0" w:color="0070C0"/>
              <w:right w:val="dotted" w:sz="4" w:space="0" w:color="0070C0"/>
            </w:tcBorders>
          </w:tcPr>
          <w:p w14:paraId="4701BFB1" w14:textId="3E8DCD1D" w:rsidR="00F43686" w:rsidRPr="003C1A7A" w:rsidRDefault="00F43686" w:rsidP="00F43686">
            <w:pPr>
              <w:spacing w:before="60" w:after="60"/>
              <w:rPr>
                <w:b/>
                <w:bCs/>
                <w:sz w:val="20"/>
                <w:szCs w:val="20"/>
              </w:rPr>
            </w:pPr>
            <w:r w:rsidRPr="003C1A7A">
              <w:rPr>
                <w:b/>
                <w:bCs/>
                <w:sz w:val="20"/>
                <w:szCs w:val="20"/>
              </w:rPr>
              <w:t>Резолюции</w:t>
            </w:r>
          </w:p>
        </w:tc>
        <w:tc>
          <w:tcPr>
            <w:tcW w:w="11156" w:type="dxa"/>
            <w:gridSpan w:val="2"/>
            <w:tcBorders>
              <w:top w:val="dotted" w:sz="4" w:space="0" w:color="0070C0"/>
              <w:left w:val="dotted" w:sz="4" w:space="0" w:color="0070C0"/>
              <w:bottom w:val="dotted" w:sz="4" w:space="0" w:color="0070C0"/>
              <w:right w:val="dotted" w:sz="4" w:space="0" w:color="0070C0"/>
            </w:tcBorders>
          </w:tcPr>
          <w:p w14:paraId="2923BAC0" w14:textId="77777777" w:rsidR="00F43686" w:rsidRPr="003C1A7A" w:rsidRDefault="00F43686" w:rsidP="00F43686">
            <w:pPr>
              <w:spacing w:before="60" w:after="60"/>
              <w:rPr>
                <w:sz w:val="20"/>
                <w:szCs w:val="20"/>
              </w:rPr>
            </w:pPr>
            <w:r w:rsidRPr="003C1A7A">
              <w:rPr>
                <w:sz w:val="20"/>
                <w:szCs w:val="20"/>
              </w:rPr>
              <w:t>66 ВКРЭ</w:t>
            </w:r>
          </w:p>
        </w:tc>
      </w:tr>
      <w:tr w:rsidR="00F43686" w:rsidRPr="003C1A7A" w14:paraId="0A2BE1C4" w14:textId="77777777" w:rsidTr="00EE440B">
        <w:trPr>
          <w:trHeight w:val="300"/>
        </w:trPr>
        <w:tc>
          <w:tcPr>
            <w:tcW w:w="3402" w:type="dxa"/>
            <w:tcBorders>
              <w:top w:val="dotted" w:sz="4" w:space="0" w:color="0070C0"/>
              <w:left w:val="dotted" w:sz="4" w:space="0" w:color="0070C0"/>
              <w:bottom w:val="dotted" w:sz="4" w:space="0" w:color="0070C0"/>
              <w:right w:val="dotted" w:sz="4" w:space="0" w:color="0070C0"/>
            </w:tcBorders>
          </w:tcPr>
          <w:p w14:paraId="17080463" w14:textId="77777777" w:rsidR="00F43686" w:rsidRPr="003C1A7A" w:rsidRDefault="00F43686" w:rsidP="00F43686">
            <w:pPr>
              <w:spacing w:before="60" w:after="60"/>
              <w:rPr>
                <w:b/>
                <w:bCs/>
                <w:sz w:val="20"/>
                <w:szCs w:val="20"/>
              </w:rPr>
            </w:pPr>
            <w:r w:rsidRPr="003C1A7A">
              <w:rPr>
                <w:b/>
                <w:bCs/>
                <w:sz w:val="20"/>
                <w:szCs w:val="20"/>
              </w:rPr>
              <w:t>Исследовательские комиссии</w:t>
            </w:r>
          </w:p>
        </w:tc>
        <w:tc>
          <w:tcPr>
            <w:tcW w:w="11156" w:type="dxa"/>
            <w:gridSpan w:val="2"/>
            <w:tcBorders>
              <w:top w:val="dotted" w:sz="4" w:space="0" w:color="0070C0"/>
              <w:left w:val="dotted" w:sz="4" w:space="0" w:color="0070C0"/>
              <w:bottom w:val="dotted" w:sz="4" w:space="0" w:color="0070C0"/>
              <w:right w:val="dotted" w:sz="4" w:space="0" w:color="0070C0"/>
            </w:tcBorders>
          </w:tcPr>
          <w:p w14:paraId="299D1498" w14:textId="77777777" w:rsidR="00F43686" w:rsidRPr="003C1A7A" w:rsidRDefault="00F43686" w:rsidP="00F43686">
            <w:pPr>
              <w:spacing w:before="60" w:after="60"/>
              <w:rPr>
                <w:sz w:val="20"/>
                <w:szCs w:val="20"/>
              </w:rPr>
            </w:pPr>
            <w:r w:rsidRPr="003C1A7A">
              <w:rPr>
                <w:sz w:val="20"/>
                <w:szCs w:val="20"/>
              </w:rPr>
              <w:t>Вопрос 6/2: ИКТ для окружающей среды</w:t>
            </w:r>
          </w:p>
        </w:tc>
      </w:tr>
    </w:tbl>
    <w:p w14:paraId="054D2A02" w14:textId="77777777" w:rsidR="00F43686" w:rsidRPr="003C1A7A" w:rsidRDefault="00F43686" w:rsidP="00E27D9C"/>
    <w:tbl>
      <w:tblPr>
        <w:tblStyle w:val="TableGrid11"/>
        <w:tblW w:w="14567" w:type="dxa"/>
        <w:tblBorders>
          <w:top w:val="dotted" w:sz="4" w:space="0" w:color="0070C0"/>
          <w:left w:val="dotted" w:sz="4" w:space="0" w:color="0070C0"/>
          <w:bottom w:val="dotted" w:sz="4" w:space="0" w:color="0070C0"/>
          <w:right w:val="dotted" w:sz="4" w:space="0" w:color="0070C0"/>
          <w:insideH w:val="dotted" w:sz="4" w:space="0" w:color="0070C0"/>
          <w:insideV w:val="dotted" w:sz="4" w:space="0" w:color="0070C0"/>
        </w:tblBorders>
        <w:tblLayout w:type="fixed"/>
        <w:tblLook w:val="04A0" w:firstRow="1" w:lastRow="0" w:firstColumn="1" w:lastColumn="0" w:noHBand="0" w:noVBand="1"/>
      </w:tblPr>
      <w:tblGrid>
        <w:gridCol w:w="11487"/>
        <w:gridCol w:w="3080"/>
      </w:tblGrid>
      <w:tr w:rsidR="00F43686" w:rsidRPr="003C1A7A" w14:paraId="5D5314C9" w14:textId="77777777" w:rsidTr="00EE440B">
        <w:tc>
          <w:tcPr>
            <w:tcW w:w="14567" w:type="dxa"/>
            <w:gridSpan w:val="2"/>
            <w:shd w:val="clear" w:color="auto" w:fill="365F91" w:themeFill="accent1" w:themeFillShade="BF"/>
          </w:tcPr>
          <w:p w14:paraId="79EEE84F" w14:textId="1EBE3F4A" w:rsidR="00F43686" w:rsidRPr="003C1A7A" w:rsidRDefault="00F43686" w:rsidP="00EE440B">
            <w:pPr>
              <w:keepNext/>
              <w:spacing w:after="120"/>
              <w:jc w:val="center"/>
              <w:rPr>
                <w:b/>
                <w:bCs/>
                <w:color w:val="FFFFFF" w:themeColor="background1"/>
                <w:sz w:val="20"/>
                <w:szCs w:val="20"/>
              </w:rPr>
            </w:pPr>
            <w:r w:rsidRPr="003C1A7A">
              <w:rPr>
                <w:b/>
                <w:bCs/>
                <w:color w:val="FFFFFF" w:themeColor="background1"/>
                <w:sz w:val="20"/>
                <w:szCs w:val="20"/>
              </w:rPr>
              <w:t>Средство достижения целей 5 МСЭ-D: Развитие людских ресурсов и организационные инновации</w:t>
            </w:r>
          </w:p>
        </w:tc>
      </w:tr>
      <w:tr w:rsidR="00F43686" w:rsidRPr="003C1A7A" w14:paraId="281802BD" w14:textId="77777777" w:rsidTr="00EE440B">
        <w:tc>
          <w:tcPr>
            <w:tcW w:w="11487" w:type="dxa"/>
          </w:tcPr>
          <w:p w14:paraId="5751470C" w14:textId="77777777" w:rsidR="00F43686" w:rsidRPr="003C1A7A" w:rsidRDefault="00F43686" w:rsidP="00F43686">
            <w:pPr>
              <w:keepNext/>
              <w:tabs>
                <w:tab w:val="clear" w:pos="794"/>
                <w:tab w:val="clear" w:pos="1191"/>
                <w:tab w:val="clear" w:pos="1588"/>
                <w:tab w:val="clear" w:pos="1985"/>
              </w:tabs>
              <w:overflowPunct/>
              <w:autoSpaceDE/>
              <w:autoSpaceDN/>
              <w:adjustRightInd/>
              <w:spacing w:before="60" w:after="60"/>
              <w:jc w:val="center"/>
              <w:textAlignment w:val="auto"/>
              <w:rPr>
                <w:rFonts w:eastAsia="Calibri" w:cs="Times New Roman"/>
                <w:b/>
                <w:bCs/>
                <w:color w:val="0070C0"/>
                <w:sz w:val="20"/>
                <w:szCs w:val="20"/>
              </w:rPr>
            </w:pPr>
            <w:r w:rsidRPr="003C1A7A">
              <w:rPr>
                <w:rFonts w:eastAsia="Calibri"/>
                <w:b/>
                <w:bCs/>
                <w:color w:val="0070C0"/>
                <w:sz w:val="20"/>
                <w:szCs w:val="20"/>
              </w:rPr>
              <w:t>Намеченные результаты деятельности</w:t>
            </w:r>
          </w:p>
        </w:tc>
        <w:tc>
          <w:tcPr>
            <w:tcW w:w="3080" w:type="dxa"/>
          </w:tcPr>
          <w:p w14:paraId="641F8401" w14:textId="77777777" w:rsidR="00F43686" w:rsidRPr="003C1A7A" w:rsidRDefault="00F43686" w:rsidP="00F43686">
            <w:pPr>
              <w:keepNext/>
              <w:tabs>
                <w:tab w:val="clear" w:pos="794"/>
                <w:tab w:val="clear" w:pos="1191"/>
                <w:tab w:val="clear" w:pos="1588"/>
                <w:tab w:val="clear" w:pos="1985"/>
              </w:tabs>
              <w:overflowPunct/>
              <w:autoSpaceDE/>
              <w:autoSpaceDN/>
              <w:adjustRightInd/>
              <w:spacing w:before="60" w:after="60"/>
              <w:jc w:val="center"/>
              <w:textAlignment w:val="auto"/>
              <w:rPr>
                <w:rFonts w:eastAsia="Calibri" w:cs="Times New Roman"/>
                <w:b/>
                <w:bCs/>
                <w:color w:val="0070C0"/>
                <w:sz w:val="20"/>
                <w:szCs w:val="20"/>
              </w:rPr>
            </w:pPr>
            <w:r w:rsidRPr="003C1A7A">
              <w:rPr>
                <w:rFonts w:eastAsia="Calibri"/>
                <w:b/>
                <w:bCs/>
                <w:color w:val="0070C0"/>
                <w:sz w:val="20"/>
                <w:szCs w:val="20"/>
              </w:rPr>
              <w:t>Основные моменты</w:t>
            </w:r>
          </w:p>
        </w:tc>
      </w:tr>
      <w:tr w:rsidR="00F43686" w:rsidRPr="003C1A7A" w14:paraId="6B0D435B" w14:textId="77777777" w:rsidTr="00EE440B">
        <w:tc>
          <w:tcPr>
            <w:tcW w:w="11487" w:type="dxa"/>
          </w:tcPr>
          <w:p w14:paraId="3C2DE779" w14:textId="3861B4A7" w:rsidR="00F43686" w:rsidRPr="003C1A7A" w:rsidRDefault="00F43686" w:rsidP="00F43686">
            <w:pPr>
              <w:spacing w:before="60" w:after="60"/>
              <w:rPr>
                <w:rFonts w:eastAsia="Calibri" w:cs="Calibri"/>
                <w:sz w:val="20"/>
                <w:szCs w:val="20"/>
              </w:rPr>
            </w:pPr>
            <w:r w:rsidRPr="003C1A7A">
              <w:rPr>
                <w:rFonts w:eastAsia="Calibri" w:cs="Calibri"/>
                <w:sz w:val="20"/>
                <w:szCs w:val="20"/>
              </w:rPr>
              <w:t xml:space="preserve">Директор БРЭ </w:t>
            </w:r>
            <w:r w:rsidR="008162AE" w:rsidRPr="003C1A7A">
              <w:rPr>
                <w:rFonts w:eastAsia="Calibri" w:cs="Calibri"/>
                <w:sz w:val="20"/>
                <w:szCs w:val="20"/>
              </w:rPr>
              <w:t>продолж</w:t>
            </w:r>
            <w:r w:rsidR="000916ED" w:rsidRPr="003C1A7A">
              <w:rPr>
                <w:rFonts w:eastAsia="Calibri" w:cs="Calibri"/>
                <w:sz w:val="20"/>
                <w:szCs w:val="20"/>
              </w:rPr>
              <w:t>ает</w:t>
            </w:r>
            <w:r w:rsidR="008162AE" w:rsidRPr="003C1A7A">
              <w:rPr>
                <w:rFonts w:eastAsia="Calibri" w:cs="Calibri"/>
                <w:sz w:val="20"/>
                <w:szCs w:val="20"/>
              </w:rPr>
              <w:t xml:space="preserve"> объявл</w:t>
            </w:r>
            <w:r w:rsidR="000916ED" w:rsidRPr="003C1A7A">
              <w:rPr>
                <w:rFonts w:eastAsia="Calibri" w:cs="Calibri"/>
                <w:sz w:val="20"/>
                <w:szCs w:val="20"/>
              </w:rPr>
              <w:t xml:space="preserve">ять </w:t>
            </w:r>
            <w:r w:rsidRPr="003C1A7A">
              <w:rPr>
                <w:rFonts w:eastAsia="Calibri" w:cs="Calibri"/>
                <w:sz w:val="20"/>
                <w:szCs w:val="20"/>
              </w:rPr>
              <w:t>о</w:t>
            </w:r>
            <w:r w:rsidR="000916ED" w:rsidRPr="003C1A7A">
              <w:rPr>
                <w:rFonts w:eastAsia="Calibri" w:cs="Calibri"/>
                <w:sz w:val="20"/>
                <w:szCs w:val="20"/>
              </w:rPr>
              <w:t xml:space="preserve">б </w:t>
            </w:r>
            <w:r w:rsidRPr="003C1A7A">
              <w:rPr>
                <w:rFonts w:eastAsia="Calibri" w:cs="Calibri"/>
                <w:sz w:val="20"/>
                <w:szCs w:val="20"/>
              </w:rPr>
              <w:t>инициатив</w:t>
            </w:r>
            <w:r w:rsidR="000916ED" w:rsidRPr="003C1A7A">
              <w:rPr>
                <w:rFonts w:eastAsia="Calibri" w:cs="Calibri"/>
                <w:sz w:val="20"/>
                <w:szCs w:val="20"/>
              </w:rPr>
              <w:t>ах</w:t>
            </w:r>
            <w:r w:rsidRPr="003C1A7A">
              <w:rPr>
                <w:rFonts w:eastAsia="Calibri" w:cs="Calibri"/>
                <w:sz w:val="20"/>
                <w:szCs w:val="20"/>
              </w:rPr>
              <w:t xml:space="preserve">, направленных на обеспечение организационной эффективности и </w:t>
            </w:r>
            <w:r w:rsidR="000916ED" w:rsidRPr="003C1A7A">
              <w:rPr>
                <w:rFonts w:eastAsia="Calibri" w:cs="Calibri"/>
                <w:sz w:val="20"/>
                <w:szCs w:val="20"/>
              </w:rPr>
              <w:t>повышение</w:t>
            </w:r>
            <w:r w:rsidRPr="003C1A7A">
              <w:rPr>
                <w:rFonts w:eastAsia="Calibri" w:cs="Calibri"/>
                <w:sz w:val="20"/>
                <w:szCs w:val="20"/>
              </w:rPr>
              <w:t xml:space="preserve"> внутреннего потенциала для </w:t>
            </w:r>
            <w:r w:rsidR="000916ED" w:rsidRPr="003C1A7A">
              <w:rPr>
                <w:rFonts w:eastAsia="Calibri" w:cs="Calibri"/>
                <w:sz w:val="20"/>
                <w:szCs w:val="20"/>
              </w:rPr>
              <w:t>поддержки</w:t>
            </w:r>
            <w:r w:rsidRPr="003C1A7A">
              <w:rPr>
                <w:rFonts w:eastAsia="Calibri" w:cs="Calibri"/>
                <w:sz w:val="20"/>
                <w:szCs w:val="20"/>
              </w:rPr>
              <w:t xml:space="preserve"> результатов деятельности БРЭ, в том числе: </w:t>
            </w:r>
          </w:p>
          <w:p w14:paraId="4815EC7E" w14:textId="5227F480" w:rsidR="00F43686" w:rsidRPr="003C1A7A" w:rsidRDefault="00EE440B" w:rsidP="00EE440B">
            <w:pPr>
              <w:tabs>
                <w:tab w:val="clear" w:pos="794"/>
                <w:tab w:val="left" w:pos="589"/>
              </w:tabs>
              <w:overflowPunct/>
              <w:autoSpaceDE/>
              <w:autoSpaceDN/>
              <w:adjustRightInd/>
              <w:spacing w:before="60" w:after="60"/>
              <w:ind w:left="567" w:hanging="567"/>
              <w:textAlignment w:val="auto"/>
              <w:rPr>
                <w:sz w:val="20"/>
                <w:szCs w:val="20"/>
              </w:rPr>
            </w:pPr>
            <w:r w:rsidRPr="003C1A7A">
              <w:rPr>
                <w:rFonts w:eastAsia="Calibri"/>
                <w:sz w:val="20"/>
              </w:rPr>
              <w:t>•</w:t>
            </w:r>
            <w:r w:rsidRPr="003C1A7A">
              <w:rPr>
                <w:rFonts w:eastAsia="Calibri"/>
                <w:sz w:val="20"/>
              </w:rPr>
              <w:tab/>
            </w:r>
            <w:r w:rsidR="000916ED" w:rsidRPr="003C1A7A">
              <w:rPr>
                <w:sz w:val="20"/>
                <w:szCs w:val="20"/>
              </w:rPr>
              <w:t xml:space="preserve">в ноябре 2024 года состоялось </w:t>
            </w:r>
            <w:r w:rsidR="000916ED" w:rsidRPr="003C1A7A">
              <w:rPr>
                <w:b/>
                <w:bCs/>
                <w:sz w:val="20"/>
                <w:szCs w:val="20"/>
              </w:rPr>
              <w:t>в</w:t>
            </w:r>
            <w:r w:rsidR="00F43686" w:rsidRPr="003C1A7A">
              <w:rPr>
                <w:b/>
                <w:bCs/>
                <w:sz w:val="20"/>
                <w:szCs w:val="20"/>
              </w:rPr>
              <w:t xml:space="preserve">ыездное </w:t>
            </w:r>
            <w:r w:rsidR="000916ED" w:rsidRPr="003C1A7A">
              <w:rPr>
                <w:b/>
                <w:bCs/>
                <w:sz w:val="20"/>
                <w:szCs w:val="20"/>
              </w:rPr>
              <w:t>совещание</w:t>
            </w:r>
            <w:r w:rsidR="00F43686" w:rsidRPr="003C1A7A">
              <w:rPr>
                <w:b/>
                <w:bCs/>
                <w:sz w:val="20"/>
                <w:szCs w:val="20"/>
              </w:rPr>
              <w:t xml:space="preserve"> старшего руководства БРЭ</w:t>
            </w:r>
            <w:r w:rsidR="00F43686" w:rsidRPr="003C1A7A">
              <w:rPr>
                <w:sz w:val="20"/>
                <w:szCs w:val="20"/>
              </w:rPr>
              <w:t xml:space="preserve">, </w:t>
            </w:r>
            <w:r w:rsidR="000916ED" w:rsidRPr="003C1A7A">
              <w:rPr>
                <w:sz w:val="20"/>
                <w:szCs w:val="20"/>
              </w:rPr>
              <w:t xml:space="preserve">проведенное с учетом результатов предыдущих сессий, с тем чтобы продолжить </w:t>
            </w:r>
            <w:r w:rsidR="00F43686" w:rsidRPr="003C1A7A">
              <w:rPr>
                <w:sz w:val="20"/>
                <w:szCs w:val="20"/>
              </w:rPr>
              <w:t>конструктивное обсуждение и обмен</w:t>
            </w:r>
            <w:r w:rsidR="000916ED" w:rsidRPr="003C1A7A">
              <w:rPr>
                <w:sz w:val="20"/>
                <w:szCs w:val="20"/>
              </w:rPr>
              <w:t xml:space="preserve"> </w:t>
            </w:r>
            <w:r w:rsidR="00F43686" w:rsidRPr="003C1A7A">
              <w:rPr>
                <w:sz w:val="20"/>
                <w:szCs w:val="20"/>
              </w:rPr>
              <w:t>идеями по поводу предстоящего процесса подготовки к ВКРЭ-25, включая планирование РФР и РПС.</w:t>
            </w:r>
          </w:p>
          <w:p w14:paraId="0C1E67F5" w14:textId="071C4AF6" w:rsidR="00F43686" w:rsidRPr="003C1A7A" w:rsidRDefault="00EE440B" w:rsidP="00EE440B">
            <w:pPr>
              <w:tabs>
                <w:tab w:val="clear" w:pos="794"/>
                <w:tab w:val="left" w:pos="589"/>
              </w:tabs>
              <w:overflowPunct/>
              <w:autoSpaceDE/>
              <w:autoSpaceDN/>
              <w:adjustRightInd/>
              <w:spacing w:before="60" w:after="60"/>
              <w:ind w:left="567" w:hanging="567"/>
              <w:textAlignment w:val="auto"/>
              <w:rPr>
                <w:sz w:val="20"/>
                <w:szCs w:val="20"/>
              </w:rPr>
            </w:pPr>
            <w:r w:rsidRPr="003C1A7A">
              <w:rPr>
                <w:rFonts w:eastAsia="Calibri"/>
                <w:sz w:val="20"/>
              </w:rPr>
              <w:t>•</w:t>
            </w:r>
            <w:r w:rsidRPr="003C1A7A">
              <w:rPr>
                <w:rFonts w:eastAsia="Calibri"/>
                <w:sz w:val="20"/>
              </w:rPr>
              <w:tab/>
            </w:r>
            <w:r w:rsidR="00F43686" w:rsidRPr="003C1A7A">
              <w:rPr>
                <w:sz w:val="20"/>
                <w:szCs w:val="20"/>
              </w:rPr>
              <w:t xml:space="preserve">Директор БРЭ продолжал поощрять соблюдение </w:t>
            </w:r>
            <w:r w:rsidR="00F43686" w:rsidRPr="003C1A7A">
              <w:rPr>
                <w:b/>
                <w:bCs/>
                <w:sz w:val="20"/>
                <w:szCs w:val="20"/>
              </w:rPr>
              <w:t>баланса между работой и личной жизнью</w:t>
            </w:r>
            <w:r w:rsidR="00F43686" w:rsidRPr="003C1A7A">
              <w:rPr>
                <w:sz w:val="20"/>
                <w:szCs w:val="20"/>
              </w:rPr>
              <w:t xml:space="preserve"> в своих регулярных посланиях сотрудникам и призывал сотрудников проходить обучение на курсах, для того чтобы образовательный процесс работников не прекращался.</w:t>
            </w:r>
          </w:p>
          <w:p w14:paraId="0586CEBD" w14:textId="63746BA6" w:rsidR="00F43686" w:rsidRPr="003C1A7A" w:rsidRDefault="00EE440B" w:rsidP="00EE440B">
            <w:pPr>
              <w:tabs>
                <w:tab w:val="clear" w:pos="794"/>
                <w:tab w:val="left" w:pos="589"/>
              </w:tabs>
              <w:overflowPunct/>
              <w:autoSpaceDE/>
              <w:autoSpaceDN/>
              <w:adjustRightInd/>
              <w:spacing w:before="60" w:after="60"/>
              <w:ind w:left="567" w:hanging="567"/>
              <w:textAlignment w:val="auto"/>
              <w:rPr>
                <w:sz w:val="20"/>
                <w:szCs w:val="20"/>
              </w:rPr>
            </w:pPr>
            <w:r w:rsidRPr="003C1A7A">
              <w:rPr>
                <w:rFonts w:eastAsia="Calibri"/>
                <w:sz w:val="20"/>
              </w:rPr>
              <w:t>•</w:t>
            </w:r>
            <w:r w:rsidRPr="003C1A7A">
              <w:rPr>
                <w:rFonts w:eastAsia="Calibri"/>
                <w:sz w:val="20"/>
              </w:rPr>
              <w:tab/>
            </w:r>
            <w:r w:rsidR="00F43686" w:rsidRPr="003C1A7A">
              <w:rPr>
                <w:sz w:val="20"/>
                <w:szCs w:val="20"/>
              </w:rPr>
              <w:t>БРЭ получило напоминание о необходимости обеспечивать для Членов прозрачность и подотчетность процессов управления и выполнения задач.</w:t>
            </w:r>
          </w:p>
          <w:p w14:paraId="1FB5ECFF" w14:textId="0452A68F" w:rsidR="00F43686" w:rsidRPr="003C1A7A" w:rsidRDefault="00EE440B" w:rsidP="00EE440B">
            <w:pPr>
              <w:tabs>
                <w:tab w:val="clear" w:pos="794"/>
                <w:tab w:val="left" w:pos="589"/>
              </w:tabs>
              <w:overflowPunct/>
              <w:autoSpaceDE/>
              <w:autoSpaceDN/>
              <w:adjustRightInd/>
              <w:spacing w:before="60" w:after="60"/>
              <w:ind w:left="567" w:hanging="567"/>
              <w:textAlignment w:val="auto"/>
              <w:rPr>
                <w:rFonts w:eastAsia="Calibri" w:cs="Calibri"/>
                <w:sz w:val="20"/>
                <w:szCs w:val="20"/>
              </w:rPr>
            </w:pPr>
            <w:r w:rsidRPr="003C1A7A">
              <w:rPr>
                <w:rFonts w:eastAsia="Calibri"/>
                <w:sz w:val="20"/>
              </w:rPr>
              <w:t>•</w:t>
            </w:r>
            <w:r w:rsidRPr="003C1A7A">
              <w:rPr>
                <w:rFonts w:eastAsia="Calibri"/>
                <w:sz w:val="20"/>
              </w:rPr>
              <w:tab/>
            </w:r>
            <w:r w:rsidR="00F43686" w:rsidRPr="003C1A7A">
              <w:rPr>
                <w:sz w:val="20"/>
                <w:szCs w:val="20"/>
              </w:rPr>
              <w:t xml:space="preserve">Продолжаются регулярные </w:t>
            </w:r>
            <w:r w:rsidR="00F43686" w:rsidRPr="003C1A7A">
              <w:rPr>
                <w:b/>
                <w:bCs/>
                <w:sz w:val="20"/>
                <w:szCs w:val="20"/>
              </w:rPr>
              <w:t>собрания по взаимодействию с персоналом</w:t>
            </w:r>
            <w:r w:rsidR="00F43686" w:rsidRPr="003C1A7A">
              <w:rPr>
                <w:sz w:val="20"/>
                <w:szCs w:val="20"/>
              </w:rPr>
              <w:t xml:space="preserve">, открытые для всех сотрудников. Эти собрания представляют собой площадку для безопасного выражения мнений и идей, касающихся проблем и возможностей в отношении выполнения миссии БРЭ, для того чтобы добиваться ощутимых результатов. </w:t>
            </w:r>
          </w:p>
          <w:p w14:paraId="2151BF4A" w14:textId="71CC7AF6" w:rsidR="00F43686" w:rsidRPr="003C1A7A" w:rsidRDefault="00EE440B" w:rsidP="00EE440B">
            <w:pPr>
              <w:tabs>
                <w:tab w:val="clear" w:pos="794"/>
                <w:tab w:val="left" w:pos="589"/>
              </w:tabs>
              <w:overflowPunct/>
              <w:autoSpaceDE/>
              <w:autoSpaceDN/>
              <w:adjustRightInd/>
              <w:spacing w:before="60" w:after="60"/>
              <w:ind w:left="567" w:hanging="567"/>
              <w:textAlignment w:val="auto"/>
              <w:rPr>
                <w:rFonts w:eastAsia="Calibri" w:cs="Calibri"/>
                <w:sz w:val="20"/>
                <w:szCs w:val="20"/>
              </w:rPr>
            </w:pPr>
            <w:r w:rsidRPr="003C1A7A">
              <w:rPr>
                <w:rFonts w:eastAsia="Calibri"/>
                <w:sz w:val="20"/>
              </w:rPr>
              <w:t>•</w:t>
            </w:r>
            <w:r w:rsidRPr="003C1A7A">
              <w:rPr>
                <w:rFonts w:eastAsia="Calibri"/>
                <w:sz w:val="20"/>
              </w:rPr>
              <w:tab/>
            </w:r>
            <w:r w:rsidR="00F43686" w:rsidRPr="003C1A7A">
              <w:rPr>
                <w:sz w:val="20"/>
                <w:szCs w:val="20"/>
              </w:rPr>
              <w:t>Партнерам МСЭ были направлены отчеты для доноров проектов, и доноры осведомлены о деятельности БРЭ и ее влиянии на местах.</w:t>
            </w:r>
          </w:p>
        </w:tc>
        <w:tc>
          <w:tcPr>
            <w:tcW w:w="3080" w:type="dxa"/>
            <w:shd w:val="clear" w:color="auto" w:fill="auto"/>
          </w:tcPr>
          <w:p w14:paraId="58244CC1" w14:textId="697B8846" w:rsidR="00F43686" w:rsidRPr="003C1A7A" w:rsidRDefault="00EE440B" w:rsidP="00EE440B">
            <w:pPr>
              <w:tabs>
                <w:tab w:val="clear" w:pos="794"/>
                <w:tab w:val="clear" w:pos="1191"/>
                <w:tab w:val="clear" w:pos="1588"/>
                <w:tab w:val="clear" w:pos="1985"/>
              </w:tabs>
              <w:overflowPunct/>
              <w:autoSpaceDE/>
              <w:autoSpaceDN/>
              <w:adjustRightInd/>
              <w:spacing w:before="60" w:after="60"/>
              <w:ind w:left="284" w:hanging="284"/>
              <w:textAlignment w:val="auto"/>
              <w:rPr>
                <w:sz w:val="20"/>
                <w:szCs w:val="20"/>
              </w:rPr>
            </w:pPr>
            <w:r w:rsidRPr="003C1A7A">
              <w:rPr>
                <w:rFonts w:eastAsia="Calibri"/>
                <w:sz w:val="20"/>
              </w:rPr>
              <w:t>•</w:t>
            </w:r>
            <w:r w:rsidRPr="003C1A7A">
              <w:rPr>
                <w:rFonts w:eastAsia="Calibri"/>
                <w:sz w:val="20"/>
              </w:rPr>
              <w:tab/>
            </w:r>
            <w:r w:rsidR="00F43686" w:rsidRPr="003C1A7A">
              <w:rPr>
                <w:sz w:val="20"/>
                <w:szCs w:val="20"/>
              </w:rPr>
              <w:t>Выездн</w:t>
            </w:r>
            <w:r w:rsidR="000916ED" w:rsidRPr="003C1A7A">
              <w:rPr>
                <w:sz w:val="20"/>
                <w:szCs w:val="20"/>
              </w:rPr>
              <w:t>ы</w:t>
            </w:r>
            <w:r w:rsidR="00F43686" w:rsidRPr="003C1A7A">
              <w:rPr>
                <w:sz w:val="20"/>
                <w:szCs w:val="20"/>
              </w:rPr>
              <w:t>е совещани</w:t>
            </w:r>
            <w:r w:rsidR="000916ED" w:rsidRPr="003C1A7A">
              <w:rPr>
                <w:sz w:val="20"/>
                <w:szCs w:val="20"/>
              </w:rPr>
              <w:t>я</w:t>
            </w:r>
            <w:r w:rsidR="00F43686" w:rsidRPr="003C1A7A">
              <w:rPr>
                <w:sz w:val="20"/>
                <w:szCs w:val="20"/>
              </w:rPr>
              <w:t xml:space="preserve"> старшего руководства</w:t>
            </w:r>
          </w:p>
          <w:p w14:paraId="03A15DE9" w14:textId="7A280DAF" w:rsidR="00F43686" w:rsidRPr="003C1A7A" w:rsidRDefault="00EE440B" w:rsidP="00EE440B">
            <w:pPr>
              <w:tabs>
                <w:tab w:val="clear" w:pos="794"/>
                <w:tab w:val="clear" w:pos="1191"/>
                <w:tab w:val="clear" w:pos="1588"/>
                <w:tab w:val="clear" w:pos="1985"/>
              </w:tabs>
              <w:overflowPunct/>
              <w:autoSpaceDE/>
              <w:autoSpaceDN/>
              <w:adjustRightInd/>
              <w:spacing w:before="60" w:after="60"/>
              <w:ind w:left="284" w:hanging="284"/>
              <w:textAlignment w:val="auto"/>
              <w:rPr>
                <w:sz w:val="20"/>
                <w:szCs w:val="20"/>
              </w:rPr>
            </w:pPr>
            <w:r w:rsidRPr="003C1A7A">
              <w:rPr>
                <w:rFonts w:eastAsia="Calibri"/>
                <w:sz w:val="20"/>
              </w:rPr>
              <w:t>•</w:t>
            </w:r>
            <w:r w:rsidRPr="003C1A7A">
              <w:rPr>
                <w:rFonts w:eastAsia="Calibri"/>
                <w:sz w:val="20"/>
              </w:rPr>
              <w:tab/>
            </w:r>
            <w:r w:rsidR="00F43686" w:rsidRPr="003C1A7A">
              <w:rPr>
                <w:sz w:val="20"/>
                <w:szCs w:val="20"/>
              </w:rPr>
              <w:t>Баланс между работой и личной жизнью</w:t>
            </w:r>
          </w:p>
          <w:p w14:paraId="609C664B" w14:textId="6DA1E18A" w:rsidR="00F43686" w:rsidRPr="003C1A7A" w:rsidRDefault="00EE440B" w:rsidP="00EE440B">
            <w:pPr>
              <w:tabs>
                <w:tab w:val="clear" w:pos="794"/>
                <w:tab w:val="clear" w:pos="1191"/>
                <w:tab w:val="clear" w:pos="1588"/>
                <w:tab w:val="clear" w:pos="1985"/>
              </w:tabs>
              <w:overflowPunct/>
              <w:autoSpaceDE/>
              <w:autoSpaceDN/>
              <w:adjustRightInd/>
              <w:spacing w:before="60" w:after="60"/>
              <w:ind w:left="284" w:hanging="284"/>
              <w:textAlignment w:val="auto"/>
              <w:rPr>
                <w:bCs/>
                <w:sz w:val="20"/>
                <w:szCs w:val="20"/>
              </w:rPr>
            </w:pPr>
            <w:r w:rsidRPr="003C1A7A">
              <w:rPr>
                <w:rFonts w:eastAsia="Calibri"/>
                <w:sz w:val="20"/>
              </w:rPr>
              <w:t>•</w:t>
            </w:r>
            <w:r w:rsidRPr="003C1A7A">
              <w:rPr>
                <w:rFonts w:eastAsia="Calibri"/>
                <w:sz w:val="20"/>
              </w:rPr>
              <w:tab/>
            </w:r>
            <w:r w:rsidR="00F43686" w:rsidRPr="003C1A7A">
              <w:rPr>
                <w:sz w:val="20"/>
                <w:szCs w:val="20"/>
              </w:rPr>
              <w:t>Собрания по взаимодействию с персоналом</w:t>
            </w:r>
          </w:p>
        </w:tc>
      </w:tr>
    </w:tbl>
    <w:p w14:paraId="08766BB5" w14:textId="77777777" w:rsidR="00F43686" w:rsidRPr="003C1A7A" w:rsidRDefault="00F43686" w:rsidP="00F43686">
      <w:pPr>
        <w:spacing w:before="720"/>
        <w:jc w:val="center"/>
      </w:pPr>
      <w:r w:rsidRPr="003C1A7A">
        <w:t>______________</w:t>
      </w:r>
    </w:p>
    <w:sectPr w:rsidR="00F43686" w:rsidRPr="003C1A7A" w:rsidSect="00E508B5">
      <w:headerReference w:type="default" r:id="rId101"/>
      <w:headerReference w:type="first" r:id="rId102"/>
      <w:footerReference w:type="first" r:id="rId103"/>
      <w:pgSz w:w="16834" w:h="11907" w:orient="landscape" w:code="9"/>
      <w:pgMar w:top="1418" w:right="1134" w:bottom="1134" w:left="1134" w:header="567" w:footer="567"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D04E78" w14:textId="77777777" w:rsidR="00C612DE" w:rsidRDefault="00C612DE">
      <w:r>
        <w:separator/>
      </w:r>
    </w:p>
  </w:endnote>
  <w:endnote w:type="continuationSeparator" w:id="0">
    <w:p w14:paraId="4554870B" w14:textId="77777777" w:rsidR="00C612DE" w:rsidRDefault="00C612DE">
      <w:r>
        <w:continuationSeparator/>
      </w:r>
    </w:p>
  </w:endnote>
  <w:endnote w:type="continuationNotice" w:id="1">
    <w:p w14:paraId="24431D36" w14:textId="77777777" w:rsidR="00C612DE" w:rsidRDefault="00C612DE">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Cambria Math">
    <w:panose1 w:val="02040503050406030204"/>
    <w:charset w:val="CC"/>
    <w:family w:val="roman"/>
    <w:pitch w:val="variable"/>
    <w:sig w:usb0="E00006FF" w:usb1="420024FF" w:usb2="02000000" w:usb3="00000000" w:csb0="0000019F" w:csb1="00000000"/>
  </w:font>
  <w:font w:name="Avenir Next LT Pro">
    <w:charset w:val="00"/>
    <w:family w:val="swiss"/>
    <w:pitch w:val="variable"/>
    <w:sig w:usb0="800000EF" w:usb1="5000204A" w:usb2="00000000" w:usb3="00000000" w:csb0="00000093"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39" w:type="dxa"/>
      <w:tblLayout w:type="fixed"/>
      <w:tblLook w:val="04A0" w:firstRow="1" w:lastRow="0" w:firstColumn="1" w:lastColumn="0" w:noHBand="0" w:noVBand="1"/>
    </w:tblPr>
    <w:tblGrid>
      <w:gridCol w:w="1526"/>
      <w:gridCol w:w="3152"/>
      <w:gridCol w:w="4961"/>
    </w:tblGrid>
    <w:tr w:rsidR="00442329" w:rsidRPr="004D495C" w14:paraId="695D1810" w14:textId="77777777" w:rsidTr="00442329">
      <w:tc>
        <w:tcPr>
          <w:tcW w:w="1526" w:type="dxa"/>
          <w:tcBorders>
            <w:top w:val="single" w:sz="4" w:space="0" w:color="000000"/>
          </w:tcBorders>
          <w:shd w:val="clear" w:color="auto" w:fill="auto"/>
        </w:tcPr>
        <w:p w14:paraId="746E5A61" w14:textId="4B10825B" w:rsidR="00442329" w:rsidRPr="004D495C" w:rsidRDefault="00442329" w:rsidP="00442329">
          <w:pPr>
            <w:pStyle w:val="FirstFooter"/>
            <w:tabs>
              <w:tab w:val="left" w:pos="1559"/>
              <w:tab w:val="left" w:pos="3828"/>
            </w:tabs>
            <w:rPr>
              <w:sz w:val="18"/>
              <w:szCs w:val="18"/>
            </w:rPr>
          </w:pPr>
          <w:r>
            <w:rPr>
              <w:sz w:val="18"/>
              <w:szCs w:val="18"/>
              <w:lang w:val="ru-RU"/>
            </w:rPr>
            <w:t>Для контактов</w:t>
          </w:r>
          <w:r w:rsidRPr="004D495C">
            <w:rPr>
              <w:sz w:val="18"/>
              <w:szCs w:val="18"/>
              <w:lang w:val="en-US"/>
            </w:rPr>
            <w:t>:</w:t>
          </w:r>
        </w:p>
      </w:tc>
      <w:tc>
        <w:tcPr>
          <w:tcW w:w="3152" w:type="dxa"/>
          <w:tcBorders>
            <w:top w:val="single" w:sz="4" w:space="0" w:color="000000"/>
          </w:tcBorders>
          <w:shd w:val="clear" w:color="auto" w:fill="auto"/>
        </w:tcPr>
        <w:p w14:paraId="488E41E2" w14:textId="2010BA87" w:rsidR="00442329" w:rsidRPr="004D495C" w:rsidRDefault="00442329" w:rsidP="00442329">
          <w:pPr>
            <w:pStyle w:val="FirstFooter"/>
            <w:tabs>
              <w:tab w:val="left" w:pos="2302"/>
            </w:tabs>
            <w:ind w:left="2302" w:hanging="2302"/>
            <w:rPr>
              <w:sz w:val="18"/>
              <w:szCs w:val="18"/>
              <w:lang w:val="en-US"/>
            </w:rPr>
          </w:pPr>
          <w:r w:rsidRPr="00CE598B">
            <w:rPr>
              <w:sz w:val="18"/>
              <w:szCs w:val="18"/>
              <w:lang w:val="ru-RU"/>
            </w:rPr>
            <w:t>Фамилия/организация/объединение</w:t>
          </w:r>
          <w:r w:rsidRPr="004A7698">
            <w:rPr>
              <w:sz w:val="18"/>
              <w:szCs w:val="18"/>
            </w:rPr>
            <w:t>:</w:t>
          </w:r>
        </w:p>
      </w:tc>
      <w:tc>
        <w:tcPr>
          <w:tcW w:w="4961" w:type="dxa"/>
          <w:tcBorders>
            <w:top w:val="single" w:sz="4" w:space="0" w:color="000000"/>
          </w:tcBorders>
        </w:tcPr>
        <w:p w14:paraId="6F031B77" w14:textId="42CBA476" w:rsidR="00442329" w:rsidRPr="00442329" w:rsidRDefault="00442329" w:rsidP="00442329">
          <w:pPr>
            <w:pStyle w:val="FirstFooter"/>
            <w:tabs>
              <w:tab w:val="left" w:pos="2302"/>
            </w:tabs>
            <w:rPr>
              <w:sz w:val="18"/>
              <w:szCs w:val="18"/>
              <w:lang w:val="ru-RU"/>
            </w:rPr>
          </w:pPr>
          <w:r w:rsidRPr="00442329">
            <w:rPr>
              <w:sz w:val="18"/>
              <w:szCs w:val="18"/>
              <w:lang w:val="ru-RU"/>
            </w:rPr>
            <w:t>г-</w:t>
          </w:r>
          <w:r w:rsidR="00D21FB4">
            <w:rPr>
              <w:sz w:val="18"/>
              <w:szCs w:val="18"/>
              <w:lang w:val="ru-RU"/>
            </w:rPr>
            <w:t>жа</w:t>
          </w:r>
          <w:r w:rsidRPr="00442329">
            <w:rPr>
              <w:sz w:val="18"/>
              <w:szCs w:val="18"/>
              <w:lang w:val="ru-RU"/>
            </w:rPr>
            <w:t xml:space="preserve"> </w:t>
          </w:r>
          <w:r w:rsidR="00C86E48" w:rsidRPr="00FF783E">
            <w:rPr>
              <w:sz w:val="18"/>
              <w:szCs w:val="18"/>
              <w:lang w:val="ru-RU"/>
            </w:rPr>
            <w:t>Арчана Гулати</w:t>
          </w:r>
          <w:r w:rsidRPr="00442329">
            <w:rPr>
              <w:sz w:val="18"/>
              <w:szCs w:val="18"/>
              <w:lang w:val="ru-RU"/>
            </w:rPr>
            <w:t xml:space="preserve"> (</w:t>
          </w:r>
          <w:r w:rsidR="00D21FB4" w:rsidRPr="00323404">
            <w:rPr>
              <w:sz w:val="18"/>
              <w:szCs w:val="18"/>
              <w:lang w:val="en-GB"/>
            </w:rPr>
            <w:t>Ms</w:t>
          </w:r>
          <w:r w:rsidR="00D21FB4" w:rsidRPr="00D21FB4">
            <w:rPr>
              <w:sz w:val="18"/>
              <w:szCs w:val="18"/>
              <w:lang w:val="ru-RU"/>
            </w:rPr>
            <w:t xml:space="preserve"> </w:t>
          </w:r>
          <w:r w:rsidR="00D21FB4" w:rsidRPr="00323404">
            <w:rPr>
              <w:sz w:val="18"/>
              <w:szCs w:val="18"/>
              <w:lang w:val="en-GB"/>
            </w:rPr>
            <w:t>Archana</w:t>
          </w:r>
          <w:r w:rsidR="00D21FB4" w:rsidRPr="00D21FB4">
            <w:rPr>
              <w:sz w:val="18"/>
              <w:szCs w:val="18"/>
              <w:lang w:val="ru-RU"/>
            </w:rPr>
            <w:t xml:space="preserve"> </w:t>
          </w:r>
          <w:r w:rsidR="00D21FB4" w:rsidRPr="00323404">
            <w:rPr>
              <w:sz w:val="18"/>
              <w:szCs w:val="18"/>
              <w:lang w:val="en-GB"/>
            </w:rPr>
            <w:t>Gulati</w:t>
          </w:r>
          <w:r w:rsidRPr="00442329">
            <w:rPr>
              <w:sz w:val="18"/>
              <w:szCs w:val="18"/>
              <w:lang w:val="ru-RU"/>
            </w:rPr>
            <w:t>), заместител</w:t>
          </w:r>
          <w:r w:rsidR="00D21FB4">
            <w:rPr>
              <w:sz w:val="18"/>
              <w:szCs w:val="18"/>
              <w:lang w:val="ru-RU"/>
            </w:rPr>
            <w:t>ь</w:t>
          </w:r>
          <w:r w:rsidRPr="00442329">
            <w:rPr>
              <w:sz w:val="18"/>
              <w:szCs w:val="18"/>
              <w:lang w:val="ru-RU"/>
            </w:rPr>
            <w:t xml:space="preserve"> Директора Бюро развития электросвязи</w:t>
          </w:r>
        </w:p>
      </w:tc>
      <w:bookmarkStart w:id="6" w:name="OrgName"/>
      <w:bookmarkEnd w:id="6"/>
    </w:tr>
    <w:tr w:rsidR="00D21FB4" w:rsidRPr="004D495C" w14:paraId="48031ED7" w14:textId="77777777" w:rsidTr="00442329">
      <w:tc>
        <w:tcPr>
          <w:tcW w:w="1526" w:type="dxa"/>
          <w:tcBorders>
            <w:top w:val="single" w:sz="4" w:space="0" w:color="000000"/>
          </w:tcBorders>
          <w:shd w:val="clear" w:color="auto" w:fill="auto"/>
        </w:tcPr>
        <w:p w14:paraId="59E55AA1" w14:textId="77777777" w:rsidR="00D21FB4" w:rsidRDefault="00D21FB4" w:rsidP="00442329">
          <w:pPr>
            <w:pStyle w:val="FirstFooter"/>
            <w:tabs>
              <w:tab w:val="left" w:pos="1559"/>
              <w:tab w:val="left" w:pos="3828"/>
            </w:tabs>
            <w:rPr>
              <w:sz w:val="18"/>
              <w:szCs w:val="18"/>
              <w:lang w:val="ru-RU"/>
            </w:rPr>
          </w:pPr>
        </w:p>
      </w:tc>
      <w:tc>
        <w:tcPr>
          <w:tcW w:w="3152" w:type="dxa"/>
          <w:tcBorders>
            <w:top w:val="single" w:sz="4" w:space="0" w:color="000000"/>
          </w:tcBorders>
          <w:shd w:val="clear" w:color="auto" w:fill="auto"/>
        </w:tcPr>
        <w:p w14:paraId="4ED2A835" w14:textId="468C43DA" w:rsidR="00D21FB4" w:rsidRPr="00CE598B" w:rsidRDefault="00D21FB4" w:rsidP="00442329">
          <w:pPr>
            <w:pStyle w:val="FirstFooter"/>
            <w:tabs>
              <w:tab w:val="left" w:pos="2302"/>
            </w:tabs>
            <w:ind w:left="2302" w:hanging="2302"/>
            <w:rPr>
              <w:sz w:val="18"/>
              <w:szCs w:val="18"/>
              <w:lang w:val="ru-RU"/>
            </w:rPr>
          </w:pPr>
          <w:r>
            <w:rPr>
              <w:sz w:val="18"/>
              <w:szCs w:val="18"/>
              <w:lang w:val="ru-RU"/>
            </w:rPr>
            <w:t>Тел.:</w:t>
          </w:r>
        </w:p>
      </w:tc>
      <w:tc>
        <w:tcPr>
          <w:tcW w:w="4961" w:type="dxa"/>
          <w:tcBorders>
            <w:top w:val="single" w:sz="4" w:space="0" w:color="000000"/>
          </w:tcBorders>
        </w:tcPr>
        <w:p w14:paraId="028BCB4E" w14:textId="4CF0A23E" w:rsidR="00D21FB4" w:rsidRPr="00442329" w:rsidRDefault="00D21FB4" w:rsidP="00442329">
          <w:pPr>
            <w:pStyle w:val="FirstFooter"/>
            <w:tabs>
              <w:tab w:val="left" w:pos="2302"/>
            </w:tabs>
            <w:rPr>
              <w:sz w:val="18"/>
              <w:szCs w:val="18"/>
              <w:lang w:val="ru-RU"/>
            </w:rPr>
          </w:pPr>
          <w:r w:rsidRPr="00526F2B">
            <w:rPr>
              <w:sz w:val="18"/>
              <w:szCs w:val="18"/>
              <w:lang w:val="en-GB"/>
            </w:rPr>
            <w:t>+41</w:t>
          </w:r>
          <w:r>
            <w:rPr>
              <w:sz w:val="18"/>
              <w:szCs w:val="18"/>
              <w:lang w:val="en-GB"/>
            </w:rPr>
            <w:t xml:space="preserve"> </w:t>
          </w:r>
          <w:r w:rsidRPr="00526F2B">
            <w:rPr>
              <w:sz w:val="18"/>
              <w:szCs w:val="18"/>
              <w:lang w:val="en-GB"/>
            </w:rPr>
            <w:t>22</w:t>
          </w:r>
          <w:r>
            <w:rPr>
              <w:sz w:val="18"/>
              <w:szCs w:val="18"/>
              <w:lang w:val="en-GB"/>
            </w:rPr>
            <w:t xml:space="preserve"> </w:t>
          </w:r>
          <w:r w:rsidRPr="00526F2B">
            <w:rPr>
              <w:sz w:val="18"/>
              <w:szCs w:val="18"/>
              <w:lang w:val="en-GB"/>
            </w:rPr>
            <w:t>730</w:t>
          </w:r>
          <w:r>
            <w:rPr>
              <w:sz w:val="18"/>
              <w:szCs w:val="18"/>
              <w:lang w:val="en-GB"/>
            </w:rPr>
            <w:t xml:space="preserve"> </w:t>
          </w:r>
          <w:r w:rsidRPr="00526F2B">
            <w:rPr>
              <w:sz w:val="18"/>
              <w:szCs w:val="18"/>
              <w:lang w:val="en-GB"/>
            </w:rPr>
            <w:t>5219</w:t>
          </w:r>
        </w:p>
      </w:tc>
    </w:tr>
    <w:tr w:rsidR="00442329" w:rsidRPr="004D495C" w14:paraId="0299A231" w14:textId="77777777" w:rsidTr="00442329">
      <w:tc>
        <w:tcPr>
          <w:tcW w:w="1526" w:type="dxa"/>
          <w:shd w:val="clear" w:color="auto" w:fill="auto"/>
        </w:tcPr>
        <w:p w14:paraId="35CBC438" w14:textId="77777777" w:rsidR="00442329" w:rsidRPr="00946FF1" w:rsidRDefault="00442329" w:rsidP="00442329">
          <w:pPr>
            <w:pStyle w:val="FirstFooter"/>
            <w:tabs>
              <w:tab w:val="left" w:pos="1559"/>
              <w:tab w:val="left" w:pos="3828"/>
            </w:tabs>
            <w:rPr>
              <w:sz w:val="20"/>
              <w:lang w:val="ru-RU"/>
            </w:rPr>
          </w:pPr>
        </w:p>
      </w:tc>
      <w:tc>
        <w:tcPr>
          <w:tcW w:w="3152" w:type="dxa"/>
          <w:shd w:val="clear" w:color="auto" w:fill="auto"/>
        </w:tcPr>
        <w:p w14:paraId="65335E06" w14:textId="6AA70360" w:rsidR="00442329" w:rsidRPr="00CE598B" w:rsidRDefault="00442329" w:rsidP="00442329">
          <w:pPr>
            <w:pStyle w:val="FirstFooter"/>
            <w:tabs>
              <w:tab w:val="left" w:pos="2302"/>
            </w:tabs>
            <w:rPr>
              <w:sz w:val="18"/>
              <w:szCs w:val="18"/>
              <w:lang w:val="ru-RU"/>
            </w:rPr>
          </w:pPr>
          <w:r w:rsidRPr="00CE598B">
            <w:rPr>
              <w:sz w:val="18"/>
              <w:szCs w:val="18"/>
              <w:lang w:val="ru-RU"/>
            </w:rPr>
            <w:t>Эл. почта:</w:t>
          </w:r>
        </w:p>
      </w:tc>
      <w:tc>
        <w:tcPr>
          <w:tcW w:w="4961" w:type="dxa"/>
        </w:tcPr>
        <w:p w14:paraId="59AAA178" w14:textId="42021875" w:rsidR="00442329" w:rsidRPr="00C739E2" w:rsidRDefault="00D21FB4" w:rsidP="00442329">
          <w:pPr>
            <w:pStyle w:val="FirstFooter"/>
            <w:tabs>
              <w:tab w:val="left" w:pos="2302"/>
            </w:tabs>
            <w:rPr>
              <w:rStyle w:val="Hyperlink"/>
              <w:sz w:val="18"/>
              <w:szCs w:val="18"/>
            </w:rPr>
          </w:pPr>
          <w:hyperlink r:id="rId1" w:history="1">
            <w:r w:rsidRPr="00323404">
              <w:rPr>
                <w:rStyle w:val="Hyperlink"/>
                <w:sz w:val="18"/>
                <w:szCs w:val="18"/>
              </w:rPr>
              <w:t>archana.gulati@itu.int</w:t>
            </w:r>
          </w:hyperlink>
        </w:p>
      </w:tc>
      <w:bookmarkStart w:id="7" w:name="Email"/>
      <w:bookmarkEnd w:id="7"/>
    </w:tr>
  </w:tbl>
  <w:p w14:paraId="40A321D0" w14:textId="0A0F55D9" w:rsidR="00721657" w:rsidRPr="00F70F97" w:rsidRDefault="00721657" w:rsidP="00C739E2">
    <w:pPr>
      <w:pStyle w:val="Footer"/>
      <w:spacing w:before="120"/>
      <w:jc w:val="center"/>
      <w:rPr>
        <w:sz w:val="18"/>
        <w:szCs w:val="18"/>
        <w:lang w:val="ru-RU"/>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DBCD9B" w14:textId="77777777" w:rsidR="00D53282" w:rsidRPr="00F70F97" w:rsidRDefault="00D53282" w:rsidP="00527295">
    <w:pPr>
      <w:pStyle w:val="Footer"/>
      <w:rPr>
        <w:sz w:val="18"/>
        <w:szCs w:val="18"/>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94EC23" w14:textId="77777777" w:rsidR="00C612DE" w:rsidRDefault="00C612DE">
      <w:r>
        <w:t>____________________</w:t>
      </w:r>
    </w:p>
  </w:footnote>
  <w:footnote w:type="continuationSeparator" w:id="0">
    <w:p w14:paraId="26077B77" w14:textId="77777777" w:rsidR="00C612DE" w:rsidRDefault="00C612DE">
      <w:r>
        <w:continuationSeparator/>
      </w:r>
    </w:p>
  </w:footnote>
  <w:footnote w:type="continuationNotice" w:id="1">
    <w:p w14:paraId="27E6A0D8" w14:textId="77777777" w:rsidR="00C612DE" w:rsidRDefault="00C612DE">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4FE77" w14:textId="7F685F9F" w:rsidR="00721657" w:rsidRPr="001D31BA" w:rsidRDefault="001D31BA" w:rsidP="009D2668">
    <w:pPr>
      <w:tabs>
        <w:tab w:val="clear" w:pos="794"/>
        <w:tab w:val="clear" w:pos="1191"/>
        <w:tab w:val="clear" w:pos="1588"/>
        <w:tab w:val="clear" w:pos="1985"/>
        <w:tab w:val="center" w:pos="4820"/>
        <w:tab w:val="right" w:pos="10206"/>
      </w:tabs>
      <w:spacing w:before="0"/>
      <w:rPr>
        <w:rStyle w:val="PageNumber"/>
        <w:smallCaps/>
        <w:spacing w:val="24"/>
        <w:szCs w:val="22"/>
        <w:lang w:val="es-ES_tradnl"/>
      </w:rPr>
    </w:pPr>
    <w:r w:rsidRPr="004D495C">
      <w:rPr>
        <w:szCs w:val="22"/>
      </w:rPr>
      <w:tab/>
    </w:r>
    <w:r w:rsidR="00E65B84" w:rsidRPr="00FF089C">
      <w:rPr>
        <w:szCs w:val="22"/>
        <w:lang w:val="es-ES_tradnl"/>
      </w:rPr>
      <w:t>ITU-D/</w:t>
    </w:r>
    <w:bookmarkStart w:id="4" w:name="DocRef2"/>
    <w:bookmarkEnd w:id="4"/>
    <w:r w:rsidR="00ED161B" w:rsidRPr="00FF089C">
      <w:rPr>
        <w:szCs w:val="22"/>
        <w:lang w:val="es-ES_tradnl"/>
      </w:rPr>
      <w:t>RPM</w:t>
    </w:r>
    <w:r w:rsidR="00ED161B">
      <w:rPr>
        <w:szCs w:val="22"/>
        <w:lang w:val="es-ES_tradnl"/>
      </w:rPr>
      <w:t>s</w:t>
    </w:r>
    <w:r w:rsidR="00E65B84" w:rsidRPr="00FF089C">
      <w:rPr>
        <w:szCs w:val="22"/>
        <w:lang w:val="es-ES_tradnl"/>
      </w:rPr>
      <w:t>/</w:t>
    </w:r>
    <w:bookmarkStart w:id="5" w:name="DocNo2"/>
    <w:bookmarkEnd w:id="5"/>
    <w:r w:rsidR="00442329">
      <w:rPr>
        <w:szCs w:val="22"/>
      </w:rPr>
      <w:t>3</w:t>
    </w:r>
    <w:r w:rsidR="005C25E7" w:rsidRPr="0020317F">
      <w:rPr>
        <w:szCs w:val="22"/>
        <w:lang w:val="en-US"/>
      </w:rPr>
      <w:t>-R</w:t>
    </w:r>
    <w:r w:rsidRPr="00FF089C">
      <w:rPr>
        <w:szCs w:val="22"/>
        <w:lang w:val="es-ES_tradnl"/>
      </w:rPr>
      <w:tab/>
    </w:r>
    <w:r w:rsidR="00CE598B">
      <w:rPr>
        <w:szCs w:val="22"/>
      </w:rPr>
      <w:t>Страница</w:t>
    </w:r>
    <w:r w:rsidRPr="00FF089C">
      <w:rPr>
        <w:szCs w:val="22"/>
        <w:lang w:val="es-ES_tradnl"/>
      </w:rPr>
      <w:t xml:space="preserve"> </w:t>
    </w:r>
    <w:r w:rsidRPr="004D495C">
      <w:rPr>
        <w:szCs w:val="22"/>
      </w:rPr>
      <w:fldChar w:fldCharType="begin"/>
    </w:r>
    <w:r w:rsidRPr="00FF089C">
      <w:rPr>
        <w:szCs w:val="22"/>
        <w:lang w:val="es-ES_tradnl"/>
      </w:rPr>
      <w:instrText xml:space="preserve"> PAGE </w:instrText>
    </w:r>
    <w:r w:rsidRPr="004D495C">
      <w:rPr>
        <w:szCs w:val="22"/>
      </w:rPr>
      <w:fldChar w:fldCharType="separate"/>
    </w:r>
    <w:r w:rsidRPr="00CE598B">
      <w:rPr>
        <w:szCs w:val="22"/>
      </w:rPr>
      <w:t>2</w:t>
    </w:r>
    <w:r w:rsidRPr="004D495C">
      <w:rPr>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96A893" w14:textId="11DAF0C8" w:rsidR="00DA558C" w:rsidRPr="00D84BC4" w:rsidRDefault="00DA558C" w:rsidP="00DA558C">
    <w:pPr>
      <w:tabs>
        <w:tab w:val="clear" w:pos="794"/>
        <w:tab w:val="clear" w:pos="1191"/>
        <w:tab w:val="clear" w:pos="1588"/>
        <w:tab w:val="clear" w:pos="1985"/>
        <w:tab w:val="center" w:pos="7088"/>
        <w:tab w:val="right" w:pos="14459"/>
      </w:tabs>
      <w:spacing w:before="0"/>
      <w:rPr>
        <w:rStyle w:val="PageNumber"/>
        <w:smallCaps/>
        <w:spacing w:val="24"/>
        <w:sz w:val="20"/>
      </w:rPr>
    </w:pPr>
    <w:r w:rsidRPr="00DA558C">
      <w:rPr>
        <w:sz w:val="20"/>
      </w:rPr>
      <w:tab/>
    </w:r>
    <w:r w:rsidRPr="00DA558C">
      <w:rPr>
        <w:sz w:val="20"/>
        <w:lang w:val="es-ES_tradnl"/>
      </w:rPr>
      <w:t>ITU</w:t>
    </w:r>
    <w:r w:rsidRPr="00D84BC4">
      <w:rPr>
        <w:sz w:val="20"/>
      </w:rPr>
      <w:t>-</w:t>
    </w:r>
    <w:r w:rsidRPr="00DA558C">
      <w:rPr>
        <w:sz w:val="20"/>
        <w:lang w:val="es-ES_tradnl"/>
      </w:rPr>
      <w:t>D</w:t>
    </w:r>
    <w:r w:rsidRPr="00D84BC4">
      <w:rPr>
        <w:sz w:val="20"/>
      </w:rPr>
      <w:t>/</w:t>
    </w:r>
    <w:r w:rsidRPr="00DA558C">
      <w:rPr>
        <w:sz w:val="20"/>
        <w:lang w:val="es-ES_tradnl"/>
      </w:rPr>
      <w:t>RPMs</w:t>
    </w:r>
    <w:r w:rsidRPr="00D84BC4">
      <w:rPr>
        <w:sz w:val="20"/>
      </w:rPr>
      <w:t>/</w:t>
    </w:r>
    <w:r w:rsidR="00FF783E" w:rsidRPr="00FF783E">
      <w:rPr>
        <w:sz w:val="20"/>
      </w:rPr>
      <w:t>2</w:t>
    </w:r>
    <w:r w:rsidR="00331999" w:rsidRPr="00D84BC4">
      <w:rPr>
        <w:sz w:val="20"/>
      </w:rPr>
      <w:t>(</w:t>
    </w:r>
    <w:r w:rsidR="00331999">
      <w:rPr>
        <w:sz w:val="20"/>
        <w:lang w:val="en-US"/>
      </w:rPr>
      <w:t>Rev</w:t>
    </w:r>
    <w:r w:rsidR="00331999" w:rsidRPr="00D84BC4">
      <w:rPr>
        <w:sz w:val="20"/>
      </w:rPr>
      <w:t>.</w:t>
    </w:r>
    <w:r w:rsidR="00FF783E" w:rsidRPr="00FF783E">
      <w:rPr>
        <w:sz w:val="20"/>
      </w:rPr>
      <w:t>3</w:t>
    </w:r>
    <w:r w:rsidR="00331999" w:rsidRPr="00D84BC4">
      <w:rPr>
        <w:sz w:val="20"/>
      </w:rPr>
      <w:t>)</w:t>
    </w:r>
    <w:r w:rsidRPr="00D84BC4">
      <w:rPr>
        <w:sz w:val="20"/>
      </w:rPr>
      <w:t>-</w:t>
    </w:r>
    <w:r w:rsidRPr="00DA558C">
      <w:rPr>
        <w:sz w:val="20"/>
        <w:lang w:val="en-US"/>
      </w:rPr>
      <w:t>R</w:t>
    </w:r>
    <w:r w:rsidRPr="00D84BC4">
      <w:rPr>
        <w:sz w:val="20"/>
      </w:rPr>
      <w:tab/>
    </w:r>
    <w:r w:rsidRPr="00DA558C">
      <w:rPr>
        <w:sz w:val="20"/>
      </w:rPr>
      <w:t>Страница</w:t>
    </w:r>
    <w:r w:rsidRPr="00D84BC4">
      <w:rPr>
        <w:sz w:val="20"/>
      </w:rPr>
      <w:t xml:space="preserve"> </w:t>
    </w:r>
    <w:r w:rsidRPr="00DA558C">
      <w:rPr>
        <w:sz w:val="20"/>
      </w:rPr>
      <w:fldChar w:fldCharType="begin"/>
    </w:r>
    <w:r w:rsidRPr="00D84BC4">
      <w:rPr>
        <w:sz w:val="20"/>
      </w:rPr>
      <w:instrText xml:space="preserve"> </w:instrText>
    </w:r>
    <w:r w:rsidRPr="00DA558C">
      <w:rPr>
        <w:sz w:val="20"/>
        <w:lang w:val="es-ES_tradnl"/>
      </w:rPr>
      <w:instrText>PAGE</w:instrText>
    </w:r>
    <w:r w:rsidRPr="00D84BC4">
      <w:rPr>
        <w:sz w:val="20"/>
      </w:rPr>
      <w:instrText xml:space="preserve"> </w:instrText>
    </w:r>
    <w:r w:rsidRPr="00DA558C">
      <w:rPr>
        <w:sz w:val="20"/>
      </w:rPr>
      <w:fldChar w:fldCharType="separate"/>
    </w:r>
    <w:r>
      <w:rPr>
        <w:sz w:val="20"/>
      </w:rPr>
      <w:t>2</w:t>
    </w:r>
    <w:r w:rsidRPr="00DA558C">
      <w:rPr>
        <w:sz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0FBB84" w14:textId="1525E5A7" w:rsidR="00192501" w:rsidRPr="00D84BC4" w:rsidRDefault="00192501" w:rsidP="00DA558C">
    <w:pPr>
      <w:tabs>
        <w:tab w:val="clear" w:pos="794"/>
        <w:tab w:val="clear" w:pos="1191"/>
        <w:tab w:val="clear" w:pos="1588"/>
        <w:tab w:val="clear" w:pos="1985"/>
        <w:tab w:val="center" w:pos="7088"/>
        <w:tab w:val="right" w:pos="14459"/>
      </w:tabs>
      <w:spacing w:before="0"/>
      <w:rPr>
        <w:rFonts w:asciiTheme="minorHAnsi" w:hAnsiTheme="minorHAnsi"/>
        <w:smallCaps/>
        <w:spacing w:val="24"/>
        <w:sz w:val="20"/>
      </w:rPr>
    </w:pPr>
    <w:r w:rsidRPr="00DA558C">
      <w:rPr>
        <w:sz w:val="20"/>
      </w:rPr>
      <w:tab/>
    </w:r>
    <w:r w:rsidRPr="00DA558C">
      <w:rPr>
        <w:sz w:val="20"/>
        <w:lang w:val="es-ES_tradnl"/>
      </w:rPr>
      <w:t>ITU</w:t>
    </w:r>
    <w:r w:rsidRPr="00D84BC4">
      <w:rPr>
        <w:sz w:val="20"/>
      </w:rPr>
      <w:t>-</w:t>
    </w:r>
    <w:r w:rsidRPr="00DA558C">
      <w:rPr>
        <w:sz w:val="20"/>
        <w:lang w:val="es-ES_tradnl"/>
      </w:rPr>
      <w:t>D</w:t>
    </w:r>
    <w:r w:rsidRPr="00D84BC4">
      <w:rPr>
        <w:sz w:val="20"/>
      </w:rPr>
      <w:t>/</w:t>
    </w:r>
    <w:r w:rsidRPr="00DA558C">
      <w:rPr>
        <w:sz w:val="20"/>
        <w:lang w:val="es-ES_tradnl"/>
      </w:rPr>
      <w:t>RPMs</w:t>
    </w:r>
    <w:r w:rsidRPr="00D84BC4">
      <w:rPr>
        <w:sz w:val="20"/>
      </w:rPr>
      <w:t>/</w:t>
    </w:r>
    <w:r w:rsidR="00D21FB4">
      <w:rPr>
        <w:sz w:val="20"/>
      </w:rPr>
      <w:t>2</w:t>
    </w:r>
    <w:r w:rsidR="00331999" w:rsidRPr="00D84BC4">
      <w:rPr>
        <w:sz w:val="20"/>
      </w:rPr>
      <w:t>(</w:t>
    </w:r>
    <w:r w:rsidR="00331999">
      <w:rPr>
        <w:sz w:val="20"/>
        <w:lang w:val="en-US"/>
      </w:rPr>
      <w:t>Rev</w:t>
    </w:r>
    <w:r w:rsidR="00331999" w:rsidRPr="00D84BC4">
      <w:rPr>
        <w:sz w:val="20"/>
      </w:rPr>
      <w:t>.</w:t>
    </w:r>
    <w:r w:rsidR="00D21FB4">
      <w:rPr>
        <w:sz w:val="20"/>
      </w:rPr>
      <w:t>3</w:t>
    </w:r>
    <w:r w:rsidR="00331999" w:rsidRPr="00D84BC4">
      <w:rPr>
        <w:sz w:val="20"/>
      </w:rPr>
      <w:t>)</w:t>
    </w:r>
    <w:r w:rsidRPr="00D84BC4">
      <w:rPr>
        <w:sz w:val="20"/>
      </w:rPr>
      <w:t>-</w:t>
    </w:r>
    <w:r w:rsidRPr="00DA558C">
      <w:rPr>
        <w:sz w:val="20"/>
        <w:lang w:val="en-US"/>
      </w:rPr>
      <w:t>R</w:t>
    </w:r>
    <w:r w:rsidRPr="00D84BC4">
      <w:rPr>
        <w:sz w:val="20"/>
      </w:rPr>
      <w:tab/>
    </w:r>
    <w:r w:rsidRPr="00DA558C">
      <w:rPr>
        <w:sz w:val="20"/>
      </w:rPr>
      <w:t>Страница</w:t>
    </w:r>
    <w:r w:rsidRPr="00D84BC4">
      <w:rPr>
        <w:sz w:val="20"/>
      </w:rPr>
      <w:t xml:space="preserve"> </w:t>
    </w:r>
    <w:r w:rsidRPr="00DA558C">
      <w:rPr>
        <w:sz w:val="20"/>
      </w:rPr>
      <w:fldChar w:fldCharType="begin"/>
    </w:r>
    <w:r w:rsidRPr="00D84BC4">
      <w:rPr>
        <w:sz w:val="20"/>
      </w:rPr>
      <w:instrText xml:space="preserve"> </w:instrText>
    </w:r>
    <w:r w:rsidRPr="00DA558C">
      <w:rPr>
        <w:sz w:val="20"/>
        <w:lang w:val="es-ES_tradnl"/>
      </w:rPr>
      <w:instrText>PAGE</w:instrText>
    </w:r>
    <w:r w:rsidRPr="00D84BC4">
      <w:rPr>
        <w:sz w:val="20"/>
      </w:rPr>
      <w:instrText xml:space="preserve"> </w:instrText>
    </w:r>
    <w:r w:rsidRPr="00DA558C">
      <w:rPr>
        <w:sz w:val="20"/>
      </w:rPr>
      <w:fldChar w:fldCharType="separate"/>
    </w:r>
    <w:r w:rsidRPr="00DA558C">
      <w:rPr>
        <w:sz w:val="20"/>
      </w:rPr>
      <w:t>3</w:t>
    </w:r>
    <w:r w:rsidRPr="00DA558C">
      <w:rPr>
        <w:sz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867DA"/>
    <w:multiLevelType w:val="multilevel"/>
    <w:tmpl w:val="997A7F22"/>
    <w:lvl w:ilvl="0">
      <w:start w:val="1"/>
      <w:numFmt w:val="decimal"/>
      <w:lvlText w:val="%1."/>
      <w:lvlJc w:val="left"/>
      <w:pPr>
        <w:ind w:left="1070" w:hanging="360"/>
      </w:pPr>
      <w:rPr>
        <w:lang w:val="ru-RU"/>
      </w:rPr>
    </w:lvl>
    <w:lvl w:ilvl="1">
      <w:start w:val="1"/>
      <w:numFmt w:val="decimal"/>
      <w:lvlText w:val="%1.%2."/>
      <w:lvlJc w:val="left"/>
      <w:pPr>
        <w:ind w:left="1502" w:hanging="432"/>
      </w:pPr>
    </w:lvl>
    <w:lvl w:ilvl="2">
      <w:start w:val="1"/>
      <w:numFmt w:val="decimal"/>
      <w:lvlText w:val="%1.%2.%3."/>
      <w:lvlJc w:val="left"/>
      <w:pPr>
        <w:ind w:left="1934" w:hanging="504"/>
      </w:pPr>
    </w:lvl>
    <w:lvl w:ilvl="3">
      <w:start w:val="1"/>
      <w:numFmt w:val="decimal"/>
      <w:lvlText w:val="%1.%2.%3.%4."/>
      <w:lvlJc w:val="left"/>
      <w:pPr>
        <w:ind w:left="2438" w:hanging="648"/>
      </w:pPr>
    </w:lvl>
    <w:lvl w:ilvl="4">
      <w:start w:val="1"/>
      <w:numFmt w:val="decimal"/>
      <w:lvlText w:val="%1.%2.%3.%4.%5."/>
      <w:lvlJc w:val="left"/>
      <w:pPr>
        <w:ind w:left="2942" w:hanging="792"/>
      </w:pPr>
    </w:lvl>
    <w:lvl w:ilvl="5">
      <w:start w:val="1"/>
      <w:numFmt w:val="decimal"/>
      <w:lvlText w:val="%1.%2.%3.%4.%5.%6."/>
      <w:lvlJc w:val="left"/>
      <w:pPr>
        <w:ind w:left="3446" w:hanging="936"/>
      </w:pPr>
    </w:lvl>
    <w:lvl w:ilvl="6">
      <w:start w:val="1"/>
      <w:numFmt w:val="decimal"/>
      <w:lvlText w:val="%1.%2.%3.%4.%5.%6.%7."/>
      <w:lvlJc w:val="left"/>
      <w:pPr>
        <w:ind w:left="3950" w:hanging="1080"/>
      </w:pPr>
    </w:lvl>
    <w:lvl w:ilvl="7">
      <w:start w:val="1"/>
      <w:numFmt w:val="decimal"/>
      <w:lvlText w:val="%1.%2.%3.%4.%5.%6.%7.%8."/>
      <w:lvlJc w:val="left"/>
      <w:pPr>
        <w:ind w:left="4454" w:hanging="1224"/>
      </w:pPr>
    </w:lvl>
    <w:lvl w:ilvl="8">
      <w:start w:val="1"/>
      <w:numFmt w:val="decimal"/>
      <w:lvlText w:val="%1.%2.%3.%4.%5.%6.%7.%8.%9."/>
      <w:lvlJc w:val="left"/>
      <w:pPr>
        <w:ind w:left="5030" w:hanging="1440"/>
      </w:pPr>
    </w:lvl>
  </w:abstractNum>
  <w:abstractNum w:abstractNumId="1" w15:restartNumberingAfterBreak="0">
    <w:nsid w:val="039353F1"/>
    <w:multiLevelType w:val="hybridMultilevel"/>
    <w:tmpl w:val="AB58C1DA"/>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97C9DA7"/>
    <w:multiLevelType w:val="hybridMultilevel"/>
    <w:tmpl w:val="FFFFFFFF"/>
    <w:lvl w:ilvl="0" w:tplc="71F2DEA2">
      <w:start w:val="1"/>
      <w:numFmt w:val="bullet"/>
      <w:lvlText w:val=""/>
      <w:lvlJc w:val="left"/>
      <w:pPr>
        <w:ind w:left="720" w:hanging="360"/>
      </w:pPr>
      <w:rPr>
        <w:rFonts w:ascii="Symbol" w:hAnsi="Symbol" w:hint="default"/>
      </w:rPr>
    </w:lvl>
    <w:lvl w:ilvl="1" w:tplc="A406F6FE">
      <w:start w:val="1"/>
      <w:numFmt w:val="bullet"/>
      <w:lvlText w:val="o"/>
      <w:lvlJc w:val="left"/>
      <w:pPr>
        <w:ind w:left="1440" w:hanging="360"/>
      </w:pPr>
      <w:rPr>
        <w:rFonts w:ascii="Courier New" w:hAnsi="Courier New" w:hint="default"/>
      </w:rPr>
    </w:lvl>
    <w:lvl w:ilvl="2" w:tplc="28FA6680">
      <w:start w:val="1"/>
      <w:numFmt w:val="bullet"/>
      <w:lvlText w:val=""/>
      <w:lvlJc w:val="left"/>
      <w:pPr>
        <w:ind w:left="2160" w:hanging="360"/>
      </w:pPr>
      <w:rPr>
        <w:rFonts w:ascii="Wingdings" w:hAnsi="Wingdings" w:hint="default"/>
      </w:rPr>
    </w:lvl>
    <w:lvl w:ilvl="3" w:tplc="B052E76A">
      <w:start w:val="1"/>
      <w:numFmt w:val="bullet"/>
      <w:lvlText w:val=""/>
      <w:lvlJc w:val="left"/>
      <w:pPr>
        <w:ind w:left="2880" w:hanging="360"/>
      </w:pPr>
      <w:rPr>
        <w:rFonts w:ascii="Symbol" w:hAnsi="Symbol" w:hint="default"/>
      </w:rPr>
    </w:lvl>
    <w:lvl w:ilvl="4" w:tplc="84F403B0">
      <w:start w:val="1"/>
      <w:numFmt w:val="bullet"/>
      <w:lvlText w:val="o"/>
      <w:lvlJc w:val="left"/>
      <w:pPr>
        <w:ind w:left="3600" w:hanging="360"/>
      </w:pPr>
      <w:rPr>
        <w:rFonts w:ascii="Courier New" w:hAnsi="Courier New" w:hint="default"/>
      </w:rPr>
    </w:lvl>
    <w:lvl w:ilvl="5" w:tplc="C1A0C2B4">
      <w:start w:val="1"/>
      <w:numFmt w:val="bullet"/>
      <w:lvlText w:val=""/>
      <w:lvlJc w:val="left"/>
      <w:pPr>
        <w:ind w:left="4320" w:hanging="360"/>
      </w:pPr>
      <w:rPr>
        <w:rFonts w:ascii="Wingdings" w:hAnsi="Wingdings" w:hint="default"/>
      </w:rPr>
    </w:lvl>
    <w:lvl w:ilvl="6" w:tplc="240A0F1E">
      <w:start w:val="1"/>
      <w:numFmt w:val="bullet"/>
      <w:lvlText w:val=""/>
      <w:lvlJc w:val="left"/>
      <w:pPr>
        <w:ind w:left="5040" w:hanging="360"/>
      </w:pPr>
      <w:rPr>
        <w:rFonts w:ascii="Symbol" w:hAnsi="Symbol" w:hint="default"/>
      </w:rPr>
    </w:lvl>
    <w:lvl w:ilvl="7" w:tplc="2EDE588E">
      <w:start w:val="1"/>
      <w:numFmt w:val="bullet"/>
      <w:lvlText w:val="o"/>
      <w:lvlJc w:val="left"/>
      <w:pPr>
        <w:ind w:left="5760" w:hanging="360"/>
      </w:pPr>
      <w:rPr>
        <w:rFonts w:ascii="Courier New" w:hAnsi="Courier New" w:hint="default"/>
      </w:rPr>
    </w:lvl>
    <w:lvl w:ilvl="8" w:tplc="DAC0B57E">
      <w:start w:val="1"/>
      <w:numFmt w:val="bullet"/>
      <w:lvlText w:val=""/>
      <w:lvlJc w:val="left"/>
      <w:pPr>
        <w:ind w:left="6480" w:hanging="360"/>
      </w:pPr>
      <w:rPr>
        <w:rFonts w:ascii="Wingdings" w:hAnsi="Wingdings" w:hint="default"/>
      </w:rPr>
    </w:lvl>
  </w:abstractNum>
  <w:abstractNum w:abstractNumId="3" w15:restartNumberingAfterBreak="0">
    <w:nsid w:val="0C896B18"/>
    <w:multiLevelType w:val="hybridMultilevel"/>
    <w:tmpl w:val="FFFFFFFF"/>
    <w:lvl w:ilvl="0" w:tplc="97FE8F24">
      <w:start w:val="1"/>
      <w:numFmt w:val="bullet"/>
      <w:lvlText w:val="·"/>
      <w:lvlJc w:val="left"/>
      <w:pPr>
        <w:ind w:left="720" w:hanging="360"/>
      </w:pPr>
      <w:rPr>
        <w:rFonts w:ascii="Symbol" w:hAnsi="Symbol" w:hint="default"/>
      </w:rPr>
    </w:lvl>
    <w:lvl w:ilvl="1" w:tplc="00B446B0">
      <w:start w:val="1"/>
      <w:numFmt w:val="bullet"/>
      <w:lvlText w:val="o"/>
      <w:lvlJc w:val="left"/>
      <w:pPr>
        <w:ind w:left="1440" w:hanging="360"/>
      </w:pPr>
      <w:rPr>
        <w:rFonts w:ascii="Courier New" w:hAnsi="Courier New" w:hint="default"/>
      </w:rPr>
    </w:lvl>
    <w:lvl w:ilvl="2" w:tplc="454CF0E0">
      <w:start w:val="1"/>
      <w:numFmt w:val="bullet"/>
      <w:lvlText w:val=""/>
      <w:lvlJc w:val="left"/>
      <w:pPr>
        <w:ind w:left="2160" w:hanging="360"/>
      </w:pPr>
      <w:rPr>
        <w:rFonts w:ascii="Wingdings" w:hAnsi="Wingdings" w:hint="default"/>
      </w:rPr>
    </w:lvl>
    <w:lvl w:ilvl="3" w:tplc="7BF04CFE">
      <w:start w:val="1"/>
      <w:numFmt w:val="bullet"/>
      <w:lvlText w:val=""/>
      <w:lvlJc w:val="left"/>
      <w:pPr>
        <w:ind w:left="2880" w:hanging="360"/>
      </w:pPr>
      <w:rPr>
        <w:rFonts w:ascii="Symbol" w:hAnsi="Symbol" w:hint="default"/>
      </w:rPr>
    </w:lvl>
    <w:lvl w:ilvl="4" w:tplc="0518A948">
      <w:start w:val="1"/>
      <w:numFmt w:val="bullet"/>
      <w:lvlText w:val="o"/>
      <w:lvlJc w:val="left"/>
      <w:pPr>
        <w:ind w:left="3600" w:hanging="360"/>
      </w:pPr>
      <w:rPr>
        <w:rFonts w:ascii="Courier New" w:hAnsi="Courier New" w:hint="default"/>
      </w:rPr>
    </w:lvl>
    <w:lvl w:ilvl="5" w:tplc="C172E3EC">
      <w:start w:val="1"/>
      <w:numFmt w:val="bullet"/>
      <w:lvlText w:val=""/>
      <w:lvlJc w:val="left"/>
      <w:pPr>
        <w:ind w:left="4320" w:hanging="360"/>
      </w:pPr>
      <w:rPr>
        <w:rFonts w:ascii="Wingdings" w:hAnsi="Wingdings" w:hint="default"/>
      </w:rPr>
    </w:lvl>
    <w:lvl w:ilvl="6" w:tplc="5BEA8384">
      <w:start w:val="1"/>
      <w:numFmt w:val="bullet"/>
      <w:lvlText w:val=""/>
      <w:lvlJc w:val="left"/>
      <w:pPr>
        <w:ind w:left="5040" w:hanging="360"/>
      </w:pPr>
      <w:rPr>
        <w:rFonts w:ascii="Symbol" w:hAnsi="Symbol" w:hint="default"/>
      </w:rPr>
    </w:lvl>
    <w:lvl w:ilvl="7" w:tplc="DEDEA482">
      <w:start w:val="1"/>
      <w:numFmt w:val="bullet"/>
      <w:lvlText w:val="o"/>
      <w:lvlJc w:val="left"/>
      <w:pPr>
        <w:ind w:left="5760" w:hanging="360"/>
      </w:pPr>
      <w:rPr>
        <w:rFonts w:ascii="Courier New" w:hAnsi="Courier New" w:hint="default"/>
      </w:rPr>
    </w:lvl>
    <w:lvl w:ilvl="8" w:tplc="AA982C92">
      <w:start w:val="1"/>
      <w:numFmt w:val="bullet"/>
      <w:lvlText w:val=""/>
      <w:lvlJc w:val="left"/>
      <w:pPr>
        <w:ind w:left="6480" w:hanging="360"/>
      </w:pPr>
      <w:rPr>
        <w:rFonts w:ascii="Wingdings" w:hAnsi="Wingdings" w:hint="default"/>
      </w:rPr>
    </w:lvl>
  </w:abstractNum>
  <w:abstractNum w:abstractNumId="4" w15:restartNumberingAfterBreak="0">
    <w:nsid w:val="0CD906BC"/>
    <w:multiLevelType w:val="hybridMultilevel"/>
    <w:tmpl w:val="71125236"/>
    <w:lvl w:ilvl="0" w:tplc="93E6492E">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0F49270A"/>
    <w:multiLevelType w:val="hybridMultilevel"/>
    <w:tmpl w:val="EA1A9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3514C0"/>
    <w:multiLevelType w:val="hybridMultilevel"/>
    <w:tmpl w:val="A06E033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360094A"/>
    <w:multiLevelType w:val="hybridMultilevel"/>
    <w:tmpl w:val="FFFFFFFF"/>
    <w:lvl w:ilvl="0" w:tplc="C01A5C20">
      <w:start w:val="1"/>
      <w:numFmt w:val="bullet"/>
      <w:lvlText w:val=""/>
      <w:lvlJc w:val="left"/>
      <w:pPr>
        <w:ind w:left="720" w:hanging="360"/>
      </w:pPr>
      <w:rPr>
        <w:rFonts w:ascii="Symbol" w:hAnsi="Symbol" w:hint="default"/>
      </w:rPr>
    </w:lvl>
    <w:lvl w:ilvl="1" w:tplc="A3DEF21C">
      <w:start w:val="1"/>
      <w:numFmt w:val="bullet"/>
      <w:lvlText w:val="o"/>
      <w:lvlJc w:val="left"/>
      <w:pPr>
        <w:ind w:left="1440" w:hanging="360"/>
      </w:pPr>
      <w:rPr>
        <w:rFonts w:ascii="Courier New" w:hAnsi="Courier New" w:hint="default"/>
      </w:rPr>
    </w:lvl>
    <w:lvl w:ilvl="2" w:tplc="A05424D0">
      <w:start w:val="1"/>
      <w:numFmt w:val="bullet"/>
      <w:lvlText w:val=""/>
      <w:lvlJc w:val="left"/>
      <w:pPr>
        <w:ind w:left="2160" w:hanging="360"/>
      </w:pPr>
      <w:rPr>
        <w:rFonts w:ascii="Wingdings" w:hAnsi="Wingdings" w:hint="default"/>
      </w:rPr>
    </w:lvl>
    <w:lvl w:ilvl="3" w:tplc="A9CEF51A">
      <w:start w:val="1"/>
      <w:numFmt w:val="bullet"/>
      <w:lvlText w:val=""/>
      <w:lvlJc w:val="left"/>
      <w:pPr>
        <w:ind w:left="2880" w:hanging="360"/>
      </w:pPr>
      <w:rPr>
        <w:rFonts w:ascii="Symbol" w:hAnsi="Symbol" w:hint="default"/>
      </w:rPr>
    </w:lvl>
    <w:lvl w:ilvl="4" w:tplc="89D2B3B6">
      <w:start w:val="1"/>
      <w:numFmt w:val="bullet"/>
      <w:lvlText w:val="o"/>
      <w:lvlJc w:val="left"/>
      <w:pPr>
        <w:ind w:left="3600" w:hanging="360"/>
      </w:pPr>
      <w:rPr>
        <w:rFonts w:ascii="Courier New" w:hAnsi="Courier New" w:hint="default"/>
      </w:rPr>
    </w:lvl>
    <w:lvl w:ilvl="5" w:tplc="E68E929C">
      <w:start w:val="1"/>
      <w:numFmt w:val="bullet"/>
      <w:lvlText w:val=""/>
      <w:lvlJc w:val="left"/>
      <w:pPr>
        <w:ind w:left="4320" w:hanging="360"/>
      </w:pPr>
      <w:rPr>
        <w:rFonts w:ascii="Wingdings" w:hAnsi="Wingdings" w:hint="default"/>
      </w:rPr>
    </w:lvl>
    <w:lvl w:ilvl="6" w:tplc="D456A4AC">
      <w:start w:val="1"/>
      <w:numFmt w:val="bullet"/>
      <w:lvlText w:val=""/>
      <w:lvlJc w:val="left"/>
      <w:pPr>
        <w:ind w:left="5040" w:hanging="360"/>
      </w:pPr>
      <w:rPr>
        <w:rFonts w:ascii="Symbol" w:hAnsi="Symbol" w:hint="default"/>
      </w:rPr>
    </w:lvl>
    <w:lvl w:ilvl="7" w:tplc="CA14E45A">
      <w:start w:val="1"/>
      <w:numFmt w:val="bullet"/>
      <w:lvlText w:val="o"/>
      <w:lvlJc w:val="left"/>
      <w:pPr>
        <w:ind w:left="5760" w:hanging="360"/>
      </w:pPr>
      <w:rPr>
        <w:rFonts w:ascii="Courier New" w:hAnsi="Courier New" w:hint="default"/>
      </w:rPr>
    </w:lvl>
    <w:lvl w:ilvl="8" w:tplc="0F768E1A">
      <w:start w:val="1"/>
      <w:numFmt w:val="bullet"/>
      <w:lvlText w:val=""/>
      <w:lvlJc w:val="left"/>
      <w:pPr>
        <w:ind w:left="6480" w:hanging="360"/>
      </w:pPr>
      <w:rPr>
        <w:rFonts w:ascii="Wingdings" w:hAnsi="Wingdings" w:hint="default"/>
      </w:rPr>
    </w:lvl>
  </w:abstractNum>
  <w:abstractNum w:abstractNumId="8" w15:restartNumberingAfterBreak="0">
    <w:nsid w:val="13715B93"/>
    <w:multiLevelType w:val="hybridMultilevel"/>
    <w:tmpl w:val="FFFFFFFF"/>
    <w:lvl w:ilvl="0" w:tplc="A5C852F0">
      <w:start w:val="1"/>
      <w:numFmt w:val="bullet"/>
      <w:lvlText w:val=""/>
      <w:lvlJc w:val="left"/>
      <w:pPr>
        <w:ind w:left="720" w:hanging="360"/>
      </w:pPr>
      <w:rPr>
        <w:rFonts w:ascii="Symbol" w:hAnsi="Symbol" w:hint="default"/>
      </w:rPr>
    </w:lvl>
    <w:lvl w:ilvl="1" w:tplc="54F241F6">
      <w:start w:val="1"/>
      <w:numFmt w:val="bullet"/>
      <w:lvlText w:val="o"/>
      <w:lvlJc w:val="left"/>
      <w:pPr>
        <w:ind w:left="1440" w:hanging="360"/>
      </w:pPr>
      <w:rPr>
        <w:rFonts w:ascii="Courier New" w:hAnsi="Courier New" w:hint="default"/>
      </w:rPr>
    </w:lvl>
    <w:lvl w:ilvl="2" w:tplc="CB82C86A">
      <w:start w:val="1"/>
      <w:numFmt w:val="bullet"/>
      <w:lvlText w:val=""/>
      <w:lvlJc w:val="left"/>
      <w:pPr>
        <w:ind w:left="2160" w:hanging="360"/>
      </w:pPr>
      <w:rPr>
        <w:rFonts w:ascii="Wingdings" w:hAnsi="Wingdings" w:hint="default"/>
      </w:rPr>
    </w:lvl>
    <w:lvl w:ilvl="3" w:tplc="1D8CF752">
      <w:start w:val="1"/>
      <w:numFmt w:val="bullet"/>
      <w:lvlText w:val=""/>
      <w:lvlJc w:val="left"/>
      <w:pPr>
        <w:ind w:left="2880" w:hanging="360"/>
      </w:pPr>
      <w:rPr>
        <w:rFonts w:ascii="Symbol" w:hAnsi="Symbol" w:hint="default"/>
      </w:rPr>
    </w:lvl>
    <w:lvl w:ilvl="4" w:tplc="C4602756">
      <w:start w:val="1"/>
      <w:numFmt w:val="bullet"/>
      <w:lvlText w:val="o"/>
      <w:lvlJc w:val="left"/>
      <w:pPr>
        <w:ind w:left="3600" w:hanging="360"/>
      </w:pPr>
      <w:rPr>
        <w:rFonts w:ascii="Courier New" w:hAnsi="Courier New" w:hint="default"/>
      </w:rPr>
    </w:lvl>
    <w:lvl w:ilvl="5" w:tplc="58AAD194">
      <w:start w:val="1"/>
      <w:numFmt w:val="bullet"/>
      <w:lvlText w:val=""/>
      <w:lvlJc w:val="left"/>
      <w:pPr>
        <w:ind w:left="4320" w:hanging="360"/>
      </w:pPr>
      <w:rPr>
        <w:rFonts w:ascii="Wingdings" w:hAnsi="Wingdings" w:hint="default"/>
      </w:rPr>
    </w:lvl>
    <w:lvl w:ilvl="6" w:tplc="AFA4DC78">
      <w:start w:val="1"/>
      <w:numFmt w:val="bullet"/>
      <w:lvlText w:val=""/>
      <w:lvlJc w:val="left"/>
      <w:pPr>
        <w:ind w:left="5040" w:hanging="360"/>
      </w:pPr>
      <w:rPr>
        <w:rFonts w:ascii="Symbol" w:hAnsi="Symbol" w:hint="default"/>
      </w:rPr>
    </w:lvl>
    <w:lvl w:ilvl="7" w:tplc="827E9DD0">
      <w:start w:val="1"/>
      <w:numFmt w:val="bullet"/>
      <w:lvlText w:val="o"/>
      <w:lvlJc w:val="left"/>
      <w:pPr>
        <w:ind w:left="5760" w:hanging="360"/>
      </w:pPr>
      <w:rPr>
        <w:rFonts w:ascii="Courier New" w:hAnsi="Courier New" w:hint="default"/>
      </w:rPr>
    </w:lvl>
    <w:lvl w:ilvl="8" w:tplc="DCD09072">
      <w:start w:val="1"/>
      <w:numFmt w:val="bullet"/>
      <w:lvlText w:val=""/>
      <w:lvlJc w:val="left"/>
      <w:pPr>
        <w:ind w:left="6480" w:hanging="360"/>
      </w:pPr>
      <w:rPr>
        <w:rFonts w:ascii="Wingdings" w:hAnsi="Wingdings" w:hint="default"/>
      </w:rPr>
    </w:lvl>
  </w:abstractNum>
  <w:abstractNum w:abstractNumId="9" w15:restartNumberingAfterBreak="0">
    <w:nsid w:val="1CD90C5C"/>
    <w:multiLevelType w:val="hybridMultilevel"/>
    <w:tmpl w:val="FFFFFFFF"/>
    <w:lvl w:ilvl="0" w:tplc="664CDB7E">
      <w:start w:val="1"/>
      <w:numFmt w:val="bullet"/>
      <w:lvlText w:val=""/>
      <w:lvlJc w:val="left"/>
      <w:pPr>
        <w:ind w:left="720" w:hanging="360"/>
      </w:pPr>
      <w:rPr>
        <w:rFonts w:ascii="Symbol" w:hAnsi="Symbol" w:hint="default"/>
      </w:rPr>
    </w:lvl>
    <w:lvl w:ilvl="1" w:tplc="1862B3C0">
      <w:start w:val="1"/>
      <w:numFmt w:val="bullet"/>
      <w:lvlText w:val="o"/>
      <w:lvlJc w:val="left"/>
      <w:pPr>
        <w:ind w:left="1440" w:hanging="360"/>
      </w:pPr>
      <w:rPr>
        <w:rFonts w:ascii="Courier New" w:hAnsi="Courier New" w:hint="default"/>
      </w:rPr>
    </w:lvl>
    <w:lvl w:ilvl="2" w:tplc="6CCEAE92">
      <w:start w:val="1"/>
      <w:numFmt w:val="bullet"/>
      <w:lvlText w:val=""/>
      <w:lvlJc w:val="left"/>
      <w:pPr>
        <w:ind w:left="2160" w:hanging="360"/>
      </w:pPr>
      <w:rPr>
        <w:rFonts w:ascii="Wingdings" w:hAnsi="Wingdings" w:hint="default"/>
      </w:rPr>
    </w:lvl>
    <w:lvl w:ilvl="3" w:tplc="94B6AF5E">
      <w:start w:val="1"/>
      <w:numFmt w:val="bullet"/>
      <w:lvlText w:val=""/>
      <w:lvlJc w:val="left"/>
      <w:pPr>
        <w:ind w:left="2880" w:hanging="360"/>
      </w:pPr>
      <w:rPr>
        <w:rFonts w:ascii="Symbol" w:hAnsi="Symbol" w:hint="default"/>
      </w:rPr>
    </w:lvl>
    <w:lvl w:ilvl="4" w:tplc="4A38B3C4">
      <w:start w:val="1"/>
      <w:numFmt w:val="bullet"/>
      <w:lvlText w:val="o"/>
      <w:lvlJc w:val="left"/>
      <w:pPr>
        <w:ind w:left="3600" w:hanging="360"/>
      </w:pPr>
      <w:rPr>
        <w:rFonts w:ascii="Courier New" w:hAnsi="Courier New" w:hint="default"/>
      </w:rPr>
    </w:lvl>
    <w:lvl w:ilvl="5" w:tplc="E2881230">
      <w:start w:val="1"/>
      <w:numFmt w:val="bullet"/>
      <w:lvlText w:val=""/>
      <w:lvlJc w:val="left"/>
      <w:pPr>
        <w:ind w:left="4320" w:hanging="360"/>
      </w:pPr>
      <w:rPr>
        <w:rFonts w:ascii="Wingdings" w:hAnsi="Wingdings" w:hint="default"/>
      </w:rPr>
    </w:lvl>
    <w:lvl w:ilvl="6" w:tplc="F886B090">
      <w:start w:val="1"/>
      <w:numFmt w:val="bullet"/>
      <w:lvlText w:val=""/>
      <w:lvlJc w:val="left"/>
      <w:pPr>
        <w:ind w:left="5040" w:hanging="360"/>
      </w:pPr>
      <w:rPr>
        <w:rFonts w:ascii="Symbol" w:hAnsi="Symbol" w:hint="default"/>
      </w:rPr>
    </w:lvl>
    <w:lvl w:ilvl="7" w:tplc="0CC087E4">
      <w:start w:val="1"/>
      <w:numFmt w:val="bullet"/>
      <w:lvlText w:val="o"/>
      <w:lvlJc w:val="left"/>
      <w:pPr>
        <w:ind w:left="5760" w:hanging="360"/>
      </w:pPr>
      <w:rPr>
        <w:rFonts w:ascii="Courier New" w:hAnsi="Courier New" w:hint="default"/>
      </w:rPr>
    </w:lvl>
    <w:lvl w:ilvl="8" w:tplc="CD2A3FCE">
      <w:start w:val="1"/>
      <w:numFmt w:val="bullet"/>
      <w:lvlText w:val=""/>
      <w:lvlJc w:val="left"/>
      <w:pPr>
        <w:ind w:left="6480" w:hanging="360"/>
      </w:pPr>
      <w:rPr>
        <w:rFonts w:ascii="Wingdings" w:hAnsi="Wingdings" w:hint="default"/>
      </w:rPr>
    </w:lvl>
  </w:abstractNum>
  <w:abstractNum w:abstractNumId="10" w15:restartNumberingAfterBreak="0">
    <w:nsid w:val="1D4E7B30"/>
    <w:multiLevelType w:val="hybridMultilevel"/>
    <w:tmpl w:val="04BA8E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1378A5"/>
    <w:multiLevelType w:val="hybridMultilevel"/>
    <w:tmpl w:val="9E4C4FDE"/>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2" w15:restartNumberingAfterBreak="0">
    <w:nsid w:val="1E567567"/>
    <w:multiLevelType w:val="hybridMultilevel"/>
    <w:tmpl w:val="1A76952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09A6DB0"/>
    <w:multiLevelType w:val="hybridMultilevel"/>
    <w:tmpl w:val="B1A6B81E"/>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0A0A5B"/>
    <w:multiLevelType w:val="hybridMultilevel"/>
    <w:tmpl w:val="ABE0236E"/>
    <w:lvl w:ilvl="0" w:tplc="6A76AE30">
      <w:start w:val="1"/>
      <w:numFmt w:val="bullet"/>
      <w:lvlText w:val=""/>
      <w:lvlJc w:val="left"/>
      <w:pPr>
        <w:ind w:left="1080" w:hanging="360"/>
      </w:pPr>
      <w:rPr>
        <w:rFonts w:ascii="Wingdings" w:hAnsi="Wingdings" w:hint="default"/>
      </w:rPr>
    </w:lvl>
    <w:lvl w:ilvl="1" w:tplc="08090003">
      <w:start w:val="1"/>
      <w:numFmt w:val="bullet"/>
      <w:lvlText w:val="o"/>
      <w:lvlJc w:val="left"/>
      <w:pPr>
        <w:ind w:left="36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AC54A936">
      <w:numFmt w:val="bullet"/>
      <w:lvlText w:val="·"/>
      <w:lvlJc w:val="left"/>
      <w:pPr>
        <w:ind w:left="3600" w:hanging="720"/>
      </w:pPr>
      <w:rPr>
        <w:rFonts w:ascii="Calibri" w:eastAsiaTheme="minorHAnsi" w:hAnsi="Calibri" w:cs="Calibri"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581EB8F"/>
    <w:multiLevelType w:val="hybridMultilevel"/>
    <w:tmpl w:val="FFFFFFFF"/>
    <w:lvl w:ilvl="0" w:tplc="D104464C">
      <w:start w:val="1"/>
      <w:numFmt w:val="bullet"/>
      <w:lvlText w:val="·"/>
      <w:lvlJc w:val="left"/>
      <w:pPr>
        <w:ind w:left="720" w:hanging="360"/>
      </w:pPr>
      <w:rPr>
        <w:rFonts w:ascii="Symbol" w:hAnsi="Symbol" w:hint="default"/>
      </w:rPr>
    </w:lvl>
    <w:lvl w:ilvl="1" w:tplc="64E0714A">
      <w:start w:val="1"/>
      <w:numFmt w:val="bullet"/>
      <w:lvlText w:val="o"/>
      <w:lvlJc w:val="left"/>
      <w:pPr>
        <w:ind w:left="1440" w:hanging="360"/>
      </w:pPr>
      <w:rPr>
        <w:rFonts w:ascii="Courier New" w:hAnsi="Courier New" w:hint="default"/>
      </w:rPr>
    </w:lvl>
    <w:lvl w:ilvl="2" w:tplc="A1F6DFF2">
      <w:start w:val="1"/>
      <w:numFmt w:val="bullet"/>
      <w:lvlText w:val=""/>
      <w:lvlJc w:val="left"/>
      <w:pPr>
        <w:ind w:left="2160" w:hanging="360"/>
      </w:pPr>
      <w:rPr>
        <w:rFonts w:ascii="Wingdings" w:hAnsi="Wingdings" w:hint="default"/>
      </w:rPr>
    </w:lvl>
    <w:lvl w:ilvl="3" w:tplc="01BE1B9A">
      <w:start w:val="1"/>
      <w:numFmt w:val="bullet"/>
      <w:lvlText w:val=""/>
      <w:lvlJc w:val="left"/>
      <w:pPr>
        <w:ind w:left="2880" w:hanging="360"/>
      </w:pPr>
      <w:rPr>
        <w:rFonts w:ascii="Symbol" w:hAnsi="Symbol" w:hint="default"/>
      </w:rPr>
    </w:lvl>
    <w:lvl w:ilvl="4" w:tplc="4594CE30">
      <w:start w:val="1"/>
      <w:numFmt w:val="bullet"/>
      <w:lvlText w:val="o"/>
      <w:lvlJc w:val="left"/>
      <w:pPr>
        <w:ind w:left="3600" w:hanging="360"/>
      </w:pPr>
      <w:rPr>
        <w:rFonts w:ascii="Courier New" w:hAnsi="Courier New" w:hint="default"/>
      </w:rPr>
    </w:lvl>
    <w:lvl w:ilvl="5" w:tplc="7EC240BA">
      <w:start w:val="1"/>
      <w:numFmt w:val="bullet"/>
      <w:lvlText w:val=""/>
      <w:lvlJc w:val="left"/>
      <w:pPr>
        <w:ind w:left="4320" w:hanging="360"/>
      </w:pPr>
      <w:rPr>
        <w:rFonts w:ascii="Wingdings" w:hAnsi="Wingdings" w:hint="default"/>
      </w:rPr>
    </w:lvl>
    <w:lvl w:ilvl="6" w:tplc="A73AF13C">
      <w:start w:val="1"/>
      <w:numFmt w:val="bullet"/>
      <w:lvlText w:val=""/>
      <w:lvlJc w:val="left"/>
      <w:pPr>
        <w:ind w:left="5040" w:hanging="360"/>
      </w:pPr>
      <w:rPr>
        <w:rFonts w:ascii="Symbol" w:hAnsi="Symbol" w:hint="default"/>
      </w:rPr>
    </w:lvl>
    <w:lvl w:ilvl="7" w:tplc="388473AA">
      <w:start w:val="1"/>
      <w:numFmt w:val="bullet"/>
      <w:lvlText w:val="o"/>
      <w:lvlJc w:val="left"/>
      <w:pPr>
        <w:ind w:left="5760" w:hanging="360"/>
      </w:pPr>
      <w:rPr>
        <w:rFonts w:ascii="Courier New" w:hAnsi="Courier New" w:hint="default"/>
      </w:rPr>
    </w:lvl>
    <w:lvl w:ilvl="8" w:tplc="AF12BB02">
      <w:start w:val="1"/>
      <w:numFmt w:val="bullet"/>
      <w:lvlText w:val=""/>
      <w:lvlJc w:val="left"/>
      <w:pPr>
        <w:ind w:left="6480" w:hanging="360"/>
      </w:pPr>
      <w:rPr>
        <w:rFonts w:ascii="Wingdings" w:hAnsi="Wingdings" w:hint="default"/>
      </w:rPr>
    </w:lvl>
  </w:abstractNum>
  <w:abstractNum w:abstractNumId="16" w15:restartNumberingAfterBreak="0">
    <w:nsid w:val="26DC7673"/>
    <w:multiLevelType w:val="hybridMultilevel"/>
    <w:tmpl w:val="64D80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4F234F"/>
    <w:multiLevelType w:val="hybridMultilevel"/>
    <w:tmpl w:val="753CFD5E"/>
    <w:lvl w:ilvl="0" w:tplc="93E6492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A3A3CF8"/>
    <w:multiLevelType w:val="hybridMultilevel"/>
    <w:tmpl w:val="4C0CD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E71FBD"/>
    <w:multiLevelType w:val="hybridMultilevel"/>
    <w:tmpl w:val="309AF3BC"/>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37377B3B"/>
    <w:multiLevelType w:val="hybridMultilevel"/>
    <w:tmpl w:val="B3F2D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3A6CBB"/>
    <w:multiLevelType w:val="hybridMultilevel"/>
    <w:tmpl w:val="33C211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FF24C5"/>
    <w:multiLevelType w:val="hybridMultilevel"/>
    <w:tmpl w:val="BB4E51A4"/>
    <w:lvl w:ilvl="0" w:tplc="93E6492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1DA1C69"/>
    <w:multiLevelType w:val="hybridMultilevel"/>
    <w:tmpl w:val="E31C6098"/>
    <w:lvl w:ilvl="0" w:tplc="93E6492E">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43C10AD7"/>
    <w:multiLevelType w:val="hybridMultilevel"/>
    <w:tmpl w:val="B434B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BB0D4A"/>
    <w:multiLevelType w:val="hybridMultilevel"/>
    <w:tmpl w:val="E33CFA9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5511398B"/>
    <w:multiLevelType w:val="hybridMultilevel"/>
    <w:tmpl w:val="600E858A"/>
    <w:lvl w:ilvl="0" w:tplc="93E6492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6C5067D"/>
    <w:multiLevelType w:val="hybridMultilevel"/>
    <w:tmpl w:val="29642C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A386073"/>
    <w:multiLevelType w:val="hybridMultilevel"/>
    <w:tmpl w:val="F0ACC0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30" w15:restartNumberingAfterBreak="0">
    <w:nsid w:val="5CBF7D35"/>
    <w:multiLevelType w:val="hybridMultilevel"/>
    <w:tmpl w:val="33769240"/>
    <w:lvl w:ilvl="0" w:tplc="24A42096">
      <w:start w:val="1"/>
      <w:numFmt w:val="bullet"/>
      <w:lvlText w:val="·"/>
      <w:lvlJc w:val="left"/>
      <w:pPr>
        <w:ind w:left="720" w:hanging="360"/>
      </w:pPr>
      <w:rPr>
        <w:rFonts w:ascii="Symbol" w:hAnsi="Symbol" w:hint="default"/>
      </w:rPr>
    </w:lvl>
    <w:lvl w:ilvl="1" w:tplc="6A605348">
      <w:start w:val="1"/>
      <w:numFmt w:val="bullet"/>
      <w:lvlText w:val="o"/>
      <w:lvlJc w:val="left"/>
      <w:pPr>
        <w:ind w:left="1440" w:hanging="360"/>
      </w:pPr>
      <w:rPr>
        <w:rFonts w:ascii="Courier New" w:hAnsi="Courier New" w:hint="default"/>
      </w:rPr>
    </w:lvl>
    <w:lvl w:ilvl="2" w:tplc="65863C22">
      <w:start w:val="1"/>
      <w:numFmt w:val="bullet"/>
      <w:lvlText w:val=""/>
      <w:lvlJc w:val="left"/>
      <w:pPr>
        <w:ind w:left="2160" w:hanging="360"/>
      </w:pPr>
      <w:rPr>
        <w:rFonts w:ascii="Wingdings" w:hAnsi="Wingdings" w:hint="default"/>
      </w:rPr>
    </w:lvl>
    <w:lvl w:ilvl="3" w:tplc="65D4D3EA">
      <w:start w:val="1"/>
      <w:numFmt w:val="bullet"/>
      <w:lvlText w:val=""/>
      <w:lvlJc w:val="left"/>
      <w:pPr>
        <w:ind w:left="2880" w:hanging="360"/>
      </w:pPr>
      <w:rPr>
        <w:rFonts w:ascii="Symbol" w:hAnsi="Symbol" w:hint="default"/>
      </w:rPr>
    </w:lvl>
    <w:lvl w:ilvl="4" w:tplc="3FCAA5D8">
      <w:start w:val="1"/>
      <w:numFmt w:val="bullet"/>
      <w:lvlText w:val="o"/>
      <w:lvlJc w:val="left"/>
      <w:pPr>
        <w:ind w:left="3600" w:hanging="360"/>
      </w:pPr>
      <w:rPr>
        <w:rFonts w:ascii="Courier New" w:hAnsi="Courier New" w:hint="default"/>
      </w:rPr>
    </w:lvl>
    <w:lvl w:ilvl="5" w:tplc="E3A84402">
      <w:start w:val="1"/>
      <w:numFmt w:val="bullet"/>
      <w:lvlText w:val=""/>
      <w:lvlJc w:val="left"/>
      <w:pPr>
        <w:ind w:left="4320" w:hanging="360"/>
      </w:pPr>
      <w:rPr>
        <w:rFonts w:ascii="Wingdings" w:hAnsi="Wingdings" w:hint="default"/>
      </w:rPr>
    </w:lvl>
    <w:lvl w:ilvl="6" w:tplc="4F562C14">
      <w:start w:val="1"/>
      <w:numFmt w:val="bullet"/>
      <w:lvlText w:val=""/>
      <w:lvlJc w:val="left"/>
      <w:pPr>
        <w:ind w:left="5040" w:hanging="360"/>
      </w:pPr>
      <w:rPr>
        <w:rFonts w:ascii="Symbol" w:hAnsi="Symbol" w:hint="default"/>
      </w:rPr>
    </w:lvl>
    <w:lvl w:ilvl="7" w:tplc="7EFE6436">
      <w:start w:val="1"/>
      <w:numFmt w:val="bullet"/>
      <w:lvlText w:val="o"/>
      <w:lvlJc w:val="left"/>
      <w:pPr>
        <w:ind w:left="5760" w:hanging="360"/>
      </w:pPr>
      <w:rPr>
        <w:rFonts w:ascii="Courier New" w:hAnsi="Courier New" w:hint="default"/>
      </w:rPr>
    </w:lvl>
    <w:lvl w:ilvl="8" w:tplc="E690AACA">
      <w:start w:val="1"/>
      <w:numFmt w:val="bullet"/>
      <w:lvlText w:val=""/>
      <w:lvlJc w:val="left"/>
      <w:pPr>
        <w:ind w:left="6480" w:hanging="360"/>
      </w:pPr>
      <w:rPr>
        <w:rFonts w:ascii="Wingdings" w:hAnsi="Wingdings" w:hint="default"/>
      </w:rPr>
    </w:lvl>
  </w:abstractNum>
  <w:abstractNum w:abstractNumId="31" w15:restartNumberingAfterBreak="0">
    <w:nsid w:val="608D6FD4"/>
    <w:multiLevelType w:val="hybridMultilevel"/>
    <w:tmpl w:val="FFFFFFFF"/>
    <w:lvl w:ilvl="0" w:tplc="E24ADA98">
      <w:start w:val="1"/>
      <w:numFmt w:val="bullet"/>
      <w:lvlText w:val=""/>
      <w:lvlJc w:val="left"/>
      <w:pPr>
        <w:ind w:left="1080" w:hanging="360"/>
      </w:pPr>
      <w:rPr>
        <w:rFonts w:ascii="Symbol" w:hAnsi="Symbol" w:hint="default"/>
      </w:rPr>
    </w:lvl>
    <w:lvl w:ilvl="1" w:tplc="91D4D78E">
      <w:start w:val="1"/>
      <w:numFmt w:val="bullet"/>
      <w:lvlText w:val="o"/>
      <w:lvlJc w:val="left"/>
      <w:pPr>
        <w:ind w:left="1800" w:hanging="360"/>
      </w:pPr>
      <w:rPr>
        <w:rFonts w:ascii="Courier New" w:hAnsi="Courier New" w:hint="default"/>
      </w:rPr>
    </w:lvl>
    <w:lvl w:ilvl="2" w:tplc="098A4298">
      <w:start w:val="1"/>
      <w:numFmt w:val="bullet"/>
      <w:lvlText w:val=""/>
      <w:lvlJc w:val="left"/>
      <w:pPr>
        <w:ind w:left="2520" w:hanging="360"/>
      </w:pPr>
      <w:rPr>
        <w:rFonts w:ascii="Wingdings" w:hAnsi="Wingdings" w:hint="default"/>
      </w:rPr>
    </w:lvl>
    <w:lvl w:ilvl="3" w:tplc="50BCC0B0">
      <w:start w:val="1"/>
      <w:numFmt w:val="bullet"/>
      <w:lvlText w:val=""/>
      <w:lvlJc w:val="left"/>
      <w:pPr>
        <w:ind w:left="3240" w:hanging="360"/>
      </w:pPr>
      <w:rPr>
        <w:rFonts w:ascii="Symbol" w:hAnsi="Symbol" w:hint="default"/>
      </w:rPr>
    </w:lvl>
    <w:lvl w:ilvl="4" w:tplc="C60EBB4C">
      <w:start w:val="1"/>
      <w:numFmt w:val="bullet"/>
      <w:lvlText w:val="o"/>
      <w:lvlJc w:val="left"/>
      <w:pPr>
        <w:ind w:left="3960" w:hanging="360"/>
      </w:pPr>
      <w:rPr>
        <w:rFonts w:ascii="Courier New" w:hAnsi="Courier New" w:hint="default"/>
      </w:rPr>
    </w:lvl>
    <w:lvl w:ilvl="5" w:tplc="C8620D5C">
      <w:start w:val="1"/>
      <w:numFmt w:val="bullet"/>
      <w:lvlText w:val=""/>
      <w:lvlJc w:val="left"/>
      <w:pPr>
        <w:ind w:left="4680" w:hanging="360"/>
      </w:pPr>
      <w:rPr>
        <w:rFonts w:ascii="Wingdings" w:hAnsi="Wingdings" w:hint="default"/>
      </w:rPr>
    </w:lvl>
    <w:lvl w:ilvl="6" w:tplc="0592043C">
      <w:start w:val="1"/>
      <w:numFmt w:val="bullet"/>
      <w:lvlText w:val=""/>
      <w:lvlJc w:val="left"/>
      <w:pPr>
        <w:ind w:left="5400" w:hanging="360"/>
      </w:pPr>
      <w:rPr>
        <w:rFonts w:ascii="Symbol" w:hAnsi="Symbol" w:hint="default"/>
      </w:rPr>
    </w:lvl>
    <w:lvl w:ilvl="7" w:tplc="AECE86A4">
      <w:start w:val="1"/>
      <w:numFmt w:val="bullet"/>
      <w:lvlText w:val="o"/>
      <w:lvlJc w:val="left"/>
      <w:pPr>
        <w:ind w:left="6120" w:hanging="360"/>
      </w:pPr>
      <w:rPr>
        <w:rFonts w:ascii="Courier New" w:hAnsi="Courier New" w:hint="default"/>
      </w:rPr>
    </w:lvl>
    <w:lvl w:ilvl="8" w:tplc="D4185328">
      <w:start w:val="1"/>
      <w:numFmt w:val="bullet"/>
      <w:lvlText w:val=""/>
      <w:lvlJc w:val="left"/>
      <w:pPr>
        <w:ind w:left="6840" w:hanging="360"/>
      </w:pPr>
      <w:rPr>
        <w:rFonts w:ascii="Wingdings" w:hAnsi="Wingdings" w:hint="default"/>
      </w:rPr>
    </w:lvl>
  </w:abstractNum>
  <w:abstractNum w:abstractNumId="32" w15:restartNumberingAfterBreak="0">
    <w:nsid w:val="60A90685"/>
    <w:multiLevelType w:val="hybridMultilevel"/>
    <w:tmpl w:val="E28A5996"/>
    <w:lvl w:ilvl="0" w:tplc="66AA00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A8D66E6"/>
    <w:multiLevelType w:val="hybridMultilevel"/>
    <w:tmpl w:val="A98A9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B0FDBE5"/>
    <w:multiLevelType w:val="hybridMultilevel"/>
    <w:tmpl w:val="DFD48C56"/>
    <w:lvl w:ilvl="0" w:tplc="2AA0C08E">
      <w:start w:val="1"/>
      <w:numFmt w:val="bullet"/>
      <w:lvlText w:val="·"/>
      <w:lvlJc w:val="left"/>
      <w:pPr>
        <w:ind w:left="1800" w:hanging="360"/>
      </w:pPr>
      <w:rPr>
        <w:rFonts w:ascii="Symbol" w:hAnsi="Symbol" w:hint="default"/>
      </w:rPr>
    </w:lvl>
    <w:lvl w:ilvl="1" w:tplc="8F36932C">
      <w:start w:val="1"/>
      <w:numFmt w:val="bullet"/>
      <w:lvlText w:val="o"/>
      <w:lvlJc w:val="left"/>
      <w:pPr>
        <w:ind w:left="2520" w:hanging="360"/>
      </w:pPr>
      <w:rPr>
        <w:rFonts w:ascii="Courier New" w:hAnsi="Courier New" w:hint="default"/>
      </w:rPr>
    </w:lvl>
    <w:lvl w:ilvl="2" w:tplc="94BC810A">
      <w:start w:val="1"/>
      <w:numFmt w:val="bullet"/>
      <w:lvlText w:val=""/>
      <w:lvlJc w:val="left"/>
      <w:pPr>
        <w:ind w:left="3240" w:hanging="360"/>
      </w:pPr>
      <w:rPr>
        <w:rFonts w:ascii="Wingdings" w:hAnsi="Wingdings" w:hint="default"/>
      </w:rPr>
    </w:lvl>
    <w:lvl w:ilvl="3" w:tplc="EFCCF32C">
      <w:start w:val="1"/>
      <w:numFmt w:val="bullet"/>
      <w:lvlText w:val=""/>
      <w:lvlJc w:val="left"/>
      <w:pPr>
        <w:ind w:left="3960" w:hanging="360"/>
      </w:pPr>
      <w:rPr>
        <w:rFonts w:ascii="Symbol" w:hAnsi="Symbol" w:hint="default"/>
      </w:rPr>
    </w:lvl>
    <w:lvl w:ilvl="4" w:tplc="7AF44F98">
      <w:start w:val="1"/>
      <w:numFmt w:val="bullet"/>
      <w:lvlText w:val="o"/>
      <w:lvlJc w:val="left"/>
      <w:pPr>
        <w:ind w:left="4680" w:hanging="360"/>
      </w:pPr>
      <w:rPr>
        <w:rFonts w:ascii="Courier New" w:hAnsi="Courier New" w:hint="default"/>
      </w:rPr>
    </w:lvl>
    <w:lvl w:ilvl="5" w:tplc="E05CC4B6">
      <w:start w:val="1"/>
      <w:numFmt w:val="bullet"/>
      <w:lvlText w:val=""/>
      <w:lvlJc w:val="left"/>
      <w:pPr>
        <w:ind w:left="5400" w:hanging="360"/>
      </w:pPr>
      <w:rPr>
        <w:rFonts w:ascii="Wingdings" w:hAnsi="Wingdings" w:hint="default"/>
      </w:rPr>
    </w:lvl>
    <w:lvl w:ilvl="6" w:tplc="EED64CC6">
      <w:start w:val="1"/>
      <w:numFmt w:val="bullet"/>
      <w:lvlText w:val=""/>
      <w:lvlJc w:val="left"/>
      <w:pPr>
        <w:ind w:left="6120" w:hanging="360"/>
      </w:pPr>
      <w:rPr>
        <w:rFonts w:ascii="Symbol" w:hAnsi="Symbol" w:hint="default"/>
      </w:rPr>
    </w:lvl>
    <w:lvl w:ilvl="7" w:tplc="BB065A68">
      <w:start w:val="1"/>
      <w:numFmt w:val="bullet"/>
      <w:lvlText w:val="o"/>
      <w:lvlJc w:val="left"/>
      <w:pPr>
        <w:ind w:left="6840" w:hanging="360"/>
      </w:pPr>
      <w:rPr>
        <w:rFonts w:ascii="Courier New" w:hAnsi="Courier New" w:hint="default"/>
      </w:rPr>
    </w:lvl>
    <w:lvl w:ilvl="8" w:tplc="C9A0B410">
      <w:start w:val="1"/>
      <w:numFmt w:val="bullet"/>
      <w:lvlText w:val=""/>
      <w:lvlJc w:val="left"/>
      <w:pPr>
        <w:ind w:left="7560" w:hanging="360"/>
      </w:pPr>
      <w:rPr>
        <w:rFonts w:ascii="Wingdings" w:hAnsi="Wingdings" w:hint="default"/>
      </w:rPr>
    </w:lvl>
  </w:abstractNum>
  <w:abstractNum w:abstractNumId="35" w15:restartNumberingAfterBreak="0">
    <w:nsid w:val="710101E9"/>
    <w:multiLevelType w:val="hybridMultilevel"/>
    <w:tmpl w:val="C066A7F0"/>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5A5C9E"/>
    <w:multiLevelType w:val="hybridMultilevel"/>
    <w:tmpl w:val="FFFFFFFF"/>
    <w:lvl w:ilvl="0" w:tplc="99BC6990">
      <w:start w:val="1"/>
      <w:numFmt w:val="bullet"/>
      <w:lvlText w:val=""/>
      <w:lvlJc w:val="left"/>
      <w:pPr>
        <w:ind w:left="720" w:hanging="360"/>
      </w:pPr>
      <w:rPr>
        <w:rFonts w:ascii="Symbol" w:hAnsi="Symbol" w:hint="default"/>
      </w:rPr>
    </w:lvl>
    <w:lvl w:ilvl="1" w:tplc="274C1248">
      <w:start w:val="1"/>
      <w:numFmt w:val="bullet"/>
      <w:lvlText w:val="o"/>
      <w:lvlJc w:val="left"/>
      <w:pPr>
        <w:ind w:left="1440" w:hanging="360"/>
      </w:pPr>
      <w:rPr>
        <w:rFonts w:ascii="Courier New" w:hAnsi="Courier New" w:hint="default"/>
      </w:rPr>
    </w:lvl>
    <w:lvl w:ilvl="2" w:tplc="B63CCBF2">
      <w:start w:val="1"/>
      <w:numFmt w:val="bullet"/>
      <w:lvlText w:val=""/>
      <w:lvlJc w:val="left"/>
      <w:pPr>
        <w:ind w:left="2160" w:hanging="360"/>
      </w:pPr>
      <w:rPr>
        <w:rFonts w:ascii="Wingdings" w:hAnsi="Wingdings" w:hint="default"/>
      </w:rPr>
    </w:lvl>
    <w:lvl w:ilvl="3" w:tplc="BE789694">
      <w:start w:val="1"/>
      <w:numFmt w:val="bullet"/>
      <w:lvlText w:val=""/>
      <w:lvlJc w:val="left"/>
      <w:pPr>
        <w:ind w:left="2880" w:hanging="360"/>
      </w:pPr>
      <w:rPr>
        <w:rFonts w:ascii="Symbol" w:hAnsi="Symbol" w:hint="default"/>
      </w:rPr>
    </w:lvl>
    <w:lvl w:ilvl="4" w:tplc="43C8D800">
      <w:start w:val="1"/>
      <w:numFmt w:val="bullet"/>
      <w:lvlText w:val="o"/>
      <w:lvlJc w:val="left"/>
      <w:pPr>
        <w:ind w:left="3600" w:hanging="360"/>
      </w:pPr>
      <w:rPr>
        <w:rFonts w:ascii="Courier New" w:hAnsi="Courier New" w:hint="default"/>
      </w:rPr>
    </w:lvl>
    <w:lvl w:ilvl="5" w:tplc="F056A506">
      <w:start w:val="1"/>
      <w:numFmt w:val="bullet"/>
      <w:lvlText w:val=""/>
      <w:lvlJc w:val="left"/>
      <w:pPr>
        <w:ind w:left="4320" w:hanging="360"/>
      </w:pPr>
      <w:rPr>
        <w:rFonts w:ascii="Wingdings" w:hAnsi="Wingdings" w:hint="default"/>
      </w:rPr>
    </w:lvl>
    <w:lvl w:ilvl="6" w:tplc="71F67080">
      <w:start w:val="1"/>
      <w:numFmt w:val="bullet"/>
      <w:lvlText w:val=""/>
      <w:lvlJc w:val="left"/>
      <w:pPr>
        <w:ind w:left="5040" w:hanging="360"/>
      </w:pPr>
      <w:rPr>
        <w:rFonts w:ascii="Symbol" w:hAnsi="Symbol" w:hint="default"/>
      </w:rPr>
    </w:lvl>
    <w:lvl w:ilvl="7" w:tplc="474C9E5A">
      <w:start w:val="1"/>
      <w:numFmt w:val="bullet"/>
      <w:lvlText w:val="o"/>
      <w:lvlJc w:val="left"/>
      <w:pPr>
        <w:ind w:left="5760" w:hanging="360"/>
      </w:pPr>
      <w:rPr>
        <w:rFonts w:ascii="Courier New" w:hAnsi="Courier New" w:hint="default"/>
      </w:rPr>
    </w:lvl>
    <w:lvl w:ilvl="8" w:tplc="58AAED7C">
      <w:start w:val="1"/>
      <w:numFmt w:val="bullet"/>
      <w:lvlText w:val=""/>
      <w:lvlJc w:val="left"/>
      <w:pPr>
        <w:ind w:left="6480" w:hanging="360"/>
      </w:pPr>
      <w:rPr>
        <w:rFonts w:ascii="Wingdings" w:hAnsi="Wingdings" w:hint="default"/>
      </w:rPr>
    </w:lvl>
  </w:abstractNum>
  <w:abstractNum w:abstractNumId="37" w15:restartNumberingAfterBreak="0">
    <w:nsid w:val="748B4562"/>
    <w:multiLevelType w:val="hybridMultilevel"/>
    <w:tmpl w:val="E11C9E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7A721E3"/>
    <w:multiLevelType w:val="hybridMultilevel"/>
    <w:tmpl w:val="CB66A304"/>
    <w:lvl w:ilvl="0" w:tplc="04090003">
      <w:start w:val="1"/>
      <w:numFmt w:val="bullet"/>
      <w:lvlText w:val="o"/>
      <w:lvlJc w:val="left"/>
      <w:pPr>
        <w:ind w:left="811" w:hanging="360"/>
      </w:pPr>
      <w:rPr>
        <w:rFonts w:ascii="Courier New" w:hAnsi="Courier New" w:cs="Courier New" w:hint="default"/>
      </w:rPr>
    </w:lvl>
    <w:lvl w:ilvl="1" w:tplc="04090003" w:tentative="1">
      <w:start w:val="1"/>
      <w:numFmt w:val="bullet"/>
      <w:lvlText w:val="o"/>
      <w:lvlJc w:val="left"/>
      <w:pPr>
        <w:ind w:left="1531" w:hanging="360"/>
      </w:pPr>
      <w:rPr>
        <w:rFonts w:ascii="Courier New" w:hAnsi="Courier New" w:cs="Courier New" w:hint="default"/>
      </w:rPr>
    </w:lvl>
    <w:lvl w:ilvl="2" w:tplc="04090005" w:tentative="1">
      <w:start w:val="1"/>
      <w:numFmt w:val="bullet"/>
      <w:lvlText w:val=""/>
      <w:lvlJc w:val="left"/>
      <w:pPr>
        <w:ind w:left="2251" w:hanging="360"/>
      </w:pPr>
      <w:rPr>
        <w:rFonts w:ascii="Wingdings" w:hAnsi="Wingdings" w:hint="default"/>
      </w:rPr>
    </w:lvl>
    <w:lvl w:ilvl="3" w:tplc="04090001" w:tentative="1">
      <w:start w:val="1"/>
      <w:numFmt w:val="bullet"/>
      <w:lvlText w:val=""/>
      <w:lvlJc w:val="left"/>
      <w:pPr>
        <w:ind w:left="2971" w:hanging="360"/>
      </w:pPr>
      <w:rPr>
        <w:rFonts w:ascii="Symbol" w:hAnsi="Symbol" w:hint="default"/>
      </w:rPr>
    </w:lvl>
    <w:lvl w:ilvl="4" w:tplc="04090003" w:tentative="1">
      <w:start w:val="1"/>
      <w:numFmt w:val="bullet"/>
      <w:lvlText w:val="o"/>
      <w:lvlJc w:val="left"/>
      <w:pPr>
        <w:ind w:left="3691" w:hanging="360"/>
      </w:pPr>
      <w:rPr>
        <w:rFonts w:ascii="Courier New" w:hAnsi="Courier New" w:cs="Courier New" w:hint="default"/>
      </w:rPr>
    </w:lvl>
    <w:lvl w:ilvl="5" w:tplc="04090005" w:tentative="1">
      <w:start w:val="1"/>
      <w:numFmt w:val="bullet"/>
      <w:lvlText w:val=""/>
      <w:lvlJc w:val="left"/>
      <w:pPr>
        <w:ind w:left="4411" w:hanging="360"/>
      </w:pPr>
      <w:rPr>
        <w:rFonts w:ascii="Wingdings" w:hAnsi="Wingdings" w:hint="default"/>
      </w:rPr>
    </w:lvl>
    <w:lvl w:ilvl="6" w:tplc="04090001" w:tentative="1">
      <w:start w:val="1"/>
      <w:numFmt w:val="bullet"/>
      <w:lvlText w:val=""/>
      <w:lvlJc w:val="left"/>
      <w:pPr>
        <w:ind w:left="5131" w:hanging="360"/>
      </w:pPr>
      <w:rPr>
        <w:rFonts w:ascii="Symbol" w:hAnsi="Symbol" w:hint="default"/>
      </w:rPr>
    </w:lvl>
    <w:lvl w:ilvl="7" w:tplc="04090003" w:tentative="1">
      <w:start w:val="1"/>
      <w:numFmt w:val="bullet"/>
      <w:lvlText w:val="o"/>
      <w:lvlJc w:val="left"/>
      <w:pPr>
        <w:ind w:left="5851" w:hanging="360"/>
      </w:pPr>
      <w:rPr>
        <w:rFonts w:ascii="Courier New" w:hAnsi="Courier New" w:cs="Courier New" w:hint="default"/>
      </w:rPr>
    </w:lvl>
    <w:lvl w:ilvl="8" w:tplc="04090005" w:tentative="1">
      <w:start w:val="1"/>
      <w:numFmt w:val="bullet"/>
      <w:lvlText w:val=""/>
      <w:lvlJc w:val="left"/>
      <w:pPr>
        <w:ind w:left="6571" w:hanging="360"/>
      </w:pPr>
      <w:rPr>
        <w:rFonts w:ascii="Wingdings" w:hAnsi="Wingdings" w:hint="default"/>
      </w:rPr>
    </w:lvl>
  </w:abstractNum>
  <w:abstractNum w:abstractNumId="39" w15:restartNumberingAfterBreak="0">
    <w:nsid w:val="789419E4"/>
    <w:multiLevelType w:val="hybridMultilevel"/>
    <w:tmpl w:val="CE06631A"/>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7AC51ACF"/>
    <w:multiLevelType w:val="hybridMultilevel"/>
    <w:tmpl w:val="3AE60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FB62C4D"/>
    <w:multiLevelType w:val="hybridMultilevel"/>
    <w:tmpl w:val="810C27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143808767">
    <w:abstractNumId w:val="29"/>
  </w:num>
  <w:num w:numId="2" w16cid:durableId="1397433681">
    <w:abstractNumId w:val="22"/>
  </w:num>
  <w:num w:numId="3" w16cid:durableId="2141071662">
    <w:abstractNumId w:val="0"/>
  </w:num>
  <w:num w:numId="4" w16cid:durableId="991712058">
    <w:abstractNumId w:val="17"/>
  </w:num>
  <w:num w:numId="5" w16cid:durableId="1423259638">
    <w:abstractNumId w:val="19"/>
  </w:num>
  <w:num w:numId="6" w16cid:durableId="24913510">
    <w:abstractNumId w:val="25"/>
  </w:num>
  <w:num w:numId="7" w16cid:durableId="74597831">
    <w:abstractNumId w:val="4"/>
  </w:num>
  <w:num w:numId="8" w16cid:durableId="1782339298">
    <w:abstractNumId w:val="26"/>
  </w:num>
  <w:num w:numId="9" w16cid:durableId="600458427">
    <w:abstractNumId w:val="23"/>
  </w:num>
  <w:num w:numId="10" w16cid:durableId="247276753">
    <w:abstractNumId w:val="14"/>
  </w:num>
  <w:num w:numId="11" w16cid:durableId="640429352">
    <w:abstractNumId w:val="13"/>
  </w:num>
  <w:num w:numId="12" w16cid:durableId="2060014968">
    <w:abstractNumId w:val="31"/>
  </w:num>
  <w:num w:numId="13" w16cid:durableId="1673989253">
    <w:abstractNumId w:val="38"/>
  </w:num>
  <w:num w:numId="14" w16cid:durableId="383137910">
    <w:abstractNumId w:val="20"/>
  </w:num>
  <w:num w:numId="15" w16cid:durableId="2044599722">
    <w:abstractNumId w:val="24"/>
  </w:num>
  <w:num w:numId="16" w16cid:durableId="2056075136">
    <w:abstractNumId w:val="37"/>
  </w:num>
  <w:num w:numId="17" w16cid:durableId="2147307643">
    <w:abstractNumId w:val="1"/>
  </w:num>
  <w:num w:numId="18" w16cid:durableId="988559035">
    <w:abstractNumId w:val="6"/>
  </w:num>
  <w:num w:numId="19" w16cid:durableId="1091316773">
    <w:abstractNumId w:val="21"/>
  </w:num>
  <w:num w:numId="20" w16cid:durableId="10374685">
    <w:abstractNumId w:val="39"/>
  </w:num>
  <w:num w:numId="21" w16cid:durableId="1202478407">
    <w:abstractNumId w:val="18"/>
  </w:num>
  <w:num w:numId="22" w16cid:durableId="1380737841">
    <w:abstractNumId w:val="12"/>
  </w:num>
  <w:num w:numId="23" w16cid:durableId="880942353">
    <w:abstractNumId w:val="27"/>
  </w:num>
  <w:num w:numId="24" w16cid:durableId="1472208115">
    <w:abstractNumId w:val="28"/>
  </w:num>
  <w:num w:numId="25" w16cid:durableId="1387605194">
    <w:abstractNumId w:val="36"/>
  </w:num>
  <w:num w:numId="26" w16cid:durableId="1033119125">
    <w:abstractNumId w:val="2"/>
  </w:num>
  <w:num w:numId="27" w16cid:durableId="17630168">
    <w:abstractNumId w:val="8"/>
  </w:num>
  <w:num w:numId="28" w16cid:durableId="1556501796">
    <w:abstractNumId w:val="9"/>
  </w:num>
  <w:num w:numId="29" w16cid:durableId="1859537701">
    <w:abstractNumId w:val="7"/>
  </w:num>
  <w:num w:numId="30" w16cid:durableId="2011759131">
    <w:abstractNumId w:val="10"/>
  </w:num>
  <w:num w:numId="31" w16cid:durableId="915019309">
    <w:abstractNumId w:val="40"/>
  </w:num>
  <w:num w:numId="32" w16cid:durableId="821501565">
    <w:abstractNumId w:val="11"/>
  </w:num>
  <w:num w:numId="33" w16cid:durableId="1170212642">
    <w:abstractNumId w:val="34"/>
  </w:num>
  <w:num w:numId="34" w16cid:durableId="1735229359">
    <w:abstractNumId w:val="3"/>
  </w:num>
  <w:num w:numId="35" w16cid:durableId="1300719953">
    <w:abstractNumId w:val="15"/>
  </w:num>
  <w:num w:numId="36" w16cid:durableId="1480148015">
    <w:abstractNumId w:val="35"/>
  </w:num>
  <w:num w:numId="37" w16cid:durableId="100153030">
    <w:abstractNumId w:val="41"/>
  </w:num>
  <w:num w:numId="38" w16cid:durableId="1817380442">
    <w:abstractNumId w:val="32"/>
  </w:num>
  <w:num w:numId="39" w16cid:durableId="320739446">
    <w:abstractNumId w:val="16"/>
  </w:num>
  <w:num w:numId="40" w16cid:durableId="262959758">
    <w:abstractNumId w:val="5"/>
  </w:num>
  <w:num w:numId="41" w16cid:durableId="1558587894">
    <w:abstractNumId w:val="33"/>
  </w:num>
  <w:num w:numId="42" w16cid:durableId="23320166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43"/>
    <w:rsid w:val="00002716"/>
    <w:rsid w:val="00003C43"/>
    <w:rsid w:val="00005791"/>
    <w:rsid w:val="00006674"/>
    <w:rsid w:val="00007638"/>
    <w:rsid w:val="00010827"/>
    <w:rsid w:val="0001449F"/>
    <w:rsid w:val="00015089"/>
    <w:rsid w:val="0001720D"/>
    <w:rsid w:val="00021196"/>
    <w:rsid w:val="000223BE"/>
    <w:rsid w:val="00022D71"/>
    <w:rsid w:val="000237A4"/>
    <w:rsid w:val="0002520B"/>
    <w:rsid w:val="0002568D"/>
    <w:rsid w:val="00030397"/>
    <w:rsid w:val="000343AD"/>
    <w:rsid w:val="00037A9E"/>
    <w:rsid w:val="00037F91"/>
    <w:rsid w:val="00044970"/>
    <w:rsid w:val="00046198"/>
    <w:rsid w:val="000470B9"/>
    <w:rsid w:val="000539F1"/>
    <w:rsid w:val="00054747"/>
    <w:rsid w:val="00055A2A"/>
    <w:rsid w:val="00057310"/>
    <w:rsid w:val="000615C1"/>
    <w:rsid w:val="00061675"/>
    <w:rsid w:val="000712C0"/>
    <w:rsid w:val="0007170C"/>
    <w:rsid w:val="000743AA"/>
    <w:rsid w:val="0009076F"/>
    <w:rsid w:val="000916ED"/>
    <w:rsid w:val="0009225C"/>
    <w:rsid w:val="00094033"/>
    <w:rsid w:val="000A17C4"/>
    <w:rsid w:val="000A36A4"/>
    <w:rsid w:val="000B2352"/>
    <w:rsid w:val="000B375E"/>
    <w:rsid w:val="000B4F55"/>
    <w:rsid w:val="000C6BEE"/>
    <w:rsid w:val="000C797D"/>
    <w:rsid w:val="000C7B84"/>
    <w:rsid w:val="000D261B"/>
    <w:rsid w:val="000D58A3"/>
    <w:rsid w:val="000E3ED4"/>
    <w:rsid w:val="000E3F9C"/>
    <w:rsid w:val="000F1550"/>
    <w:rsid w:val="000F251B"/>
    <w:rsid w:val="000F5FE8"/>
    <w:rsid w:val="000F6644"/>
    <w:rsid w:val="00100833"/>
    <w:rsid w:val="00100B81"/>
    <w:rsid w:val="00101B59"/>
    <w:rsid w:val="00102F72"/>
    <w:rsid w:val="00105C3B"/>
    <w:rsid w:val="00106CB7"/>
    <w:rsid w:val="00107E85"/>
    <w:rsid w:val="00113EE8"/>
    <w:rsid w:val="0011455A"/>
    <w:rsid w:val="00114A65"/>
    <w:rsid w:val="00121846"/>
    <w:rsid w:val="00122C86"/>
    <w:rsid w:val="00125CBC"/>
    <w:rsid w:val="00133061"/>
    <w:rsid w:val="0013591E"/>
    <w:rsid w:val="00141699"/>
    <w:rsid w:val="00146585"/>
    <w:rsid w:val="00147000"/>
    <w:rsid w:val="00163091"/>
    <w:rsid w:val="001634B2"/>
    <w:rsid w:val="001645CB"/>
    <w:rsid w:val="00166305"/>
    <w:rsid w:val="00167545"/>
    <w:rsid w:val="001703C6"/>
    <w:rsid w:val="00173781"/>
    <w:rsid w:val="00175ADF"/>
    <w:rsid w:val="00175CAE"/>
    <w:rsid w:val="001828DB"/>
    <w:rsid w:val="001850FE"/>
    <w:rsid w:val="00185135"/>
    <w:rsid w:val="0019037C"/>
    <w:rsid w:val="001905A9"/>
    <w:rsid w:val="00191273"/>
    <w:rsid w:val="00191FAE"/>
    <w:rsid w:val="00192501"/>
    <w:rsid w:val="0019303F"/>
    <w:rsid w:val="001942A7"/>
    <w:rsid w:val="0019587B"/>
    <w:rsid w:val="001A163D"/>
    <w:rsid w:val="001A21CE"/>
    <w:rsid w:val="001A441E"/>
    <w:rsid w:val="001A6733"/>
    <w:rsid w:val="001B357F"/>
    <w:rsid w:val="001B4F40"/>
    <w:rsid w:val="001B7F1E"/>
    <w:rsid w:val="001C2D40"/>
    <w:rsid w:val="001C3444"/>
    <w:rsid w:val="001C3702"/>
    <w:rsid w:val="001C4656"/>
    <w:rsid w:val="001C46BC"/>
    <w:rsid w:val="001D1E06"/>
    <w:rsid w:val="001D31BA"/>
    <w:rsid w:val="001D3862"/>
    <w:rsid w:val="001E1BBF"/>
    <w:rsid w:val="001E5D41"/>
    <w:rsid w:val="001F23E6"/>
    <w:rsid w:val="001F3EDE"/>
    <w:rsid w:val="001F4238"/>
    <w:rsid w:val="00200A38"/>
    <w:rsid w:val="00200A46"/>
    <w:rsid w:val="00203CAD"/>
    <w:rsid w:val="00211AA5"/>
    <w:rsid w:val="00211B6F"/>
    <w:rsid w:val="00213821"/>
    <w:rsid w:val="00217CC3"/>
    <w:rsid w:val="00220AB6"/>
    <w:rsid w:val="0022120F"/>
    <w:rsid w:val="0022754A"/>
    <w:rsid w:val="0023538F"/>
    <w:rsid w:val="00236560"/>
    <w:rsid w:val="0023662E"/>
    <w:rsid w:val="00243D99"/>
    <w:rsid w:val="00245D0F"/>
    <w:rsid w:val="00247347"/>
    <w:rsid w:val="00253647"/>
    <w:rsid w:val="002548C3"/>
    <w:rsid w:val="00257ACD"/>
    <w:rsid w:val="002618DE"/>
    <w:rsid w:val="00262908"/>
    <w:rsid w:val="00262EB4"/>
    <w:rsid w:val="002650F4"/>
    <w:rsid w:val="002715FD"/>
    <w:rsid w:val="002770B1"/>
    <w:rsid w:val="00285B33"/>
    <w:rsid w:val="00287A3C"/>
    <w:rsid w:val="002A2FC6"/>
    <w:rsid w:val="002C1EC7"/>
    <w:rsid w:val="002C3015"/>
    <w:rsid w:val="002C4342"/>
    <w:rsid w:val="002C7EA3"/>
    <w:rsid w:val="002D20AE"/>
    <w:rsid w:val="002D223D"/>
    <w:rsid w:val="002D404E"/>
    <w:rsid w:val="002D5BE6"/>
    <w:rsid w:val="002D6C61"/>
    <w:rsid w:val="002E067F"/>
    <w:rsid w:val="002E2104"/>
    <w:rsid w:val="002E2DAC"/>
    <w:rsid w:val="002E6963"/>
    <w:rsid w:val="002E6F8F"/>
    <w:rsid w:val="002F05D8"/>
    <w:rsid w:val="002F2DE0"/>
    <w:rsid w:val="002F5E25"/>
    <w:rsid w:val="002F7816"/>
    <w:rsid w:val="0030353C"/>
    <w:rsid w:val="00303665"/>
    <w:rsid w:val="00307769"/>
    <w:rsid w:val="003125C3"/>
    <w:rsid w:val="00312AE6"/>
    <w:rsid w:val="00315E2B"/>
    <w:rsid w:val="00317D1A"/>
    <w:rsid w:val="00317FBB"/>
    <w:rsid w:val="00320AAD"/>
    <w:rsid w:val="003211FF"/>
    <w:rsid w:val="003242AB"/>
    <w:rsid w:val="00327247"/>
    <w:rsid w:val="00327A9D"/>
    <w:rsid w:val="0033130E"/>
    <w:rsid w:val="00331999"/>
    <w:rsid w:val="0033269C"/>
    <w:rsid w:val="003419DE"/>
    <w:rsid w:val="0034352E"/>
    <w:rsid w:val="00351C79"/>
    <w:rsid w:val="00353F32"/>
    <w:rsid w:val="00353F49"/>
    <w:rsid w:val="0035516C"/>
    <w:rsid w:val="00355A4C"/>
    <w:rsid w:val="003604FB"/>
    <w:rsid w:val="00360B73"/>
    <w:rsid w:val="00370340"/>
    <w:rsid w:val="00376009"/>
    <w:rsid w:val="00380B71"/>
    <w:rsid w:val="00382D45"/>
    <w:rsid w:val="0038365A"/>
    <w:rsid w:val="00386A89"/>
    <w:rsid w:val="003937F1"/>
    <w:rsid w:val="0039648E"/>
    <w:rsid w:val="003A5AFE"/>
    <w:rsid w:val="003A5D5F"/>
    <w:rsid w:val="003A7FFE"/>
    <w:rsid w:val="003B0A63"/>
    <w:rsid w:val="003B50E1"/>
    <w:rsid w:val="003B6352"/>
    <w:rsid w:val="003C1746"/>
    <w:rsid w:val="003C1A7A"/>
    <w:rsid w:val="003C2AA9"/>
    <w:rsid w:val="003C58BF"/>
    <w:rsid w:val="003D0356"/>
    <w:rsid w:val="003D3EBE"/>
    <w:rsid w:val="003D451D"/>
    <w:rsid w:val="003D6443"/>
    <w:rsid w:val="003F2DD8"/>
    <w:rsid w:val="003F3F2D"/>
    <w:rsid w:val="003F50B2"/>
    <w:rsid w:val="003F78F7"/>
    <w:rsid w:val="00400CCF"/>
    <w:rsid w:val="00401BFF"/>
    <w:rsid w:val="00404424"/>
    <w:rsid w:val="0041156B"/>
    <w:rsid w:val="004122C5"/>
    <w:rsid w:val="00413B78"/>
    <w:rsid w:val="004146FD"/>
    <w:rsid w:val="00416DDE"/>
    <w:rsid w:val="00422F75"/>
    <w:rsid w:val="00430360"/>
    <w:rsid w:val="00442329"/>
    <w:rsid w:val="00442BC6"/>
    <w:rsid w:val="0044411E"/>
    <w:rsid w:val="00451581"/>
    <w:rsid w:val="00453435"/>
    <w:rsid w:val="00460089"/>
    <w:rsid w:val="00466398"/>
    <w:rsid w:val="004712A4"/>
    <w:rsid w:val="0047306D"/>
    <w:rsid w:val="00473791"/>
    <w:rsid w:val="00473E10"/>
    <w:rsid w:val="00476E48"/>
    <w:rsid w:val="00481DE9"/>
    <w:rsid w:val="00491205"/>
    <w:rsid w:val="0049128B"/>
    <w:rsid w:val="00493B49"/>
    <w:rsid w:val="00495501"/>
    <w:rsid w:val="004A070A"/>
    <w:rsid w:val="004A320E"/>
    <w:rsid w:val="004A4E9C"/>
    <w:rsid w:val="004A50D7"/>
    <w:rsid w:val="004B1A3C"/>
    <w:rsid w:val="004C2ACF"/>
    <w:rsid w:val="004C385A"/>
    <w:rsid w:val="004D0ECE"/>
    <w:rsid w:val="004D2CC3"/>
    <w:rsid w:val="004D35CB"/>
    <w:rsid w:val="004D504A"/>
    <w:rsid w:val="004D7DAB"/>
    <w:rsid w:val="004E0985"/>
    <w:rsid w:val="004E20E5"/>
    <w:rsid w:val="004E64EA"/>
    <w:rsid w:val="004E7828"/>
    <w:rsid w:val="004F46AA"/>
    <w:rsid w:val="004F6A70"/>
    <w:rsid w:val="00500AD7"/>
    <w:rsid w:val="0050261C"/>
    <w:rsid w:val="00502ABF"/>
    <w:rsid w:val="00504DB0"/>
    <w:rsid w:val="005078A4"/>
    <w:rsid w:val="00507C35"/>
    <w:rsid w:val="00510735"/>
    <w:rsid w:val="00514D2F"/>
    <w:rsid w:val="00516263"/>
    <w:rsid w:val="0052048E"/>
    <w:rsid w:val="00527295"/>
    <w:rsid w:val="005279CA"/>
    <w:rsid w:val="0054420E"/>
    <w:rsid w:val="00544D1B"/>
    <w:rsid w:val="00545DC0"/>
    <w:rsid w:val="00545F6C"/>
    <w:rsid w:val="005477D9"/>
    <w:rsid w:val="00551528"/>
    <w:rsid w:val="0055720C"/>
    <w:rsid w:val="005602F1"/>
    <w:rsid w:val="00561796"/>
    <w:rsid w:val="00563230"/>
    <w:rsid w:val="005632DD"/>
    <w:rsid w:val="00563F4A"/>
    <w:rsid w:val="0056423B"/>
    <w:rsid w:val="00566BDC"/>
    <w:rsid w:val="00573424"/>
    <w:rsid w:val="0057402F"/>
    <w:rsid w:val="00581653"/>
    <w:rsid w:val="00583BDD"/>
    <w:rsid w:val="005849D6"/>
    <w:rsid w:val="00585367"/>
    <w:rsid w:val="005871A1"/>
    <w:rsid w:val="0058737E"/>
    <w:rsid w:val="00592518"/>
    <w:rsid w:val="00592E87"/>
    <w:rsid w:val="0059420B"/>
    <w:rsid w:val="00594C4D"/>
    <w:rsid w:val="00597C0F"/>
    <w:rsid w:val="005A33B0"/>
    <w:rsid w:val="005A406D"/>
    <w:rsid w:val="005A4AB8"/>
    <w:rsid w:val="005A7630"/>
    <w:rsid w:val="005B0872"/>
    <w:rsid w:val="005B2295"/>
    <w:rsid w:val="005B30CF"/>
    <w:rsid w:val="005B73AF"/>
    <w:rsid w:val="005B7930"/>
    <w:rsid w:val="005C25E7"/>
    <w:rsid w:val="005C2B0C"/>
    <w:rsid w:val="005C2DC2"/>
    <w:rsid w:val="005C304A"/>
    <w:rsid w:val="005C3D69"/>
    <w:rsid w:val="005C7C98"/>
    <w:rsid w:val="005D1A07"/>
    <w:rsid w:val="005D2C3A"/>
    <w:rsid w:val="005D44AC"/>
    <w:rsid w:val="005D55A4"/>
    <w:rsid w:val="005D57C8"/>
    <w:rsid w:val="005D75A9"/>
    <w:rsid w:val="005D7761"/>
    <w:rsid w:val="005E0278"/>
    <w:rsid w:val="005E090D"/>
    <w:rsid w:val="005E3CA0"/>
    <w:rsid w:val="005E44B1"/>
    <w:rsid w:val="005E67B0"/>
    <w:rsid w:val="005E7047"/>
    <w:rsid w:val="005E777F"/>
    <w:rsid w:val="005F1CA7"/>
    <w:rsid w:val="005F43DD"/>
    <w:rsid w:val="005F51A9"/>
    <w:rsid w:val="005F6BE1"/>
    <w:rsid w:val="005F7416"/>
    <w:rsid w:val="00600BC5"/>
    <w:rsid w:val="00600C11"/>
    <w:rsid w:val="006022D1"/>
    <w:rsid w:val="00605393"/>
    <w:rsid w:val="00606B89"/>
    <w:rsid w:val="00611B7E"/>
    <w:rsid w:val="00611EAF"/>
    <w:rsid w:val="00623F30"/>
    <w:rsid w:val="00624B44"/>
    <w:rsid w:val="00625FB8"/>
    <w:rsid w:val="006261BD"/>
    <w:rsid w:val="00635EDB"/>
    <w:rsid w:val="006369A9"/>
    <w:rsid w:val="00642C3C"/>
    <w:rsid w:val="0064734E"/>
    <w:rsid w:val="00650137"/>
    <w:rsid w:val="006509D7"/>
    <w:rsid w:val="00651CE8"/>
    <w:rsid w:val="0065322F"/>
    <w:rsid w:val="0065521B"/>
    <w:rsid w:val="00657D58"/>
    <w:rsid w:val="006679E4"/>
    <w:rsid w:val="00671EF6"/>
    <w:rsid w:val="0067205B"/>
    <w:rsid w:val="006748F8"/>
    <w:rsid w:val="00680489"/>
    <w:rsid w:val="006834A6"/>
    <w:rsid w:val="00683C32"/>
    <w:rsid w:val="00684A1E"/>
    <w:rsid w:val="006860C4"/>
    <w:rsid w:val="00690BB2"/>
    <w:rsid w:val="00693D09"/>
    <w:rsid w:val="0069537D"/>
    <w:rsid w:val="006A0C66"/>
    <w:rsid w:val="006A6549"/>
    <w:rsid w:val="006A7710"/>
    <w:rsid w:val="006A7A61"/>
    <w:rsid w:val="006B1E59"/>
    <w:rsid w:val="006B2FFB"/>
    <w:rsid w:val="006B503E"/>
    <w:rsid w:val="006C075B"/>
    <w:rsid w:val="006C10A2"/>
    <w:rsid w:val="006C1F18"/>
    <w:rsid w:val="006C7B2A"/>
    <w:rsid w:val="006D40D5"/>
    <w:rsid w:val="006D4EA0"/>
    <w:rsid w:val="006E58EE"/>
    <w:rsid w:val="006F009A"/>
    <w:rsid w:val="006F24AF"/>
    <w:rsid w:val="006F3D93"/>
    <w:rsid w:val="00700E65"/>
    <w:rsid w:val="007019B1"/>
    <w:rsid w:val="00706440"/>
    <w:rsid w:val="0070730D"/>
    <w:rsid w:val="0071703D"/>
    <w:rsid w:val="00721657"/>
    <w:rsid w:val="007279A8"/>
    <w:rsid w:val="00727B1A"/>
    <w:rsid w:val="0073716E"/>
    <w:rsid w:val="00737BFF"/>
    <w:rsid w:val="00741337"/>
    <w:rsid w:val="00752258"/>
    <w:rsid w:val="007529E1"/>
    <w:rsid w:val="0076272A"/>
    <w:rsid w:val="00762880"/>
    <w:rsid w:val="00762AD6"/>
    <w:rsid w:val="00762E02"/>
    <w:rsid w:val="00763FF1"/>
    <w:rsid w:val="00772290"/>
    <w:rsid w:val="007737A3"/>
    <w:rsid w:val="00777265"/>
    <w:rsid w:val="007805E7"/>
    <w:rsid w:val="0078222A"/>
    <w:rsid w:val="00784700"/>
    <w:rsid w:val="00784AB3"/>
    <w:rsid w:val="00787D48"/>
    <w:rsid w:val="00787E2F"/>
    <w:rsid w:val="00795294"/>
    <w:rsid w:val="007A43E0"/>
    <w:rsid w:val="007A4E50"/>
    <w:rsid w:val="007B03B5"/>
    <w:rsid w:val="007B18A7"/>
    <w:rsid w:val="007B250E"/>
    <w:rsid w:val="007B6DE7"/>
    <w:rsid w:val="007C27FC"/>
    <w:rsid w:val="007C51FF"/>
    <w:rsid w:val="007C589D"/>
    <w:rsid w:val="007C5A29"/>
    <w:rsid w:val="007C62CB"/>
    <w:rsid w:val="007D50E4"/>
    <w:rsid w:val="007E2DC5"/>
    <w:rsid w:val="007E67DE"/>
    <w:rsid w:val="007F1CC7"/>
    <w:rsid w:val="007F69CE"/>
    <w:rsid w:val="008027AC"/>
    <w:rsid w:val="008028CE"/>
    <w:rsid w:val="0080332E"/>
    <w:rsid w:val="008065CB"/>
    <w:rsid w:val="008141E0"/>
    <w:rsid w:val="008146C1"/>
    <w:rsid w:val="008162AE"/>
    <w:rsid w:val="00816EE1"/>
    <w:rsid w:val="00816F88"/>
    <w:rsid w:val="00821996"/>
    <w:rsid w:val="00822323"/>
    <w:rsid w:val="00826A3E"/>
    <w:rsid w:val="00827BC6"/>
    <w:rsid w:val="008300AD"/>
    <w:rsid w:val="0083296A"/>
    <w:rsid w:val="00833024"/>
    <w:rsid w:val="008419B1"/>
    <w:rsid w:val="00844A56"/>
    <w:rsid w:val="00845B11"/>
    <w:rsid w:val="00852081"/>
    <w:rsid w:val="00864D25"/>
    <w:rsid w:val="00872B6E"/>
    <w:rsid w:val="00874DFD"/>
    <w:rsid w:val="008802F9"/>
    <w:rsid w:val="00881AA3"/>
    <w:rsid w:val="00881B9C"/>
    <w:rsid w:val="00883086"/>
    <w:rsid w:val="008879FD"/>
    <w:rsid w:val="00894C37"/>
    <w:rsid w:val="008A00EA"/>
    <w:rsid w:val="008A2EE6"/>
    <w:rsid w:val="008A3F93"/>
    <w:rsid w:val="008A6236"/>
    <w:rsid w:val="008A6E1C"/>
    <w:rsid w:val="008A72FD"/>
    <w:rsid w:val="008B2EDF"/>
    <w:rsid w:val="008B47C7"/>
    <w:rsid w:val="008B54CB"/>
    <w:rsid w:val="008B5A3D"/>
    <w:rsid w:val="008C4010"/>
    <w:rsid w:val="008C4FDF"/>
    <w:rsid w:val="008C6B1F"/>
    <w:rsid w:val="008C7A35"/>
    <w:rsid w:val="008D1CCB"/>
    <w:rsid w:val="008D5E4F"/>
    <w:rsid w:val="008E34F0"/>
    <w:rsid w:val="008E6590"/>
    <w:rsid w:val="008F14F5"/>
    <w:rsid w:val="008F71C1"/>
    <w:rsid w:val="008F7311"/>
    <w:rsid w:val="009027DD"/>
    <w:rsid w:val="00902D41"/>
    <w:rsid w:val="00902F49"/>
    <w:rsid w:val="00904230"/>
    <w:rsid w:val="00914004"/>
    <w:rsid w:val="00914A55"/>
    <w:rsid w:val="00922EC1"/>
    <w:rsid w:val="00923CF1"/>
    <w:rsid w:val="009301F1"/>
    <w:rsid w:val="009307DF"/>
    <w:rsid w:val="00934BB9"/>
    <w:rsid w:val="009359B8"/>
    <w:rsid w:val="00935FF0"/>
    <w:rsid w:val="00942876"/>
    <w:rsid w:val="009431F8"/>
    <w:rsid w:val="00946FF1"/>
    <w:rsid w:val="00947A35"/>
    <w:rsid w:val="00952667"/>
    <w:rsid w:val="00955FCD"/>
    <w:rsid w:val="00960697"/>
    <w:rsid w:val="00961AD4"/>
    <w:rsid w:val="0096201B"/>
    <w:rsid w:val="00962081"/>
    <w:rsid w:val="00966CB5"/>
    <w:rsid w:val="00975786"/>
    <w:rsid w:val="00977F9B"/>
    <w:rsid w:val="00981CB7"/>
    <w:rsid w:val="00983E1F"/>
    <w:rsid w:val="009842AD"/>
    <w:rsid w:val="00993F46"/>
    <w:rsid w:val="00994460"/>
    <w:rsid w:val="00995855"/>
    <w:rsid w:val="00997358"/>
    <w:rsid w:val="009A1243"/>
    <w:rsid w:val="009A452B"/>
    <w:rsid w:val="009B050C"/>
    <w:rsid w:val="009B087F"/>
    <w:rsid w:val="009B2AF4"/>
    <w:rsid w:val="009B3C23"/>
    <w:rsid w:val="009B5A29"/>
    <w:rsid w:val="009C110B"/>
    <w:rsid w:val="009C5441"/>
    <w:rsid w:val="009D119F"/>
    <w:rsid w:val="009D2668"/>
    <w:rsid w:val="009D49A2"/>
    <w:rsid w:val="009F134E"/>
    <w:rsid w:val="009F3940"/>
    <w:rsid w:val="009F3EB2"/>
    <w:rsid w:val="009F6EB1"/>
    <w:rsid w:val="00A03E8D"/>
    <w:rsid w:val="00A11D05"/>
    <w:rsid w:val="00A13162"/>
    <w:rsid w:val="00A20267"/>
    <w:rsid w:val="00A27BE0"/>
    <w:rsid w:val="00A3158C"/>
    <w:rsid w:val="00A32DF3"/>
    <w:rsid w:val="00A33E32"/>
    <w:rsid w:val="00A35ADD"/>
    <w:rsid w:val="00A35E20"/>
    <w:rsid w:val="00A36F6D"/>
    <w:rsid w:val="00A464D6"/>
    <w:rsid w:val="00A50CA0"/>
    <w:rsid w:val="00A525CC"/>
    <w:rsid w:val="00A53E7C"/>
    <w:rsid w:val="00A60087"/>
    <w:rsid w:val="00A702B0"/>
    <w:rsid w:val="00A705E8"/>
    <w:rsid w:val="00A721F4"/>
    <w:rsid w:val="00A75D31"/>
    <w:rsid w:val="00A82A98"/>
    <w:rsid w:val="00A9392C"/>
    <w:rsid w:val="00A9462B"/>
    <w:rsid w:val="00A97D59"/>
    <w:rsid w:val="00AA1FA7"/>
    <w:rsid w:val="00AA3E09"/>
    <w:rsid w:val="00AA4BEF"/>
    <w:rsid w:val="00AB1659"/>
    <w:rsid w:val="00AB4962"/>
    <w:rsid w:val="00AB734E"/>
    <w:rsid w:val="00AB740F"/>
    <w:rsid w:val="00AC10B9"/>
    <w:rsid w:val="00AC159B"/>
    <w:rsid w:val="00AC4301"/>
    <w:rsid w:val="00AC6F14"/>
    <w:rsid w:val="00AC71CD"/>
    <w:rsid w:val="00AC7221"/>
    <w:rsid w:val="00AD4677"/>
    <w:rsid w:val="00AE0E47"/>
    <w:rsid w:val="00AE5961"/>
    <w:rsid w:val="00AF0745"/>
    <w:rsid w:val="00AF4971"/>
    <w:rsid w:val="00AF5276"/>
    <w:rsid w:val="00AF64C6"/>
    <w:rsid w:val="00AF6C96"/>
    <w:rsid w:val="00AF7C86"/>
    <w:rsid w:val="00B01046"/>
    <w:rsid w:val="00B143A4"/>
    <w:rsid w:val="00B310F9"/>
    <w:rsid w:val="00B37866"/>
    <w:rsid w:val="00B412FB"/>
    <w:rsid w:val="00B44BBE"/>
    <w:rsid w:val="00B4576B"/>
    <w:rsid w:val="00B46350"/>
    <w:rsid w:val="00B46DF3"/>
    <w:rsid w:val="00B4758E"/>
    <w:rsid w:val="00B5794F"/>
    <w:rsid w:val="00B648C7"/>
    <w:rsid w:val="00B66E8F"/>
    <w:rsid w:val="00B6732E"/>
    <w:rsid w:val="00B7776B"/>
    <w:rsid w:val="00B80157"/>
    <w:rsid w:val="00B81A1D"/>
    <w:rsid w:val="00B83D5E"/>
    <w:rsid w:val="00B8460A"/>
    <w:rsid w:val="00B8650D"/>
    <w:rsid w:val="00B879B4"/>
    <w:rsid w:val="00B90F07"/>
    <w:rsid w:val="00B97BB9"/>
    <w:rsid w:val="00BA0009"/>
    <w:rsid w:val="00BB02B5"/>
    <w:rsid w:val="00BB1863"/>
    <w:rsid w:val="00BB25EE"/>
    <w:rsid w:val="00BB363A"/>
    <w:rsid w:val="00BB58A2"/>
    <w:rsid w:val="00BC10A0"/>
    <w:rsid w:val="00BC3376"/>
    <w:rsid w:val="00BC7BA2"/>
    <w:rsid w:val="00BD3884"/>
    <w:rsid w:val="00BD426B"/>
    <w:rsid w:val="00BD79F0"/>
    <w:rsid w:val="00BE0996"/>
    <w:rsid w:val="00BE2B4D"/>
    <w:rsid w:val="00BE349E"/>
    <w:rsid w:val="00BF00B3"/>
    <w:rsid w:val="00BF2A31"/>
    <w:rsid w:val="00BF6B42"/>
    <w:rsid w:val="00BF71CD"/>
    <w:rsid w:val="00C0038B"/>
    <w:rsid w:val="00C015F8"/>
    <w:rsid w:val="00C02C2A"/>
    <w:rsid w:val="00C07E26"/>
    <w:rsid w:val="00C1011C"/>
    <w:rsid w:val="00C12F94"/>
    <w:rsid w:val="00C144F8"/>
    <w:rsid w:val="00C177C5"/>
    <w:rsid w:val="00C248F6"/>
    <w:rsid w:val="00C332D5"/>
    <w:rsid w:val="00C34EC3"/>
    <w:rsid w:val="00C4038C"/>
    <w:rsid w:val="00C42BA2"/>
    <w:rsid w:val="00C4303A"/>
    <w:rsid w:val="00C44066"/>
    <w:rsid w:val="00C44E13"/>
    <w:rsid w:val="00C50751"/>
    <w:rsid w:val="00C57556"/>
    <w:rsid w:val="00C60A41"/>
    <w:rsid w:val="00C612DE"/>
    <w:rsid w:val="00C62DE8"/>
    <w:rsid w:val="00C62DFB"/>
    <w:rsid w:val="00C630E6"/>
    <w:rsid w:val="00C63812"/>
    <w:rsid w:val="00C64AF3"/>
    <w:rsid w:val="00C66F4D"/>
    <w:rsid w:val="00C67BB5"/>
    <w:rsid w:val="00C72713"/>
    <w:rsid w:val="00C739E2"/>
    <w:rsid w:val="00C8034C"/>
    <w:rsid w:val="00C80B80"/>
    <w:rsid w:val="00C848EF"/>
    <w:rsid w:val="00C86410"/>
    <w:rsid w:val="00C86600"/>
    <w:rsid w:val="00C86E48"/>
    <w:rsid w:val="00C87BCA"/>
    <w:rsid w:val="00C87EED"/>
    <w:rsid w:val="00C9063D"/>
    <w:rsid w:val="00C916D5"/>
    <w:rsid w:val="00C92C32"/>
    <w:rsid w:val="00C94506"/>
    <w:rsid w:val="00C954BC"/>
    <w:rsid w:val="00C962FE"/>
    <w:rsid w:val="00CA1F0B"/>
    <w:rsid w:val="00CB110F"/>
    <w:rsid w:val="00CB2A2E"/>
    <w:rsid w:val="00CB338A"/>
    <w:rsid w:val="00CB79C5"/>
    <w:rsid w:val="00CC411F"/>
    <w:rsid w:val="00CC4B75"/>
    <w:rsid w:val="00CC732E"/>
    <w:rsid w:val="00CD2A98"/>
    <w:rsid w:val="00CD2FCD"/>
    <w:rsid w:val="00CD7207"/>
    <w:rsid w:val="00CE0422"/>
    <w:rsid w:val="00CE0DBE"/>
    <w:rsid w:val="00CE598B"/>
    <w:rsid w:val="00CE5E4D"/>
    <w:rsid w:val="00CE7E8E"/>
    <w:rsid w:val="00CF02C4"/>
    <w:rsid w:val="00CF1170"/>
    <w:rsid w:val="00CF167F"/>
    <w:rsid w:val="00CF19E5"/>
    <w:rsid w:val="00CF3288"/>
    <w:rsid w:val="00CF72E5"/>
    <w:rsid w:val="00D013EE"/>
    <w:rsid w:val="00D01F54"/>
    <w:rsid w:val="00D040F7"/>
    <w:rsid w:val="00D04A76"/>
    <w:rsid w:val="00D07E2B"/>
    <w:rsid w:val="00D10FC7"/>
    <w:rsid w:val="00D1519F"/>
    <w:rsid w:val="00D16DE0"/>
    <w:rsid w:val="00D1703C"/>
    <w:rsid w:val="00D20E99"/>
    <w:rsid w:val="00D21C83"/>
    <w:rsid w:val="00D21FB4"/>
    <w:rsid w:val="00D35692"/>
    <w:rsid w:val="00D35BDD"/>
    <w:rsid w:val="00D53282"/>
    <w:rsid w:val="00D62362"/>
    <w:rsid w:val="00D63006"/>
    <w:rsid w:val="00D669E2"/>
    <w:rsid w:val="00D72301"/>
    <w:rsid w:val="00D74234"/>
    <w:rsid w:val="00D82295"/>
    <w:rsid w:val="00D84BC4"/>
    <w:rsid w:val="00D911DE"/>
    <w:rsid w:val="00D91B97"/>
    <w:rsid w:val="00D93ACC"/>
    <w:rsid w:val="00D93BB9"/>
    <w:rsid w:val="00D93C08"/>
    <w:rsid w:val="00D94F42"/>
    <w:rsid w:val="00D95DAC"/>
    <w:rsid w:val="00DA09EB"/>
    <w:rsid w:val="00DA0B53"/>
    <w:rsid w:val="00DA558C"/>
    <w:rsid w:val="00DB1171"/>
    <w:rsid w:val="00DB1519"/>
    <w:rsid w:val="00DB2840"/>
    <w:rsid w:val="00DC1BD3"/>
    <w:rsid w:val="00DC2C1A"/>
    <w:rsid w:val="00DD66B4"/>
    <w:rsid w:val="00DE1972"/>
    <w:rsid w:val="00DE27AB"/>
    <w:rsid w:val="00DF2AB3"/>
    <w:rsid w:val="00DF4714"/>
    <w:rsid w:val="00DF7250"/>
    <w:rsid w:val="00E00CAA"/>
    <w:rsid w:val="00E03EBF"/>
    <w:rsid w:val="00E05209"/>
    <w:rsid w:val="00E05AC1"/>
    <w:rsid w:val="00E11BCF"/>
    <w:rsid w:val="00E2258E"/>
    <w:rsid w:val="00E23227"/>
    <w:rsid w:val="00E25DA3"/>
    <w:rsid w:val="00E260C2"/>
    <w:rsid w:val="00E27D9C"/>
    <w:rsid w:val="00E32596"/>
    <w:rsid w:val="00E368F7"/>
    <w:rsid w:val="00E36EB8"/>
    <w:rsid w:val="00E37FB8"/>
    <w:rsid w:val="00E40B07"/>
    <w:rsid w:val="00E42326"/>
    <w:rsid w:val="00E43544"/>
    <w:rsid w:val="00E44D89"/>
    <w:rsid w:val="00E477EA"/>
    <w:rsid w:val="00E502E5"/>
    <w:rsid w:val="00E508B5"/>
    <w:rsid w:val="00E55807"/>
    <w:rsid w:val="00E60167"/>
    <w:rsid w:val="00E63B14"/>
    <w:rsid w:val="00E65B84"/>
    <w:rsid w:val="00E65CA0"/>
    <w:rsid w:val="00E70BC7"/>
    <w:rsid w:val="00E70D9F"/>
    <w:rsid w:val="00E81090"/>
    <w:rsid w:val="00E82285"/>
    <w:rsid w:val="00E83810"/>
    <w:rsid w:val="00E86933"/>
    <w:rsid w:val="00E9514B"/>
    <w:rsid w:val="00E9605B"/>
    <w:rsid w:val="00E97298"/>
    <w:rsid w:val="00E97753"/>
    <w:rsid w:val="00EA0C51"/>
    <w:rsid w:val="00EA7DE7"/>
    <w:rsid w:val="00EB7A8A"/>
    <w:rsid w:val="00EB7FAC"/>
    <w:rsid w:val="00EC09C7"/>
    <w:rsid w:val="00EC3D9A"/>
    <w:rsid w:val="00EC6FED"/>
    <w:rsid w:val="00EC7F3B"/>
    <w:rsid w:val="00ED161B"/>
    <w:rsid w:val="00ED5299"/>
    <w:rsid w:val="00EE3A64"/>
    <w:rsid w:val="00EE4034"/>
    <w:rsid w:val="00EE440B"/>
    <w:rsid w:val="00EE50E5"/>
    <w:rsid w:val="00EF01CF"/>
    <w:rsid w:val="00F03590"/>
    <w:rsid w:val="00F03622"/>
    <w:rsid w:val="00F077FD"/>
    <w:rsid w:val="00F13E70"/>
    <w:rsid w:val="00F204F3"/>
    <w:rsid w:val="00F218AB"/>
    <w:rsid w:val="00F238B3"/>
    <w:rsid w:val="00F24FED"/>
    <w:rsid w:val="00F25032"/>
    <w:rsid w:val="00F25586"/>
    <w:rsid w:val="00F2651D"/>
    <w:rsid w:val="00F27362"/>
    <w:rsid w:val="00F31498"/>
    <w:rsid w:val="00F32FEF"/>
    <w:rsid w:val="00F3702D"/>
    <w:rsid w:val="00F3751E"/>
    <w:rsid w:val="00F41B1C"/>
    <w:rsid w:val="00F42E13"/>
    <w:rsid w:val="00F42F1C"/>
    <w:rsid w:val="00F43686"/>
    <w:rsid w:val="00F43B44"/>
    <w:rsid w:val="00F440E5"/>
    <w:rsid w:val="00F448F6"/>
    <w:rsid w:val="00F44F26"/>
    <w:rsid w:val="00F52741"/>
    <w:rsid w:val="00F53D8A"/>
    <w:rsid w:val="00F53DD6"/>
    <w:rsid w:val="00F5646E"/>
    <w:rsid w:val="00F61E17"/>
    <w:rsid w:val="00F626F7"/>
    <w:rsid w:val="00F70F97"/>
    <w:rsid w:val="00F71AE6"/>
    <w:rsid w:val="00F736F9"/>
    <w:rsid w:val="00F73833"/>
    <w:rsid w:val="00F82BC0"/>
    <w:rsid w:val="00F9211C"/>
    <w:rsid w:val="00FA095D"/>
    <w:rsid w:val="00FA67C6"/>
    <w:rsid w:val="00FA6C8B"/>
    <w:rsid w:val="00FA6CDA"/>
    <w:rsid w:val="00FA7C89"/>
    <w:rsid w:val="00FB4139"/>
    <w:rsid w:val="00FB476E"/>
    <w:rsid w:val="00FB73DE"/>
    <w:rsid w:val="00FC0D90"/>
    <w:rsid w:val="00FC46CB"/>
    <w:rsid w:val="00FC7D8C"/>
    <w:rsid w:val="00FD3980"/>
    <w:rsid w:val="00FD431E"/>
    <w:rsid w:val="00FD5A2C"/>
    <w:rsid w:val="00FE0D47"/>
    <w:rsid w:val="00FE1D5C"/>
    <w:rsid w:val="00FE2F8B"/>
    <w:rsid w:val="00FE3669"/>
    <w:rsid w:val="00FE5204"/>
    <w:rsid w:val="00FF287F"/>
    <w:rsid w:val="00FF74A8"/>
    <w:rsid w:val="00FF783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FAF29E"/>
  <w15:docId w15:val="{60433F8B-20A1-4DEB-8873-0AFDF8255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64D6"/>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2"/>
      <w:lang w:val="ru-RU" w:eastAsia="en-US"/>
    </w:rPr>
  </w:style>
  <w:style w:type="paragraph" w:styleId="Heading1">
    <w:name w:val="heading 1"/>
    <w:basedOn w:val="Normal"/>
    <w:next w:val="Normal"/>
    <w:qFormat/>
    <w:rsid w:val="009D2668"/>
    <w:pPr>
      <w:keepNext/>
      <w:keepLines/>
      <w:spacing w:before="280"/>
      <w:ind w:left="794" w:hanging="794"/>
      <w:outlineLvl w:val="0"/>
    </w:pPr>
    <w:rPr>
      <w:b/>
      <w:sz w:val="26"/>
    </w:rPr>
  </w:style>
  <w:style w:type="paragraph" w:styleId="Heading2">
    <w:name w:val="heading 2"/>
    <w:basedOn w:val="Heading1"/>
    <w:next w:val="Normal"/>
    <w:qFormat/>
    <w:rsid w:val="009D2668"/>
    <w:pPr>
      <w:spacing w:before="200"/>
      <w:outlineLvl w:val="1"/>
    </w:pPr>
    <w:rPr>
      <w:sz w:val="22"/>
    </w:rPr>
  </w:style>
  <w:style w:type="paragraph" w:styleId="Heading3">
    <w:name w:val="heading 3"/>
    <w:basedOn w:val="Heading1"/>
    <w:next w:val="Normal"/>
    <w:qFormat/>
    <w:rsid w:val="009D2668"/>
    <w:pPr>
      <w:spacing w:before="200"/>
      <w:outlineLvl w:val="2"/>
    </w:pPr>
    <w:rPr>
      <w:sz w:val="22"/>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9D2668"/>
    <w:rPr>
      <w:rFonts w:asciiTheme="minorHAnsi" w:hAnsiTheme="minorHAnsi"/>
      <w:position w:val="6"/>
      <w:sz w:val="16"/>
    </w:rPr>
  </w:style>
  <w:style w:type="paragraph" w:styleId="FootnoteText">
    <w:name w:val="footnote text"/>
    <w:basedOn w:val="Normal"/>
    <w:rsid w:val="009D2668"/>
    <w:pPr>
      <w:keepLines/>
      <w:tabs>
        <w:tab w:val="clear" w:pos="794"/>
        <w:tab w:val="clear" w:pos="1191"/>
        <w:tab w:val="clear" w:pos="1588"/>
        <w:tab w:val="clear" w:pos="1985"/>
        <w:tab w:val="left" w:pos="284"/>
      </w:tabs>
      <w:spacing w:before="60"/>
      <w:ind w:left="284" w:hanging="284"/>
    </w:pPr>
    <w:rPr>
      <w:sz w:val="20"/>
    </w:r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9D2668"/>
    <w:pPr>
      <w:keepNext/>
      <w:keepLines/>
      <w:spacing w:before="480" w:after="80"/>
      <w:jc w:val="center"/>
    </w:pPr>
    <w:rPr>
      <w:caps/>
      <w:sz w:val="26"/>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9D2668"/>
    <w:pPr>
      <w:spacing w:before="240" w:after="240"/>
      <w:jc w:val="center"/>
    </w:pPr>
    <w:rPr>
      <w:b/>
      <w:sz w:val="26"/>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9D2668"/>
    <w:pPr>
      <w:keepNext/>
      <w:keepLines/>
      <w:spacing w:before="240" w:after="280"/>
      <w:jc w:val="center"/>
    </w:pPr>
    <w:rPr>
      <w:b/>
      <w:sz w:val="26"/>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9D2668"/>
    <w:pPr>
      <w:spacing w:before="480"/>
      <w:jc w:val="center"/>
    </w:pPr>
    <w:rPr>
      <w:b/>
      <w:sz w:val="26"/>
    </w:rPr>
  </w:style>
  <w:style w:type="paragraph" w:customStyle="1" w:styleId="ArtNo">
    <w:name w:val="Art_No"/>
    <w:basedOn w:val="Normal"/>
    <w:next w:val="Arttitle"/>
    <w:rsid w:val="009D2668"/>
    <w:pPr>
      <w:keepNext/>
      <w:keepLines/>
      <w:spacing w:before="480"/>
      <w:jc w:val="center"/>
    </w:pPr>
    <w:rPr>
      <w:caps/>
      <w:sz w:val="26"/>
    </w:rPr>
  </w:style>
  <w:style w:type="paragraph" w:customStyle="1" w:styleId="Arttitle">
    <w:name w:val="Art_title"/>
    <w:basedOn w:val="Normal"/>
    <w:next w:val="Normalaftertitle"/>
    <w:rsid w:val="009D2668"/>
    <w:pPr>
      <w:keepNext/>
      <w:keepLines/>
      <w:spacing w:before="240"/>
      <w:jc w:val="center"/>
    </w:pPr>
    <w:rPr>
      <w:b/>
      <w:sz w:val="26"/>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9D266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9D2668"/>
    <w:pPr>
      <w:keepNext/>
      <w:keepLines/>
      <w:spacing w:before="480"/>
      <w:jc w:val="center"/>
    </w:pPr>
    <w:rPr>
      <w:caps/>
      <w:sz w:val="26"/>
    </w:rPr>
  </w:style>
  <w:style w:type="paragraph" w:customStyle="1" w:styleId="Rectitle">
    <w:name w:val="Rec_title"/>
    <w:basedOn w:val="RecNo"/>
    <w:next w:val="Recref"/>
    <w:rsid w:val="009D2668"/>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9D2668"/>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超级链接,超?级链,Style 58,超????,하이퍼링크2,超链接1,超?级链?,Style?,S,ECC Hyperlink,하이퍼링크21,超??级链Ú,fL????,fL?级,超??级链,超?级链ïÈ,õ±?级链,õ±链ïÈ1,õ±???"/>
    <w:basedOn w:val="DefaultParagraphFont"/>
    <w:uiPriority w:val="99"/>
    <w:qForma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table" w:customStyle="1" w:styleId="TableGrid6">
    <w:name w:val="Table Grid6"/>
    <w:basedOn w:val="TableNormal"/>
    <w:next w:val="TableGrid"/>
    <w:uiPriority w:val="39"/>
    <w:rsid w:val="00F43686"/>
    <w:rPr>
      <w:rFonts w:asciiTheme="minorHAnsi" w:eastAsiaTheme="minorHAnsi" w:hAnsiTheme="minorHAnsi" w:cstheme="minorBidi"/>
      <w:kern w:val="2"/>
      <w:sz w:val="22"/>
      <w:szCs w:val="22"/>
      <w:lang w:val="en-GB"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F6C96"/>
    <w:pPr>
      <w:tabs>
        <w:tab w:val="clear" w:pos="794"/>
        <w:tab w:val="clear" w:pos="1191"/>
        <w:tab w:val="clear" w:pos="1588"/>
        <w:tab w:val="clear" w:pos="1985"/>
        <w:tab w:val="left" w:pos="1871"/>
      </w:tabs>
      <w:overflowPunct/>
      <w:autoSpaceDE/>
      <w:autoSpaceDN/>
      <w:adjustRightInd/>
      <w:spacing w:before="0"/>
      <w:textAlignment w:val="auto"/>
    </w:pPr>
    <w:rPr>
      <w:b/>
      <w:sz w:val="26"/>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qFormat/>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styleId="UnresolvedMention">
    <w:name w:val="Unresolved Mention"/>
    <w:basedOn w:val="DefaultParagraphFont"/>
    <w:uiPriority w:val="99"/>
    <w:semiHidden/>
    <w:unhideWhenUsed/>
    <w:rsid w:val="00EE440B"/>
    <w:rPr>
      <w:color w:val="605E5C"/>
      <w:shd w:val="clear" w:color="auto" w:fill="E1DFDD"/>
    </w:rPr>
  </w:style>
  <w:style w:type="table" w:customStyle="1" w:styleId="TableGrid2">
    <w:name w:val="Table Grid2"/>
    <w:basedOn w:val="TableNormal"/>
    <w:next w:val="TableGrid"/>
    <w:uiPriority w:val="39"/>
    <w:rsid w:val="00AA1FA7"/>
    <w:rPr>
      <w:rFonts w:ascii="Calibri" w:eastAsia="Calibri" w:hAnsi="Calibri"/>
      <w:kern w:val="2"/>
      <w:sz w:val="22"/>
      <w:szCs w:val="22"/>
      <w:lang w:val="en-GB"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D93BB9"/>
    <w:rPr>
      <w:rFonts w:asciiTheme="minorHAnsi" w:eastAsiaTheme="minorHAnsi" w:hAnsiTheme="minorHAnsi" w:cstheme="minorBidi"/>
      <w:kern w:val="2"/>
      <w:sz w:val="22"/>
      <w:szCs w:val="22"/>
      <w:lang w:val="en-GB"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3F78F7"/>
    <w:rPr>
      <w:rFonts w:ascii="Calibri" w:eastAsia="Calibri" w:hAnsi="Calibri"/>
      <w:kern w:val="2"/>
      <w:sz w:val="22"/>
      <w:szCs w:val="22"/>
      <w:lang w:val="en-GB"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3F78F7"/>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 w:val="24"/>
      <w:szCs w:val="24"/>
      <w:lang w:val="en-GB" w:eastAsia="en-GB"/>
    </w:rPr>
  </w:style>
  <w:style w:type="character" w:customStyle="1" w:styleId="xnormaltextrun">
    <w:name w:val="x_normaltextrun"/>
    <w:basedOn w:val="DefaultParagraphFont"/>
    <w:rsid w:val="003F78F7"/>
  </w:style>
  <w:style w:type="table" w:customStyle="1" w:styleId="TableGrid5">
    <w:name w:val="Table Grid5"/>
    <w:basedOn w:val="TableNormal"/>
    <w:next w:val="TableGrid"/>
    <w:uiPriority w:val="39"/>
    <w:rsid w:val="00551528"/>
    <w:rPr>
      <w:rFonts w:asciiTheme="minorHAnsi" w:eastAsiaTheme="minorHAnsi" w:hAnsiTheme="minorHAnsi" w:cstheme="minorBidi"/>
      <w:kern w:val="2"/>
      <w:sz w:val="22"/>
      <w:szCs w:val="22"/>
      <w:lang w:val="en-GB"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F43686"/>
  </w:style>
  <w:style w:type="table" w:customStyle="1" w:styleId="TableGrid7">
    <w:name w:val="Table Grid7"/>
    <w:basedOn w:val="TableNormal"/>
    <w:next w:val="TableGrid"/>
    <w:uiPriority w:val="39"/>
    <w:rsid w:val="00F43686"/>
    <w:rPr>
      <w:rFonts w:asciiTheme="minorHAnsi" w:eastAsiaTheme="minorHAnsi" w:hAnsiTheme="minorHAnsi" w:cstheme="minorBidi"/>
      <w:kern w:val="2"/>
      <w:sz w:val="22"/>
      <w:szCs w:val="22"/>
      <w:lang w:val="en-GB"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F43686"/>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SimSun" w:hAnsi="Times New Roman"/>
      <w:sz w:val="24"/>
      <w:szCs w:val="24"/>
      <w:lang w:val="en-GB" w:eastAsia="en-GB"/>
    </w:rPr>
  </w:style>
  <w:style w:type="table" w:customStyle="1" w:styleId="TableGrid8">
    <w:name w:val="Table Grid8"/>
    <w:basedOn w:val="TableNormal"/>
    <w:next w:val="TableGrid"/>
    <w:uiPriority w:val="39"/>
    <w:rsid w:val="00F43686"/>
    <w:rPr>
      <w:rFonts w:asciiTheme="minorHAnsi" w:eastAsiaTheme="minorHAnsi" w:hAnsiTheme="minorHAnsi" w:cstheme="minorBidi"/>
      <w:kern w:val="2"/>
      <w:sz w:val="22"/>
      <w:szCs w:val="22"/>
      <w:lang w:val="en-GB"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F43686"/>
    <w:rPr>
      <w:rFonts w:asciiTheme="minorHAnsi" w:eastAsiaTheme="minorHAnsi" w:hAnsiTheme="minorHAnsi" w:cstheme="minorBidi"/>
      <w:kern w:val="2"/>
      <w:sz w:val="22"/>
      <w:szCs w:val="22"/>
      <w:lang w:val="en-GB"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F43686"/>
    <w:rPr>
      <w:rFonts w:asciiTheme="minorHAnsi" w:eastAsiaTheme="minorHAnsi" w:hAnsiTheme="minorHAnsi" w:cstheme="minorBidi"/>
      <w:kern w:val="2"/>
      <w:sz w:val="22"/>
      <w:szCs w:val="22"/>
      <w:lang w:val="en-GB"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F43686"/>
    <w:rPr>
      <w:rFonts w:asciiTheme="minorHAnsi" w:eastAsiaTheme="minorHAnsi" w:hAnsiTheme="minorHAnsi" w:cstheme="minorBidi"/>
      <w:kern w:val="2"/>
      <w:sz w:val="22"/>
      <w:szCs w:val="22"/>
      <w:lang w:val="en-GB"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46FF1"/>
    <w:rPr>
      <w:rFonts w:ascii="Calibri" w:hAnsi="Calibri"/>
      <w:sz w:val="22"/>
      <w:lang w:val="ru-RU" w:eastAsia="en-US"/>
    </w:rPr>
  </w:style>
  <w:style w:type="paragraph" w:styleId="NormalWeb">
    <w:name w:val="Normal (Web)"/>
    <w:basedOn w:val="Normal"/>
    <w:semiHidden/>
    <w:unhideWhenUsed/>
    <w:rsid w:val="00F3751E"/>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1826">
      <w:bodyDiv w:val="1"/>
      <w:marLeft w:val="0"/>
      <w:marRight w:val="0"/>
      <w:marTop w:val="0"/>
      <w:marBottom w:val="0"/>
      <w:divBdr>
        <w:top w:val="none" w:sz="0" w:space="0" w:color="auto"/>
        <w:left w:val="none" w:sz="0" w:space="0" w:color="auto"/>
        <w:bottom w:val="none" w:sz="0" w:space="0" w:color="auto"/>
        <w:right w:val="none" w:sz="0" w:space="0" w:color="auto"/>
      </w:divBdr>
    </w:div>
    <w:div w:id="99685455">
      <w:bodyDiv w:val="1"/>
      <w:marLeft w:val="0"/>
      <w:marRight w:val="0"/>
      <w:marTop w:val="0"/>
      <w:marBottom w:val="0"/>
      <w:divBdr>
        <w:top w:val="none" w:sz="0" w:space="0" w:color="auto"/>
        <w:left w:val="none" w:sz="0" w:space="0" w:color="auto"/>
        <w:bottom w:val="none" w:sz="0" w:space="0" w:color="auto"/>
        <w:right w:val="none" w:sz="0" w:space="0" w:color="auto"/>
      </w:divBdr>
    </w:div>
    <w:div w:id="233898021">
      <w:bodyDiv w:val="1"/>
      <w:marLeft w:val="0"/>
      <w:marRight w:val="0"/>
      <w:marTop w:val="0"/>
      <w:marBottom w:val="0"/>
      <w:divBdr>
        <w:top w:val="none" w:sz="0" w:space="0" w:color="auto"/>
        <w:left w:val="none" w:sz="0" w:space="0" w:color="auto"/>
        <w:bottom w:val="none" w:sz="0" w:space="0" w:color="auto"/>
        <w:right w:val="none" w:sz="0" w:space="0" w:color="auto"/>
      </w:divBdr>
    </w:div>
    <w:div w:id="265431713">
      <w:bodyDiv w:val="1"/>
      <w:marLeft w:val="0"/>
      <w:marRight w:val="0"/>
      <w:marTop w:val="0"/>
      <w:marBottom w:val="0"/>
      <w:divBdr>
        <w:top w:val="none" w:sz="0" w:space="0" w:color="auto"/>
        <w:left w:val="none" w:sz="0" w:space="0" w:color="auto"/>
        <w:bottom w:val="none" w:sz="0" w:space="0" w:color="auto"/>
        <w:right w:val="none" w:sz="0" w:space="0" w:color="auto"/>
      </w:divBdr>
    </w:div>
    <w:div w:id="321395192">
      <w:bodyDiv w:val="1"/>
      <w:marLeft w:val="0"/>
      <w:marRight w:val="0"/>
      <w:marTop w:val="0"/>
      <w:marBottom w:val="0"/>
      <w:divBdr>
        <w:top w:val="none" w:sz="0" w:space="0" w:color="auto"/>
        <w:left w:val="none" w:sz="0" w:space="0" w:color="auto"/>
        <w:bottom w:val="none" w:sz="0" w:space="0" w:color="auto"/>
        <w:right w:val="none" w:sz="0" w:space="0" w:color="auto"/>
      </w:divBdr>
    </w:div>
    <w:div w:id="388043560">
      <w:bodyDiv w:val="1"/>
      <w:marLeft w:val="0"/>
      <w:marRight w:val="0"/>
      <w:marTop w:val="0"/>
      <w:marBottom w:val="0"/>
      <w:divBdr>
        <w:top w:val="none" w:sz="0" w:space="0" w:color="auto"/>
        <w:left w:val="none" w:sz="0" w:space="0" w:color="auto"/>
        <w:bottom w:val="none" w:sz="0" w:space="0" w:color="auto"/>
        <w:right w:val="none" w:sz="0" w:space="0" w:color="auto"/>
      </w:divBdr>
    </w:div>
    <w:div w:id="433595304">
      <w:bodyDiv w:val="1"/>
      <w:marLeft w:val="0"/>
      <w:marRight w:val="0"/>
      <w:marTop w:val="0"/>
      <w:marBottom w:val="0"/>
      <w:divBdr>
        <w:top w:val="none" w:sz="0" w:space="0" w:color="auto"/>
        <w:left w:val="none" w:sz="0" w:space="0" w:color="auto"/>
        <w:bottom w:val="none" w:sz="0" w:space="0" w:color="auto"/>
        <w:right w:val="none" w:sz="0" w:space="0" w:color="auto"/>
      </w:divBdr>
    </w:div>
    <w:div w:id="504442304">
      <w:bodyDiv w:val="1"/>
      <w:marLeft w:val="0"/>
      <w:marRight w:val="0"/>
      <w:marTop w:val="0"/>
      <w:marBottom w:val="0"/>
      <w:divBdr>
        <w:top w:val="none" w:sz="0" w:space="0" w:color="auto"/>
        <w:left w:val="none" w:sz="0" w:space="0" w:color="auto"/>
        <w:bottom w:val="none" w:sz="0" w:space="0" w:color="auto"/>
        <w:right w:val="none" w:sz="0" w:space="0" w:color="auto"/>
      </w:divBdr>
    </w:div>
    <w:div w:id="520290426">
      <w:bodyDiv w:val="1"/>
      <w:marLeft w:val="0"/>
      <w:marRight w:val="0"/>
      <w:marTop w:val="0"/>
      <w:marBottom w:val="0"/>
      <w:divBdr>
        <w:top w:val="none" w:sz="0" w:space="0" w:color="auto"/>
        <w:left w:val="none" w:sz="0" w:space="0" w:color="auto"/>
        <w:bottom w:val="none" w:sz="0" w:space="0" w:color="auto"/>
        <w:right w:val="none" w:sz="0" w:space="0" w:color="auto"/>
      </w:divBdr>
    </w:div>
    <w:div w:id="557983545">
      <w:bodyDiv w:val="1"/>
      <w:marLeft w:val="0"/>
      <w:marRight w:val="0"/>
      <w:marTop w:val="0"/>
      <w:marBottom w:val="0"/>
      <w:divBdr>
        <w:top w:val="none" w:sz="0" w:space="0" w:color="auto"/>
        <w:left w:val="none" w:sz="0" w:space="0" w:color="auto"/>
        <w:bottom w:val="none" w:sz="0" w:space="0" w:color="auto"/>
        <w:right w:val="none" w:sz="0" w:space="0" w:color="auto"/>
      </w:divBdr>
    </w:div>
    <w:div w:id="571160561">
      <w:bodyDiv w:val="1"/>
      <w:marLeft w:val="0"/>
      <w:marRight w:val="0"/>
      <w:marTop w:val="0"/>
      <w:marBottom w:val="0"/>
      <w:divBdr>
        <w:top w:val="none" w:sz="0" w:space="0" w:color="auto"/>
        <w:left w:val="none" w:sz="0" w:space="0" w:color="auto"/>
        <w:bottom w:val="none" w:sz="0" w:space="0" w:color="auto"/>
        <w:right w:val="none" w:sz="0" w:space="0" w:color="auto"/>
      </w:divBdr>
    </w:div>
    <w:div w:id="596910866">
      <w:bodyDiv w:val="1"/>
      <w:marLeft w:val="0"/>
      <w:marRight w:val="0"/>
      <w:marTop w:val="0"/>
      <w:marBottom w:val="0"/>
      <w:divBdr>
        <w:top w:val="none" w:sz="0" w:space="0" w:color="auto"/>
        <w:left w:val="none" w:sz="0" w:space="0" w:color="auto"/>
        <w:bottom w:val="none" w:sz="0" w:space="0" w:color="auto"/>
        <w:right w:val="none" w:sz="0" w:space="0" w:color="auto"/>
      </w:divBdr>
    </w:div>
    <w:div w:id="615789483">
      <w:bodyDiv w:val="1"/>
      <w:marLeft w:val="0"/>
      <w:marRight w:val="0"/>
      <w:marTop w:val="0"/>
      <w:marBottom w:val="0"/>
      <w:divBdr>
        <w:top w:val="none" w:sz="0" w:space="0" w:color="auto"/>
        <w:left w:val="none" w:sz="0" w:space="0" w:color="auto"/>
        <w:bottom w:val="none" w:sz="0" w:space="0" w:color="auto"/>
        <w:right w:val="none" w:sz="0" w:space="0" w:color="auto"/>
      </w:divBdr>
    </w:div>
    <w:div w:id="803278484">
      <w:bodyDiv w:val="1"/>
      <w:marLeft w:val="0"/>
      <w:marRight w:val="0"/>
      <w:marTop w:val="0"/>
      <w:marBottom w:val="0"/>
      <w:divBdr>
        <w:top w:val="none" w:sz="0" w:space="0" w:color="auto"/>
        <w:left w:val="none" w:sz="0" w:space="0" w:color="auto"/>
        <w:bottom w:val="none" w:sz="0" w:space="0" w:color="auto"/>
        <w:right w:val="none" w:sz="0" w:space="0" w:color="auto"/>
      </w:divBdr>
    </w:div>
    <w:div w:id="848757015">
      <w:bodyDiv w:val="1"/>
      <w:marLeft w:val="0"/>
      <w:marRight w:val="0"/>
      <w:marTop w:val="0"/>
      <w:marBottom w:val="0"/>
      <w:divBdr>
        <w:top w:val="none" w:sz="0" w:space="0" w:color="auto"/>
        <w:left w:val="none" w:sz="0" w:space="0" w:color="auto"/>
        <w:bottom w:val="none" w:sz="0" w:space="0" w:color="auto"/>
        <w:right w:val="none" w:sz="0" w:space="0" w:color="auto"/>
      </w:divBdr>
    </w:div>
    <w:div w:id="873007652">
      <w:bodyDiv w:val="1"/>
      <w:marLeft w:val="0"/>
      <w:marRight w:val="0"/>
      <w:marTop w:val="0"/>
      <w:marBottom w:val="0"/>
      <w:divBdr>
        <w:top w:val="none" w:sz="0" w:space="0" w:color="auto"/>
        <w:left w:val="none" w:sz="0" w:space="0" w:color="auto"/>
        <w:bottom w:val="none" w:sz="0" w:space="0" w:color="auto"/>
        <w:right w:val="none" w:sz="0" w:space="0" w:color="auto"/>
      </w:divBdr>
    </w:div>
    <w:div w:id="898978048">
      <w:bodyDiv w:val="1"/>
      <w:marLeft w:val="0"/>
      <w:marRight w:val="0"/>
      <w:marTop w:val="0"/>
      <w:marBottom w:val="0"/>
      <w:divBdr>
        <w:top w:val="none" w:sz="0" w:space="0" w:color="auto"/>
        <w:left w:val="none" w:sz="0" w:space="0" w:color="auto"/>
        <w:bottom w:val="none" w:sz="0" w:space="0" w:color="auto"/>
        <w:right w:val="none" w:sz="0" w:space="0" w:color="auto"/>
      </w:divBdr>
    </w:div>
    <w:div w:id="930892105">
      <w:bodyDiv w:val="1"/>
      <w:marLeft w:val="0"/>
      <w:marRight w:val="0"/>
      <w:marTop w:val="0"/>
      <w:marBottom w:val="0"/>
      <w:divBdr>
        <w:top w:val="none" w:sz="0" w:space="0" w:color="auto"/>
        <w:left w:val="none" w:sz="0" w:space="0" w:color="auto"/>
        <w:bottom w:val="none" w:sz="0" w:space="0" w:color="auto"/>
        <w:right w:val="none" w:sz="0" w:space="0" w:color="auto"/>
      </w:divBdr>
    </w:div>
    <w:div w:id="1205950801">
      <w:bodyDiv w:val="1"/>
      <w:marLeft w:val="0"/>
      <w:marRight w:val="0"/>
      <w:marTop w:val="0"/>
      <w:marBottom w:val="0"/>
      <w:divBdr>
        <w:top w:val="none" w:sz="0" w:space="0" w:color="auto"/>
        <w:left w:val="none" w:sz="0" w:space="0" w:color="auto"/>
        <w:bottom w:val="none" w:sz="0" w:space="0" w:color="auto"/>
        <w:right w:val="none" w:sz="0" w:space="0" w:color="auto"/>
      </w:divBdr>
    </w:div>
    <w:div w:id="1271938211">
      <w:bodyDiv w:val="1"/>
      <w:marLeft w:val="0"/>
      <w:marRight w:val="0"/>
      <w:marTop w:val="0"/>
      <w:marBottom w:val="0"/>
      <w:divBdr>
        <w:top w:val="none" w:sz="0" w:space="0" w:color="auto"/>
        <w:left w:val="none" w:sz="0" w:space="0" w:color="auto"/>
        <w:bottom w:val="none" w:sz="0" w:space="0" w:color="auto"/>
        <w:right w:val="none" w:sz="0" w:space="0" w:color="auto"/>
      </w:divBdr>
    </w:div>
    <w:div w:id="1274047302">
      <w:bodyDiv w:val="1"/>
      <w:marLeft w:val="0"/>
      <w:marRight w:val="0"/>
      <w:marTop w:val="0"/>
      <w:marBottom w:val="0"/>
      <w:divBdr>
        <w:top w:val="none" w:sz="0" w:space="0" w:color="auto"/>
        <w:left w:val="none" w:sz="0" w:space="0" w:color="auto"/>
        <w:bottom w:val="none" w:sz="0" w:space="0" w:color="auto"/>
        <w:right w:val="none" w:sz="0" w:space="0" w:color="auto"/>
      </w:divBdr>
    </w:div>
    <w:div w:id="1439644496">
      <w:bodyDiv w:val="1"/>
      <w:marLeft w:val="0"/>
      <w:marRight w:val="0"/>
      <w:marTop w:val="0"/>
      <w:marBottom w:val="0"/>
      <w:divBdr>
        <w:top w:val="none" w:sz="0" w:space="0" w:color="auto"/>
        <w:left w:val="none" w:sz="0" w:space="0" w:color="auto"/>
        <w:bottom w:val="none" w:sz="0" w:space="0" w:color="auto"/>
        <w:right w:val="none" w:sz="0" w:space="0" w:color="auto"/>
      </w:divBdr>
    </w:div>
    <w:div w:id="1546211272">
      <w:bodyDiv w:val="1"/>
      <w:marLeft w:val="0"/>
      <w:marRight w:val="0"/>
      <w:marTop w:val="0"/>
      <w:marBottom w:val="0"/>
      <w:divBdr>
        <w:top w:val="none" w:sz="0" w:space="0" w:color="auto"/>
        <w:left w:val="none" w:sz="0" w:space="0" w:color="auto"/>
        <w:bottom w:val="none" w:sz="0" w:space="0" w:color="auto"/>
        <w:right w:val="none" w:sz="0" w:space="0" w:color="auto"/>
      </w:divBdr>
    </w:div>
    <w:div w:id="1571772584">
      <w:bodyDiv w:val="1"/>
      <w:marLeft w:val="0"/>
      <w:marRight w:val="0"/>
      <w:marTop w:val="0"/>
      <w:marBottom w:val="0"/>
      <w:divBdr>
        <w:top w:val="none" w:sz="0" w:space="0" w:color="auto"/>
        <w:left w:val="none" w:sz="0" w:space="0" w:color="auto"/>
        <w:bottom w:val="none" w:sz="0" w:space="0" w:color="auto"/>
        <w:right w:val="none" w:sz="0" w:space="0" w:color="auto"/>
      </w:divBdr>
    </w:div>
    <w:div w:id="1585608093">
      <w:bodyDiv w:val="1"/>
      <w:marLeft w:val="0"/>
      <w:marRight w:val="0"/>
      <w:marTop w:val="0"/>
      <w:marBottom w:val="0"/>
      <w:divBdr>
        <w:top w:val="none" w:sz="0" w:space="0" w:color="auto"/>
        <w:left w:val="none" w:sz="0" w:space="0" w:color="auto"/>
        <w:bottom w:val="none" w:sz="0" w:space="0" w:color="auto"/>
        <w:right w:val="none" w:sz="0" w:space="0" w:color="auto"/>
      </w:divBdr>
    </w:div>
    <w:div w:id="1718318608">
      <w:bodyDiv w:val="1"/>
      <w:marLeft w:val="0"/>
      <w:marRight w:val="0"/>
      <w:marTop w:val="0"/>
      <w:marBottom w:val="0"/>
      <w:divBdr>
        <w:top w:val="none" w:sz="0" w:space="0" w:color="auto"/>
        <w:left w:val="none" w:sz="0" w:space="0" w:color="auto"/>
        <w:bottom w:val="none" w:sz="0" w:space="0" w:color="auto"/>
        <w:right w:val="none" w:sz="0" w:space="0" w:color="auto"/>
      </w:divBdr>
    </w:div>
    <w:div w:id="1724597346">
      <w:bodyDiv w:val="1"/>
      <w:marLeft w:val="0"/>
      <w:marRight w:val="0"/>
      <w:marTop w:val="0"/>
      <w:marBottom w:val="0"/>
      <w:divBdr>
        <w:top w:val="none" w:sz="0" w:space="0" w:color="auto"/>
        <w:left w:val="none" w:sz="0" w:space="0" w:color="auto"/>
        <w:bottom w:val="none" w:sz="0" w:space="0" w:color="auto"/>
        <w:right w:val="none" w:sz="0" w:space="0" w:color="auto"/>
      </w:divBdr>
    </w:div>
    <w:div w:id="1807157585">
      <w:bodyDiv w:val="1"/>
      <w:marLeft w:val="0"/>
      <w:marRight w:val="0"/>
      <w:marTop w:val="0"/>
      <w:marBottom w:val="0"/>
      <w:divBdr>
        <w:top w:val="none" w:sz="0" w:space="0" w:color="auto"/>
        <w:left w:val="none" w:sz="0" w:space="0" w:color="auto"/>
        <w:bottom w:val="none" w:sz="0" w:space="0" w:color="auto"/>
        <w:right w:val="none" w:sz="0" w:space="0" w:color="auto"/>
      </w:divBdr>
    </w:div>
    <w:div w:id="1831822498">
      <w:bodyDiv w:val="1"/>
      <w:marLeft w:val="0"/>
      <w:marRight w:val="0"/>
      <w:marTop w:val="0"/>
      <w:marBottom w:val="0"/>
      <w:divBdr>
        <w:top w:val="none" w:sz="0" w:space="0" w:color="auto"/>
        <w:left w:val="none" w:sz="0" w:space="0" w:color="auto"/>
        <w:bottom w:val="none" w:sz="0" w:space="0" w:color="auto"/>
        <w:right w:val="none" w:sz="0" w:space="0" w:color="auto"/>
      </w:divBdr>
    </w:div>
    <w:div w:id="1845852356">
      <w:bodyDiv w:val="1"/>
      <w:marLeft w:val="0"/>
      <w:marRight w:val="0"/>
      <w:marTop w:val="0"/>
      <w:marBottom w:val="0"/>
      <w:divBdr>
        <w:top w:val="none" w:sz="0" w:space="0" w:color="auto"/>
        <w:left w:val="none" w:sz="0" w:space="0" w:color="auto"/>
        <w:bottom w:val="none" w:sz="0" w:space="0" w:color="auto"/>
        <w:right w:val="none" w:sz="0" w:space="0" w:color="auto"/>
      </w:divBdr>
    </w:div>
    <w:div w:id="1903131004">
      <w:bodyDiv w:val="1"/>
      <w:marLeft w:val="0"/>
      <w:marRight w:val="0"/>
      <w:marTop w:val="0"/>
      <w:marBottom w:val="0"/>
      <w:divBdr>
        <w:top w:val="none" w:sz="0" w:space="0" w:color="auto"/>
        <w:left w:val="none" w:sz="0" w:space="0" w:color="auto"/>
        <w:bottom w:val="none" w:sz="0" w:space="0" w:color="auto"/>
        <w:right w:val="none" w:sz="0" w:space="0" w:color="auto"/>
      </w:divBdr>
    </w:div>
    <w:div w:id="1978485602">
      <w:bodyDiv w:val="1"/>
      <w:marLeft w:val="0"/>
      <w:marRight w:val="0"/>
      <w:marTop w:val="0"/>
      <w:marBottom w:val="0"/>
      <w:divBdr>
        <w:top w:val="none" w:sz="0" w:space="0" w:color="auto"/>
        <w:left w:val="none" w:sz="0" w:space="0" w:color="auto"/>
        <w:bottom w:val="none" w:sz="0" w:space="0" w:color="auto"/>
        <w:right w:val="none" w:sz="0" w:space="0" w:color="auto"/>
      </w:divBdr>
    </w:div>
    <w:div w:id="2015378192">
      <w:bodyDiv w:val="1"/>
      <w:marLeft w:val="0"/>
      <w:marRight w:val="0"/>
      <w:marTop w:val="0"/>
      <w:marBottom w:val="0"/>
      <w:divBdr>
        <w:top w:val="none" w:sz="0" w:space="0" w:color="auto"/>
        <w:left w:val="none" w:sz="0" w:space="0" w:color="auto"/>
        <w:bottom w:val="none" w:sz="0" w:space="0" w:color="auto"/>
        <w:right w:val="none" w:sz="0" w:space="0" w:color="auto"/>
      </w:divBdr>
    </w:div>
    <w:div w:id="2026396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academy.itu.int/training-courses/full-catalogue/introduction-broadband-mapping" TargetMode="External"/><Relationship Id="rId21" Type="http://schemas.openxmlformats.org/officeDocument/2006/relationships/hyperlink" Target="https://youtu.be/xjKjamBKHAw?si=xiGNHb2MFajDhtT-" TargetMode="External"/><Relationship Id="rId42" Type="http://schemas.openxmlformats.org/officeDocument/2006/relationships/hyperlink" Target="https://www.itu.int/itu-d/reports/statistics/facts-figures-for-lldc/" TargetMode="External"/><Relationship Id="rId47" Type="http://schemas.openxmlformats.org/officeDocument/2006/relationships/hyperlink" Target="https://datahub.itu.int/dashboards/idi/" TargetMode="External"/><Relationship Id="rId63" Type="http://schemas.openxmlformats.org/officeDocument/2006/relationships/hyperlink" Target="https://www.itu.int/itu-d/meetings/egti2024/" TargetMode="External"/><Relationship Id="rId68" Type="http://schemas.openxmlformats.org/officeDocument/2006/relationships/hyperlink" Target="https://www.g20.org/pt-br" TargetMode="External"/><Relationship Id="rId84" Type="http://schemas.openxmlformats.org/officeDocument/2006/relationships/hyperlink" Target="https://www.itu.int/en/ITU-D/Study-Groups/2022-2025/Pages/reference/Management.aspx" TargetMode="External"/><Relationship Id="rId89" Type="http://schemas.openxmlformats.org/officeDocument/2006/relationships/hyperlink" Target="https://iris.who.int/bitstream/handle/10665/378483/9789240094161-eng.pdf?sequence=1" TargetMode="External"/><Relationship Id="rId16" Type="http://schemas.openxmlformats.org/officeDocument/2006/relationships/footer" Target="footer1.xml"/><Relationship Id="rId11" Type="http://schemas.openxmlformats.org/officeDocument/2006/relationships/image" Target="media/image1.png"/><Relationship Id="rId32" Type="http://schemas.openxmlformats.org/officeDocument/2006/relationships/hyperlink" Target="https://academy.itu.int/itu-d/projects-activities/research-publications/digital-skills-toolkit" TargetMode="External"/><Relationship Id="rId37" Type="http://schemas.openxmlformats.org/officeDocument/2006/relationships/hyperlink" Target="https://datahub.itu.int/" TargetMode="External"/><Relationship Id="rId53" Type="http://schemas.openxmlformats.org/officeDocument/2006/relationships/hyperlink" Target="https://www.itu.int/itu-d/reports/statistics/2024/11/10/ff24-affordability-of-ict-services/" TargetMode="External"/><Relationship Id="rId58" Type="http://schemas.openxmlformats.org/officeDocument/2006/relationships/hyperlink" Target="https://www.itu.int/itu-d/sites/projectumc/2024/03/14/umc_ws_car/" TargetMode="External"/><Relationship Id="rId74" Type="http://schemas.openxmlformats.org/officeDocument/2006/relationships/hyperlink" Target="https://www.itu.int/net4/ITU-D/CDS/sg/blkmeetings.asp?lg=1&amp;sp=2022&amp;blk=28245" TargetMode="External"/><Relationship Id="rId79" Type="http://schemas.openxmlformats.org/officeDocument/2006/relationships/hyperlink" Target="https://www.itu.int/en/ITU-D/Study-Groups/2022-2025/Pages/meetings/session-gender-youth-nov24.aspx" TargetMode="External"/><Relationship Id="rId102" Type="http://schemas.openxmlformats.org/officeDocument/2006/relationships/header" Target="header3.xml"/><Relationship Id="rId5" Type="http://schemas.openxmlformats.org/officeDocument/2006/relationships/numbering" Target="numbering.xml"/><Relationship Id="rId90" Type="http://schemas.openxmlformats.org/officeDocument/2006/relationships/hyperlink" Target="https://www.itu.int/en/ITU-D/Regional-Presence/AsiaPacific/Pages/Events/2024/Circular%20Economy%20Meeting%20in%20Thailand/Regulating-Electronic-Waste-in-Thailand--Government-Consultation-Workshop.aspx" TargetMode="External"/><Relationship Id="rId95" Type="http://schemas.openxmlformats.org/officeDocument/2006/relationships/hyperlink" Target="https://www.itu.int/en/ITU-D/Environment/Pages/Publications/GDC-24.aspx" TargetMode="External"/><Relationship Id="rId22" Type="http://schemas.openxmlformats.org/officeDocument/2006/relationships/hyperlink" Target="https://www.itu.int/itu-d/sites/ldcs/2024/02/20/itu-at-sids4/" TargetMode="External"/><Relationship Id="rId27" Type="http://schemas.openxmlformats.org/officeDocument/2006/relationships/hyperlink" Target="https://academy.itu.int/itu-d/projects-activities/itu-academy-training-centres" TargetMode="External"/><Relationship Id="rId43" Type="http://schemas.openxmlformats.org/officeDocument/2006/relationships/hyperlink" Target="https://www.itu.int/en/ITU-D/Statistics/Pages/ICTprices/default.aspx" TargetMode="External"/><Relationship Id="rId48" Type="http://schemas.openxmlformats.org/officeDocument/2006/relationships/hyperlink" Target="https://www.itu.int/itu-d/reports/statistics/facts-figures-2024/" TargetMode="External"/><Relationship Id="rId64" Type="http://schemas.openxmlformats.org/officeDocument/2006/relationships/hyperlink" Target="https://academy.itu.int/training-courses/full-catalogue/measuring-digital-development-telecommunicationict-indicators-2" TargetMode="External"/><Relationship Id="rId69" Type="http://schemas.openxmlformats.org/officeDocument/2006/relationships/hyperlink" Target="https://www.gov.br/mcom/pt-br/acesso-a-informacao/governanca/governanca-de-tic-1/documentos-g20/p1-g20-dewg-brasil-2024-umc.pdf" TargetMode="External"/><Relationship Id="rId80" Type="http://schemas.openxmlformats.org/officeDocument/2006/relationships/hyperlink" Target="https://www.itu.int/en/ITU-D/Study-Groups/2022-2025/Pages/meetings/session-terrestrial-nov24.aspx" TargetMode="External"/><Relationship Id="rId85" Type="http://schemas.openxmlformats.org/officeDocument/2006/relationships/hyperlink" Target="https://www.itu.int/en/publications/ITU-D/pages/publications.aspx?parent=D-TDC-WTDC-2022&amp;media=electronic" TargetMode="External"/><Relationship Id="rId12" Type="http://schemas.openxmlformats.org/officeDocument/2006/relationships/image" Target="media/image2.jpeg"/><Relationship Id="rId17" Type="http://schemas.openxmlformats.org/officeDocument/2006/relationships/hyperlink" Target="https://www.itu.int/en/ITU-D/Regional-Presence/AsiaPacific/Pages/Projects/MIC%20Phase%202%20%287RAS24074%29/main.aspx" TargetMode="External"/><Relationship Id="rId33" Type="http://schemas.openxmlformats.org/officeDocument/2006/relationships/hyperlink" Target="https://www.itu.int/en/ITU-D/Regional-Presence/Americas/Pages/ACTVTS/DTK/DTK-AMS.aspx" TargetMode="External"/><Relationship Id="rId38" Type="http://schemas.openxmlformats.org/officeDocument/2006/relationships/hyperlink" Target="https://app.gen5.digital/benchmark/charts" TargetMode="External"/><Relationship Id="rId59" Type="http://schemas.openxmlformats.org/officeDocument/2006/relationships/hyperlink" Target="https://www.itu.int/itu-d/sites/projectumc/2024/04/08/umc_ws_cis/" TargetMode="External"/><Relationship Id="rId103" Type="http://schemas.openxmlformats.org/officeDocument/2006/relationships/footer" Target="footer2.xml"/><Relationship Id="rId20" Type="http://schemas.openxmlformats.org/officeDocument/2006/relationships/hyperlink" Target="https://dcm.itu.int/" TargetMode="External"/><Relationship Id="rId41" Type="http://schemas.openxmlformats.org/officeDocument/2006/relationships/hyperlink" Target="https://www.itu.int/itu-d/reports/statistics/facts-figures-for-sids/" TargetMode="External"/><Relationship Id="rId54" Type="http://schemas.openxmlformats.org/officeDocument/2006/relationships/hyperlink" Target="https://unstats.un.org/bigdata/task-teams/mobile-phone/index.cshtml" TargetMode="External"/><Relationship Id="rId62" Type="http://schemas.openxmlformats.org/officeDocument/2006/relationships/hyperlink" Target="https://www.itu.int/itu-d/meetings/egh2024/" TargetMode="External"/><Relationship Id="rId70" Type="http://schemas.openxmlformats.org/officeDocument/2006/relationships/hyperlink" Target="https://g7g20-documents.org/database/document/2024-g20-brazil-sherpa-track-digital-economy-ministers-ministers-language-g20-dewg-maceio-ministerial-declaration" TargetMode="External"/><Relationship Id="rId75" Type="http://schemas.openxmlformats.org/officeDocument/2006/relationships/chart" Target="charts/chart1.xml"/><Relationship Id="rId83" Type="http://schemas.openxmlformats.org/officeDocument/2006/relationships/hyperlink" Target="https://www.itu.int/net4/ITU-D/CDS/sg/blkmeetings.asp?lg=1&amp;stg=&amp;sp=2022&amp;blk=28817" TargetMode="External"/><Relationship Id="rId88" Type="http://schemas.openxmlformats.org/officeDocument/2006/relationships/hyperlink" Target="https://land-locked.org/" TargetMode="External"/><Relationship Id="rId91" Type="http://schemas.openxmlformats.org/officeDocument/2006/relationships/hyperlink" Target="https://www.itu.int/en/ITU-D/Regional-Presence/Americas/Pages/EVENTS/2024/eWasteWorkshop.aspx" TargetMode="External"/><Relationship Id="rId96" Type="http://schemas.openxmlformats.org/officeDocument/2006/relationships/hyperlink" Target="https://www.itu.int/ru/mediacentre/Pages/PR-2024-09-30-Greening-Digital-Companies-report.aspx"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1.xml"/><Relationship Id="rId23" Type="http://schemas.openxmlformats.org/officeDocument/2006/relationships/hyperlink" Target="https://www.itu.int/en/ITU-D/Regional-Presence/Africa/Pages/EVENTS/2023/workshop-sierra-leone.aspx" TargetMode="External"/><Relationship Id="rId28" Type="http://schemas.openxmlformats.org/officeDocument/2006/relationships/hyperlink" Target="https://academy.itu.int/itu-d/projects-activities/itu-academy-training-centres" TargetMode="External"/><Relationship Id="rId36" Type="http://schemas.openxmlformats.org/officeDocument/2006/relationships/hyperlink" Target="https://app.gen5.digital/tracker/about" TargetMode="External"/><Relationship Id="rId49" Type="http://schemas.openxmlformats.org/officeDocument/2006/relationships/hyperlink" Target="https://datahub.itu.int/dashboards/idi/" TargetMode="External"/><Relationship Id="rId57" Type="http://schemas.openxmlformats.org/officeDocument/2006/relationships/hyperlink" Target="https://www.worldbank.org/en/events/2024/09/25/global-data-facility-mobile-phone-data-program-for-policy-cohort-1-launch-workshop" TargetMode="External"/><Relationship Id="rId10" Type="http://schemas.openxmlformats.org/officeDocument/2006/relationships/endnotes" Target="endnotes.xml"/><Relationship Id="rId31" Type="http://schemas.openxmlformats.org/officeDocument/2006/relationships/hyperlink" Target="https://www.itu.int/itu-d/meetings/digital-skills-forum/" TargetMode="External"/><Relationship Id="rId44" Type="http://schemas.openxmlformats.org/officeDocument/2006/relationships/hyperlink" Target="https://www.itu.int/en/ITU-D/Statistics/Dashboards/Pages/IPB.aspx" TargetMode="External"/><Relationship Id="rId52" Type="http://schemas.openxmlformats.org/officeDocument/2006/relationships/hyperlink" Target="https://www.itu.int/en/ITU-D/Statistics/Pages/ICTprices/default.aspx" TargetMode="External"/><Relationship Id="rId60" Type="http://schemas.openxmlformats.org/officeDocument/2006/relationships/hyperlink" Target="https://www.itu.int/itu-d/sites/projectumc/2024/03/12/umc_ws_arb/" TargetMode="External"/><Relationship Id="rId65" Type="http://schemas.openxmlformats.org/officeDocument/2006/relationships/hyperlink" Target="https://academy.itu.int/training-courses/full-catalogue/measuring-digital-development-ict-access-and-use-households-and-individuals-2" TargetMode="External"/><Relationship Id="rId73" Type="http://schemas.openxmlformats.org/officeDocument/2006/relationships/hyperlink" Target="chrome-extension://efaidnbmnnnibpcajpcglclefindmkaj/https:/www.itu.int/itu-d/sites/membership/wp-content/uploads/sites/50/2024/07/IAGDICRO-2024-Outcome-Statement_2-July_2024.pdf" TargetMode="External"/><Relationship Id="rId78" Type="http://schemas.openxmlformats.org/officeDocument/2006/relationships/hyperlink" Target="https://www.itu.int/md/D22-SG01-C-0394/en" TargetMode="External"/><Relationship Id="rId81" Type="http://schemas.openxmlformats.org/officeDocument/2006/relationships/hyperlink" Target="https://www.itu.int/en/ITU-D/Study-Groups/2022-2025/Pages/reference/Management.aspx" TargetMode="External"/><Relationship Id="rId86" Type="http://schemas.openxmlformats.org/officeDocument/2006/relationships/hyperlink" Target="https://www.itu.int/itu-d/meetings/rdf/" TargetMode="External"/><Relationship Id="rId94" Type="http://schemas.openxmlformats.org/officeDocument/2006/relationships/hyperlink" Target="https://academy.itu.int/training-courses/full-catalogue/fundamentals-e-waste-policy-and-role-producers" TargetMode="External"/><Relationship Id="rId99" Type="http://schemas.openxmlformats.org/officeDocument/2006/relationships/hyperlink" Target="https://greeningdigital.itu.int/" TargetMode="External"/><Relationship Id="rId10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itu.int/md/D22-TDAG31-C-0002/" TargetMode="External"/><Relationship Id="rId18" Type="http://schemas.openxmlformats.org/officeDocument/2006/relationships/hyperlink" Target="https://laopdr.un.org/en/248020-lao-pdr-advances-early-warnings-all-ew4all-initiative-through-national-consultation" TargetMode="External"/><Relationship Id="rId39" Type="http://schemas.openxmlformats.org/officeDocument/2006/relationships/hyperlink" Target="https://www.itu.int/itu-d/meetings/gsr-24/wp-content/uploads/sites/24/2024/07/IAGDICRO-2024-Outcome-Statement.pdf" TargetMode="External"/><Relationship Id="rId34" Type="http://schemas.openxmlformats.org/officeDocument/2006/relationships/hyperlink" Target="https://www.itu.int/en/ITU-D/Regulatory-Market/Pages/collaborative-regulation-country-reviews/default.aspx" TargetMode="External"/><Relationship Id="rId50" Type="http://schemas.openxmlformats.org/officeDocument/2006/relationships/hyperlink" Target="https://datahub.itu.int/query/" TargetMode="External"/><Relationship Id="rId55" Type="http://schemas.openxmlformats.org/officeDocument/2006/relationships/hyperlink" Target="https://unstats.un.org/bigdata/task-teams/mobile-phone/index.cshtml" TargetMode="External"/><Relationship Id="rId76" Type="http://schemas.openxmlformats.org/officeDocument/2006/relationships/hyperlink" Target="https://www.itu.int/md/D22-SG01-C-0333/en" TargetMode="External"/><Relationship Id="rId97" Type="http://schemas.openxmlformats.org/officeDocument/2006/relationships/hyperlink" Target="https://www.itu.int/en/ITU-D/Environment/Pages/Events/2024/GDC.aspx" TargetMode="External"/><Relationship Id="rId104"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hyperlink" Target="https://www.itu.int/en/ITU-D/Statistics/Pages/intlcoop/partnership/default.aspx" TargetMode="External"/><Relationship Id="rId92" Type="http://schemas.openxmlformats.org/officeDocument/2006/relationships/hyperlink" Target="https://www.itu.int/en/ITU-D/Regional-Presence/Americas/Pages/EVENTS/2024/eWasteWorkshoppri.aspx" TargetMode="External"/><Relationship Id="rId2" Type="http://schemas.openxmlformats.org/officeDocument/2006/relationships/customXml" Target="../customXml/item2.xml"/><Relationship Id="rId29" Type="http://schemas.openxmlformats.org/officeDocument/2006/relationships/hyperlink" Target="https://academy.itu.int/itu-d/projects-activities/itu-academy-training-centres/events/atc-annual-meeting-2024" TargetMode="External"/><Relationship Id="rId24" Type="http://schemas.openxmlformats.org/officeDocument/2006/relationships/hyperlink" Target="https://academy.itu.int/training-courses/full-catalogue/introduction-broadband-mapping" TargetMode="External"/><Relationship Id="rId40" Type="http://schemas.openxmlformats.org/officeDocument/2006/relationships/hyperlink" Target="https://www.itu.int/en/ITU-D/Regional-Presence/Americas/Pages/EVENTS/2024/cons-awa-2024.aspx" TargetMode="External"/><Relationship Id="rId45" Type="http://schemas.openxmlformats.org/officeDocument/2006/relationships/hyperlink" Target="https://www.itu.int/itu-d/reports/statistics/idi2024/" TargetMode="External"/><Relationship Id="rId66" Type="http://schemas.openxmlformats.org/officeDocument/2006/relationships/hyperlink" Target="https://academy.itu.int/training-courses/full-catalogue/mobile-phone-data" TargetMode="External"/><Relationship Id="rId87" Type="http://schemas.openxmlformats.org/officeDocument/2006/relationships/hyperlink" Target="https://www.itu.int/en/ITU-D/Study-Groups/2022-2025/Pages/reference/Questions-under-study.aspx" TargetMode="External"/><Relationship Id="rId61" Type="http://schemas.openxmlformats.org/officeDocument/2006/relationships/hyperlink" Target="https://www.itu.int/itu-d/sites/projectumc/2024/10/28/umc_ws_asia/" TargetMode="External"/><Relationship Id="rId82" Type="http://schemas.openxmlformats.org/officeDocument/2006/relationships/chart" Target="charts/chart2.xml"/><Relationship Id="rId19" Type="http://schemas.openxmlformats.org/officeDocument/2006/relationships/hyperlink" Target="https://www.itu.int/en/ITU-D/Emergency-Telecommunications/Pages/AI-Sub-Group-EW4All-.aspx" TargetMode="External"/><Relationship Id="rId14" Type="http://schemas.openxmlformats.org/officeDocument/2006/relationships/hyperlink" Target="https://www.itu.int/md/D22-TDAG31-C-0002/" TargetMode="External"/><Relationship Id="rId30" Type="http://schemas.openxmlformats.org/officeDocument/2006/relationships/hyperlink" Target="https://academy.itu.int/itu-d/projects-activities/digital-transformation-centres-initiative" TargetMode="External"/><Relationship Id="rId35" Type="http://schemas.openxmlformats.org/officeDocument/2006/relationships/hyperlink" Target="https://www.itu.int/net/epub/BDT/2024-ITUs-contribution-to-the-implementation-of-the-Antigua-and-Barbuda-Agenda-for-SIDS/index.html" TargetMode="External"/><Relationship Id="rId56" Type="http://schemas.openxmlformats.org/officeDocument/2006/relationships/hyperlink" Target="https://www.worldbank.org/en/programs/global-data-facility/brief/putting-mobile-phone-data-to-work-for-policy" TargetMode="External"/><Relationship Id="rId77" Type="http://schemas.openxmlformats.org/officeDocument/2006/relationships/hyperlink" Target="https://www.itu.int/md/D22-SG01-C-0387/en" TargetMode="External"/><Relationship Id="rId100" Type="http://schemas.openxmlformats.org/officeDocument/2006/relationships/hyperlink" Target="https://www.itu.int/en/ITU-D/Environment/Pages/Publications/Measuring-Emissions-and-Energy-Footprint-ICT-Sector.aspx" TargetMode="External"/><Relationship Id="rId105"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datahub.itu.int/data/?i=178&amp;u=per+100+people" TargetMode="External"/><Relationship Id="rId72" Type="http://schemas.openxmlformats.org/officeDocument/2006/relationships/hyperlink" Target="https://www.itu.int/en/ITU-D/Projects/" TargetMode="External"/><Relationship Id="rId93" Type="http://schemas.openxmlformats.org/officeDocument/2006/relationships/hyperlink" Target="https://www.itu.int/en/ITU-D/Regional-Presence/Africa/Pages/EVENTS/2024/Circular-Economy-on-Electronics-for-the-ICT-Sector-in-Seychelles-.aspx" TargetMode="External"/><Relationship Id="rId98" Type="http://schemas.openxmlformats.org/officeDocument/2006/relationships/hyperlink" Target="https://www.itu.int/hub/2024/11/the-digital-sectors-environmental-dilemma/" TargetMode="External"/><Relationship Id="rId3" Type="http://schemas.openxmlformats.org/officeDocument/2006/relationships/customXml" Target="../customXml/item3.xml"/><Relationship Id="rId25" Type="http://schemas.openxmlformats.org/officeDocument/2006/relationships/hyperlink" Target="https://www.itu.int/en/ITU-R/seminars/rrs/rrs-24-asia%26pacific/Pages/default.aspx" TargetMode="External"/><Relationship Id="rId46" Type="http://schemas.openxmlformats.org/officeDocument/2006/relationships/hyperlink" Target="https://www.itu.int/en/ITU-D/Statistics/Pages/IDI/default.aspx" TargetMode="External"/><Relationship Id="rId67" Type="http://schemas.openxmlformats.org/officeDocument/2006/relationships/hyperlink" Target="https://www.itu.int/itu-d/meetings/wtis24/"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archana.gulati@itu.int"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100" b="1" i="0" u="none" strike="noStrike" kern="1200" spc="0" baseline="0">
                <a:solidFill>
                  <a:schemeClr val="tx1">
                    <a:lumMod val="75000"/>
                    <a:lumOff val="25000"/>
                  </a:schemeClr>
                </a:solidFill>
                <a:latin typeface="Calibri" panose="020F0502020204030204" pitchFamily="34" charset="0"/>
                <a:ea typeface="Calibri" panose="020F0502020204030204" pitchFamily="34" charset="0"/>
                <a:cs typeface="Calibri" panose="020F0502020204030204" pitchFamily="34" charset="0"/>
              </a:defRPr>
            </a:pPr>
            <a:r>
              <a:rPr lang="ru-RU" sz="1100" b="1">
                <a:solidFill>
                  <a:schemeClr val="tx1">
                    <a:lumMod val="75000"/>
                    <a:lumOff val="25000"/>
                  </a:schemeClr>
                </a:solidFill>
                <a:latin typeface="Calibri" panose="020F0502020204030204" pitchFamily="34" charset="0"/>
                <a:ea typeface="Calibri" panose="020F0502020204030204" pitchFamily="34" charset="0"/>
                <a:cs typeface="Calibri" panose="020F0502020204030204" pitchFamily="34" charset="0"/>
              </a:rPr>
              <a:t>1-я Исследовательская комиссия МСЭ-</a:t>
            </a:r>
            <a:r>
              <a:rPr lang="en-US" sz="1100" b="1">
                <a:solidFill>
                  <a:schemeClr val="tx1">
                    <a:lumMod val="75000"/>
                    <a:lumOff val="25000"/>
                  </a:schemeClr>
                </a:solidFill>
                <a:latin typeface="Calibri" panose="020F0502020204030204" pitchFamily="34" charset="0"/>
                <a:ea typeface="Calibri" panose="020F0502020204030204" pitchFamily="34" charset="0"/>
                <a:cs typeface="Calibri" panose="020F0502020204030204" pitchFamily="34" charset="0"/>
              </a:rPr>
              <a:t>D: </a:t>
            </a:r>
            <a:r>
              <a:rPr lang="ru-RU" sz="1100" b="1">
                <a:solidFill>
                  <a:schemeClr val="tx1">
                    <a:lumMod val="75000"/>
                    <a:lumOff val="25000"/>
                  </a:schemeClr>
                </a:solidFill>
                <a:latin typeface="Calibri" panose="020F0502020204030204" pitchFamily="34" charset="0"/>
                <a:ea typeface="Calibri" panose="020F0502020204030204" pitchFamily="34" charset="0"/>
                <a:cs typeface="Calibri" panose="020F0502020204030204" pitchFamily="34" charset="0"/>
              </a:rPr>
              <a:t>руководящие должности по регионам и полу (</a:t>
            </a:r>
            <a:r>
              <a:rPr lang="en-US" sz="1100" b="1" baseline="0">
                <a:solidFill>
                  <a:schemeClr val="tx1">
                    <a:lumMod val="75000"/>
                    <a:lumOff val="25000"/>
                  </a:schemeClr>
                </a:solidFill>
                <a:latin typeface="Calibri" panose="020F0502020204030204" pitchFamily="34" charset="0"/>
                <a:ea typeface="Calibri" panose="020F0502020204030204" pitchFamily="34" charset="0"/>
                <a:cs typeface="Calibri" panose="020F0502020204030204" pitchFamily="34" charset="0"/>
              </a:rPr>
              <a:t>2022</a:t>
            </a:r>
            <a:r>
              <a:rPr lang="ru-RU" sz="1100" b="1" i="0" u="none" strike="noStrike" baseline="0">
                <a:solidFill>
                  <a:schemeClr val="tx1">
                    <a:lumMod val="75000"/>
                    <a:lumOff val="25000"/>
                  </a:schemeClr>
                </a:solidFill>
                <a:effectLst/>
                <a:latin typeface="Calibri" panose="020F0502020204030204" pitchFamily="34" charset="0"/>
                <a:ea typeface="Calibri" panose="020F0502020204030204" pitchFamily="34" charset="0"/>
                <a:cs typeface="Calibri" panose="020F0502020204030204" pitchFamily="34" charset="0"/>
              </a:rPr>
              <a:t>−2025 гг.)</a:t>
            </a:r>
            <a:endParaRPr lang="en-GB" sz="1100" b="1">
              <a:solidFill>
                <a:schemeClr val="tx1">
                  <a:lumMod val="75000"/>
                  <a:lumOff val="25000"/>
                </a:schemeClr>
              </a:solidFill>
              <a:latin typeface="Calibri" panose="020F0502020204030204" pitchFamily="34" charset="0"/>
              <a:ea typeface="Calibri" panose="020F0502020204030204" pitchFamily="34" charset="0"/>
              <a:cs typeface="Calibri" panose="020F0502020204030204" pitchFamily="34" charset="0"/>
            </a:endParaRPr>
          </a:p>
        </c:rich>
      </c:tx>
      <c:layout>
        <c:manualLayout>
          <c:xMode val="edge"/>
          <c:yMode val="edge"/>
          <c:x val="0.11944444444444445"/>
          <c:y val="4.6292501682441721E-2"/>
        </c:manualLayout>
      </c:layout>
      <c:overlay val="0"/>
      <c:spPr>
        <a:noFill/>
        <a:ln>
          <a:noFill/>
        </a:ln>
        <a:effectLst/>
      </c:spPr>
      <c:txPr>
        <a:bodyPr rot="0" spcFirstLastPara="1" vertOverflow="ellipsis" vert="horz" wrap="square" anchor="ctr" anchorCtr="1"/>
        <a:lstStyle/>
        <a:p>
          <a:pPr>
            <a:defRPr sz="1100" b="1" i="0" u="none" strike="noStrike" kern="1200" spc="0" baseline="0">
              <a:solidFill>
                <a:schemeClr val="tx1">
                  <a:lumMod val="75000"/>
                  <a:lumOff val="25000"/>
                </a:schemeClr>
              </a:solidFill>
              <a:latin typeface="Calibri" panose="020F0502020204030204" pitchFamily="34" charset="0"/>
              <a:ea typeface="Calibri" panose="020F0502020204030204" pitchFamily="34" charset="0"/>
              <a:cs typeface="Calibri" panose="020F0502020204030204" pitchFamily="34" charset="0"/>
            </a:defRPr>
          </a:pPr>
          <a:endParaRPr lang="en-GB"/>
        </a:p>
      </c:txPr>
    </c:title>
    <c:autoTitleDeleted val="0"/>
    <c:plotArea>
      <c:layout>
        <c:manualLayout>
          <c:layoutTarget val="inner"/>
          <c:xMode val="edge"/>
          <c:yMode val="edge"/>
          <c:x val="6.7011788000184189E-2"/>
          <c:y val="0.25557412193704793"/>
          <c:w val="0.90964048098638828"/>
          <c:h val="0.41061062341808291"/>
        </c:manualLayout>
      </c:layout>
      <c:barChart>
        <c:barDir val="col"/>
        <c:grouping val="stacked"/>
        <c:varyColors val="0"/>
        <c:ser>
          <c:idx val="0"/>
          <c:order val="0"/>
          <c:tx>
            <c:strRef>
              <c:f>Sheet1!$B$1</c:f>
              <c:strCache>
                <c:ptCount val="1"/>
                <c:pt idx="0">
                  <c:v>Мужчины</c:v>
                </c:pt>
              </c:strCache>
            </c:strRef>
          </c:tx>
          <c:spPr>
            <a:solidFill>
              <a:schemeClr val="accent1"/>
            </a:solidFill>
            <a:ln>
              <a:noFill/>
            </a:ln>
            <a:effectLst/>
          </c:spPr>
          <c:invertIfNegative val="0"/>
          <c:dLbls>
            <c:dLbl>
              <c:idx val="4"/>
              <c:layout>
                <c:manualLayout>
                  <c:x val="-1.0249131322332357E-16"/>
                  <c:y val="-9.5751065324845789E-3"/>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426-4113-8E75-27A202637473}"/>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bg1"/>
                    </a:solidFill>
                    <a:latin typeface="Calibri" panose="020F0502020204030204" pitchFamily="34" charset="0"/>
                    <a:ea typeface="Calibri" panose="020F0502020204030204" pitchFamily="34" charset="0"/>
                    <a:cs typeface="Calibri" panose="020F0502020204030204" pitchFamily="34"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Африка</c:v>
                </c:pt>
                <c:pt idx="1">
                  <c:v>Северная 
и Южная Америка</c:v>
                </c:pt>
                <c:pt idx="2">
                  <c:v>Арабские 
государства</c:v>
                </c:pt>
                <c:pt idx="3">
                  <c:v>Азиатско-
Тихоокеанский регион</c:v>
                </c:pt>
                <c:pt idx="4">
                  <c:v>СНГ</c:v>
                </c:pt>
                <c:pt idx="5">
                  <c:v>Европа</c:v>
                </c:pt>
              </c:strCache>
            </c:strRef>
          </c:cat>
          <c:val>
            <c:numRef>
              <c:f>Sheet1!$B$2:$B$7</c:f>
              <c:numCache>
                <c:formatCode>General</c:formatCode>
                <c:ptCount val="6"/>
                <c:pt idx="0">
                  <c:v>12</c:v>
                </c:pt>
                <c:pt idx="1">
                  <c:v>12</c:v>
                </c:pt>
                <c:pt idx="2">
                  <c:v>5</c:v>
                </c:pt>
                <c:pt idx="3">
                  <c:v>11</c:v>
                </c:pt>
                <c:pt idx="4">
                  <c:v>1</c:v>
                </c:pt>
                <c:pt idx="5">
                  <c:v>15</c:v>
                </c:pt>
              </c:numCache>
            </c:numRef>
          </c:val>
          <c:extLst>
            <c:ext xmlns:c16="http://schemas.microsoft.com/office/drawing/2014/chart" uri="{C3380CC4-5D6E-409C-BE32-E72D297353CC}">
              <c16:uniqueId val="{00000001-8426-4113-8E75-27A202637473}"/>
            </c:ext>
          </c:extLst>
        </c:ser>
        <c:ser>
          <c:idx val="1"/>
          <c:order val="1"/>
          <c:tx>
            <c:strRef>
              <c:f>Sheet1!$C$1</c:f>
              <c:strCache>
                <c:ptCount val="1"/>
                <c:pt idx="0">
                  <c:v>Женщины</c:v>
                </c:pt>
              </c:strCache>
            </c:strRef>
          </c:tx>
          <c:spPr>
            <a:solidFill>
              <a:schemeClr val="accent2"/>
            </a:solidFill>
            <a:ln>
              <a:noFill/>
            </a:ln>
            <a:effectLst/>
          </c:spPr>
          <c:invertIfNegative val="0"/>
          <c:dLbls>
            <c:dLbl>
              <c:idx val="2"/>
              <c:layout>
                <c:manualLayout>
                  <c:x val="-9.976055624625333E-4"/>
                  <c:y val="-4.6959069067767055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8426-4113-8E75-27A202637473}"/>
                </c:ext>
              </c:extLst>
            </c:dLbl>
            <c:dLbl>
              <c:idx val="4"/>
              <c:layout>
                <c:manualLayout>
                  <c:x val="-1.0249131322332357E-16"/>
                  <c:y val="-6.7025745727391436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426-4113-8E75-27A202637473}"/>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Calibri" panose="020F0502020204030204" pitchFamily="34" charset="0"/>
                    <a:ea typeface="Calibri" panose="020F0502020204030204" pitchFamily="34" charset="0"/>
                    <a:cs typeface="Calibri" panose="020F0502020204030204" pitchFamily="34"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Африка</c:v>
                </c:pt>
                <c:pt idx="1">
                  <c:v>Северная 
и Южная Америка</c:v>
                </c:pt>
                <c:pt idx="2">
                  <c:v>Арабские 
государства</c:v>
                </c:pt>
                <c:pt idx="3">
                  <c:v>Азиатско-
Тихоокеанский регион</c:v>
                </c:pt>
                <c:pt idx="4">
                  <c:v>СНГ</c:v>
                </c:pt>
                <c:pt idx="5">
                  <c:v>Европа</c:v>
                </c:pt>
              </c:strCache>
            </c:strRef>
          </c:cat>
          <c:val>
            <c:numRef>
              <c:f>Sheet1!$C$2:$C$7</c:f>
              <c:numCache>
                <c:formatCode>General</c:formatCode>
                <c:ptCount val="6"/>
                <c:pt idx="0">
                  <c:v>14</c:v>
                </c:pt>
                <c:pt idx="1">
                  <c:v>3</c:v>
                </c:pt>
                <c:pt idx="2">
                  <c:v>0</c:v>
                </c:pt>
                <c:pt idx="3">
                  <c:v>10</c:v>
                </c:pt>
                <c:pt idx="4">
                  <c:v>3</c:v>
                </c:pt>
                <c:pt idx="5">
                  <c:v>7</c:v>
                </c:pt>
              </c:numCache>
            </c:numRef>
          </c:val>
          <c:extLst>
            <c:ext xmlns:c16="http://schemas.microsoft.com/office/drawing/2014/chart" uri="{C3380CC4-5D6E-409C-BE32-E72D297353CC}">
              <c16:uniqueId val="{00000004-8426-4113-8E75-27A202637473}"/>
            </c:ext>
          </c:extLst>
        </c:ser>
        <c:dLbls>
          <c:dLblPos val="ctr"/>
          <c:showLegendKey val="0"/>
          <c:showVal val="1"/>
          <c:showCatName val="0"/>
          <c:showSerName val="0"/>
          <c:showPercent val="0"/>
          <c:showBubbleSize val="0"/>
        </c:dLbls>
        <c:gapWidth val="150"/>
        <c:overlap val="100"/>
        <c:axId val="2023592479"/>
        <c:axId val="2023576639"/>
      </c:barChart>
      <c:catAx>
        <c:axId val="202359247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75000"/>
                    <a:lumOff val="25000"/>
                  </a:schemeClr>
                </a:solidFill>
                <a:latin typeface="Calibri" panose="020F0502020204030204" pitchFamily="34" charset="0"/>
                <a:ea typeface="Calibri" panose="020F0502020204030204" pitchFamily="34" charset="0"/>
                <a:cs typeface="Calibri" panose="020F0502020204030204" pitchFamily="34" charset="0"/>
              </a:defRPr>
            </a:pPr>
            <a:endParaRPr lang="en-US"/>
          </a:p>
        </c:txPr>
        <c:crossAx val="2023576639"/>
        <c:crosses val="autoZero"/>
        <c:auto val="1"/>
        <c:lblAlgn val="ctr"/>
        <c:lblOffset val="100"/>
        <c:noMultiLvlLbl val="0"/>
      </c:catAx>
      <c:valAx>
        <c:axId val="202357663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75000"/>
                    <a:lumOff val="25000"/>
                  </a:schemeClr>
                </a:solidFill>
                <a:latin typeface="Calibri" panose="020F0502020204030204" pitchFamily="34" charset="0"/>
                <a:ea typeface="Calibri" panose="020F0502020204030204" pitchFamily="34" charset="0"/>
                <a:cs typeface="Calibri" panose="020F0502020204030204" pitchFamily="34" charset="0"/>
              </a:defRPr>
            </a:pPr>
            <a:endParaRPr lang="en-US"/>
          </a:p>
        </c:txPr>
        <c:crossAx val="2023592479"/>
        <c:crosses val="autoZero"/>
        <c:crossBetween val="between"/>
      </c:valAx>
      <c:spPr>
        <a:noFill/>
        <a:ln>
          <a:noFill/>
        </a:ln>
        <a:effectLst/>
      </c:spPr>
    </c:plotArea>
    <c:legend>
      <c:legendPos val="b"/>
      <c:layout>
        <c:manualLayout>
          <c:xMode val="edge"/>
          <c:yMode val="edge"/>
          <c:x val="0.356616705806511"/>
          <c:y val="0.87926108473082087"/>
          <c:w val="0.32381759827724566"/>
          <c:h val="8.0790526826885103E-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Calibri" panose="020F0502020204030204" pitchFamily="34" charset="0"/>
              <a:ea typeface="Calibri" panose="020F0502020204030204" pitchFamily="34" charset="0"/>
              <a:cs typeface="Calibri" panose="020F0502020204030204"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100" b="1" i="0" u="none" strike="noStrike" kern="1200" spc="0" baseline="0">
                <a:solidFill>
                  <a:schemeClr val="tx1">
                    <a:lumMod val="65000"/>
                    <a:lumOff val="35000"/>
                  </a:schemeClr>
                </a:solidFill>
                <a:latin typeface="+mn-lt"/>
                <a:ea typeface="+mn-ea"/>
                <a:cs typeface="+mn-cs"/>
              </a:defRPr>
            </a:pPr>
            <a:r>
              <a:rPr lang="ru-RU" sz="1100" b="1">
                <a:solidFill>
                  <a:schemeClr val="tx1">
                    <a:lumMod val="75000"/>
                    <a:lumOff val="25000"/>
                  </a:schemeClr>
                </a:solidFill>
                <a:latin typeface="Calibri" panose="020F0502020204030204" pitchFamily="34" charset="0"/>
                <a:ea typeface="Calibri" panose="020F0502020204030204" pitchFamily="34" charset="0"/>
                <a:cs typeface="Calibri" panose="020F0502020204030204" pitchFamily="34" charset="0"/>
              </a:rPr>
              <a:t>2-я Исследовательская комиссия МСЭ-</a:t>
            </a:r>
            <a:r>
              <a:rPr lang="en-US" sz="1100" b="1">
                <a:solidFill>
                  <a:schemeClr val="tx1">
                    <a:lumMod val="75000"/>
                    <a:lumOff val="25000"/>
                  </a:schemeClr>
                </a:solidFill>
                <a:latin typeface="Calibri" panose="020F0502020204030204" pitchFamily="34" charset="0"/>
                <a:ea typeface="Calibri" panose="020F0502020204030204" pitchFamily="34" charset="0"/>
                <a:cs typeface="Calibri" panose="020F0502020204030204" pitchFamily="34" charset="0"/>
              </a:rPr>
              <a:t>D: </a:t>
            </a:r>
            <a:r>
              <a:rPr lang="ru-RU" sz="1100" b="1">
                <a:solidFill>
                  <a:schemeClr val="tx1">
                    <a:lumMod val="75000"/>
                    <a:lumOff val="25000"/>
                  </a:schemeClr>
                </a:solidFill>
                <a:latin typeface="Calibri" panose="020F0502020204030204" pitchFamily="34" charset="0"/>
                <a:ea typeface="Calibri" panose="020F0502020204030204" pitchFamily="34" charset="0"/>
                <a:cs typeface="Calibri" panose="020F0502020204030204" pitchFamily="34" charset="0"/>
              </a:rPr>
              <a:t>руководящие должности по регионам и полу (</a:t>
            </a:r>
            <a:r>
              <a:rPr lang="en-US" sz="1100" b="1" baseline="0">
                <a:solidFill>
                  <a:schemeClr val="tx1">
                    <a:lumMod val="75000"/>
                    <a:lumOff val="25000"/>
                  </a:schemeClr>
                </a:solidFill>
                <a:latin typeface="Calibri" panose="020F0502020204030204" pitchFamily="34" charset="0"/>
                <a:ea typeface="Calibri" panose="020F0502020204030204" pitchFamily="34" charset="0"/>
                <a:cs typeface="Calibri" panose="020F0502020204030204" pitchFamily="34" charset="0"/>
              </a:rPr>
              <a:t>2022</a:t>
            </a:r>
            <a:r>
              <a:rPr lang="ru-RU" sz="1100" b="1" i="0" u="none" strike="noStrike" baseline="0">
                <a:solidFill>
                  <a:schemeClr val="tx1">
                    <a:lumMod val="75000"/>
                    <a:lumOff val="25000"/>
                  </a:schemeClr>
                </a:solidFill>
                <a:effectLst/>
                <a:latin typeface="Calibri" panose="020F0502020204030204" pitchFamily="34" charset="0"/>
                <a:ea typeface="Calibri" panose="020F0502020204030204" pitchFamily="34" charset="0"/>
                <a:cs typeface="Calibri" panose="020F0502020204030204" pitchFamily="34" charset="0"/>
              </a:rPr>
              <a:t>−2025 гг.)</a:t>
            </a:r>
            <a:endParaRPr lang="en-GB" sz="1100" b="1">
              <a:solidFill>
                <a:schemeClr val="tx1">
                  <a:lumMod val="75000"/>
                  <a:lumOff val="25000"/>
                </a:schemeClr>
              </a:solidFill>
              <a:latin typeface="Calibri" panose="020F0502020204030204" pitchFamily="34" charset="0"/>
              <a:ea typeface="Calibri" panose="020F0502020204030204" pitchFamily="34" charset="0"/>
              <a:cs typeface="Calibri" panose="020F0502020204030204" pitchFamily="34" charset="0"/>
            </a:endParaRPr>
          </a:p>
        </c:rich>
      </c:tx>
      <c:layout>
        <c:manualLayout>
          <c:xMode val="edge"/>
          <c:yMode val="edge"/>
          <c:x val="0.13563714902807772"/>
          <c:y val="4.1666666666666664E-2"/>
        </c:manualLayout>
      </c:layout>
      <c:overlay val="0"/>
      <c:spPr>
        <a:noFill/>
        <a:ln>
          <a:noFill/>
        </a:ln>
        <a:effectLst/>
      </c:spPr>
      <c:txPr>
        <a:bodyPr rot="0" spcFirstLastPara="1" vertOverflow="ellipsis" vert="horz" wrap="square" anchor="ctr" anchorCtr="1"/>
        <a:lstStyle/>
        <a:p>
          <a:pPr>
            <a:defRPr sz="1100" b="1" i="0" u="none" strike="noStrike" kern="1200" spc="0" baseline="0">
              <a:solidFill>
                <a:schemeClr val="tx1">
                  <a:lumMod val="65000"/>
                  <a:lumOff val="35000"/>
                </a:schemeClr>
              </a:solidFill>
              <a:latin typeface="+mn-lt"/>
              <a:ea typeface="+mn-ea"/>
              <a:cs typeface="+mn-cs"/>
            </a:defRPr>
          </a:pPr>
          <a:endParaRPr lang="en-GB"/>
        </a:p>
      </c:txPr>
    </c:title>
    <c:autoTitleDeleted val="0"/>
    <c:plotArea>
      <c:layout>
        <c:manualLayout>
          <c:layoutTarget val="inner"/>
          <c:xMode val="edge"/>
          <c:yMode val="edge"/>
          <c:x val="6.3444045736183619E-2"/>
          <c:y val="0.24212962962962964"/>
          <c:w val="0.90487848846108054"/>
          <c:h val="0.46833770778652667"/>
        </c:manualLayout>
      </c:layout>
      <c:barChart>
        <c:barDir val="col"/>
        <c:grouping val="stacked"/>
        <c:varyColors val="0"/>
        <c:ser>
          <c:idx val="0"/>
          <c:order val="0"/>
          <c:tx>
            <c:strRef>
              <c:f>Sheet1!$B$16</c:f>
              <c:strCache>
                <c:ptCount val="1"/>
                <c:pt idx="0">
                  <c:v>Мужчины</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bg1"/>
                    </a:solidFill>
                    <a:latin typeface="Calibri" panose="020F0502020204030204" pitchFamily="34" charset="0"/>
                    <a:ea typeface="Calibri" panose="020F0502020204030204" pitchFamily="34" charset="0"/>
                    <a:cs typeface="Calibri" panose="020F0502020204030204" pitchFamily="34"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Sheet1!$A$17:$A$22</c:f>
              <c:strCache>
                <c:ptCount val="6"/>
                <c:pt idx="0">
                  <c:v>Африка</c:v>
                </c:pt>
                <c:pt idx="1">
                  <c:v>Северная 
и Южная Америка</c:v>
                </c:pt>
                <c:pt idx="2">
                  <c:v>Арабские 
государства</c:v>
                </c:pt>
                <c:pt idx="3">
                  <c:v>Азиатско-
Тихоокеанский регион</c:v>
                </c:pt>
                <c:pt idx="4">
                  <c:v>СНГ</c:v>
                </c:pt>
                <c:pt idx="5">
                  <c:v>Европа</c:v>
                </c:pt>
              </c:strCache>
            </c:strRef>
          </c:cat>
          <c:val>
            <c:numRef>
              <c:f>Sheet1!$B$17:$B$22</c:f>
              <c:numCache>
                <c:formatCode>General</c:formatCode>
                <c:ptCount val="6"/>
                <c:pt idx="0">
                  <c:v>22</c:v>
                </c:pt>
                <c:pt idx="1">
                  <c:v>3</c:v>
                </c:pt>
                <c:pt idx="2">
                  <c:v>2</c:v>
                </c:pt>
                <c:pt idx="3">
                  <c:v>21</c:v>
                </c:pt>
                <c:pt idx="4">
                  <c:v>5</c:v>
                </c:pt>
                <c:pt idx="5">
                  <c:v>9</c:v>
                </c:pt>
              </c:numCache>
            </c:numRef>
          </c:val>
          <c:extLst>
            <c:ext xmlns:c16="http://schemas.microsoft.com/office/drawing/2014/chart" uri="{C3380CC4-5D6E-409C-BE32-E72D297353CC}">
              <c16:uniqueId val="{00000000-0BE8-4CF0-9BFF-003B69FA624F}"/>
            </c:ext>
          </c:extLst>
        </c:ser>
        <c:ser>
          <c:idx val="1"/>
          <c:order val="1"/>
          <c:tx>
            <c:strRef>
              <c:f>Sheet1!$C$16</c:f>
              <c:strCache>
                <c:ptCount val="1"/>
                <c:pt idx="0">
                  <c:v>Женщины</c:v>
                </c:pt>
              </c:strCache>
            </c:strRef>
          </c:tx>
          <c:spPr>
            <a:solidFill>
              <a:schemeClr val="accent2"/>
            </a:solidFill>
            <a:ln>
              <a:noFill/>
            </a:ln>
            <a:effectLst/>
          </c:spPr>
          <c:invertIfNegative val="0"/>
          <c:dLbls>
            <c:dLbl>
              <c:idx val="2"/>
              <c:layout>
                <c:manualLayout>
                  <c:x val="-1.0185067526415994E-16"/>
                  <c:y val="-4.1666666666666664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BE8-4CF0-9BFF-003B69FA624F}"/>
                </c:ext>
              </c:extLst>
            </c:dLbl>
            <c:dLbl>
              <c:idx val="4"/>
              <c:layout>
                <c:manualLayout>
                  <c:x val="0"/>
                  <c:y val="-3.2407407407407406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0BE8-4CF0-9BFF-003B69FA624F}"/>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Calibri" panose="020F0502020204030204" pitchFamily="34" charset="0"/>
                    <a:ea typeface="Calibri" panose="020F0502020204030204" pitchFamily="34" charset="0"/>
                    <a:cs typeface="Calibri" panose="020F0502020204030204" pitchFamily="34"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Sheet1!$A$17:$A$22</c:f>
              <c:strCache>
                <c:ptCount val="6"/>
                <c:pt idx="0">
                  <c:v>Африка</c:v>
                </c:pt>
                <c:pt idx="1">
                  <c:v>Северная 
и Южная Америка</c:v>
                </c:pt>
                <c:pt idx="2">
                  <c:v>Арабские 
государства</c:v>
                </c:pt>
                <c:pt idx="3">
                  <c:v>Азиатско-
Тихоокеанский регион</c:v>
                </c:pt>
                <c:pt idx="4">
                  <c:v>СНГ</c:v>
                </c:pt>
                <c:pt idx="5">
                  <c:v>Европа</c:v>
                </c:pt>
              </c:strCache>
            </c:strRef>
          </c:cat>
          <c:val>
            <c:numRef>
              <c:f>Sheet1!$C$17:$C$22</c:f>
              <c:numCache>
                <c:formatCode>General</c:formatCode>
                <c:ptCount val="6"/>
                <c:pt idx="0">
                  <c:v>8</c:v>
                </c:pt>
                <c:pt idx="1">
                  <c:v>4</c:v>
                </c:pt>
                <c:pt idx="2">
                  <c:v>0</c:v>
                </c:pt>
                <c:pt idx="3">
                  <c:v>7</c:v>
                </c:pt>
                <c:pt idx="4">
                  <c:v>1</c:v>
                </c:pt>
                <c:pt idx="5">
                  <c:v>4</c:v>
                </c:pt>
              </c:numCache>
            </c:numRef>
          </c:val>
          <c:extLst>
            <c:ext xmlns:c16="http://schemas.microsoft.com/office/drawing/2014/chart" uri="{C3380CC4-5D6E-409C-BE32-E72D297353CC}">
              <c16:uniqueId val="{00000003-0BE8-4CF0-9BFF-003B69FA624F}"/>
            </c:ext>
          </c:extLst>
        </c:ser>
        <c:dLbls>
          <c:dLblPos val="ctr"/>
          <c:showLegendKey val="0"/>
          <c:showVal val="1"/>
          <c:showCatName val="0"/>
          <c:showSerName val="0"/>
          <c:showPercent val="0"/>
          <c:showBubbleSize val="0"/>
        </c:dLbls>
        <c:gapWidth val="150"/>
        <c:overlap val="100"/>
        <c:axId val="617056383"/>
        <c:axId val="617078463"/>
      </c:barChart>
      <c:catAx>
        <c:axId val="61705638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75000"/>
                    <a:lumOff val="25000"/>
                  </a:schemeClr>
                </a:solidFill>
                <a:latin typeface="Calibri" panose="020F0502020204030204" pitchFamily="34" charset="0"/>
                <a:ea typeface="Calibri" panose="020F0502020204030204" pitchFamily="34" charset="0"/>
                <a:cs typeface="Calibri" panose="020F0502020204030204" pitchFamily="34" charset="0"/>
              </a:defRPr>
            </a:pPr>
            <a:endParaRPr lang="en-US"/>
          </a:p>
        </c:txPr>
        <c:crossAx val="617078463"/>
        <c:crosses val="autoZero"/>
        <c:auto val="1"/>
        <c:lblAlgn val="ctr"/>
        <c:lblOffset val="100"/>
        <c:noMultiLvlLbl val="0"/>
      </c:catAx>
      <c:valAx>
        <c:axId val="61707846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75000"/>
                    <a:lumOff val="25000"/>
                  </a:schemeClr>
                </a:solidFill>
                <a:latin typeface="Calibri" panose="020F0502020204030204" pitchFamily="34" charset="0"/>
                <a:ea typeface="Calibri" panose="020F0502020204030204" pitchFamily="34" charset="0"/>
                <a:cs typeface="Calibri" panose="020F0502020204030204" pitchFamily="34" charset="0"/>
              </a:defRPr>
            </a:pPr>
            <a:endParaRPr lang="en-US"/>
          </a:p>
        </c:txPr>
        <c:crossAx val="61705638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Calibri" panose="020F0502020204030204" pitchFamily="34" charset="0"/>
              <a:ea typeface="Calibri" panose="020F0502020204030204" pitchFamily="34" charset="0"/>
              <a:cs typeface="Calibri" panose="020F0502020204030204"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spcBef>
          <a:spcPts val="0"/>
        </a:spcBef>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Narrow"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Narrow"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6109c62-af78-494c-a825-80e1ffe32798">
      <Terms xmlns="http://schemas.microsoft.com/office/infopath/2007/PartnerControls"/>
    </lcf76f155ced4ddcb4097134ff3c332f>
    <TaxCatchAll xmlns="54151c7f-6a84-4427-a6ce-bf1d7f28364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3CCE0E51E9C1044807BC3B58DFAB656" ma:contentTypeVersion="14" ma:contentTypeDescription="Create a new document." ma:contentTypeScope="" ma:versionID="0542466fb3227df020f2251ae0b8c19a">
  <xsd:schema xmlns:xsd="http://www.w3.org/2001/XMLSchema" xmlns:xs="http://www.w3.org/2001/XMLSchema" xmlns:p="http://schemas.microsoft.com/office/2006/metadata/properties" xmlns:ns2="b6109c62-af78-494c-a825-80e1ffe32798" xmlns:ns3="54151c7f-6a84-4427-a6ce-bf1d7f28364f" targetNamespace="http://schemas.microsoft.com/office/2006/metadata/properties" ma:root="true" ma:fieldsID="fba0f8afe28ffa52de8d1b53a62a57c1" ns2:_="" ns3:_="">
    <xsd:import namespace="b6109c62-af78-494c-a825-80e1ffe32798"/>
    <xsd:import namespace="54151c7f-6a84-4427-a6ce-bf1d7f28364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109c62-af78-494c-a825-80e1ffe327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4151c7f-6a84-4427-a6ce-bf1d7f28364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d29b382-fa5a-4cbe-be10-aecbe8bfdefe}" ma:internalName="TaxCatchAll" ma:showField="CatchAllData" ma:web="54151c7f-6a84-4427-a6ce-bf1d7f2836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AC5A52-DF1F-42A9-9DE0-EA0F7026FB62}">
  <ds:schemaRefs>
    <ds:schemaRef ds:uri="http://schemas.microsoft.com/office/2006/metadata/properties"/>
    <ds:schemaRef ds:uri="http://schemas.microsoft.com/office/infopath/2007/PartnerControls"/>
    <ds:schemaRef ds:uri="b6109c62-af78-494c-a825-80e1ffe32798"/>
    <ds:schemaRef ds:uri="54151c7f-6a84-4427-a6ce-bf1d7f28364f"/>
  </ds:schemaRefs>
</ds:datastoreItem>
</file>

<file path=customXml/itemProps2.xml><?xml version="1.0" encoding="utf-8"?>
<ds:datastoreItem xmlns:ds="http://schemas.openxmlformats.org/officeDocument/2006/customXml" ds:itemID="{0617E243-CB01-4DD2-9601-80AA209EE04B}">
  <ds:schemaRefs>
    <ds:schemaRef ds:uri="http://schemas.microsoft.com/sharepoint/v3/contenttype/forms"/>
  </ds:schemaRefs>
</ds:datastoreItem>
</file>

<file path=customXml/itemProps3.xml><?xml version="1.0" encoding="utf-8"?>
<ds:datastoreItem xmlns:ds="http://schemas.openxmlformats.org/officeDocument/2006/customXml" ds:itemID="{1B00387C-12A9-4C5C-9F4E-B723985B92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109c62-af78-494c-a825-80e1ffe32798"/>
    <ds:schemaRef ds:uri="54151c7f-6a84-4427-a6ce-bf1d7f2836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CF41A4-028F-4752-A2BC-E01D80CDE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65</Pages>
  <Words>35678</Words>
  <Characters>203369</Characters>
  <Application>Microsoft Office Word</Application>
  <DocSecurity>0</DocSecurity>
  <Lines>1694</Lines>
  <Paragraphs>477</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238570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subject/>
  <dc:creator>BDT-nd</dc:creator>
  <cp:keywords/>
  <cp:lastModifiedBy>BDT</cp:lastModifiedBy>
  <cp:revision>2</cp:revision>
  <cp:lastPrinted>2014-11-04T18:22:00Z</cp:lastPrinted>
  <dcterms:created xsi:type="dcterms:W3CDTF">2025-04-17T14:53:00Z</dcterms:created>
  <dcterms:modified xsi:type="dcterms:W3CDTF">2025-04-17T14:53:00Z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0x010100B3CCE0E51E9C1044807BC3B58DFAB656</vt:lpwstr>
  </property>
  <property fmtid="{D5CDD505-2E9C-101B-9397-08002B2CF9AE}" pid="9" name="MediaServiceImageTags">
    <vt:lpwstr/>
  </property>
</Properties>
</file>