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34E63BC8" w:rsidR="0019303F" w:rsidRPr="006D4EA0" w:rsidRDefault="00510C7D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 w:rsidR="00637557"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121846"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 w:rsidR="0065322F">
              <w:rPr>
                <w:b/>
                <w:bCs/>
                <w:sz w:val="32"/>
                <w:szCs w:val="32"/>
                <w:lang w:eastAsia="zh-CN"/>
              </w:rPr>
              <w:t>A</w:t>
            </w:r>
            <w:r w:rsidR="0050074F">
              <w:rPr>
                <w:b/>
                <w:bCs/>
                <w:sz w:val="32"/>
                <w:szCs w:val="32"/>
                <w:lang w:eastAsia="zh-CN"/>
              </w:rPr>
              <w:t>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51EC826B" w:rsidR="00307769" w:rsidRPr="006D4EA0" w:rsidRDefault="006F24AF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510C7D">
              <w:rPr>
                <w:b/>
                <w:bCs/>
                <w:sz w:val="26"/>
                <w:szCs w:val="26"/>
              </w:rPr>
              <w:t>20-21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3755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0536A33F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121846" w:rsidRPr="00637557">
              <w:rPr>
                <w:b/>
                <w:bCs/>
                <w:lang w:val="pt-BR"/>
              </w:rPr>
              <w:t>RPM-</w:t>
            </w:r>
            <w:r w:rsidR="0050074F" w:rsidRPr="00637557">
              <w:rPr>
                <w:b/>
                <w:bCs/>
                <w:lang w:val="pt-BR"/>
              </w:rPr>
              <w:t>ASP</w:t>
            </w:r>
            <w:r w:rsidR="00121846" w:rsidRPr="00637557">
              <w:rPr>
                <w:b/>
                <w:bCs/>
                <w:lang w:val="pt-BR"/>
              </w:rPr>
              <w:t>25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5F2EB9">
              <w:rPr>
                <w:b/>
                <w:bCs/>
                <w:lang w:val="pt-BR"/>
              </w:rPr>
              <w:t>8</w:t>
            </w:r>
            <w:r w:rsidR="002F58C8">
              <w:rPr>
                <w:rFonts w:hint="eastAsia"/>
                <w:b/>
                <w:bCs/>
                <w:lang w:val="pt-BR" w:eastAsia="zh-CN"/>
              </w:rPr>
              <w:t>(</w:t>
            </w:r>
            <w:r w:rsidR="002F58C8">
              <w:rPr>
                <w:b/>
                <w:bCs/>
                <w:lang w:val="pt-BR" w:eastAsia="zh-CN"/>
              </w:rPr>
              <w:t>Rev</w:t>
            </w:r>
            <w:r w:rsidR="002F58C8">
              <w:rPr>
                <w:rFonts w:hint="eastAsia"/>
                <w:b/>
                <w:bCs/>
                <w:lang w:val="pt-BR" w:eastAsia="zh-CN"/>
              </w:rPr>
              <w:t>.1)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</w:tcPr>
          <w:p w14:paraId="0F89640F" w14:textId="55514827" w:rsidR="00706440" w:rsidRPr="006D4EA0" w:rsidRDefault="00706440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 w:rsidRPr="006D4EA0">
              <w:rPr>
                <w:b/>
                <w:bCs/>
                <w:szCs w:val="28"/>
              </w:rPr>
              <w:t>202</w:t>
            </w:r>
            <w:r w:rsidR="002F58C8">
              <w:rPr>
                <w:rFonts w:hint="eastAsia"/>
                <w:b/>
                <w:bCs/>
                <w:szCs w:val="28"/>
                <w:lang w:eastAsia="zh-CN"/>
              </w:rPr>
              <w:t>5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2F58C8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5F2EB9">
              <w:rPr>
                <w:b/>
                <w:bCs/>
                <w:szCs w:val="28"/>
              </w:rPr>
              <w:t>1</w:t>
            </w:r>
            <w:r w:rsidR="002F58C8">
              <w:rPr>
                <w:rFonts w:hint="eastAsia"/>
                <w:b/>
                <w:bCs/>
                <w:szCs w:val="28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466FE907" w:rsidR="00A13162" w:rsidRPr="006D4EA0" w:rsidRDefault="005F2EB9" w:rsidP="0030353C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TDAG-WG-</w:t>
            </w:r>
            <w:r>
              <w:rPr>
                <w:szCs w:val="28"/>
              </w:rPr>
              <w:t>ITUDP</w:t>
            </w:r>
            <w:r>
              <w:rPr>
                <w:rFonts w:hint="eastAsia"/>
                <w:szCs w:val="28"/>
                <w:lang w:eastAsia="zh-CN"/>
              </w:rPr>
              <w:t>主席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1176FE6C" w:rsidR="00AC6F14" w:rsidRPr="006D4EA0" w:rsidRDefault="005F2EB9" w:rsidP="0030353C">
            <w:pPr>
              <w:pStyle w:val="Title1"/>
              <w:rPr>
                <w:rFonts w:cs="Times New Roman"/>
                <w:bCs/>
                <w:lang w:eastAsia="zh-CN"/>
              </w:rPr>
            </w:pPr>
            <w:bookmarkStart w:id="4" w:name="Title"/>
            <w:bookmarkEnd w:id="4"/>
            <w:r>
              <w:rPr>
                <w:rFonts w:cs="Times New Roman" w:hint="eastAsia"/>
                <w:bCs/>
                <w:szCs w:val="28"/>
                <w:lang w:eastAsia="zh-CN"/>
              </w:rPr>
              <w:t>电信发展顾问组</w:t>
            </w:r>
            <w:r w:rsidRPr="00EA6AB4">
              <w:rPr>
                <w:rFonts w:cs="Times New Roman"/>
                <w:bCs/>
                <w:szCs w:val="28"/>
                <w:lang w:eastAsia="zh-CN"/>
              </w:rPr>
              <w:t>ITU-D</w:t>
            </w:r>
            <w:r>
              <w:rPr>
                <w:rFonts w:cs="Times New Roman" w:hint="eastAsia"/>
                <w:bCs/>
                <w:szCs w:val="28"/>
                <w:lang w:eastAsia="zh-CN"/>
              </w:rPr>
              <w:t>重点工作工作组（</w:t>
            </w:r>
            <w:r w:rsidRPr="00FD52F5">
              <w:rPr>
                <w:rFonts w:cs="Times New Roman"/>
                <w:bCs/>
                <w:szCs w:val="28"/>
                <w:lang w:eastAsia="zh-CN"/>
              </w:rPr>
              <w:t>TDAG-WG-ITUDP</w:t>
            </w:r>
            <w:r>
              <w:rPr>
                <w:rFonts w:cs="Times New Roman" w:hint="eastAsia"/>
                <w:bCs/>
                <w:szCs w:val="28"/>
                <w:lang w:eastAsia="zh-CN"/>
              </w:rPr>
              <w:t>）的进展报告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>
            <w:pPr>
              <w:rPr>
                <w:lang w:eastAsia="zh-CN"/>
              </w:rPr>
            </w:pPr>
          </w:p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36435956" w:rsidR="008D1CCB" w:rsidRPr="00674952" w:rsidRDefault="00510C7D" w:rsidP="00DD62AC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议项：</w:t>
            </w:r>
          </w:p>
          <w:p w14:paraId="45BC9F9B" w14:textId="78FEE913" w:rsidR="008D1CCB" w:rsidRPr="00674952" w:rsidRDefault="005F2EB9" w:rsidP="00DD62AC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5F2EB9">
              <w:rPr>
                <w:rFonts w:cstheme="minorHAnsi" w:hint="eastAsia"/>
                <w:caps/>
                <w:sz w:val="24"/>
                <w:szCs w:val="24"/>
                <w:lang w:eastAsia="zh-CN"/>
              </w:rPr>
              <w:t>议项</w:t>
            </w:r>
            <w:r w:rsidRPr="005F2EB9">
              <w:rPr>
                <w:rFonts w:cstheme="minorHAnsi" w:hint="eastAsia"/>
                <w:caps/>
                <w:sz w:val="24"/>
                <w:szCs w:val="24"/>
                <w:lang w:eastAsia="zh-CN"/>
              </w:rPr>
              <w:t>7.1</w:t>
            </w:r>
          </w:p>
          <w:p w14:paraId="7043E349" w14:textId="7F903CB2" w:rsidR="008D1CCB" w:rsidRPr="00674952" w:rsidRDefault="00510C7D" w:rsidP="00DD62AC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摘要：</w:t>
            </w:r>
          </w:p>
          <w:p w14:paraId="77734986" w14:textId="477EE53F" w:rsidR="008D1CCB" w:rsidRPr="00674952" w:rsidRDefault="005F2EB9" w:rsidP="00DD62AC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5F2EB9">
              <w:rPr>
                <w:rFonts w:cstheme="minorHAnsi" w:hint="eastAsia"/>
                <w:caps/>
                <w:sz w:val="24"/>
                <w:szCs w:val="24"/>
                <w:lang w:eastAsia="zh-CN"/>
              </w:rPr>
              <w:t>本文件对讨论情况进行了总结，并包含工作组的最新进展。</w:t>
            </w:r>
          </w:p>
          <w:p w14:paraId="1CD88A00" w14:textId="380807C1" w:rsidR="008D1CCB" w:rsidRPr="00674952" w:rsidRDefault="005F2EB9" w:rsidP="00DD62AC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5F2EB9"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需采取的行动：</w:t>
            </w:r>
          </w:p>
          <w:p w14:paraId="3A32E044" w14:textId="0CA98617" w:rsidR="008D1CCB" w:rsidRPr="00674952" w:rsidRDefault="005F2EB9" w:rsidP="00DD62AC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5F2EB9">
              <w:rPr>
                <w:rFonts w:cstheme="minorHAnsi" w:hint="eastAsia"/>
                <w:caps/>
                <w:sz w:val="24"/>
                <w:szCs w:val="24"/>
                <w:lang w:eastAsia="zh-CN"/>
              </w:rPr>
              <w:t>供参考。</w:t>
            </w:r>
          </w:p>
          <w:p w14:paraId="13C261ED" w14:textId="77777777" w:rsidR="00DD62AC" w:rsidRDefault="00510C7D" w:rsidP="00DD62AC">
            <w:pPr>
              <w:pStyle w:val="Title1"/>
              <w:jc w:val="left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参考文件：</w:t>
            </w:r>
          </w:p>
          <w:p w14:paraId="0CF33099" w14:textId="77777777" w:rsidR="00DD62AC" w:rsidRPr="00DD62AC" w:rsidRDefault="00DD62AC" w:rsidP="00DD62AC">
            <w:pPr>
              <w:pStyle w:val="Title1"/>
              <w:spacing w:before="60" w:after="60"/>
              <w:ind w:firstLineChars="200" w:firstLine="480"/>
              <w:jc w:val="left"/>
              <w:rPr>
                <w:sz w:val="24"/>
                <w:szCs w:val="24"/>
                <w:lang w:eastAsia="zh-CN"/>
              </w:rPr>
            </w:pPr>
            <w:r w:rsidRPr="00856D0C">
              <w:rPr>
                <w:rFonts w:cstheme="minorHAnsi"/>
                <w:sz w:val="24"/>
                <w:szCs w:val="24"/>
                <w:lang w:eastAsia="zh-CN"/>
              </w:rPr>
              <w:t>–</w:t>
            </w:r>
            <w:r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5F2EB9" w:rsidRPr="005F2EB9">
              <w:rPr>
                <w:sz w:val="24"/>
                <w:szCs w:val="24"/>
                <w:lang w:eastAsia="zh-CN"/>
              </w:rPr>
              <w:t>TDAG-WG-ITUDP</w:t>
            </w:r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的职责范围（</w:t>
            </w:r>
            <w:hyperlink r:id="rId11" w:history="1">
              <w:r w:rsidR="005F2EB9" w:rsidRPr="005F2EB9">
                <w:rPr>
                  <w:rStyle w:val="Hyperlink"/>
                  <w:sz w:val="24"/>
                  <w:szCs w:val="24"/>
                  <w:lang w:eastAsia="zh-CN"/>
                </w:rPr>
                <w:t>TDAG-24/DT/5</w:t>
              </w:r>
            </w:hyperlink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221FD34" w14:textId="59DB5266" w:rsidR="00DD62AC" w:rsidRPr="00DD62AC" w:rsidRDefault="00DD62AC" w:rsidP="00DD62AC">
            <w:pPr>
              <w:pStyle w:val="Title1"/>
              <w:spacing w:before="60" w:after="60"/>
              <w:ind w:firstLineChars="200" w:firstLine="480"/>
              <w:jc w:val="left"/>
              <w:rPr>
                <w:sz w:val="24"/>
                <w:szCs w:val="24"/>
                <w:lang w:eastAsia="zh-CN"/>
              </w:rPr>
            </w:pPr>
            <w:r w:rsidRPr="00856D0C">
              <w:rPr>
                <w:rFonts w:cstheme="minorHAnsi"/>
                <w:sz w:val="24"/>
                <w:szCs w:val="24"/>
                <w:lang w:eastAsia="zh-CN"/>
              </w:rPr>
              <w:t>–</w:t>
            </w:r>
            <w:r w:rsidRPr="00DD62A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5F2EB9" w:rsidRPr="005F2EB9">
              <w:rPr>
                <w:sz w:val="24"/>
                <w:szCs w:val="24"/>
                <w:lang w:eastAsia="zh-CN"/>
              </w:rPr>
              <w:t>TDAG ITU-D</w:t>
            </w:r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重点工作工作组第一次会议的报告（</w:t>
            </w:r>
            <w:hyperlink r:id="rId12" w:history="1">
              <w:r w:rsidR="005F2EB9" w:rsidRPr="005F2EB9">
                <w:rPr>
                  <w:rStyle w:val="Hyperlink"/>
                  <w:sz w:val="24"/>
                  <w:szCs w:val="24"/>
                  <w:lang w:eastAsia="zh-CN"/>
                </w:rPr>
                <w:t>TDAG-WG-ITUDP/3</w:t>
              </w:r>
            </w:hyperlink>
            <w:r w:rsidR="00856D0C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68854FD2" w14:textId="7536655D" w:rsidR="00DD62AC" w:rsidRPr="00DD62AC" w:rsidRDefault="00DD62AC" w:rsidP="00DD62AC">
            <w:pPr>
              <w:pStyle w:val="Title1"/>
              <w:spacing w:before="60" w:after="60"/>
              <w:ind w:firstLineChars="200" w:firstLine="480"/>
              <w:jc w:val="left"/>
              <w:rPr>
                <w:sz w:val="24"/>
                <w:szCs w:val="24"/>
                <w:lang w:eastAsia="zh-CN"/>
              </w:rPr>
            </w:pPr>
            <w:r w:rsidRPr="00856D0C">
              <w:rPr>
                <w:rFonts w:cstheme="minorHAnsi"/>
                <w:sz w:val="24"/>
                <w:szCs w:val="24"/>
                <w:lang w:eastAsia="zh-CN"/>
              </w:rPr>
              <w:t>–</w:t>
            </w:r>
            <w:r w:rsidRPr="00DD62A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5F2EB9" w:rsidRPr="005F2EB9">
              <w:rPr>
                <w:sz w:val="24"/>
                <w:szCs w:val="24"/>
                <w:lang w:eastAsia="zh-CN"/>
              </w:rPr>
              <w:t>TDAG ITU-D</w:t>
            </w:r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重点工作工作组第二次会议的报告（</w:t>
            </w:r>
            <w:hyperlink r:id="rId13" w:history="1">
              <w:r w:rsidR="005F2EB9" w:rsidRPr="005F2EB9">
                <w:rPr>
                  <w:rStyle w:val="Hyperlink"/>
                  <w:sz w:val="24"/>
                  <w:szCs w:val="24"/>
                  <w:lang w:eastAsia="zh-CN"/>
                </w:rPr>
                <w:t>TDAG-WG-ITUDP/6</w:t>
              </w:r>
            </w:hyperlink>
            <w:r w:rsidR="00856D0C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517A77D8" w14:textId="77777777" w:rsidR="00DD62AC" w:rsidRPr="00DD62AC" w:rsidRDefault="00DD62AC" w:rsidP="00DD62AC">
            <w:pPr>
              <w:pStyle w:val="Title1"/>
              <w:spacing w:before="60" w:after="60"/>
              <w:ind w:firstLineChars="200" w:firstLine="480"/>
              <w:jc w:val="left"/>
              <w:rPr>
                <w:sz w:val="24"/>
                <w:szCs w:val="24"/>
                <w:lang w:eastAsia="zh-CN"/>
              </w:rPr>
            </w:pPr>
            <w:r w:rsidRPr="00856D0C">
              <w:rPr>
                <w:rFonts w:cstheme="minorHAnsi"/>
                <w:sz w:val="24"/>
                <w:szCs w:val="24"/>
                <w:lang w:eastAsia="zh-CN"/>
              </w:rPr>
              <w:t>–</w:t>
            </w:r>
            <w:r w:rsidRPr="00DD62A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ab/>
            </w:r>
            <w:r w:rsidR="005F2EB9" w:rsidRPr="005F2EB9">
              <w:rPr>
                <w:sz w:val="24"/>
                <w:szCs w:val="24"/>
                <w:lang w:eastAsia="zh-CN"/>
              </w:rPr>
              <w:t>ITU-D</w:t>
            </w:r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行动计划审议</w:t>
            </w:r>
            <w:r w:rsidR="005F2EB9" w:rsidRPr="00DD62AC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F2EB9" w:rsidRPr="00DD62AC">
              <w:rPr>
                <w:sz w:val="24"/>
                <w:szCs w:val="24"/>
                <w:lang w:eastAsia="zh-CN"/>
              </w:rPr>
              <w:t>–</w:t>
            </w:r>
            <w:r w:rsidR="005F2EB9" w:rsidRPr="00DD62AC">
              <w:rPr>
                <w:sz w:val="24"/>
                <w:szCs w:val="24"/>
                <w:lang w:val="en-US" w:eastAsia="zh-CN"/>
              </w:rPr>
              <w:t xml:space="preserve"> </w:t>
            </w:r>
            <w:r w:rsidR="005F2EB9" w:rsidRPr="005F2EB9">
              <w:rPr>
                <w:sz w:val="24"/>
                <w:szCs w:val="24"/>
                <w:lang w:eastAsia="zh-CN"/>
              </w:rPr>
              <w:t>TDAG WG ITUDP</w:t>
            </w:r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主席的提案（</w:t>
            </w:r>
            <w:hyperlink r:id="rId14" w:history="1">
              <w:r w:rsidR="005F2EB9" w:rsidRPr="005F2EB9">
                <w:rPr>
                  <w:rStyle w:val="Hyperlink"/>
                  <w:sz w:val="24"/>
                  <w:szCs w:val="24"/>
                  <w:lang w:eastAsia="zh-CN"/>
                </w:rPr>
                <w:t>TDAG-WG-ITUDP/4</w:t>
              </w:r>
            </w:hyperlink>
            <w:r w:rsidR="005F2EB9" w:rsidRPr="005F2EB9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ECDD20E" w14:textId="62547B19" w:rsidR="00A721F4" w:rsidRPr="006D4EA0" w:rsidRDefault="00DD62AC" w:rsidP="00DD62AC">
            <w:pPr>
              <w:pStyle w:val="Title1"/>
              <w:spacing w:before="60" w:after="60"/>
              <w:ind w:firstLineChars="200" w:firstLine="480"/>
              <w:jc w:val="left"/>
              <w:rPr>
                <w:lang w:eastAsia="zh-CN"/>
              </w:rPr>
            </w:pPr>
            <w:r w:rsidRPr="00856D0C">
              <w:rPr>
                <w:rFonts w:cstheme="minorHAnsi"/>
                <w:sz w:val="24"/>
                <w:szCs w:val="24"/>
                <w:lang w:eastAsia="zh-CN"/>
              </w:rPr>
              <w:t>–</w:t>
            </w:r>
            <w:r w:rsidRPr="00DD62A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ab/>
            </w:r>
            <w:hyperlink r:id="rId15" w:history="1">
              <w:r w:rsidR="005F2EB9" w:rsidRPr="00DD62AC">
                <w:rPr>
                  <w:rStyle w:val="Hyperlink"/>
                  <w:sz w:val="24"/>
                  <w:szCs w:val="24"/>
                  <w:lang w:eastAsia="zh-CN"/>
                </w:rPr>
                <w:t>TDAG-WG-ITUDP</w:t>
              </w:r>
              <w:r w:rsidR="005F2EB9" w:rsidRPr="00DD62AC">
                <w:rPr>
                  <w:rStyle w:val="Hyperlink"/>
                  <w:sz w:val="24"/>
                  <w:szCs w:val="24"/>
                  <w:lang w:eastAsia="zh-CN"/>
                </w:rPr>
                <w:t>网站</w:t>
              </w:r>
            </w:hyperlink>
          </w:p>
        </w:tc>
      </w:tr>
    </w:tbl>
    <w:p w14:paraId="1779C839" w14:textId="77777777" w:rsidR="005F2EB9" w:rsidRPr="006D4EA0" w:rsidRDefault="005F2EB9" w:rsidP="00935FF0">
      <w:pPr>
        <w:rPr>
          <w:lang w:eastAsia="zh-CN"/>
        </w:rPr>
      </w:pPr>
    </w:p>
    <w:p w14:paraId="3758C600" w14:textId="77777777" w:rsidR="00856D0C" w:rsidRDefault="00856D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3A9413FC" w14:textId="63B0B7E1" w:rsidR="008E07F6" w:rsidRPr="008E07F6" w:rsidRDefault="008E07F6" w:rsidP="00856D0C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引言</w:t>
      </w:r>
    </w:p>
    <w:p w14:paraId="5DCF7A6B" w14:textId="6AEC51CB" w:rsidR="008E07F6" w:rsidRPr="008E07F6" w:rsidRDefault="008E07F6" w:rsidP="00F83031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电信发展顾问组（</w:t>
      </w:r>
      <w:r w:rsidRPr="008E07F6">
        <w:rPr>
          <w:rFonts w:hint="eastAsia"/>
          <w:lang w:eastAsia="zh-CN"/>
        </w:rPr>
        <w:t>TDAG</w:t>
      </w:r>
      <w:r w:rsidRPr="008E07F6">
        <w:rPr>
          <w:rFonts w:hint="eastAsia"/>
          <w:lang w:eastAsia="zh-CN"/>
        </w:rPr>
        <w:t>）设立了</w:t>
      </w:r>
      <w:r w:rsidRPr="008E07F6">
        <w:rPr>
          <w:rFonts w:hint="eastAsia"/>
          <w:lang w:eastAsia="zh-CN"/>
        </w:rPr>
        <w:t>TDAG ITU-D</w:t>
      </w:r>
      <w:r w:rsidRPr="008E07F6">
        <w:rPr>
          <w:rFonts w:hint="eastAsia"/>
          <w:lang w:eastAsia="zh-CN"/>
        </w:rPr>
        <w:t>重点工作工作组（</w:t>
      </w:r>
      <w:r w:rsidRPr="008E07F6">
        <w:rPr>
          <w:rFonts w:hint="eastAsia"/>
          <w:lang w:eastAsia="zh-CN"/>
        </w:rPr>
        <w:t>TDAG-WG-ITUDP</w:t>
      </w:r>
      <w:r w:rsidRPr="008E07F6">
        <w:rPr>
          <w:rFonts w:hint="eastAsia"/>
          <w:lang w:eastAsia="zh-CN"/>
        </w:rPr>
        <w:t>），其职责范围如下：</w:t>
      </w:r>
    </w:p>
    <w:p w14:paraId="248EF4D0" w14:textId="77777777" w:rsidR="008E07F6" w:rsidRDefault="008E07F6" w:rsidP="00856D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审议</w:t>
      </w:r>
      <w:r w:rsidRPr="008E07F6">
        <w:rPr>
          <w:rFonts w:hint="eastAsia"/>
          <w:lang w:eastAsia="zh-CN"/>
        </w:rPr>
        <w:t>WTDC-22</w:t>
      </w:r>
      <w:r w:rsidRPr="008E07F6">
        <w:rPr>
          <w:rFonts w:hint="eastAsia"/>
          <w:lang w:eastAsia="zh-CN"/>
        </w:rPr>
        <w:t>确定的</w:t>
      </w:r>
      <w:r w:rsidRPr="008E07F6">
        <w:rPr>
          <w:rFonts w:hint="eastAsia"/>
          <w:lang w:eastAsia="zh-CN"/>
        </w:rPr>
        <w:t>ITU-D</w:t>
      </w:r>
      <w:r w:rsidRPr="008E07F6">
        <w:rPr>
          <w:rFonts w:hint="eastAsia"/>
          <w:lang w:eastAsia="zh-CN"/>
        </w:rPr>
        <w:t>当前的重点工作和相关推动因素、向</w:t>
      </w:r>
      <w:r w:rsidRPr="008E07F6">
        <w:rPr>
          <w:rFonts w:hint="eastAsia"/>
          <w:lang w:eastAsia="zh-CN"/>
        </w:rPr>
        <w:t>WTDC-25</w:t>
      </w:r>
      <w:r w:rsidRPr="008E07F6">
        <w:rPr>
          <w:rFonts w:hint="eastAsia"/>
          <w:lang w:eastAsia="zh-CN"/>
        </w:rPr>
        <w:t>提交的提案，包括关于区域性举措、</w:t>
      </w:r>
      <w:r w:rsidRPr="008E07F6">
        <w:rPr>
          <w:rFonts w:hint="eastAsia"/>
          <w:lang w:eastAsia="zh-CN"/>
        </w:rPr>
        <w:t>ITU-D</w:t>
      </w:r>
      <w:r w:rsidRPr="008E07F6">
        <w:rPr>
          <w:rFonts w:hint="eastAsia"/>
          <w:lang w:eastAsia="zh-CN"/>
        </w:rPr>
        <w:t>研究课题以及</w:t>
      </w:r>
      <w:r w:rsidRPr="008E07F6">
        <w:rPr>
          <w:rFonts w:hint="eastAsia"/>
          <w:lang w:eastAsia="zh-CN"/>
        </w:rPr>
        <w:t>WTDC-25</w:t>
      </w:r>
      <w:r w:rsidRPr="008E07F6">
        <w:rPr>
          <w:rFonts w:hint="eastAsia"/>
          <w:lang w:eastAsia="zh-CN"/>
        </w:rPr>
        <w:t>区域性筹备会议的成果、</w:t>
      </w:r>
      <w:r w:rsidRPr="008E07F6">
        <w:rPr>
          <w:rFonts w:hint="eastAsia"/>
          <w:lang w:eastAsia="zh-CN"/>
        </w:rPr>
        <w:t>2030</w:t>
      </w:r>
      <w:r w:rsidRPr="008E07F6">
        <w:rPr>
          <w:rFonts w:hint="eastAsia"/>
          <w:lang w:eastAsia="zh-CN"/>
        </w:rPr>
        <w:t>年可持续发展目标和国际电联牵头负责的</w:t>
      </w:r>
      <w:r w:rsidRPr="008E07F6">
        <w:rPr>
          <w:rFonts w:hint="eastAsia"/>
          <w:lang w:eastAsia="zh-CN"/>
        </w:rPr>
        <w:t>WSIS</w:t>
      </w:r>
      <w:r w:rsidRPr="008E07F6">
        <w:rPr>
          <w:rFonts w:hint="eastAsia"/>
          <w:lang w:eastAsia="zh-CN"/>
        </w:rPr>
        <w:t>相关行动方面的提案，并随后为</w:t>
      </w:r>
      <w:r w:rsidRPr="008E07F6">
        <w:rPr>
          <w:rFonts w:hint="eastAsia"/>
          <w:lang w:eastAsia="zh-CN"/>
        </w:rPr>
        <w:t>ITU-D</w:t>
      </w:r>
      <w:r w:rsidRPr="008E07F6">
        <w:rPr>
          <w:rFonts w:hint="eastAsia"/>
          <w:lang w:eastAsia="zh-CN"/>
        </w:rPr>
        <w:t>新的重点工作制定提案</w:t>
      </w:r>
      <w:r w:rsidRPr="008E07F6">
        <w:rPr>
          <w:rFonts w:hint="eastAsia"/>
          <w:lang w:val="en-US" w:eastAsia="zh-CN"/>
        </w:rPr>
        <w:t>；</w:t>
      </w:r>
    </w:p>
    <w:p w14:paraId="5805AC7A" w14:textId="77777777" w:rsidR="008E07F6" w:rsidRDefault="008E07F6" w:rsidP="00856D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审查《国际电联</w:t>
      </w:r>
      <w:r w:rsidRPr="008E07F6">
        <w:rPr>
          <w:rFonts w:hint="eastAsia"/>
          <w:lang w:eastAsia="zh-CN"/>
        </w:rPr>
        <w:t>2024-2027</w:t>
      </w:r>
      <w:r w:rsidRPr="008E07F6">
        <w:rPr>
          <w:rFonts w:hint="eastAsia"/>
          <w:lang w:eastAsia="zh-CN"/>
        </w:rPr>
        <w:t>年战略规划》中与</w:t>
      </w:r>
      <w:r w:rsidRPr="008E07F6">
        <w:rPr>
          <w:rFonts w:hint="eastAsia"/>
          <w:lang w:eastAsia="zh-CN"/>
        </w:rPr>
        <w:t>ITU-D</w:t>
      </w:r>
      <w:r w:rsidRPr="008E07F6">
        <w:rPr>
          <w:rFonts w:hint="eastAsia"/>
          <w:lang w:eastAsia="zh-CN"/>
        </w:rPr>
        <w:t>相关的规划的实施状况和影响，并对</w:t>
      </w:r>
      <w:r w:rsidRPr="008E07F6">
        <w:rPr>
          <w:rFonts w:hint="eastAsia"/>
          <w:lang w:eastAsia="zh-CN"/>
        </w:rPr>
        <w:t>ITU-D</w:t>
      </w:r>
      <w:r w:rsidRPr="008E07F6">
        <w:rPr>
          <w:rFonts w:hint="eastAsia"/>
          <w:lang w:eastAsia="zh-CN"/>
        </w:rPr>
        <w:t>为国际电联下一时期（</w:t>
      </w:r>
      <w:r w:rsidRPr="008E07F6">
        <w:rPr>
          <w:rFonts w:hint="eastAsia"/>
          <w:lang w:eastAsia="zh-CN"/>
        </w:rPr>
        <w:t>2028-2031</w:t>
      </w:r>
      <w:r w:rsidRPr="008E07F6">
        <w:rPr>
          <w:rFonts w:hint="eastAsia"/>
          <w:lang w:eastAsia="zh-CN"/>
        </w:rPr>
        <w:t>年）的战略规划起草新文稿提出建议；</w:t>
      </w:r>
    </w:p>
    <w:p w14:paraId="6EA0E8B1" w14:textId="77777777" w:rsidR="008E07F6" w:rsidRDefault="008E07F6" w:rsidP="00856D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审查《基加利行动计划》（</w:t>
      </w:r>
      <w:r w:rsidRPr="008E07F6">
        <w:rPr>
          <w:rFonts w:hint="eastAsia"/>
          <w:lang w:eastAsia="zh-CN"/>
        </w:rPr>
        <w:t>KAP</w:t>
      </w:r>
      <w:r w:rsidRPr="008E07F6">
        <w:rPr>
          <w:rFonts w:hint="eastAsia"/>
          <w:lang w:eastAsia="zh-CN"/>
        </w:rPr>
        <w:t>）的实施状况和影响，包括其与《运作规划》的联系，并为下一个</w:t>
      </w:r>
      <w:r w:rsidRPr="008E07F6">
        <w:rPr>
          <w:rFonts w:hint="eastAsia"/>
          <w:lang w:eastAsia="zh-CN"/>
        </w:rPr>
        <w:t>WTDC</w:t>
      </w:r>
      <w:r w:rsidRPr="008E07F6">
        <w:rPr>
          <w:rFonts w:hint="eastAsia"/>
          <w:lang w:eastAsia="zh-CN"/>
        </w:rPr>
        <w:t>行动计划制定提案；</w:t>
      </w:r>
    </w:p>
    <w:p w14:paraId="0DC76DAA" w14:textId="77777777" w:rsidR="008E07F6" w:rsidRDefault="008E07F6" w:rsidP="00856D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审查四年期滚动式运作规划的实施状况和影响，确定改进方面，并为运作规划草案提出建议；和</w:t>
      </w:r>
    </w:p>
    <w:p w14:paraId="1CDB761A" w14:textId="36C6C915" w:rsidR="008E07F6" w:rsidRPr="008E07F6" w:rsidRDefault="008E07F6" w:rsidP="00856D0C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向</w:t>
      </w:r>
      <w:r w:rsidRPr="008E07F6">
        <w:rPr>
          <w:rFonts w:hint="eastAsia"/>
          <w:lang w:eastAsia="zh-CN"/>
        </w:rPr>
        <w:t>TDAG</w:t>
      </w:r>
      <w:r w:rsidRPr="008E07F6">
        <w:rPr>
          <w:rFonts w:hint="eastAsia"/>
          <w:lang w:eastAsia="zh-CN"/>
        </w:rPr>
        <w:t>提交报告。</w:t>
      </w:r>
    </w:p>
    <w:p w14:paraId="2A4E915F" w14:textId="77777777" w:rsidR="008E07F6" w:rsidRDefault="008E07F6" w:rsidP="004B567F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来自肯尼亚的</w:t>
      </w:r>
      <w:r w:rsidRPr="008E07F6">
        <w:rPr>
          <w:rFonts w:hint="eastAsia"/>
          <w:lang w:eastAsia="zh-CN"/>
        </w:rPr>
        <w:t>Christopher Kemei</w:t>
      </w:r>
      <w:r w:rsidRPr="008E07F6">
        <w:rPr>
          <w:rFonts w:hint="eastAsia"/>
          <w:lang w:eastAsia="zh-CN"/>
        </w:rPr>
        <w:t>先生被任命为主席，来自伊朗的</w:t>
      </w:r>
      <w:r w:rsidRPr="008E07F6">
        <w:rPr>
          <w:rFonts w:hint="eastAsia"/>
          <w:lang w:eastAsia="zh-CN"/>
        </w:rPr>
        <w:t>Ahmad Sharafat</w:t>
      </w:r>
      <w:r w:rsidRPr="008E07F6">
        <w:rPr>
          <w:rFonts w:hint="eastAsia"/>
          <w:lang w:eastAsia="zh-CN"/>
        </w:rPr>
        <w:t>先生和来自西班牙的</w:t>
      </w:r>
      <w:r w:rsidRPr="008E07F6">
        <w:rPr>
          <w:rFonts w:hint="eastAsia"/>
          <w:lang w:eastAsia="zh-CN"/>
        </w:rPr>
        <w:t>Blanca Gonzalez</w:t>
      </w:r>
      <w:r w:rsidRPr="008E07F6">
        <w:rPr>
          <w:rFonts w:hint="eastAsia"/>
          <w:lang w:eastAsia="zh-CN"/>
        </w:rPr>
        <w:t>女士担任副主席。</w:t>
      </w:r>
    </w:p>
    <w:p w14:paraId="6DE44A28" w14:textId="27FE8FDA" w:rsidR="002F58C8" w:rsidRPr="008E07F6" w:rsidRDefault="002F58C8" w:rsidP="004B567F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23</w:t>
      </w:r>
      <w:r>
        <w:rPr>
          <w:rFonts w:hint="eastAsia"/>
          <w:lang w:eastAsia="zh-CN"/>
        </w:rPr>
        <w:t>日召开的</w:t>
      </w:r>
      <w:r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>特别会议上，</w:t>
      </w:r>
      <w:r>
        <w:rPr>
          <w:rFonts w:hint="eastAsia"/>
          <w:lang w:eastAsia="zh-CN"/>
        </w:rPr>
        <w:t>Kemei</w:t>
      </w:r>
      <w:r>
        <w:rPr>
          <w:rFonts w:hint="eastAsia"/>
          <w:lang w:eastAsia="zh-CN"/>
        </w:rPr>
        <w:t>先生辞去主席一职，来自立陶宛的</w:t>
      </w:r>
      <w:r w:rsidRPr="00BA4D72">
        <w:rPr>
          <w:rFonts w:cstheme="minorHAnsi"/>
          <w:lang w:eastAsia="zh-CN"/>
        </w:rPr>
        <w:t xml:space="preserve">Inga </w:t>
      </w:r>
      <w:r w:rsidRPr="00D90078">
        <w:rPr>
          <w:rFonts w:cstheme="minorHAnsi"/>
          <w:lang w:eastAsia="zh-CN"/>
        </w:rPr>
        <w:t>Rimkevičienė</w:t>
      </w:r>
      <w:r>
        <w:rPr>
          <w:rFonts w:cstheme="minorHAnsi" w:hint="eastAsia"/>
          <w:lang w:eastAsia="zh-CN"/>
        </w:rPr>
        <w:t>女士被任命为新任主席。</w:t>
      </w:r>
    </w:p>
    <w:p w14:paraId="2CD7FBFA" w14:textId="77777777" w:rsidR="008E07F6" w:rsidRDefault="008E07F6" w:rsidP="008633E1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TDAG-WG-ITUDP</w:t>
      </w:r>
      <w:r w:rsidRPr="008E07F6">
        <w:rPr>
          <w:rFonts w:hint="eastAsia"/>
          <w:lang w:eastAsia="zh-CN"/>
        </w:rPr>
        <w:t>于</w:t>
      </w:r>
      <w:r w:rsidRPr="008E07F6">
        <w:rPr>
          <w:rFonts w:hint="eastAsia"/>
          <w:lang w:eastAsia="zh-CN"/>
        </w:rPr>
        <w:t>2024</w:t>
      </w:r>
      <w:r w:rsidRPr="008E07F6">
        <w:rPr>
          <w:rFonts w:hint="eastAsia"/>
          <w:lang w:eastAsia="zh-CN"/>
        </w:rPr>
        <w:t>年</w:t>
      </w:r>
      <w:r w:rsidRPr="008E07F6">
        <w:rPr>
          <w:rFonts w:hint="eastAsia"/>
          <w:lang w:eastAsia="zh-CN"/>
        </w:rPr>
        <w:t>9</w:t>
      </w:r>
      <w:r w:rsidRPr="008E07F6">
        <w:rPr>
          <w:rFonts w:hint="eastAsia"/>
          <w:lang w:eastAsia="zh-CN"/>
        </w:rPr>
        <w:t>月</w:t>
      </w:r>
      <w:r w:rsidRPr="008E07F6">
        <w:rPr>
          <w:rFonts w:hint="eastAsia"/>
          <w:lang w:eastAsia="zh-CN"/>
        </w:rPr>
        <w:t>4</w:t>
      </w:r>
      <w:r w:rsidRPr="008E07F6">
        <w:rPr>
          <w:rFonts w:hint="eastAsia"/>
          <w:lang w:eastAsia="zh-CN"/>
        </w:rPr>
        <w:t>日举行了第一次会议，并于</w:t>
      </w:r>
      <w:r w:rsidRPr="008E07F6">
        <w:rPr>
          <w:rFonts w:hint="eastAsia"/>
          <w:lang w:eastAsia="zh-CN"/>
        </w:rPr>
        <w:t>2024</w:t>
      </w:r>
      <w:r w:rsidRPr="008E07F6">
        <w:rPr>
          <w:rFonts w:hint="eastAsia"/>
          <w:lang w:eastAsia="zh-CN"/>
        </w:rPr>
        <w:t>年</w:t>
      </w:r>
      <w:r w:rsidRPr="008E07F6">
        <w:rPr>
          <w:rFonts w:hint="eastAsia"/>
          <w:lang w:eastAsia="zh-CN"/>
        </w:rPr>
        <w:t>12</w:t>
      </w:r>
      <w:r w:rsidRPr="008E07F6">
        <w:rPr>
          <w:rFonts w:hint="eastAsia"/>
          <w:lang w:eastAsia="zh-CN"/>
        </w:rPr>
        <w:t>月</w:t>
      </w:r>
      <w:r w:rsidRPr="008E07F6">
        <w:rPr>
          <w:rFonts w:hint="eastAsia"/>
          <w:lang w:eastAsia="zh-CN"/>
        </w:rPr>
        <w:t>4</w:t>
      </w:r>
      <w:r w:rsidRPr="008E07F6">
        <w:rPr>
          <w:rFonts w:hint="eastAsia"/>
          <w:lang w:eastAsia="zh-CN"/>
        </w:rPr>
        <w:t>日举行了第二次会议。两次会议的报告均可在</w:t>
      </w:r>
      <w:hyperlink r:id="rId16" w:history="1">
        <w:r w:rsidRPr="008E07F6">
          <w:rPr>
            <w:rStyle w:val="Hyperlink"/>
            <w:rFonts w:hint="eastAsia"/>
            <w:lang w:eastAsia="zh-CN"/>
          </w:rPr>
          <w:t>TDAG-WG-ITUDP</w:t>
        </w:r>
        <w:r w:rsidRPr="008E07F6">
          <w:rPr>
            <w:rStyle w:val="Hyperlink"/>
            <w:rFonts w:hint="eastAsia"/>
            <w:lang w:eastAsia="zh-CN"/>
          </w:rPr>
          <w:t>网站</w:t>
        </w:r>
      </w:hyperlink>
      <w:r w:rsidRPr="008E07F6">
        <w:rPr>
          <w:rFonts w:hint="eastAsia"/>
          <w:lang w:eastAsia="zh-CN"/>
        </w:rPr>
        <w:t>上查阅。</w:t>
      </w:r>
    </w:p>
    <w:p w14:paraId="60682B93" w14:textId="49ACD228" w:rsidR="008E07F6" w:rsidRPr="008E07F6" w:rsidRDefault="008E07F6" w:rsidP="00856D0C">
      <w:pPr>
        <w:pStyle w:val="Heading1"/>
        <w:rPr>
          <w:lang w:eastAsia="zh-CN"/>
        </w:rPr>
      </w:pPr>
      <w:r w:rsidRPr="008E07F6">
        <w:rPr>
          <w:lang w:eastAsia="zh-CN"/>
        </w:rPr>
        <w:t>2</w:t>
      </w:r>
      <w:r w:rsidRPr="008E07F6">
        <w:rPr>
          <w:lang w:eastAsia="zh-CN"/>
        </w:rPr>
        <w:tab/>
      </w:r>
      <w:r w:rsidRPr="008E07F6">
        <w:rPr>
          <w:rFonts w:hint="eastAsia"/>
          <w:lang w:eastAsia="zh-CN"/>
        </w:rPr>
        <w:t>采取的方式和取得的进展</w:t>
      </w:r>
    </w:p>
    <w:p w14:paraId="175C85CA" w14:textId="77777777" w:rsidR="008E07F6" w:rsidRPr="008E07F6" w:rsidRDefault="008E07F6" w:rsidP="004B567F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第一次会议召开时未收到任何书面文稿，因此会上只进行了极少的讨论。有鉴于此，并且为了鼓励向随后的会议提交文稿和促进讨论，工作组同意，主席可与秘书处协商为此目的编写一份文稿。</w:t>
      </w:r>
    </w:p>
    <w:p w14:paraId="538552A0" w14:textId="20FF2619" w:rsidR="008E07F6" w:rsidRPr="008E07F6" w:rsidRDefault="008E07F6" w:rsidP="008633E1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第二次会议期间，主席的提案（</w:t>
      </w:r>
      <w:hyperlink r:id="rId17" w:history="1">
        <w:r w:rsidRPr="008E07F6">
          <w:rPr>
            <w:rStyle w:val="Hyperlink"/>
            <w:lang w:eastAsia="zh-CN"/>
          </w:rPr>
          <w:t>TDAG-WG-ITUDP/4</w:t>
        </w:r>
      </w:hyperlink>
      <w:r w:rsidRPr="008E07F6">
        <w:rPr>
          <w:rFonts w:hint="eastAsia"/>
          <w:lang w:eastAsia="zh-CN"/>
        </w:rPr>
        <w:t>）被提交给工作组。</w:t>
      </w:r>
    </w:p>
    <w:p w14:paraId="713523A5" w14:textId="77777777" w:rsidR="003E311D" w:rsidRDefault="008E07F6" w:rsidP="008633E1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在介绍了主席的提案后，会上提出了一些意见，同时，各组提供了初步输入意见和反馈，包括（但不限于）：</w:t>
      </w:r>
    </w:p>
    <w:p w14:paraId="1624F1D7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确保在重点工作中恰当地安排某些议题</w:t>
      </w:r>
    </w:p>
    <w:p w14:paraId="34A3C8D4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确保与《战略规划》保持一致</w:t>
      </w:r>
    </w:p>
    <w:p w14:paraId="5C5637E9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考虑到国际电联和联合国的其他相关进程，如</w:t>
      </w:r>
      <w:r w:rsidR="008E07F6" w:rsidRPr="008E07F6">
        <w:rPr>
          <w:rFonts w:hint="eastAsia"/>
          <w:lang w:eastAsia="zh-CN"/>
        </w:rPr>
        <w:t>WSIS</w:t>
      </w:r>
      <w:r w:rsidR="008E07F6" w:rsidRPr="008E07F6">
        <w:rPr>
          <w:rFonts w:hint="eastAsia"/>
          <w:lang w:eastAsia="zh-CN"/>
        </w:rPr>
        <w:t>、全球数字契约（</w:t>
      </w:r>
      <w:r w:rsidR="008E07F6" w:rsidRPr="008E07F6">
        <w:rPr>
          <w:rFonts w:hint="eastAsia"/>
          <w:lang w:eastAsia="zh-CN"/>
        </w:rPr>
        <w:t>GDP</w:t>
      </w:r>
      <w:r w:rsidR="008E07F6" w:rsidRPr="008E07F6">
        <w:rPr>
          <w:rFonts w:hint="eastAsia"/>
          <w:lang w:eastAsia="zh-CN"/>
        </w:rPr>
        <w:t>）、可持续发展目标（</w:t>
      </w:r>
      <w:r w:rsidR="008E07F6" w:rsidRPr="008E07F6">
        <w:rPr>
          <w:rFonts w:hint="eastAsia"/>
          <w:lang w:eastAsia="zh-CN"/>
        </w:rPr>
        <w:t>SDG</w:t>
      </w:r>
      <w:r w:rsidR="008E07F6" w:rsidRPr="008E07F6">
        <w:rPr>
          <w:rFonts w:hint="eastAsia"/>
          <w:lang w:eastAsia="zh-CN"/>
        </w:rPr>
        <w:t>）等</w:t>
      </w:r>
    </w:p>
    <w:p w14:paraId="57678B06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术语澄清</w:t>
      </w:r>
    </w:p>
    <w:p w14:paraId="44783CD3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确保开展适当的风险分析、监督和评估，以促进规划的有效实施</w:t>
      </w:r>
    </w:p>
    <w:p w14:paraId="6D08C20D" w14:textId="77777777" w:rsidR="003E311D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确保与现有规划保持连续性；在此基础上发展并简化它</w:t>
      </w:r>
    </w:p>
    <w:p w14:paraId="5F20DE21" w14:textId="04096237" w:rsidR="008E07F6" w:rsidRPr="008E07F6" w:rsidRDefault="003E311D" w:rsidP="008633E1">
      <w:pPr>
        <w:pStyle w:val="enumlev1"/>
        <w:spacing w:before="60" w:after="60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8E07F6" w:rsidRPr="008E07F6">
        <w:rPr>
          <w:rFonts w:hint="eastAsia"/>
          <w:lang w:eastAsia="zh-CN"/>
        </w:rPr>
        <w:t>确保在确定</w:t>
      </w:r>
      <w:r w:rsidR="008E07F6" w:rsidRPr="008E07F6">
        <w:rPr>
          <w:rFonts w:hint="eastAsia"/>
          <w:lang w:eastAsia="zh-CN"/>
        </w:rPr>
        <w:t>ITU-D</w:t>
      </w:r>
      <w:r w:rsidR="008E07F6" w:rsidRPr="008E07F6">
        <w:rPr>
          <w:rFonts w:hint="eastAsia"/>
          <w:lang w:eastAsia="zh-CN"/>
        </w:rPr>
        <w:t>重点工作和推动因素时有明确的理由，并采用整体方式</w:t>
      </w:r>
    </w:p>
    <w:p w14:paraId="0AF678B9" w14:textId="77777777" w:rsidR="008E07F6" w:rsidRPr="008E07F6" w:rsidRDefault="008E07F6" w:rsidP="008633E1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总体而言，工作组对该提案表示欢迎，并达成谅解，即，根据将提交大会的区域和国家提案，该提案可作为讨论的基础。</w:t>
      </w:r>
    </w:p>
    <w:p w14:paraId="0B066D8E" w14:textId="75D076F1" w:rsidR="008E07F6" w:rsidRPr="008E07F6" w:rsidRDefault="008E07F6" w:rsidP="00CD5733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lastRenderedPageBreak/>
        <w:t>基于第二次会议期间收到的反馈，主席将为工作组第三次会议更新该提案。</w:t>
      </w:r>
    </w:p>
    <w:p w14:paraId="15D77E45" w14:textId="06071C74" w:rsidR="008E07F6" w:rsidRPr="008E07F6" w:rsidRDefault="008E07F6" w:rsidP="00856D0C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8E07F6">
        <w:rPr>
          <w:rFonts w:hint="eastAsia"/>
          <w:lang w:eastAsia="zh-CN"/>
        </w:rPr>
        <w:t>重要日期和下一步工作</w:t>
      </w:r>
    </w:p>
    <w:p w14:paraId="0713E766" w14:textId="2A0960D6" w:rsidR="008E07F6" w:rsidRPr="008E07F6" w:rsidRDefault="008E07F6" w:rsidP="004B567F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TDAG-WG-ITUDP</w:t>
      </w:r>
      <w:r w:rsidRPr="008E07F6">
        <w:rPr>
          <w:rFonts w:hint="eastAsia"/>
          <w:lang w:eastAsia="zh-CN"/>
        </w:rPr>
        <w:t>第三次会议将在</w:t>
      </w:r>
      <w:r w:rsidRPr="008E07F6">
        <w:rPr>
          <w:rFonts w:hint="eastAsia"/>
          <w:lang w:eastAsia="zh-CN"/>
        </w:rPr>
        <w:t>2025</w:t>
      </w:r>
      <w:r w:rsidRPr="008E07F6">
        <w:rPr>
          <w:rFonts w:hint="eastAsia"/>
          <w:lang w:eastAsia="zh-CN"/>
        </w:rPr>
        <w:t>年</w:t>
      </w:r>
      <w:r w:rsidRPr="008E07F6">
        <w:rPr>
          <w:rFonts w:hint="eastAsia"/>
          <w:lang w:eastAsia="zh-CN"/>
        </w:rPr>
        <w:t>3</w:t>
      </w:r>
      <w:r w:rsidRPr="008E07F6">
        <w:rPr>
          <w:rFonts w:hint="eastAsia"/>
          <w:lang w:eastAsia="zh-CN"/>
        </w:rPr>
        <w:t>月</w:t>
      </w:r>
      <w:r w:rsidR="002F58C8">
        <w:rPr>
          <w:rFonts w:hint="eastAsia"/>
          <w:lang w:eastAsia="zh-CN"/>
        </w:rPr>
        <w:t>2</w:t>
      </w:r>
      <w:r w:rsidRPr="008E07F6">
        <w:rPr>
          <w:rFonts w:hint="eastAsia"/>
          <w:lang w:eastAsia="zh-CN"/>
        </w:rPr>
        <w:t>6</w:t>
      </w:r>
      <w:r w:rsidRPr="008E07F6">
        <w:rPr>
          <w:rFonts w:hint="eastAsia"/>
          <w:lang w:eastAsia="zh-CN"/>
        </w:rPr>
        <w:t>日下次集中召开的</w:t>
      </w:r>
      <w:r w:rsidRPr="008E07F6">
        <w:rPr>
          <w:rFonts w:hint="eastAsia"/>
          <w:lang w:eastAsia="zh-CN"/>
        </w:rPr>
        <w:t>TDAG</w:t>
      </w:r>
      <w:r w:rsidRPr="008E07F6">
        <w:rPr>
          <w:rFonts w:hint="eastAsia"/>
          <w:lang w:eastAsia="zh-CN"/>
        </w:rPr>
        <w:t>工作组会议期间举行。</w:t>
      </w:r>
      <w:r w:rsidRPr="008E07F6">
        <w:rPr>
          <w:rFonts w:hint="eastAsia"/>
          <w:lang w:eastAsia="zh-CN"/>
        </w:rPr>
        <w:t>TDAG-25</w:t>
      </w:r>
      <w:r w:rsidRPr="008E07F6">
        <w:rPr>
          <w:rFonts w:hint="eastAsia"/>
          <w:lang w:eastAsia="zh-CN"/>
        </w:rPr>
        <w:t>期间也有可能召开一次实体会议，总结工作组的讨论。</w:t>
      </w:r>
    </w:p>
    <w:p w14:paraId="21A0EEBA" w14:textId="7A5A4BAE" w:rsidR="008E07F6" w:rsidRPr="008E07F6" w:rsidRDefault="008E07F6" w:rsidP="004B567F">
      <w:pPr>
        <w:spacing w:after="120"/>
        <w:ind w:firstLineChars="200" w:firstLine="480"/>
        <w:rPr>
          <w:lang w:eastAsia="zh-CN"/>
        </w:rPr>
      </w:pPr>
      <w:r w:rsidRPr="008E07F6">
        <w:rPr>
          <w:rFonts w:hint="eastAsia"/>
          <w:lang w:eastAsia="zh-CN"/>
        </w:rPr>
        <w:t>此外，</w:t>
      </w:r>
      <w:r w:rsidRPr="008E07F6">
        <w:rPr>
          <w:rFonts w:hint="eastAsia"/>
          <w:lang w:eastAsia="zh-CN"/>
        </w:rPr>
        <w:t>TDAG-WG-ITUDP</w:t>
      </w:r>
      <w:r w:rsidRPr="008E07F6">
        <w:rPr>
          <w:rFonts w:hint="eastAsia"/>
          <w:lang w:eastAsia="zh-CN"/>
        </w:rPr>
        <w:t>主席将向即将在</w:t>
      </w:r>
      <w:r w:rsidRPr="008E07F6">
        <w:rPr>
          <w:rFonts w:hint="eastAsia"/>
          <w:lang w:eastAsia="zh-CN"/>
        </w:rPr>
        <w:t>WTDC-25</w:t>
      </w:r>
      <w:r w:rsidRPr="008E07F6">
        <w:rPr>
          <w:rFonts w:hint="eastAsia"/>
          <w:lang w:eastAsia="zh-CN"/>
        </w:rPr>
        <w:t>之前召开的各区域性筹备会议（</w:t>
      </w:r>
      <w:r w:rsidRPr="008E07F6">
        <w:rPr>
          <w:rFonts w:hint="eastAsia"/>
          <w:lang w:eastAsia="zh-CN"/>
        </w:rPr>
        <w:t>RPM</w:t>
      </w:r>
      <w:r w:rsidRPr="008E07F6">
        <w:rPr>
          <w:rFonts w:hint="eastAsia"/>
          <w:lang w:eastAsia="zh-CN"/>
        </w:rPr>
        <w:t>）提交工作组的工作进展报告。</w:t>
      </w:r>
    </w:p>
    <w:p w14:paraId="35F311AA" w14:textId="77777777" w:rsidR="008E07F6" w:rsidRDefault="008E07F6" w:rsidP="004B567F">
      <w:pPr>
        <w:spacing w:after="120"/>
        <w:ind w:firstLineChars="200" w:firstLine="480"/>
        <w:rPr>
          <w:lang w:val="en-US" w:eastAsia="zh-CN"/>
        </w:rPr>
      </w:pPr>
      <w:r w:rsidRPr="008E07F6">
        <w:rPr>
          <w:rFonts w:hint="eastAsia"/>
          <w:lang w:eastAsia="zh-CN"/>
        </w:rPr>
        <w:t>TDAG-WG-ITUDP</w:t>
      </w:r>
      <w:r w:rsidRPr="008E07F6">
        <w:rPr>
          <w:rFonts w:hint="eastAsia"/>
          <w:lang w:eastAsia="zh-CN"/>
        </w:rPr>
        <w:t>的最终可交付成果将提交</w:t>
      </w:r>
      <w:r w:rsidRPr="008E07F6">
        <w:rPr>
          <w:rFonts w:hint="eastAsia"/>
          <w:lang w:eastAsia="zh-CN"/>
        </w:rPr>
        <w:t>2025</w:t>
      </w:r>
      <w:r w:rsidRPr="008E07F6">
        <w:rPr>
          <w:rFonts w:hint="eastAsia"/>
          <w:lang w:eastAsia="zh-CN"/>
        </w:rPr>
        <w:t>年</w:t>
      </w:r>
      <w:r w:rsidRPr="008E07F6">
        <w:rPr>
          <w:rFonts w:hint="eastAsia"/>
          <w:lang w:eastAsia="zh-CN"/>
        </w:rPr>
        <w:t>TDAG</w:t>
      </w:r>
      <w:r w:rsidRPr="008E07F6">
        <w:rPr>
          <w:rFonts w:hint="eastAsia"/>
          <w:lang w:eastAsia="zh-CN"/>
        </w:rPr>
        <w:t>供进一步审议，并可能作为输入文件提交给</w:t>
      </w:r>
      <w:r w:rsidRPr="008E07F6">
        <w:rPr>
          <w:rFonts w:hint="eastAsia"/>
          <w:lang w:eastAsia="zh-CN"/>
        </w:rPr>
        <w:t>WTDC-25</w:t>
      </w:r>
      <w:r w:rsidRPr="008E07F6">
        <w:rPr>
          <w:rFonts w:hint="eastAsia"/>
          <w:lang w:eastAsia="zh-CN"/>
        </w:rPr>
        <w:t>定稿，届时还将通过最后的《巴库行动计划》。</w:t>
      </w:r>
    </w:p>
    <w:p w14:paraId="3441232E" w14:textId="77777777" w:rsidR="00E12F36" w:rsidRPr="00E12F36" w:rsidRDefault="00E12F36" w:rsidP="004B567F">
      <w:pPr>
        <w:spacing w:after="120"/>
        <w:ind w:firstLineChars="200" w:firstLine="480"/>
        <w:rPr>
          <w:lang w:val="en-US" w:eastAsia="zh-CN"/>
        </w:rPr>
      </w:pPr>
    </w:p>
    <w:p w14:paraId="24EA14B9" w14:textId="77777777" w:rsidR="008E07F6" w:rsidRPr="008E07F6" w:rsidRDefault="008E07F6" w:rsidP="00856D0C">
      <w:pPr>
        <w:spacing w:before="360" w:after="120"/>
        <w:rPr>
          <w:b/>
          <w:bCs/>
          <w:lang w:eastAsia="zh-CN"/>
        </w:rPr>
      </w:pPr>
      <w:r w:rsidRPr="008E07F6">
        <w:rPr>
          <w:rFonts w:hint="eastAsia"/>
          <w:b/>
          <w:bCs/>
          <w:lang w:eastAsia="zh-CN"/>
        </w:rPr>
        <w:t>参考文件：</w:t>
      </w:r>
    </w:p>
    <w:p w14:paraId="69B70EE0" w14:textId="12BA008F" w:rsidR="00EC6FED" w:rsidRPr="006D4EA0" w:rsidRDefault="008E07F6" w:rsidP="004B567F">
      <w:pPr>
        <w:spacing w:after="120"/>
        <w:rPr>
          <w:lang w:eastAsia="zh-CN"/>
        </w:rPr>
      </w:pPr>
      <w:hyperlink r:id="rId18" w:history="1">
        <w:r w:rsidRPr="008E07F6">
          <w:rPr>
            <w:rStyle w:val="Hyperlink"/>
            <w:lang w:eastAsia="zh-CN"/>
          </w:rPr>
          <w:t>TDAG-WG-ITUDP/ADM/2</w:t>
        </w:r>
      </w:hyperlink>
    </w:p>
    <w:p w14:paraId="1FF1516C" w14:textId="226A8444" w:rsidR="0069537D" w:rsidRPr="0069537D" w:rsidRDefault="003C58BF" w:rsidP="00E12F36">
      <w:pPr>
        <w:tabs>
          <w:tab w:val="clear" w:pos="794"/>
          <w:tab w:val="clear" w:pos="1191"/>
          <w:tab w:val="clear" w:pos="1588"/>
          <w:tab w:val="clear" w:pos="1985"/>
        </w:tabs>
        <w:spacing w:before="360"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C2F1" w14:textId="77777777" w:rsidR="0015478A" w:rsidRDefault="0015478A">
      <w:r>
        <w:separator/>
      </w:r>
    </w:p>
  </w:endnote>
  <w:endnote w:type="continuationSeparator" w:id="0">
    <w:p w14:paraId="52BFCB89" w14:textId="77777777" w:rsidR="0015478A" w:rsidRDefault="0015478A">
      <w:r>
        <w:continuationSeparator/>
      </w:r>
    </w:p>
  </w:endnote>
  <w:endnote w:type="continuationNotice" w:id="1">
    <w:p w14:paraId="745E8CF7" w14:textId="77777777" w:rsidR="0015478A" w:rsidRDefault="0015478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C84B02D" w:rsidR="0059420B" w:rsidRPr="004D495C" w:rsidRDefault="00510C7D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531A5A35" w:rsidR="0059420B" w:rsidRPr="004D495C" w:rsidRDefault="00510C7D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3B5CA1E2" w:rsidR="0059420B" w:rsidRPr="00AF7A97" w:rsidRDefault="005F2EB9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电信发展顾问组（</w:t>
          </w:r>
          <w:r w:rsidRPr="00920BD9">
            <w:rPr>
              <w:sz w:val="18"/>
              <w:szCs w:val="18"/>
              <w:lang w:val="en-GB" w:eastAsia="zh-CN"/>
            </w:rPr>
            <w:t>TDAG</w:t>
          </w:r>
          <w:r>
            <w:rPr>
              <w:rFonts w:hint="eastAsia"/>
              <w:sz w:val="18"/>
              <w:szCs w:val="18"/>
              <w:lang w:val="en-GB" w:eastAsia="zh-CN"/>
            </w:rPr>
            <w:t>）</w:t>
          </w:r>
          <w:r w:rsidRPr="00920BD9">
            <w:rPr>
              <w:sz w:val="18"/>
              <w:szCs w:val="18"/>
              <w:lang w:val="en-GB" w:eastAsia="zh-CN"/>
            </w:rPr>
            <w:t>ITU-D</w:t>
          </w:r>
          <w:r>
            <w:rPr>
              <w:rFonts w:hint="eastAsia"/>
              <w:sz w:val="18"/>
              <w:szCs w:val="18"/>
              <w:lang w:val="en-GB" w:eastAsia="zh-CN"/>
            </w:rPr>
            <w:t>重点工作工作组主席、</w:t>
          </w:r>
          <w:r w:rsidR="002F58C8">
            <w:rPr>
              <w:rFonts w:hint="eastAsia"/>
              <w:sz w:val="18"/>
              <w:szCs w:val="18"/>
              <w:lang w:val="en-GB" w:eastAsia="zh-CN"/>
            </w:rPr>
            <w:t>立陶宛通信管理局</w:t>
          </w:r>
          <w:r w:rsidR="002F58C8">
            <w:rPr>
              <w:rFonts w:hint="eastAsia"/>
              <w:sz w:val="18"/>
              <w:szCs w:val="18"/>
              <w:lang w:val="en-GB" w:eastAsia="zh-CN"/>
            </w:rPr>
            <w:t xml:space="preserve">Inga </w:t>
          </w:r>
          <w:r w:rsidR="002F58C8" w:rsidRPr="00D90078">
            <w:rPr>
              <w:sz w:val="18"/>
              <w:szCs w:val="18"/>
              <w:lang w:val="en-GB" w:eastAsia="zh-CN"/>
            </w:rPr>
            <w:t>Rimkevičienė</w:t>
          </w:r>
          <w:r w:rsidR="002F58C8">
            <w:rPr>
              <w:rFonts w:hint="eastAsia"/>
              <w:sz w:val="18"/>
              <w:szCs w:val="18"/>
              <w:lang w:val="en-GB" w:eastAsia="zh-CN"/>
            </w:rPr>
            <w:t>女士</w:t>
          </w:r>
        </w:p>
      </w:tc>
      <w:bookmarkStart w:id="8" w:name="OrgName"/>
      <w:bookmarkEnd w:id="8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4637C76C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5A6DFC6E" w:rsidR="0059420B" w:rsidRPr="00AF7A97" w:rsidRDefault="005F2EB9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不适用</w:t>
          </w:r>
        </w:p>
      </w:tc>
      <w:bookmarkStart w:id="9" w:name="PhoneNo"/>
      <w:bookmarkEnd w:id="9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004C45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EAB0988" w14:textId="6DBEF68A" w:rsidR="0059420B" w:rsidRPr="00B51990" w:rsidRDefault="002F58C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4269" w14:textId="77777777" w:rsidR="0015478A" w:rsidRDefault="0015478A">
      <w:r>
        <w:t>____________________</w:t>
      </w:r>
    </w:p>
  </w:footnote>
  <w:footnote w:type="continuationSeparator" w:id="0">
    <w:p w14:paraId="2EB27167" w14:textId="77777777" w:rsidR="0015478A" w:rsidRDefault="0015478A">
      <w:r>
        <w:continuationSeparator/>
      </w:r>
    </w:p>
  </w:footnote>
  <w:footnote w:type="continuationNotice" w:id="1">
    <w:p w14:paraId="5B84AD20" w14:textId="77777777" w:rsidR="0015478A" w:rsidRDefault="0015478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C442503" w:rsidR="00721657" w:rsidRPr="008E07F6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8E07F6">
      <w:rPr>
        <w:sz w:val="22"/>
        <w:szCs w:val="22"/>
        <w:lang w:val="es-ES_tradnl"/>
      </w:rPr>
      <w:t>8</w:t>
    </w:r>
    <w:r w:rsidR="002F58C8">
      <w:rPr>
        <w:rFonts w:hint="eastAsia"/>
        <w:sz w:val="22"/>
        <w:szCs w:val="22"/>
        <w:lang w:val="es-ES_tradnl" w:eastAsia="zh-CN"/>
      </w:rPr>
      <w:t>(Rev.1)</w:t>
    </w:r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08767">
    <w:abstractNumId w:val="2"/>
  </w:num>
  <w:num w:numId="2" w16cid:durableId="1645424300">
    <w:abstractNumId w:val="0"/>
  </w:num>
  <w:num w:numId="3" w16cid:durableId="239949736">
    <w:abstractNumId w:val="1"/>
  </w:num>
  <w:num w:numId="4" w16cid:durableId="534927170">
    <w:abstractNumId w:val="4"/>
  </w:num>
  <w:num w:numId="5" w16cid:durableId="936208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96445"/>
    <w:rsid w:val="000A17C4"/>
    <w:rsid w:val="000A36A4"/>
    <w:rsid w:val="000B2352"/>
    <w:rsid w:val="000C6BEE"/>
    <w:rsid w:val="000C73BD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478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71F2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A67B3"/>
    <w:rsid w:val="002C0B8F"/>
    <w:rsid w:val="002C1EC7"/>
    <w:rsid w:val="002C3015"/>
    <w:rsid w:val="002C4342"/>
    <w:rsid w:val="002C7AAC"/>
    <w:rsid w:val="002C7EA3"/>
    <w:rsid w:val="002D20AE"/>
    <w:rsid w:val="002D223D"/>
    <w:rsid w:val="002D3D32"/>
    <w:rsid w:val="002D6C61"/>
    <w:rsid w:val="002E2104"/>
    <w:rsid w:val="002E2DAC"/>
    <w:rsid w:val="002E6963"/>
    <w:rsid w:val="002E6F8F"/>
    <w:rsid w:val="002F05D8"/>
    <w:rsid w:val="002F2DE0"/>
    <w:rsid w:val="002F58C8"/>
    <w:rsid w:val="002F5E25"/>
    <w:rsid w:val="002F6D96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55E3F"/>
    <w:rsid w:val="003604FB"/>
    <w:rsid w:val="00360B73"/>
    <w:rsid w:val="00380B71"/>
    <w:rsid w:val="003817A8"/>
    <w:rsid w:val="0038365A"/>
    <w:rsid w:val="00385B7C"/>
    <w:rsid w:val="00386A89"/>
    <w:rsid w:val="0039648E"/>
    <w:rsid w:val="003A34A0"/>
    <w:rsid w:val="003A5AFE"/>
    <w:rsid w:val="003A5D5F"/>
    <w:rsid w:val="003A7FFE"/>
    <w:rsid w:val="003B0A63"/>
    <w:rsid w:val="003B50E1"/>
    <w:rsid w:val="003C1746"/>
    <w:rsid w:val="003C2AA9"/>
    <w:rsid w:val="003C58BF"/>
    <w:rsid w:val="003D421A"/>
    <w:rsid w:val="003D451D"/>
    <w:rsid w:val="003E31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B567F"/>
    <w:rsid w:val="004D2CC3"/>
    <w:rsid w:val="004D35CB"/>
    <w:rsid w:val="004D7DAB"/>
    <w:rsid w:val="004E20E5"/>
    <w:rsid w:val="004E64EA"/>
    <w:rsid w:val="004E7828"/>
    <w:rsid w:val="004F46AA"/>
    <w:rsid w:val="004F64D9"/>
    <w:rsid w:val="004F6A70"/>
    <w:rsid w:val="0050074F"/>
    <w:rsid w:val="00500AD7"/>
    <w:rsid w:val="00502ABF"/>
    <w:rsid w:val="00504DB0"/>
    <w:rsid w:val="005078A4"/>
    <w:rsid w:val="00507C35"/>
    <w:rsid w:val="00510735"/>
    <w:rsid w:val="00510C7D"/>
    <w:rsid w:val="00514D2F"/>
    <w:rsid w:val="0054420E"/>
    <w:rsid w:val="00544D1B"/>
    <w:rsid w:val="00545DC0"/>
    <w:rsid w:val="00545F6C"/>
    <w:rsid w:val="005477D9"/>
    <w:rsid w:val="005570DA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0D8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2EB9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6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6D0C"/>
    <w:rsid w:val="008633E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07F6"/>
    <w:rsid w:val="008E34F0"/>
    <w:rsid w:val="008E4335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269C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8568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1990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5733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4753B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2AC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12F36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3D0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83031"/>
    <w:rsid w:val="00F86FDD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58C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ITUDP-C-0006/" TargetMode="External"/><Relationship Id="rId18" Type="http://schemas.openxmlformats.org/officeDocument/2006/relationships/hyperlink" Target="https://www.itu.int/md/D22-TDAG.WG.ITUDP-ADM-0002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ITUDP-C-0003/en" TargetMode="External"/><Relationship Id="rId17" Type="http://schemas.openxmlformats.org/officeDocument/2006/relationships/hyperlink" Target="https://www.itu.int/md/D22-TDAG.WG.ITUDP-C-0004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ITUDP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31-240520-TD-0005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D/Conferences/TDAG/Pages/2024/TDAG_WG_ITUDP.aspx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ITUDP-C-0004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4ABE67-DF31-4D88-AE53-75D0CA654C0C}"/>
</file>

<file path=customXml/itemProps4.xml><?xml version="1.0" encoding="utf-8"?>
<ds:datastoreItem xmlns:ds="http://schemas.openxmlformats.org/officeDocument/2006/customXml" ds:itemID="{4DD1A0BD-699A-4CD3-8520-906FDB6929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1181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</cp:lastModifiedBy>
  <cp:revision>2</cp:revision>
  <cp:lastPrinted>2014-11-04T18:22:00Z</cp:lastPrinted>
  <dcterms:created xsi:type="dcterms:W3CDTF">2025-03-17T08:31:00Z</dcterms:created>
  <dcterms:modified xsi:type="dcterms:W3CDTF">2025-03-17T08:31:00Z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