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1AC3516C">
        <w:trPr>
          <w:cantSplit/>
          <w:trHeight w:val="1134"/>
        </w:trPr>
        <w:tc>
          <w:tcPr>
            <w:tcW w:w="6379" w:type="dxa"/>
          </w:tcPr>
          <w:p w14:paraId="31A97AB4" w14:textId="77777777" w:rsidR="005E1685" w:rsidRPr="006D4EA0" w:rsidRDefault="005E1685" w:rsidP="005E168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50074F">
              <w:rPr>
                <w:b/>
                <w:bCs/>
                <w:sz w:val="32"/>
                <w:szCs w:val="32"/>
              </w:rPr>
              <w:t xml:space="preserve">for Asia </w:t>
            </w:r>
            <w:r>
              <w:rPr>
                <w:b/>
                <w:bCs/>
                <w:sz w:val="32"/>
                <w:szCs w:val="32"/>
              </w:rPr>
              <w:t>and</w:t>
            </w:r>
            <w:r w:rsidRPr="0050074F">
              <w:rPr>
                <w:b/>
                <w:bCs/>
                <w:sz w:val="32"/>
                <w:szCs w:val="32"/>
              </w:rPr>
              <w:t xml:space="preserve"> Pacific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ASP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4DD50F5A" w:rsidR="00307769" w:rsidRPr="006D4EA0" w:rsidRDefault="005E1685" w:rsidP="005E1685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C10288">
              <w:rPr>
                <w:b/>
                <w:bCs/>
                <w:sz w:val="26"/>
                <w:szCs w:val="26"/>
              </w:rPr>
              <w:t>Bangkok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096445">
              <w:rPr>
                <w:b/>
                <w:bCs/>
                <w:sz w:val="26"/>
                <w:szCs w:val="26"/>
              </w:rPr>
              <w:t>Thailand</w:t>
            </w:r>
            <w:r>
              <w:rPr>
                <w:b/>
                <w:bCs/>
                <w:sz w:val="26"/>
                <w:szCs w:val="26"/>
              </w:rPr>
              <w:t xml:space="preserve">, 20-21 March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1AC3516C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E63FF0" w:rsidRPr="00BC1835" w14:paraId="0BB3FBC4" w14:textId="77777777" w:rsidTr="1AC3516C">
        <w:trPr>
          <w:cantSplit/>
        </w:trPr>
        <w:tc>
          <w:tcPr>
            <w:tcW w:w="6379" w:type="dxa"/>
          </w:tcPr>
          <w:p w14:paraId="43C54B3D" w14:textId="77777777" w:rsidR="00E63FF0" w:rsidRPr="006D4EA0" w:rsidRDefault="00E63FF0" w:rsidP="00E63FF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381D417A" w:rsidR="00E63FF0" w:rsidRPr="004925BB" w:rsidRDefault="00C549B0" w:rsidP="00E63FF0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58252F">
              <w:rPr>
                <w:b/>
                <w:bCs/>
                <w:lang w:val="pt-BR"/>
              </w:rPr>
              <w:t>ASP</w:t>
            </w:r>
            <w:r w:rsidRPr="005346F7">
              <w:rPr>
                <w:b/>
                <w:bCs/>
                <w:lang w:val="pt-BR"/>
              </w:rPr>
              <w:t>25/</w:t>
            </w:r>
            <w:r>
              <w:rPr>
                <w:b/>
                <w:bCs/>
                <w:lang w:val="pt-BR"/>
              </w:rPr>
              <w:t>7-E</w:t>
            </w:r>
          </w:p>
        </w:tc>
      </w:tr>
      <w:tr w:rsidR="00E63FF0" w:rsidRPr="006D4EA0" w14:paraId="24D04936" w14:textId="77777777" w:rsidTr="1AC3516C">
        <w:trPr>
          <w:cantSplit/>
        </w:trPr>
        <w:tc>
          <w:tcPr>
            <w:tcW w:w="6379" w:type="dxa"/>
          </w:tcPr>
          <w:p w14:paraId="12CE4DBF" w14:textId="77777777" w:rsidR="00E63FF0" w:rsidRPr="004925BB" w:rsidRDefault="00E63FF0" w:rsidP="00E63FF0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509" w:type="dxa"/>
          </w:tcPr>
          <w:p w14:paraId="0F89640F" w14:textId="65DAA025" w:rsidR="00E63FF0" w:rsidRPr="00BF7609" w:rsidRDefault="00E63FF0" w:rsidP="00E63FF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13 December 2025</w:t>
            </w:r>
          </w:p>
        </w:tc>
      </w:tr>
      <w:tr w:rsidR="00E63FF0" w:rsidRPr="006D4EA0" w14:paraId="7B96545F" w14:textId="77777777" w:rsidTr="1AC3516C">
        <w:trPr>
          <w:cantSplit/>
        </w:trPr>
        <w:tc>
          <w:tcPr>
            <w:tcW w:w="6379" w:type="dxa"/>
          </w:tcPr>
          <w:p w14:paraId="65956FD3" w14:textId="77777777" w:rsidR="00E63FF0" w:rsidRPr="006D4EA0" w:rsidRDefault="00E63FF0" w:rsidP="00E63FF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70BC1C96" w:rsidR="00E63FF0" w:rsidRPr="006D4EA0" w:rsidRDefault="00E63FF0" w:rsidP="00E63FF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1AC3516C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2F81BCE4" w:rsidR="002F48C5" w:rsidRPr="00517C6F" w:rsidRDefault="002F48C5" w:rsidP="002F48C5">
            <w:pPr>
              <w:pStyle w:val="Source"/>
            </w:pPr>
            <w:bookmarkStart w:id="3" w:name="Source"/>
            <w:bookmarkEnd w:id="3"/>
            <w:r w:rsidRPr="00517C6F">
              <w:rPr>
                <w:szCs w:val="28"/>
              </w:rPr>
              <w:t>Chair, TDAG-WG-DEC</w:t>
            </w:r>
          </w:p>
        </w:tc>
      </w:tr>
      <w:tr w:rsidR="002F48C5" w:rsidRPr="006D4EA0" w14:paraId="2CBD3A36" w14:textId="77777777" w:rsidTr="1AC3516C">
        <w:trPr>
          <w:cantSplit/>
        </w:trPr>
        <w:tc>
          <w:tcPr>
            <w:tcW w:w="9888" w:type="dxa"/>
            <w:gridSpan w:val="2"/>
          </w:tcPr>
          <w:p w14:paraId="1B4121DF" w14:textId="1ABAABF2" w:rsidR="002F48C5" w:rsidRPr="00216AE5" w:rsidRDefault="002F48C5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216AE5">
              <w:rPr>
                <w:rFonts w:cs="Times New Roman"/>
                <w:bCs/>
                <w:szCs w:val="28"/>
              </w:rPr>
              <w:t>Report on progress of the</w:t>
            </w:r>
            <w:r w:rsidRPr="00216AE5">
              <w:rPr>
                <w:bCs/>
              </w:rPr>
              <w:t xml:space="preserve"> </w:t>
            </w:r>
            <w:r w:rsidRPr="00216AE5">
              <w:rPr>
                <w:rFonts w:cs="Times New Roman"/>
                <w:bCs/>
                <w:szCs w:val="28"/>
              </w:rPr>
              <w:t>TDAG Working Group on the Declaration</w:t>
            </w:r>
          </w:p>
        </w:tc>
      </w:tr>
      <w:tr w:rsidR="00A721F4" w:rsidRPr="006D4EA0" w14:paraId="23A30231" w14:textId="77777777" w:rsidTr="1AC3516C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1AC3516C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BAA" w14:textId="1C8CEC8C" w:rsidR="09944A8D" w:rsidRDefault="09944A8D" w:rsidP="1AC3516C">
            <w:pPr>
              <w:spacing w:after="120"/>
              <w:rPr>
                <w:b/>
                <w:bCs/>
              </w:rPr>
            </w:pPr>
            <w:r w:rsidRPr="1AC3516C">
              <w:rPr>
                <w:b/>
                <w:bCs/>
              </w:rPr>
              <w:t>Agenda item:</w:t>
            </w:r>
          </w:p>
          <w:p w14:paraId="5A093F13" w14:textId="42DFE733" w:rsidR="09944A8D" w:rsidRDefault="09944A8D" w:rsidP="1AC3516C">
            <w:pPr>
              <w:spacing w:after="120"/>
            </w:pPr>
            <w:r>
              <w:t xml:space="preserve">Item </w:t>
            </w:r>
            <w:r w:rsidR="00D06756">
              <w:t>7.3</w:t>
            </w:r>
          </w:p>
          <w:p w14:paraId="0035D82C" w14:textId="77777777" w:rsidR="00886F1F" w:rsidRPr="00D9621A" w:rsidRDefault="00886F1F" w:rsidP="00216AE5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216AE5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216AE5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216AE5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216AE5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77777777" w:rsidR="00045F6B" w:rsidRPr="00BC09E6" w:rsidRDefault="00045F6B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>
              <w:t xml:space="preserve">Terms of Reference of </w:t>
            </w:r>
            <w:r w:rsidRPr="00BC09E6">
              <w:t>TDAG-WG-DEC (</w:t>
            </w:r>
            <w:hyperlink r:id="rId12" w:history="1">
              <w:r w:rsidRPr="00BC09E6">
                <w:rPr>
                  <w:rStyle w:val="Hyperlink"/>
                </w:rPr>
                <w:t>TDAG-24/DT/4</w:t>
              </w:r>
            </w:hyperlink>
            <w:r w:rsidRPr="00BC09E6">
              <w:rPr>
                <w:rStyle w:val="Hyperlink"/>
              </w:rPr>
              <w:t>)</w:t>
            </w:r>
          </w:p>
          <w:p w14:paraId="65F12FE4" w14:textId="2F6F4631" w:rsidR="00045F6B" w:rsidRPr="00BC09E6" w:rsidRDefault="00045F6B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 w:rsidRPr="00BC09E6">
              <w:t>Report of the first meeting of the TDAG Working Group on the Declaration (</w:t>
            </w:r>
            <w:hyperlink r:id="rId13" w:history="1">
              <w:r w:rsidR="008D4388" w:rsidRPr="00BC09E6">
                <w:rPr>
                  <w:rStyle w:val="Hyperlink"/>
                </w:rPr>
                <w:t>TDAG-WG-DEC/2</w:t>
              </w:r>
            </w:hyperlink>
            <w:r w:rsidRPr="00BC09E6">
              <w:t>)</w:t>
            </w:r>
          </w:p>
          <w:p w14:paraId="3253D19A" w14:textId="5D61610C" w:rsidR="00A721F4" w:rsidRPr="00BC09E6" w:rsidRDefault="00045F6B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 w:rsidRPr="00BC09E6">
              <w:t>Report of the second meeting of the TDAG Working Group on the Declaration (</w:t>
            </w:r>
            <w:hyperlink r:id="rId14" w:history="1">
              <w:r w:rsidR="008D4388" w:rsidRPr="00BC09E6">
                <w:rPr>
                  <w:rStyle w:val="Hyperlink"/>
                </w:rPr>
                <w:t>TDAG-WG-DEC/6</w:t>
              </w:r>
            </w:hyperlink>
            <w:r w:rsidRPr="00BC09E6">
              <w:t>)</w:t>
            </w:r>
          </w:p>
          <w:p w14:paraId="5441166E" w14:textId="7960D880" w:rsidR="00045F6B" w:rsidRPr="00BC09E6" w:rsidRDefault="008D4388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 w:rsidRPr="00BC09E6">
              <w:t xml:space="preserve">Revised annotated outline of the Baku Declaration 2025 </w:t>
            </w:r>
            <w:r w:rsidR="00045F6B" w:rsidRPr="00BC09E6">
              <w:t>(</w:t>
            </w:r>
            <w:hyperlink r:id="rId15" w:history="1">
              <w:r w:rsidRPr="00BC09E6">
                <w:rPr>
                  <w:rStyle w:val="Hyperlink"/>
                </w:rPr>
                <w:t>TDAG-WG-DEC/7</w:t>
              </w:r>
            </w:hyperlink>
            <w:r w:rsidR="00045F6B" w:rsidRPr="00BC09E6">
              <w:t>)</w:t>
            </w:r>
          </w:p>
          <w:p w14:paraId="5AB0E9DC" w14:textId="0358CA71" w:rsidR="008D4388" w:rsidRPr="00BC09E6" w:rsidRDefault="008D4388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 w:rsidRPr="00BC09E6">
              <w:t xml:space="preserve">Mapping of topics in the Kigali Declaration and new and emerging topics (Document </w:t>
            </w:r>
            <w:hyperlink r:id="rId16" w:history="1">
              <w:r w:rsidRPr="00BC09E6">
                <w:rPr>
                  <w:rStyle w:val="Hyperlink"/>
                  <w:szCs w:val="24"/>
                </w:rPr>
                <w:t>TDAG-WG-DEC/INF/</w:t>
              </w:r>
            </w:hyperlink>
            <w:r w:rsidRPr="00BC09E6">
              <w:rPr>
                <w:rStyle w:val="Hyperlink"/>
                <w:szCs w:val="24"/>
              </w:rPr>
              <w:t>1</w:t>
            </w:r>
            <w:r w:rsidRPr="00BC09E6">
              <w:t>)</w:t>
            </w:r>
          </w:p>
          <w:p w14:paraId="1ECDD20E" w14:textId="1838C097" w:rsidR="00045F6B" w:rsidRPr="006D4EA0" w:rsidRDefault="00045F6B" w:rsidP="00BC09E6">
            <w:pPr>
              <w:pStyle w:val="ListParagraph"/>
              <w:numPr>
                <w:ilvl w:val="0"/>
                <w:numId w:val="2"/>
              </w:numPr>
              <w:spacing w:before="60" w:after="120"/>
              <w:ind w:left="357" w:hanging="357"/>
              <w:contextualSpacing w:val="0"/>
              <w:jc w:val="both"/>
            </w:pPr>
            <w:hyperlink r:id="rId17" w:history="1">
              <w:r w:rsidRPr="00045F6B">
                <w:rPr>
                  <w:rStyle w:val="Hyperlink"/>
                </w:rPr>
                <w:t>Website of TDAG-WG-DEC</w:t>
              </w:r>
            </w:hyperlink>
          </w:p>
        </w:tc>
      </w:tr>
    </w:tbl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0C70955B" w:rsidR="00045F6B" w:rsidRPr="00C40E2E" w:rsidRDefault="00045F6B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lastRenderedPageBreak/>
        <w:t>Introduction</w:t>
      </w:r>
    </w:p>
    <w:p w14:paraId="2D4A8842" w14:textId="08989547" w:rsidR="008737B5" w:rsidRDefault="00045F6B" w:rsidP="00C40E2E">
      <w:pPr>
        <w:spacing w:after="120"/>
      </w:pPr>
      <w:r w:rsidRPr="00045F6B">
        <w:t>TDAG-WG-DEC was entrusted the task ‘to propose elements and make recommendations to ITU membership for the future draft Declaration’ of the World Telecommunication Development Conference 2025 (WTDC-25)</w:t>
      </w:r>
      <w:r w:rsidR="002F48C5">
        <w:t xml:space="preserve"> </w:t>
      </w:r>
      <w:r w:rsidRPr="00045F6B">
        <w:t>(Terms of Reference of the Group</w:t>
      </w:r>
      <w:r w:rsidR="002F48C5">
        <w:rPr>
          <w:b/>
          <w:bCs/>
        </w:rPr>
        <w:t xml:space="preserve"> </w:t>
      </w:r>
      <w:hyperlink r:id="rId18" w:history="1">
        <w:r w:rsidR="002F48C5" w:rsidRPr="002F48C5">
          <w:rPr>
            <w:rStyle w:val="Hyperlink"/>
            <w:b/>
            <w:bCs/>
          </w:rPr>
          <w:t>TDAG-24/DT/4</w:t>
        </w:r>
      </w:hyperlink>
      <w:r w:rsidRPr="00045F6B">
        <w:t>).</w:t>
      </w:r>
      <w:r w:rsidR="002F48C5" w:rsidRPr="002F48C5">
        <w:t xml:space="preserve"> </w:t>
      </w:r>
      <w:r w:rsidR="008737B5">
        <w:t xml:space="preserve">The </w:t>
      </w:r>
      <w:r w:rsidR="008737B5" w:rsidRPr="006D6F29">
        <w:t xml:space="preserve">output of </w:t>
      </w:r>
      <w:r w:rsidR="00AB313C">
        <w:t>TDAG-WG-DEC</w:t>
      </w:r>
      <w:r w:rsidR="008737B5" w:rsidRPr="006D6F29">
        <w:t xml:space="preserve"> </w:t>
      </w:r>
      <w:r w:rsidR="00E178EC">
        <w:t xml:space="preserve">will </w:t>
      </w:r>
      <w:r w:rsidR="008737B5">
        <w:t xml:space="preserve">serve as </w:t>
      </w:r>
      <w:r w:rsidR="008737B5" w:rsidRPr="006D6F29">
        <w:t xml:space="preserve">input for members to consider as </w:t>
      </w:r>
      <w:r w:rsidR="008737B5">
        <w:t xml:space="preserve">they </w:t>
      </w:r>
      <w:r w:rsidR="008737B5" w:rsidRPr="006D6F29">
        <w:t>work on</w:t>
      </w:r>
      <w:r w:rsidR="008737B5">
        <w:t xml:space="preserve"> the WTDC-25 Declaration in the lead up to and at </w:t>
      </w:r>
      <w:r w:rsidR="008737B5" w:rsidRPr="006D6F29">
        <w:t>the conference.</w:t>
      </w:r>
      <w:r w:rsidR="008737B5">
        <w:t xml:space="preserve"> </w:t>
      </w:r>
    </w:p>
    <w:p w14:paraId="3CD5FE2D" w14:textId="788954E9" w:rsidR="00045F6B" w:rsidRDefault="002F48C5" w:rsidP="00C40E2E">
      <w:pPr>
        <w:spacing w:after="120"/>
      </w:pPr>
      <w:r>
        <w:t>Dr Abdulkarim Oloyede from Nigeria was appointed as Chair, with Mr Ahmed Abd El-Aziz from Egypt and M</w:t>
      </w:r>
      <w:r w:rsidR="00326AB8">
        <w:t>s</w:t>
      </w:r>
      <w:r>
        <w:t xml:space="preserve"> Ke Wang from China serving as </w:t>
      </w:r>
      <w:r w:rsidR="007B106B">
        <w:t>V</w:t>
      </w:r>
      <w:r>
        <w:t>ice-</w:t>
      </w:r>
      <w:r w:rsidR="007B106B">
        <w:t>C</w:t>
      </w:r>
      <w:r>
        <w:t>hairs.</w:t>
      </w:r>
    </w:p>
    <w:p w14:paraId="0782A633" w14:textId="186139B3" w:rsidR="00A22AF7" w:rsidRDefault="002F48C5" w:rsidP="00C40E2E">
      <w:pPr>
        <w:spacing w:after="120"/>
      </w:pPr>
      <w:r w:rsidRPr="00045F6B">
        <w:t>TDAG-WG-DEC</w:t>
      </w:r>
      <w:r>
        <w:t xml:space="preserve"> held its first meeting on </w:t>
      </w:r>
      <w:r w:rsidR="008737B5">
        <w:t xml:space="preserve">6 September 2024 and a second meeting on 2 December 2024. Reports of both meetings are available on the </w:t>
      </w:r>
      <w:hyperlink r:id="rId19" w:history="1">
        <w:r w:rsidR="008737B5" w:rsidRPr="00045F6B">
          <w:rPr>
            <w:rStyle w:val="Hyperlink"/>
          </w:rPr>
          <w:t>Website of TDAG-WG-DEC</w:t>
        </w:r>
      </w:hyperlink>
      <w:r w:rsidR="008737B5">
        <w:t>.</w:t>
      </w:r>
    </w:p>
    <w:p w14:paraId="68CCFA76" w14:textId="038066E1" w:rsidR="008D4388" w:rsidRPr="008737B5" w:rsidRDefault="008737B5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8737B5">
        <w:rPr>
          <w:b/>
          <w:bCs/>
        </w:rPr>
        <w:t>Approach and Focus of the Draft WTDC-25 Declaration</w:t>
      </w:r>
    </w:p>
    <w:p w14:paraId="2BF4969A" w14:textId="478B651B" w:rsidR="00A22AF7" w:rsidRDefault="00A22AF7" w:rsidP="00C40E2E">
      <w:pPr>
        <w:spacing w:after="120"/>
      </w:pPr>
      <w:r>
        <w:t xml:space="preserve">In terms of the key topics to be addressed in the Declaration, the </w:t>
      </w:r>
      <w:r w:rsidR="006256E0">
        <w:t>G</w:t>
      </w:r>
      <w:r w:rsidR="00E546D3">
        <w:t xml:space="preserve">roup </w:t>
      </w:r>
      <w:r w:rsidR="00E178EC">
        <w:t>emphasised</w:t>
      </w:r>
      <w:r w:rsidR="00E546D3">
        <w:t xml:space="preserve"> the </w:t>
      </w:r>
      <w:r>
        <w:t xml:space="preserve">need to coordinate with the other TDAG working groups, </w:t>
      </w:r>
      <w:r w:rsidR="00E178EC">
        <w:t>in particular</w:t>
      </w:r>
      <w:r>
        <w:t xml:space="preserve"> </w:t>
      </w:r>
      <w:r w:rsidR="006256E0">
        <w:t xml:space="preserve">the one </w:t>
      </w:r>
      <w:r>
        <w:t>on ITU-D Priorities (TDAG-WG-ITUDP).</w:t>
      </w:r>
    </w:p>
    <w:p w14:paraId="3A5CB53F" w14:textId="20EA6E5E" w:rsidR="00630018" w:rsidRDefault="00630018" w:rsidP="00C40E2E">
      <w:pPr>
        <w:spacing w:after="120"/>
      </w:pPr>
      <w:r>
        <w:t>During its first meeting, the Group</w:t>
      </w:r>
      <w:r w:rsidRPr="005A1355">
        <w:rPr>
          <w:rFonts w:cstheme="minorHAnsi"/>
          <w:szCs w:val="24"/>
        </w:rPr>
        <w:t xml:space="preserve"> agreed to retain a structure </w:t>
      </w:r>
      <w:r w:rsidR="00E178EC">
        <w:rPr>
          <w:rFonts w:cstheme="minorHAnsi"/>
          <w:szCs w:val="24"/>
        </w:rPr>
        <w:t xml:space="preserve">similar to </w:t>
      </w:r>
      <w:r w:rsidRPr="005A1355">
        <w:rPr>
          <w:rFonts w:cstheme="minorHAnsi"/>
          <w:szCs w:val="24"/>
        </w:rPr>
        <w:t xml:space="preserve">the Kigali Declaration </w:t>
      </w:r>
      <w:r w:rsidR="00E178EC">
        <w:t>and be</w:t>
      </w:r>
      <w:r>
        <w:t xml:space="preserve"> concise, s</w:t>
      </w:r>
      <w:r w:rsidR="00E178EC">
        <w:t xml:space="preserve">imple and with </w:t>
      </w:r>
      <w:r>
        <w:t>clear and actionable language, speaking to both the challenges of global digital development and potential solutions.</w:t>
      </w:r>
    </w:p>
    <w:p w14:paraId="68C39D3B" w14:textId="1A6FE0C6" w:rsidR="00630018" w:rsidRPr="00741526" w:rsidRDefault="00630018" w:rsidP="00C40E2E">
      <w:pPr>
        <w:spacing w:after="120"/>
        <w:rPr>
          <w:rFonts w:cstheme="minorHAnsi"/>
          <w:szCs w:val="24"/>
          <w:lang w:val="en-US"/>
        </w:rPr>
      </w:pPr>
      <w:r w:rsidRPr="00741526">
        <w:rPr>
          <w:rFonts w:cstheme="minorHAnsi"/>
          <w:szCs w:val="24"/>
          <w:lang w:val="en-US"/>
        </w:rPr>
        <w:t>Based on discussion</w:t>
      </w:r>
      <w:r>
        <w:rPr>
          <w:rFonts w:cstheme="minorHAnsi"/>
          <w:szCs w:val="24"/>
          <w:lang w:val="en-US"/>
        </w:rPr>
        <w:t>s</w:t>
      </w:r>
      <w:r w:rsidRPr="00741526">
        <w:rPr>
          <w:rFonts w:cstheme="minorHAnsi"/>
          <w:szCs w:val="24"/>
          <w:lang w:val="en-US"/>
        </w:rPr>
        <w:t xml:space="preserve"> during the first meeting of TDAG-WG-DEC and informal consultations, the Chair </w:t>
      </w:r>
      <w:r>
        <w:rPr>
          <w:rFonts w:cstheme="minorHAnsi"/>
          <w:szCs w:val="24"/>
          <w:lang w:val="en-US"/>
        </w:rPr>
        <w:t xml:space="preserve">made a </w:t>
      </w:r>
      <w:r w:rsidRPr="00741526">
        <w:rPr>
          <w:rFonts w:cstheme="minorHAnsi"/>
          <w:szCs w:val="24"/>
          <w:lang w:val="en-US"/>
        </w:rPr>
        <w:t>propos</w:t>
      </w:r>
      <w:r>
        <w:rPr>
          <w:rFonts w:cstheme="minorHAnsi"/>
          <w:szCs w:val="24"/>
          <w:lang w:val="en-US"/>
        </w:rPr>
        <w:t>al to the second meeting for the</w:t>
      </w:r>
      <w:r w:rsidRPr="00741526">
        <w:rPr>
          <w:rFonts w:cstheme="minorHAnsi"/>
          <w:szCs w:val="24"/>
          <w:lang w:val="en-US"/>
        </w:rPr>
        <w:t xml:space="preserve"> </w:t>
      </w:r>
      <w:r w:rsidR="001C0047">
        <w:rPr>
          <w:rFonts w:cstheme="minorHAnsi"/>
          <w:szCs w:val="24"/>
          <w:lang w:val="en-US"/>
        </w:rPr>
        <w:t>title</w:t>
      </w:r>
      <w:r w:rsidRPr="00741526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of</w:t>
      </w:r>
      <w:r w:rsidRPr="00741526">
        <w:rPr>
          <w:rFonts w:cstheme="minorHAnsi"/>
          <w:szCs w:val="24"/>
          <w:lang w:val="en-US"/>
        </w:rPr>
        <w:t xml:space="preserve"> the Declaration</w:t>
      </w:r>
      <w:r>
        <w:rPr>
          <w:rFonts w:cstheme="minorHAnsi"/>
          <w:szCs w:val="24"/>
          <w:lang w:val="en-US"/>
        </w:rPr>
        <w:t xml:space="preserve">, ‘Universal and meaningful connectivity for an equitable digital future’, as outlined in Document </w:t>
      </w:r>
      <w:hyperlink r:id="rId20" w:history="1">
        <w:r w:rsidRPr="002960D9">
          <w:rPr>
            <w:rStyle w:val="Hyperlink"/>
            <w:szCs w:val="24"/>
          </w:rPr>
          <w:t xml:space="preserve">TDAG-WG-DEC/4 </w:t>
        </w:r>
        <w:r w:rsidRPr="002960D9">
          <w:rPr>
            <w:rStyle w:val="Hyperlink"/>
          </w:rPr>
          <w:t>(Rev.1)</w:t>
        </w:r>
      </w:hyperlink>
      <w:r>
        <w:rPr>
          <w:rFonts w:cstheme="minorHAnsi"/>
          <w:szCs w:val="24"/>
          <w:lang w:val="en-US"/>
        </w:rPr>
        <w:t xml:space="preserve">. Following discussion during the second meeting, the </w:t>
      </w:r>
      <w:r w:rsidR="00BE4C57">
        <w:rPr>
          <w:rFonts w:cstheme="minorHAnsi"/>
          <w:szCs w:val="24"/>
          <w:lang w:val="en-US"/>
        </w:rPr>
        <w:t>G</w:t>
      </w:r>
      <w:r>
        <w:rPr>
          <w:rFonts w:cstheme="minorHAnsi"/>
          <w:szCs w:val="24"/>
          <w:lang w:val="en-US"/>
        </w:rPr>
        <w:t xml:space="preserve">roup agreed on the title of the Declaration to be revised to </w:t>
      </w:r>
      <w:r w:rsidRPr="00741526">
        <w:rPr>
          <w:rFonts w:cstheme="minorHAnsi"/>
          <w:szCs w:val="24"/>
          <w:lang w:val="en-US"/>
        </w:rPr>
        <w:t>‘</w:t>
      </w:r>
      <w:r>
        <w:rPr>
          <w:rFonts w:cstheme="minorHAnsi"/>
          <w:szCs w:val="24"/>
          <w:lang w:val="en-US"/>
        </w:rPr>
        <w:t>U</w:t>
      </w:r>
      <w:r w:rsidRPr="00741526">
        <w:rPr>
          <w:rFonts w:cstheme="minorHAnsi"/>
          <w:szCs w:val="24"/>
          <w:lang w:val="en-US"/>
        </w:rPr>
        <w:t>niversal</w:t>
      </w:r>
      <w:r>
        <w:rPr>
          <w:rFonts w:cstheme="minorHAnsi"/>
          <w:szCs w:val="24"/>
          <w:lang w:val="en-US"/>
        </w:rPr>
        <w:t>,</w:t>
      </w:r>
      <w:r w:rsidRPr="00741526">
        <w:rPr>
          <w:rFonts w:cstheme="minorHAnsi"/>
          <w:szCs w:val="24"/>
          <w:lang w:val="en-US"/>
        </w:rPr>
        <w:t xml:space="preserve"> meaningful</w:t>
      </w:r>
      <w:r>
        <w:rPr>
          <w:rFonts w:cstheme="minorHAnsi"/>
          <w:szCs w:val="24"/>
          <w:lang w:val="en-US"/>
        </w:rPr>
        <w:t xml:space="preserve"> and affordable </w:t>
      </w:r>
      <w:r w:rsidRPr="00741526">
        <w:rPr>
          <w:rFonts w:cstheme="minorHAnsi"/>
          <w:szCs w:val="24"/>
          <w:lang w:val="en-US"/>
        </w:rPr>
        <w:t xml:space="preserve">connectivity for an </w:t>
      </w:r>
      <w:r>
        <w:rPr>
          <w:rFonts w:cstheme="minorHAnsi"/>
          <w:szCs w:val="24"/>
          <w:lang w:val="en-US"/>
        </w:rPr>
        <w:t>inclusive and sustainable</w:t>
      </w:r>
      <w:r w:rsidRPr="00741526">
        <w:rPr>
          <w:rFonts w:cstheme="minorHAnsi"/>
          <w:szCs w:val="24"/>
          <w:lang w:val="en-US"/>
        </w:rPr>
        <w:t xml:space="preserve"> digital future’</w:t>
      </w:r>
      <w:r>
        <w:rPr>
          <w:rFonts w:cstheme="minorHAnsi"/>
          <w:szCs w:val="24"/>
          <w:lang w:val="en-US"/>
        </w:rPr>
        <w:t xml:space="preserve">. Some Member State representatives expressed their preference for a shorter title, while others were in favor of a more comprehensive one. </w:t>
      </w:r>
    </w:p>
    <w:p w14:paraId="181FBFAA" w14:textId="641990B8" w:rsidR="00A22AF7" w:rsidRPr="00E546D3" w:rsidRDefault="00A22AF7" w:rsidP="00C40E2E">
      <w:pPr>
        <w:spacing w:after="120"/>
        <w:rPr>
          <w:rFonts w:cstheme="minorHAnsi"/>
          <w:szCs w:val="24"/>
        </w:rPr>
      </w:pPr>
      <w:r>
        <w:t>During the second meeting</w:t>
      </w:r>
      <w:r w:rsidR="00E546D3">
        <w:t xml:space="preserve"> of the </w:t>
      </w:r>
      <w:r w:rsidR="0031161B">
        <w:t>G</w:t>
      </w:r>
      <w:r w:rsidR="00E546D3">
        <w:t>roup</w:t>
      </w:r>
      <w:r>
        <w:t xml:space="preserve">, the Chair of TDAG-WG-DEC </w:t>
      </w:r>
      <w:r w:rsidR="00630018">
        <w:t xml:space="preserve">also </w:t>
      </w:r>
      <w:r>
        <w:t xml:space="preserve">presented a draft annotated outline of the Baku Declaration (Document </w:t>
      </w:r>
      <w:hyperlink r:id="rId21" w:history="1">
        <w:r w:rsidRPr="002960D9">
          <w:rPr>
            <w:rStyle w:val="Hyperlink"/>
            <w:szCs w:val="24"/>
          </w:rPr>
          <w:t xml:space="preserve">TDAG-WG-DEC/4 </w:t>
        </w:r>
        <w:r w:rsidRPr="002960D9">
          <w:rPr>
            <w:rStyle w:val="Hyperlink"/>
          </w:rPr>
          <w:t>(Rev.1)</w:t>
        </w:r>
      </w:hyperlink>
      <w:r>
        <w:rPr>
          <w:rStyle w:val="Hyperlink"/>
          <w:szCs w:val="24"/>
        </w:rPr>
        <w:t>)</w:t>
      </w:r>
      <w:r w:rsidR="00E546D3" w:rsidRPr="00E546D3">
        <w:t xml:space="preserve"> </w:t>
      </w:r>
      <w:r w:rsidR="00630018" w:rsidRPr="005A1355">
        <w:rPr>
          <w:rFonts w:cstheme="minorHAnsi"/>
          <w:szCs w:val="24"/>
        </w:rPr>
        <w:t xml:space="preserve">comprising four main sections: Introduction, </w:t>
      </w:r>
      <w:r w:rsidR="00630018">
        <w:rPr>
          <w:rFonts w:cstheme="minorHAnsi"/>
          <w:szCs w:val="24"/>
        </w:rPr>
        <w:t>‘</w:t>
      </w:r>
      <w:r w:rsidR="00630018" w:rsidRPr="005A1355">
        <w:rPr>
          <w:rFonts w:cstheme="minorHAnsi"/>
          <w:szCs w:val="24"/>
        </w:rPr>
        <w:t>We declare,</w:t>
      </w:r>
      <w:r w:rsidR="00630018">
        <w:rPr>
          <w:rFonts w:cstheme="minorHAnsi"/>
          <w:szCs w:val="24"/>
        </w:rPr>
        <w:t>’</w:t>
      </w:r>
      <w:r w:rsidR="00630018" w:rsidRPr="005A1355">
        <w:rPr>
          <w:rFonts w:cstheme="minorHAnsi"/>
          <w:szCs w:val="24"/>
        </w:rPr>
        <w:t xml:space="preserve"> </w:t>
      </w:r>
      <w:r w:rsidR="00630018">
        <w:rPr>
          <w:rFonts w:cstheme="minorHAnsi"/>
          <w:szCs w:val="24"/>
        </w:rPr>
        <w:t>‘</w:t>
      </w:r>
      <w:r w:rsidR="00630018" w:rsidRPr="005A1355">
        <w:rPr>
          <w:rFonts w:cstheme="minorHAnsi"/>
          <w:szCs w:val="24"/>
        </w:rPr>
        <w:t>We commit,</w:t>
      </w:r>
      <w:r w:rsidR="00630018">
        <w:rPr>
          <w:rFonts w:cstheme="minorHAnsi"/>
          <w:szCs w:val="24"/>
        </w:rPr>
        <w:t>’</w:t>
      </w:r>
      <w:r w:rsidR="00630018" w:rsidRPr="005A1355">
        <w:rPr>
          <w:rFonts w:cstheme="minorHAnsi"/>
          <w:szCs w:val="24"/>
        </w:rPr>
        <w:t xml:space="preserve"> and Call to Action</w:t>
      </w:r>
      <w:r w:rsidR="00630018">
        <w:rPr>
          <w:rFonts w:cstheme="minorHAnsi"/>
          <w:szCs w:val="24"/>
        </w:rPr>
        <w:t xml:space="preserve">, </w:t>
      </w:r>
      <w:r w:rsidR="00E546D3" w:rsidRPr="00E546D3">
        <w:t>to stir the discussion on the structure and possible topics of the Declaration</w:t>
      </w:r>
      <w:r w:rsidR="00630018">
        <w:t>. He also highlighted</w:t>
      </w:r>
      <w:r w:rsidRPr="00A22AF7">
        <w:t xml:space="preserve"> the </w:t>
      </w:r>
      <w:r>
        <w:t xml:space="preserve">rationale and thinking process behind the </w:t>
      </w:r>
      <w:r w:rsidRPr="00630018">
        <w:rPr>
          <w:rFonts w:cstheme="minorHAnsi"/>
          <w:szCs w:val="24"/>
        </w:rPr>
        <w:t>document</w:t>
      </w:r>
      <w:r w:rsidR="00630018">
        <w:rPr>
          <w:rFonts w:cstheme="minorHAnsi"/>
        </w:rPr>
        <w:t xml:space="preserve">, </w:t>
      </w:r>
      <w:r w:rsidR="00E546D3">
        <w:rPr>
          <w:rFonts w:cstheme="minorHAnsi"/>
          <w:szCs w:val="24"/>
        </w:rPr>
        <w:t>explain</w:t>
      </w:r>
      <w:r w:rsidR="00630018">
        <w:rPr>
          <w:rFonts w:cstheme="minorHAnsi"/>
          <w:szCs w:val="24"/>
        </w:rPr>
        <w:t>ing</w:t>
      </w:r>
      <w:r w:rsidR="00E546D3">
        <w:rPr>
          <w:rFonts w:cstheme="minorHAnsi"/>
          <w:szCs w:val="24"/>
        </w:rPr>
        <w:t xml:space="preserve"> that the </w:t>
      </w:r>
      <w:r w:rsidRPr="0075636E">
        <w:t xml:space="preserve">draft outline was informed by the original mapping of topics in the Kigali Declaration and new and emerging topics </w:t>
      </w:r>
      <w:r w:rsidR="00E178EC">
        <w:t>a</w:t>
      </w:r>
      <w:r w:rsidRPr="0075636E">
        <w:t xml:space="preserve">s contained in Document </w:t>
      </w:r>
      <w:hyperlink r:id="rId22" w:history="1">
        <w:r w:rsidRPr="0075636E">
          <w:rPr>
            <w:rStyle w:val="Hyperlink"/>
            <w:szCs w:val="24"/>
          </w:rPr>
          <w:t>TDAG-WG-DEC/INF/</w:t>
        </w:r>
      </w:hyperlink>
      <w:r w:rsidRPr="0075636E">
        <w:rPr>
          <w:rStyle w:val="Hyperlink"/>
          <w:szCs w:val="24"/>
        </w:rPr>
        <w:t>1</w:t>
      </w:r>
      <w:r w:rsidRPr="0075636E">
        <w:t>.</w:t>
      </w:r>
    </w:p>
    <w:p w14:paraId="7C5A589F" w14:textId="68020F17" w:rsidR="00A22AF7" w:rsidRDefault="00A22AF7" w:rsidP="00C40E2E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741526">
        <w:rPr>
          <w:rFonts w:cstheme="minorHAnsi"/>
          <w:szCs w:val="24"/>
        </w:rPr>
        <w:t xml:space="preserve">Building on </w:t>
      </w:r>
      <w:r>
        <w:rPr>
          <w:rFonts w:cstheme="minorHAnsi"/>
          <w:szCs w:val="24"/>
        </w:rPr>
        <w:t xml:space="preserve">the </w:t>
      </w:r>
      <w:r w:rsidRPr="00741526">
        <w:rPr>
          <w:rFonts w:cstheme="minorHAnsi"/>
          <w:szCs w:val="24"/>
        </w:rPr>
        <w:t xml:space="preserve">feedback received during the second meeting of TDAG-WG-DEC, the Chair will prepare </w:t>
      </w:r>
      <w:r w:rsidR="00E178EC" w:rsidRPr="00A22AF7">
        <w:t>an initial proposal</w:t>
      </w:r>
      <w:r w:rsidR="00E178EC">
        <w:t xml:space="preserve"> of a </w:t>
      </w:r>
      <w:r w:rsidRPr="00741526">
        <w:rPr>
          <w:rFonts w:cstheme="minorHAnsi"/>
          <w:szCs w:val="24"/>
        </w:rPr>
        <w:t xml:space="preserve">narrative for the Declaration </w:t>
      </w:r>
      <w:r w:rsidR="00E178EC">
        <w:t xml:space="preserve">for the </w:t>
      </w:r>
      <w:r w:rsidR="00647C6C">
        <w:t xml:space="preserve">third </w:t>
      </w:r>
      <w:r w:rsidR="00E178EC">
        <w:t>meeting</w:t>
      </w:r>
      <w:r w:rsidR="00E178EC" w:rsidRPr="0074152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of the </w:t>
      </w:r>
      <w:r w:rsidR="00647C6C">
        <w:rPr>
          <w:rFonts w:cstheme="minorHAnsi"/>
          <w:szCs w:val="24"/>
        </w:rPr>
        <w:t>G</w:t>
      </w:r>
      <w:r>
        <w:rPr>
          <w:rFonts w:cstheme="minorHAnsi"/>
          <w:szCs w:val="24"/>
        </w:rPr>
        <w:t>roup</w:t>
      </w:r>
      <w:r w:rsidRPr="00741526">
        <w:rPr>
          <w:rFonts w:cstheme="minorHAnsi"/>
          <w:szCs w:val="24"/>
        </w:rPr>
        <w:t xml:space="preserve">. </w:t>
      </w:r>
    </w:p>
    <w:p w14:paraId="2147F1E2" w14:textId="7F96AFFD" w:rsidR="009D593D" w:rsidRPr="00C40E2E" w:rsidRDefault="009D593D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t xml:space="preserve">Progress </w:t>
      </w:r>
      <w:r w:rsidR="00672DCA" w:rsidRPr="00C40E2E">
        <w:rPr>
          <w:b/>
          <w:bCs/>
        </w:rPr>
        <w:t>R</w:t>
      </w:r>
      <w:r w:rsidRPr="00C40E2E">
        <w:rPr>
          <w:b/>
          <w:bCs/>
        </w:rPr>
        <w:t xml:space="preserve">eports by Regional Telecommunication Organizations </w:t>
      </w:r>
    </w:p>
    <w:p w14:paraId="409B81AE" w14:textId="7A972204" w:rsidR="00E178EC" w:rsidRDefault="009D593D" w:rsidP="00C40E2E">
      <w:pPr>
        <w:spacing w:after="120"/>
        <w:rPr>
          <w:szCs w:val="24"/>
        </w:rPr>
      </w:pPr>
      <w:r w:rsidRPr="00447038">
        <w:rPr>
          <w:szCs w:val="24"/>
        </w:rPr>
        <w:t xml:space="preserve">Regional Telecommunication Organizations </w:t>
      </w:r>
      <w:r>
        <w:rPr>
          <w:szCs w:val="24"/>
        </w:rPr>
        <w:t>have been invited to provide progress reports on their preparations for WTDC-25.</w:t>
      </w:r>
    </w:p>
    <w:p w14:paraId="00A262D2" w14:textId="26484FE2" w:rsidR="009D593D" w:rsidRPr="00C40E2E" w:rsidRDefault="00A22AF7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t>Key Dates and Next Steps</w:t>
      </w:r>
    </w:p>
    <w:p w14:paraId="1129EE65" w14:textId="02B9E52A" w:rsidR="00E178EC" w:rsidRDefault="00E178EC" w:rsidP="00C40E2E">
      <w:pPr>
        <w:spacing w:after="120"/>
      </w:pPr>
      <w:r w:rsidRPr="00841E2C">
        <w:t xml:space="preserve">The </w:t>
      </w:r>
      <w:r>
        <w:t>third</w:t>
      </w:r>
      <w:r w:rsidRPr="00841E2C">
        <w:t xml:space="preserve"> meeting of TDAG-WG-DEC will be held during the next cluster of TDAG working group meeting </w:t>
      </w:r>
      <w:r>
        <w:t xml:space="preserve">on </w:t>
      </w:r>
      <w:r w:rsidRPr="00B12CAD">
        <w:t>5 March 2025</w:t>
      </w:r>
      <w:r>
        <w:t xml:space="preserve">. There will also be a possibility for a physical meeting during TDAG-25 to wrap up the discussions of the </w:t>
      </w:r>
      <w:r w:rsidR="007562BE">
        <w:t>G</w:t>
      </w:r>
      <w:r>
        <w:t>roup.</w:t>
      </w:r>
    </w:p>
    <w:p w14:paraId="46BF89DE" w14:textId="26C10024" w:rsidR="00E178EC" w:rsidRDefault="00E178EC" w:rsidP="00C40E2E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</w:pPr>
      <w:r>
        <w:t xml:space="preserve">In addition, the TDAG-WG-DEC Chair will provide reports on progress of the work of the </w:t>
      </w:r>
      <w:r w:rsidR="007562BE">
        <w:t>G</w:t>
      </w:r>
      <w:r>
        <w:t xml:space="preserve">roup to the upcoming Regional Preparatory Meetings (RPMs) in the lead up to WTDC-25. </w:t>
      </w:r>
    </w:p>
    <w:p w14:paraId="69B70EE0" w14:textId="5CDE5311" w:rsidR="00EC6FED" w:rsidRPr="006D4EA0" w:rsidRDefault="00E178EC" w:rsidP="00C40E2E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</w:pPr>
      <w:r w:rsidRPr="00741526">
        <w:rPr>
          <w:rFonts w:cstheme="minorHAnsi"/>
          <w:szCs w:val="24"/>
        </w:rPr>
        <w:lastRenderedPageBreak/>
        <w:t xml:space="preserve">The final version of the narrative agreed by the Working Group will be submitted for further consideration </w:t>
      </w:r>
      <w:r w:rsidR="00BE4C57">
        <w:rPr>
          <w:rFonts w:cstheme="minorHAnsi"/>
          <w:szCs w:val="24"/>
        </w:rPr>
        <w:t>to</w:t>
      </w:r>
      <w:r w:rsidRPr="00741526">
        <w:rPr>
          <w:rFonts w:cstheme="minorHAnsi"/>
          <w:szCs w:val="24"/>
        </w:rPr>
        <w:t>TDAG-25/2 and possible submission as input to WTDC</w:t>
      </w:r>
      <w:r>
        <w:rPr>
          <w:rFonts w:cstheme="minorHAnsi"/>
          <w:szCs w:val="24"/>
        </w:rPr>
        <w:t>-25</w:t>
      </w:r>
      <w:r w:rsidRPr="00741526">
        <w:rPr>
          <w:rFonts w:cstheme="minorHAnsi"/>
          <w:szCs w:val="24"/>
        </w:rPr>
        <w:t xml:space="preserve"> where it will be finalized and the final Baku Declaration adopted.</w:t>
      </w:r>
    </w:p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default" r:id="rId23"/>
      <w:footerReference w:type="first" r:id="rId2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225BD" w14:textId="77777777" w:rsidR="00385210" w:rsidRDefault="00385210">
      <w:r>
        <w:separator/>
      </w:r>
    </w:p>
  </w:endnote>
  <w:endnote w:type="continuationSeparator" w:id="0">
    <w:p w14:paraId="79F0C0B1" w14:textId="77777777" w:rsidR="00385210" w:rsidRDefault="0038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A6416" w:rsidRPr="00155223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55223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47CA62A3" w:rsidR="008A6416" w:rsidRPr="00155223" w:rsidRDefault="008A6416" w:rsidP="008A641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4C8E5654" w:rsidR="008A6416" w:rsidRPr="00155223" w:rsidRDefault="008A6416" w:rsidP="001D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GB"/>
            </w:rPr>
            <w:t xml:space="preserve">Mr Abdulkarim Oloyede, Chair, </w:t>
          </w:r>
          <w:r w:rsidR="001D7B96" w:rsidRPr="00155223">
            <w:rPr>
              <w:sz w:val="18"/>
              <w:szCs w:val="18"/>
              <w:lang w:val="en-GB"/>
            </w:rPr>
            <w:t>TDAG Working Group on the Declaration</w:t>
          </w:r>
          <w:r w:rsidR="000B1FDC" w:rsidRPr="00155223">
            <w:rPr>
              <w:sz w:val="18"/>
              <w:szCs w:val="18"/>
              <w:lang w:val="en-GB"/>
            </w:rPr>
            <w:t>, Nigeria</w:t>
          </w:r>
        </w:p>
      </w:tc>
      <w:bookmarkStart w:id="8" w:name="OrgName"/>
      <w:bookmarkEnd w:id="8"/>
    </w:tr>
    <w:tr w:rsidR="008A6416" w:rsidRPr="00155223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05992EC7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60A43A7E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n/a</w:t>
          </w:r>
        </w:p>
      </w:tc>
      <w:bookmarkStart w:id="9" w:name="PhoneNo"/>
      <w:bookmarkEnd w:id="9"/>
    </w:tr>
    <w:tr w:rsidR="008A6416" w:rsidRPr="00155223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1535E369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7EB7B3BB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155223">
              <w:rPr>
                <w:rStyle w:val="Hyperlink"/>
                <w:sz w:val="18"/>
                <w:szCs w:val="18"/>
                <w:lang w:val="en-GB"/>
              </w:rPr>
              <w:t>oloyede.aa@unilorin.edu.ng</w:t>
            </w:r>
          </w:hyperlink>
          <w:r w:rsidR="000F34AF" w:rsidRPr="00155223">
            <w:rPr>
              <w:rStyle w:val="Hyperlink"/>
              <w:color w:val="auto"/>
              <w:sz w:val="18"/>
              <w:szCs w:val="18"/>
              <w:u w:val="none"/>
              <w:lang w:val="en-GB"/>
            </w:rPr>
            <w:t>;</w:t>
          </w:r>
          <w:r w:rsidRPr="00155223">
            <w:rPr>
              <w:rStyle w:val="Hyperlink"/>
              <w:color w:val="auto"/>
              <w:sz w:val="18"/>
              <w:szCs w:val="18"/>
              <w:u w:val="none"/>
              <w:lang w:val="en-GB"/>
            </w:rPr>
            <w:t xml:space="preserve"> </w:t>
          </w:r>
          <w:hyperlink r:id="rId2" w:history="1">
            <w:r w:rsidRPr="00155223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</w:p>
      </w:tc>
      <w:bookmarkStart w:id="10" w:name="Email"/>
      <w:bookmarkEnd w:id="10"/>
    </w:tr>
  </w:tbl>
  <w:p w14:paraId="40A321D0" w14:textId="0229252A" w:rsidR="00721657" w:rsidRPr="00155223" w:rsidRDefault="00721657" w:rsidP="0074144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6AB04" w14:textId="77777777" w:rsidR="00385210" w:rsidRDefault="00385210">
      <w:r>
        <w:t>____________________</w:t>
      </w:r>
    </w:p>
  </w:footnote>
  <w:footnote w:type="continuationSeparator" w:id="0">
    <w:p w14:paraId="25B9989C" w14:textId="77777777" w:rsidR="00385210" w:rsidRDefault="00385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0B9F0D0B" w:rsidR="00721657" w:rsidRPr="00D61A73" w:rsidRDefault="00D61A73" w:rsidP="00D61A7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58252F">
      <w:rPr>
        <w:sz w:val="22"/>
        <w:szCs w:val="22"/>
        <w:lang w:val="es-ES_tradnl"/>
      </w:rPr>
      <w:t>ASP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 w:rsidR="00AE6E77">
      <w:rPr>
        <w:sz w:val="22"/>
        <w:szCs w:val="22"/>
        <w:lang w:val="es-ES_tradnl"/>
      </w:rPr>
      <w:t>7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D61A73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336120"/>
    <w:multiLevelType w:val="hybridMultilevel"/>
    <w:tmpl w:val="A3EE6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388265857">
    <w:abstractNumId w:val="3"/>
  </w:num>
  <w:num w:numId="2" w16cid:durableId="1397433681">
    <w:abstractNumId w:val="2"/>
  </w:num>
  <w:num w:numId="3" w16cid:durableId="2141071662">
    <w:abstractNumId w:val="0"/>
  </w:num>
  <w:num w:numId="4" w16cid:durableId="214226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A17C4"/>
    <w:rsid w:val="000A36A4"/>
    <w:rsid w:val="000A3F30"/>
    <w:rsid w:val="000B1FDC"/>
    <w:rsid w:val="000B2352"/>
    <w:rsid w:val="000C6BEE"/>
    <w:rsid w:val="000C7B84"/>
    <w:rsid w:val="000D261B"/>
    <w:rsid w:val="000D58A3"/>
    <w:rsid w:val="000E07A7"/>
    <w:rsid w:val="000E3ED4"/>
    <w:rsid w:val="000E3F9C"/>
    <w:rsid w:val="000F1550"/>
    <w:rsid w:val="000F251B"/>
    <w:rsid w:val="000F34AF"/>
    <w:rsid w:val="000F5FE8"/>
    <w:rsid w:val="000F6644"/>
    <w:rsid w:val="00100833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41699"/>
    <w:rsid w:val="00147000"/>
    <w:rsid w:val="00155223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0047"/>
    <w:rsid w:val="001C3444"/>
    <w:rsid w:val="001C3702"/>
    <w:rsid w:val="001C4656"/>
    <w:rsid w:val="001C46BC"/>
    <w:rsid w:val="001D1941"/>
    <w:rsid w:val="001D1E06"/>
    <w:rsid w:val="001D7B96"/>
    <w:rsid w:val="001E5589"/>
    <w:rsid w:val="001F02AA"/>
    <w:rsid w:val="001F23E6"/>
    <w:rsid w:val="001F4238"/>
    <w:rsid w:val="00200A38"/>
    <w:rsid w:val="00200A46"/>
    <w:rsid w:val="00211B6F"/>
    <w:rsid w:val="00216AE5"/>
    <w:rsid w:val="00217CC3"/>
    <w:rsid w:val="00220AB6"/>
    <w:rsid w:val="0022120F"/>
    <w:rsid w:val="0022754A"/>
    <w:rsid w:val="00235CAB"/>
    <w:rsid w:val="00236560"/>
    <w:rsid w:val="0023662E"/>
    <w:rsid w:val="002414B0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775A"/>
    <w:rsid w:val="002A2FC6"/>
    <w:rsid w:val="002A5F2F"/>
    <w:rsid w:val="002B28D3"/>
    <w:rsid w:val="002B724C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42AB"/>
    <w:rsid w:val="00326AB8"/>
    <w:rsid w:val="00327247"/>
    <w:rsid w:val="00327A9D"/>
    <w:rsid w:val="003302CD"/>
    <w:rsid w:val="0033130E"/>
    <w:rsid w:val="0033269C"/>
    <w:rsid w:val="003336E8"/>
    <w:rsid w:val="00351C79"/>
    <w:rsid w:val="0035516C"/>
    <w:rsid w:val="00355A4C"/>
    <w:rsid w:val="003604FB"/>
    <w:rsid w:val="00360B73"/>
    <w:rsid w:val="00380B71"/>
    <w:rsid w:val="0038365A"/>
    <w:rsid w:val="00385210"/>
    <w:rsid w:val="00386A89"/>
    <w:rsid w:val="0039648E"/>
    <w:rsid w:val="003A5AFE"/>
    <w:rsid w:val="003A5D5F"/>
    <w:rsid w:val="003A7FFE"/>
    <w:rsid w:val="003B0A63"/>
    <w:rsid w:val="003B50E1"/>
    <w:rsid w:val="003B6FE1"/>
    <w:rsid w:val="003C1746"/>
    <w:rsid w:val="003C2AA9"/>
    <w:rsid w:val="003C58BF"/>
    <w:rsid w:val="003D451D"/>
    <w:rsid w:val="003E7053"/>
    <w:rsid w:val="003F2B4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2EB"/>
    <w:rsid w:val="00466398"/>
    <w:rsid w:val="004712A4"/>
    <w:rsid w:val="0047306D"/>
    <w:rsid w:val="00473791"/>
    <w:rsid w:val="00476E48"/>
    <w:rsid w:val="00481DE9"/>
    <w:rsid w:val="0049029C"/>
    <w:rsid w:val="0049128B"/>
    <w:rsid w:val="004925BB"/>
    <w:rsid w:val="00493B49"/>
    <w:rsid w:val="00495501"/>
    <w:rsid w:val="004A070A"/>
    <w:rsid w:val="004A320E"/>
    <w:rsid w:val="004A41C0"/>
    <w:rsid w:val="004A4E9C"/>
    <w:rsid w:val="004B1A3C"/>
    <w:rsid w:val="004D2CC3"/>
    <w:rsid w:val="004D35CB"/>
    <w:rsid w:val="004D7DAB"/>
    <w:rsid w:val="004E20E5"/>
    <w:rsid w:val="004E6420"/>
    <w:rsid w:val="004E64EA"/>
    <w:rsid w:val="004E6DAD"/>
    <w:rsid w:val="004E7828"/>
    <w:rsid w:val="004F2D3A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7C6F"/>
    <w:rsid w:val="00533CDD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4D2B"/>
    <w:rsid w:val="00566BDC"/>
    <w:rsid w:val="00573424"/>
    <w:rsid w:val="0057402F"/>
    <w:rsid w:val="00581653"/>
    <w:rsid w:val="0058252F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565C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1685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6E0"/>
    <w:rsid w:val="00625FB8"/>
    <w:rsid w:val="006261BD"/>
    <w:rsid w:val="00630018"/>
    <w:rsid w:val="00635EDB"/>
    <w:rsid w:val="006368D0"/>
    <w:rsid w:val="00642C3C"/>
    <w:rsid w:val="0064734E"/>
    <w:rsid w:val="00647C6C"/>
    <w:rsid w:val="00650137"/>
    <w:rsid w:val="006509D7"/>
    <w:rsid w:val="00651CE8"/>
    <w:rsid w:val="0065521B"/>
    <w:rsid w:val="006648FB"/>
    <w:rsid w:val="00671EF6"/>
    <w:rsid w:val="0067205B"/>
    <w:rsid w:val="00672DCA"/>
    <w:rsid w:val="006748F8"/>
    <w:rsid w:val="00680489"/>
    <w:rsid w:val="00683C32"/>
    <w:rsid w:val="00690861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703D"/>
    <w:rsid w:val="00721657"/>
    <w:rsid w:val="007279A8"/>
    <w:rsid w:val="00727B1A"/>
    <w:rsid w:val="00741337"/>
    <w:rsid w:val="00741443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95B0C"/>
    <w:rsid w:val="007A4E50"/>
    <w:rsid w:val="007B106B"/>
    <w:rsid w:val="007B18A7"/>
    <w:rsid w:val="007B250E"/>
    <w:rsid w:val="007B73AF"/>
    <w:rsid w:val="007C27FC"/>
    <w:rsid w:val="007C51FF"/>
    <w:rsid w:val="007D50E4"/>
    <w:rsid w:val="007E2DC5"/>
    <w:rsid w:val="007F1CC7"/>
    <w:rsid w:val="008027AC"/>
    <w:rsid w:val="008028CE"/>
    <w:rsid w:val="0080332E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5D58"/>
    <w:rsid w:val="00872B6E"/>
    <w:rsid w:val="008737B5"/>
    <w:rsid w:val="00874DFD"/>
    <w:rsid w:val="008802F9"/>
    <w:rsid w:val="00883086"/>
    <w:rsid w:val="00886F1F"/>
    <w:rsid w:val="008879FD"/>
    <w:rsid w:val="00894C37"/>
    <w:rsid w:val="008A00EA"/>
    <w:rsid w:val="008A3F93"/>
    <w:rsid w:val="008A6236"/>
    <w:rsid w:val="008A6416"/>
    <w:rsid w:val="008A6E1C"/>
    <w:rsid w:val="008A72FD"/>
    <w:rsid w:val="008B2EDF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71C1"/>
    <w:rsid w:val="0090067A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593D"/>
    <w:rsid w:val="009F3940"/>
    <w:rsid w:val="009F3EB2"/>
    <w:rsid w:val="009F6EB1"/>
    <w:rsid w:val="00A11D05"/>
    <w:rsid w:val="00A12576"/>
    <w:rsid w:val="00A13162"/>
    <w:rsid w:val="00A20267"/>
    <w:rsid w:val="00A22AF7"/>
    <w:rsid w:val="00A3158C"/>
    <w:rsid w:val="00A32DF3"/>
    <w:rsid w:val="00A33E32"/>
    <w:rsid w:val="00A35E20"/>
    <w:rsid w:val="00A36F6D"/>
    <w:rsid w:val="00A50CA0"/>
    <w:rsid w:val="00A525CC"/>
    <w:rsid w:val="00A53E7C"/>
    <w:rsid w:val="00A57216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313C"/>
    <w:rsid w:val="00AB4962"/>
    <w:rsid w:val="00AB734E"/>
    <w:rsid w:val="00AB740F"/>
    <w:rsid w:val="00AC1997"/>
    <w:rsid w:val="00AC682A"/>
    <w:rsid w:val="00AC6F14"/>
    <w:rsid w:val="00AC7221"/>
    <w:rsid w:val="00AD4677"/>
    <w:rsid w:val="00AE5961"/>
    <w:rsid w:val="00AE648B"/>
    <w:rsid w:val="00AE6E77"/>
    <w:rsid w:val="00AF0745"/>
    <w:rsid w:val="00AF4971"/>
    <w:rsid w:val="00AF5276"/>
    <w:rsid w:val="00AF7C86"/>
    <w:rsid w:val="00B01046"/>
    <w:rsid w:val="00B12CAD"/>
    <w:rsid w:val="00B310F9"/>
    <w:rsid w:val="00B37866"/>
    <w:rsid w:val="00B403D5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B664F"/>
    <w:rsid w:val="00BC09E6"/>
    <w:rsid w:val="00BC10A0"/>
    <w:rsid w:val="00BC1835"/>
    <w:rsid w:val="00BC7199"/>
    <w:rsid w:val="00BC7BA2"/>
    <w:rsid w:val="00BD426B"/>
    <w:rsid w:val="00BD79F0"/>
    <w:rsid w:val="00BE2B4D"/>
    <w:rsid w:val="00BE4C57"/>
    <w:rsid w:val="00BF7609"/>
    <w:rsid w:val="00C015F8"/>
    <w:rsid w:val="00C02C2A"/>
    <w:rsid w:val="00C07E26"/>
    <w:rsid w:val="00C1011C"/>
    <w:rsid w:val="00C12F94"/>
    <w:rsid w:val="00C177C5"/>
    <w:rsid w:val="00C17ADF"/>
    <w:rsid w:val="00C34EC3"/>
    <w:rsid w:val="00C4038C"/>
    <w:rsid w:val="00C40E2E"/>
    <w:rsid w:val="00C42BA2"/>
    <w:rsid w:val="00C44066"/>
    <w:rsid w:val="00C44E13"/>
    <w:rsid w:val="00C549B0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BAA"/>
    <w:rsid w:val="00C83829"/>
    <w:rsid w:val="00C848EF"/>
    <w:rsid w:val="00C86600"/>
    <w:rsid w:val="00C87BCA"/>
    <w:rsid w:val="00C87EED"/>
    <w:rsid w:val="00C94506"/>
    <w:rsid w:val="00C949D9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5E4D"/>
    <w:rsid w:val="00CF02C4"/>
    <w:rsid w:val="00CF167F"/>
    <w:rsid w:val="00CF72E5"/>
    <w:rsid w:val="00D013EE"/>
    <w:rsid w:val="00D01F54"/>
    <w:rsid w:val="00D040F7"/>
    <w:rsid w:val="00D04A76"/>
    <w:rsid w:val="00D06756"/>
    <w:rsid w:val="00D10FC7"/>
    <w:rsid w:val="00D1519F"/>
    <w:rsid w:val="00D1703C"/>
    <w:rsid w:val="00D20E99"/>
    <w:rsid w:val="00D21C83"/>
    <w:rsid w:val="00D35BDD"/>
    <w:rsid w:val="00D364B3"/>
    <w:rsid w:val="00D61A73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1D2"/>
    <w:rsid w:val="00DF2AB3"/>
    <w:rsid w:val="00DF7250"/>
    <w:rsid w:val="00E0069C"/>
    <w:rsid w:val="00E00CAA"/>
    <w:rsid w:val="00E03EBF"/>
    <w:rsid w:val="00E05209"/>
    <w:rsid w:val="00E05AC1"/>
    <w:rsid w:val="00E11BCF"/>
    <w:rsid w:val="00E139C2"/>
    <w:rsid w:val="00E15484"/>
    <w:rsid w:val="00E178EC"/>
    <w:rsid w:val="00E2258E"/>
    <w:rsid w:val="00E260C2"/>
    <w:rsid w:val="00E32596"/>
    <w:rsid w:val="00E368F7"/>
    <w:rsid w:val="00E36EB8"/>
    <w:rsid w:val="00E37FB8"/>
    <w:rsid w:val="00E40B07"/>
    <w:rsid w:val="00E412DD"/>
    <w:rsid w:val="00E42326"/>
    <w:rsid w:val="00E43544"/>
    <w:rsid w:val="00E44D89"/>
    <w:rsid w:val="00E477EA"/>
    <w:rsid w:val="00E546D3"/>
    <w:rsid w:val="00E55807"/>
    <w:rsid w:val="00E63B14"/>
    <w:rsid w:val="00E63FF0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D5309"/>
    <w:rsid w:val="00EE3A64"/>
    <w:rsid w:val="00EE50E5"/>
    <w:rsid w:val="00EF01CF"/>
    <w:rsid w:val="00EF3906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287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9944A8D"/>
    <w:rsid w:val="1AC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DEC-C-0002/" TargetMode="External"/><Relationship Id="rId18" Type="http://schemas.openxmlformats.org/officeDocument/2006/relationships/hyperlink" Target="https://www.itu.int/md/D22-TDAG31-240520-TD-0004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DEC-C-0004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31-240520-TD-0004/en" TargetMode="External"/><Relationship Id="rId17" Type="http://schemas.openxmlformats.org/officeDocument/2006/relationships/hyperlink" Target="https://www.itu.int/en/ITU-D/Conferences/TDAG/Pages/2024/TDAG_WG_DEC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DEC-INF-0001/" TargetMode="External"/><Relationship Id="rId20" Type="http://schemas.openxmlformats.org/officeDocument/2006/relationships/hyperlink" Target="https://www.itu.int/md/D22-TDAG.WG.DEC-C-0004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DEC-C-0007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Conferences/TDAG/Pages/2024/TDAG_WG_DEC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DEC-C-0006/" TargetMode="External"/><Relationship Id="rId22" Type="http://schemas.openxmlformats.org/officeDocument/2006/relationships/hyperlink" Target="https://www.itu.int/md/D22-TDAG.WG.DEC-INF-0001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AG-WG-DEC@lists.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B3C01-F1D4-4E8F-83F7-0FC6C7D34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E494B-5220-4715-8F7F-E2B3FBDE3F8D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4357</Characters>
  <Application>Microsoft Office Word</Application>
  <DocSecurity>0</DocSecurity>
  <Lines>36</Lines>
  <Paragraphs>10</Paragraphs>
  <ScaleCrop>false</ScaleCrop>
  <Manager>General Secretariat - Pool</Manager>
  <Company>International Telecommunication Union (ITU)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32</cp:revision>
  <cp:lastPrinted>2014-11-04T09:22:00Z</cp:lastPrinted>
  <dcterms:created xsi:type="dcterms:W3CDTF">2024-12-10T09:54:00Z</dcterms:created>
  <dcterms:modified xsi:type="dcterms:W3CDTF">2025-02-10T10:06:00Z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