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7D5932" w:rsidRPr="006D4EA0" w14:paraId="3F0E9EC4" w14:textId="77777777" w:rsidTr="4B35A13E">
        <w:trPr>
          <w:cantSplit/>
          <w:trHeight w:val="1134"/>
        </w:trPr>
        <w:tc>
          <w:tcPr>
            <w:tcW w:w="6379" w:type="dxa"/>
          </w:tcPr>
          <w:p w14:paraId="5F5F590A" w14:textId="0419E6B9" w:rsidR="007D5932" w:rsidRPr="006D4EA0" w:rsidRDefault="007D5932" w:rsidP="00F96A16">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3509" w:type="dxa"/>
          </w:tcPr>
          <w:p w14:paraId="67E7B4C4" w14:textId="696F43D7" w:rsidR="007D5932" w:rsidRPr="006D4EA0" w:rsidRDefault="007D5932" w:rsidP="007D5932">
            <w:pPr>
              <w:spacing w:after="120"/>
              <w:ind w:right="142"/>
              <w:jc w:val="right"/>
            </w:pPr>
            <w:r w:rsidRPr="006D4EA0">
              <w:rPr>
                <w:noProof/>
                <w:lang w:val="fr-FR"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4B35A13E">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4B35A13E">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448C278E" w14:textId="417A5ABE" w:rsidR="001413EF" w:rsidRPr="001413EF" w:rsidRDefault="001413EF" w:rsidP="00706440">
            <w:pPr>
              <w:spacing w:before="0"/>
              <w:jc w:val="both"/>
              <w:rPr>
                <w:b/>
                <w:bCs/>
                <w:lang w:val="en-US"/>
              </w:rPr>
            </w:pPr>
            <w:r w:rsidRPr="001413EF">
              <w:rPr>
                <w:b/>
                <w:bCs/>
                <w:lang w:val="en-US"/>
              </w:rPr>
              <w:t xml:space="preserve">Addendum </w:t>
            </w:r>
            <w:r w:rsidR="00F36809">
              <w:rPr>
                <w:b/>
                <w:bCs/>
                <w:lang w:val="en-US"/>
              </w:rPr>
              <w:t>1</w:t>
            </w:r>
            <w:r w:rsidRPr="001413EF">
              <w:rPr>
                <w:b/>
                <w:bCs/>
                <w:lang w:val="en-US"/>
              </w:rPr>
              <w:t xml:space="preserve"> to </w:t>
            </w:r>
          </w:p>
          <w:p w14:paraId="02E44EE9" w14:textId="07109C6B" w:rsidR="00706440" w:rsidRPr="001413EF" w:rsidRDefault="00EF0732" w:rsidP="00706440">
            <w:pPr>
              <w:spacing w:before="0"/>
              <w:jc w:val="both"/>
              <w:rPr>
                <w:bCs/>
                <w:szCs w:val="24"/>
                <w:lang w:val="en-US"/>
              </w:rPr>
            </w:pPr>
            <w:r w:rsidRPr="001413EF">
              <w:rPr>
                <w:b/>
                <w:bCs/>
                <w:lang w:val="en-US"/>
              </w:rPr>
              <w:t xml:space="preserve">Document </w:t>
            </w:r>
            <w:bookmarkStart w:id="0" w:name="DocRef1"/>
            <w:bookmarkEnd w:id="0"/>
            <w:r w:rsidRPr="001413EF">
              <w:rPr>
                <w:b/>
                <w:bCs/>
                <w:lang w:val="en-US"/>
              </w:rPr>
              <w:t>RPM</w:t>
            </w:r>
            <w:r>
              <w:rPr>
                <w:b/>
                <w:bCs/>
                <w:lang w:val="en-US"/>
              </w:rPr>
              <w:t>s</w:t>
            </w:r>
            <w:r w:rsidRPr="001413EF">
              <w:rPr>
                <w:b/>
                <w:bCs/>
                <w:lang w:val="en-US"/>
              </w:rPr>
              <w:t>/4</w:t>
            </w:r>
            <w:r w:rsidR="0033569A">
              <w:rPr>
                <w:b/>
                <w:bCs/>
                <w:lang w:val="en-US"/>
              </w:rPr>
              <w:t>(Rev.1)</w:t>
            </w:r>
            <w:r w:rsidRPr="001413EF">
              <w:rPr>
                <w:b/>
                <w:bCs/>
                <w:lang w:val="en-US"/>
              </w:rPr>
              <w:t>-E</w:t>
            </w:r>
          </w:p>
        </w:tc>
      </w:tr>
      <w:tr w:rsidR="00706440" w:rsidRPr="006D4EA0" w14:paraId="24D04936" w14:textId="77777777" w:rsidTr="4B35A13E">
        <w:trPr>
          <w:cantSplit/>
        </w:trPr>
        <w:tc>
          <w:tcPr>
            <w:tcW w:w="6379" w:type="dxa"/>
          </w:tcPr>
          <w:p w14:paraId="12CE4DBF" w14:textId="77777777" w:rsidR="00706440" w:rsidRPr="001413EF" w:rsidRDefault="00706440" w:rsidP="00706440">
            <w:pPr>
              <w:spacing w:before="0"/>
              <w:rPr>
                <w:b/>
                <w:bCs/>
                <w:smallCaps/>
                <w:szCs w:val="24"/>
                <w:lang w:val="en-US"/>
              </w:rPr>
            </w:pPr>
          </w:p>
        </w:tc>
        <w:tc>
          <w:tcPr>
            <w:tcW w:w="3509" w:type="dxa"/>
          </w:tcPr>
          <w:p w14:paraId="0F89640F" w14:textId="20E44134" w:rsidR="00706440" w:rsidRPr="006D4EA0" w:rsidRDefault="0033569A" w:rsidP="00706440">
            <w:pPr>
              <w:spacing w:before="0"/>
              <w:rPr>
                <w:b/>
                <w:szCs w:val="24"/>
              </w:rPr>
            </w:pPr>
            <w:bookmarkStart w:id="1" w:name="CreationDate"/>
            <w:bookmarkEnd w:id="1"/>
            <w:r>
              <w:rPr>
                <w:b/>
                <w:bCs/>
                <w:szCs w:val="28"/>
              </w:rPr>
              <w:t>27</w:t>
            </w:r>
            <w:r w:rsidR="00EF0732">
              <w:rPr>
                <w:b/>
                <w:bCs/>
                <w:szCs w:val="28"/>
              </w:rPr>
              <w:t xml:space="preserve"> </w:t>
            </w:r>
            <w:r>
              <w:rPr>
                <w:b/>
                <w:bCs/>
                <w:szCs w:val="28"/>
              </w:rPr>
              <w:t xml:space="preserve">January </w:t>
            </w:r>
            <w:r w:rsidR="00706440" w:rsidRPr="006D4EA0">
              <w:rPr>
                <w:b/>
                <w:bCs/>
                <w:szCs w:val="28"/>
              </w:rPr>
              <w:t>202</w:t>
            </w:r>
            <w:r>
              <w:rPr>
                <w:b/>
                <w:bCs/>
                <w:szCs w:val="28"/>
              </w:rPr>
              <w:t>5</w:t>
            </w:r>
          </w:p>
        </w:tc>
      </w:tr>
      <w:tr w:rsidR="00706440" w:rsidRPr="006D4EA0" w14:paraId="7B96545F" w14:textId="77777777" w:rsidTr="4B35A13E">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E13AE9" w:rsidRPr="006D4EA0" w14:paraId="31656E31" w14:textId="77777777" w:rsidTr="4B35A13E">
        <w:trPr>
          <w:cantSplit/>
          <w:trHeight w:val="852"/>
        </w:trPr>
        <w:tc>
          <w:tcPr>
            <w:tcW w:w="9888" w:type="dxa"/>
            <w:gridSpan w:val="2"/>
          </w:tcPr>
          <w:p w14:paraId="512FCA01" w14:textId="6686691F" w:rsidR="00E13AE9" w:rsidRPr="006D4EA0" w:rsidRDefault="00E13AE9" w:rsidP="00E13AE9">
            <w:pPr>
              <w:pStyle w:val="Source"/>
            </w:pPr>
            <w:bookmarkStart w:id="3" w:name="Source"/>
            <w:bookmarkEnd w:id="3"/>
            <w:r w:rsidRPr="00EF0732">
              <w:t xml:space="preserve">Director, Telecommunication </w:t>
            </w:r>
            <w:r>
              <w:t>Development</w:t>
            </w:r>
            <w:r w:rsidRPr="00EF0732">
              <w:t xml:space="preserve"> Bureau</w:t>
            </w:r>
          </w:p>
        </w:tc>
      </w:tr>
      <w:tr w:rsidR="00E13AE9" w:rsidRPr="006D4EA0" w14:paraId="2CBD3A36" w14:textId="77777777" w:rsidTr="4B35A13E">
        <w:trPr>
          <w:cantSplit/>
        </w:trPr>
        <w:tc>
          <w:tcPr>
            <w:tcW w:w="9888" w:type="dxa"/>
            <w:gridSpan w:val="2"/>
          </w:tcPr>
          <w:p w14:paraId="1B4121DF" w14:textId="1B75C991" w:rsidR="00E13AE9" w:rsidRPr="006D4EA0" w:rsidRDefault="00E13AE9" w:rsidP="00E13AE9">
            <w:pPr>
              <w:pStyle w:val="Title1"/>
              <w:rPr>
                <w:rFonts w:cs="Times New Roman"/>
                <w:bCs/>
              </w:rPr>
            </w:pPr>
            <w:bookmarkStart w:id="4" w:name="Title"/>
            <w:bookmarkEnd w:id="4"/>
            <w:r>
              <w:t>Outcomes of WTSA-24 relevant to ITU-D</w:t>
            </w:r>
          </w:p>
        </w:tc>
      </w:tr>
      <w:tr w:rsidR="00A721F4" w:rsidRPr="006D4EA0" w14:paraId="23A30231" w14:textId="77777777" w:rsidTr="4B35A13E">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4B35A13E">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60428">
            <w:pPr>
              <w:pStyle w:val="Title1"/>
              <w:jc w:val="left"/>
              <w:rPr>
                <w:rFonts w:cstheme="minorHAnsi"/>
                <w:b/>
                <w:bCs/>
                <w:caps/>
                <w:sz w:val="24"/>
                <w:szCs w:val="24"/>
              </w:rPr>
            </w:pPr>
            <w:r w:rsidRPr="00117493">
              <w:rPr>
                <w:rFonts w:cstheme="minorHAnsi"/>
                <w:b/>
                <w:bCs/>
                <w:sz w:val="24"/>
                <w:szCs w:val="24"/>
              </w:rPr>
              <w:t>Agenda item:</w:t>
            </w:r>
          </w:p>
          <w:p w14:paraId="18311055" w14:textId="77777777" w:rsidR="00260428" w:rsidRPr="00674952" w:rsidRDefault="00260428" w:rsidP="00260428">
            <w:pPr>
              <w:pStyle w:val="Title1"/>
              <w:jc w:val="left"/>
              <w:rPr>
                <w:rFonts w:cstheme="minorHAnsi"/>
                <w:caps/>
                <w:sz w:val="24"/>
                <w:szCs w:val="24"/>
              </w:rPr>
            </w:pPr>
            <w:r>
              <w:rPr>
                <w:rFonts w:cstheme="minorHAnsi"/>
                <w:sz w:val="24"/>
                <w:szCs w:val="24"/>
              </w:rPr>
              <w:t>Item 6</w:t>
            </w:r>
          </w:p>
          <w:p w14:paraId="473B62AC" w14:textId="77777777" w:rsidR="00F36809" w:rsidRPr="00D9621A" w:rsidRDefault="00F36809" w:rsidP="00260428">
            <w:pPr>
              <w:spacing w:after="120"/>
              <w:rPr>
                <w:b/>
                <w:bCs/>
                <w:szCs w:val="24"/>
              </w:rPr>
            </w:pPr>
            <w:r w:rsidRPr="00D9621A">
              <w:rPr>
                <w:b/>
                <w:bCs/>
                <w:szCs w:val="24"/>
              </w:rPr>
              <w:t>Summary:</w:t>
            </w:r>
          </w:p>
          <w:p w14:paraId="3C1FCAC0" w14:textId="62A936DB" w:rsidR="00AE2808" w:rsidRPr="005C39C2" w:rsidRDefault="00AE2808" w:rsidP="00E35197">
            <w:pPr>
              <w:spacing w:after="120"/>
            </w:pPr>
            <w:r>
              <w:t xml:space="preserve">WTSA 2024 took place in </w:t>
            </w:r>
            <w:r w:rsidRPr="4B35A13E">
              <w:rPr>
                <w:lang w:val="en-US"/>
              </w:rPr>
              <w:t xml:space="preserve">New Delhi, India </w:t>
            </w:r>
            <w:r>
              <w:t>from 15 to 24 October 2024. The conference was preceded by the Global Standards Symposium, t</w:t>
            </w:r>
            <w:r w:rsidR="0EC5E8BE">
              <w:t xml:space="preserve">hat </w:t>
            </w:r>
            <w:r w:rsidR="2D1D9C21">
              <w:t>t</w:t>
            </w:r>
            <w:r>
              <w:t xml:space="preserve">ook place </w:t>
            </w:r>
            <w:r w:rsidR="7CAC3674">
              <w:t>on</w:t>
            </w:r>
            <w:r>
              <w:t xml:space="preserve"> 14 </w:t>
            </w:r>
            <w:r w:rsidRPr="4B35A13E">
              <w:rPr>
                <w:lang w:val="en-US"/>
              </w:rPr>
              <w:t>October 2024.</w:t>
            </w:r>
          </w:p>
          <w:p w14:paraId="34F02FD1" w14:textId="06A70682" w:rsidR="00AD6C35" w:rsidRPr="000919AA" w:rsidRDefault="00AD6C35" w:rsidP="00260428">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176B0D5C" w14:textId="77777777" w:rsidR="00F36809" w:rsidRDefault="00F36809" w:rsidP="00260428">
            <w:pPr>
              <w:spacing w:after="120"/>
              <w:rPr>
                <w:b/>
                <w:bCs/>
              </w:rPr>
            </w:pPr>
            <w:r w:rsidRPr="005E090D">
              <w:rPr>
                <w:b/>
                <w:bCs/>
              </w:rPr>
              <w:t>Action required:</w:t>
            </w:r>
          </w:p>
          <w:p w14:paraId="76DCACEE" w14:textId="77777777" w:rsidR="00DA356E" w:rsidRPr="00892D20" w:rsidRDefault="00DA356E" w:rsidP="00260428">
            <w:pPr>
              <w:spacing w:after="120"/>
            </w:pPr>
            <w:r>
              <w:rPr>
                <w:bCs/>
              </w:rPr>
              <w:t>RPM</w:t>
            </w:r>
            <w:r>
              <w:rPr>
                <w:b/>
                <w:bCs/>
              </w:rPr>
              <w:t xml:space="preserve"> </w:t>
            </w:r>
            <w:r w:rsidRPr="00892D20">
              <w:t>is</w:t>
            </w:r>
            <w:r>
              <w:t xml:space="preserve"> </w:t>
            </w:r>
            <w:r w:rsidRPr="00892D20">
              <w:t>invited</w:t>
            </w:r>
            <w:r>
              <w:t xml:space="preserve"> </w:t>
            </w:r>
            <w:r w:rsidRPr="00892D20">
              <w:t>to</w:t>
            </w:r>
            <w:r>
              <w:t xml:space="preserve"> </w:t>
            </w:r>
            <w:r w:rsidRPr="00892D20">
              <w:t>note</w:t>
            </w:r>
            <w:r>
              <w:t xml:space="preserve"> </w:t>
            </w:r>
            <w:r w:rsidRPr="00892D20">
              <w:t>this</w:t>
            </w:r>
            <w:r>
              <w:t xml:space="preserve"> </w:t>
            </w:r>
            <w:r w:rsidRPr="00892D20">
              <w:t>report</w:t>
            </w:r>
            <w:r>
              <w:t xml:space="preserve"> </w:t>
            </w:r>
            <w:r w:rsidRPr="00892D20">
              <w:t>and</w:t>
            </w:r>
            <w:r>
              <w:t xml:space="preserve"> </w:t>
            </w:r>
            <w:r w:rsidRPr="00892D20">
              <w:t>provide</w:t>
            </w:r>
            <w:r>
              <w:t xml:space="preserve"> </w:t>
            </w:r>
            <w:r w:rsidRPr="00892D20">
              <w:t>guidance</w:t>
            </w:r>
            <w:r>
              <w:t xml:space="preserve"> </w:t>
            </w:r>
            <w:r w:rsidRPr="00892D20">
              <w:t>as</w:t>
            </w:r>
            <w:r>
              <w:t xml:space="preserve"> </w:t>
            </w:r>
            <w:r w:rsidRPr="00892D20">
              <w:t>deemed</w:t>
            </w:r>
            <w:r>
              <w:t xml:space="preserve"> </w:t>
            </w:r>
            <w:r w:rsidRPr="00892D20">
              <w:t>appropriate.</w:t>
            </w:r>
          </w:p>
          <w:p w14:paraId="0468E15D" w14:textId="77777777" w:rsidR="00F36809" w:rsidRDefault="00F36809" w:rsidP="00260428">
            <w:pPr>
              <w:spacing w:after="120"/>
              <w:rPr>
                <w:b/>
                <w:bCs/>
                <w:szCs w:val="24"/>
              </w:rPr>
            </w:pPr>
            <w:r w:rsidRPr="00D9621A">
              <w:rPr>
                <w:b/>
                <w:bCs/>
                <w:szCs w:val="24"/>
              </w:rPr>
              <w:t>References:</w:t>
            </w:r>
          </w:p>
          <w:p w14:paraId="71E4595B" w14:textId="77777777" w:rsidR="00F34996" w:rsidRPr="00BD5527" w:rsidRDefault="00F34996" w:rsidP="00E35197">
            <w:pPr>
              <w:pStyle w:val="ListParagraph"/>
              <w:numPr>
                <w:ilvl w:val="0"/>
                <w:numId w:val="47"/>
              </w:numPr>
              <w:spacing w:before="60" w:after="60"/>
              <w:ind w:left="357" w:hanging="357"/>
              <w:contextualSpacing w:val="0"/>
              <w:rPr>
                <w:lang w:val="en-US" w:eastAsia="ja-JP"/>
              </w:rPr>
            </w:pPr>
            <w:r w:rsidRPr="00BD5527">
              <w:rPr>
                <w:lang w:val="en-US" w:eastAsia="ja-JP"/>
              </w:rPr>
              <w:t xml:space="preserve">WTSA-24 website: </w:t>
            </w:r>
            <w:hyperlink r:id="rId12" w:tgtFrame="_blank" w:history="1">
              <w:r w:rsidRPr="00BD5527">
                <w:rPr>
                  <w:rStyle w:val="Hyperlink"/>
                  <w:lang w:val="en-US" w:eastAsia="ja-JP"/>
                </w:rPr>
                <w:t>https://www.itu.int/wtsa/2024/</w:t>
              </w:r>
            </w:hyperlink>
          </w:p>
          <w:p w14:paraId="6044E6CD" w14:textId="77777777" w:rsidR="00F34996" w:rsidRPr="00BD5527" w:rsidRDefault="00F34996" w:rsidP="00E35197">
            <w:pPr>
              <w:pStyle w:val="ListParagraph"/>
              <w:numPr>
                <w:ilvl w:val="0"/>
                <w:numId w:val="47"/>
              </w:numPr>
              <w:spacing w:before="60" w:after="60"/>
              <w:ind w:left="357" w:hanging="357"/>
              <w:contextualSpacing w:val="0"/>
              <w:rPr>
                <w:lang w:eastAsia="ja-JP"/>
              </w:rPr>
            </w:pPr>
            <w:r w:rsidRPr="00BD5527">
              <w:rPr>
                <w:lang w:val="en-US" w:eastAsia="ja-JP"/>
              </w:rPr>
              <w:t xml:space="preserve">Draft proceedings: </w:t>
            </w:r>
            <w:hyperlink r:id="rId13" w:tgtFrame="_blank" w:history="1">
              <w:r w:rsidRPr="00BD5527">
                <w:rPr>
                  <w:rStyle w:val="Hyperlink"/>
                  <w:rFonts w:hint="eastAsia"/>
                  <w:lang w:eastAsia="ja-JP"/>
                </w:rPr>
                <w:t>WTSA-24 Draft Proceedings</w:t>
              </w:r>
            </w:hyperlink>
          </w:p>
          <w:p w14:paraId="4E57324B" w14:textId="77777777" w:rsidR="00F34996" w:rsidRPr="00F34996" w:rsidRDefault="00F34996" w:rsidP="00E35197">
            <w:pPr>
              <w:pStyle w:val="ListParagraph"/>
              <w:numPr>
                <w:ilvl w:val="0"/>
                <w:numId w:val="47"/>
              </w:numPr>
              <w:spacing w:before="60" w:after="60"/>
              <w:ind w:left="357" w:hanging="357"/>
              <w:contextualSpacing w:val="0"/>
              <w:rPr>
                <w:lang w:val="nl-NL" w:eastAsia="ja-JP"/>
              </w:rPr>
            </w:pPr>
            <w:r w:rsidRPr="00F34996">
              <w:rPr>
                <w:lang w:val="nl-NL" w:eastAsia="ja-JP"/>
              </w:rPr>
              <w:t xml:space="preserve">WTSA-24 brochure: </w:t>
            </w:r>
            <w:hyperlink r:id="rId14" w:tgtFrame="_blank" w:history="1">
              <w:r w:rsidRPr="00F34996">
                <w:rPr>
                  <w:rStyle w:val="Hyperlink"/>
                  <w:lang w:val="nl-NL" w:eastAsia="ja-JP"/>
                </w:rPr>
                <w:t>https://www.itu.int/en/ITU-T/wtsa24/Documents/WTSA-</w:t>
              </w:r>
            </w:hyperlink>
            <w:hyperlink r:id="rId15" w:tgtFrame="_blank" w:history="1">
              <w:r w:rsidRPr="00F34996">
                <w:rPr>
                  <w:rStyle w:val="Hyperlink"/>
                  <w:lang w:val="nl-NL" w:eastAsia="ja-JP"/>
                </w:rPr>
                <w:t>24_GSS-24_Brochure.pdf</w:t>
              </w:r>
            </w:hyperlink>
          </w:p>
          <w:p w14:paraId="1ECDD20E" w14:textId="2BED0161" w:rsidR="00B5542A" w:rsidRPr="00F34996" w:rsidRDefault="00F34996" w:rsidP="00E35197">
            <w:pPr>
              <w:pStyle w:val="ListParagraph"/>
              <w:numPr>
                <w:ilvl w:val="0"/>
                <w:numId w:val="47"/>
              </w:numPr>
              <w:spacing w:before="60" w:after="120"/>
              <w:ind w:left="357" w:hanging="357"/>
              <w:contextualSpacing w:val="0"/>
              <w:rPr>
                <w:lang w:val="en-US" w:eastAsia="ja-JP"/>
              </w:rPr>
            </w:pPr>
            <w:r w:rsidRPr="00BD5527">
              <w:rPr>
                <w:lang w:val="en-US" w:eastAsia="ja-JP"/>
              </w:rPr>
              <w:t xml:space="preserve">WTSA-24 related events: </w:t>
            </w:r>
            <w:hyperlink r:id="rId16" w:tgtFrame="_blank" w:history="1">
              <w:r w:rsidRPr="00BD5527">
                <w:rPr>
                  <w:rStyle w:val="Hyperlink"/>
                  <w:lang w:val="en-US" w:eastAsia="ja-JP"/>
                </w:rPr>
                <w:t>https://www.itu.int/wtsa/2024/related-events/</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64C3220A" w14:textId="77777777" w:rsidR="001E6344" w:rsidRPr="0015235D" w:rsidRDefault="001E6344" w:rsidP="00260428">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55068ED5" w14:textId="10AA5A69" w:rsidR="00F5086D" w:rsidRDefault="001E6344" w:rsidP="00260428">
      <w:pPr>
        <w:spacing w:after="120"/>
      </w:pPr>
      <w:r>
        <w:t xml:space="preserve">WTSA 2024 took place in </w:t>
      </w:r>
      <w:r w:rsidRPr="4B35A13E">
        <w:rPr>
          <w:lang w:val="en-US"/>
        </w:rPr>
        <w:t xml:space="preserve">New Delhi, India </w:t>
      </w:r>
      <w:r>
        <w:t>from 1</w:t>
      </w:r>
      <w:r w:rsidR="00700C54">
        <w:t>5</w:t>
      </w:r>
      <w:r>
        <w:t xml:space="preserve"> to </w:t>
      </w:r>
      <w:r w:rsidR="00700C54">
        <w:t xml:space="preserve">24 October </w:t>
      </w:r>
      <w:r>
        <w:t>202</w:t>
      </w:r>
      <w:r w:rsidR="00700C54">
        <w:t>4</w:t>
      </w:r>
      <w:r>
        <w:t xml:space="preserve">. </w:t>
      </w:r>
      <w:r w:rsidR="00700C54">
        <w:t>Some 3700 delegates from 164 countries</w:t>
      </w:r>
      <w:r w:rsidR="3FE5DA8C">
        <w:t xml:space="preserve"> attended the conference</w:t>
      </w:r>
      <w:r w:rsidR="00F534ED">
        <w:t xml:space="preserve">, </w:t>
      </w:r>
      <w:r w:rsidR="00804B8B">
        <w:t xml:space="preserve">with </w:t>
      </w:r>
      <w:r w:rsidR="4912F532">
        <w:t xml:space="preserve">the </w:t>
      </w:r>
      <w:r w:rsidR="00DF1F30" w:rsidRPr="4B35A13E">
        <w:rPr>
          <w:lang w:eastAsia="ja-JP"/>
        </w:rPr>
        <w:t>h</w:t>
      </w:r>
      <w:r w:rsidR="00DF1F30">
        <w:t xml:space="preserve">ighest number of member states represented </w:t>
      </w:r>
      <w:r w:rsidR="780BD260">
        <w:t>and</w:t>
      </w:r>
      <w:r w:rsidR="00DF1F30">
        <w:t>37 ministers</w:t>
      </w:r>
      <w:r w:rsidR="00804B8B">
        <w:t>.</w:t>
      </w:r>
      <w:r w:rsidR="00F5086D">
        <w:t xml:space="preserve"> </w:t>
      </w:r>
      <w:r w:rsidR="62A9C62F">
        <w:t xml:space="preserve">WTSA </w:t>
      </w:r>
      <w:r w:rsidR="24BBFA1F">
        <w:t xml:space="preserve">2024 </w:t>
      </w:r>
      <w:r w:rsidR="62A9C62F">
        <w:t xml:space="preserve">also counted the </w:t>
      </w:r>
      <w:r w:rsidR="00F5086D">
        <w:t xml:space="preserve">highest </w:t>
      </w:r>
      <w:r w:rsidR="20AA5548">
        <w:t xml:space="preserve">level of </w:t>
      </w:r>
      <w:r w:rsidR="00F5086D">
        <w:t>female participation outside Geneva (27%).</w:t>
      </w:r>
    </w:p>
    <w:p w14:paraId="27F49D79" w14:textId="2088487B" w:rsidR="00D94D9F" w:rsidRDefault="00921EA3" w:rsidP="00260428">
      <w:pPr>
        <w:spacing w:after="120"/>
      </w:pPr>
      <w:r>
        <w:t>Mr.</w:t>
      </w:r>
      <w:r w:rsidRPr="00F65EC0">
        <w:t xml:space="preserve"> Ritu Ranjan Mittar</w:t>
      </w:r>
      <w:r>
        <w:t xml:space="preserve"> from India</w:t>
      </w:r>
      <w:r w:rsidRPr="00396298">
        <w:t xml:space="preserve"> </w:t>
      </w:r>
      <w:r w:rsidR="00D61C1A">
        <w:t xml:space="preserve">served as Chair. The </w:t>
      </w:r>
      <w:r w:rsidR="00D94D9F">
        <w:t>o</w:t>
      </w:r>
      <w:r w:rsidR="00FA3422" w:rsidRPr="00396298">
        <w:t xml:space="preserve">pening ceremony </w:t>
      </w:r>
      <w:r w:rsidR="00FA3422">
        <w:rPr>
          <w:rFonts w:hint="eastAsia"/>
          <w:lang w:eastAsia="ja-JP"/>
        </w:rPr>
        <w:t>was attended by</w:t>
      </w:r>
      <w:r w:rsidR="00FA3422" w:rsidRPr="00396298">
        <w:t xml:space="preserve"> His Excellency, Prime Minister of India, Shri Narendra Modi</w:t>
      </w:r>
      <w:r w:rsidR="00F65EC0">
        <w:t>.</w:t>
      </w:r>
    </w:p>
    <w:p w14:paraId="182631D9" w14:textId="56CA5A94" w:rsidR="00D94D9F" w:rsidRDefault="00D94D9F" w:rsidP="00260428">
      <w:pPr>
        <w:spacing w:after="120"/>
      </w:pPr>
      <w:r>
        <w:t xml:space="preserve">More than 20 </w:t>
      </w:r>
      <w:r w:rsidR="00D20D12">
        <w:t xml:space="preserve">parallel events took place during the WTSA 2024 </w:t>
      </w:r>
      <w:r w:rsidR="00D20D12" w:rsidRPr="00396298">
        <w:t>(</w:t>
      </w:r>
      <w:r w:rsidR="00D20D12">
        <w:rPr>
          <w:rFonts w:hint="eastAsia"/>
          <w:lang w:eastAsia="ja-JP"/>
        </w:rPr>
        <w:t xml:space="preserve">more information is available at </w:t>
      </w:r>
      <w:hyperlink r:id="rId17" w:history="1">
        <w:r w:rsidR="00D20D12" w:rsidRPr="00A5072F">
          <w:rPr>
            <w:rStyle w:val="Hyperlink"/>
          </w:rPr>
          <w:t>https://www.itu.int/wtsa/2024/related-events/</w:t>
        </w:r>
      </w:hyperlink>
      <w:r w:rsidR="00D20D12">
        <w:rPr>
          <w:rFonts w:hint="eastAsia"/>
          <w:lang w:eastAsia="ja-JP"/>
        </w:rPr>
        <w:t>)</w:t>
      </w:r>
    </w:p>
    <w:p w14:paraId="280615EB" w14:textId="2751631D" w:rsidR="00902DF7" w:rsidRDefault="00D61C1A" w:rsidP="00260428">
      <w:pPr>
        <w:spacing w:after="120"/>
        <w:rPr>
          <w:lang w:val="en-US"/>
        </w:rPr>
      </w:pPr>
      <w:r>
        <w:t xml:space="preserve">The conference was </w:t>
      </w:r>
      <w:r w:rsidR="00902DF7">
        <w:t>preceded</w:t>
      </w:r>
      <w:r>
        <w:t xml:space="preserve"> </w:t>
      </w:r>
      <w:r w:rsidR="00902DF7">
        <w:t xml:space="preserve">by the </w:t>
      </w:r>
      <w:r w:rsidR="00EF34B7">
        <w:t xml:space="preserve">Global Standards Symposium, </w:t>
      </w:r>
      <w:r w:rsidR="327C57B9">
        <w:t xml:space="preserve">that </w:t>
      </w:r>
      <w:r w:rsidR="00EF34B7">
        <w:t xml:space="preserve">took place </w:t>
      </w:r>
      <w:r w:rsidR="133E9C89">
        <w:t>on</w:t>
      </w:r>
      <w:r w:rsidR="00EF34B7">
        <w:t xml:space="preserve"> 14 </w:t>
      </w:r>
      <w:r w:rsidR="00902DF7" w:rsidRPr="4B35A13E">
        <w:rPr>
          <w:lang w:val="en-US"/>
        </w:rPr>
        <w:t>October 2024</w:t>
      </w:r>
      <w:r w:rsidR="00A55EFE" w:rsidRPr="4B35A13E">
        <w:rPr>
          <w:lang w:val="en-US"/>
        </w:rPr>
        <w:t>.</w:t>
      </w:r>
    </w:p>
    <w:p w14:paraId="3D4FB360" w14:textId="137FA82C" w:rsidR="003B4A06" w:rsidRPr="0015235D" w:rsidRDefault="003B4A06" w:rsidP="00260428">
      <w:pPr>
        <w:pStyle w:val="Heading1"/>
        <w:numPr>
          <w:ilvl w:val="0"/>
          <w:numId w:val="3"/>
        </w:numPr>
        <w:spacing w:before="120" w:after="120"/>
        <w:ind w:left="357" w:hanging="357"/>
        <w:rPr>
          <w:sz w:val="24"/>
          <w:szCs w:val="24"/>
        </w:rPr>
      </w:pPr>
      <w:r>
        <w:rPr>
          <w:sz w:val="24"/>
          <w:szCs w:val="24"/>
        </w:rPr>
        <w:t>Key Highlights</w:t>
      </w:r>
    </w:p>
    <w:p w14:paraId="17C4677F" w14:textId="6C865A03" w:rsidR="001E6344" w:rsidRDefault="003B4A06" w:rsidP="00260428">
      <w:pPr>
        <w:keepNext/>
        <w:keepLines/>
        <w:tabs>
          <w:tab w:val="clear" w:pos="794"/>
          <w:tab w:val="clear" w:pos="1191"/>
          <w:tab w:val="clear" w:pos="1588"/>
          <w:tab w:val="clear" w:pos="1985"/>
        </w:tabs>
        <w:snapToGrid w:val="0"/>
        <w:spacing w:after="120"/>
        <w:rPr>
          <w:i/>
          <w:iCs/>
          <w:u w:val="single"/>
          <w:lang w:val="en-US"/>
        </w:rPr>
      </w:pPr>
      <w:r w:rsidRPr="001E69D4">
        <w:rPr>
          <w:i/>
          <w:iCs/>
          <w:u w:val="single"/>
          <w:lang w:val="en-US"/>
        </w:rPr>
        <w:t>ITU</w:t>
      </w:r>
      <w:r w:rsidR="001E69D4" w:rsidRPr="001E69D4">
        <w:rPr>
          <w:i/>
          <w:iCs/>
          <w:u w:val="single"/>
          <w:lang w:val="en-US"/>
        </w:rPr>
        <w:t>-T Study Groups</w:t>
      </w:r>
    </w:p>
    <w:p w14:paraId="351685AA" w14:textId="77777777" w:rsidR="001E69D4" w:rsidRDefault="001E69D4" w:rsidP="00260428">
      <w:pPr>
        <w:pStyle w:val="ListParagraph"/>
        <w:numPr>
          <w:ilvl w:val="0"/>
          <w:numId w:val="22"/>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769B620F" w14:textId="77777777" w:rsidR="001E69D4" w:rsidRDefault="001E69D4" w:rsidP="00260428">
      <w:pPr>
        <w:pStyle w:val="ListParagraph"/>
        <w:numPr>
          <w:ilvl w:val="0"/>
          <w:numId w:val="22"/>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11E4FEFE" w14:textId="78540D7F" w:rsidR="00D61C1A" w:rsidRPr="001E69D4" w:rsidRDefault="001E69D4" w:rsidP="4B35A13E">
      <w:pPr>
        <w:pStyle w:val="ListParagraph"/>
        <w:numPr>
          <w:ilvl w:val="0"/>
          <w:numId w:val="22"/>
        </w:numPr>
        <w:spacing w:after="120"/>
        <w:rPr>
          <w:lang w:eastAsia="ja-JP"/>
        </w:rPr>
      </w:pPr>
      <w:r w:rsidRPr="4B35A13E">
        <w:rPr>
          <w:lang w:eastAsia="ja-JP"/>
        </w:rPr>
        <w:t>Updated mandates (Resolution 2) and new Questions of the ten ITU-T study groups were approved. Resolution 2 is available in the draft proceedings (</w:t>
      </w:r>
      <w:hyperlink r:id="rId18">
        <w:r w:rsidRPr="4B35A13E">
          <w:rPr>
            <w:rStyle w:val="Hyperlink"/>
            <w:lang w:eastAsia="ja-JP"/>
          </w:rPr>
          <w:t>https://www.itu.int/pub/T-REG-WTSADRAFT-2024</w:t>
        </w:r>
      </w:hyperlink>
      <w:r w:rsidRPr="4B35A13E">
        <w:rPr>
          <w:lang w:eastAsia="ja-JP"/>
        </w:rPr>
        <w:t xml:space="preserve">), </w:t>
      </w:r>
      <w:r w:rsidR="0371CF1E" w:rsidRPr="4B35A13E">
        <w:rPr>
          <w:lang w:eastAsia="ja-JP"/>
        </w:rPr>
        <w:t xml:space="preserve">and the </w:t>
      </w:r>
      <w:r w:rsidRPr="4B35A13E">
        <w:rPr>
          <w:lang w:eastAsia="ja-JP"/>
        </w:rPr>
        <w:t xml:space="preserve">text of Questions is being made available </w:t>
      </w:r>
      <w:r w:rsidR="7B5AD3DD" w:rsidRPr="4B35A13E">
        <w:rPr>
          <w:lang w:eastAsia="ja-JP"/>
        </w:rPr>
        <w:t xml:space="preserve">on </w:t>
      </w:r>
      <w:r w:rsidRPr="4B35A13E">
        <w:rPr>
          <w:lang w:eastAsia="ja-JP"/>
        </w:rPr>
        <w:t>the various updated study group pages (</w:t>
      </w:r>
      <w:hyperlink r:id="rId19">
        <w:r w:rsidRPr="4B35A13E">
          <w:rPr>
            <w:rStyle w:val="Hyperlink"/>
            <w:lang w:eastAsia="ja-JP"/>
          </w:rPr>
          <w:t>https://www.itu.int/en/ITU-T/studygroups/2025-2028</w:t>
        </w:r>
      </w:hyperlink>
      <w:r w:rsidRPr="4B35A13E">
        <w:rPr>
          <w:lang w:eastAsia="ja-JP"/>
        </w:rPr>
        <w:t>).</w:t>
      </w:r>
    </w:p>
    <w:p w14:paraId="7A543693"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56FE717A" w14:textId="726953F7" w:rsidR="001E69D4" w:rsidRPr="001E69D4" w:rsidRDefault="001E69D4" w:rsidP="00260428">
      <w:pPr>
        <w:pStyle w:val="ListParagraph"/>
        <w:numPr>
          <w:ilvl w:val="0"/>
          <w:numId w:val="44"/>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0" w:history="1">
        <w:r w:rsidRPr="00A5072F">
          <w:rPr>
            <w:rStyle w:val="Hyperlink"/>
            <w:lang w:eastAsia="ja-JP"/>
          </w:rPr>
          <w:t>https://www.itu.int/pub/T-REG-WTSADRAFT-2024</w:t>
        </w:r>
      </w:hyperlink>
      <w:r>
        <w:rPr>
          <w:rFonts w:hint="eastAsia"/>
          <w:lang w:eastAsia="ja-JP"/>
        </w:rPr>
        <w:t>)</w:t>
      </w:r>
      <w:r>
        <w:rPr>
          <w:lang w:eastAsia="ja-JP"/>
        </w:rPr>
        <w:t>.</w:t>
      </w:r>
    </w:p>
    <w:p w14:paraId="5E9CB6AA"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D188B13" w14:textId="6E8F6123" w:rsidR="001E69D4" w:rsidRDefault="001E69D4" w:rsidP="00260428">
      <w:pPr>
        <w:pStyle w:val="ListParagraph"/>
        <w:numPr>
          <w:ilvl w:val="0"/>
          <w:numId w:val="23"/>
        </w:numPr>
        <w:spacing w:after="120"/>
        <w:contextualSpacing w:val="0"/>
      </w:pPr>
      <w:r>
        <w:t>Eight new Resolutions (Resolutions 101 to 108)</w:t>
      </w:r>
    </w:p>
    <w:p w14:paraId="719C2048" w14:textId="77777777" w:rsidR="001E69D4" w:rsidRDefault="001E69D4" w:rsidP="00260428">
      <w:pPr>
        <w:pStyle w:val="ListParagraph"/>
        <w:numPr>
          <w:ilvl w:val="0"/>
          <w:numId w:val="23"/>
        </w:numPr>
        <w:spacing w:after="120"/>
        <w:contextualSpacing w:val="0"/>
      </w:pPr>
      <w:r>
        <w:t>44 revised Resolutions (Resolutions 2, 7, 11, 18, 20, 22, 29, 32, 34, 40, 43, 44, 48, 50, 52, 54, 55, 58, 60, 61, 64, 65, 67, 68, 70, 72, 73, 74, 76, 77, 78, 79, 84, 88, 89, 91, 92, 93, 94, 96, 97, 98, 99, 100)</w:t>
      </w:r>
    </w:p>
    <w:p w14:paraId="0D8F55D5" w14:textId="77777777" w:rsidR="001E69D4" w:rsidRDefault="001E69D4" w:rsidP="00260428">
      <w:pPr>
        <w:pStyle w:val="ListParagraph"/>
        <w:numPr>
          <w:ilvl w:val="0"/>
          <w:numId w:val="23"/>
        </w:numPr>
        <w:spacing w:after="120"/>
        <w:contextualSpacing w:val="0"/>
      </w:pPr>
      <w:r>
        <w:t>One suppressed Resolution (Resolution 80)</w:t>
      </w:r>
    </w:p>
    <w:p w14:paraId="4EDC809A" w14:textId="77777777" w:rsidR="001E69D4" w:rsidRDefault="001E69D4" w:rsidP="00260428">
      <w:pPr>
        <w:pStyle w:val="ListParagraph"/>
        <w:numPr>
          <w:ilvl w:val="0"/>
          <w:numId w:val="23"/>
        </w:numPr>
        <w:spacing w:after="120"/>
        <w:contextualSpacing w:val="0"/>
      </w:pPr>
      <w:r>
        <w:t>One revised ITU-T Recommendation (A.25)</w:t>
      </w:r>
    </w:p>
    <w:p w14:paraId="7C3E84EF" w14:textId="77777777" w:rsidR="001E69D4" w:rsidRPr="001031A4" w:rsidRDefault="001E69D4" w:rsidP="00260428">
      <w:pPr>
        <w:pStyle w:val="ListParagraph"/>
        <w:numPr>
          <w:ilvl w:val="0"/>
          <w:numId w:val="23"/>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1" w:history="1">
        <w:r w:rsidRPr="00A5072F">
          <w:rPr>
            <w:rStyle w:val="Hyperlink"/>
            <w:lang w:eastAsia="ja-JP"/>
          </w:rPr>
          <w:t>https://www.itu.int/pub/T-REG-WTSADRAFT-2024</w:t>
        </w:r>
      </w:hyperlink>
      <w:r>
        <w:rPr>
          <w:rFonts w:hint="eastAsia"/>
          <w:lang w:eastAsia="ja-JP"/>
        </w:rPr>
        <w:t>)</w:t>
      </w:r>
      <w:r>
        <w:rPr>
          <w:lang w:eastAsia="ja-JP"/>
        </w:rPr>
        <w:t>.</w:t>
      </w:r>
    </w:p>
    <w:p w14:paraId="057EC1BC"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New WTSA Resolutions</w:t>
      </w:r>
    </w:p>
    <w:p w14:paraId="6ADAF4FA"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6CF5170D" w14:textId="77777777" w:rsidR="001E69D4" w:rsidRPr="002F166D" w:rsidRDefault="001E69D4" w:rsidP="00260428">
      <w:pPr>
        <w:pStyle w:val="ListParagraph"/>
        <w:numPr>
          <w:ilvl w:val="0"/>
          <w:numId w:val="24"/>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11822DDC" w14:textId="77777777" w:rsidR="001E69D4" w:rsidRDefault="001E69D4" w:rsidP="00260428">
      <w:pPr>
        <w:pStyle w:val="ListParagraph"/>
        <w:numPr>
          <w:ilvl w:val="0"/>
          <w:numId w:val="24"/>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4A260632"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2FC88BA0"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3BA13C5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394867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63F720D3"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3ED17B10" w14:textId="0089EF59" w:rsidR="00785CE9" w:rsidRPr="0015235D" w:rsidRDefault="00676421" w:rsidP="00260428">
      <w:pPr>
        <w:pStyle w:val="Heading1"/>
        <w:numPr>
          <w:ilvl w:val="0"/>
          <w:numId w:val="3"/>
        </w:numPr>
        <w:spacing w:before="120" w:after="120"/>
        <w:ind w:left="357" w:hanging="357"/>
        <w:rPr>
          <w:sz w:val="24"/>
          <w:szCs w:val="24"/>
        </w:rPr>
      </w:pPr>
      <w:r>
        <w:rPr>
          <w:sz w:val="24"/>
          <w:szCs w:val="24"/>
        </w:rPr>
        <w:t xml:space="preserve">Relevance to the ITU-D work </w:t>
      </w:r>
    </w:p>
    <w:p w14:paraId="56CEA4FA" w14:textId="77777777" w:rsidR="00EA2849" w:rsidRDefault="00B61601" w:rsidP="00260428">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1C95ECFD" w14:textId="0DDF9E75" w:rsidR="00B61601" w:rsidRPr="00EA2849" w:rsidRDefault="00B61601" w:rsidP="00260428">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sidR="00585185">
        <w:rPr>
          <w:rFonts w:ascii="Calibri" w:hAnsi="Calibri" w:cs="Calibri"/>
          <w:szCs w:val="24"/>
        </w:rPr>
        <w:t xml:space="preserve"> with the related extracts to the Director of the </w:t>
      </w:r>
      <w:r w:rsidR="00D53811">
        <w:rPr>
          <w:rFonts w:ascii="Calibri" w:hAnsi="Calibri" w:cs="Calibri"/>
          <w:szCs w:val="24"/>
        </w:rPr>
        <w:t>ITU Telecommunication Deve</w:t>
      </w:r>
      <w:r w:rsidR="00EA2849">
        <w:rPr>
          <w:rFonts w:ascii="Calibri" w:hAnsi="Calibri" w:cs="Calibri"/>
          <w:szCs w:val="24"/>
        </w:rPr>
        <w:t>lopment Bureau</w:t>
      </w:r>
      <w:r w:rsidR="00585185">
        <w:rPr>
          <w:rFonts w:ascii="Calibri" w:hAnsi="Calibri" w:cs="Calibri"/>
          <w:szCs w:val="24"/>
        </w:rPr>
        <w:t xml:space="preserve">. </w:t>
      </w:r>
    </w:p>
    <w:p w14:paraId="0818E9E4" w14:textId="77777777" w:rsidR="00785CE9" w:rsidRDefault="00785CE9" w:rsidP="00785CE9"/>
    <w:p w14:paraId="55B19EC3" w14:textId="79A4A61A" w:rsidR="002F3823"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B2D3C61" w14:textId="77777777" w:rsidR="00FC3CF5"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Sect="008C7A35">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01721DD9" w14:textId="77777777" w:rsidR="00FC3CF5" w:rsidRPr="00520986" w:rsidRDefault="00FC3CF5" w:rsidP="00FC3CF5">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805FF4"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35E624BA"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591BC3DB"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FC3CF5" w:rsidRPr="00805FF4"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62EE4CF" w:rsidR="00FC3CF5" w:rsidRPr="00805FF4" w:rsidRDefault="007F44E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FC3CF5" w:rsidRPr="00805FF4"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805FF4" w:rsidRDefault="007654B4"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FC3CF5" w:rsidRPr="00805FF4"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FC3CF5" w:rsidRPr="00805FF4"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6334CB" w:rsidRPr="00805FF4"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805FF4" w:rsidRDefault="006334CB"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805FF4" w:rsidRDefault="006334CB"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66D2A014" w:rsidR="006334CB" w:rsidRPr="00805FF4" w:rsidRDefault="006334CB" w:rsidP="006334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494053" w:rsidRPr="00805FF4"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805FF4" w:rsidRDefault="00494053"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805FF4" w:rsidRDefault="00494053"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494053" w:rsidRDefault="0049405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FC3CF5" w:rsidRPr="00805FF4"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D12A28" w:rsidRPr="00805FF4"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805FF4" w:rsidRDefault="00D12A2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805FF4" w:rsidRDefault="00CE3E42"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805FF4" w:rsidRDefault="00CE3E42"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FC3CF5" w:rsidRPr="00805FF4"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FC3CF5" w:rsidRPr="00805FF4"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FC3CF5" w:rsidRPr="00805FF4"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FC3CF5" w:rsidRPr="00805FF4"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805FF4" w:rsidRDefault="001E6A42"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805FF4" w:rsidRDefault="007B306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FC3CF5" w:rsidRPr="00805FF4"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3DB29E52" w:rsidR="00FC3CF5" w:rsidRPr="00805FF4" w:rsidRDefault="00FE64E3"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FC3CF5" w:rsidRPr="00805FF4"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805FF4" w:rsidRDefault="001E6A42"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FC3CF5" w:rsidRPr="00805FF4"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FC3CF5" w:rsidRPr="00805FF4"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E82D04" w:rsidRPr="00805FF4"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805FF4" w:rsidRDefault="00E82D04"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805FF4" w:rsidRDefault="00E82D04"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805FF4" w:rsidRDefault="00E82D04"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FC3CF5" w:rsidRPr="00805FF4"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54D800DF" w:rsidR="00FC3CF5" w:rsidRPr="00805FF4" w:rsidRDefault="003F4D87"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FC3CF5" w:rsidRPr="00805FF4"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DC7A81" w:rsidRPr="00805FF4"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805FF4" w:rsidRDefault="00DC7A81" w:rsidP="00520986">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805FF4" w:rsidRDefault="00DC7A81"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805FF4" w:rsidRDefault="00DC7A81"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FC3CF5" w:rsidRPr="00805FF4"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FC3CF5" w:rsidRPr="00805FF4"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FC3CF5" w:rsidRPr="00805FF4"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FC3CF5" w:rsidRPr="00805FF4"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FC3CF5" w:rsidRPr="00805FF4"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FC3CF5" w:rsidRPr="00805FF4"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C81AB01" w:rsidR="00FC3CF5" w:rsidRPr="00805FF4" w:rsidRDefault="00D5579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FC3CF5" w:rsidRPr="00805FF4"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805FF4" w:rsidRDefault="00D516EE"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FC3CF5" w:rsidRPr="00805FF4"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805FF4" w:rsidRDefault="00E07B00"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805FF4" w:rsidRDefault="00E07B00"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FC3CF5" w:rsidRPr="00805FF4"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FC3CF5" w:rsidRPr="00805FF4"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0F41C3"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Enhancing the standardization of Internet of things and Smart Cities and Communities for global development</w:t>
            </w:r>
          </w:p>
        </w:tc>
      </w:tr>
      <w:tr w:rsidR="00FC3CF5" w:rsidRPr="00805FF4"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805FF4" w:rsidRDefault="004C185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0F41C3"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2F6F2F" w:rsidRPr="00805FF4"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77777777" w:rsidR="002F6F2F" w:rsidRPr="00805FF4" w:rsidRDefault="002F6F2F" w:rsidP="00520986">
            <w:pPr>
              <w:jc w:val="center"/>
              <w:rPr>
                <w:rFonts w:ascii="Calibri" w:hAnsi="Calibri" w:cs="Calibri"/>
                <w:sz w:val="22"/>
                <w:szCs w:val="22"/>
              </w:rPr>
            </w:pPr>
            <w:r>
              <w:rPr>
                <w:rFonts w:ascii="Calibri" w:hAnsi="Calibri" w:cs="Calibri"/>
                <w:sz w:val="22"/>
                <w:szCs w:val="22"/>
              </w:rPr>
              <w:t>New</w:t>
            </w:r>
          </w:p>
        </w:tc>
        <w:tc>
          <w:tcPr>
            <w:tcW w:w="1565" w:type="dxa"/>
          </w:tcPr>
          <w:p w14:paraId="0F98E1BA" w14:textId="569298E2" w:rsidR="002F6F2F" w:rsidRDefault="002F6F2F"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771866F9" w14:textId="77777777" w:rsidR="002F6F2F" w:rsidRPr="00805FF4" w:rsidRDefault="002F6F2F"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7E334674" w14:textId="77777777" w:rsidR="002F6F2F" w:rsidRPr="000F41C3" w:rsidRDefault="002F6F2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066C38" w:rsidRPr="00805FF4"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1DBC96B5"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4143E2AC" w14:textId="25CED283" w:rsidR="00676DED" w:rsidRPr="00066C38" w:rsidRDefault="005B2E85"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645BBC1F" w14:textId="584B2713"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5B2E85" w:rsidRPr="00805FF4"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77777777" w:rsidR="005B2E85" w:rsidRPr="00805FF4" w:rsidRDefault="005B2E85" w:rsidP="00520986">
            <w:pPr>
              <w:jc w:val="center"/>
              <w:rPr>
                <w:rFonts w:ascii="Calibri" w:hAnsi="Calibri" w:cs="Calibri"/>
                <w:sz w:val="22"/>
                <w:szCs w:val="22"/>
              </w:rPr>
            </w:pPr>
            <w:r>
              <w:rPr>
                <w:rFonts w:ascii="Calibri" w:hAnsi="Calibri" w:cs="Calibri"/>
                <w:sz w:val="22"/>
                <w:szCs w:val="22"/>
              </w:rPr>
              <w:t>New</w:t>
            </w:r>
          </w:p>
        </w:tc>
        <w:tc>
          <w:tcPr>
            <w:tcW w:w="1565" w:type="dxa"/>
          </w:tcPr>
          <w:p w14:paraId="247B2F21" w14:textId="6327B582" w:rsidR="005B2E85" w:rsidRPr="00066C38" w:rsidRDefault="005B2E85"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24CBCF52" w14:textId="77777777" w:rsidR="005B2E85" w:rsidRPr="000F41C3" w:rsidRDefault="005B2E8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066C38" w:rsidRPr="00805FF4"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5CFA83AB"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3B193C17" w14:textId="15BC13F7" w:rsidR="00676DED" w:rsidRPr="00066C38" w:rsidRDefault="003D6074"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2230251" w14:textId="314201F9"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51A541BD" w14:textId="4BD7DA35" w:rsidR="00FC3CF5"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01AF2F4" w14:textId="59995D14" w:rsidR="000726C1" w:rsidRPr="00520986" w:rsidRDefault="000726C1" w:rsidP="000726C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44E72EF1" w14:textId="77777777" w:rsidR="000726C1" w:rsidRPr="00520986" w:rsidRDefault="000726C1" w:rsidP="000726C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0726C1" w:rsidRPr="00805FF4" w14:paraId="59BA046A" w14:textId="77777777" w:rsidTr="4B35A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805FF4" w:rsidRDefault="000726C1" w:rsidP="0052098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57CC753A" w14:textId="77777777" w:rsidR="000726C1" w:rsidRPr="00805FF4" w:rsidRDefault="000726C1" w:rsidP="0052098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0726C1" w:rsidRPr="00805FF4" w14:paraId="62A89B0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00088EC1" w14:textId="60A22F7C" w:rsidR="000726C1" w:rsidRPr="00805FF4" w:rsidRDefault="007F44E8" w:rsidP="0052098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09B00D8" w14:textId="6FEB060F" w:rsidR="002D6CE5" w:rsidRPr="002D6CE5" w:rsidRDefault="002D6CE5"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sidR="00940C4B">
              <w:rPr>
                <w:rFonts w:cs="Calibri"/>
                <w:bCs/>
                <w:sz w:val="20"/>
              </w:rPr>
              <w:t xml:space="preserve"> </w:t>
            </w:r>
            <w:r w:rsidR="00940C4B">
              <w:rPr>
                <w:rFonts w:cs="Calibri"/>
                <w:bCs/>
                <w:sz w:val="20"/>
              </w:rPr>
              <w:tab/>
            </w:r>
            <w:r w:rsidRPr="002D6CE5">
              <w:rPr>
                <w:rFonts w:cs="Calibri"/>
                <w:bCs/>
                <w:sz w:val="20"/>
              </w:rPr>
              <w:t>that the ITU-T study groups should consider the outputs and materials of the other two Sectors and the ITU Council relevant to a study group's terms of reference;</w:t>
            </w:r>
          </w:p>
          <w:p w14:paraId="08C402B5" w14:textId="70F45D8B" w:rsidR="000726C1" w:rsidRPr="00940C4B" w:rsidRDefault="00940C4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000726C1"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0726C1" w:rsidRPr="00805FF4" w14:paraId="1EE62FA2"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05111B16" w14:textId="2600B624" w:rsidR="000726C1" w:rsidRPr="00805FF4" w:rsidRDefault="007654B4" w:rsidP="0052098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805FF4" w:rsidRDefault="00BB0772"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3B8C886D" w14:textId="43ACD2A5" w:rsidR="00F256FF" w:rsidRDefault="00F256FF"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14C67F0F" w14:textId="42E44E81" w:rsidR="009A70FD" w:rsidRPr="009A70FD" w:rsidRDefault="009A70FD"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1E05170D" w14:textId="530CEE48" w:rsidR="009A70FD" w:rsidRPr="009A70FD" w:rsidRDefault="009A70FD" w:rsidP="00E21381">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sidR="009E4849">
              <w:rPr>
                <w:rFonts w:cs="Calibri"/>
                <w:bCs/>
                <w:sz w:val="20"/>
              </w:rPr>
              <w:tab/>
            </w:r>
            <w:r w:rsidRPr="009A70FD">
              <w:rPr>
                <w:rFonts w:cs="Calibri"/>
                <w:bCs/>
                <w:sz w:val="20"/>
              </w:rPr>
              <w:t>i) the procedure given in Annex A to this resolution should be applied; or</w:t>
            </w:r>
          </w:p>
          <w:p w14:paraId="445214D4" w14:textId="0FE6C1AF" w:rsidR="009A70FD" w:rsidRDefault="009A70FD" w:rsidP="4B35A13E">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sidR="009E4849">
              <w:rPr>
                <w:rFonts w:cs="Calibri"/>
                <w:bCs/>
                <w:sz w:val="20"/>
              </w:rPr>
              <w:tab/>
            </w:r>
          </w:p>
          <w:p w14:paraId="637BFFD5" w14:textId="48940D7D" w:rsidR="00C319AA" w:rsidRDefault="00C319AA" w:rsidP="00D5290F">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6B4521B" w14:textId="6B0CDE43" w:rsidR="00674780" w:rsidRDefault="00674780"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iii) a joint meeting may be arranged by study groups and/or the Directors of the Bureaux;</w:t>
            </w:r>
          </w:p>
          <w:p w14:paraId="41476709" w14:textId="7C2A8FFC" w:rsidR="007E56A9" w:rsidRPr="007E56A9"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0E26DFF0" w14:textId="07E2BFF8" w:rsidR="007E56A9" w:rsidRPr="009A70FD"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AA08608" w14:textId="77777777" w:rsidR="000726C1" w:rsidRDefault="000726C1" w:rsidP="0067478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4351BD75" w14:textId="77777777"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31DDFBC2" w14:textId="5CA319C6"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TSAG, RAG and TDAG to continue to assist ISCG in the identification of subjects of mutual interest to the three Sectors and mechanisms to enhance their cooperation and collaboration;</w:t>
            </w:r>
          </w:p>
          <w:p w14:paraId="6BFE894D" w14:textId="7820B909" w:rsidR="00C22B2B" w:rsidRPr="00805FF4"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0726C1" w:rsidRPr="00805FF4" w14:paraId="7D4B78D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3AE98BF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58723F3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31F0C893" w14:textId="15A9BE61" w:rsidR="000726C1" w:rsidRPr="00B70414" w:rsidRDefault="00B70414" w:rsidP="0052098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0726C1" w:rsidRPr="00805FF4" w14:paraId="38CF24B7"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F7B7E93"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39D4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5786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F089F2B" w14:textId="14CB7810" w:rsidR="0095466F" w:rsidRPr="0095466F"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r w:rsidR="0095466F">
              <w:rPr>
                <w:rFonts w:cs="Calibri"/>
                <w:sz w:val="20"/>
              </w:rPr>
              <w:t>;</w:t>
            </w:r>
          </w:p>
        </w:tc>
      </w:tr>
      <w:tr w:rsidR="00EC7DC8" w:rsidRPr="00805FF4" w14:paraId="48A922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Default="00215E0D" w:rsidP="00215E0D">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3C93B2CA" w14:textId="3630F1DC" w:rsidR="00EC7DC8" w:rsidRPr="00215E0D" w:rsidRDefault="00215E0D" w:rsidP="0052098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E9191A"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CEB864A" w14:textId="35F3C07F" w:rsidR="00E9191A" w:rsidRPr="00681654"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sidR="00681654">
              <w:rPr>
                <w:rFonts w:cs="Calibri"/>
                <w:bCs/>
                <w:sz w:val="20"/>
              </w:rPr>
              <w:tab/>
            </w:r>
            <w:r w:rsidRPr="00681654">
              <w:rPr>
                <w:rFonts w:cs="Calibri"/>
                <w:bCs/>
                <w:sz w:val="20"/>
              </w:rPr>
              <w:t>that the principal EWM objectives of ITU-T are:</w:t>
            </w:r>
          </w:p>
          <w:p w14:paraId="41D107FA" w14:textId="77777777" w:rsidR="00EC7DC8" w:rsidRPr="0095466F" w:rsidRDefault="00E9191A"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4554F59F" w14:textId="77777777" w:rsidR="0095466F" w:rsidRDefault="0095466F"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37E03257" w14:textId="77777777" w:rsidR="0095466F" w:rsidRDefault="0095466F" w:rsidP="0095466F">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36765B51" w14:textId="77777777" w:rsidR="00F6552F" w:rsidRPr="00F6552F" w:rsidRDefault="00F6552F" w:rsidP="00F6552F">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55DE51BF" w14:textId="4D51A7CB" w:rsidR="0095466F" w:rsidRDefault="00DA1148" w:rsidP="00DA114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00F6552F" w:rsidRPr="00DA1148">
              <w:rPr>
                <w:rFonts w:cs="Calibri"/>
                <w:bCs/>
                <w:sz w:val="20"/>
              </w:rPr>
              <w:t>the Director of TSB to:</w:t>
            </w:r>
          </w:p>
          <w:p w14:paraId="093EC8C7" w14:textId="17238B5B" w:rsidR="00F6552F" w:rsidRPr="00DE295B" w:rsidRDefault="00272C40" w:rsidP="00DE295B">
            <w:pPr>
              <w:pStyle w:val="ListParagraph"/>
              <w:numPr>
                <w:ilvl w:val="0"/>
                <w:numId w:val="4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coordinate with the Directors of the other two Bureaux to explore how EWM tools can promote cooperation and collaboration among ITU-R, ITU-T and ITU-D in order to avoid duplicating activities, and ensure that work is undertaken efficiently and effectively;</w:t>
            </w:r>
          </w:p>
        </w:tc>
      </w:tr>
      <w:tr w:rsidR="00B07302" w:rsidRPr="00805FF4" w14:paraId="576687EE"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805FF4" w:rsidRDefault="00B07302" w:rsidP="00B07302">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sidR="00494053">
              <w:rPr>
                <w:rFonts w:asciiTheme="minorHAnsi" w:hAnsiTheme="minorHAnsi" w:cs="Calibri"/>
                <w:sz w:val="20"/>
                <w:szCs w:val="20"/>
              </w:rPr>
              <w:t>3</w:t>
            </w:r>
          </w:p>
          <w:p w14:paraId="48B09311" w14:textId="6A1BFCAF" w:rsidR="00B07302" w:rsidRPr="00494053" w:rsidRDefault="00494053" w:rsidP="0052098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77777777"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33159321" w14:textId="7CE30A6E"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countries1;</w:t>
            </w:r>
          </w:p>
          <w:p w14:paraId="6267748D" w14:textId="77777777" w:rsidR="00B07302"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r w:rsidRPr="00BE1356">
              <w:rPr>
                <w:rFonts w:cs="Calibri"/>
                <w:bCs/>
                <w:sz w:val="20"/>
              </w:rPr>
              <w:t>on the basis of such consultations, to assist Member States and regional and subregional telecommunication organizations in such areas as:</w:t>
            </w:r>
          </w:p>
          <w:p w14:paraId="6035576A"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 the organization of informal regional and interregional preparatory meetings, and formal regional preparatory meetings if a region so requests;</w:t>
            </w:r>
          </w:p>
          <w:p w14:paraId="796771C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 the identification of major issues to be resolved by the next WTSA;</w:t>
            </w:r>
          </w:p>
          <w:p w14:paraId="1085755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iii) the development of coordination methods;</w:t>
            </w:r>
          </w:p>
          <w:p w14:paraId="6AF3DA3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iv) the organization of information sessions on expected work for WTSA;</w:t>
            </w:r>
          </w:p>
          <w:p w14:paraId="3906DD5A" w14:textId="167ABEA4" w:rsidR="00BE1356" w:rsidRPr="00805FF4" w:rsidRDefault="0006210B" w:rsidP="0006210B">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0726C1" w:rsidRPr="00805FF4" w14:paraId="78EBC8C6"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55CEDF0C" w14:textId="135839EF"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A90335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290F736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0CA9FC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assist developing countries in developing strategies and methods that facilitate the process of linking their challenges and innovations to the standardization process in support of the digital transformation of society;</w:t>
            </w:r>
          </w:p>
          <w:p w14:paraId="0860E7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36CBDC8A" w14:textId="503055D3" w:rsidR="00705A47" w:rsidRPr="00805FF4" w:rsidRDefault="000726C1" w:rsidP="00705A4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assist developing countries to develop strategies for establishing test laboratories which are nationally, regionally and internationally recognized for emerging technologies;</w:t>
            </w:r>
          </w:p>
          <w:p w14:paraId="3CB3FB3E" w14:textId="4A40C9B4" w:rsidR="000726C1" w:rsidRPr="00805FF4" w:rsidRDefault="000726C1" w:rsidP="00263EB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5FBA4F7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09876F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2BC1279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awareness among prospective Sector Members, Associates and academia from developing countries and providing the necessary assistance to the regional groups of ITU T study groups;</w:t>
            </w:r>
          </w:p>
          <w:p w14:paraId="2C1839E0" w14:textId="508394B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assist, within the offices' budgets, the vice-chair</w:t>
            </w:r>
            <w:r w:rsidR="00C40522">
              <w:rPr>
                <w:rFonts w:cs="Calibri"/>
                <w:sz w:val="20"/>
              </w:rPr>
              <w:t>s</w:t>
            </w:r>
            <w:r w:rsidRPr="00805FF4">
              <w:rPr>
                <w:rFonts w:cs="Calibri"/>
                <w:sz w:val="20"/>
              </w:rPr>
              <w:t xml:space="preserve"> of TSAG and ITU-T study groups appointed with specific responsibilities, including, among others, the following:</w:t>
            </w:r>
          </w:p>
          <w:p w14:paraId="3871097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closely work with ITU members in the region in order to mobilize them to participate in ITU standardization activities to assist in bridging the standardization gap;</w:t>
            </w:r>
          </w:p>
          <w:p w14:paraId="6383D6F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53DAB4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0843970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2405FC6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5F841C31"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14B1B85E" w14:textId="4983C75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0FAAEA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2C0B72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implementing the objectives of the action plan annexed to this resolution;</w:t>
            </w:r>
          </w:p>
          <w:p w14:paraId="4E2C8C7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1E15F28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4B0540A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238D9E2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0AF84DE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continue to carry out the necessary studies on the role of innovation management and innovation stimulation programmes on bridging the standardization gap between the developed and developing countries;</w:t>
            </w:r>
          </w:p>
          <w:p w14:paraId="72D253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include in the TSB budget proposal to Council funds identified for the implementation of this resolution, taking into account financial constraints and existing and planned BDT activities;</w:t>
            </w:r>
          </w:p>
          <w:p w14:paraId="09CE4D5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4A7950C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B1CC42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to enhance use of electronic channels such as webinars or e-learning for education and training on implementation of ITU-T Recommendations, in close collaboration with the ITU Academy and other capacity-building initiatives of BDT;</w:t>
            </w:r>
          </w:p>
          <w:p w14:paraId="099DC8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05159FE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to report on the effectiveness of the regional groups of ITU-T study groups to Council;</w:t>
            </w:r>
          </w:p>
          <w:p w14:paraId="29A2FDF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6CF598F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to ensure equal access to the ITU electronic meetings to the maximum extent possible and to provide remote participation, where possible, for more ITU-T workshops, seminars and forums, encouraging greater participation by developing countries;</w:t>
            </w:r>
          </w:p>
          <w:p w14:paraId="24F90F7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to leverage existing ITU-D tools in order for developing countries to have greater involvement in ITU-T’s standardization work;</w:t>
            </w:r>
          </w:p>
          <w:p w14:paraId="01D3582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CEAA574"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23EA40D7" w14:textId="6A3A62BC" w:rsidR="000726C1" w:rsidRPr="006C0D1A"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CC63C11" w14:textId="6DF7EC41" w:rsidR="000726C1" w:rsidRPr="00805FF4" w:rsidRDefault="00071AC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000726C1" w:rsidRPr="00805FF4">
              <w:rPr>
                <w:rFonts w:cs="Calibri"/>
                <w:sz w:val="20"/>
              </w:rPr>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40EA7D97"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BFB3F5B" w14:textId="30DA473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40BA3E2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43F0466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lastRenderedPageBreak/>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73CA83A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Sector Members from the developed countries to promote the participation in ITU-T activities of their subsidiaries based in developing countries;</w:t>
            </w:r>
          </w:p>
          <w:p w14:paraId="3B29CFD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59A556BC" w14:textId="1EBBABE5" w:rsidR="000726C1" w:rsidRDefault="0070086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000726C1" w:rsidRPr="00805FF4">
              <w:rPr>
                <w:rFonts w:cs="Calibri"/>
                <w:sz w:val="20"/>
              </w:rPr>
              <w:tab/>
              <w:t>to consider, whenever possible, holding meetings of ITU-T study groups in developing countries,</w:t>
            </w:r>
          </w:p>
          <w:p w14:paraId="300BA348"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CF80C17" w14:textId="77777777"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562EFBD" w14:textId="637C91F3"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16CADB79" w14:textId="5F93FAA1" w:rsid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4E178F93" w14:textId="77777777" w:rsidR="00B9432A" w:rsidRPr="00805FF4"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1A5791" w:rsidRPr="00805FF4" w14:paraId="43FA00E1"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Default="001A5791" w:rsidP="00520986">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2693C5F8" w14:textId="405F7101" w:rsidR="00D12A28" w:rsidRPr="00D12A28" w:rsidRDefault="00D12A28" w:rsidP="0052098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EEC4B" w14:textId="77777777"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20C2A3D" w14:textId="5E97F56B"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695BE5BA" w14:textId="21FE49C5" w:rsidR="00D54C81" w:rsidRPr="006E69F4"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to support ITU-D in engaging stakeholders, raising awareness and incentivizing progress within the ITU-D membership, including Member States and Sector Members, in order to support and promote multilingualism on the Internet;</w:t>
            </w:r>
          </w:p>
          <w:p w14:paraId="4C1585D8" w14:textId="77777777" w:rsid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79F30A0E" w14:textId="505AF27D" w:rsidR="006E69F4" w:rsidRP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0E1E85A7" w14:textId="7BD5C2ED" w:rsidR="006E69F4" w:rsidRPr="00805F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0726C1" w:rsidRPr="00805FF4" w14:paraId="3A6998A3"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805FF4" w:rsidRDefault="000726C1" w:rsidP="00520986">
            <w:pPr>
              <w:spacing w:before="60" w:after="60"/>
              <w:rPr>
                <w:rFonts w:cs="Calibri"/>
                <w:sz w:val="20"/>
              </w:rPr>
            </w:pPr>
            <w:r w:rsidRPr="00805FF4">
              <w:rPr>
                <w:rFonts w:cs="Calibri"/>
                <w:sz w:val="20"/>
              </w:rPr>
              <w:t>RESOLUTION 50</w:t>
            </w:r>
          </w:p>
          <w:p w14:paraId="0ADCAE5C" w14:textId="77777777" w:rsidR="000726C1" w:rsidRPr="00805FF4" w:rsidRDefault="000726C1" w:rsidP="0052098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2A2739C0" w14:textId="1D17596C" w:rsidR="000726C1" w:rsidRPr="00805FF4" w:rsidRDefault="004B0DEA"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t>3</w:t>
            </w:r>
            <w:r>
              <w:rPr>
                <w:rFonts w:asciiTheme="minorHAnsi" w:hAnsiTheme="minorHAnsi" w:cs="Calibri"/>
                <w:sz w:val="20"/>
                <w:szCs w:val="20"/>
              </w:rPr>
              <w:tab/>
            </w:r>
            <w:r w:rsidR="000726C1" w:rsidRPr="00805FF4">
              <w:rPr>
                <w:rFonts w:asciiTheme="minorHAnsi" w:hAnsiTheme="minorHAnsi" w:cs="Calibri"/>
                <w:sz w:val="20"/>
                <w:szCs w:val="20"/>
              </w:rPr>
              <w:t>that ITU-T should work with ITU-D, particularly in the context of ITU-D Question 3/2 (Securing information and communication networks: Best practices for developing a culture of cybersecurity)</w:t>
            </w:r>
            <w:r w:rsidR="00FB1082">
              <w:rPr>
                <w:rFonts w:asciiTheme="minorHAnsi" w:hAnsiTheme="minorHAnsi" w:cs="Calibri"/>
                <w:sz w:val="20"/>
                <w:szCs w:val="20"/>
              </w:rPr>
              <w:t xml:space="preserve">, </w:t>
            </w:r>
            <w:r w:rsidR="00FB1082" w:rsidRPr="00FB1082">
              <w:rPr>
                <w:rFonts w:asciiTheme="minorHAnsi" w:hAnsiTheme="minorHAnsi" w:cs="Calibri"/>
                <w:sz w:val="20"/>
                <w:szCs w:val="20"/>
              </w:rPr>
              <w:t>and within the context of the capacity-building work of the Telecommunication Development Bureau (BDT);</w:t>
            </w:r>
          </w:p>
          <w:p w14:paraId="3DDF4DEC"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3ABD220A" w14:textId="089AD5D1" w:rsidR="000726C1" w:rsidRPr="00805FF4" w:rsidRDefault="00773234"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lastRenderedPageBreak/>
              <w:t>2</w:t>
            </w:r>
            <w:r>
              <w:rPr>
                <w:rFonts w:asciiTheme="minorHAnsi" w:hAnsiTheme="minorHAnsi" w:cs="Calibri"/>
                <w:sz w:val="20"/>
                <w:szCs w:val="20"/>
              </w:rPr>
              <w:tab/>
            </w:r>
            <w:r w:rsidR="000726C1" w:rsidRPr="00805FF4">
              <w:rPr>
                <w:rFonts w:asciiTheme="minorHAnsi" w:hAnsiTheme="minorHAnsi" w:cs="Calibri"/>
                <w:sz w:val="20"/>
                <w:szCs w:val="20"/>
              </w:rPr>
              <w:t>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w:t>
            </w:r>
          </w:p>
          <w:p w14:paraId="04CFA22B"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C8CF881"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37263F23"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2BDC4B0" w14:textId="77777777" w:rsidR="001067E1" w:rsidRDefault="001067E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6A35F8E9" w14:textId="3CB8258F" w:rsidR="000726C1" w:rsidRDefault="00E94AC0"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to disseminate information to all stakeholders and increase stakeholders’ understanding of cybersecurity through the organization of training programmes,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27992D3F" w14:textId="2F326E24" w:rsidR="00DA250C" w:rsidRPr="00805FF4" w:rsidRDefault="00DA250C"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0726C1" w:rsidRPr="00805FF4" w14:paraId="5EEDEF7A"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805FF4" w:rsidRDefault="000726C1" w:rsidP="00520986">
            <w:pPr>
              <w:spacing w:before="60" w:after="60"/>
              <w:rPr>
                <w:rFonts w:cs="Calibri"/>
                <w:sz w:val="20"/>
              </w:rPr>
            </w:pPr>
            <w:r w:rsidRPr="00805FF4">
              <w:rPr>
                <w:rFonts w:cs="Calibri"/>
                <w:sz w:val="20"/>
              </w:rPr>
              <w:lastRenderedPageBreak/>
              <w:t>RESOLUTION 52</w:t>
            </w:r>
          </w:p>
          <w:p w14:paraId="39B73418" w14:textId="77777777" w:rsidR="000726C1" w:rsidRPr="00805FF4" w:rsidRDefault="000726C1" w:rsidP="0052098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6603A"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08C0E575" w14:textId="73413980" w:rsidR="00150397" w:rsidRDefault="00BB11F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00150397" w:rsidRPr="00150397">
              <w:rPr>
                <w:rFonts w:asciiTheme="minorHAnsi" w:hAnsiTheme="minorHAnsi" w:cs="Calibri"/>
                <w:sz w:val="20"/>
                <w:szCs w:val="20"/>
              </w:rPr>
              <w:t xml:space="preserve">4 </w:t>
            </w:r>
            <w:r w:rsidR="00150397">
              <w:rPr>
                <w:rFonts w:asciiTheme="minorHAnsi" w:hAnsiTheme="minorHAnsi" w:cs="Calibri"/>
                <w:sz w:val="20"/>
                <w:szCs w:val="20"/>
              </w:rPr>
              <w:tab/>
            </w:r>
            <w:r w:rsidR="00150397"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8520DF2" w14:textId="3025CA8B" w:rsidR="000726C1" w:rsidRPr="00805FF4" w:rsidRDefault="00B25E0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0726C1" w:rsidRPr="00805FF4" w14:paraId="584CCB4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1BE22755"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1C0C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368E84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146D42D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of the ITU-T study groups;</w:t>
            </w:r>
          </w:p>
          <w:p w14:paraId="3EAAE516" w14:textId="4C152C4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to consider, whenever possible, holding events (workshops, forums, seminars, training, etc.) concurrently with meetings of the ITU-T regional groups, in the relevant regions, and vice</w:t>
            </w:r>
            <w:r w:rsidR="00D42E0C">
              <w:rPr>
                <w:rFonts w:cs="Calibri"/>
                <w:sz w:val="20"/>
              </w:rPr>
              <w:t xml:space="preserve"> versa</w:t>
            </w:r>
            <w:r w:rsidRPr="00805FF4">
              <w:rPr>
                <w:rFonts w:cs="Calibri"/>
                <w:sz w:val="20"/>
              </w:rPr>
              <w:t>;</w:t>
            </w:r>
          </w:p>
          <w:p w14:paraId="3D235DC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10D24F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6F2E72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in order to:</w:t>
            </w:r>
          </w:p>
          <w:p w14:paraId="63FC789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continue to provide specific assistance to regional groups</w:t>
            </w:r>
            <w:r>
              <w:rPr>
                <w:rFonts w:cs="Calibri"/>
                <w:sz w:val="20"/>
              </w:rPr>
              <w:t xml:space="preserve"> </w:t>
            </w:r>
            <w:r w:rsidRPr="008F7B86">
              <w:rPr>
                <w:rFonts w:cs="Calibri"/>
                <w:sz w:val="20"/>
              </w:rPr>
              <w:t>of ITU-T study groups</w:t>
            </w:r>
            <w:r w:rsidRPr="00805FF4">
              <w:rPr>
                <w:rFonts w:cs="Calibri"/>
                <w:sz w:val="20"/>
              </w:rPr>
              <w:t>;</w:t>
            </w:r>
          </w:p>
          <w:p w14:paraId="67AC22F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encourage the use of electronic working methods to assist the members of the regional groups</w:t>
            </w:r>
            <w:r w:rsidRPr="00805FF4">
              <w:rPr>
                <w:rFonts w:cs="Calibri"/>
                <w:sz w:val="20"/>
              </w:rPr>
              <w:t>;</w:t>
            </w:r>
          </w:p>
          <w:p w14:paraId="51C6F25D" w14:textId="68E0432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005D45DA" w:rsidRPr="005D45DA">
              <w:rPr>
                <w:rFonts w:cs="Calibri"/>
                <w:sz w:val="20"/>
              </w:rPr>
              <w:t>take appropriate steps to facilitate meetings of regional groups in order to promote the necessary synergies among the three Sectors and thereby improve the effectiveness and efficiency of the ITU-T study groups</w:t>
            </w:r>
          </w:p>
        </w:tc>
      </w:tr>
      <w:tr w:rsidR="000726C1" w:rsidRPr="00805FF4" w14:paraId="6F6B09B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DF56AF4" w14:textId="5D0763B3" w:rsidR="000726C1" w:rsidRPr="00805FF4" w:rsidRDefault="007B306F" w:rsidP="0052098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271B5" w14:textId="77777777" w:rsid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15548602" w14:textId="6FF6CB4E"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2C41CB72" w14:textId="103CE4D9"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to collaborate with ITU-D in its work on the creation and enhancement of national CIRTs, as appropriate;</w:t>
            </w:r>
          </w:p>
          <w:p w14:paraId="61C135B8" w14:textId="6DB316A4" w:rsidR="002B38E5" w:rsidRDefault="002B38E5"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1B14BDCD" w14:textId="6F9928DA"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05C22CEE"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5AC9E4FA" w14:textId="7493D59F"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to identify where national CIRTs are needed, particularly in developing countries, and encourage their establishment;</w:t>
            </w:r>
          </w:p>
          <w:p w14:paraId="0E622F87" w14:textId="66771977"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domain;</w:t>
            </w:r>
          </w:p>
          <w:p w14:paraId="67C60650" w14:textId="0218C8DE"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to support the promotion of national, regional and international best practices for establishing CIRTs by providing Recommendations, supplements and technical reports;</w:t>
            </w:r>
          </w:p>
          <w:p w14:paraId="32ED14B6" w14:textId="0BDEAFF0"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to raise awareness of ITU-T Study Group 17’s outputs such as Recommendations, supplements and technical reports for the establishment and enhancement of CIRTs, including the related operating framework;</w:t>
            </w:r>
          </w:p>
          <w:p w14:paraId="4C40684D" w14:textId="79104202"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resources;</w:t>
            </w:r>
          </w:p>
          <w:p w14:paraId="5DEE382C" w14:textId="7FC143EB"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to facilitate collaboration between national CIRTs, such as capacity building and exchange of information, within an appropriate framework;</w:t>
            </w:r>
          </w:p>
          <w:p w14:paraId="4CFBB567" w14:textId="1B8FCAA6" w:rsidR="000726C1" w:rsidRPr="00805FF4"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0726C1" w:rsidRPr="00805FF4" w14:paraId="5F89CF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44C36F89" w14:textId="18FCAC51" w:rsidR="000726C1" w:rsidRPr="00805FF4" w:rsidRDefault="00FE64E3" w:rsidP="0052098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9FD1D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E428F2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7A7BCE18" w14:textId="5F85746E"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542EDD">
              <w:rPr>
                <w:rFonts w:cs="Calibri"/>
                <w:sz w:val="20"/>
              </w:rPr>
              <w:t>Kigali 2022</w:t>
            </w:r>
            <w:r w:rsidRPr="00805FF4">
              <w:rPr>
                <w:rFonts w:cs="Calibri"/>
                <w:sz w:val="20"/>
              </w:rPr>
              <w:t>);</w:t>
            </w:r>
          </w:p>
          <w:p w14:paraId="53CC494C" w14:textId="4F3D5488"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F24D70D" w14:textId="7EE0D220"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35B03E3" w14:textId="11EA04F9"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to promote the best practices of government programmes, including procurement, in order to facilitate the transition to and deployment of IPv6;</w:t>
            </w:r>
          </w:p>
          <w:p w14:paraId="75B0E019" w14:textId="59CD74EF"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to promote discussions between ITU Member States, Sector Members and relevant regional and international organizations on the transition to and deployment of IPv6;</w:t>
            </w:r>
          </w:p>
          <w:p w14:paraId="7A9E6E9E" w14:textId="3A0BE2AB" w:rsidR="002734F5" w:rsidRPr="00805FF4"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91B188E" w14:textId="734D71D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62C1487D"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743A116F" w14:textId="62EDE9D4" w:rsidR="000726C1" w:rsidRPr="00805FF4" w:rsidRDefault="69411749" w:rsidP="4B35A13E">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w:t>
            </w:r>
            <w:r w:rsidR="000726C1" w:rsidRPr="4B35A13E">
              <w:rPr>
                <w:rFonts w:asciiTheme="minorHAnsi" w:hAnsiTheme="minorHAnsi" w:cs="Calibri"/>
                <w:b w:val="0"/>
                <w:bCs w:val="0"/>
                <w:sz w:val="20"/>
                <w:szCs w:val="20"/>
              </w:rPr>
              <w:t xml:space="preserve">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BB6F3"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26666A3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42055CAE"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0726C1" w:rsidRPr="00805FF4" w14:paraId="33B1FCB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1D4BA73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BE40A" w14:textId="77777777" w:rsidR="000726C1" w:rsidRPr="00C66FC7"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324850C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B4F2FD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in particular concerning awareness and mainstreaming of telecommunication/ICT accessibility standards, reporting findings to the Council as appropriate;</w:t>
            </w:r>
          </w:p>
          <w:p w14:paraId="47EC281F"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r>
              <w:rPr>
                <w:rFonts w:cs="Calibri"/>
                <w:sz w:val="20"/>
              </w:rPr>
              <w:t>;</w:t>
            </w:r>
          </w:p>
          <w:p w14:paraId="06BE879E"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p w14:paraId="30F800FF" w14:textId="77777777" w:rsidR="003F1144" w:rsidRP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1A037E2B" w14:textId="77777777" w:rsid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49CC0A3F" w14:textId="679152FC" w:rsidR="003F1144" w:rsidRPr="00C66FC7" w:rsidRDefault="003B3CE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0726C1" w:rsidRPr="00805FF4" w14:paraId="025F66D5"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49A8D7A0"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52E89A25"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B2C3551" w14:textId="77777777" w:rsidR="00540B61"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i)</w:t>
            </w:r>
            <w:r w:rsidRPr="00805FF4">
              <w:rPr>
                <w:rFonts w:cs="Calibri"/>
                <w:sz w:val="20"/>
              </w:rPr>
              <w:tab/>
            </w:r>
            <w:r w:rsidR="00540B61" w:rsidRPr="00540B61">
              <w:rPr>
                <w:rFonts w:cs="Calibri"/>
                <w:sz w:val="20"/>
              </w:rPr>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6570274F" w14:textId="7383358E"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w:t>
            </w:r>
            <w:r w:rsidR="002938D1">
              <w:rPr>
                <w:rFonts w:cs="Calibri"/>
                <w:sz w:val="20"/>
              </w:rPr>
              <w:t>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EMF measurements to assess human exposure and other relevant issues</w:t>
            </w:r>
            <w:r w:rsidRPr="00805FF4">
              <w:rPr>
                <w:rFonts w:cs="Calibri"/>
                <w:sz w:val="20"/>
              </w:rPr>
              <w:t>;</w:t>
            </w:r>
          </w:p>
          <w:p w14:paraId="1AA0DF4A"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2C857" w14:textId="7CF87272"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81B851F" w14:textId="397FA236"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52CEF304" w14:textId="707EC7C8"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to regularly update the ITU-T portal on EMF activities, including, but not limited to, the ITU EMF Guide, its mobile application, links to websites, the global portal on ICTs and the environment and flyers, as well as information intended for the general public;</w:t>
            </w:r>
          </w:p>
          <w:p w14:paraId="684DCAED" w14:textId="4AC33F8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to hold workshops in developing countries with presentations and training on the use of equipment employed in assessing human exposure to RF energy, including SAR;</w:t>
            </w:r>
          </w:p>
          <w:p w14:paraId="0B6EC436" w14:textId="3F68682B"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to appoint experts in the field of assessment and measurement of exposure to EMF to assist developing countries in the formulation of their strategies and standardization activities in this area;</w:t>
            </w:r>
          </w:p>
          <w:p w14:paraId="336A047D" w14:textId="237122D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53B0415" w14:textId="4651AD07"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3190281B" w14:textId="4667BE1C" w:rsidR="000726C1" w:rsidRPr="00805FF4"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0726C1" w:rsidRPr="00805FF4" w14:paraId="6D92BAD7"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AD3103" w:rsidRDefault="000726C1" w:rsidP="00520986">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00878E2A" w14:textId="77777777" w:rsidR="000726C1" w:rsidRPr="00805FF4" w:rsidRDefault="000726C1" w:rsidP="0052098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5A46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56086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53259F3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655B099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08C515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365B2CC" w14:textId="5DE3558A"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to report on progress on the application of this resolution annually to the Council and to the next world telecommunication standardization assembly;</w:t>
            </w:r>
          </w:p>
          <w:p w14:paraId="3F8908FC" w14:textId="75556D9D"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Sectors;</w:t>
            </w:r>
          </w:p>
          <w:p w14:paraId="072A9354" w14:textId="695B221C"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to launch pilot projects, aimed at bridging the standardization gap, on environmental sustainability issues, in particular in developing countries;</w:t>
            </w:r>
          </w:p>
          <w:p w14:paraId="0762A096" w14:textId="68387299"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2C427440" w14:textId="609742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to organize forums, workshops and seminars for developing countries in order to raise awareness and identify their particular needs and challenges in regard to environmental, climate-change and circular-economy issues;</w:t>
            </w:r>
          </w:p>
          <w:p w14:paraId="608FF999" w14:textId="56DF59DC" w:rsid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5D62727E" w14:textId="248B55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24CF387F" w14:textId="1055DDA0"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3CB7291E"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 that are susceptible to wildfires, drought, floods, and other disasters exacerbated by climate change;</w:t>
            </w:r>
          </w:p>
          <w:p w14:paraId="59B13A97"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 whose economies rely on agricultural investments;</w:t>
            </w:r>
          </w:p>
          <w:p w14:paraId="4A2BEA87" w14:textId="5AFCE565" w:rsidR="009963C4" w:rsidRPr="00805FF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4DD132B2" w14:textId="4067965C"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E579BE" w:rsidRPr="00805FF4" w14:paraId="07A72A79"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45B14" w:rsidRDefault="00245B14"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5A8B35BE" w14:textId="147DD6C7" w:rsidR="00E82D04" w:rsidRPr="00E82D04" w:rsidRDefault="00E82D04" w:rsidP="0052098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7D464" w14:textId="77777777" w:rsid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7DF9F989" w14:textId="7FCA9C20"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sidR="003F4D87">
              <w:rPr>
                <w:rFonts w:cs="Calibri"/>
                <w:bCs/>
                <w:sz w:val="20"/>
              </w:rPr>
              <w:t xml:space="preserve"> </w:t>
            </w:r>
            <w:r w:rsidRPr="00542228">
              <w:rPr>
                <w:rFonts w:cs="Calibri"/>
                <w:bCs/>
                <w:sz w:val="20"/>
              </w:rPr>
              <w:t>within available resources,</w:t>
            </w:r>
          </w:p>
          <w:p w14:paraId="79E70AE8" w14:textId="46ABA9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2F9A5627"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 enhancing the relevance of ITU-T and the importance of their participation in standardization activities;</w:t>
            </w:r>
          </w:p>
          <w:p w14:paraId="4EE7D0FC"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ii) identifying their standardization priorities, needs and concerns with respect to, in particular, telecommunication/ICT trends;</w:t>
            </w:r>
          </w:p>
          <w:p w14:paraId="2999ADA4" w14:textId="4291095B" w:rsidR="00E579BE" w:rsidRPr="00805FF4"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0726C1" w:rsidRPr="00805FF4" w14:paraId="7B63AE5F"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805FF4" w:rsidRDefault="000726C1"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51847412" w14:textId="3975B1F5" w:rsidR="000726C1" w:rsidRPr="00805FF4" w:rsidRDefault="003F4D87" w:rsidP="0052098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D51DC" w14:textId="77777777" w:rsid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3CF69405" w14:textId="2A69D216"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5A99624D" w14:textId="6C2A43C7"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to evaluate and assess the risks and various costs resulting from the lack of C&amp;I tests, particularly in developing countries, and share necessary information and recommendations to avoid losses, based on best practices;</w:t>
            </w:r>
          </w:p>
          <w:p w14:paraId="495CFFAF" w14:textId="2C7727D9"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to collaborate at regional level (especially developing countries) on the establishment of C&amp;I test facilities through having different testing facilities located in different countries and making use of mutual recognition agreements and arrangements;</w:t>
            </w:r>
          </w:p>
          <w:p w14:paraId="0FC9C301" w14:textId="724081BA"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to develop technical skills and institutional capacity for C&amp;I testing;</w:t>
            </w:r>
          </w:p>
          <w:p w14:paraId="66F14BC1" w14:textId="2FBDAADE"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0A6E2C1C" w14:textId="77777777" w:rsid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59A774A7" w14:textId="775EC9BC"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083300D7" w14:textId="3F9ED68F"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in collaboration with the Director of the Telecommunication Development Bureau (BDT), to continue consultations in all regions, taking into consideration the needs of each region, on implementation of the action plan endorsed by the ITU Council;</w:t>
            </w:r>
          </w:p>
          <w:p w14:paraId="27B3E73D" w14:textId="4B9A021E"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to support the Director of BDT in human capacity building and assistance in order to establish testing facilities in developing countries;</w:t>
            </w:r>
          </w:p>
          <w:p w14:paraId="083C8835" w14:textId="287F9BA2"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to implement the action plan agreed by the Council at its 2012 session and revised at its 2014 session, in cooperation with the Director of BDT;</w:t>
            </w:r>
          </w:p>
          <w:p w14:paraId="1A40ACE0" w14:textId="0E6ACFB6" w:rsidR="009F0B0D" w:rsidRPr="005873E7" w:rsidRDefault="005873E7" w:rsidP="000459D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origin;</w:t>
            </w:r>
          </w:p>
          <w:p w14:paraId="508787C7" w14:textId="77777777" w:rsid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4A604C01" w14:textId="3581D2FA" w:rsidR="00E51312" w:rsidRP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6C3AA28" w14:textId="73EC3487" w:rsidR="000726C1" w:rsidRPr="00E51312" w:rsidRDefault="00E51312"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to collaborate with Member States and Sector Members in order to assist in the development and deployment of virtual laboratories to carry out remote testing in developing countries,</w:t>
            </w:r>
          </w:p>
        </w:tc>
      </w:tr>
      <w:tr w:rsidR="001E6920" w:rsidRPr="00805FF4" w14:paraId="530C0CE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805FF4" w:rsidRDefault="001E6920" w:rsidP="001E6920">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525558" w14:textId="089F3D9C" w:rsidR="001E6920" w:rsidRPr="00805FF4" w:rsidRDefault="001E6920" w:rsidP="001E6920">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A0637" w14:textId="77777777"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257D552F" w14:textId="6E11BC92" w:rsidR="001E6920"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sidR="00182191">
              <w:rPr>
                <w:rFonts w:cs="Calibri"/>
                <w:sz w:val="20"/>
              </w:rPr>
              <w:t xml:space="preserve"> </w:t>
            </w:r>
            <w:r w:rsidR="00182191" w:rsidRPr="00182191">
              <w:rPr>
                <w:rFonts w:cs="Calibri"/>
                <w:sz w:val="20"/>
              </w:rPr>
              <w:t>and the Director of the Radiocommunication Bureau</w:t>
            </w:r>
          </w:p>
          <w:p w14:paraId="5439A073"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to consider with priority the enhancement of telecommunication/ICT initiatives in e-health and to coordinate their related standardization activities;</w:t>
            </w:r>
          </w:p>
          <w:p w14:paraId="41CD3458"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e-health;</w:t>
            </w:r>
          </w:p>
          <w:p w14:paraId="785DE244"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to work collaboratively with WHO, WIPO, academia and other relevant organizations on activities related to e-health in general and to this resolution in particular;</w:t>
            </w:r>
          </w:p>
          <w:p w14:paraId="44BE43CA"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to organize seminars and workshops on e-health for developing countries and gauge the needs of the developing countries, which are the countries with the greatest need for e-health applications;</w:t>
            </w:r>
          </w:p>
          <w:p w14:paraId="523B643D" w14:textId="77777777" w:rsidR="001E6920" w:rsidRPr="00091182"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4B81596B"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3C502EDE"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21EE6E59" w14:textId="6B22E20C"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720B06" w:rsidRPr="00805FF4" w14:paraId="18D87E62"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Default="00DC7A8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078AFA4D" w14:textId="03564CF4" w:rsidR="00720B06" w:rsidRPr="00DC7A81" w:rsidRDefault="00DC7A81" w:rsidP="0052098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A7D6" w14:textId="77777777" w:rsid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58D72C4D" w14:textId="5C56459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51CB7697" w14:textId="44AEA6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to pursue and strengthen the development of ITU activities in regard to handling and controlling e-waste from telecommunication and information technology equipment and methods of treating it, in particular in developing countries;</w:t>
            </w:r>
          </w:p>
          <w:p w14:paraId="059158EC" w14:textId="7B3AC83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manner;</w:t>
            </w:r>
          </w:p>
          <w:p w14:paraId="340D15F3" w14:textId="7C69F5C9"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to address the handling and controlling of e-waste and to contribute to global efforts designed to deal with the increasing hazards which arise therefrom;</w:t>
            </w:r>
          </w:p>
          <w:p w14:paraId="750FD84D" w14:textId="76024E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to work in collaboration with the relevant stakeholders, including academia and relevant organizations, and to coordinate activities relating to e-waste among the ITU study groups, focus groups and other relevant groups;</w:t>
            </w:r>
          </w:p>
          <w:p w14:paraId="7BE9F7AF" w14:textId="518EF45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59CFDC33" w14:textId="743F971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to assist developing countries and facilitate their work in the implementation of circular-economy principles;</w:t>
            </w:r>
          </w:p>
          <w:p w14:paraId="79B110A5" w14:textId="469390F7" w:rsidR="00720B06" w:rsidRPr="00805FF4"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to continue promoting e-waste data collection and global databases on e-waste, in collaboration with relevant stakeholders, in order to support effective formulation of regional and national policies and strategies,</w:t>
            </w:r>
          </w:p>
        </w:tc>
      </w:tr>
      <w:tr w:rsidR="000726C1" w:rsidRPr="00805FF4" w14:paraId="1F05606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1ADABC6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A9FBF"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7F4F448A"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0726C1" w:rsidRPr="00805FF4" w14:paraId="3E85DBCC"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03AE5F1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6C57292E" w14:textId="66D3C138" w:rsidR="00130AAB" w:rsidRDefault="00130AA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7FC402F8" w14:textId="77777777" w:rsidR="00482088" w:rsidRDefault="0048208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6241326C" w14:textId="7E7DC9F2" w:rsidR="000726C1" w:rsidRPr="00805FF4" w:rsidRDefault="00237CF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A38419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06D64905" w14:textId="05AAB251" w:rsidR="00B20297" w:rsidRPr="00B20297"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
          <w:p w14:paraId="65BBE6AF" w14:textId="5C305BAE" w:rsidR="00B20297" w:rsidRPr="00B20297" w:rsidRDefault="6DEE076D" w:rsidP="4B35A13E">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rsidR="00B20297">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1DAADA4F" w14:textId="672FC932" w:rsidR="000726C1" w:rsidRPr="00805FF4"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provided that this does not overlap with or duplicate activities of the other Sectors,</w:t>
            </w:r>
          </w:p>
        </w:tc>
      </w:tr>
      <w:tr w:rsidR="000726C1" w:rsidRPr="00805FF4" w14:paraId="762DBF03"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7681311"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B0460C"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B7C1027"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2184812F"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735CB9D1"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
          <w:p w14:paraId="47518DA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provide assistance to Smart Africa and Africa regional groups from within the assigned budget in order to support pilot projects aimed at speeding up the implementation of ITU standards and Recommendations;</w:t>
            </w:r>
          </w:p>
          <w:p w14:paraId="1EB3E39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0726C1" w:rsidRPr="00805FF4" w14:paraId="701FE1C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7B23B93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596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3D9479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19D06F0" w14:textId="77777777" w:rsidR="000726C1" w:rsidRPr="001D1623"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0726C1" w:rsidRPr="00805FF4" w14:paraId="0423EB9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682FA30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D7FA9"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D673A80"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C3C44F8"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2F2EE3B1"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34E1D20C"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5643DA8B"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0726C1" w:rsidRPr="00805FF4" w14:paraId="1AB03ACB"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E0B39FF" w14:textId="6E636FBD" w:rsidR="000726C1" w:rsidRPr="00805FF4" w:rsidRDefault="00554E98" w:rsidP="0052098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FBCCB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63A94990" w14:textId="6E0C2877" w:rsidR="00AB147C" w:rsidRDefault="00AB147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662C87E" w14:textId="010A1682" w:rsidR="00AB147C" w:rsidRDefault="000D273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000F578C"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JCA-IMT2020;</w:t>
            </w:r>
          </w:p>
          <w:p w14:paraId="6FBCB803"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35EC484C"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449E532A"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08E95E02"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lastRenderedPageBreak/>
              <w:t>e</w:t>
            </w:r>
            <w:r w:rsidRPr="00174BFD">
              <w:rPr>
                <w:rFonts w:asciiTheme="minorHAnsi" w:hAnsiTheme="minorHAnsi" w:cs="Calibri"/>
                <w:b/>
                <w:color w:val="auto"/>
                <w:sz w:val="20"/>
                <w:szCs w:val="20"/>
                <w:lang w:eastAsia="en-US"/>
              </w:rPr>
              <w:t>ncourages</w:t>
            </w:r>
          </w:p>
          <w:p w14:paraId="7BC82DD7"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98D4C80" w14:textId="526E8AC8" w:rsidR="005B3B77" w:rsidRPr="005B3B77"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investigate new ways to improve the efficiency of ITU work on IMT, and to examine the possibility of establishing an observatory for IMT systems, including appropriate guidelines if needed, taking into account budgetary considerations;</w:t>
            </w:r>
          </w:p>
          <w:p w14:paraId="71B19406" w14:textId="75CF0AF9" w:rsidR="005B3B77" w:rsidRPr="00174BFD"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49939D5F" w14:textId="157AF3F3" w:rsidR="005B3B77" w:rsidRPr="00805FF4" w:rsidRDefault="002950A8" w:rsidP="005B3B7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C328F4C" w14:textId="35429AE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7D75D1A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4B1931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1B6441E8"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0411A6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C9DBE7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1AA0191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0AEE9279"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0726C1" w:rsidRPr="00805FF4" w14:paraId="2DF0716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798AD24A" w14:textId="7FBED668" w:rsidR="000726C1" w:rsidRPr="00805FF4" w:rsidRDefault="00E07B00" w:rsidP="0052098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5DB26B3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C7695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7267DECB" w14:textId="222A7D58"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to organize workshops and events across the ITU regions to promote the work in this field, involving all stakeholders and raising awareness of the impact of counterfeit and tampered telecommunication/ICT devices;</w:t>
            </w:r>
          </w:p>
          <w:p w14:paraId="15DAF81A" w14:textId="53175164"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solutions;</w:t>
            </w:r>
          </w:p>
          <w:p w14:paraId="0C6CB5B8" w14:textId="409A3A8D"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41841721" w14:textId="77C5092A"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groups;</w:t>
            </w:r>
          </w:p>
          <w:p w14:paraId="03782B2D" w14:textId="243091F7"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to assist Member States in taking the necessary actions to apply relevant ITU-T Recommendations for combating counterfeit and tampered telecommunication/ICT devices, including the use of conformity assessment systems;</w:t>
            </w:r>
          </w:p>
          <w:p w14:paraId="59A5CCA2" w14:textId="765C7C8E" w:rsidR="003A5A8A" w:rsidRPr="00805FF4"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1F59F2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E6EBD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53F16C3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6FD087A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726C1" w:rsidRPr="00805FF4" w14:paraId="2061C78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6187160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1665248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136E692"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0F66A4CF" w14:textId="3FCEB680"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sidR="006C030A">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6FCD42C8" w14:textId="783C11A8"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sidR="006C030A">
              <w:rPr>
                <w:rFonts w:cs="Calibri"/>
                <w:sz w:val="20"/>
              </w:rPr>
              <w:tab/>
            </w:r>
            <w:r w:rsidRPr="00AA48A0">
              <w:rPr>
                <w:rFonts w:cs="Calibri"/>
                <w:sz w:val="20"/>
              </w:rPr>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3D3D8BAB" w14:textId="337E4CF9" w:rsidR="00AA48A0" w:rsidRPr="00805FF4"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sidR="006C030A">
              <w:rPr>
                <w:rFonts w:cs="Calibri"/>
                <w:sz w:val="20"/>
              </w:rPr>
              <w:tab/>
            </w:r>
            <w:r w:rsidRPr="00AA48A0">
              <w:rPr>
                <w:rFonts w:cs="Calibri"/>
                <w:sz w:val="20"/>
              </w:rPr>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38737BED" w14:textId="0F5BB883" w:rsidR="006C030A" w:rsidRPr="006C030A"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218C59E7" w14:textId="4CC23B14" w:rsidR="000726C1" w:rsidRPr="005B46B4"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lastRenderedPageBreak/>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0726C1" w:rsidRPr="00805FF4" w14:paraId="7837CBF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5E4696D9"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standardization of Internet of things and Smart Cities and Communities for global development</w:t>
            </w:r>
          </w:p>
        </w:tc>
        <w:tc>
          <w:tcPr>
            <w:tcW w:w="10092" w:type="dxa"/>
            <w:hideMark/>
          </w:tcPr>
          <w:p w14:paraId="5515DD3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2D3A34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4C2AB128"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1CDB1C62"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to provide support to Member States to implement U4SSC KPIs for smart sustainable cities;</w:t>
            </w:r>
          </w:p>
          <w:p w14:paraId="6F0EAEEA" w14:textId="44053866" w:rsidR="00A54B27" w:rsidRDefault="00A54B27"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D389E7E" w14:textId="5C777D4C" w:rsidR="00296836" w:rsidRPr="00574359" w:rsidRDefault="004E11A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twins ecosystem and solutions for SSC&amp;C, in the context of the achievement of the SDGs and within the framework of the World Summit on the Information Society;</w:t>
            </w:r>
          </w:p>
          <w:p w14:paraId="09BBD93B" w14:textId="4C59A64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SSC&amp;C;</w:t>
            </w:r>
          </w:p>
          <w:p w14:paraId="068967A1" w14:textId="264D05EE"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countries;</w:t>
            </w:r>
          </w:p>
          <w:p w14:paraId="605951FF" w14:textId="73E932E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countries;</w:t>
            </w:r>
          </w:p>
          <w:p w14:paraId="1951F52F" w14:textId="5452D801" w:rsidR="000726C1" w:rsidRPr="00805FF4"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0726C1" w:rsidRPr="00805FF4" w14:paraId="54923A88"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12532DC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1C10FF5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31FAB3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1F922613" w14:textId="77777777" w:rsidR="00C702E3" w:rsidRDefault="00C702E3"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E.161.1; </w:t>
            </w:r>
          </w:p>
          <w:p w14:paraId="3DDFFA4D" w14:textId="705C4A0F"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0F41C3" w:rsidRPr="00A57166" w14:paraId="11D33C9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lastRenderedPageBreak/>
              <w:t xml:space="preserve">RESOLUTION </w:t>
            </w:r>
            <w:r>
              <w:rPr>
                <w:rFonts w:asciiTheme="minorHAnsi" w:hAnsiTheme="minorHAnsi" w:cs="Calibri"/>
                <w:sz w:val="20"/>
                <w:szCs w:val="20"/>
              </w:rPr>
              <w:t>101</w:t>
            </w:r>
          </w:p>
          <w:p w14:paraId="76E70674" w14:textId="77777777" w:rsidR="000F41C3" w:rsidRPr="00A57166"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17EF8AF3"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5BB25B07"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645AF1B5"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to support the work of the AI for Good platform in identifying practical applications of AI in order to advance progress on the SDGs and scale those solutions for global impact;</w:t>
            </w:r>
          </w:p>
          <w:p w14:paraId="0FF7A89D"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telecommunications/ICTs;</w:t>
            </w:r>
          </w:p>
          <w:p w14:paraId="2B0C4C2E"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to provide technical guidance, in particular to developing countries, on implementing international standards on AI in telecommunications/ICTs,</w:t>
            </w:r>
          </w:p>
        </w:tc>
      </w:tr>
      <w:tr w:rsidR="00356BB0" w:rsidRPr="00805FF4" w14:paraId="2A6D4B1C"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sidR="000F41C3">
              <w:rPr>
                <w:rFonts w:asciiTheme="minorHAnsi" w:hAnsiTheme="minorHAnsi" w:cs="Calibri"/>
                <w:sz w:val="20"/>
                <w:szCs w:val="20"/>
              </w:rPr>
              <w:t>103</w:t>
            </w:r>
          </w:p>
          <w:p w14:paraId="23377035" w14:textId="022056D3" w:rsidR="00FB082A" w:rsidRPr="00FB082A"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544F615E"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41DC17A" w14:textId="411EC3EE"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245967A" w14:textId="77777777" w:rsidR="00356BB0"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1B85CBD"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1373AEEB" w14:textId="669F8B85"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623019C7"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20D870D4" w14:textId="25C9B6D7" w:rsidR="00011205" w:rsidRPr="004762F2" w:rsidRDefault="004762F2"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to organize workshops for the ITU membership in collaboration with other relevant SDOs, academia and institutions with primary responsibility for digital public infrastructure implementation, in order to raise awareness and identify opportunities and challenges in the telecommunication/ICT standardization aspects of digital public infrastructure, in particular for developing countries,</w:t>
            </w:r>
          </w:p>
        </w:tc>
      </w:tr>
      <w:tr w:rsidR="000F41C3" w:rsidRPr="00805FF4" w14:paraId="4845150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Default="000F41C3" w:rsidP="0052098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60849040" w14:textId="77777777" w:rsidR="000F41C3" w:rsidRPr="00C37F6F" w:rsidRDefault="000F41C3" w:rsidP="0052098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589ECE20"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5F568A86" w14:textId="77777777" w:rsidR="000F41C3" w:rsidRPr="0004724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160D1BE9"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lastRenderedPageBreak/>
              <w:t>1 to support Member States in implementing applications and deployments of vehicular communications, such as V2X, and ITS, including vehicular communications to support automated driving;</w:t>
            </w:r>
          </w:p>
          <w:p w14:paraId="0FF47C55" w14:textId="77777777" w:rsidR="000F41C3" w:rsidRPr="00201AB9"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budget;</w:t>
            </w:r>
          </w:p>
          <w:p w14:paraId="315295AE" w14:textId="77777777" w:rsidR="000F41C3" w:rsidRPr="009F743D"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651B87" w:rsidRPr="00805FF4" w14:paraId="1947083B"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22CFA106" w14:textId="74980DCC" w:rsidR="00530FDB" w:rsidRDefault="00651B87" w:rsidP="0052098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sidR="000F41C3">
              <w:rPr>
                <w:rFonts w:asciiTheme="minorHAnsi" w:hAnsiTheme="minorHAnsi" w:cs="Calibri"/>
                <w:sz w:val="20"/>
                <w:szCs w:val="20"/>
              </w:rPr>
              <w:t>107</w:t>
            </w:r>
            <w:r w:rsidR="00530FDB" w:rsidRPr="00530FDB">
              <w:rPr>
                <w:rFonts w:asciiTheme="minorHAnsi" w:hAnsiTheme="minorHAnsi" w:cs="Calibri"/>
                <w:sz w:val="20"/>
                <w:szCs w:val="20"/>
              </w:rPr>
              <w:t xml:space="preserve"> </w:t>
            </w:r>
          </w:p>
          <w:p w14:paraId="5C5A9C41" w14:textId="4B8E1050" w:rsidR="00651B87" w:rsidRPr="00651B87" w:rsidRDefault="009F743D" w:rsidP="0052098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0FF6DC14" w14:textId="77777777" w:rsid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3FB726DD" w14:textId="5ABFED1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705AB543" w14:textId="4DE2B90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to reuse BSG content in close collaboration with the ITU Academy and other capacity-building initiatives of the Telecommunication Development Bureau to attract the next generation of experts across developed and developing countries;</w:t>
            </w:r>
          </w:p>
          <w:p w14:paraId="62E8C865" w14:textId="33BDF738"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to request voluntary contributions from the membership to develop enhanced training materials on telecommunication/ICT standardization for the next generation of experts, and to promote and disseminate these deliverables;</w:t>
            </w:r>
          </w:p>
          <w:p w14:paraId="175CAAAD" w14:textId="19C1F284"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ITU-T;</w:t>
            </w:r>
          </w:p>
          <w:p w14:paraId="1B2944F4" w14:textId="0DE08873" w:rsidR="00651B87" w:rsidRPr="00011205"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FF1516C" w14:textId="1E63BB0D" w:rsidR="0069537D" w:rsidRPr="00260428"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n-US" w:eastAsia="ja-JP"/>
        </w:rPr>
      </w:pPr>
      <w:r>
        <w:rPr>
          <w:lang w:val="en-US" w:eastAsia="ja-JP"/>
        </w:rPr>
        <w:t>________________</w:t>
      </w:r>
    </w:p>
    <w:sectPr w:rsidR="0069537D" w:rsidRPr="00260428" w:rsidSect="00260428">
      <w:headerReference w:type="default" r:id="rId24"/>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D6F6" w14:textId="77777777" w:rsidR="000142DB" w:rsidRDefault="000142DB">
      <w:r>
        <w:separator/>
      </w:r>
    </w:p>
  </w:endnote>
  <w:endnote w:type="continuationSeparator" w:id="0">
    <w:p w14:paraId="1C0207FF" w14:textId="77777777" w:rsidR="000142DB" w:rsidRDefault="000142DB">
      <w:r>
        <w:continuationSeparator/>
      </w:r>
    </w:p>
  </w:endnote>
  <w:endnote w:type="continuationNotice" w:id="1">
    <w:p w14:paraId="42EEB59C" w14:textId="77777777" w:rsidR="000142DB" w:rsidRDefault="000142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5CC6" w:rsidRPr="004D495C" w14:paraId="4CE15822" w14:textId="77777777" w:rsidTr="00520986">
      <w:tc>
        <w:tcPr>
          <w:tcW w:w="1526" w:type="dxa"/>
          <w:tcBorders>
            <w:top w:val="single" w:sz="4" w:space="0" w:color="000000"/>
          </w:tcBorders>
          <w:shd w:val="clear" w:color="auto" w:fill="auto"/>
        </w:tcPr>
        <w:p w14:paraId="69358A97" w14:textId="77777777" w:rsidR="00035CC6" w:rsidRPr="004D495C" w:rsidRDefault="00035CC6" w:rsidP="00035C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A415B3" w14:textId="77777777" w:rsidR="00035CC6" w:rsidRPr="00AF7A97" w:rsidRDefault="00035CC6" w:rsidP="00035CC6">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6" w:name="OrgName"/>
      <w:bookmarkEnd w:id="6"/>
    </w:tr>
    <w:tr w:rsidR="00035CC6" w:rsidRPr="004D495C" w14:paraId="11723450" w14:textId="77777777" w:rsidTr="00520986">
      <w:tc>
        <w:tcPr>
          <w:tcW w:w="1526" w:type="dxa"/>
          <w:shd w:val="clear" w:color="auto" w:fill="auto"/>
        </w:tcPr>
        <w:p w14:paraId="7BFEDD99"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7B884132" w14:textId="77777777" w:rsidR="00035CC6" w:rsidRPr="004D495C" w:rsidRDefault="00035CC6" w:rsidP="00035CC6">
          <w:pPr>
            <w:pStyle w:val="FirstFooter"/>
            <w:tabs>
              <w:tab w:val="left" w:pos="2302"/>
            </w:tabs>
            <w:rPr>
              <w:sz w:val="18"/>
              <w:szCs w:val="18"/>
              <w:lang w:val="en-US"/>
            </w:rPr>
          </w:pPr>
          <w:r w:rsidRPr="004D495C">
            <w:rPr>
              <w:sz w:val="18"/>
              <w:szCs w:val="18"/>
              <w:lang w:val="en-US"/>
            </w:rPr>
            <w:t>Phone number:</w:t>
          </w:r>
        </w:p>
      </w:tc>
      <w:tc>
        <w:tcPr>
          <w:tcW w:w="5987"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7" w:name="PhoneNo"/>
      <w:bookmarkEnd w:id="7"/>
    </w:tr>
    <w:tr w:rsidR="00035CC6" w:rsidRPr="004D495C" w14:paraId="76C26486" w14:textId="77777777" w:rsidTr="00520986">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6C67E261" w14:textId="77777777" w:rsidR="00035CC6" w:rsidRPr="004D495C" w:rsidRDefault="00035CC6" w:rsidP="00035CC6">
          <w:pPr>
            <w:pStyle w:val="FirstFooter"/>
            <w:tabs>
              <w:tab w:val="left" w:pos="2302"/>
            </w:tabs>
            <w:rPr>
              <w:sz w:val="18"/>
              <w:szCs w:val="18"/>
              <w:lang w:val="en-US"/>
            </w:rPr>
          </w:pPr>
          <w:r w:rsidRPr="004D495C">
            <w:rPr>
              <w:sz w:val="18"/>
              <w:szCs w:val="18"/>
              <w:lang w:val="en-US"/>
            </w:rPr>
            <w:t>E-mail:</w:t>
          </w:r>
        </w:p>
      </w:tc>
      <w:tc>
        <w:tcPr>
          <w:tcW w:w="5987"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8" w:name="Email"/>
      <w:bookmarkEnd w:id="8"/>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5B38" w14:textId="77777777" w:rsidR="000142DB" w:rsidRDefault="000142DB">
      <w:r>
        <w:t>____________________</w:t>
      </w:r>
    </w:p>
  </w:footnote>
  <w:footnote w:type="continuationSeparator" w:id="0">
    <w:p w14:paraId="2E4BF8ED" w14:textId="77777777" w:rsidR="000142DB" w:rsidRDefault="000142DB">
      <w:r>
        <w:continuationSeparator/>
      </w:r>
    </w:p>
  </w:footnote>
  <w:footnote w:type="continuationNotice" w:id="1">
    <w:p w14:paraId="1CBF3E5E" w14:textId="77777777" w:rsidR="000142DB" w:rsidRDefault="000142DB">
      <w:pPr>
        <w:spacing w:before="0"/>
      </w:pPr>
    </w:p>
  </w:footnote>
  <w:footnote w:id="2">
    <w:p w14:paraId="09973884" w14:textId="77777777" w:rsidR="000726C1" w:rsidRPr="00D72079" w:rsidRDefault="000726C1" w:rsidP="000726C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FF37903" w:rsidR="00721657" w:rsidRPr="001D31BA" w:rsidRDefault="001D31BA"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BF6345" w:rsidRPr="00FF089C">
      <w:rPr>
        <w:sz w:val="22"/>
        <w:szCs w:val="22"/>
        <w:lang w:val="es-ES_tradnl"/>
      </w:rPr>
      <w:t>ITU-D/RPM</w:t>
    </w:r>
    <w:r w:rsidR="00BF6345">
      <w:rPr>
        <w:sz w:val="22"/>
        <w:szCs w:val="22"/>
        <w:lang w:val="es-ES_tradnl"/>
      </w:rPr>
      <w:t>s</w:t>
    </w:r>
    <w:r w:rsidR="00BF6345" w:rsidRPr="00FF089C">
      <w:rPr>
        <w:sz w:val="22"/>
        <w:szCs w:val="22"/>
        <w:lang w:val="es-ES_tradnl"/>
      </w:rPr>
      <w:t>/</w:t>
    </w:r>
    <w:r w:rsidR="00BF6345">
      <w:rPr>
        <w:sz w:val="22"/>
        <w:szCs w:val="22"/>
        <w:lang w:val="es-ES_tradnl"/>
      </w:rPr>
      <w:t>4(Rev.1)(Add.1)</w:t>
    </w:r>
    <w:r w:rsidR="00BF6345"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8882000" w:rsidR="00260428" w:rsidRPr="001D31BA"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w:t>
    </w:r>
    <w:r w:rsidR="00BF6345">
      <w:rPr>
        <w:sz w:val="22"/>
        <w:szCs w:val="22"/>
        <w:lang w:val="es-ES_tradnl"/>
      </w:rPr>
      <w:t>(Rev.1)</w:t>
    </w:r>
    <w:r>
      <w:rPr>
        <w:sz w:val="22"/>
        <w:szCs w:val="22"/>
        <w:lang w:val="es-ES_tradnl"/>
      </w:rPr>
      <w:t>(Add.1)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sidRPr="00520986">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4033"/>
    <w:rsid w:val="00094DFE"/>
    <w:rsid w:val="000A17C4"/>
    <w:rsid w:val="000A36A4"/>
    <w:rsid w:val="000B235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7545"/>
    <w:rsid w:val="001703C6"/>
    <w:rsid w:val="00173781"/>
    <w:rsid w:val="00175ADF"/>
    <w:rsid w:val="00175CAE"/>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6560"/>
    <w:rsid w:val="0023662E"/>
    <w:rsid w:val="00237CFC"/>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38D1"/>
    <w:rsid w:val="002950A8"/>
    <w:rsid w:val="00296836"/>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7769"/>
    <w:rsid w:val="003125C3"/>
    <w:rsid w:val="00312AE6"/>
    <w:rsid w:val="00317D1A"/>
    <w:rsid w:val="003211FF"/>
    <w:rsid w:val="003242AB"/>
    <w:rsid w:val="00327247"/>
    <w:rsid w:val="00327A9D"/>
    <w:rsid w:val="0033130E"/>
    <w:rsid w:val="0033269C"/>
    <w:rsid w:val="0033569A"/>
    <w:rsid w:val="003371E2"/>
    <w:rsid w:val="00337851"/>
    <w:rsid w:val="00346DC3"/>
    <w:rsid w:val="00351C79"/>
    <w:rsid w:val="00354879"/>
    <w:rsid w:val="00355072"/>
    <w:rsid w:val="0035516C"/>
    <w:rsid w:val="00355A4C"/>
    <w:rsid w:val="00356BB0"/>
    <w:rsid w:val="003604FB"/>
    <w:rsid w:val="00360B73"/>
    <w:rsid w:val="003648DC"/>
    <w:rsid w:val="00380B71"/>
    <w:rsid w:val="0038365A"/>
    <w:rsid w:val="00386A89"/>
    <w:rsid w:val="003946A2"/>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451D"/>
    <w:rsid w:val="003D6074"/>
    <w:rsid w:val="003F1144"/>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128B"/>
    <w:rsid w:val="00493B49"/>
    <w:rsid w:val="00494053"/>
    <w:rsid w:val="00495501"/>
    <w:rsid w:val="004A070A"/>
    <w:rsid w:val="004A320E"/>
    <w:rsid w:val="004A4E9C"/>
    <w:rsid w:val="004B0DEA"/>
    <w:rsid w:val="004B1A3C"/>
    <w:rsid w:val="004C1858"/>
    <w:rsid w:val="004C61A8"/>
    <w:rsid w:val="004D2C74"/>
    <w:rsid w:val="004D2CC3"/>
    <w:rsid w:val="004D35CB"/>
    <w:rsid w:val="004D3A06"/>
    <w:rsid w:val="004D7DAB"/>
    <w:rsid w:val="004E11A1"/>
    <w:rsid w:val="004E20E5"/>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5B18"/>
    <w:rsid w:val="00777265"/>
    <w:rsid w:val="007805E7"/>
    <w:rsid w:val="00781837"/>
    <w:rsid w:val="0078222A"/>
    <w:rsid w:val="00784700"/>
    <w:rsid w:val="00784AB3"/>
    <w:rsid w:val="007856D8"/>
    <w:rsid w:val="00785CE9"/>
    <w:rsid w:val="00787D48"/>
    <w:rsid w:val="00791E3B"/>
    <w:rsid w:val="007943D8"/>
    <w:rsid w:val="00795294"/>
    <w:rsid w:val="00796A6D"/>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44E8"/>
    <w:rsid w:val="00802297"/>
    <w:rsid w:val="008027AC"/>
    <w:rsid w:val="008028CE"/>
    <w:rsid w:val="0080332E"/>
    <w:rsid w:val="00804B8B"/>
    <w:rsid w:val="008141E0"/>
    <w:rsid w:val="0081657A"/>
    <w:rsid w:val="00816EE1"/>
    <w:rsid w:val="00816F88"/>
    <w:rsid w:val="00821996"/>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58C"/>
    <w:rsid w:val="00886A28"/>
    <w:rsid w:val="008879FD"/>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1681"/>
    <w:rsid w:val="008F71C1"/>
    <w:rsid w:val="008F7311"/>
    <w:rsid w:val="00902D41"/>
    <w:rsid w:val="00902DF7"/>
    <w:rsid w:val="00902F49"/>
    <w:rsid w:val="009031EB"/>
    <w:rsid w:val="00904230"/>
    <w:rsid w:val="00914004"/>
    <w:rsid w:val="00921EA3"/>
    <w:rsid w:val="00922EC1"/>
    <w:rsid w:val="00923CF1"/>
    <w:rsid w:val="009301F1"/>
    <w:rsid w:val="009307DF"/>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58C"/>
    <w:rsid w:val="00A32DF3"/>
    <w:rsid w:val="00A33A90"/>
    <w:rsid w:val="00A33E32"/>
    <w:rsid w:val="00A35E20"/>
    <w:rsid w:val="00A36F6D"/>
    <w:rsid w:val="00A50275"/>
    <w:rsid w:val="00A50CA0"/>
    <w:rsid w:val="00A523F0"/>
    <w:rsid w:val="00A525CC"/>
    <w:rsid w:val="00A53E7C"/>
    <w:rsid w:val="00A54B27"/>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47C"/>
    <w:rsid w:val="00AB1659"/>
    <w:rsid w:val="00AB4962"/>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4BBE"/>
    <w:rsid w:val="00B4576B"/>
    <w:rsid w:val="00B46350"/>
    <w:rsid w:val="00B46DF3"/>
    <w:rsid w:val="00B5542A"/>
    <w:rsid w:val="00B5794F"/>
    <w:rsid w:val="00B57F79"/>
    <w:rsid w:val="00B604D0"/>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1F3"/>
    <w:rsid w:val="00BB1863"/>
    <w:rsid w:val="00BB25EE"/>
    <w:rsid w:val="00BB363A"/>
    <w:rsid w:val="00BB71B1"/>
    <w:rsid w:val="00BC10A0"/>
    <w:rsid w:val="00BC1E8B"/>
    <w:rsid w:val="00BC7BA2"/>
    <w:rsid w:val="00BC7DEF"/>
    <w:rsid w:val="00BD426B"/>
    <w:rsid w:val="00BD533B"/>
    <w:rsid w:val="00BD5527"/>
    <w:rsid w:val="00BD79F0"/>
    <w:rsid w:val="00BE1356"/>
    <w:rsid w:val="00BE2B4D"/>
    <w:rsid w:val="00BF6345"/>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290F"/>
    <w:rsid w:val="00D52988"/>
    <w:rsid w:val="00D53811"/>
    <w:rsid w:val="00D54AE9"/>
    <w:rsid w:val="00D54C81"/>
    <w:rsid w:val="00D55793"/>
    <w:rsid w:val="00D61C1A"/>
    <w:rsid w:val="00D63006"/>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1CE9"/>
    <w:rsid w:val="00DD66B4"/>
    <w:rsid w:val="00DE00B9"/>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A8A"/>
    <w:rsid w:val="00EB7FAC"/>
    <w:rsid w:val="00EC6FED"/>
    <w:rsid w:val="00EC7DC8"/>
    <w:rsid w:val="00EC7F3B"/>
    <w:rsid w:val="00ED5299"/>
    <w:rsid w:val="00EE3A64"/>
    <w:rsid w:val="00EE50E5"/>
    <w:rsid w:val="00EF01CF"/>
    <w:rsid w:val="00EF0732"/>
    <w:rsid w:val="00EF34B7"/>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T-REG-WTSADRAFT-2024" TargetMode="External"/><Relationship Id="rId18" Type="http://schemas.openxmlformats.org/officeDocument/2006/relationships/hyperlink" Target="https://www.itu.int/pub/T-REG-WTSADRAFT-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hyperlink" Target="https://www.itu.int/wtsa/2024/" TargetMode="External"/><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tsa24/Documents/WTSA-24_GSS-24_Brochure.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D6D582BF-785E-46BC-8BA6-4F213D88F000}"/>
</file>

<file path=docProps/app.xml><?xml version="1.0" encoding="utf-8"?>
<Properties xmlns="http://schemas.openxmlformats.org/officeDocument/2006/extended-properties" xmlns:vt="http://schemas.openxmlformats.org/officeDocument/2006/docPropsVTypes">
  <Template>Normal.dotm</Template>
  <TotalTime>0</TotalTime>
  <Pages>26</Pages>
  <Words>9516</Words>
  <Characters>54243</Characters>
  <Application>Microsoft Office Word</Application>
  <DocSecurity>0</DocSecurity>
  <Lines>452</Lines>
  <Paragraphs>127</Paragraphs>
  <ScaleCrop>false</ScaleCrop>
  <Manager>General Secretariat - Pool</Manager>
  <Company>International Telecommunication Union (ITU)</Company>
  <LinksUpToDate>false</LinksUpToDate>
  <CharactersWithSpaces>63632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2014-11-05T03:22:00Z</cp:lastPrinted>
  <dcterms:created xsi:type="dcterms:W3CDTF">2025-02-10T09:53:00Z</dcterms:created>
  <dcterms:modified xsi:type="dcterms:W3CDTF">2025-02-10T09:53:00Z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