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076"/>
      </w:tblGrid>
      <w:tr w:rsidR="0038188C" w14:paraId="41466241" w14:textId="77777777" w:rsidTr="00F07446">
        <w:trPr>
          <w:cantSplit/>
          <w:trHeight w:val="1134"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0CCE2B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  <w:t>for Arab States for WTDC-25 (RPM-ARB)</w:t>
            </w:r>
          </w:p>
          <w:p w14:paraId="364E2F2C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</w:pPr>
            <w:r>
              <w:rPr>
                <w:b/>
                <w:bCs/>
                <w:sz w:val="26"/>
                <w:szCs w:val="26"/>
              </w:rPr>
              <w:t>Amman, Jordan, 4-5 February 2025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48605" w14:textId="77777777" w:rsidR="0038188C" w:rsidRDefault="00FB7B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8C8C8F5" wp14:editId="09D22FDB">
                  <wp:extent cx="712473" cy="785497"/>
                  <wp:effectExtent l="0" t="0" r="0" b="0"/>
                  <wp:docPr id="1609525515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88C" w14:paraId="635FEDA5" w14:textId="77777777" w:rsidTr="00F07446">
        <w:trPr>
          <w:cantSplit/>
        </w:trPr>
        <w:tc>
          <w:tcPr>
            <w:tcW w:w="5812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43BF1" w14:textId="77777777" w:rsidR="0038188C" w:rsidRDefault="0038188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6EB5" w14:textId="77777777" w:rsidR="0038188C" w:rsidRDefault="0038188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8188C" w:rsidRPr="007A4F36" w14:paraId="7EC3845E" w14:textId="77777777" w:rsidTr="00F07446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CAF40" w14:textId="77777777" w:rsidR="0038188C" w:rsidRDefault="0038188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C2210" w14:textId="42DFA28B" w:rsidR="0038188C" w:rsidRPr="00F07446" w:rsidRDefault="206B67E9">
            <w:pPr>
              <w:spacing w:before="0"/>
              <w:jc w:val="both"/>
              <w:rPr>
                <w:lang w:val="it-IT"/>
              </w:rPr>
            </w:pPr>
            <w:r w:rsidRPr="00F07446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F07446">
              <w:rPr>
                <w:b/>
                <w:bCs/>
                <w:lang w:val="pt-BR"/>
              </w:rPr>
              <w:t>RPM-ARB25/</w:t>
            </w:r>
            <w:r w:rsidR="47432D45" w:rsidRPr="00F07446">
              <w:rPr>
                <w:b/>
                <w:bCs/>
                <w:lang w:val="pt-BR"/>
              </w:rPr>
              <w:t>DT</w:t>
            </w:r>
            <w:r w:rsidRPr="00F07446">
              <w:rPr>
                <w:b/>
                <w:bCs/>
                <w:lang w:val="pt-BR"/>
              </w:rPr>
              <w:t>/1</w:t>
            </w:r>
            <w:r w:rsidR="007A4F36" w:rsidRPr="00F07446">
              <w:rPr>
                <w:b/>
                <w:bCs/>
                <w:lang w:val="pt-BR"/>
              </w:rPr>
              <w:t>(Rev.1)</w:t>
            </w:r>
            <w:r w:rsidRPr="00F07446">
              <w:rPr>
                <w:b/>
                <w:bCs/>
                <w:lang w:val="pt-BR"/>
              </w:rPr>
              <w:t>-E</w:t>
            </w:r>
          </w:p>
        </w:tc>
      </w:tr>
      <w:tr w:rsidR="0038188C" w:rsidRPr="00325662" w14:paraId="700B7A04" w14:textId="77777777" w:rsidTr="00F07446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BA1212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40332" w14:textId="6DF444BE" w:rsidR="0038188C" w:rsidRPr="00F07446" w:rsidRDefault="4E114E33">
            <w:pPr>
              <w:spacing w:before="0"/>
            </w:pPr>
            <w:bookmarkStart w:id="1" w:name="CreationDate"/>
            <w:bookmarkEnd w:id="1"/>
            <w:r w:rsidRPr="00F07446">
              <w:rPr>
                <w:b/>
                <w:bCs/>
              </w:rPr>
              <w:t xml:space="preserve">31 </w:t>
            </w:r>
            <w:r w:rsidR="04018484" w:rsidRPr="00F07446">
              <w:rPr>
                <w:b/>
                <w:bCs/>
              </w:rPr>
              <w:t>January 2025</w:t>
            </w:r>
          </w:p>
        </w:tc>
      </w:tr>
      <w:tr w:rsidR="0038188C" w:rsidRPr="00325662" w14:paraId="63C71C4C" w14:textId="77777777" w:rsidTr="00F07446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54D807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03FA9" w14:textId="77777777" w:rsidR="0038188C" w:rsidRPr="00325662" w:rsidRDefault="00FB7BE4">
            <w:pPr>
              <w:spacing w:before="0"/>
            </w:pPr>
            <w:bookmarkStart w:id="2" w:name="Original"/>
            <w:bookmarkEnd w:id="2"/>
            <w:r w:rsidRPr="00325662">
              <w:rPr>
                <w:b/>
              </w:rPr>
              <w:t>English only</w:t>
            </w:r>
          </w:p>
        </w:tc>
      </w:tr>
      <w:tr w:rsidR="0038188C" w:rsidRPr="00325662" w14:paraId="4A9BA8AD" w14:textId="77777777" w:rsidTr="247DD835">
        <w:trPr>
          <w:cantSplit/>
          <w:trHeight w:val="852"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581A6" w14:textId="77777777" w:rsidR="0038188C" w:rsidRPr="00325662" w:rsidRDefault="00FB7BE4">
            <w:pPr>
              <w:pStyle w:val="Source"/>
            </w:pPr>
            <w:bookmarkStart w:id="3" w:name="Source"/>
            <w:bookmarkEnd w:id="3"/>
            <w:r w:rsidRPr="00325662">
              <w:t>Director, Telecommunication Development Bureau</w:t>
            </w:r>
          </w:p>
        </w:tc>
      </w:tr>
      <w:tr w:rsidR="0038188C" w:rsidRPr="00325662" w14:paraId="128C5458" w14:textId="77777777" w:rsidTr="247DD835">
        <w:trPr>
          <w:cantSplit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A2D9DA" w14:textId="77777777" w:rsidR="0038188C" w:rsidRPr="00325662" w:rsidRDefault="00FB7BE4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325662">
              <w:rPr>
                <w:rFonts w:cs="Times New Roman"/>
                <w:bCs/>
              </w:rPr>
              <w:t>Time Management Plan</w:t>
            </w:r>
          </w:p>
        </w:tc>
      </w:tr>
      <w:tr w:rsidR="0038188C" w:rsidRPr="00325662" w14:paraId="214F7341" w14:textId="77777777" w:rsidTr="247DD835">
        <w:trPr>
          <w:cantSplit/>
        </w:trPr>
        <w:tc>
          <w:tcPr>
            <w:tcW w:w="98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8C66C6" w14:textId="77777777" w:rsidR="0038188C" w:rsidRPr="00325662" w:rsidRDefault="0038188C">
            <w:pPr>
              <w:rPr>
                <w:lang w:val="en-US" w:bidi="ar-EG"/>
              </w:rPr>
            </w:pPr>
          </w:p>
        </w:tc>
      </w:tr>
    </w:tbl>
    <w:p w14:paraId="63037F00" w14:textId="77777777" w:rsidR="0038188C" w:rsidRPr="00325662" w:rsidRDefault="0038188C"/>
    <w:p w14:paraId="56717038" w14:textId="77777777" w:rsidR="005F61E7" w:rsidRPr="00325662" w:rsidRDefault="005F61E7">
      <w:r w:rsidRPr="0032566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586"/>
        <w:gridCol w:w="2807"/>
        <w:gridCol w:w="2681"/>
      </w:tblGrid>
      <w:tr w:rsidR="00277907" w:rsidRPr="00452826" w14:paraId="5DB6494C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82C0E74" w14:textId="273C9BA6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lastRenderedPageBreak/>
              <w:t>Local time</w:t>
            </w:r>
            <w:r w:rsidRPr="00CF0E97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586" w:type="dxa"/>
            <w:shd w:val="clear" w:color="auto" w:fill="FFFFFF" w:themeFill="background1"/>
          </w:tcPr>
          <w:p w14:paraId="5698890A" w14:textId="5969358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Monday</w:t>
            </w:r>
            <w:r w:rsidRPr="00CF0E97">
              <w:rPr>
                <w:rFonts w:cs="Calibri"/>
                <w:b/>
                <w:bCs/>
                <w:szCs w:val="24"/>
              </w:rPr>
              <w:t xml:space="preserve">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>
              <w:rPr>
                <w:rFonts w:cs="Calibri"/>
                <w:b/>
                <w:bCs/>
                <w:szCs w:val="24"/>
              </w:rPr>
              <w:t>3</w:t>
            </w:r>
            <w:r w:rsidRPr="00CF0E97">
              <w:rPr>
                <w:rFonts w:cs="Calibri"/>
                <w:b/>
                <w:bCs/>
                <w:szCs w:val="24"/>
              </w:rPr>
              <w:t xml:space="preserve"> February 2025</w:t>
            </w: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D33253F" w14:textId="0336E27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t xml:space="preserve">Tuesday,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 w:rsidRPr="00CF0E97">
              <w:rPr>
                <w:rFonts w:cs="Calibri"/>
                <w:b/>
                <w:bCs/>
                <w:szCs w:val="24"/>
              </w:rPr>
              <w:t>4 February 2025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E28C910" w14:textId="3A850EE2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t xml:space="preserve">Wednesday,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 w:rsidRPr="00CF0E97">
              <w:rPr>
                <w:rFonts w:cs="Calibri"/>
                <w:b/>
                <w:bCs/>
                <w:szCs w:val="24"/>
              </w:rPr>
              <w:t>5 February 2025</w:t>
            </w:r>
          </w:p>
        </w:tc>
      </w:tr>
      <w:tr w:rsidR="00277907" w:rsidRPr="00EB4111" w14:paraId="2315B4EB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526C453" w14:textId="145FF29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0830h-0930h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1629469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3A24FD00" w14:textId="1773267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Badging &amp; Networking</w:t>
            </w:r>
          </w:p>
          <w:p w14:paraId="17F24C6C" w14:textId="447426C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2F26FBE6" w14:textId="5BD3A15E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(0845h-0915h)</w:t>
            </w:r>
          </w:p>
          <w:p w14:paraId="3B133250" w14:textId="1793AD7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Head of Delegation meeting</w:t>
            </w:r>
          </w:p>
          <w:p w14:paraId="2B466438" w14:textId="203495F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i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467F776F" w14:textId="5BC7D7F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7A0BEAE3">
              <w:rPr>
                <w:rFonts w:cs="Calibri"/>
                <w:b/>
                <w:bCs/>
                <w:i/>
                <w:iCs/>
                <w:sz w:val="22"/>
                <w:szCs w:val="22"/>
              </w:rPr>
              <w:t>Badging &amp; Networking</w:t>
            </w:r>
          </w:p>
        </w:tc>
      </w:tr>
      <w:tr w:rsidR="00277907" w:rsidRPr="00EB4111" w14:paraId="1EA43146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CA5BD0" w14:textId="7BBF42D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0930h-1030h </w:t>
            </w:r>
          </w:p>
        </w:tc>
        <w:tc>
          <w:tcPr>
            <w:tcW w:w="2586" w:type="dxa"/>
            <w:shd w:val="clear" w:color="auto" w:fill="FFFFFF" w:themeFill="background1"/>
          </w:tcPr>
          <w:p w14:paraId="38F82A68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830F621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</w:p>
          <w:p w14:paraId="095F3957" w14:textId="2E5807A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1:</w:t>
            </w:r>
            <w:r w:rsidRPr="00CF0E97">
              <w:rPr>
                <w:rFonts w:cs="Calibri"/>
                <w:sz w:val="22"/>
                <w:szCs w:val="22"/>
              </w:rPr>
              <w:t xml:space="preserve"> Opening ceremony followed by group photo</w:t>
            </w:r>
          </w:p>
          <w:p w14:paraId="25278112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2:</w:t>
            </w:r>
            <w:r w:rsidRPr="00CF0E97">
              <w:rPr>
                <w:rFonts w:cs="Calibri"/>
                <w:sz w:val="22"/>
                <w:szCs w:val="22"/>
              </w:rPr>
              <w:t xml:space="preserve"> Election of the Chair and Vice-Chairs</w:t>
            </w:r>
          </w:p>
          <w:p w14:paraId="778F476F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3:</w:t>
            </w:r>
            <w:r w:rsidRPr="00CF0E97">
              <w:rPr>
                <w:rFonts w:cs="Calibri"/>
                <w:sz w:val="22"/>
                <w:szCs w:val="22"/>
              </w:rPr>
              <w:t xml:space="preserve"> Approval of the agenda</w:t>
            </w:r>
          </w:p>
          <w:p w14:paraId="4EB45A7F" w14:textId="54C9F03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1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1(Rev.3)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</w:p>
          <w:p w14:paraId="780086A3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4:</w:t>
            </w:r>
            <w:r w:rsidRPr="00CF0E97">
              <w:rPr>
                <w:rFonts w:cs="Calibri"/>
                <w:sz w:val="22"/>
                <w:szCs w:val="22"/>
              </w:rPr>
              <w:t xml:space="preserve"> Consideration of the time management plan</w:t>
            </w:r>
          </w:p>
          <w:p w14:paraId="473A0683" w14:textId="049202E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>Document:</w:t>
            </w:r>
            <w:r w:rsidRPr="00CF0E97">
              <w:rPr>
                <w:rFonts w:cs="Calibri"/>
                <w:sz w:val="22"/>
                <w:szCs w:val="22"/>
              </w:rPr>
              <w:t xml:space="preserve"> </w:t>
            </w:r>
            <w:hyperlink r:id="rId12" w:history="1">
              <w:r w:rsidRPr="0076774E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DT/1</w:t>
              </w:r>
              <w:r w:rsidR="00940073" w:rsidRPr="0076774E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(Rev.1)</w:t>
              </w:r>
            </w:hyperlink>
          </w:p>
          <w:p w14:paraId="24C0F41F" w14:textId="09AB69B3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7392FA0">
              <w:rPr>
                <w:rFonts w:cs="Calibri"/>
                <w:b/>
                <w:bCs/>
                <w:sz w:val="22"/>
                <w:szCs w:val="22"/>
              </w:rPr>
              <w:t>Agenda item 5:</w:t>
            </w:r>
            <w:r w:rsidRPr="07392FA0">
              <w:rPr>
                <w:rFonts w:cs="Calibri"/>
                <w:sz w:val="22"/>
                <w:szCs w:val="22"/>
              </w:rPr>
              <w:t xml:space="preserve"> Report on the implementation of the WTDC-22 Kigali Action Plan (including the Regional Initiatives) and Presentation on State of Digital Development and Trends in the Arab States: Challenges and opportunities</w:t>
            </w:r>
          </w:p>
          <w:p w14:paraId="1962061B" w14:textId="1A6A5EB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proofErr w:type="gramStart"/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  <w:lang w:val="fr-FR"/>
              </w:rPr>
              <w:t>Documents:</w:t>
            </w:r>
            <w:proofErr w:type="gramEnd"/>
            <w:r w:rsidRPr="07392FA0">
              <w:rPr>
                <w:rFonts w:cs="Calibri"/>
                <w:i/>
                <w:iCs/>
                <w:sz w:val="22"/>
                <w:szCs w:val="22"/>
                <w:lang w:val="fr-FR"/>
              </w:rPr>
              <w:t xml:space="preserve"> </w:t>
            </w:r>
            <w:hyperlink r:id="rId13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  <w:lang w:val="fr-FR"/>
                </w:rPr>
                <w:t>2(Rev.2)</w:t>
              </w:r>
            </w:hyperlink>
            <w:r w:rsidRPr="07392FA0">
              <w:rPr>
                <w:rStyle w:val="Hyperlink"/>
                <w:rFonts w:cs="Calibri"/>
                <w:i/>
                <w:iCs/>
                <w:color w:val="auto"/>
                <w:sz w:val="22"/>
                <w:szCs w:val="22"/>
                <w:u w:val="none"/>
                <w:lang w:val="fr-FR"/>
              </w:rPr>
              <w:t>,</w:t>
            </w:r>
            <w:r w:rsidRPr="07392FA0">
              <w:rPr>
                <w:rFonts w:cs="Calibri"/>
                <w:i/>
                <w:iCs/>
                <w:sz w:val="22"/>
                <w:szCs w:val="22"/>
                <w:lang w:val="fr-FR"/>
              </w:rPr>
              <w:t xml:space="preserve"> </w:t>
            </w:r>
            <w:hyperlink r:id="rId14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  <w:lang w:val="fr-FR"/>
                </w:rPr>
                <w:t>3(Rev.2)</w:t>
              </w:r>
            </w:hyperlink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5C03A9A" w14:textId="1A9BA75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6A698AFD" w14:textId="0A99B17B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8:</w:t>
            </w:r>
            <w:r w:rsidRPr="00CF0E97">
              <w:rPr>
                <w:rFonts w:cs="Calibri"/>
                <w:sz w:val="22"/>
                <w:szCs w:val="22"/>
              </w:rPr>
              <w:t xml:space="preserve"> Priority setting for Regional Initiatives (continued)</w:t>
            </w:r>
          </w:p>
          <w:p w14:paraId="1EC5A052" w14:textId="0C39B651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15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18</w:t>
              </w:r>
            </w:hyperlink>
          </w:p>
        </w:tc>
      </w:tr>
      <w:tr w:rsidR="00277907" w:rsidRPr="00EB4111" w14:paraId="1846BFC2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DEE49F" w14:textId="2480F25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1030h-1100h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422BBDAE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EF587E4" w14:textId="35EC149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C6B37C1" w14:textId="44A8EDFB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</w:tr>
      <w:tr w:rsidR="00277907" w:rsidRPr="00EB4111" w14:paraId="00C0D3A3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4CA65A1" w14:textId="6376A2B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1100h-1200h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25D4E3B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59E19A2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3D4A2C8D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6:</w:t>
            </w:r>
            <w:r w:rsidRPr="00CF0E97">
              <w:rPr>
                <w:rFonts w:cs="Calibri"/>
                <w:sz w:val="22"/>
                <w:szCs w:val="22"/>
              </w:rPr>
              <w:t xml:space="preserve"> Report on the decisions of other ITU Conferences, Assemblies and meetings related to ITU-D work</w:t>
            </w:r>
          </w:p>
          <w:p w14:paraId="619BE8C0" w14:textId="4EFE260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Documents: </w:t>
            </w:r>
            <w:hyperlink r:id="rId16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</w:t>
              </w:r>
            </w:hyperlink>
            <w:r w:rsidRPr="07392FA0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17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4Add.1(Rev.</w:t>
              </w:r>
              <w:r w:rsidR="00B24DF3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</w:t>
              </w:r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)</w:t>
              </w:r>
            </w:hyperlink>
            <w:r w:rsidRPr="07392FA0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4Add.2</w:t>
              </w:r>
            </w:hyperlink>
          </w:p>
          <w:p w14:paraId="353CEB30" w14:textId="1B705671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7:</w:t>
            </w:r>
            <w:r w:rsidRPr="00CF0E97">
              <w:rPr>
                <w:rFonts w:cs="Calibri"/>
                <w:sz w:val="22"/>
                <w:szCs w:val="22"/>
              </w:rPr>
              <w:t xml:space="preserve"> Preparations for WTDC-25</w:t>
            </w:r>
          </w:p>
          <w:p w14:paraId="7D175751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7.1:</w:t>
            </w:r>
            <w:r w:rsidRPr="00CF0E97">
              <w:rPr>
                <w:rFonts w:cs="Calibri"/>
                <w:sz w:val="22"/>
                <w:szCs w:val="22"/>
              </w:rPr>
              <w:t xml:space="preserve"> Preliminary draft ITU-D contribution to </w:t>
            </w:r>
            <w:r w:rsidRPr="00CF0E97">
              <w:rPr>
                <w:rFonts w:cs="Calibri"/>
                <w:sz w:val="22"/>
                <w:szCs w:val="22"/>
              </w:rPr>
              <w:lastRenderedPageBreak/>
              <w:t>the ITU Strategic Plan and draft Action Plan</w:t>
            </w:r>
          </w:p>
          <w:p w14:paraId="037DB83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19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8</w:t>
              </w:r>
            </w:hyperlink>
          </w:p>
          <w:p w14:paraId="090FC35C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7.2:</w:t>
            </w:r>
            <w:r w:rsidRPr="00CF0E97">
              <w:rPr>
                <w:rFonts w:cs="Calibri"/>
                <w:sz w:val="22"/>
                <w:szCs w:val="22"/>
              </w:rPr>
              <w:t xml:space="preserve"> Future Study Group questions</w:t>
            </w:r>
          </w:p>
          <w:p w14:paraId="33A98258" w14:textId="2678388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Document: </w:t>
            </w:r>
            <w:hyperlink r:id="rId20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5(Rev.1)</w:t>
              </w:r>
            </w:hyperlink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1BA71E2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lastRenderedPageBreak/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526F94F5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9:</w:t>
            </w:r>
            <w:r w:rsidRPr="00CF0E97">
              <w:rPr>
                <w:rFonts w:cs="Calibri"/>
                <w:sz w:val="22"/>
                <w:szCs w:val="22"/>
              </w:rPr>
              <w:t xml:space="preserve"> Any other business </w:t>
            </w:r>
          </w:p>
          <w:p w14:paraId="78EE4896" w14:textId="5E50C9E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Approval of draft report</w:t>
            </w:r>
          </w:p>
          <w:p w14:paraId="59C7A6AD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</w:p>
          <w:p w14:paraId="08FA2DEF" w14:textId="6C782F9E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Closing ceremony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277907" w:rsidRPr="00EB4111" w14:paraId="6BA8C4FA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C0308D9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1200h-1300h </w:t>
            </w:r>
          </w:p>
        </w:tc>
        <w:tc>
          <w:tcPr>
            <w:tcW w:w="2586" w:type="dxa"/>
            <w:shd w:val="clear" w:color="auto" w:fill="FFFFFF" w:themeFill="background1"/>
          </w:tcPr>
          <w:p w14:paraId="2EACFED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5E29411" w14:textId="7511DBFD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Lunch Break</w:t>
            </w:r>
          </w:p>
        </w:tc>
        <w:tc>
          <w:tcPr>
            <w:tcW w:w="2681" w:type="dxa"/>
            <w:vMerge w:val="restart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0572EBC" w14:textId="14494CC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</w:tr>
      <w:tr w:rsidR="00277907" w:rsidRPr="00EB4111" w14:paraId="1A259A03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4998D20" w14:textId="0EA5C7AD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1300h-1430h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731408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C7EA74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1117A924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7.3:</w:t>
            </w:r>
            <w:r w:rsidRPr="00CF0E97">
              <w:rPr>
                <w:rFonts w:cs="Calibri"/>
                <w:sz w:val="22"/>
                <w:szCs w:val="22"/>
              </w:rPr>
              <w:t xml:space="preserve"> Preliminary draft WTDC-25 Declaration</w:t>
            </w:r>
          </w:p>
          <w:p w14:paraId="53C09621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21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7</w:t>
              </w:r>
            </w:hyperlink>
          </w:p>
          <w:p w14:paraId="1E4C57D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7.4:</w:t>
            </w:r>
            <w:r w:rsidRPr="00CF0E97">
              <w:rPr>
                <w:rFonts w:cs="Calibri"/>
                <w:sz w:val="22"/>
                <w:szCs w:val="22"/>
              </w:rPr>
              <w:t xml:space="preserve"> Rules of procedure of ITU-D (WTDC Resolution 1)</w:t>
            </w:r>
          </w:p>
          <w:p w14:paraId="4ECD7401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  <w:p w14:paraId="38D761E2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7.5:</w:t>
            </w:r>
            <w:r w:rsidRPr="00CF0E97">
              <w:rPr>
                <w:rFonts w:cs="Calibri"/>
                <w:sz w:val="22"/>
                <w:szCs w:val="22"/>
              </w:rPr>
              <w:t xml:space="preserve"> Streamlining WTDC Resolutions</w:t>
            </w:r>
          </w:p>
          <w:p w14:paraId="108EFF53" w14:textId="77777777" w:rsidR="000D6E5B" w:rsidRPr="00CF0E97" w:rsidRDefault="000D6E5B" w:rsidP="0039235C">
            <w:pPr>
              <w:keepNext/>
              <w:spacing w:before="40" w:after="40"/>
              <w:rPr>
                <w:rStyle w:val="Hyperlink"/>
                <w:rFonts w:cs="Calibri"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22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6</w:t>
              </w:r>
            </w:hyperlink>
          </w:p>
          <w:p w14:paraId="58E5D15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 xml:space="preserve">Agenda item 8: </w:t>
            </w:r>
            <w:r w:rsidRPr="00CF0E97">
              <w:rPr>
                <w:rFonts w:cs="Calibri"/>
                <w:sz w:val="22"/>
                <w:szCs w:val="22"/>
              </w:rPr>
              <w:t>Priority setting for Regional Initiatives, related projects and financing mechanisms</w:t>
            </w:r>
          </w:p>
          <w:p w14:paraId="34DE11E4" w14:textId="69635D0C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>Documents:</w:t>
            </w:r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hyperlink r:id="rId23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9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4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10</w:t>
              </w:r>
              <w:r w:rsidRPr="00CF0E97">
                <w:rPr>
                  <w:rFonts w:cs="Calibri"/>
                  <w:i/>
                  <w:iCs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681" w:type="dxa"/>
            <w:vMerge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661347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77907" w:rsidRPr="00EB4111" w14:paraId="50F508AA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F5031F4" w14:textId="3EC4E526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1430h-1500h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6D141858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9911A5" w14:textId="65A39011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5469CAB" w14:textId="110C266D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7907" w:rsidRPr="00EB4111" w14:paraId="56750A85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25466D8" w14:textId="64D4AC20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1500h-1600h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020EDE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F7D99E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1085B6AB" w14:textId="2B9A058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 xml:space="preserve">Agenda item 8: </w:t>
            </w:r>
            <w:r w:rsidRPr="00CF0E97">
              <w:rPr>
                <w:rFonts w:cs="Calibri"/>
                <w:sz w:val="22"/>
                <w:szCs w:val="22"/>
              </w:rPr>
              <w:t>Priority setting for Regional Initiatives, related projects and financing mechanisms (continued)</w:t>
            </w:r>
          </w:p>
          <w:p w14:paraId="7AFA203E" w14:textId="06B9CEA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Documents:</w:t>
            </w:r>
            <w:hyperlink r:id="rId25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11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6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12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7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13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8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14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9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15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30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16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31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17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8B3D812" w14:textId="562FD4F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7907" w:rsidRPr="00EB4111" w14:paraId="1E844643" w14:textId="77777777" w:rsidTr="00277907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1AD6052" w14:textId="0EF165B7" w:rsidR="00214B7F" w:rsidRPr="00CF0E97" w:rsidRDefault="007F5609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</w:t>
            </w:r>
            <w:r w:rsidR="009D2F19">
              <w:rPr>
                <w:rFonts w:cs="Calibri"/>
                <w:sz w:val="22"/>
                <w:szCs w:val="22"/>
              </w:rPr>
              <w:t>15</w:t>
            </w:r>
            <w:r w:rsidR="007F7740">
              <w:rPr>
                <w:rFonts w:cs="Calibri"/>
                <w:sz w:val="22"/>
                <w:szCs w:val="22"/>
              </w:rPr>
              <w:t>h-1845h</w:t>
            </w:r>
          </w:p>
        </w:tc>
        <w:tc>
          <w:tcPr>
            <w:tcW w:w="2586" w:type="dxa"/>
            <w:shd w:val="clear" w:color="auto" w:fill="FFFFFF" w:themeFill="background1"/>
          </w:tcPr>
          <w:p w14:paraId="1354E642" w14:textId="2FA31772" w:rsidR="00214B7F" w:rsidRPr="00CF0E97" w:rsidRDefault="00D73763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AA3396">
              <w:rPr>
                <w:b/>
                <w:bCs/>
                <w:sz w:val="22"/>
                <w:szCs w:val="22"/>
              </w:rPr>
              <w:t>Informal Heads of Delegation meeting</w:t>
            </w: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B123BDB" w14:textId="77777777" w:rsidR="00214B7F" w:rsidRPr="00CF0E97" w:rsidRDefault="00214B7F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58F1E25" w14:textId="77777777" w:rsidR="00214B7F" w:rsidRPr="00CF0E97" w:rsidRDefault="00214B7F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</w:tr>
    </w:tbl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AA3396">
      <w:headerReference w:type="default" r:id="rId32"/>
      <w:footerReference w:type="first" r:id="rId33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1180" w14:textId="77777777" w:rsidR="00E13356" w:rsidRDefault="00E13356">
      <w:pPr>
        <w:spacing w:before="0"/>
      </w:pPr>
      <w:r>
        <w:separator/>
      </w:r>
    </w:p>
  </w:endnote>
  <w:endnote w:type="continuationSeparator" w:id="0">
    <w:p w14:paraId="521C60C9" w14:textId="77777777" w:rsidR="00E13356" w:rsidRDefault="00E13356">
      <w:pPr>
        <w:spacing w:before="0"/>
      </w:pPr>
      <w:r>
        <w:continuationSeparator/>
      </w:r>
    </w:p>
  </w:endnote>
  <w:endnote w:type="continuationNotice" w:id="1">
    <w:p w14:paraId="690E5B92" w14:textId="77777777" w:rsidR="00E13356" w:rsidRDefault="00E13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B7BE4" w:rsidRPr="004D495C" w14:paraId="4FD3D7B0" w14:textId="77777777" w:rsidTr="000E207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8A5CFDE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C24614D" w14:textId="77777777" w:rsidR="00FB7BE4" w:rsidRPr="004D495C" w:rsidRDefault="00FB7BE4" w:rsidP="00FB7BE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AB57EF1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7" w:name="OrgName"/>
      <w:bookmarkEnd w:id="7"/>
    </w:tr>
    <w:tr w:rsidR="00FB7BE4" w:rsidRPr="004D495C" w14:paraId="526C73DB" w14:textId="77777777" w:rsidTr="000E2077">
      <w:tc>
        <w:tcPr>
          <w:tcW w:w="1526" w:type="dxa"/>
          <w:shd w:val="clear" w:color="auto" w:fill="auto"/>
        </w:tcPr>
        <w:p w14:paraId="0D06699C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A0E4403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05405BA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8" w:name="PhoneNo"/>
      <w:bookmarkEnd w:id="8"/>
    </w:tr>
    <w:tr w:rsidR="00FB7BE4" w:rsidRPr="004D495C" w14:paraId="2524535B" w14:textId="77777777" w:rsidTr="000E2077">
      <w:tc>
        <w:tcPr>
          <w:tcW w:w="1526" w:type="dxa"/>
          <w:shd w:val="clear" w:color="auto" w:fill="auto"/>
        </w:tcPr>
        <w:p w14:paraId="25A576BF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7C93D39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3EAA9E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2E5342A7" w14:textId="77777777" w:rsidR="00217435" w:rsidRPr="00FB7BE4" w:rsidRDefault="00217435" w:rsidP="00FB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CEC5" w14:textId="77777777" w:rsidR="00E13356" w:rsidRDefault="00E13356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1CD3D406" w14:textId="77777777" w:rsidR="00E13356" w:rsidRDefault="00E13356">
      <w:pPr>
        <w:spacing w:before="0"/>
      </w:pPr>
      <w:r>
        <w:continuationSeparator/>
      </w:r>
    </w:p>
  </w:footnote>
  <w:footnote w:type="continuationNotice" w:id="1">
    <w:p w14:paraId="25B906AC" w14:textId="77777777" w:rsidR="00E13356" w:rsidRDefault="00E13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5" w:name="DocRef2"/>
    <w:bookmarkEnd w:id="5"/>
    <w:r>
      <w:rPr>
        <w:sz w:val="22"/>
        <w:szCs w:val="22"/>
        <w:lang w:val="es-ES_tradnl"/>
      </w:rPr>
      <w:t>RPM-ARB25/</w:t>
    </w:r>
    <w:bookmarkStart w:id="6" w:name="DocNo2"/>
    <w:bookmarkEnd w:id="6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120B9"/>
    <w:rsid w:val="0002179E"/>
    <w:rsid w:val="00025E96"/>
    <w:rsid w:val="00036320"/>
    <w:rsid w:val="00036888"/>
    <w:rsid w:val="00037316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35B8"/>
    <w:rsid w:val="000C3664"/>
    <w:rsid w:val="000D6E5B"/>
    <w:rsid w:val="000E2077"/>
    <w:rsid w:val="000F4608"/>
    <w:rsid w:val="000F5BD2"/>
    <w:rsid w:val="00100C18"/>
    <w:rsid w:val="001028F0"/>
    <w:rsid w:val="001126B5"/>
    <w:rsid w:val="00112D8E"/>
    <w:rsid w:val="00117EB8"/>
    <w:rsid w:val="001222B2"/>
    <w:rsid w:val="0012282D"/>
    <w:rsid w:val="00124959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A7DC2"/>
    <w:rsid w:val="001B1D9D"/>
    <w:rsid w:val="001D0242"/>
    <w:rsid w:val="001D2670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6474"/>
    <w:rsid w:val="002C0BF8"/>
    <w:rsid w:val="002D1BF4"/>
    <w:rsid w:val="002D6B53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B2639"/>
    <w:rsid w:val="003B7AE0"/>
    <w:rsid w:val="003C3DD0"/>
    <w:rsid w:val="003C3E96"/>
    <w:rsid w:val="003D02CA"/>
    <w:rsid w:val="003E0F55"/>
    <w:rsid w:val="003E40B9"/>
    <w:rsid w:val="003F08F6"/>
    <w:rsid w:val="00412749"/>
    <w:rsid w:val="004159A5"/>
    <w:rsid w:val="00421A1E"/>
    <w:rsid w:val="00446D34"/>
    <w:rsid w:val="00450944"/>
    <w:rsid w:val="00452826"/>
    <w:rsid w:val="00453986"/>
    <w:rsid w:val="00456076"/>
    <w:rsid w:val="00457DAE"/>
    <w:rsid w:val="00485DEC"/>
    <w:rsid w:val="004B1CFC"/>
    <w:rsid w:val="004B2103"/>
    <w:rsid w:val="004C0319"/>
    <w:rsid w:val="004C0694"/>
    <w:rsid w:val="004D35E3"/>
    <w:rsid w:val="004D46DB"/>
    <w:rsid w:val="004F18BF"/>
    <w:rsid w:val="004F431F"/>
    <w:rsid w:val="004F6109"/>
    <w:rsid w:val="004F72AE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D04D9"/>
    <w:rsid w:val="005D701C"/>
    <w:rsid w:val="005E420F"/>
    <w:rsid w:val="005E4BDE"/>
    <w:rsid w:val="005F231C"/>
    <w:rsid w:val="005F61E7"/>
    <w:rsid w:val="00602D78"/>
    <w:rsid w:val="00623197"/>
    <w:rsid w:val="006273AC"/>
    <w:rsid w:val="00636EC1"/>
    <w:rsid w:val="00641FBC"/>
    <w:rsid w:val="00652EA2"/>
    <w:rsid w:val="00656109"/>
    <w:rsid w:val="0068158A"/>
    <w:rsid w:val="006877A5"/>
    <w:rsid w:val="00693D1A"/>
    <w:rsid w:val="006B7372"/>
    <w:rsid w:val="006C6A4B"/>
    <w:rsid w:val="006C781A"/>
    <w:rsid w:val="006D5E10"/>
    <w:rsid w:val="006E2807"/>
    <w:rsid w:val="006E2F31"/>
    <w:rsid w:val="006E3195"/>
    <w:rsid w:val="006E544D"/>
    <w:rsid w:val="006E68A5"/>
    <w:rsid w:val="006E6D08"/>
    <w:rsid w:val="006F48CA"/>
    <w:rsid w:val="006F5C6C"/>
    <w:rsid w:val="00702CC7"/>
    <w:rsid w:val="007170D2"/>
    <w:rsid w:val="007253A4"/>
    <w:rsid w:val="00750230"/>
    <w:rsid w:val="00754D98"/>
    <w:rsid w:val="0076774E"/>
    <w:rsid w:val="00770704"/>
    <w:rsid w:val="007741F9"/>
    <w:rsid w:val="00776507"/>
    <w:rsid w:val="00780703"/>
    <w:rsid w:val="00787833"/>
    <w:rsid w:val="00790512"/>
    <w:rsid w:val="00797323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42FA9"/>
    <w:rsid w:val="008431FC"/>
    <w:rsid w:val="0085097F"/>
    <w:rsid w:val="0085235D"/>
    <w:rsid w:val="0085237C"/>
    <w:rsid w:val="008624D7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14A48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81E09"/>
    <w:rsid w:val="009842A0"/>
    <w:rsid w:val="00987B4F"/>
    <w:rsid w:val="009A0054"/>
    <w:rsid w:val="009A271F"/>
    <w:rsid w:val="009C3729"/>
    <w:rsid w:val="009D2F19"/>
    <w:rsid w:val="009E2AE5"/>
    <w:rsid w:val="009E3C99"/>
    <w:rsid w:val="009E47B1"/>
    <w:rsid w:val="009F4368"/>
    <w:rsid w:val="00A1476B"/>
    <w:rsid w:val="00A17CA1"/>
    <w:rsid w:val="00A24F9F"/>
    <w:rsid w:val="00A45C24"/>
    <w:rsid w:val="00A46685"/>
    <w:rsid w:val="00A4737E"/>
    <w:rsid w:val="00A52C64"/>
    <w:rsid w:val="00A64364"/>
    <w:rsid w:val="00A65D19"/>
    <w:rsid w:val="00A90E63"/>
    <w:rsid w:val="00AA3396"/>
    <w:rsid w:val="00AB7308"/>
    <w:rsid w:val="00AC1375"/>
    <w:rsid w:val="00AD7494"/>
    <w:rsid w:val="00AE29F9"/>
    <w:rsid w:val="00AE46A8"/>
    <w:rsid w:val="00AF7102"/>
    <w:rsid w:val="00B24DF3"/>
    <w:rsid w:val="00B30992"/>
    <w:rsid w:val="00B30EC5"/>
    <w:rsid w:val="00B33CE4"/>
    <w:rsid w:val="00B6256F"/>
    <w:rsid w:val="00B746FB"/>
    <w:rsid w:val="00B81E51"/>
    <w:rsid w:val="00B871FF"/>
    <w:rsid w:val="00B93130"/>
    <w:rsid w:val="00BA365B"/>
    <w:rsid w:val="00BA3DBF"/>
    <w:rsid w:val="00BC7FD2"/>
    <w:rsid w:val="00BE5B5C"/>
    <w:rsid w:val="00BE7AC0"/>
    <w:rsid w:val="00C0709A"/>
    <w:rsid w:val="00C1459A"/>
    <w:rsid w:val="00C16AC4"/>
    <w:rsid w:val="00C17968"/>
    <w:rsid w:val="00C313DF"/>
    <w:rsid w:val="00C47E70"/>
    <w:rsid w:val="00C606AE"/>
    <w:rsid w:val="00C630BF"/>
    <w:rsid w:val="00C651CB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5B93"/>
    <w:rsid w:val="00CF0E97"/>
    <w:rsid w:val="00D000FA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1428"/>
    <w:rsid w:val="00D73763"/>
    <w:rsid w:val="00D7700D"/>
    <w:rsid w:val="00D80E95"/>
    <w:rsid w:val="00D81522"/>
    <w:rsid w:val="00D908B6"/>
    <w:rsid w:val="00D9329B"/>
    <w:rsid w:val="00DA00F1"/>
    <w:rsid w:val="00DA61B3"/>
    <w:rsid w:val="00DC1DEF"/>
    <w:rsid w:val="00DC2C89"/>
    <w:rsid w:val="00DC4D3F"/>
    <w:rsid w:val="00DE5CAB"/>
    <w:rsid w:val="00DF1081"/>
    <w:rsid w:val="00E0487E"/>
    <w:rsid w:val="00E115C8"/>
    <w:rsid w:val="00E13356"/>
    <w:rsid w:val="00E13B45"/>
    <w:rsid w:val="00E2202E"/>
    <w:rsid w:val="00E248DC"/>
    <w:rsid w:val="00E31187"/>
    <w:rsid w:val="00E352B3"/>
    <w:rsid w:val="00E3642A"/>
    <w:rsid w:val="00E41F70"/>
    <w:rsid w:val="00E43763"/>
    <w:rsid w:val="00E43CFA"/>
    <w:rsid w:val="00E6161A"/>
    <w:rsid w:val="00E802D4"/>
    <w:rsid w:val="00E8195E"/>
    <w:rsid w:val="00E82EE0"/>
    <w:rsid w:val="00E9081C"/>
    <w:rsid w:val="00E97275"/>
    <w:rsid w:val="00EA0BDF"/>
    <w:rsid w:val="00EB3EA7"/>
    <w:rsid w:val="00EB4111"/>
    <w:rsid w:val="00EC7384"/>
    <w:rsid w:val="00ED7C86"/>
    <w:rsid w:val="00EE0D62"/>
    <w:rsid w:val="00EF7722"/>
    <w:rsid w:val="00F04A2F"/>
    <w:rsid w:val="00F07446"/>
    <w:rsid w:val="00F12FEA"/>
    <w:rsid w:val="00F21CD9"/>
    <w:rsid w:val="00F36A83"/>
    <w:rsid w:val="00F3705B"/>
    <w:rsid w:val="00F46D43"/>
    <w:rsid w:val="00F61C5C"/>
    <w:rsid w:val="00F6713C"/>
    <w:rsid w:val="00F722CE"/>
    <w:rsid w:val="00F83BE5"/>
    <w:rsid w:val="00F84CA1"/>
    <w:rsid w:val="00FA2684"/>
    <w:rsid w:val="00FA390C"/>
    <w:rsid w:val="00FA4229"/>
    <w:rsid w:val="00FB2000"/>
    <w:rsid w:val="00FB7BE4"/>
    <w:rsid w:val="00FC6348"/>
    <w:rsid w:val="00FD1734"/>
    <w:rsid w:val="00FE7728"/>
    <w:rsid w:val="00FF0211"/>
    <w:rsid w:val="04018484"/>
    <w:rsid w:val="07392FA0"/>
    <w:rsid w:val="08867AAE"/>
    <w:rsid w:val="09A5A9E0"/>
    <w:rsid w:val="09C351F8"/>
    <w:rsid w:val="0F8798C6"/>
    <w:rsid w:val="17A5346C"/>
    <w:rsid w:val="1A74E7BB"/>
    <w:rsid w:val="206B67E9"/>
    <w:rsid w:val="22367474"/>
    <w:rsid w:val="247DD835"/>
    <w:rsid w:val="2609B848"/>
    <w:rsid w:val="2620C73D"/>
    <w:rsid w:val="26F1664D"/>
    <w:rsid w:val="2714FC40"/>
    <w:rsid w:val="29A68910"/>
    <w:rsid w:val="3532D07E"/>
    <w:rsid w:val="3571F0FB"/>
    <w:rsid w:val="375CFE37"/>
    <w:rsid w:val="39C9A5F8"/>
    <w:rsid w:val="417DA8FF"/>
    <w:rsid w:val="4226D53D"/>
    <w:rsid w:val="4234AF0B"/>
    <w:rsid w:val="47432D45"/>
    <w:rsid w:val="4785932C"/>
    <w:rsid w:val="481D70DD"/>
    <w:rsid w:val="49AD3498"/>
    <w:rsid w:val="4D299703"/>
    <w:rsid w:val="4E114E33"/>
    <w:rsid w:val="5443DA8D"/>
    <w:rsid w:val="54654FFD"/>
    <w:rsid w:val="54A79E1F"/>
    <w:rsid w:val="54E602DC"/>
    <w:rsid w:val="562BF687"/>
    <w:rsid w:val="57A3640E"/>
    <w:rsid w:val="5C87A718"/>
    <w:rsid w:val="667B65DC"/>
    <w:rsid w:val="68C0711F"/>
    <w:rsid w:val="68E87763"/>
    <w:rsid w:val="697470F8"/>
    <w:rsid w:val="6AF2EEBF"/>
    <w:rsid w:val="7285593D"/>
    <w:rsid w:val="767CF5F3"/>
    <w:rsid w:val="77078308"/>
    <w:rsid w:val="7964AA31"/>
    <w:rsid w:val="7984D873"/>
    <w:rsid w:val="7A0BEAE3"/>
    <w:rsid w:val="7BB5933A"/>
    <w:rsid w:val="7D4E0188"/>
    <w:rsid w:val="7DB1FBE6"/>
    <w:rsid w:val="7E60D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40560F7B-ABC2-4E01-877A-7D757EC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RB-C-0002/" TargetMode="External"/><Relationship Id="rId18" Type="http://schemas.openxmlformats.org/officeDocument/2006/relationships/hyperlink" Target="https://www.itu.int/md/D22-RPMARB-C-0004/" TargetMode="External"/><Relationship Id="rId26" Type="http://schemas.openxmlformats.org/officeDocument/2006/relationships/hyperlink" Target="https://www.itu.int/md/D22-RPMARB-C-001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RPMARB-C-0007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RB-250204-TD-0001/" TargetMode="External"/><Relationship Id="rId17" Type="http://schemas.openxmlformats.org/officeDocument/2006/relationships/hyperlink" Target="https://www.itu.int/md/D22-RPMARB-C-0004/" TargetMode="External"/><Relationship Id="rId25" Type="http://schemas.openxmlformats.org/officeDocument/2006/relationships/hyperlink" Target="https://www.itu.int/md/D22-RPMARB-C-0011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RB-C-0004/" TargetMode="External"/><Relationship Id="rId20" Type="http://schemas.openxmlformats.org/officeDocument/2006/relationships/hyperlink" Target="https://www.itu.int/md/D22-RPMARB-C-0005/" TargetMode="External"/><Relationship Id="rId29" Type="http://schemas.openxmlformats.org/officeDocument/2006/relationships/hyperlink" Target="https://www.itu.int/md/D22-RPMARB-C-001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RPMARB-C-0001/" TargetMode="External"/><Relationship Id="rId24" Type="http://schemas.openxmlformats.org/officeDocument/2006/relationships/hyperlink" Target="https://www.itu.int/md/D22-RPMARB-C-0010/en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md/D22-RPMARB-C-0018/en" TargetMode="External"/><Relationship Id="rId23" Type="http://schemas.openxmlformats.org/officeDocument/2006/relationships/hyperlink" Target="https://www.itu.int/md/D22-RPMARB-C-0009/en" TargetMode="External"/><Relationship Id="rId28" Type="http://schemas.openxmlformats.org/officeDocument/2006/relationships/hyperlink" Target="https://www.itu.int/md/D22-RPMARB-C-0014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RPMARB-C-0008/" TargetMode="External"/><Relationship Id="rId31" Type="http://schemas.openxmlformats.org/officeDocument/2006/relationships/hyperlink" Target="https://www.itu.int/md/D22-RPMARB-C-001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RPMARB-C-0003/" TargetMode="External"/><Relationship Id="rId22" Type="http://schemas.openxmlformats.org/officeDocument/2006/relationships/hyperlink" Target="https://www.itu.int/md/D22-RPMARB-C-0006/" TargetMode="External"/><Relationship Id="rId27" Type="http://schemas.openxmlformats.org/officeDocument/2006/relationships/hyperlink" Target="https://www.itu.int/md/D22-RPMARB-C-0013/en" TargetMode="External"/><Relationship Id="rId30" Type="http://schemas.openxmlformats.org/officeDocument/2006/relationships/hyperlink" Target="https://www.itu.int/md/D22-RPMARB-C-0016/en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080AC-242C-47A1-93A0-AA67F741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BB8AD-7114-4735-B279-F12C137B3C9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4151c7f-6a84-4427-a6ce-bf1d7f28364f"/>
    <ds:schemaRef ds:uri="b6109c62-af78-494c-a825-80e1ffe32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Links>
    <vt:vector size="126" baseType="variant">
      <vt:variant>
        <vt:i4>7208994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https://www.itu.int/md/D22-RPMARB-C-0017/en</vt:lpwstr>
      </vt:variant>
      <vt:variant>
        <vt:lpwstr/>
      </vt:variant>
      <vt:variant>
        <vt:i4>7274530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https://www.itu.int/md/D22-RPMARB-C-0016/en</vt:lpwstr>
      </vt:variant>
      <vt:variant>
        <vt:lpwstr/>
      </vt:variant>
      <vt:variant>
        <vt:i4>7077922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https://www.itu.int/md/D22-RPMARB-C-0015/en</vt:lpwstr>
      </vt:variant>
      <vt:variant>
        <vt:lpwstr/>
      </vt:variant>
      <vt:variant>
        <vt:i4>7143458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https://www.itu.int/md/D22-RPMARB-C-0014/en</vt:lpwstr>
      </vt:variant>
      <vt:variant>
        <vt:lpwstr/>
      </vt:variant>
      <vt:variant>
        <vt:i4>6946850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https://www.itu.int/md/D22-RPMARB-C-0013/en</vt:lpwstr>
      </vt:variant>
      <vt:variant>
        <vt:lpwstr/>
      </vt:variant>
      <vt:variant>
        <vt:i4>7012386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https://www.itu.int/md/D22-RPMARB-C-0012/en</vt:lpwstr>
      </vt:variant>
      <vt:variant>
        <vt:lpwstr/>
      </vt:variant>
      <vt:variant>
        <vt:i4>6815778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https://www.itu.int/md/D22-RPMARB-C-0011/en</vt:lpwstr>
      </vt:variant>
      <vt:variant>
        <vt:lpwstr/>
      </vt:variant>
      <vt:variant>
        <vt:i4>6881314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https://www.itu.int/md/D22-RPMARB-C-0010/en</vt:lpwstr>
      </vt:variant>
      <vt:variant>
        <vt:lpwstr/>
      </vt:variant>
      <vt:variant>
        <vt:i4>6291491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https://www.itu.int/md/D22-RPMARB-C-0009/en</vt:lpwstr>
      </vt:variant>
      <vt:variant>
        <vt:lpwstr/>
      </vt:variant>
      <vt:variant>
        <vt:i4>655372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https://www.itu.int/md/D22-RPMARB-C-0006/</vt:lpwstr>
      </vt:variant>
      <vt:variant>
        <vt:lpwstr/>
      </vt:variant>
      <vt:variant>
        <vt:i4>720908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https://www.itu.int/md/D22-RPMARB-C-0007/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https://www.itu.int/md/D22-RPMARB-C-0005/</vt:lpwstr>
      </vt:variant>
      <vt:variant>
        <vt:lpwstr/>
      </vt:variant>
      <vt:variant>
        <vt:i4>262156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https://www.itu.int/md/D22-RPMARB-C-0008/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6357026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https://www.itu.int/md/D22-RPMARB-C-0018/en</vt:lpwstr>
      </vt:variant>
      <vt:variant>
        <vt:lpwstr/>
      </vt:variant>
      <vt:variant>
        <vt:i4>983052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https://www.itu.int/md/D22-RPMARB-C-0003/</vt:lpwstr>
      </vt:variant>
      <vt:variant>
        <vt:lpwstr/>
      </vt:variant>
      <vt:variant>
        <vt:i4>917516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https://www.itu.int/md/D22-RPMARB-C-0002/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https://www.itu.int/md/D22-RPMARB-C-0001/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9</cp:revision>
  <cp:lastPrinted>2014-11-06T15:22:00Z</cp:lastPrinted>
  <dcterms:created xsi:type="dcterms:W3CDTF">2025-01-31T11:31:00Z</dcterms:created>
  <dcterms:modified xsi:type="dcterms:W3CDTF">2025-01-31T15:08:00Z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