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307769" w:rsidRPr="00AA794C" w14:paraId="3F0E9EC4" w14:textId="77777777" w:rsidTr="008625CD">
        <w:trPr>
          <w:cantSplit/>
          <w:trHeight w:val="1134"/>
        </w:trPr>
        <w:tc>
          <w:tcPr>
            <w:tcW w:w="6663" w:type="dxa"/>
          </w:tcPr>
          <w:p w14:paraId="68FE8375" w14:textId="28F9B677" w:rsidR="00307769" w:rsidRPr="00AA794C" w:rsidRDefault="008625CD" w:rsidP="00307769">
            <w:pPr>
              <w:tabs>
                <w:tab w:val="clear" w:pos="1191"/>
                <w:tab w:val="clear" w:pos="1588"/>
                <w:tab w:val="clear" w:pos="1985"/>
              </w:tabs>
              <w:ind w:left="34"/>
              <w:rPr>
                <w:b/>
                <w:bCs/>
                <w:sz w:val="32"/>
                <w:szCs w:val="32"/>
                <w:lang w:val="fr-FR"/>
              </w:rPr>
            </w:pPr>
            <w:r w:rsidRPr="00AA794C">
              <w:rPr>
                <w:b/>
                <w:bCs/>
                <w:sz w:val="32"/>
                <w:szCs w:val="32"/>
                <w:lang w:val="fr-FR"/>
              </w:rPr>
              <w:t>Réunion préparatoire régionale pour les États arabes en vue de la CMDT-25 (RPM-ARB)</w:t>
            </w:r>
          </w:p>
          <w:p w14:paraId="5F5F590A" w14:textId="4BC2A913" w:rsidR="00307769" w:rsidRPr="00AA794C" w:rsidRDefault="008625CD" w:rsidP="001011EB">
            <w:pPr>
              <w:tabs>
                <w:tab w:val="clear" w:pos="1191"/>
                <w:tab w:val="clear" w:pos="1588"/>
                <w:tab w:val="clear" w:pos="1985"/>
              </w:tabs>
              <w:spacing w:after="120"/>
              <w:ind w:left="34"/>
              <w:rPr>
                <w:rFonts w:ascii="Verdana" w:hAnsi="Verdana"/>
                <w:sz w:val="28"/>
                <w:szCs w:val="28"/>
                <w:lang w:val="fr-FR"/>
              </w:rPr>
            </w:pPr>
            <w:r w:rsidRPr="00AA794C">
              <w:rPr>
                <w:b/>
                <w:bCs/>
                <w:sz w:val="26"/>
                <w:szCs w:val="26"/>
                <w:lang w:val="fr-FR"/>
              </w:rPr>
              <w:t>Amman (Jordanie) 4-5 février 2025</w:t>
            </w:r>
          </w:p>
        </w:tc>
        <w:tc>
          <w:tcPr>
            <w:tcW w:w="3225" w:type="dxa"/>
          </w:tcPr>
          <w:p w14:paraId="67E7B4C4" w14:textId="0F52E4CC" w:rsidR="00307769" w:rsidRPr="00AA794C" w:rsidRDefault="00307769" w:rsidP="00952667">
            <w:pPr>
              <w:spacing w:after="120"/>
              <w:ind w:right="142"/>
              <w:jc w:val="right"/>
              <w:rPr>
                <w:lang w:val="fr-FR"/>
              </w:rPr>
            </w:pPr>
            <w:r w:rsidRPr="00AA794C">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A794C" w14:paraId="3C13197B" w14:textId="77777777" w:rsidTr="008625CD">
        <w:trPr>
          <w:cantSplit/>
        </w:trPr>
        <w:tc>
          <w:tcPr>
            <w:tcW w:w="6663" w:type="dxa"/>
            <w:tcBorders>
              <w:top w:val="single" w:sz="12" w:space="0" w:color="auto"/>
            </w:tcBorders>
          </w:tcPr>
          <w:p w14:paraId="2EED9DB2" w14:textId="77777777" w:rsidR="00683C32" w:rsidRPr="00AA794C" w:rsidRDefault="00683C32" w:rsidP="00107E85">
            <w:pPr>
              <w:spacing w:before="0"/>
              <w:rPr>
                <w:rFonts w:cs="Arial"/>
                <w:b/>
                <w:bCs/>
                <w:sz w:val="20"/>
                <w:lang w:val="fr-FR"/>
              </w:rPr>
            </w:pPr>
          </w:p>
        </w:tc>
        <w:tc>
          <w:tcPr>
            <w:tcW w:w="3225" w:type="dxa"/>
            <w:tcBorders>
              <w:top w:val="single" w:sz="12" w:space="0" w:color="auto"/>
            </w:tcBorders>
          </w:tcPr>
          <w:p w14:paraId="6CC77CFE" w14:textId="77777777" w:rsidR="00683C32" w:rsidRPr="00AA794C" w:rsidRDefault="00683C32" w:rsidP="00107E85">
            <w:pPr>
              <w:spacing w:before="0"/>
              <w:rPr>
                <w:b/>
                <w:bCs/>
                <w:sz w:val="20"/>
                <w:lang w:val="fr-FR"/>
              </w:rPr>
            </w:pPr>
          </w:p>
        </w:tc>
      </w:tr>
      <w:tr w:rsidR="008625CD" w:rsidRPr="00AA794C" w14:paraId="0BB3FBC4" w14:textId="77777777" w:rsidTr="008625CD">
        <w:trPr>
          <w:cantSplit/>
        </w:trPr>
        <w:tc>
          <w:tcPr>
            <w:tcW w:w="6663" w:type="dxa"/>
          </w:tcPr>
          <w:p w14:paraId="43C54B3D" w14:textId="77777777" w:rsidR="008625CD" w:rsidRPr="00AA794C" w:rsidRDefault="008625CD" w:rsidP="008625CD">
            <w:pPr>
              <w:pStyle w:val="Committee"/>
              <w:spacing w:before="0"/>
              <w:rPr>
                <w:b w:val="0"/>
                <w:szCs w:val="24"/>
                <w:lang w:val="fr-FR"/>
              </w:rPr>
            </w:pPr>
          </w:p>
        </w:tc>
        <w:tc>
          <w:tcPr>
            <w:tcW w:w="3225" w:type="dxa"/>
          </w:tcPr>
          <w:p w14:paraId="02E44EE9" w14:textId="10198285" w:rsidR="008625CD" w:rsidRPr="00AA794C" w:rsidRDefault="008625CD" w:rsidP="008625CD">
            <w:pPr>
              <w:spacing w:before="0"/>
              <w:jc w:val="both"/>
              <w:rPr>
                <w:bCs/>
                <w:szCs w:val="24"/>
                <w:lang w:val="fr-FR"/>
              </w:rPr>
            </w:pPr>
            <w:r w:rsidRPr="00AA794C">
              <w:rPr>
                <w:b/>
                <w:bCs/>
                <w:lang w:val="fr-FR"/>
              </w:rPr>
              <w:t xml:space="preserve">Document </w:t>
            </w:r>
            <w:bookmarkStart w:id="0" w:name="DocRef1"/>
            <w:bookmarkEnd w:id="0"/>
            <w:r w:rsidRPr="00AA794C">
              <w:rPr>
                <w:b/>
                <w:bCs/>
                <w:lang w:val="fr-FR"/>
              </w:rPr>
              <w:t>RPM-ARB25/7-F</w:t>
            </w:r>
          </w:p>
        </w:tc>
      </w:tr>
      <w:tr w:rsidR="008625CD" w:rsidRPr="00AA794C" w14:paraId="24D04936" w14:textId="77777777" w:rsidTr="008625CD">
        <w:trPr>
          <w:cantSplit/>
        </w:trPr>
        <w:tc>
          <w:tcPr>
            <w:tcW w:w="6663" w:type="dxa"/>
          </w:tcPr>
          <w:p w14:paraId="12CE4DBF" w14:textId="77777777" w:rsidR="008625CD" w:rsidRPr="00AA794C" w:rsidRDefault="008625CD" w:rsidP="008625CD">
            <w:pPr>
              <w:spacing w:before="0"/>
              <w:rPr>
                <w:b/>
                <w:bCs/>
                <w:smallCaps/>
                <w:szCs w:val="24"/>
                <w:lang w:val="fr-FR"/>
              </w:rPr>
            </w:pPr>
          </w:p>
        </w:tc>
        <w:tc>
          <w:tcPr>
            <w:tcW w:w="3225" w:type="dxa"/>
          </w:tcPr>
          <w:p w14:paraId="0F89640F" w14:textId="629A5ACE" w:rsidR="008625CD" w:rsidRPr="00AA794C" w:rsidRDefault="008625CD" w:rsidP="008625CD">
            <w:pPr>
              <w:spacing w:before="0"/>
              <w:rPr>
                <w:b/>
                <w:szCs w:val="24"/>
                <w:lang w:val="fr-FR"/>
              </w:rPr>
            </w:pPr>
            <w:bookmarkStart w:id="1" w:name="CreationDate"/>
            <w:bookmarkEnd w:id="1"/>
            <w:r w:rsidRPr="00AA794C">
              <w:rPr>
                <w:b/>
                <w:bCs/>
                <w:szCs w:val="28"/>
                <w:lang w:val="fr-FR"/>
              </w:rPr>
              <w:t>13 décembre 2024</w:t>
            </w:r>
          </w:p>
        </w:tc>
      </w:tr>
      <w:tr w:rsidR="008625CD" w:rsidRPr="00AA794C" w14:paraId="7B96545F" w14:textId="77777777" w:rsidTr="008625CD">
        <w:trPr>
          <w:cantSplit/>
        </w:trPr>
        <w:tc>
          <w:tcPr>
            <w:tcW w:w="6663" w:type="dxa"/>
          </w:tcPr>
          <w:p w14:paraId="65956FD3" w14:textId="77777777" w:rsidR="008625CD" w:rsidRPr="00AA794C" w:rsidRDefault="008625CD" w:rsidP="008625CD">
            <w:pPr>
              <w:spacing w:before="0"/>
              <w:rPr>
                <w:b/>
                <w:bCs/>
                <w:smallCaps/>
                <w:szCs w:val="24"/>
                <w:lang w:val="fr-FR"/>
              </w:rPr>
            </w:pPr>
          </w:p>
        </w:tc>
        <w:tc>
          <w:tcPr>
            <w:tcW w:w="3225" w:type="dxa"/>
          </w:tcPr>
          <w:p w14:paraId="30EFD39F" w14:textId="01D508A8" w:rsidR="008625CD" w:rsidRPr="00AA794C" w:rsidRDefault="008625CD" w:rsidP="008625CD">
            <w:pPr>
              <w:spacing w:before="0"/>
              <w:rPr>
                <w:szCs w:val="24"/>
                <w:lang w:val="fr-FR"/>
              </w:rPr>
            </w:pPr>
            <w:r w:rsidRPr="00AA794C">
              <w:rPr>
                <w:b/>
                <w:lang w:val="fr-FR"/>
              </w:rPr>
              <w:t>Original: anglais</w:t>
            </w:r>
          </w:p>
        </w:tc>
      </w:tr>
      <w:tr w:rsidR="00A13162" w:rsidRPr="009B4755" w14:paraId="31656E31" w14:textId="77777777" w:rsidTr="00107E85">
        <w:trPr>
          <w:cantSplit/>
          <w:trHeight w:val="852"/>
        </w:trPr>
        <w:tc>
          <w:tcPr>
            <w:tcW w:w="9888" w:type="dxa"/>
            <w:gridSpan w:val="2"/>
          </w:tcPr>
          <w:p w14:paraId="512FCA01" w14:textId="47F4E22B" w:rsidR="00A13162" w:rsidRPr="00AA794C" w:rsidRDefault="008625CD" w:rsidP="0030353C">
            <w:pPr>
              <w:pStyle w:val="Source"/>
              <w:rPr>
                <w:lang w:val="fr-FR"/>
              </w:rPr>
            </w:pPr>
            <w:bookmarkStart w:id="2" w:name="Source"/>
            <w:bookmarkEnd w:id="2"/>
            <w:r w:rsidRPr="00AA794C">
              <w:rPr>
                <w:szCs w:val="28"/>
                <w:lang w:val="fr-FR"/>
              </w:rPr>
              <w:t>Président du GT-GCDT-DEC</w:t>
            </w:r>
          </w:p>
        </w:tc>
      </w:tr>
      <w:tr w:rsidR="00AC6F14" w:rsidRPr="009B4755" w14:paraId="2CBD3A36" w14:textId="77777777" w:rsidTr="00107E85">
        <w:trPr>
          <w:cantSplit/>
        </w:trPr>
        <w:tc>
          <w:tcPr>
            <w:tcW w:w="9888" w:type="dxa"/>
            <w:gridSpan w:val="2"/>
          </w:tcPr>
          <w:p w14:paraId="1B4121DF" w14:textId="79F7D6CC" w:rsidR="00AC6F14" w:rsidRPr="00AA794C" w:rsidRDefault="008625CD" w:rsidP="001011EB">
            <w:pPr>
              <w:pStyle w:val="Title1"/>
              <w:rPr>
                <w:lang w:val="fr-FR"/>
              </w:rPr>
            </w:pPr>
            <w:bookmarkStart w:id="3" w:name="Title"/>
            <w:bookmarkEnd w:id="3"/>
            <w:r w:rsidRPr="00AA794C">
              <w:rPr>
                <w:bCs/>
                <w:szCs w:val="28"/>
                <w:lang w:val="fr-FR"/>
              </w:rPr>
              <w:t>Rapport sur l'avancement des travaux du Groupe de travail du GCDT</w:t>
            </w:r>
            <w:r w:rsidRPr="00AA794C">
              <w:rPr>
                <w:bCs/>
                <w:szCs w:val="28"/>
                <w:lang w:val="fr-FR"/>
              </w:rPr>
              <w:br/>
              <w:t>sur la Déclaration</w:t>
            </w:r>
          </w:p>
        </w:tc>
      </w:tr>
      <w:tr w:rsidR="00A721F4" w:rsidRPr="009B4755" w14:paraId="23A30231" w14:textId="77777777" w:rsidTr="00A721F4">
        <w:trPr>
          <w:cantSplit/>
        </w:trPr>
        <w:tc>
          <w:tcPr>
            <w:tcW w:w="9888" w:type="dxa"/>
            <w:gridSpan w:val="2"/>
            <w:tcBorders>
              <w:bottom w:val="single" w:sz="4" w:space="0" w:color="auto"/>
            </w:tcBorders>
          </w:tcPr>
          <w:p w14:paraId="726EE70E" w14:textId="77777777" w:rsidR="00A721F4" w:rsidRPr="00AA794C" w:rsidRDefault="00A721F4" w:rsidP="0030353C">
            <w:pPr>
              <w:rPr>
                <w:lang w:val="fr-FR"/>
              </w:rPr>
            </w:pPr>
          </w:p>
        </w:tc>
      </w:tr>
      <w:tr w:rsidR="00A721F4" w:rsidRPr="009B4755"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FFE0E5C" w14:textId="29ED6D09" w:rsidR="008625CD" w:rsidRPr="00AA794C" w:rsidRDefault="008625CD" w:rsidP="00EA0C51">
            <w:pPr>
              <w:spacing w:after="120"/>
              <w:rPr>
                <w:b/>
                <w:bCs/>
                <w:lang w:val="fr-FR"/>
              </w:rPr>
            </w:pPr>
            <w:r w:rsidRPr="00AA794C">
              <w:rPr>
                <w:b/>
                <w:bCs/>
                <w:lang w:val="fr-FR"/>
              </w:rPr>
              <w:t xml:space="preserve">Point de l'ordre du </w:t>
            </w:r>
            <w:proofErr w:type="gramStart"/>
            <w:r w:rsidRPr="00AA794C">
              <w:rPr>
                <w:b/>
                <w:bCs/>
                <w:lang w:val="fr-FR"/>
              </w:rPr>
              <w:t>jour:</w:t>
            </w:r>
            <w:proofErr w:type="gramEnd"/>
          </w:p>
          <w:p w14:paraId="02A645FE" w14:textId="0B8318EB" w:rsidR="008625CD" w:rsidRPr="00AA794C" w:rsidRDefault="008625CD" w:rsidP="00EA0C51">
            <w:pPr>
              <w:spacing w:after="120"/>
              <w:rPr>
                <w:b/>
                <w:bCs/>
                <w:szCs w:val="24"/>
                <w:lang w:val="fr-FR"/>
              </w:rPr>
            </w:pPr>
            <w:r w:rsidRPr="00AA794C">
              <w:rPr>
                <w:rFonts w:cstheme="minorHAnsi"/>
                <w:szCs w:val="24"/>
                <w:lang w:val="fr-FR"/>
              </w:rPr>
              <w:t>Point 7.3 de l'ordre du jour.</w:t>
            </w:r>
          </w:p>
          <w:p w14:paraId="3F97E040" w14:textId="6F6B3C88" w:rsidR="00A721F4" w:rsidRPr="00AA794C" w:rsidRDefault="001011EB" w:rsidP="00EA0C51">
            <w:pPr>
              <w:spacing w:after="120"/>
              <w:rPr>
                <w:b/>
                <w:bCs/>
                <w:szCs w:val="24"/>
                <w:lang w:val="fr-FR"/>
              </w:rPr>
            </w:pPr>
            <w:r w:rsidRPr="00AA794C">
              <w:rPr>
                <w:b/>
                <w:bCs/>
                <w:szCs w:val="24"/>
                <w:lang w:val="fr-FR"/>
              </w:rPr>
              <w:t>Résumé</w:t>
            </w:r>
            <w:r w:rsidR="00A721F4" w:rsidRPr="00AA794C">
              <w:rPr>
                <w:b/>
                <w:bCs/>
                <w:szCs w:val="24"/>
                <w:lang w:val="fr-FR"/>
              </w:rPr>
              <w:t>:</w:t>
            </w:r>
          </w:p>
          <w:p w14:paraId="4082D7E8" w14:textId="214DCC79" w:rsidR="00A721F4" w:rsidRPr="00AA794C" w:rsidRDefault="008625CD" w:rsidP="00EA0C51">
            <w:pPr>
              <w:spacing w:after="120"/>
              <w:rPr>
                <w:szCs w:val="24"/>
                <w:lang w:val="fr-FR"/>
              </w:rPr>
            </w:pPr>
            <w:r w:rsidRPr="00AA794C">
              <w:rPr>
                <w:lang w:val="fr-FR"/>
              </w:rPr>
              <w:t>On trouvera dans le présent document un résumé des discussions du Groupe et des informations actualisées sur l'état d'avancement de ses travaux.</w:t>
            </w:r>
          </w:p>
          <w:p w14:paraId="76A1C541" w14:textId="23209CDB" w:rsidR="00A721F4" w:rsidRPr="00AA794C" w:rsidRDefault="001011EB" w:rsidP="00EA0C51">
            <w:pPr>
              <w:spacing w:after="120"/>
              <w:rPr>
                <w:b/>
                <w:bCs/>
                <w:szCs w:val="24"/>
                <w:lang w:val="fr-FR"/>
              </w:rPr>
            </w:pPr>
            <w:r w:rsidRPr="00AA794C">
              <w:rPr>
                <w:b/>
                <w:bCs/>
                <w:lang w:val="fr-FR"/>
              </w:rPr>
              <w:t>Suite à donner</w:t>
            </w:r>
            <w:r w:rsidR="00A721F4" w:rsidRPr="00AA794C">
              <w:rPr>
                <w:b/>
                <w:bCs/>
                <w:lang w:val="fr-FR"/>
              </w:rPr>
              <w:t>:</w:t>
            </w:r>
          </w:p>
          <w:p w14:paraId="371956FC" w14:textId="0724D381" w:rsidR="00A721F4" w:rsidRPr="00AA794C" w:rsidRDefault="008625CD" w:rsidP="00EA0C51">
            <w:pPr>
              <w:spacing w:after="120"/>
              <w:rPr>
                <w:szCs w:val="24"/>
                <w:lang w:val="fr-FR"/>
              </w:rPr>
            </w:pPr>
            <w:r w:rsidRPr="00AA794C">
              <w:rPr>
                <w:lang w:val="fr-FR"/>
              </w:rPr>
              <w:t>Pour information.</w:t>
            </w:r>
          </w:p>
          <w:p w14:paraId="622ACB80" w14:textId="39EE560D" w:rsidR="00A721F4" w:rsidRPr="00AA794C" w:rsidRDefault="00A721F4" w:rsidP="00EA0C51">
            <w:pPr>
              <w:spacing w:after="120"/>
              <w:rPr>
                <w:b/>
                <w:bCs/>
                <w:szCs w:val="24"/>
                <w:lang w:val="fr-FR"/>
              </w:rPr>
            </w:pPr>
            <w:r w:rsidRPr="00AA794C">
              <w:rPr>
                <w:b/>
                <w:bCs/>
                <w:szCs w:val="24"/>
                <w:lang w:val="fr-FR"/>
              </w:rPr>
              <w:t>R</w:t>
            </w:r>
            <w:r w:rsidR="001011EB" w:rsidRPr="00AA794C">
              <w:rPr>
                <w:b/>
                <w:bCs/>
                <w:szCs w:val="24"/>
                <w:lang w:val="fr-FR"/>
              </w:rPr>
              <w:t>é</w:t>
            </w:r>
            <w:r w:rsidRPr="00AA794C">
              <w:rPr>
                <w:b/>
                <w:bCs/>
                <w:szCs w:val="24"/>
                <w:lang w:val="fr-FR"/>
              </w:rPr>
              <w:t>f</w:t>
            </w:r>
            <w:r w:rsidR="001011EB" w:rsidRPr="00AA794C">
              <w:rPr>
                <w:b/>
                <w:bCs/>
                <w:szCs w:val="24"/>
                <w:lang w:val="fr-FR"/>
              </w:rPr>
              <w:t>é</w:t>
            </w:r>
            <w:r w:rsidRPr="00AA794C">
              <w:rPr>
                <w:b/>
                <w:bCs/>
                <w:szCs w:val="24"/>
                <w:lang w:val="fr-FR"/>
              </w:rPr>
              <w:t>rences:</w:t>
            </w:r>
          </w:p>
          <w:p w14:paraId="64C2A3FD" w14:textId="42DB07F2"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Mandat du GT-GCDT-DEC (</w:t>
            </w:r>
            <w:hyperlink r:id="rId12" w:history="1">
              <w:r w:rsidRPr="00AA794C">
                <w:rPr>
                  <w:rStyle w:val="Hyperlink"/>
                  <w:lang w:val="fr-FR"/>
                </w:rPr>
                <w:t>TDAG-24/DT/4</w:t>
              </w:r>
            </w:hyperlink>
            <w:r w:rsidRPr="00AA794C">
              <w:rPr>
                <w:rStyle w:val="Hyperlink"/>
                <w:color w:val="auto"/>
                <w:u w:val="none"/>
                <w:lang w:val="fr-FR"/>
              </w:rPr>
              <w:t>)</w:t>
            </w:r>
          </w:p>
          <w:p w14:paraId="1A1A0DEF" w14:textId="01688E40"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Rapport de la première réunion du Groupe de travail du GCDT sur la Déclaration (</w:t>
            </w:r>
            <w:hyperlink r:id="rId13" w:history="1">
              <w:r w:rsidRPr="00AA794C">
                <w:rPr>
                  <w:rStyle w:val="Hyperlink"/>
                  <w:lang w:val="fr-FR"/>
                </w:rPr>
                <w:t>TDAG</w:t>
              </w:r>
              <w:r w:rsidRPr="00AA794C">
                <w:rPr>
                  <w:rStyle w:val="Hyperlink"/>
                  <w:lang w:val="fr-FR"/>
                </w:rPr>
                <w:noBreakHyphen/>
                <w:t>WG</w:t>
              </w:r>
              <w:r w:rsidRPr="00AA794C">
                <w:rPr>
                  <w:rStyle w:val="Hyperlink"/>
                  <w:lang w:val="fr-FR"/>
                </w:rPr>
                <w:noBreakHyphen/>
                <w:t>DEC/2</w:t>
              </w:r>
            </w:hyperlink>
            <w:r w:rsidRPr="00AA794C">
              <w:rPr>
                <w:lang w:val="fr-FR"/>
              </w:rPr>
              <w:t>)</w:t>
            </w:r>
          </w:p>
          <w:p w14:paraId="74954850" w14:textId="75ABAA8D"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Rapport de la deuxième réunion du Groupe de travail du GCDT sur la Déclaration (</w:t>
            </w:r>
            <w:hyperlink r:id="rId14" w:history="1">
              <w:r w:rsidRPr="00AA794C">
                <w:rPr>
                  <w:rStyle w:val="Hyperlink"/>
                  <w:lang w:val="fr-FR"/>
                </w:rPr>
                <w:t>TDAG</w:t>
              </w:r>
              <w:r w:rsidRPr="00AA794C">
                <w:rPr>
                  <w:rStyle w:val="Hyperlink"/>
                  <w:lang w:val="fr-FR"/>
                </w:rPr>
                <w:noBreakHyphen/>
                <w:t>WG</w:t>
              </w:r>
              <w:r w:rsidRPr="00AA794C">
                <w:rPr>
                  <w:rStyle w:val="Hyperlink"/>
                  <w:lang w:val="fr-FR"/>
                </w:rPr>
                <w:noBreakHyphen/>
                <w:t>DEC/6</w:t>
              </w:r>
            </w:hyperlink>
            <w:r w:rsidRPr="00AA794C">
              <w:rPr>
                <w:lang w:val="fr-FR"/>
              </w:rPr>
              <w:t>)</w:t>
            </w:r>
          </w:p>
          <w:p w14:paraId="1E0411A3" w14:textId="50822D6D"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Ébauche annotée révisée de la Déclaration de Bakou 2025 (</w:t>
            </w:r>
            <w:hyperlink r:id="rId15" w:history="1">
              <w:r w:rsidRPr="00AA794C">
                <w:rPr>
                  <w:rStyle w:val="Hyperlink"/>
                  <w:lang w:val="fr-FR"/>
                </w:rPr>
                <w:t>TDAG-WG-DEC/7</w:t>
              </w:r>
            </w:hyperlink>
            <w:r w:rsidRPr="00AA794C">
              <w:rPr>
                <w:lang w:val="fr-FR"/>
              </w:rPr>
              <w:t>)</w:t>
            </w:r>
          </w:p>
          <w:p w14:paraId="1D255556" w14:textId="2D158883" w:rsidR="008625CD" w:rsidRPr="00AA794C" w:rsidRDefault="008625CD" w:rsidP="008625CD">
            <w:pPr>
              <w:pStyle w:val="enumlev1"/>
              <w:tabs>
                <w:tab w:val="clear" w:pos="794"/>
              </w:tabs>
              <w:ind w:left="317" w:hanging="317"/>
              <w:rPr>
                <w:lang w:val="fr-FR"/>
              </w:rPr>
            </w:pPr>
            <w:r w:rsidRPr="00AA794C">
              <w:rPr>
                <w:lang w:val="fr-FR"/>
              </w:rPr>
              <w:t>–</w:t>
            </w:r>
            <w:r w:rsidRPr="00AA794C">
              <w:rPr>
                <w:lang w:val="fr-FR"/>
              </w:rPr>
              <w:tab/>
              <w:t xml:space="preserve">Mise en correspondance des sujets traités dans la Déclaration de Kigali et des sujets émergents (Document </w:t>
            </w:r>
            <w:hyperlink r:id="rId16" w:history="1">
              <w:r w:rsidRPr="00AA794C">
                <w:rPr>
                  <w:rStyle w:val="Hyperlink"/>
                  <w:szCs w:val="24"/>
                  <w:lang w:val="fr-FR"/>
                </w:rPr>
                <w:t>TDAG-WG-DEC/INF/</w:t>
              </w:r>
            </w:hyperlink>
            <w:r w:rsidRPr="00AA794C">
              <w:rPr>
                <w:rStyle w:val="Hyperlink"/>
                <w:szCs w:val="24"/>
                <w:lang w:val="fr-FR"/>
              </w:rPr>
              <w:t>1</w:t>
            </w:r>
            <w:r w:rsidRPr="00AA794C">
              <w:rPr>
                <w:lang w:val="fr-FR"/>
              </w:rPr>
              <w:t>)</w:t>
            </w:r>
          </w:p>
          <w:p w14:paraId="1ECDD20E" w14:textId="2F0D1B57" w:rsidR="00A721F4" w:rsidRPr="00AA794C" w:rsidRDefault="008625CD" w:rsidP="008625CD">
            <w:pPr>
              <w:pStyle w:val="enumlev1"/>
              <w:tabs>
                <w:tab w:val="clear" w:pos="794"/>
              </w:tabs>
              <w:spacing w:after="120"/>
              <w:ind w:left="317" w:hanging="317"/>
              <w:rPr>
                <w:lang w:val="fr-FR"/>
              </w:rPr>
            </w:pPr>
            <w:r w:rsidRPr="00AA794C">
              <w:rPr>
                <w:lang w:val="fr-FR"/>
              </w:rPr>
              <w:t>–</w:t>
            </w:r>
            <w:r w:rsidRPr="00AA794C">
              <w:rPr>
                <w:lang w:val="fr-FR"/>
              </w:rPr>
              <w:tab/>
            </w:r>
            <w:hyperlink r:id="rId17" w:history="1">
              <w:r w:rsidRPr="00AA794C">
                <w:rPr>
                  <w:rStyle w:val="Hyperlink"/>
                  <w:lang w:val="fr-FR"/>
                </w:rPr>
                <w:t>Site web du GT-GCDT-DEC</w:t>
              </w:r>
            </w:hyperlink>
          </w:p>
        </w:tc>
      </w:tr>
    </w:tbl>
    <w:p w14:paraId="5B29B2A3" w14:textId="77777777" w:rsidR="00923CF1" w:rsidRPr="00AA794C" w:rsidRDefault="00923CF1">
      <w:pPr>
        <w:tabs>
          <w:tab w:val="clear" w:pos="794"/>
          <w:tab w:val="clear" w:pos="1191"/>
          <w:tab w:val="clear" w:pos="1588"/>
          <w:tab w:val="clear" w:pos="1985"/>
        </w:tabs>
        <w:overflowPunct/>
        <w:autoSpaceDE/>
        <w:autoSpaceDN/>
        <w:adjustRightInd/>
        <w:spacing w:before="0"/>
        <w:textAlignment w:val="auto"/>
        <w:rPr>
          <w:lang w:val="fr-FR"/>
        </w:rPr>
      </w:pPr>
      <w:r w:rsidRPr="00AA794C">
        <w:rPr>
          <w:lang w:val="fr-FR"/>
        </w:rPr>
        <w:br w:type="page"/>
      </w:r>
    </w:p>
    <w:p w14:paraId="156B72F1" w14:textId="1B6D8D04" w:rsidR="008625CD" w:rsidRPr="00AA794C" w:rsidRDefault="008625CD" w:rsidP="008625CD">
      <w:pPr>
        <w:pStyle w:val="Heading1"/>
        <w:rPr>
          <w:lang w:val="fr-FR"/>
        </w:rPr>
      </w:pPr>
      <w:r w:rsidRPr="00AA794C">
        <w:rPr>
          <w:lang w:val="fr-FR"/>
        </w:rPr>
        <w:lastRenderedPageBreak/>
        <w:t>1</w:t>
      </w:r>
      <w:r w:rsidRPr="00AA794C">
        <w:rPr>
          <w:lang w:val="fr-FR"/>
        </w:rPr>
        <w:tab/>
        <w:t>Introduction</w:t>
      </w:r>
    </w:p>
    <w:p w14:paraId="56254092" w14:textId="30201C20" w:rsidR="008625CD" w:rsidRPr="008625CD" w:rsidRDefault="008625CD" w:rsidP="008625CD">
      <w:pPr>
        <w:rPr>
          <w:lang w:val="fr-FR"/>
        </w:rPr>
      </w:pPr>
      <w:r w:rsidRPr="008625CD">
        <w:rPr>
          <w:lang w:val="fr-FR"/>
        </w:rPr>
        <w:t xml:space="preserve">Le GT-GCDT-DEC a été chargé de "proposer des éléments et formuler des recommandations à l'intention des membres de l'UIT concernant le futur projet de Déclaration" de la Conférence mondiale de développement des télécommunications de 2025 (CMDT-25) (mandat du Groupe, Document </w:t>
      </w:r>
      <w:hyperlink r:id="rId18" w:history="1">
        <w:r w:rsidRPr="008625CD">
          <w:rPr>
            <w:rStyle w:val="Hyperlink"/>
            <w:b/>
            <w:bCs/>
            <w:lang w:val="fr-FR"/>
          </w:rPr>
          <w:t>TDAG-24/DT/4</w:t>
        </w:r>
      </w:hyperlink>
      <w:r w:rsidRPr="008625CD">
        <w:rPr>
          <w:lang w:val="fr-FR"/>
        </w:rPr>
        <w:t>). Les résultats des travaux du GT-GCDT-DEC serviront aux membres, qui en tiendront compte.</w:t>
      </w:r>
    </w:p>
    <w:p w14:paraId="6E2B03A4" w14:textId="4D51540F" w:rsidR="008625CD" w:rsidRPr="008625CD" w:rsidRDefault="008625CD" w:rsidP="008625CD">
      <w:pPr>
        <w:rPr>
          <w:lang w:val="fr-FR"/>
        </w:rPr>
      </w:pPr>
      <w:r w:rsidRPr="008625CD">
        <w:rPr>
          <w:lang w:val="fr-FR"/>
        </w:rPr>
        <w:t>M. Abdulkarim Oloyede (Nigéria) a été nommé Président du Groupe, tandis que M.</w:t>
      </w:r>
      <w:r w:rsidR="004526BC" w:rsidRPr="00AA794C">
        <w:rPr>
          <w:lang w:val="fr-FR"/>
        </w:rPr>
        <w:t> </w:t>
      </w:r>
      <w:r w:rsidRPr="008625CD">
        <w:rPr>
          <w:lang w:val="fr-FR"/>
        </w:rPr>
        <w:t>Ahmed</w:t>
      </w:r>
      <w:r w:rsidR="004526BC" w:rsidRPr="00AA794C">
        <w:rPr>
          <w:lang w:val="fr-FR"/>
        </w:rPr>
        <w:t> </w:t>
      </w:r>
      <w:r w:rsidRPr="008625CD">
        <w:rPr>
          <w:lang w:val="fr-FR"/>
        </w:rPr>
        <w:t>Abd</w:t>
      </w:r>
      <w:r w:rsidR="004526BC" w:rsidRPr="00AA794C">
        <w:rPr>
          <w:lang w:val="fr-FR"/>
        </w:rPr>
        <w:t> </w:t>
      </w:r>
      <w:r w:rsidRPr="008625CD">
        <w:rPr>
          <w:lang w:val="fr-FR"/>
        </w:rPr>
        <w:t>El</w:t>
      </w:r>
      <w:r w:rsidR="004526BC" w:rsidRPr="00AA794C">
        <w:rPr>
          <w:lang w:val="fr-FR"/>
        </w:rPr>
        <w:noBreakHyphen/>
      </w:r>
      <w:r w:rsidRPr="008625CD">
        <w:rPr>
          <w:lang w:val="fr-FR"/>
        </w:rPr>
        <w:t>Aziz (Égypte) et Mme Ke Wang (Chine) assument les fonctions de Vice</w:t>
      </w:r>
      <w:r w:rsidR="004526BC" w:rsidRPr="00AA794C">
        <w:rPr>
          <w:lang w:val="fr-FR"/>
        </w:rPr>
        <w:noBreakHyphen/>
      </w:r>
      <w:r w:rsidRPr="008625CD">
        <w:rPr>
          <w:lang w:val="fr-FR"/>
        </w:rPr>
        <w:t>Présidents.</w:t>
      </w:r>
    </w:p>
    <w:p w14:paraId="0337AC48" w14:textId="1793A3CB" w:rsidR="008625CD" w:rsidRPr="008625CD" w:rsidRDefault="008625CD" w:rsidP="008625CD">
      <w:pPr>
        <w:rPr>
          <w:lang w:val="fr-FR"/>
        </w:rPr>
      </w:pPr>
      <w:r w:rsidRPr="008625CD">
        <w:rPr>
          <w:lang w:val="fr-FR"/>
        </w:rPr>
        <w:t>Le GT-GCDT-DEC a tenu sa première réunion le 6 septembre 2024 et sa deuxième réunion le 2</w:t>
      </w:r>
      <w:r w:rsidR="004526BC" w:rsidRPr="00AA794C">
        <w:rPr>
          <w:lang w:val="fr-FR"/>
        </w:rPr>
        <w:t> </w:t>
      </w:r>
      <w:r w:rsidRPr="008625CD">
        <w:rPr>
          <w:lang w:val="fr-FR"/>
        </w:rPr>
        <w:t xml:space="preserve">décembre 2024. Les rapports de ces deux réunions sont disponibles sur le </w:t>
      </w:r>
      <w:hyperlink r:id="rId19" w:history="1">
        <w:r w:rsidRPr="008625CD">
          <w:rPr>
            <w:rStyle w:val="Hyperlink"/>
            <w:lang w:val="fr-FR"/>
          </w:rPr>
          <w:t>site web du Groupe</w:t>
        </w:r>
      </w:hyperlink>
      <w:r w:rsidRPr="008625CD">
        <w:rPr>
          <w:lang w:val="fr-FR"/>
        </w:rPr>
        <w:t>.</w:t>
      </w:r>
    </w:p>
    <w:p w14:paraId="09D909D2" w14:textId="05D9E818" w:rsidR="008625CD" w:rsidRPr="00AA794C" w:rsidRDefault="008625CD" w:rsidP="008625CD">
      <w:pPr>
        <w:pStyle w:val="Heading1"/>
        <w:rPr>
          <w:lang w:val="fr-FR"/>
        </w:rPr>
      </w:pPr>
      <w:r w:rsidRPr="00AA794C">
        <w:rPr>
          <w:lang w:val="fr-FR"/>
        </w:rPr>
        <w:t>2</w:t>
      </w:r>
      <w:r w:rsidRPr="00AA794C">
        <w:rPr>
          <w:lang w:val="fr-FR"/>
        </w:rPr>
        <w:tab/>
        <w:t>Approche et sujets traités dans le projet de Déclaration de la CMDT-25</w:t>
      </w:r>
    </w:p>
    <w:p w14:paraId="665A7197" w14:textId="77777777" w:rsidR="008625CD" w:rsidRPr="008625CD" w:rsidRDefault="008625CD" w:rsidP="008625CD">
      <w:pPr>
        <w:rPr>
          <w:lang w:val="fr-FR"/>
        </w:rPr>
      </w:pPr>
      <w:r w:rsidRPr="008625CD">
        <w:rPr>
          <w:lang w:val="fr-FR"/>
        </w:rPr>
        <w:t>En ce qui concerne les grands sujets à traiter dans la Déclaration, le Groupe a souligné qu'il est nécessaire de travailler en coordination avec les autres groupes de travail du GCDT, en particulier celui chargé d'examiner les priorités de l'UIT-D (GT-GCDT-ITUDP).</w:t>
      </w:r>
    </w:p>
    <w:p w14:paraId="36C49672" w14:textId="77777777" w:rsidR="008625CD" w:rsidRPr="008625CD" w:rsidRDefault="008625CD" w:rsidP="008625CD">
      <w:pPr>
        <w:rPr>
          <w:lang w:val="fr-FR"/>
        </w:rPr>
      </w:pPr>
      <w:r w:rsidRPr="008625CD">
        <w:rPr>
          <w:lang w:val="fr-FR"/>
        </w:rPr>
        <w:t>À sa première réunion, le Groupe a décidé de conserver une structure analogue à celle de la Déclaration de Kigali et d'adopter un langage concis et simple, avec un texte clair et pouvant se traduire par une action concrète, traitant à la fois des défis liés au développement du numérique dans le monde et des solutions possibles.</w:t>
      </w:r>
    </w:p>
    <w:p w14:paraId="2ECC73D9" w14:textId="0061F176" w:rsidR="008625CD" w:rsidRPr="008625CD" w:rsidRDefault="008625CD" w:rsidP="008625CD">
      <w:pPr>
        <w:rPr>
          <w:lang w:val="fr-FR"/>
        </w:rPr>
      </w:pPr>
      <w:r w:rsidRPr="008625CD">
        <w:rPr>
          <w:lang w:val="fr-FR"/>
        </w:rPr>
        <w:t xml:space="preserve">Sur la base des discussions tenues lors de la première réunion du GT-GCDT-DEC et de consultations informelles, le Président a présenté à la deuxième réunion une proposition de titre pour la Déclaration, à savoir "Une connectivité universelle et efficace pour un avenir numérique équitable", comme indiqué dans le Document </w:t>
      </w:r>
      <w:hyperlink r:id="rId20" w:history="1">
        <w:r w:rsidRPr="008625CD">
          <w:rPr>
            <w:rStyle w:val="Hyperlink"/>
            <w:lang w:val="fr-FR"/>
          </w:rPr>
          <w:t>TDAG-WG-DEC/4(Rév.1)</w:t>
        </w:r>
      </w:hyperlink>
      <w:r w:rsidRPr="008625CD">
        <w:rPr>
          <w:lang w:val="fr-FR"/>
        </w:rPr>
        <w:t>. À l'issue des discussions tenues lors de cette deuxième réunion, le Groupe a décidé de modifier le titre comme suit: "Une connectivité universelle, efficace et financièrement abordable pour un avenir numérique inclusif et durable". Les représentants de certains États Membres ont indiqué préférer un titre plus court, tandis que d'autres souhaitaient un titre plus complet.</w:t>
      </w:r>
    </w:p>
    <w:p w14:paraId="74851CE7" w14:textId="0BFCA081" w:rsidR="008625CD" w:rsidRPr="008625CD" w:rsidRDefault="008625CD" w:rsidP="008625CD">
      <w:pPr>
        <w:rPr>
          <w:lang w:val="fr-FR"/>
        </w:rPr>
      </w:pPr>
      <w:r w:rsidRPr="008625CD">
        <w:rPr>
          <w:lang w:val="fr-FR"/>
        </w:rPr>
        <w:t xml:space="preserve">À la deuxième réunion du GT-GCDT-DEC, le Président du Groupe a également présenté un projet d'ébauche annotée de la Déclaration de Bakou (Document </w:t>
      </w:r>
      <w:hyperlink r:id="rId21" w:history="1">
        <w:r w:rsidRPr="008625CD">
          <w:rPr>
            <w:rStyle w:val="Hyperlink"/>
            <w:lang w:val="fr-FR"/>
          </w:rPr>
          <w:t>TDAG-WG-DEC/4(Rév.1)</w:t>
        </w:r>
      </w:hyperlink>
      <w:r w:rsidRPr="008625CD">
        <w:rPr>
          <w:lang w:val="fr-FR"/>
        </w:rPr>
        <w:t xml:space="preserve">) comprenant quatre grandes sections </w:t>
      </w:r>
      <w:r w:rsidR="004526BC" w:rsidRPr="00AA794C">
        <w:rPr>
          <w:lang w:val="fr-FR"/>
        </w:rPr>
        <w:t>–</w:t>
      </w:r>
      <w:r w:rsidRPr="008625CD">
        <w:rPr>
          <w:lang w:val="fr-FR"/>
        </w:rPr>
        <w:t xml:space="preserve"> Introduction, "Nous déclarons", "Nous nous engageons" et Appel à l'action </w:t>
      </w:r>
      <w:r w:rsidR="004526BC" w:rsidRPr="00AA794C">
        <w:rPr>
          <w:lang w:val="fr-FR"/>
        </w:rPr>
        <w:t>–</w:t>
      </w:r>
      <w:r w:rsidRPr="008625CD">
        <w:rPr>
          <w:lang w:val="fr-FR"/>
        </w:rPr>
        <w:t xml:space="preserve"> afin de guider les discussions sur la structure de la Déclaration et les sujets sur lesquels la Déclaration pourrait porter. Il a en outre mis en avant les raisons et le processus de réflexion qui ont permis d'aboutir au document, expliquant que le projet d'ébauche s'appuie sur la mise en correspondance initiale des sujets traités dans la Déclaration de Kigali et des sujets nouveaux et émergents, telle qu'elle figure dans le Document </w:t>
      </w:r>
      <w:hyperlink r:id="rId22" w:history="1">
        <w:r w:rsidRPr="008625CD">
          <w:rPr>
            <w:rStyle w:val="Hyperlink"/>
            <w:lang w:val="fr-FR"/>
          </w:rPr>
          <w:t>TDAG-WG-DEC/INF/</w:t>
        </w:r>
      </w:hyperlink>
      <w:r w:rsidRPr="008625CD">
        <w:rPr>
          <w:rStyle w:val="Hyperlink"/>
          <w:lang w:val="fr-FR"/>
        </w:rPr>
        <w:t>1</w:t>
      </w:r>
      <w:r w:rsidRPr="008625CD">
        <w:rPr>
          <w:lang w:val="fr-FR"/>
        </w:rPr>
        <w:t>.</w:t>
      </w:r>
    </w:p>
    <w:p w14:paraId="31B2B84A" w14:textId="094A0DE7" w:rsidR="008625CD" w:rsidRPr="008625CD" w:rsidRDefault="008625CD" w:rsidP="008625CD">
      <w:pPr>
        <w:rPr>
          <w:lang w:val="fr-FR"/>
        </w:rPr>
      </w:pPr>
      <w:r w:rsidRPr="008625CD">
        <w:rPr>
          <w:lang w:val="fr-FR"/>
        </w:rPr>
        <w:t>Sur la base des observations formulées pendant la deuxième réunion du GT-GCDT-</w:t>
      </w:r>
      <w:r w:rsidR="004526BC" w:rsidRPr="00AA794C">
        <w:rPr>
          <w:lang w:val="fr-FR"/>
        </w:rPr>
        <w:t>D</w:t>
      </w:r>
      <w:r w:rsidRPr="008625CD">
        <w:rPr>
          <w:lang w:val="fr-FR"/>
        </w:rPr>
        <w:t>EC, le Président élaborera une première proposition de texte pour la Déclaration, qui sera soumise à la troisième réunion du Groupe.</w:t>
      </w:r>
    </w:p>
    <w:p w14:paraId="3054B7CA" w14:textId="6A7F0127" w:rsidR="008625CD" w:rsidRPr="00AA794C" w:rsidRDefault="008625CD" w:rsidP="008625CD">
      <w:pPr>
        <w:pStyle w:val="Heading1"/>
        <w:rPr>
          <w:lang w:val="fr-FR"/>
        </w:rPr>
      </w:pPr>
      <w:r w:rsidRPr="00AA794C">
        <w:rPr>
          <w:lang w:val="fr-FR"/>
        </w:rPr>
        <w:t>3</w:t>
      </w:r>
      <w:r w:rsidRPr="00AA794C">
        <w:rPr>
          <w:lang w:val="fr-FR"/>
        </w:rPr>
        <w:tab/>
        <w:t>Rapports d'activité des organisations régionales de télécommunication</w:t>
      </w:r>
    </w:p>
    <w:p w14:paraId="3D1B901B" w14:textId="77777777" w:rsidR="008625CD" w:rsidRPr="008625CD" w:rsidRDefault="008625CD" w:rsidP="008625CD">
      <w:pPr>
        <w:rPr>
          <w:lang w:val="fr-FR"/>
        </w:rPr>
      </w:pPr>
      <w:r w:rsidRPr="008625CD">
        <w:rPr>
          <w:lang w:val="fr-FR"/>
        </w:rPr>
        <w:t>Les organisations régionales de télécommunication ont été invitées à soumettre des rapports d'activité sur leurs travaux préparatoires en vue de la CMDT-25.</w:t>
      </w:r>
    </w:p>
    <w:p w14:paraId="65743FD6" w14:textId="5DC5EBB1" w:rsidR="008625CD" w:rsidRPr="00AA794C" w:rsidRDefault="008625CD" w:rsidP="008625CD">
      <w:pPr>
        <w:pStyle w:val="Heading1"/>
        <w:rPr>
          <w:lang w:val="fr-FR"/>
        </w:rPr>
      </w:pPr>
      <w:r w:rsidRPr="00AA794C">
        <w:rPr>
          <w:lang w:val="fr-FR"/>
        </w:rPr>
        <w:lastRenderedPageBreak/>
        <w:t>4</w:t>
      </w:r>
      <w:r w:rsidRPr="00AA794C">
        <w:rPr>
          <w:lang w:val="fr-FR"/>
        </w:rPr>
        <w:tab/>
        <w:t>Principales dates et prochaines étapes</w:t>
      </w:r>
    </w:p>
    <w:p w14:paraId="37C1E164" w14:textId="77777777" w:rsidR="008625CD" w:rsidRPr="008625CD" w:rsidRDefault="008625CD" w:rsidP="008625CD">
      <w:pPr>
        <w:rPr>
          <w:lang w:val="fr-FR"/>
        </w:rPr>
      </w:pPr>
      <w:r w:rsidRPr="008625CD">
        <w:rPr>
          <w:lang w:val="fr-FR"/>
        </w:rPr>
        <w:t>La troisième réunion du GT-GCDT-DEC aura lieu le 5 mars 2025, à l'occasion de la prochaine série de réunions des groupes de travail du GCDT. En outre, une réunion physique pourrait être organisée lors de la réunion du GCDT de 2025, en vue de faire la synthèse des discussions du Groupe.</w:t>
      </w:r>
    </w:p>
    <w:p w14:paraId="23F07B58" w14:textId="77777777" w:rsidR="008625CD" w:rsidRPr="008625CD" w:rsidRDefault="008625CD" w:rsidP="008625CD">
      <w:pPr>
        <w:rPr>
          <w:lang w:val="fr-FR"/>
        </w:rPr>
      </w:pPr>
      <w:r w:rsidRPr="008625CD">
        <w:rPr>
          <w:lang w:val="fr-FR"/>
        </w:rPr>
        <w:t>Par ailleurs, le GT-GCDT-DEC soumettra des rapports sur l'état d'avancement de ses travaux lors des réunions préparatoires régionales (RPM) qui auront lieu avant la CMDT-25.</w:t>
      </w:r>
    </w:p>
    <w:p w14:paraId="5BB8936B" w14:textId="790417CD" w:rsidR="008625CD" w:rsidRPr="008625CD" w:rsidRDefault="008625CD" w:rsidP="008625CD">
      <w:pPr>
        <w:rPr>
          <w:lang w:val="fr-FR"/>
        </w:rPr>
      </w:pPr>
      <w:r w:rsidRPr="008625CD">
        <w:rPr>
          <w:lang w:val="fr-FR"/>
        </w:rPr>
        <w:t>La version finale du texte approuvé par le Groupe de travail sera soumise à la deuxième réunion du GCDT de 2025 pour que celui-ci l'examine plus avant en vue d'une possible soumission en tant que contribution à la CMDT-25, laquelle établira la version définitive et adoptera la Déclaration de Bak</w:t>
      </w:r>
      <w:r w:rsidR="004526BC" w:rsidRPr="00AA794C">
        <w:rPr>
          <w:lang w:val="fr-FR"/>
        </w:rPr>
        <w:t>o</w:t>
      </w:r>
      <w:r w:rsidRPr="008625CD">
        <w:rPr>
          <w:lang w:val="fr-FR"/>
        </w:rPr>
        <w:t>u dans sa forme finale.</w:t>
      </w:r>
    </w:p>
    <w:p w14:paraId="2EC2844A" w14:textId="77777777" w:rsidR="00821996" w:rsidRPr="00AA794C" w:rsidRDefault="003C58BF" w:rsidP="00A50CA0">
      <w:pPr>
        <w:tabs>
          <w:tab w:val="clear" w:pos="794"/>
          <w:tab w:val="clear" w:pos="1191"/>
          <w:tab w:val="clear" w:pos="1588"/>
          <w:tab w:val="clear" w:pos="1985"/>
        </w:tabs>
        <w:spacing w:after="120"/>
        <w:jc w:val="center"/>
        <w:rPr>
          <w:lang w:val="fr-FR"/>
        </w:rPr>
      </w:pPr>
      <w:bookmarkStart w:id="4" w:name="Proposal"/>
      <w:bookmarkEnd w:id="4"/>
      <w:r w:rsidRPr="00AA794C">
        <w:rPr>
          <w:lang w:val="fr-FR"/>
        </w:rPr>
        <w:t>_____________</w:t>
      </w:r>
      <w:r w:rsidR="004122C5" w:rsidRPr="00AA794C">
        <w:rPr>
          <w:lang w:val="fr-FR"/>
        </w:rPr>
        <w:t>_</w:t>
      </w:r>
      <w:r w:rsidR="00922EC1" w:rsidRPr="00AA794C">
        <w:rPr>
          <w:lang w:val="fr-FR"/>
        </w:rPr>
        <w:t>_</w:t>
      </w:r>
    </w:p>
    <w:sectPr w:rsidR="00821996" w:rsidRPr="00AA794C" w:rsidSect="00473791">
      <w:head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8625CD" w:rsidRPr="009B4755" w14:paraId="695D1810" w14:textId="77777777" w:rsidTr="004E3CF5">
      <w:tc>
        <w:tcPr>
          <w:tcW w:w="1526" w:type="dxa"/>
          <w:tcBorders>
            <w:top w:val="single" w:sz="4" w:space="0" w:color="000000"/>
          </w:tcBorders>
          <w:shd w:val="clear" w:color="auto" w:fill="auto"/>
        </w:tcPr>
        <w:p w14:paraId="746E5A61" w14:textId="77777777" w:rsidR="008625CD" w:rsidRPr="001011EB" w:rsidRDefault="008625CD" w:rsidP="008625CD">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8625CD" w:rsidRPr="001011EB" w:rsidRDefault="008625CD" w:rsidP="008625CD">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42B79805" w:rsidR="008625CD" w:rsidRPr="008625CD" w:rsidRDefault="008625CD" w:rsidP="008625CD">
          <w:pPr>
            <w:pStyle w:val="FirstFooter"/>
            <w:tabs>
              <w:tab w:val="left" w:pos="2302"/>
            </w:tabs>
            <w:rPr>
              <w:sz w:val="18"/>
              <w:szCs w:val="18"/>
            </w:rPr>
          </w:pPr>
          <w:r w:rsidRPr="008625CD">
            <w:rPr>
              <w:sz w:val="18"/>
              <w:szCs w:val="18"/>
            </w:rPr>
            <w:t>M. Abdulkarim Oloyede, Président, Groupe de travail du GCDT sur la Déclaration, Nigéria</w:t>
          </w:r>
        </w:p>
      </w:tc>
      <w:bookmarkStart w:id="7" w:name="OrgName"/>
      <w:bookmarkEnd w:id="7"/>
    </w:tr>
    <w:tr w:rsidR="008625CD" w:rsidRPr="001011EB" w14:paraId="61167678" w14:textId="77777777" w:rsidTr="004E3CF5">
      <w:tc>
        <w:tcPr>
          <w:tcW w:w="1526" w:type="dxa"/>
          <w:shd w:val="clear" w:color="auto" w:fill="auto"/>
        </w:tcPr>
        <w:p w14:paraId="33710823" w14:textId="77777777" w:rsidR="008625CD" w:rsidRPr="001011EB" w:rsidRDefault="008625CD" w:rsidP="008625CD">
          <w:pPr>
            <w:pStyle w:val="FirstFooter"/>
            <w:tabs>
              <w:tab w:val="left" w:pos="1559"/>
              <w:tab w:val="left" w:pos="3828"/>
            </w:tabs>
            <w:rPr>
              <w:sz w:val="20"/>
              <w:lang w:val="fr-CH"/>
            </w:rPr>
          </w:pPr>
        </w:p>
      </w:tc>
      <w:tc>
        <w:tcPr>
          <w:tcW w:w="2410" w:type="dxa"/>
          <w:shd w:val="clear" w:color="auto" w:fill="auto"/>
        </w:tcPr>
        <w:p w14:paraId="1251F6E4" w14:textId="7949FD7A" w:rsidR="008625CD" w:rsidRPr="001011EB" w:rsidRDefault="008625CD" w:rsidP="008625CD">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184FBD5A" w:rsidR="008625CD" w:rsidRPr="001011EB" w:rsidRDefault="008625CD" w:rsidP="008625CD">
          <w:pPr>
            <w:pStyle w:val="FirstFooter"/>
            <w:tabs>
              <w:tab w:val="left" w:pos="2302"/>
            </w:tabs>
            <w:rPr>
              <w:sz w:val="18"/>
              <w:szCs w:val="18"/>
              <w:lang w:val="fr-CH"/>
            </w:rPr>
          </w:pPr>
          <w:r>
            <w:rPr>
              <w:sz w:val="18"/>
              <w:szCs w:val="18"/>
              <w:lang w:val="en-US"/>
            </w:rPr>
            <w:t>n/a</w:t>
          </w:r>
        </w:p>
      </w:tc>
      <w:bookmarkStart w:id="8" w:name="PhoneNo"/>
      <w:bookmarkEnd w:id="8"/>
    </w:tr>
    <w:tr w:rsidR="008625CD" w:rsidRPr="009B4755" w14:paraId="0299A231" w14:textId="77777777" w:rsidTr="004E3CF5">
      <w:tc>
        <w:tcPr>
          <w:tcW w:w="1526" w:type="dxa"/>
          <w:shd w:val="clear" w:color="auto" w:fill="auto"/>
        </w:tcPr>
        <w:p w14:paraId="35CBC438" w14:textId="77777777" w:rsidR="008625CD" w:rsidRPr="001011EB" w:rsidRDefault="008625CD" w:rsidP="008625CD">
          <w:pPr>
            <w:pStyle w:val="FirstFooter"/>
            <w:tabs>
              <w:tab w:val="left" w:pos="1559"/>
              <w:tab w:val="left" w:pos="3828"/>
            </w:tabs>
            <w:rPr>
              <w:sz w:val="20"/>
              <w:lang w:val="fr-CH"/>
            </w:rPr>
          </w:pPr>
        </w:p>
      </w:tc>
      <w:tc>
        <w:tcPr>
          <w:tcW w:w="2410" w:type="dxa"/>
          <w:shd w:val="clear" w:color="auto" w:fill="auto"/>
        </w:tcPr>
        <w:p w14:paraId="65335E06" w14:textId="490F0FC2" w:rsidR="008625CD" w:rsidRPr="001011EB" w:rsidRDefault="008625CD" w:rsidP="008625CD">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461FEEC0" w:rsidR="008625CD" w:rsidRPr="001011EB" w:rsidRDefault="008625CD" w:rsidP="008625CD">
          <w:pPr>
            <w:pStyle w:val="FirstFooter"/>
            <w:tabs>
              <w:tab w:val="left" w:pos="2302"/>
            </w:tabs>
            <w:rPr>
              <w:sz w:val="18"/>
              <w:szCs w:val="18"/>
              <w:lang w:val="fr-CH"/>
            </w:rPr>
          </w:pPr>
          <w:hyperlink r:id="rId1" w:history="1">
            <w:r w:rsidRPr="008625CD">
              <w:rPr>
                <w:rStyle w:val="Hyperlink"/>
                <w:sz w:val="18"/>
                <w:szCs w:val="18"/>
                <w:lang w:val="fr-CH"/>
              </w:rPr>
              <w:t>oloyede.aa@unilorin.edu.ng</w:t>
            </w:r>
          </w:hyperlink>
          <w:r w:rsidRPr="008625CD">
            <w:rPr>
              <w:rStyle w:val="Hyperlink"/>
              <w:color w:val="auto"/>
              <w:sz w:val="18"/>
              <w:szCs w:val="18"/>
              <w:u w:val="none"/>
              <w:lang w:val="fr-CH"/>
            </w:rPr>
            <w:t xml:space="preserve">; </w:t>
          </w:r>
          <w:hyperlink r:id="rId2" w:history="1">
            <w:r w:rsidRPr="008625CD">
              <w:rPr>
                <w:rStyle w:val="Hyperlink"/>
                <w:sz w:val="18"/>
                <w:szCs w:val="18"/>
                <w:lang w:val="fr-CH"/>
              </w:rPr>
              <w:t>TDAG-WG-DEC@lists.itu.int</w:t>
            </w:r>
          </w:hyperlink>
        </w:p>
      </w:tc>
      <w:bookmarkStart w:id="9" w:name="Email"/>
      <w:bookmarkEnd w:id="9"/>
    </w:tr>
  </w:tbl>
  <w:p w14:paraId="5AEFE7F9" w14:textId="77777777" w:rsidR="0059420B" w:rsidRPr="001011EB" w:rsidRDefault="0059420B" w:rsidP="00B8015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2D8FE5CA" w:rsidR="00721657" w:rsidRPr="008625CD"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8625CD">
      <w:rPr>
        <w:sz w:val="22"/>
        <w:szCs w:val="22"/>
        <w:lang w:val="es-ES_tradnl"/>
      </w:rPr>
      <w:t>ITU-D/</w:t>
    </w:r>
    <w:bookmarkStart w:id="5" w:name="DocRef2"/>
    <w:bookmarkEnd w:id="5"/>
    <w:r w:rsidR="008625CD">
      <w:rPr>
        <w:sz w:val="22"/>
        <w:szCs w:val="22"/>
        <w:lang w:val="es-ES_tradnl"/>
      </w:rPr>
      <w:t>RPM-ARB25/</w:t>
    </w:r>
    <w:bookmarkStart w:id="6" w:name="DocNo2"/>
    <w:bookmarkEnd w:id="6"/>
    <w:r w:rsidR="008625CD">
      <w:rPr>
        <w:sz w:val="22"/>
        <w:szCs w:val="22"/>
        <w:lang w:val="es-ES_tradnl"/>
      </w:rPr>
      <w:t>7-F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38572900">
    <w:abstractNumId w:val="2"/>
  </w:num>
  <w:num w:numId="2" w16cid:durableId="684941096">
    <w:abstractNumId w:val="1"/>
  </w:num>
  <w:num w:numId="3" w16cid:durableId="184847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1384"/>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3610"/>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26BC"/>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6ED6"/>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25CD"/>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160B"/>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4755"/>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A794C"/>
    <w:rsid w:val="00AB1659"/>
    <w:rsid w:val="00AB4962"/>
    <w:rsid w:val="00AB734E"/>
    <w:rsid w:val="00AB740F"/>
    <w:rsid w:val="00AC362E"/>
    <w:rsid w:val="00AC6F14"/>
    <w:rsid w:val="00AC7221"/>
    <w:rsid w:val="00AD4677"/>
    <w:rsid w:val="00AE0334"/>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8625C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6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599620">
      <w:bodyDiv w:val="1"/>
      <w:marLeft w:val="0"/>
      <w:marRight w:val="0"/>
      <w:marTop w:val="0"/>
      <w:marBottom w:val="0"/>
      <w:divBdr>
        <w:top w:val="none" w:sz="0" w:space="0" w:color="auto"/>
        <w:left w:val="none" w:sz="0" w:space="0" w:color="auto"/>
        <w:bottom w:val="none" w:sz="0" w:space="0" w:color="auto"/>
        <w:right w:val="none" w:sz="0" w:space="0" w:color="auto"/>
      </w:divBdr>
    </w:div>
    <w:div w:id="1309478711">
      <w:bodyDiv w:val="1"/>
      <w:marLeft w:val="0"/>
      <w:marRight w:val="0"/>
      <w:marTop w:val="0"/>
      <w:marBottom w:val="0"/>
      <w:divBdr>
        <w:top w:val="none" w:sz="0" w:space="0" w:color="auto"/>
        <w:left w:val="none" w:sz="0" w:space="0" w:color="auto"/>
        <w:bottom w:val="none" w:sz="0" w:space="0" w:color="auto"/>
        <w:right w:val="none" w:sz="0" w:space="0" w:color="auto"/>
      </w:divBdr>
    </w:div>
    <w:div w:id="19223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DEC-C-0002/" TargetMode="External"/><Relationship Id="rId18" Type="http://schemas.openxmlformats.org/officeDocument/2006/relationships/hyperlink" Target="https://www.itu.int/md/D22-TDAG31-240520-TD-0004/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D22-TDAG.WG.DEC-C-0004/" TargetMode="External"/><Relationship Id="rId7" Type="http://schemas.openxmlformats.org/officeDocument/2006/relationships/settings" Target="settings.xml"/><Relationship Id="rId12" Type="http://schemas.openxmlformats.org/officeDocument/2006/relationships/hyperlink" Target="https://www.itu.int/md/D22-TDAG31-240520-TD-0004/en" TargetMode="External"/><Relationship Id="rId17" Type="http://schemas.openxmlformats.org/officeDocument/2006/relationships/hyperlink" Target="https://www.itu.int/en/ITU-D/Conferences/TDAG/Pages/2024/TDAG_WG_DEC.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22-TDAG.WG.DEC-INF-0001/" TargetMode="External"/><Relationship Id="rId20" Type="http://schemas.openxmlformats.org/officeDocument/2006/relationships/hyperlink" Target="https://www.itu.int/md/D22-TDAG.WG.DEC-C-00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22-TDAG.WG.DEC-C-000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ITU-D/Conferences/TDAG/Pages/2024/TDAG_WG_DEC.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DEC-C-0006/" TargetMode="External"/><Relationship Id="rId22" Type="http://schemas.openxmlformats.org/officeDocument/2006/relationships/hyperlink" Target="https://www.itu.int/md/D22-TDAG.WG.DEC-INF-000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DAG-WG-DEC@lists.itu.int" TargetMode="External"/><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6" ma:contentTypeDescription="Create a new document." ma:contentTypeScope="" ma:versionID="90af5b54ed9a7599e8f27c1112bc76f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b9a661d9ed45c1c7dbfb61f933cf4c6e"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151E-CC09-4108-855F-2720AD76B0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94D07F5B-3522-46AE-9490-A32A5C2D7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789</Words>
  <Characters>5136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7</cp:revision>
  <cp:lastPrinted>2014-11-04T09:22:00Z</cp:lastPrinted>
  <dcterms:created xsi:type="dcterms:W3CDTF">2025-01-10T06:06:00Z</dcterms:created>
  <dcterms:modified xsi:type="dcterms:W3CDTF">2025-01-13T07:03:00Z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