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096"/>
        <w:gridCol w:w="3792"/>
      </w:tblGrid>
      <w:tr w:rsidR="00307769" w:rsidRPr="006D4EA0" w14:paraId="3F0E9EC4" w14:textId="77777777" w:rsidTr="005715A7">
        <w:trPr>
          <w:cantSplit/>
          <w:trHeight w:val="1134"/>
        </w:trPr>
        <w:tc>
          <w:tcPr>
            <w:tcW w:w="6096" w:type="dxa"/>
          </w:tcPr>
          <w:p w14:paraId="12EE5F1E" w14:textId="77777777" w:rsidR="00FE7834" w:rsidRPr="006D4EA0" w:rsidRDefault="00FE7834" w:rsidP="00FE7834">
            <w:pPr>
              <w:tabs>
                <w:tab w:val="clear" w:pos="1191"/>
                <w:tab w:val="clear" w:pos="1588"/>
                <w:tab w:val="clear" w:pos="1985"/>
              </w:tabs>
              <w:ind w:left="34"/>
              <w:rPr>
                <w:b/>
                <w:bCs/>
                <w:sz w:val="32"/>
                <w:szCs w:val="32"/>
              </w:rPr>
            </w:pPr>
            <w:r w:rsidRPr="006B503E">
              <w:rPr>
                <w:b/>
                <w:bCs/>
                <w:sz w:val="32"/>
                <w:szCs w:val="32"/>
              </w:rPr>
              <w:t xml:space="preserve">Regional Preparatory Meeting </w:t>
            </w:r>
            <w:r>
              <w:rPr>
                <w:b/>
                <w:bCs/>
                <w:sz w:val="32"/>
                <w:szCs w:val="32"/>
              </w:rPr>
              <w:br/>
            </w:r>
            <w:r w:rsidRPr="006D6BF2">
              <w:rPr>
                <w:b/>
                <w:bCs/>
                <w:sz w:val="32"/>
                <w:szCs w:val="32"/>
              </w:rPr>
              <w:t>for Arab States</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ARB</w:t>
            </w:r>
            <w:r w:rsidRPr="00121846">
              <w:rPr>
                <w:b/>
                <w:bCs/>
                <w:sz w:val="32"/>
                <w:szCs w:val="32"/>
              </w:rPr>
              <w:t>)</w:t>
            </w:r>
          </w:p>
          <w:p w14:paraId="5F5F590A" w14:textId="5DC3BC6A" w:rsidR="00307769" w:rsidRPr="006D4EA0" w:rsidRDefault="00FE7834" w:rsidP="00FE7834">
            <w:pPr>
              <w:tabs>
                <w:tab w:val="clear" w:pos="1191"/>
                <w:tab w:val="clear" w:pos="1588"/>
                <w:tab w:val="clear" w:pos="1985"/>
              </w:tabs>
              <w:spacing w:after="120"/>
              <w:ind w:left="34"/>
              <w:rPr>
                <w:rFonts w:ascii="Verdana" w:hAnsi="Verdana"/>
                <w:sz w:val="28"/>
                <w:szCs w:val="28"/>
              </w:rPr>
            </w:pPr>
            <w:r w:rsidRPr="00D14DC2">
              <w:rPr>
                <w:b/>
                <w:bCs/>
                <w:sz w:val="26"/>
                <w:szCs w:val="26"/>
              </w:rPr>
              <w:t>Amman</w:t>
            </w:r>
            <w:r>
              <w:rPr>
                <w:b/>
                <w:bCs/>
                <w:sz w:val="26"/>
                <w:szCs w:val="26"/>
              </w:rPr>
              <w:t xml:space="preserve">, Jordan, 4-5 February </w:t>
            </w:r>
            <w:r w:rsidRPr="006D4EA0">
              <w:rPr>
                <w:b/>
                <w:bCs/>
                <w:sz w:val="26"/>
                <w:szCs w:val="26"/>
              </w:rPr>
              <w:t>202</w:t>
            </w:r>
            <w:r>
              <w:rPr>
                <w:b/>
                <w:bCs/>
                <w:sz w:val="26"/>
                <w:szCs w:val="26"/>
              </w:rPr>
              <w:t>5</w:t>
            </w:r>
          </w:p>
        </w:tc>
        <w:tc>
          <w:tcPr>
            <w:tcW w:w="3792"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715A7">
        <w:trPr>
          <w:cantSplit/>
        </w:trPr>
        <w:tc>
          <w:tcPr>
            <w:tcW w:w="6096"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792" w:type="dxa"/>
            <w:tcBorders>
              <w:top w:val="single" w:sz="12" w:space="0" w:color="auto"/>
            </w:tcBorders>
          </w:tcPr>
          <w:p w14:paraId="6CC77CFE" w14:textId="77777777" w:rsidR="00683C32" w:rsidRPr="006D4EA0" w:rsidRDefault="00683C32" w:rsidP="00107E85">
            <w:pPr>
              <w:spacing w:before="0"/>
              <w:rPr>
                <w:b/>
                <w:bCs/>
                <w:sz w:val="20"/>
              </w:rPr>
            </w:pPr>
          </w:p>
        </w:tc>
      </w:tr>
      <w:tr w:rsidR="008C614C" w:rsidRPr="007E48F2" w14:paraId="0BB3FBC4" w14:textId="77777777" w:rsidTr="005715A7">
        <w:trPr>
          <w:cantSplit/>
        </w:trPr>
        <w:tc>
          <w:tcPr>
            <w:tcW w:w="6096" w:type="dxa"/>
          </w:tcPr>
          <w:p w14:paraId="43C54B3D" w14:textId="77777777" w:rsidR="008C614C" w:rsidRPr="006D4EA0" w:rsidRDefault="008C614C" w:rsidP="008C614C">
            <w:pPr>
              <w:pStyle w:val="Committee"/>
              <w:spacing w:before="0"/>
              <w:rPr>
                <w:b w:val="0"/>
                <w:szCs w:val="24"/>
              </w:rPr>
            </w:pPr>
          </w:p>
        </w:tc>
        <w:tc>
          <w:tcPr>
            <w:tcW w:w="3792" w:type="dxa"/>
          </w:tcPr>
          <w:p w14:paraId="02E44EE9" w14:textId="057913B3" w:rsidR="008C614C" w:rsidRPr="006D4EA0" w:rsidRDefault="008C614C" w:rsidP="008C614C">
            <w:pPr>
              <w:spacing w:before="0"/>
              <w:jc w:val="both"/>
              <w:rPr>
                <w:bCs/>
                <w:szCs w:val="24"/>
                <w:lang w:val="fr-FR"/>
              </w:rPr>
            </w:pPr>
            <w:r w:rsidRPr="005346F7">
              <w:rPr>
                <w:b/>
                <w:bCs/>
                <w:lang w:val="pt-BR"/>
              </w:rPr>
              <w:t xml:space="preserve">Document </w:t>
            </w:r>
            <w:bookmarkStart w:id="0" w:name="DocRef1"/>
            <w:bookmarkEnd w:id="0"/>
            <w:r w:rsidRPr="005346F7">
              <w:rPr>
                <w:b/>
                <w:bCs/>
                <w:lang w:val="pt-BR"/>
              </w:rPr>
              <w:t>RPM-ARB25/</w:t>
            </w:r>
            <w:r>
              <w:rPr>
                <w:b/>
                <w:bCs/>
                <w:lang w:val="pt-BR"/>
              </w:rPr>
              <w:t>5</w:t>
            </w:r>
            <w:r w:rsidR="007E48F2">
              <w:rPr>
                <w:b/>
                <w:bCs/>
                <w:lang w:val="pt-BR"/>
              </w:rPr>
              <w:t>(Rev.1)</w:t>
            </w:r>
            <w:r>
              <w:rPr>
                <w:b/>
                <w:bCs/>
                <w:lang w:val="pt-BR"/>
              </w:rPr>
              <w:t>-E</w:t>
            </w:r>
          </w:p>
        </w:tc>
      </w:tr>
      <w:tr w:rsidR="008C614C" w:rsidRPr="006D4EA0" w14:paraId="24D04936" w14:textId="77777777" w:rsidTr="005715A7">
        <w:trPr>
          <w:cantSplit/>
        </w:trPr>
        <w:tc>
          <w:tcPr>
            <w:tcW w:w="6096" w:type="dxa"/>
          </w:tcPr>
          <w:p w14:paraId="12CE4DBF" w14:textId="77777777" w:rsidR="008C614C" w:rsidRPr="006D4EA0" w:rsidRDefault="008C614C" w:rsidP="008C614C">
            <w:pPr>
              <w:spacing w:before="0"/>
              <w:rPr>
                <w:b/>
                <w:bCs/>
                <w:smallCaps/>
                <w:szCs w:val="24"/>
                <w:lang w:val="fr-FR"/>
              </w:rPr>
            </w:pPr>
          </w:p>
        </w:tc>
        <w:tc>
          <w:tcPr>
            <w:tcW w:w="3792" w:type="dxa"/>
          </w:tcPr>
          <w:p w14:paraId="0F89640F" w14:textId="5EDB53C4" w:rsidR="008C614C" w:rsidRPr="006D4EA0" w:rsidRDefault="005715A7" w:rsidP="008C614C">
            <w:pPr>
              <w:spacing w:before="0"/>
              <w:rPr>
                <w:b/>
                <w:szCs w:val="24"/>
              </w:rPr>
            </w:pPr>
            <w:bookmarkStart w:id="1" w:name="CreationDate"/>
            <w:bookmarkEnd w:id="1"/>
            <w:r>
              <w:rPr>
                <w:b/>
                <w:bCs/>
                <w:szCs w:val="28"/>
              </w:rPr>
              <w:t xml:space="preserve">22 January </w:t>
            </w:r>
            <w:r w:rsidRPr="002C3C50">
              <w:rPr>
                <w:b/>
                <w:bCs/>
                <w:szCs w:val="28"/>
              </w:rPr>
              <w:t>202</w:t>
            </w:r>
            <w:r>
              <w:rPr>
                <w:b/>
                <w:bCs/>
                <w:szCs w:val="28"/>
              </w:rPr>
              <w:t>5</w:t>
            </w:r>
          </w:p>
        </w:tc>
      </w:tr>
      <w:tr w:rsidR="008C614C" w:rsidRPr="006D4EA0" w14:paraId="7B96545F" w14:textId="77777777" w:rsidTr="005715A7">
        <w:trPr>
          <w:cantSplit/>
        </w:trPr>
        <w:tc>
          <w:tcPr>
            <w:tcW w:w="6096" w:type="dxa"/>
          </w:tcPr>
          <w:p w14:paraId="65956FD3" w14:textId="77777777" w:rsidR="008C614C" w:rsidRPr="006D4EA0" w:rsidRDefault="008C614C" w:rsidP="008C614C">
            <w:pPr>
              <w:spacing w:before="0"/>
              <w:rPr>
                <w:b/>
                <w:bCs/>
                <w:smallCaps/>
                <w:szCs w:val="24"/>
              </w:rPr>
            </w:pPr>
          </w:p>
        </w:tc>
        <w:tc>
          <w:tcPr>
            <w:tcW w:w="3792" w:type="dxa"/>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58484CDC">
        <w:trPr>
          <w:cantSplit/>
          <w:trHeight w:val="852"/>
        </w:trPr>
        <w:tc>
          <w:tcPr>
            <w:tcW w:w="9888" w:type="dxa"/>
            <w:gridSpan w:val="2"/>
          </w:tcPr>
          <w:p w14:paraId="512FCA01" w14:textId="039A1805" w:rsidR="00A13162" w:rsidRPr="006D4EA0" w:rsidRDefault="002C3C50" w:rsidP="0030353C">
            <w:pPr>
              <w:pStyle w:val="Source"/>
            </w:pPr>
            <w:bookmarkStart w:id="3" w:name="Source"/>
            <w:bookmarkEnd w:id="3"/>
            <w:r w:rsidRPr="002C3C50">
              <w:t>Chair, TDAG-WG-</w:t>
            </w:r>
            <w:proofErr w:type="spellStart"/>
            <w:r w:rsidRPr="002C3C50">
              <w:t>futureSGQ</w:t>
            </w:r>
            <w:proofErr w:type="spellEnd"/>
          </w:p>
        </w:tc>
      </w:tr>
      <w:tr w:rsidR="00AC6F14" w:rsidRPr="006D4EA0" w14:paraId="2CBD3A36" w14:textId="77777777" w:rsidTr="58484CDC">
        <w:trPr>
          <w:cantSplit/>
        </w:trPr>
        <w:tc>
          <w:tcPr>
            <w:tcW w:w="9888" w:type="dxa"/>
            <w:gridSpan w:val="2"/>
          </w:tcPr>
          <w:p w14:paraId="1B4121DF" w14:textId="499830C3" w:rsidR="00AC6F14" w:rsidRPr="006D4EA0" w:rsidRDefault="002C3C50" w:rsidP="0030353C">
            <w:pPr>
              <w:pStyle w:val="Title1"/>
              <w:rPr>
                <w:rFonts w:cs="Times New Roman"/>
                <w:bCs/>
              </w:rPr>
            </w:pPr>
            <w:bookmarkStart w:id="4" w:name="Title"/>
            <w:bookmarkEnd w:id="4"/>
            <w:r w:rsidRPr="002C3C50">
              <w:rPr>
                <w:rFonts w:cs="Times New Roman"/>
                <w:bCs/>
              </w:rPr>
              <w:t>Progress report on the work of the TDAG-WG-</w:t>
            </w:r>
            <w:proofErr w:type="spellStart"/>
            <w:r w:rsidRPr="002C3C50">
              <w:rPr>
                <w:rFonts w:cs="Times New Roman"/>
                <w:bCs/>
              </w:rPr>
              <w:t>futureSGQ</w:t>
            </w:r>
            <w:proofErr w:type="spellEnd"/>
          </w:p>
        </w:tc>
      </w:tr>
      <w:tr w:rsidR="00A721F4" w:rsidRPr="006D4EA0" w14:paraId="23A30231" w14:textId="77777777" w:rsidTr="58484CDC">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58484CDC">
        <w:trPr>
          <w:cantSplit/>
        </w:trPr>
        <w:tc>
          <w:tcPr>
            <w:tcW w:w="9888" w:type="dxa"/>
            <w:gridSpan w:val="2"/>
            <w:tcBorders>
              <w:top w:val="single" w:sz="4" w:space="0" w:color="auto"/>
              <w:left w:val="single" w:sz="4" w:space="0" w:color="auto"/>
              <w:bottom w:val="single" w:sz="4" w:space="0" w:color="auto"/>
              <w:right w:val="single" w:sz="4" w:space="0" w:color="auto"/>
            </w:tcBorders>
          </w:tcPr>
          <w:p w14:paraId="6D9BD2BF" w14:textId="0DB92B4F" w:rsidR="65F50CD0" w:rsidRDefault="65F50CD0" w:rsidP="58484CDC">
            <w:pPr>
              <w:spacing w:after="120"/>
              <w:rPr>
                <w:b/>
                <w:bCs/>
              </w:rPr>
            </w:pPr>
            <w:r w:rsidRPr="58484CDC">
              <w:rPr>
                <w:b/>
                <w:bCs/>
              </w:rPr>
              <w:t>Agenda item:</w:t>
            </w:r>
          </w:p>
          <w:p w14:paraId="0D3E9CFF" w14:textId="78A24A26" w:rsidR="65F50CD0" w:rsidRDefault="65F50CD0" w:rsidP="58484CDC">
            <w:pPr>
              <w:spacing w:after="120"/>
            </w:pPr>
            <w:r>
              <w:t xml:space="preserve">Item </w:t>
            </w:r>
            <w:r w:rsidR="008C614C">
              <w:t>7.2</w:t>
            </w:r>
          </w:p>
          <w:p w14:paraId="0035D82C" w14:textId="77777777" w:rsidR="00886F1F" w:rsidRPr="00D9621A" w:rsidRDefault="00886F1F" w:rsidP="00886F1F">
            <w:pPr>
              <w:spacing w:after="120"/>
              <w:rPr>
                <w:b/>
                <w:bCs/>
                <w:szCs w:val="24"/>
              </w:rPr>
            </w:pPr>
            <w:r w:rsidRPr="00D9621A">
              <w:rPr>
                <w:b/>
                <w:bCs/>
                <w:szCs w:val="24"/>
              </w:rPr>
              <w:t>Summary:</w:t>
            </w:r>
          </w:p>
          <w:p w14:paraId="383003D0" w14:textId="77777777" w:rsidR="00D13F1C" w:rsidRDefault="00D13F1C" w:rsidP="00D13F1C">
            <w:pPr>
              <w:tabs>
                <w:tab w:val="clear" w:pos="794"/>
                <w:tab w:val="clear" w:pos="1191"/>
                <w:tab w:val="clear" w:pos="1588"/>
                <w:tab w:val="clear" w:pos="1985"/>
              </w:tabs>
              <w:overflowPunct/>
              <w:autoSpaceDE/>
              <w:autoSpaceDN/>
              <w:adjustRightInd/>
              <w:spacing w:after="120"/>
              <w:textAlignment w:val="auto"/>
            </w:pPr>
            <w:r>
              <w:t>This document presents a report on the activities of the TDAG Working Group on the future of Study Group Questions (TDAG-WG-</w:t>
            </w:r>
            <w:proofErr w:type="spellStart"/>
            <w:r>
              <w:t>futureSGQ</w:t>
            </w:r>
            <w:proofErr w:type="spellEnd"/>
            <w:r>
              <w:t>) since May 2024. This revised version provides a shortened version of the updates from second and third meetings of TDAG-WG-</w:t>
            </w:r>
            <w:proofErr w:type="spellStart"/>
            <w:r>
              <w:t>futureSGQ</w:t>
            </w:r>
            <w:proofErr w:type="spellEnd"/>
            <w:r>
              <w:t xml:space="preserve"> and includes a section on updates from the fourth meeting held on 21 January 2025.</w:t>
            </w:r>
          </w:p>
          <w:p w14:paraId="5FB106AC" w14:textId="77777777" w:rsidR="00886F1F" w:rsidRPr="00D9621A" w:rsidRDefault="00886F1F" w:rsidP="00886F1F">
            <w:pPr>
              <w:spacing w:after="120"/>
              <w:rPr>
                <w:b/>
                <w:bCs/>
                <w:szCs w:val="24"/>
              </w:rPr>
            </w:pPr>
            <w:r w:rsidRPr="005E090D">
              <w:rPr>
                <w:b/>
                <w:bCs/>
              </w:rPr>
              <w:t>Action required:</w:t>
            </w:r>
          </w:p>
          <w:p w14:paraId="0A08CAAA" w14:textId="45FA149C" w:rsidR="002C3C50" w:rsidRDefault="008C614C" w:rsidP="002C3C50">
            <w:pPr>
              <w:spacing w:after="120"/>
            </w:pPr>
            <w:r>
              <w:t>RPM-ARB</w:t>
            </w:r>
            <w:r w:rsidR="002C3C50" w:rsidRPr="005B227A">
              <w:t xml:space="preserve"> is invited to note this document and provide guidance as deemed appropriate.</w:t>
            </w:r>
          </w:p>
          <w:p w14:paraId="00E87C5B" w14:textId="77777777" w:rsidR="00886F1F" w:rsidRPr="00D9621A" w:rsidRDefault="00886F1F" w:rsidP="00886F1F">
            <w:pPr>
              <w:spacing w:after="120"/>
              <w:rPr>
                <w:b/>
                <w:bCs/>
                <w:szCs w:val="24"/>
              </w:rPr>
            </w:pPr>
            <w:r w:rsidRPr="00D9621A">
              <w:rPr>
                <w:b/>
                <w:bCs/>
                <w:szCs w:val="24"/>
              </w:rPr>
              <w:t>References:</w:t>
            </w:r>
          </w:p>
          <w:p w14:paraId="33C1BAF9" w14:textId="77777777" w:rsidR="00D223A6" w:rsidRDefault="00D223A6" w:rsidP="00943AEA">
            <w:pPr>
              <w:pStyle w:val="ListParagraph"/>
              <w:numPr>
                <w:ilvl w:val="0"/>
                <w:numId w:val="14"/>
              </w:numPr>
              <w:spacing w:before="60" w:after="60"/>
              <w:ind w:left="357" w:hanging="357"/>
              <w:contextualSpacing w:val="0"/>
            </w:pPr>
            <w:r>
              <w:t>WTDC Resolution 2 (Rev. Kigali, 2022)</w:t>
            </w:r>
          </w:p>
          <w:p w14:paraId="1ECDD20E" w14:textId="2C4E1BC8" w:rsidR="00A721F4" w:rsidRPr="006D4EA0" w:rsidRDefault="00D223A6" w:rsidP="00943AEA">
            <w:pPr>
              <w:pStyle w:val="ListParagraph"/>
              <w:numPr>
                <w:ilvl w:val="0"/>
                <w:numId w:val="14"/>
              </w:numPr>
              <w:spacing w:before="60" w:after="120"/>
              <w:ind w:left="357" w:hanging="357"/>
              <w:contextualSpacing w:val="0"/>
            </w:pPr>
            <w:hyperlink r:id="rId12" w:history="1">
              <w:r w:rsidRPr="00943AEA">
                <w:rPr>
                  <w:rStyle w:val="Hyperlink"/>
                  <w:lang w:val="en-US"/>
                </w:rPr>
                <w:t>TDAG-2</w:t>
              </w:r>
              <w:bookmarkStart w:id="5" w:name="DocNo1"/>
              <w:bookmarkEnd w:id="5"/>
              <w:r w:rsidRPr="00943AEA">
                <w:rPr>
                  <w:rStyle w:val="Hyperlink"/>
                  <w:lang w:val="en-US"/>
                </w:rPr>
                <w:t>4/25</w:t>
              </w:r>
            </w:hyperlink>
            <w:r w:rsidR="00D353DA" w:rsidRPr="00943AEA">
              <w:rPr>
                <w:lang w:val="en-US"/>
              </w:rPr>
              <w:t xml:space="preserve"> (first progress report of </w:t>
            </w:r>
            <w:r w:rsidR="00D353DA">
              <w:t>TDAG-WG-</w:t>
            </w:r>
            <w:proofErr w:type="spellStart"/>
            <w:r w:rsidR="00D353DA">
              <w:t>futureSGQ</w:t>
            </w:r>
            <w:proofErr w:type="spellEnd"/>
            <w:r w:rsidR="00D353DA">
              <w:t>)</w:t>
            </w:r>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77777777" w:rsidR="009373DB" w:rsidRPr="00CB3A37" w:rsidRDefault="009373DB" w:rsidP="009373DB">
      <w:pPr>
        <w:pStyle w:val="ListParagraph"/>
        <w:numPr>
          <w:ilvl w:val="0"/>
          <w:numId w:val="2"/>
        </w:numPr>
        <w:spacing w:after="120"/>
        <w:contextualSpacing w:val="0"/>
        <w:rPr>
          <w:rFonts w:cstheme="minorHAnsi"/>
          <w:b/>
          <w:bCs/>
          <w:szCs w:val="24"/>
        </w:rPr>
      </w:pPr>
      <w:bookmarkStart w:id="6" w:name="Proposal"/>
      <w:bookmarkEnd w:id="6"/>
      <w:r w:rsidRPr="00CB3A37">
        <w:rPr>
          <w:rFonts w:cstheme="minorHAnsi"/>
          <w:b/>
          <w:bCs/>
          <w:szCs w:val="24"/>
        </w:rPr>
        <w:lastRenderedPageBreak/>
        <w:t xml:space="preserve">Introduction </w:t>
      </w:r>
    </w:p>
    <w:p w14:paraId="102949BF" w14:textId="77777777" w:rsidR="009373DB" w:rsidRPr="00CB3A37" w:rsidRDefault="009373DB" w:rsidP="009373DB">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3"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w:t>
      </w:r>
      <w:proofErr w:type="spellStart"/>
      <w:r w:rsidRPr="00CB3A37">
        <w:rPr>
          <w:rFonts w:cstheme="minorHAnsi"/>
          <w:szCs w:val="24"/>
        </w:rPr>
        <w:t>futureSGQ</w:t>
      </w:r>
      <w:proofErr w:type="spellEnd"/>
      <w:r w:rsidRPr="00CB3A37">
        <w:rPr>
          <w:rFonts w:cstheme="minorHAnsi"/>
          <w:szCs w:val="24"/>
        </w:rPr>
        <w:t>)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 xml:space="preserve">for the working group and a proposed calendar of future fully online meetings. </w:t>
      </w:r>
    </w:p>
    <w:p w14:paraId="1AFEE2BB" w14:textId="77777777" w:rsidR="009373DB" w:rsidRDefault="009373DB" w:rsidP="009373DB">
      <w:pPr>
        <w:spacing w:after="120"/>
        <w:rPr>
          <w:rFonts w:cstheme="minorHAnsi"/>
          <w:szCs w:val="24"/>
        </w:rPr>
      </w:pPr>
      <w:r w:rsidRPr="00CB3A37">
        <w:rPr>
          <w:rFonts w:cstheme="minorHAnsi"/>
          <w:szCs w:val="24"/>
        </w:rPr>
        <w:t>Following the approval of the terms of reference at the TDAG meeting of May 2024, the TDAG-WG-</w:t>
      </w:r>
      <w:proofErr w:type="spellStart"/>
      <w:r w:rsidRPr="00CB3A37">
        <w:rPr>
          <w:rFonts w:cstheme="minorHAnsi"/>
          <w:szCs w:val="24"/>
        </w:rPr>
        <w:t>futureSGQ</w:t>
      </w:r>
      <w:proofErr w:type="spellEnd"/>
      <w:r w:rsidRPr="00CB3A37">
        <w:rPr>
          <w:rFonts w:cstheme="minorHAnsi"/>
          <w:szCs w:val="24"/>
        </w:rPr>
        <w:t xml:space="preserve"> held its second and third two fully online meetings on 3 September 2024 and 3 December 2024, respectively.</w:t>
      </w:r>
      <w:r>
        <w:rPr>
          <w:rFonts w:cstheme="minorHAnsi"/>
          <w:szCs w:val="24"/>
        </w:rPr>
        <w:t xml:space="preserve"> At the December meeting, an additional meeting prior to the final one on 4</w:t>
      </w:r>
      <w:r>
        <w:rPr>
          <w:rFonts w:cstheme="minorHAnsi"/>
          <w:szCs w:val="24"/>
          <w:vertAlign w:val="superscript"/>
        </w:rPr>
        <w:t xml:space="preserve"> </w:t>
      </w:r>
      <w:r>
        <w:rPr>
          <w:rFonts w:cstheme="minorHAnsi"/>
          <w:szCs w:val="24"/>
        </w:rPr>
        <w:t xml:space="preserve">March 2025, was agreed. The fourth meeting was held on 21 January 2025. </w:t>
      </w:r>
    </w:p>
    <w:p w14:paraId="3F4CD835" w14:textId="77777777" w:rsidR="009373DB" w:rsidRDefault="009373DB" w:rsidP="009373DB">
      <w:pPr>
        <w:spacing w:after="120"/>
        <w:rPr>
          <w:rFonts w:cstheme="minorHAnsi"/>
          <w:szCs w:val="24"/>
        </w:rPr>
      </w:pPr>
      <w:r w:rsidRPr="00CB3A37">
        <w:rPr>
          <w:rFonts w:cstheme="minorHAnsi"/>
          <w:szCs w:val="24"/>
        </w:rPr>
        <w:t xml:space="preserve">This document shares </w:t>
      </w:r>
      <w:r>
        <w:rPr>
          <w:rFonts w:cstheme="minorHAnsi"/>
          <w:szCs w:val="24"/>
        </w:rPr>
        <w:t xml:space="preserve">the main outcomes </w:t>
      </w:r>
      <w:r w:rsidRPr="00CB3A37">
        <w:rPr>
          <w:rFonts w:cstheme="minorHAnsi"/>
          <w:szCs w:val="24"/>
        </w:rPr>
        <w:t xml:space="preserve">of the </w:t>
      </w:r>
      <w:r>
        <w:rPr>
          <w:rFonts w:cstheme="minorHAnsi"/>
          <w:szCs w:val="24"/>
        </w:rPr>
        <w:t xml:space="preserve">second, third and fourth meeting of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rPr>
        <w:t>.</w:t>
      </w:r>
      <w:r>
        <w:rPr>
          <w:rFonts w:cstheme="minorHAnsi"/>
          <w:szCs w:val="24"/>
        </w:rPr>
        <w:t xml:space="preserve"> </w:t>
      </w:r>
    </w:p>
    <w:p w14:paraId="020F2C8B" w14:textId="77777777" w:rsidR="009373DB" w:rsidRPr="00CB3A37" w:rsidRDefault="009373DB" w:rsidP="009373DB">
      <w:pPr>
        <w:pStyle w:val="ListParagraph"/>
        <w:numPr>
          <w:ilvl w:val="0"/>
          <w:numId w:val="2"/>
        </w:numPr>
        <w:spacing w:after="120"/>
        <w:contextualSpacing w:val="0"/>
        <w:rPr>
          <w:rFonts w:cstheme="minorHAnsi"/>
          <w:b/>
          <w:bCs/>
          <w:szCs w:val="24"/>
        </w:rPr>
      </w:pPr>
      <w:r w:rsidRPr="00CB3A37">
        <w:rPr>
          <w:rFonts w:cstheme="minorHAnsi"/>
          <w:b/>
          <w:bCs/>
          <w:szCs w:val="24"/>
        </w:rPr>
        <w:t xml:space="preserve">The second fully online meeting of the </w:t>
      </w:r>
      <w:bookmarkStart w:id="7" w:name="_Hlk184983850"/>
      <w:r w:rsidRPr="00CB3A37">
        <w:rPr>
          <w:rFonts w:cstheme="minorHAnsi"/>
          <w:b/>
          <w:bCs/>
          <w:szCs w:val="24"/>
        </w:rPr>
        <w:t>TDAG-WG-</w:t>
      </w:r>
      <w:proofErr w:type="spellStart"/>
      <w:r w:rsidRPr="00CB3A37">
        <w:rPr>
          <w:rFonts w:cstheme="minorHAnsi"/>
          <w:b/>
          <w:bCs/>
          <w:szCs w:val="24"/>
        </w:rPr>
        <w:t>futureSGQ</w:t>
      </w:r>
      <w:proofErr w:type="spellEnd"/>
      <w:r w:rsidRPr="00CB3A37">
        <w:rPr>
          <w:rFonts w:cstheme="minorHAnsi"/>
          <w:b/>
          <w:bCs/>
          <w:szCs w:val="24"/>
        </w:rPr>
        <w:t xml:space="preserve"> </w:t>
      </w:r>
      <w:bookmarkEnd w:id="7"/>
      <w:r w:rsidRPr="00CB3A37">
        <w:rPr>
          <w:rFonts w:cstheme="minorHAnsi"/>
          <w:b/>
          <w:bCs/>
          <w:szCs w:val="24"/>
        </w:rPr>
        <w:t>held on 3 September 2024</w:t>
      </w:r>
    </w:p>
    <w:p w14:paraId="1B2C8852" w14:textId="77777777" w:rsidR="009373DB" w:rsidRDefault="009373DB" w:rsidP="009373DB">
      <w:pPr>
        <w:spacing w:after="120"/>
        <w:rPr>
          <w:rFonts w:cstheme="minorHAnsi"/>
          <w:szCs w:val="24"/>
        </w:rPr>
      </w:pPr>
      <w:r w:rsidRPr="00CB3A37">
        <w:rPr>
          <w:rFonts w:cstheme="minorHAnsi"/>
          <w:szCs w:val="24"/>
        </w:rPr>
        <w:t>The information shared below is from the report of the second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4"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/10</w:t>
        </w:r>
      </w:hyperlink>
      <w:r w:rsidRPr="00CB3A37">
        <w:rPr>
          <w:rFonts w:cstheme="minorHAnsi"/>
          <w:szCs w:val="24"/>
        </w:rPr>
        <w:t>).</w:t>
      </w:r>
      <w:r>
        <w:rPr>
          <w:rFonts w:cstheme="minorHAnsi"/>
          <w:szCs w:val="24"/>
        </w:rPr>
        <w:t xml:space="preserve"> </w:t>
      </w:r>
    </w:p>
    <w:p w14:paraId="167671A2" w14:textId="77777777" w:rsidR="009373DB" w:rsidRPr="00CB3A37" w:rsidRDefault="009373DB" w:rsidP="009373DB">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w:t>
      </w:r>
      <w:proofErr w:type="spellStart"/>
      <w:r w:rsidRPr="00CB3A37">
        <w:rPr>
          <w:rFonts w:cstheme="minorHAnsi"/>
          <w:szCs w:val="24"/>
          <w:lang w:eastAsia="ko-KR"/>
        </w:rPr>
        <w:t>futureSGQ’s</w:t>
      </w:r>
      <w:proofErr w:type="spellEnd"/>
      <w:r w:rsidRPr="00CB3A37">
        <w:rPr>
          <w:rFonts w:cstheme="minorHAnsi"/>
          <w:szCs w:val="24"/>
          <w:lang w:eastAsia="ko-KR"/>
        </w:rPr>
        <w:t xml:space="preserve"> mailing lists.</w:t>
      </w:r>
    </w:p>
    <w:p w14:paraId="58F2150A" w14:textId="77777777" w:rsidR="009373DB" w:rsidRPr="00CB3A37" w:rsidRDefault="009373DB" w:rsidP="009373DB">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77777777" w:rsidR="009373DB" w:rsidRPr="00CB3A37" w:rsidRDefault="009373DB" w:rsidP="009373DB">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 </w:t>
      </w:r>
    </w:p>
    <w:p w14:paraId="030041CE" w14:textId="77777777" w:rsidR="009373DB" w:rsidRDefault="009373DB" w:rsidP="009373DB">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w:t>
      </w:r>
      <w:proofErr w:type="spellStart"/>
      <w:r w:rsidRPr="00CB3A37">
        <w:rPr>
          <w:rFonts w:cstheme="minorHAnsi"/>
          <w:szCs w:val="24"/>
          <w:lang w:eastAsia="ko-KR"/>
        </w:rPr>
        <w:t>futureSGQ</w:t>
      </w:r>
      <w:proofErr w:type="spellEnd"/>
      <w:r w:rsidRPr="00CB3A37">
        <w:rPr>
          <w:rFonts w:cstheme="minorHAnsi"/>
          <w:szCs w:val="24"/>
          <w:lang w:eastAsia="ko-KR"/>
        </w:rPr>
        <w:t>, scheduled on 3 December 2024, and to assist regional groups in preparing for WTDC-25.</w:t>
      </w:r>
    </w:p>
    <w:p w14:paraId="3BE91B75" w14:textId="77777777" w:rsidR="009373DB" w:rsidRPr="00CB3A37" w:rsidRDefault="009373DB" w:rsidP="009373DB">
      <w:pPr>
        <w:pStyle w:val="ListParagraph"/>
        <w:numPr>
          <w:ilvl w:val="0"/>
          <w:numId w:val="2"/>
        </w:numPr>
        <w:spacing w:after="120"/>
        <w:contextualSpacing w:val="0"/>
        <w:rPr>
          <w:rFonts w:cstheme="minorHAnsi"/>
          <w:b/>
          <w:bCs/>
          <w:szCs w:val="24"/>
        </w:rPr>
      </w:pPr>
      <w:r w:rsidRPr="00CB3A37">
        <w:rPr>
          <w:rFonts w:cstheme="minorHAnsi"/>
          <w:b/>
          <w:bCs/>
          <w:szCs w:val="24"/>
        </w:rPr>
        <w:t>The third fully online meeting of the TDAG-WG-</w:t>
      </w:r>
      <w:proofErr w:type="spellStart"/>
      <w:r w:rsidRPr="00CB3A37">
        <w:rPr>
          <w:rFonts w:cstheme="minorHAnsi"/>
          <w:b/>
          <w:bCs/>
          <w:szCs w:val="24"/>
        </w:rPr>
        <w:t>futureSGQ</w:t>
      </w:r>
      <w:proofErr w:type="spellEnd"/>
      <w:r w:rsidRPr="00CB3A37">
        <w:rPr>
          <w:rFonts w:cstheme="minorHAnsi"/>
          <w:b/>
          <w:bCs/>
          <w:szCs w:val="24"/>
        </w:rPr>
        <w:t xml:space="preserve"> held on 3 December 2024</w:t>
      </w:r>
    </w:p>
    <w:p w14:paraId="78CF2401" w14:textId="77777777" w:rsidR="009373DB" w:rsidRPr="00CB3A37" w:rsidRDefault="009373DB" w:rsidP="009373DB">
      <w:pPr>
        <w:spacing w:after="120"/>
        <w:rPr>
          <w:rFonts w:cstheme="minorHAnsi"/>
          <w:szCs w:val="24"/>
        </w:rPr>
      </w:pPr>
      <w:r w:rsidRPr="00CB3A37">
        <w:rPr>
          <w:rFonts w:cstheme="minorHAnsi"/>
          <w:szCs w:val="24"/>
        </w:rPr>
        <w:t>The information shared below is from the report of the third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5"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/16</w:t>
        </w:r>
      </w:hyperlink>
      <w:r w:rsidRPr="00CB3A37">
        <w:rPr>
          <w:rFonts w:cstheme="minorHAnsi"/>
          <w:szCs w:val="24"/>
        </w:rPr>
        <w:t>).</w:t>
      </w:r>
    </w:p>
    <w:p w14:paraId="3DA53CAA" w14:textId="77777777" w:rsidR="009373DB" w:rsidRDefault="009373DB" w:rsidP="009373DB">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w:t>
      </w:r>
      <w:proofErr w:type="gramStart"/>
      <w:r>
        <w:rPr>
          <w:rFonts w:cstheme="minorHAnsi"/>
          <w:szCs w:val="24"/>
          <w:lang w:eastAsia="ko-KR"/>
        </w:rPr>
        <w:t>below .</w:t>
      </w:r>
      <w:proofErr w:type="gramEnd"/>
      <w:r>
        <w:rPr>
          <w:rFonts w:cstheme="minorHAnsi"/>
          <w:szCs w:val="24"/>
          <w:lang w:eastAsia="ko-KR"/>
        </w:rPr>
        <w:t xml:space="preserve">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meetings</w:t>
      </w:r>
      <w:r>
        <w:rPr>
          <w:rFonts w:cstheme="minorHAnsi"/>
          <w:szCs w:val="24"/>
          <w:lang w:eastAsia="ko-KR"/>
        </w:rPr>
        <w:t xml:space="preserve">. </w:t>
      </w:r>
    </w:p>
    <w:p w14:paraId="07151ACE" w14:textId="77777777" w:rsidR="009373DB" w:rsidRPr="00CB3A37" w:rsidRDefault="009373DB" w:rsidP="009373DB">
      <w:pPr>
        <w:spacing w:after="120"/>
        <w:jc w:val="center"/>
        <w:rPr>
          <w:rFonts w:cstheme="minorHAnsi"/>
          <w:szCs w:val="24"/>
          <w:lang w:eastAsia="ko-KR"/>
        </w:rPr>
      </w:pPr>
      <w:r w:rsidRPr="001940AF">
        <w:rPr>
          <w:rFonts w:cstheme="minorHAnsi"/>
          <w:noProof/>
          <w:szCs w:val="24"/>
          <w:lang w:eastAsia="ko-KR"/>
        </w:rPr>
        <w:lastRenderedPageBreak/>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16"/>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9373DB">
      <w:pPr>
        <w:spacing w:after="120"/>
        <w:rPr>
          <w:rFonts w:cstheme="minorHAnsi"/>
          <w:szCs w:val="24"/>
          <w:lang w:eastAsia="ko-KR"/>
        </w:rPr>
      </w:pPr>
      <w:r>
        <w:rPr>
          <w:rFonts w:cstheme="minorHAnsi"/>
          <w:szCs w:val="24"/>
          <w:lang w:eastAsia="ko-KR"/>
        </w:rPr>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77777777" w:rsidR="009373DB" w:rsidRPr="00CB3A37" w:rsidRDefault="009373DB" w:rsidP="009373DB">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r w:rsidRPr="00CB3A37">
        <w:rPr>
          <w:rFonts w:cstheme="minorHAnsi"/>
          <w:szCs w:val="24"/>
          <w:lang w:eastAsia="ko-KR"/>
        </w:rPr>
        <w:t xml:space="preserve"> </w:t>
      </w:r>
    </w:p>
    <w:p w14:paraId="5E4D549C" w14:textId="77777777" w:rsidR="009373DB" w:rsidRPr="004650BC" w:rsidRDefault="009373DB" w:rsidP="009373DB">
      <w:pPr>
        <w:pStyle w:val="ListParagraph"/>
        <w:numPr>
          <w:ilvl w:val="0"/>
          <w:numId w:val="15"/>
        </w:numPr>
        <w:spacing w:after="120"/>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w:t>
      </w:r>
      <w:proofErr w:type="spellStart"/>
      <w:r w:rsidRPr="004650BC">
        <w:rPr>
          <w:rFonts w:cstheme="minorHAnsi"/>
          <w:szCs w:val="24"/>
          <w:lang w:eastAsia="ko-KR"/>
        </w:rPr>
        <w:t>futureSGQ</w:t>
      </w:r>
      <w:proofErr w:type="spellEnd"/>
      <w:r w:rsidRPr="004650BC">
        <w:rPr>
          <w:rFonts w:cstheme="minorHAnsi"/>
          <w:szCs w:val="24"/>
          <w:lang w:eastAsia="ko-KR"/>
        </w:rPr>
        <w:t xml:space="preserve"> meeting. </w:t>
      </w:r>
    </w:p>
    <w:p w14:paraId="57B3D1FE" w14:textId="77777777" w:rsidR="009373DB" w:rsidRPr="00CB3A37" w:rsidRDefault="009373DB" w:rsidP="009373DB">
      <w:pPr>
        <w:pStyle w:val="ListParagraph"/>
        <w:numPr>
          <w:ilvl w:val="0"/>
          <w:numId w:val="15"/>
        </w:numPr>
        <w:spacing w:after="120"/>
        <w:contextualSpacing w:val="0"/>
        <w:rPr>
          <w:rFonts w:cstheme="minorHAnsi"/>
          <w:szCs w:val="24"/>
          <w:lang w:eastAsia="ko-KR"/>
        </w:rPr>
      </w:pPr>
      <w:r w:rsidRPr="00CB3A37">
        <w:rPr>
          <w:rFonts w:cstheme="minorHAnsi"/>
          <w:szCs w:val="24"/>
          <w:lang w:eastAsia="ko-KR"/>
        </w:rPr>
        <w:t>The BDT secretariat will be tasked to request focal points from RTOs for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who will submit and present inputs of RTOs to the next TDAG-WG-</w:t>
      </w:r>
      <w:proofErr w:type="spellStart"/>
      <w:r w:rsidRPr="00CB3A37">
        <w:rPr>
          <w:rFonts w:cstheme="minorHAnsi"/>
          <w:szCs w:val="24"/>
          <w:lang w:eastAsia="ko-KR"/>
        </w:rPr>
        <w:t>futureSGQ</w:t>
      </w:r>
      <w:proofErr w:type="spellEnd"/>
      <w:r>
        <w:rPr>
          <w:rFonts w:cstheme="minorHAnsi"/>
          <w:szCs w:val="24"/>
          <w:lang w:eastAsia="ko-KR"/>
        </w:rPr>
        <w:t>.</w:t>
      </w:r>
      <w:r w:rsidRPr="00CB3A37">
        <w:rPr>
          <w:rFonts w:cstheme="minorHAnsi"/>
          <w:szCs w:val="24"/>
          <w:lang w:eastAsia="ko-KR"/>
        </w:rPr>
        <w:t xml:space="preserve"> </w:t>
      </w:r>
    </w:p>
    <w:p w14:paraId="288BD7A4" w14:textId="77777777" w:rsidR="009373DB" w:rsidRDefault="009373DB" w:rsidP="009373DB">
      <w:pPr>
        <w:pStyle w:val="ListParagraph"/>
        <w:numPr>
          <w:ilvl w:val="0"/>
          <w:numId w:val="15"/>
        </w:numPr>
        <w:spacing w:after="120"/>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 xml:space="preserve">meeting will be held in January- February 2025 period after further consultation with BDT secretariat, BDT Director and TDAG Chair. </w:t>
      </w:r>
    </w:p>
    <w:p w14:paraId="17DC644E" w14:textId="77777777" w:rsidR="009373DB" w:rsidRPr="00880939" w:rsidRDefault="009373DB" w:rsidP="009373DB">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 xml:space="preserve">fourth </w:t>
      </w:r>
      <w:r w:rsidRPr="00880939">
        <w:rPr>
          <w:rFonts w:cstheme="minorHAnsi"/>
          <w:b/>
          <w:bCs/>
          <w:szCs w:val="24"/>
        </w:rPr>
        <w:t>fully online meeting of the TDAG-WG-</w:t>
      </w:r>
      <w:proofErr w:type="spellStart"/>
      <w:r w:rsidRPr="00880939">
        <w:rPr>
          <w:rFonts w:cstheme="minorHAnsi"/>
          <w:b/>
          <w:bCs/>
          <w:szCs w:val="24"/>
        </w:rPr>
        <w:t>futureSGQ</w:t>
      </w:r>
      <w:proofErr w:type="spellEnd"/>
      <w:r w:rsidRPr="00880939">
        <w:rPr>
          <w:rFonts w:cstheme="minorHAnsi"/>
          <w:b/>
          <w:bCs/>
          <w:szCs w:val="24"/>
        </w:rPr>
        <w:t xml:space="preserve"> held on </w:t>
      </w:r>
      <w:r>
        <w:rPr>
          <w:rFonts w:cstheme="minorHAnsi"/>
          <w:b/>
          <w:bCs/>
          <w:szCs w:val="24"/>
        </w:rPr>
        <w:t xml:space="preserve">21 January </w:t>
      </w:r>
      <w:r w:rsidRPr="00880939">
        <w:rPr>
          <w:rFonts w:cstheme="minorHAnsi"/>
          <w:b/>
          <w:bCs/>
          <w:szCs w:val="24"/>
        </w:rPr>
        <w:t>202</w:t>
      </w:r>
      <w:r>
        <w:rPr>
          <w:rFonts w:cstheme="minorHAnsi"/>
          <w:b/>
          <w:bCs/>
          <w:szCs w:val="24"/>
        </w:rPr>
        <w:t>5</w:t>
      </w:r>
    </w:p>
    <w:p w14:paraId="7D00C0E0" w14:textId="77777777" w:rsidR="009373DB" w:rsidRDefault="009373DB" w:rsidP="009373DB">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17"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p>
    <w:p w14:paraId="20F44897" w14:textId="55333CCC" w:rsidR="009373DB" w:rsidRDefault="009373DB" w:rsidP="009373DB">
      <w:pPr>
        <w:spacing w:after="120"/>
        <w:rPr>
          <w:rFonts w:cstheme="minorHAnsi"/>
          <w:szCs w:val="24"/>
        </w:rPr>
      </w:pPr>
      <w:r>
        <w:rPr>
          <w:rFonts w:cstheme="minorHAnsi"/>
          <w:szCs w:val="24"/>
        </w:rPr>
        <w:t>Six contributions as listed below, were received, presented and extensively discussed:</w:t>
      </w:r>
    </w:p>
    <w:p w14:paraId="56917C08"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Views from the Asia-Pacific Community (APT).</w:t>
      </w:r>
    </w:p>
    <w:p w14:paraId="26501B12"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6A2B450C"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9373DB">
      <w:pPr>
        <w:pStyle w:val="ListParagraph"/>
        <w:numPr>
          <w:ilvl w:val="0"/>
          <w:numId w:val="15"/>
        </w:numPr>
        <w:spacing w:after="120"/>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9373DB">
      <w:pPr>
        <w:pStyle w:val="ListParagraph"/>
        <w:numPr>
          <w:ilvl w:val="0"/>
          <w:numId w:val="17"/>
        </w:numPr>
        <w:spacing w:after="120"/>
        <w:contextualSpacing w:val="0"/>
        <w:rPr>
          <w:rFonts w:cstheme="minorHAnsi"/>
          <w:szCs w:val="24"/>
        </w:rPr>
      </w:pPr>
      <w:r>
        <w:rPr>
          <w:rFonts w:cstheme="minorHAnsi"/>
          <w:szCs w:val="24"/>
        </w:rPr>
        <w:t>D</w:t>
      </w:r>
      <w:r w:rsidRPr="00880939">
        <w:rPr>
          <w:rFonts w:cstheme="minorHAnsi"/>
          <w:szCs w:val="24"/>
        </w:rPr>
        <w:t xml:space="preserve">ocument </w:t>
      </w:r>
      <w:hyperlink r:id="rId18"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29B9BA77" w:rsidR="009373DB" w:rsidRDefault="009373DB" w:rsidP="009373DB">
      <w:pPr>
        <w:keepNext/>
        <w:spacing w:after="120"/>
        <w:rPr>
          <w:rFonts w:cstheme="minorHAnsi"/>
          <w:szCs w:val="24"/>
          <w:lang w:eastAsia="ko-KR"/>
        </w:rPr>
      </w:pPr>
      <w:r>
        <w:rPr>
          <w:rFonts w:cstheme="minorHAnsi"/>
          <w:szCs w:val="24"/>
          <w:lang w:eastAsia="ko-KR"/>
        </w:rPr>
        <w:lastRenderedPageBreak/>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9373DB">
      <w:pPr>
        <w:pStyle w:val="ListParagraph"/>
        <w:numPr>
          <w:ilvl w:val="0"/>
          <w:numId w:val="18"/>
        </w:numPr>
        <w:spacing w:after="120"/>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19"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w:t>
      </w:r>
      <w:proofErr w:type="spellStart"/>
      <w:r w:rsidRPr="000727D2">
        <w:rPr>
          <w:rFonts w:cstheme="minorHAnsi"/>
          <w:szCs w:val="24"/>
          <w:lang w:eastAsia="ko-KR"/>
        </w:rPr>
        <w:t>futureSGQ</w:t>
      </w:r>
      <w:proofErr w:type="spellEnd"/>
      <w:r w:rsidRPr="000727D2">
        <w:rPr>
          <w:rFonts w:cstheme="minorHAnsi"/>
          <w:szCs w:val="24"/>
          <w:lang w:eastAsia="ko-KR"/>
        </w:rPr>
        <w:t>.</w:t>
      </w:r>
    </w:p>
    <w:p w14:paraId="747EE7AF" w14:textId="77777777" w:rsidR="009373DB" w:rsidRPr="00BE3B8F" w:rsidRDefault="009373DB" w:rsidP="009373DB">
      <w:pPr>
        <w:pStyle w:val="ListParagraph"/>
        <w:numPr>
          <w:ilvl w:val="0"/>
          <w:numId w:val="18"/>
        </w:numPr>
        <w:spacing w:after="120"/>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0"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sidRPr="000727D2">
        <w:rPr>
          <w:rFonts w:cstheme="minorHAnsi"/>
          <w:szCs w:val="24"/>
          <w:lang w:eastAsia="ko-KR"/>
        </w:rPr>
        <w:t>.</w:t>
      </w: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default" r:id="rId21"/>
      <w:footerReference w:type="first" r:id="rId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3F97B" w14:textId="77777777" w:rsidR="006D394A" w:rsidRDefault="006D394A">
      <w:r>
        <w:separator/>
      </w:r>
    </w:p>
  </w:endnote>
  <w:endnote w:type="continuationSeparator" w:id="0">
    <w:p w14:paraId="59A5F4E9" w14:textId="77777777" w:rsidR="006D394A" w:rsidRDefault="006D394A">
      <w:r>
        <w:continuationSeparator/>
      </w:r>
    </w:p>
  </w:endnote>
  <w:endnote w:type="continuationNotice" w:id="1">
    <w:p w14:paraId="51EAB79B" w14:textId="77777777" w:rsidR="00807150" w:rsidRDefault="008071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0" w:name="OrgName"/>
      <w:bookmarkEnd w:id="10"/>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1" w:name="PhoneNo"/>
      <w:bookmarkEnd w:id="11"/>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2" w:name="Email"/>
      <w:bookmarkEnd w:id="12"/>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8E3CC" w14:textId="77777777" w:rsidR="006D394A" w:rsidRDefault="006D394A">
      <w:r>
        <w:t>____________________</w:t>
      </w:r>
    </w:p>
  </w:footnote>
  <w:footnote w:type="continuationSeparator" w:id="0">
    <w:p w14:paraId="2FD51CFE" w14:textId="77777777" w:rsidR="006D394A" w:rsidRDefault="006D394A">
      <w:r>
        <w:continuationSeparator/>
      </w:r>
    </w:p>
  </w:footnote>
  <w:footnote w:type="continuationNotice" w:id="1">
    <w:p w14:paraId="7E4F7D52" w14:textId="77777777" w:rsidR="00807150" w:rsidRDefault="0080715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FB5EA17"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Pr>
        <w:sz w:val="22"/>
        <w:szCs w:val="22"/>
        <w:lang w:val="es-ES_tradnl"/>
      </w:rPr>
      <w:t>ARB25</w:t>
    </w:r>
    <w:r w:rsidRPr="00FF089C">
      <w:rPr>
        <w:sz w:val="22"/>
        <w:szCs w:val="22"/>
        <w:lang w:val="es-ES_tradnl"/>
      </w:rPr>
      <w:t>/</w:t>
    </w:r>
    <w:bookmarkStart w:id="9" w:name="DocNo2"/>
    <w:bookmarkEnd w:id="9"/>
    <w:r>
      <w:rPr>
        <w:sz w:val="22"/>
        <w:szCs w:val="22"/>
        <w:lang w:val="es-ES_tradnl"/>
      </w:rPr>
      <w:t>5</w:t>
    </w:r>
    <w:r w:rsidR="00F716EF">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3"/>
  </w:num>
  <w:num w:numId="2" w16cid:durableId="1423259638">
    <w:abstractNumId w:val="7"/>
  </w:num>
  <w:num w:numId="3" w16cid:durableId="36979227">
    <w:abstractNumId w:val="0"/>
  </w:num>
  <w:num w:numId="4" w16cid:durableId="24913510">
    <w:abstractNumId w:val="10"/>
  </w:num>
  <w:num w:numId="5" w16cid:durableId="1150486027">
    <w:abstractNumId w:val="3"/>
  </w:num>
  <w:num w:numId="6" w16cid:durableId="1382053068">
    <w:abstractNumId w:val="4"/>
  </w:num>
  <w:num w:numId="7" w16cid:durableId="1556818885">
    <w:abstractNumId w:val="16"/>
  </w:num>
  <w:num w:numId="8" w16cid:durableId="1962029091">
    <w:abstractNumId w:val="12"/>
  </w:num>
  <w:num w:numId="9" w16cid:durableId="2111268075">
    <w:abstractNumId w:val="8"/>
  </w:num>
  <w:num w:numId="10" w16cid:durableId="136993871">
    <w:abstractNumId w:val="14"/>
  </w:num>
  <w:num w:numId="11" w16cid:durableId="947810580">
    <w:abstractNumId w:val="15"/>
  </w:num>
  <w:num w:numId="12" w16cid:durableId="1361591812">
    <w:abstractNumId w:val="1"/>
  </w:num>
  <w:num w:numId="13" w16cid:durableId="451554289">
    <w:abstractNumId w:val="17"/>
  </w:num>
  <w:num w:numId="14" w16cid:durableId="991712058">
    <w:abstractNumId w:val="5"/>
  </w:num>
  <w:num w:numId="15" w16cid:durableId="74597831">
    <w:abstractNumId w:val="2"/>
  </w:num>
  <w:num w:numId="16" w16cid:durableId="423914179">
    <w:abstractNumId w:val="6"/>
  </w:num>
  <w:num w:numId="17" w16cid:durableId="1782339298">
    <w:abstractNumId w:val="11"/>
  </w:num>
  <w:num w:numId="18" w16cid:durableId="600458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520B"/>
    <w:rsid w:val="00030397"/>
    <w:rsid w:val="00033399"/>
    <w:rsid w:val="00037A9E"/>
    <w:rsid w:val="00037F91"/>
    <w:rsid w:val="000539F1"/>
    <w:rsid w:val="00054747"/>
    <w:rsid w:val="00055A2A"/>
    <w:rsid w:val="000615C1"/>
    <w:rsid w:val="00061675"/>
    <w:rsid w:val="000743AA"/>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F23E6"/>
    <w:rsid w:val="001F4238"/>
    <w:rsid w:val="00200A38"/>
    <w:rsid w:val="00200A46"/>
    <w:rsid w:val="00211B6F"/>
    <w:rsid w:val="00217CC3"/>
    <w:rsid w:val="00220AB6"/>
    <w:rsid w:val="0022120F"/>
    <w:rsid w:val="0022754A"/>
    <w:rsid w:val="00235CAB"/>
    <w:rsid w:val="00236560"/>
    <w:rsid w:val="0023662E"/>
    <w:rsid w:val="002414B0"/>
    <w:rsid w:val="00245D0F"/>
    <w:rsid w:val="002548C3"/>
    <w:rsid w:val="00257ACD"/>
    <w:rsid w:val="00262908"/>
    <w:rsid w:val="002650F4"/>
    <w:rsid w:val="002715FD"/>
    <w:rsid w:val="002770B1"/>
    <w:rsid w:val="00285B33"/>
    <w:rsid w:val="00287A3C"/>
    <w:rsid w:val="002A2FC6"/>
    <w:rsid w:val="002B724C"/>
    <w:rsid w:val="002C1EC7"/>
    <w:rsid w:val="002C3015"/>
    <w:rsid w:val="002C3C50"/>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442B"/>
    <w:rsid w:val="00317D1A"/>
    <w:rsid w:val="003211FF"/>
    <w:rsid w:val="003242AB"/>
    <w:rsid w:val="00327247"/>
    <w:rsid w:val="00327A9D"/>
    <w:rsid w:val="0033130E"/>
    <w:rsid w:val="0033269C"/>
    <w:rsid w:val="003336E8"/>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B5FC8"/>
    <w:rsid w:val="003B6FE1"/>
    <w:rsid w:val="003C1746"/>
    <w:rsid w:val="003C2AA9"/>
    <w:rsid w:val="003C58BF"/>
    <w:rsid w:val="003D451D"/>
    <w:rsid w:val="003F2DD8"/>
    <w:rsid w:val="003F3F2D"/>
    <w:rsid w:val="003F50B2"/>
    <w:rsid w:val="00400CCF"/>
    <w:rsid w:val="00401BFF"/>
    <w:rsid w:val="00402D67"/>
    <w:rsid w:val="00404424"/>
    <w:rsid w:val="0041156B"/>
    <w:rsid w:val="004122C5"/>
    <w:rsid w:val="00413B78"/>
    <w:rsid w:val="004146FD"/>
    <w:rsid w:val="00416DDE"/>
    <w:rsid w:val="0044411E"/>
    <w:rsid w:val="00453435"/>
    <w:rsid w:val="00460089"/>
    <w:rsid w:val="00466398"/>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46AA"/>
    <w:rsid w:val="004F6A70"/>
    <w:rsid w:val="00500AD7"/>
    <w:rsid w:val="00502ABF"/>
    <w:rsid w:val="00504DB0"/>
    <w:rsid w:val="005078A4"/>
    <w:rsid w:val="00507C35"/>
    <w:rsid w:val="00510735"/>
    <w:rsid w:val="00514D2F"/>
    <w:rsid w:val="00533CDD"/>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90BB2"/>
    <w:rsid w:val="00693D09"/>
    <w:rsid w:val="00696D4C"/>
    <w:rsid w:val="006A0DDD"/>
    <w:rsid w:val="006A6549"/>
    <w:rsid w:val="006A7710"/>
    <w:rsid w:val="006A7A61"/>
    <w:rsid w:val="006B1E59"/>
    <w:rsid w:val="006B1EFA"/>
    <w:rsid w:val="006B2FFB"/>
    <w:rsid w:val="006C075B"/>
    <w:rsid w:val="006C10A2"/>
    <w:rsid w:val="006C1F18"/>
    <w:rsid w:val="006D394A"/>
    <w:rsid w:val="006D40D5"/>
    <w:rsid w:val="006D4EA0"/>
    <w:rsid w:val="006F009A"/>
    <w:rsid w:val="006F24AF"/>
    <w:rsid w:val="006F3D93"/>
    <w:rsid w:val="007019B1"/>
    <w:rsid w:val="0071703D"/>
    <w:rsid w:val="00721657"/>
    <w:rsid w:val="007279A8"/>
    <w:rsid w:val="00727B1A"/>
    <w:rsid w:val="00741337"/>
    <w:rsid w:val="00741443"/>
    <w:rsid w:val="00752258"/>
    <w:rsid w:val="007529E1"/>
    <w:rsid w:val="0076272A"/>
    <w:rsid w:val="00762880"/>
    <w:rsid w:val="00762AD6"/>
    <w:rsid w:val="00762E02"/>
    <w:rsid w:val="00762F18"/>
    <w:rsid w:val="00772290"/>
    <w:rsid w:val="00777265"/>
    <w:rsid w:val="007805E7"/>
    <w:rsid w:val="0078222A"/>
    <w:rsid w:val="00787D48"/>
    <w:rsid w:val="00795294"/>
    <w:rsid w:val="007A4E50"/>
    <w:rsid w:val="007B18A7"/>
    <w:rsid w:val="007B250E"/>
    <w:rsid w:val="007C27FC"/>
    <w:rsid w:val="007C51FF"/>
    <w:rsid w:val="007D50E4"/>
    <w:rsid w:val="007E2DC5"/>
    <w:rsid w:val="007E48F2"/>
    <w:rsid w:val="007F1CC7"/>
    <w:rsid w:val="008027AC"/>
    <w:rsid w:val="008028CE"/>
    <w:rsid w:val="0080332E"/>
    <w:rsid w:val="00807150"/>
    <w:rsid w:val="00807862"/>
    <w:rsid w:val="008141E0"/>
    <w:rsid w:val="00816EE1"/>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3086"/>
    <w:rsid w:val="00886F1F"/>
    <w:rsid w:val="008879FD"/>
    <w:rsid w:val="00893C51"/>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B1F"/>
    <w:rsid w:val="008D5E4F"/>
    <w:rsid w:val="008E2D1A"/>
    <w:rsid w:val="008E34F0"/>
    <w:rsid w:val="008F14F5"/>
    <w:rsid w:val="008F71C1"/>
    <w:rsid w:val="00902D41"/>
    <w:rsid w:val="00902F49"/>
    <w:rsid w:val="00904230"/>
    <w:rsid w:val="00905B87"/>
    <w:rsid w:val="00914004"/>
    <w:rsid w:val="00922EC1"/>
    <w:rsid w:val="00923CF1"/>
    <w:rsid w:val="009301F1"/>
    <w:rsid w:val="009307DF"/>
    <w:rsid w:val="009359B8"/>
    <w:rsid w:val="00935FF0"/>
    <w:rsid w:val="009373DB"/>
    <w:rsid w:val="009431F8"/>
    <w:rsid w:val="00943AEA"/>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7216"/>
    <w:rsid w:val="00A60087"/>
    <w:rsid w:val="00A62FE3"/>
    <w:rsid w:val="00A702B0"/>
    <w:rsid w:val="00A705E8"/>
    <w:rsid w:val="00A721F4"/>
    <w:rsid w:val="00A92386"/>
    <w:rsid w:val="00A9392C"/>
    <w:rsid w:val="00A9462B"/>
    <w:rsid w:val="00A97D59"/>
    <w:rsid w:val="00AA3E09"/>
    <w:rsid w:val="00AA4BEF"/>
    <w:rsid w:val="00AB1659"/>
    <w:rsid w:val="00AB4962"/>
    <w:rsid w:val="00AB734E"/>
    <w:rsid w:val="00AB740F"/>
    <w:rsid w:val="00AC1997"/>
    <w:rsid w:val="00AC682A"/>
    <w:rsid w:val="00AC6F14"/>
    <w:rsid w:val="00AC7221"/>
    <w:rsid w:val="00AD4677"/>
    <w:rsid w:val="00AE5961"/>
    <w:rsid w:val="00AE648B"/>
    <w:rsid w:val="00AF0745"/>
    <w:rsid w:val="00AF4971"/>
    <w:rsid w:val="00AF5276"/>
    <w:rsid w:val="00AF7C86"/>
    <w:rsid w:val="00B01046"/>
    <w:rsid w:val="00B310F9"/>
    <w:rsid w:val="00B37866"/>
    <w:rsid w:val="00B412FB"/>
    <w:rsid w:val="00B4576B"/>
    <w:rsid w:val="00B46350"/>
    <w:rsid w:val="00B46DF3"/>
    <w:rsid w:val="00B5794F"/>
    <w:rsid w:val="00B648C7"/>
    <w:rsid w:val="00B66E8F"/>
    <w:rsid w:val="00B80157"/>
    <w:rsid w:val="00B833F1"/>
    <w:rsid w:val="00B83D5E"/>
    <w:rsid w:val="00B8460A"/>
    <w:rsid w:val="00B8650D"/>
    <w:rsid w:val="00B879B4"/>
    <w:rsid w:val="00B90F07"/>
    <w:rsid w:val="00B97BB9"/>
    <w:rsid w:val="00BA0009"/>
    <w:rsid w:val="00BB02B5"/>
    <w:rsid w:val="00BB1863"/>
    <w:rsid w:val="00BB25EE"/>
    <w:rsid w:val="00BB2BC1"/>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B110F"/>
    <w:rsid w:val="00CB2A2E"/>
    <w:rsid w:val="00CB338A"/>
    <w:rsid w:val="00CB3A37"/>
    <w:rsid w:val="00CB57BD"/>
    <w:rsid w:val="00CB79C5"/>
    <w:rsid w:val="00CC411F"/>
    <w:rsid w:val="00CC4B75"/>
    <w:rsid w:val="00CC732E"/>
    <w:rsid w:val="00CD2FCD"/>
    <w:rsid w:val="00CD529E"/>
    <w:rsid w:val="00CD7207"/>
    <w:rsid w:val="00CE0422"/>
    <w:rsid w:val="00CE0DBE"/>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53DA"/>
    <w:rsid w:val="00D35BDD"/>
    <w:rsid w:val="00D364B3"/>
    <w:rsid w:val="00D63006"/>
    <w:rsid w:val="00D72301"/>
    <w:rsid w:val="00D74929"/>
    <w:rsid w:val="00D911DE"/>
    <w:rsid w:val="00D91B97"/>
    <w:rsid w:val="00D93ACC"/>
    <w:rsid w:val="00D93C08"/>
    <w:rsid w:val="00D95DAC"/>
    <w:rsid w:val="00D97663"/>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4101"/>
    <w:rsid w:val="00E83810"/>
    <w:rsid w:val="00E86933"/>
    <w:rsid w:val="00E9605B"/>
    <w:rsid w:val="00E97298"/>
    <w:rsid w:val="00E97753"/>
    <w:rsid w:val="00EA0C51"/>
    <w:rsid w:val="00EA7DE7"/>
    <w:rsid w:val="00EB7A8A"/>
    <w:rsid w:val="00EC6FED"/>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16EF"/>
    <w:rsid w:val="00F736F9"/>
    <w:rsid w:val="00F73833"/>
    <w:rsid w:val="00F9211C"/>
    <w:rsid w:val="00F9287C"/>
    <w:rsid w:val="00FA095D"/>
    <w:rsid w:val="00FA6C8B"/>
    <w:rsid w:val="00FA6CDA"/>
    <w:rsid w:val="00FA7C89"/>
    <w:rsid w:val="00FB4139"/>
    <w:rsid w:val="00FB476E"/>
    <w:rsid w:val="00FC0D90"/>
    <w:rsid w:val="00FC7D8C"/>
    <w:rsid w:val="00FD3980"/>
    <w:rsid w:val="00FD431E"/>
    <w:rsid w:val="00FD5870"/>
    <w:rsid w:val="00FD5A2C"/>
    <w:rsid w:val="00FE0D47"/>
    <w:rsid w:val="00FE1D5C"/>
    <w:rsid w:val="00FE2F8B"/>
    <w:rsid w:val="00FE3669"/>
    <w:rsid w:val="00FE5204"/>
    <w:rsid w:val="00FE7834"/>
    <w:rsid w:val="00FF0407"/>
    <w:rsid w:val="00FF287F"/>
    <w:rsid w:val="00FF74A8"/>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hyperlink" Target="https://www.itu.int/md/D22-TDAG.WG.SGQ-C-0023/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D22-TDAG31-C-0025/" TargetMode="External"/><Relationship Id="rId17" Type="http://schemas.openxmlformats.org/officeDocument/2006/relationships/hyperlink" Target="https://www.itu.int/md/D22-TDAG.WG.SGQ-C-0025/"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D22-TDAG.WG.SGQ-C-001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SGQ-C-001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B63292BC-BE12-466D-8B98-8E7AD9E7E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982</Words>
  <Characters>5866</Characters>
  <Application>Microsoft Office Word</Application>
  <DocSecurity>0</DocSecurity>
  <Lines>48</Lines>
  <Paragraphs>13</Paragraphs>
  <ScaleCrop>false</ScaleCrop>
  <Manager>General Secretariat - Pool</Manager>
  <Company>International Telecommunication Union (ITU)</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23</cp:revision>
  <cp:lastPrinted>2014-11-04T09:22:00Z</cp:lastPrinted>
  <dcterms:created xsi:type="dcterms:W3CDTF">2024-12-13T11:19:00Z</dcterms:created>
  <dcterms:modified xsi:type="dcterms:W3CDTF">2025-01-24T14:58:00Z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