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380"/>
        <w:gridCol w:w="710"/>
        <w:gridCol w:w="2549"/>
      </w:tblGrid>
      <w:tr w:rsidR="0094065A" w:rsidRPr="00783A69" w14:paraId="32435B16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154EA045" w14:textId="77777777" w:rsidR="0094065A" w:rsidRPr="00F700ED" w:rsidRDefault="000F7FE5" w:rsidP="00F83E91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2025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0467406D" w14:textId="77777777" w:rsidR="0094065A" w:rsidRPr="0086538C" w:rsidRDefault="00F83E91" w:rsidP="000F7FE5">
            <w:pPr>
              <w:spacing w:after="12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ان، الأردن، 4-5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081F4269" w14:textId="77777777" w:rsidR="0094065A" w:rsidRPr="00783A69" w:rsidRDefault="00F77022" w:rsidP="00F77022">
            <w:pPr>
              <w:spacing w:after="120"/>
              <w:jc w:val="right"/>
              <w:rPr>
                <w:rtl/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61C4FEAD" wp14:editId="5D6B121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7E3ABC5E" w14:textId="77777777" w:rsidTr="002B697B">
        <w:trPr>
          <w:cantSplit/>
          <w:jc w:val="center"/>
        </w:trPr>
        <w:tc>
          <w:tcPr>
            <w:tcW w:w="6380" w:type="dxa"/>
            <w:tcBorders>
              <w:top w:val="single" w:sz="12" w:space="0" w:color="auto"/>
            </w:tcBorders>
          </w:tcPr>
          <w:p w14:paraId="5D0A2385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59" w:type="dxa"/>
            <w:gridSpan w:val="2"/>
            <w:tcBorders>
              <w:top w:val="single" w:sz="12" w:space="0" w:color="auto"/>
            </w:tcBorders>
          </w:tcPr>
          <w:p w14:paraId="69019EE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E5147D" w:rsidRPr="00783A69" w14:paraId="281DCAAE" w14:textId="77777777" w:rsidTr="002B697B">
        <w:trPr>
          <w:cantSplit/>
          <w:jc w:val="center"/>
        </w:trPr>
        <w:tc>
          <w:tcPr>
            <w:tcW w:w="6380" w:type="dxa"/>
          </w:tcPr>
          <w:p w14:paraId="2E594CEC" w14:textId="77777777" w:rsidR="00E5147D" w:rsidRPr="00783A69" w:rsidRDefault="00E5147D" w:rsidP="00E5147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59" w:type="dxa"/>
            <w:gridSpan w:val="2"/>
          </w:tcPr>
          <w:p w14:paraId="32E8CD6E" w14:textId="75755128" w:rsidR="00E5147D" w:rsidRPr="00153471" w:rsidRDefault="00E5147D" w:rsidP="00E5147D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E03279">
              <w:rPr>
                <w:b/>
                <w:bCs/>
                <w:rtl/>
              </w:rPr>
              <w:t xml:space="preserve">الوثيقة </w:t>
            </w:r>
            <w:r w:rsidR="00CB7F8D" w:rsidRPr="005346F7">
              <w:rPr>
                <w:b/>
                <w:bCs/>
                <w:lang w:val="pt-BR"/>
              </w:rPr>
              <w:t>RPM-ARB25/</w:t>
            </w:r>
            <w:r w:rsidR="00CB7F8D">
              <w:rPr>
                <w:b/>
                <w:bCs/>
                <w:lang w:val="pt-BR"/>
              </w:rPr>
              <w:t>5(Rev.1)-A</w:t>
            </w:r>
          </w:p>
        </w:tc>
      </w:tr>
      <w:tr w:rsidR="00E5147D" w:rsidRPr="00783A69" w14:paraId="41E43274" w14:textId="77777777" w:rsidTr="002B697B">
        <w:trPr>
          <w:cantSplit/>
          <w:jc w:val="center"/>
        </w:trPr>
        <w:tc>
          <w:tcPr>
            <w:tcW w:w="6380" w:type="dxa"/>
          </w:tcPr>
          <w:p w14:paraId="19F54743" w14:textId="77777777" w:rsidR="00E5147D" w:rsidRPr="00783A69" w:rsidRDefault="00E5147D" w:rsidP="00E5147D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259" w:type="dxa"/>
            <w:gridSpan w:val="2"/>
          </w:tcPr>
          <w:p w14:paraId="71BB84D7" w14:textId="42CE330B" w:rsidR="00E5147D" w:rsidRPr="00C85CB5" w:rsidRDefault="00CB7F8D" w:rsidP="00E5147D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22 يناير</w:t>
            </w:r>
            <w:r w:rsidR="00E5147D" w:rsidRPr="00E03279">
              <w:rPr>
                <w:b/>
                <w:bCs/>
                <w:rtl/>
              </w:rPr>
              <w:t xml:space="preserve"> 2025</w:t>
            </w:r>
          </w:p>
        </w:tc>
      </w:tr>
      <w:tr w:rsidR="00E5147D" w:rsidRPr="00783A69" w14:paraId="1814EBAA" w14:textId="77777777" w:rsidTr="002B697B">
        <w:trPr>
          <w:cantSplit/>
          <w:jc w:val="center"/>
        </w:trPr>
        <w:tc>
          <w:tcPr>
            <w:tcW w:w="6380" w:type="dxa"/>
          </w:tcPr>
          <w:p w14:paraId="6A7059D7" w14:textId="77777777" w:rsidR="00E5147D" w:rsidRPr="00783A69" w:rsidRDefault="00E5147D" w:rsidP="00E5147D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259" w:type="dxa"/>
            <w:gridSpan w:val="2"/>
          </w:tcPr>
          <w:p w14:paraId="733374CE" w14:textId="78B6BD64" w:rsidR="00E5147D" w:rsidRPr="00153471" w:rsidRDefault="00E5147D" w:rsidP="00E5147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03279">
              <w:rPr>
                <w:b/>
                <w:bCs/>
                <w:rtl/>
              </w:rPr>
              <w:t>الأصل: بالإنكليزية</w:t>
            </w:r>
          </w:p>
        </w:tc>
      </w:tr>
      <w:tr w:rsidR="00E5147D" w:rsidRPr="00783A69" w14:paraId="523A23B5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75A190BA" w14:textId="0CF5A627" w:rsidR="00E5147D" w:rsidRPr="00783A69" w:rsidRDefault="00E5147D" w:rsidP="00E5147D">
            <w:pPr>
              <w:pStyle w:val="Source"/>
              <w:rPr>
                <w:rtl/>
                <w:lang w:bidi="ar-EG"/>
              </w:rPr>
            </w:pPr>
            <w:r w:rsidRPr="004F3CEC">
              <w:rPr>
                <w:szCs w:val="28"/>
                <w:rtl/>
              </w:rPr>
              <w:t>رئيس فريق العمل التابع للفريق الاستشاري لتنمية الاتصالات والمعني</w:t>
            </w:r>
            <w:r>
              <w:rPr>
                <w:rFonts w:hint="eastAsia"/>
                <w:szCs w:val="28"/>
                <w:rtl/>
              </w:rPr>
              <w:t> </w:t>
            </w:r>
            <w:r w:rsidRPr="004F3CEC">
              <w:rPr>
                <w:szCs w:val="28"/>
                <w:rtl/>
              </w:rPr>
              <w:t>بمستقبل</w:t>
            </w:r>
            <w:r>
              <w:rPr>
                <w:szCs w:val="28"/>
                <w:rtl/>
              </w:rPr>
              <w:t> </w:t>
            </w:r>
            <w:r w:rsidRPr="004F3CEC">
              <w:rPr>
                <w:szCs w:val="28"/>
                <w:rtl/>
              </w:rPr>
              <w:t>مسائل</w:t>
            </w:r>
            <w:r>
              <w:rPr>
                <w:szCs w:val="28"/>
                <w:rtl/>
              </w:rPr>
              <w:t> </w:t>
            </w:r>
            <w:r w:rsidRPr="004F3CEC">
              <w:rPr>
                <w:szCs w:val="28"/>
                <w:rtl/>
              </w:rPr>
              <w:t>لجان الدراسات</w:t>
            </w:r>
          </w:p>
        </w:tc>
      </w:tr>
      <w:tr w:rsidR="00E5147D" w:rsidRPr="00783A69" w14:paraId="034064A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1B78C593" w14:textId="4CFC2EC4" w:rsidR="00E5147D" w:rsidRPr="00783A69" w:rsidRDefault="00E5147D" w:rsidP="00E5147D">
            <w:pPr>
              <w:pStyle w:val="Title1"/>
            </w:pPr>
            <w:r w:rsidRPr="006E2CB0">
              <w:rPr>
                <w:sz w:val="24"/>
                <w:szCs w:val="24"/>
                <w:rtl/>
              </w:rPr>
              <w:t>تقرير مرحلي عن أعمال فريق العمل التابع للفريق الاستشاري لتنمية الاتصالات والمعني</w:t>
            </w:r>
            <w:r>
              <w:rPr>
                <w:sz w:val="24"/>
                <w:szCs w:val="24"/>
                <w:rtl/>
              </w:rPr>
              <w:t> </w:t>
            </w:r>
            <w:r w:rsidRPr="006E2CB0">
              <w:rPr>
                <w:sz w:val="24"/>
                <w:szCs w:val="24"/>
                <w:rtl/>
              </w:rPr>
              <w:t>بمستقبل</w:t>
            </w:r>
            <w:r>
              <w:rPr>
                <w:sz w:val="24"/>
                <w:szCs w:val="24"/>
                <w:rtl/>
              </w:rPr>
              <w:t> </w:t>
            </w:r>
            <w:r w:rsidRPr="006E2CB0">
              <w:rPr>
                <w:sz w:val="24"/>
                <w:szCs w:val="24"/>
                <w:rtl/>
              </w:rPr>
              <w:t>مسائل</w:t>
            </w:r>
            <w:r>
              <w:rPr>
                <w:sz w:val="24"/>
                <w:szCs w:val="24"/>
                <w:rtl/>
              </w:rPr>
              <w:t> </w:t>
            </w:r>
            <w:r w:rsidRPr="006E2CB0">
              <w:rPr>
                <w:sz w:val="24"/>
                <w:szCs w:val="24"/>
                <w:rtl/>
              </w:rPr>
              <w:t>لجان</w:t>
            </w:r>
            <w:r>
              <w:rPr>
                <w:sz w:val="24"/>
                <w:szCs w:val="24"/>
                <w:rtl/>
              </w:rPr>
              <w:t> </w:t>
            </w:r>
            <w:r w:rsidRPr="006E2CB0">
              <w:rPr>
                <w:sz w:val="24"/>
                <w:szCs w:val="24"/>
                <w:rtl/>
              </w:rPr>
              <w:t xml:space="preserve">الدراسات </w:t>
            </w:r>
            <w:r w:rsidRPr="006E2CB0">
              <w:rPr>
                <w:sz w:val="24"/>
                <w:szCs w:val="24"/>
              </w:rPr>
              <w:t>(‎TDAG-WG-futureSGQ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8633D9A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106134C4" w14:textId="77777777" w:rsidTr="000F7FE5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2758" w14:textId="77777777" w:rsidR="000F7FE5" w:rsidRPr="000F7FE5" w:rsidRDefault="000F7FE5" w:rsidP="00EE5CF2">
            <w:pPr>
              <w:rPr>
                <w:b/>
                <w:bCs/>
                <w:rtl/>
                <w:lang w:bidi="ar-SY"/>
              </w:rPr>
            </w:pPr>
            <w:r w:rsidRPr="000F7FE5">
              <w:rPr>
                <w:rFonts w:hint="cs"/>
                <w:b/>
                <w:bCs/>
                <w:rtl/>
                <w:lang w:bidi="ar-SY"/>
              </w:rPr>
              <w:t>بند جدول الأعمال:</w:t>
            </w:r>
          </w:p>
          <w:p w14:paraId="7BD5491C" w14:textId="1D8B7348" w:rsidR="000F7FE5" w:rsidRPr="000F7FE5" w:rsidRDefault="00E5147D" w:rsidP="000F7FE5">
            <w:pPr>
              <w:rPr>
                <w:rtl/>
                <w:lang w:bidi="ar-SY"/>
              </w:rPr>
            </w:pPr>
            <w:r w:rsidRPr="00E03279">
              <w:rPr>
                <w:rtl/>
              </w:rPr>
              <w:t>البند 2.7.</w:t>
            </w:r>
          </w:p>
          <w:p w14:paraId="4062B7F9" w14:textId="77777777" w:rsidR="00783A69" w:rsidRPr="000F7FE5" w:rsidRDefault="00783A69" w:rsidP="00EE5CF2">
            <w:pPr>
              <w:rPr>
                <w:b/>
                <w:bCs/>
                <w:lang w:bidi="ar-SY"/>
              </w:rPr>
            </w:pPr>
            <w:r w:rsidRPr="000F7FE5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0F7FE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2638AE97" w14:textId="484EB5F4" w:rsidR="00783A69" w:rsidRPr="000F7FE5" w:rsidRDefault="00E5147D" w:rsidP="00EE5CF2">
            <w:pPr>
              <w:rPr>
                <w:rtl/>
                <w:lang w:bidi="ar-SY"/>
              </w:rPr>
            </w:pPr>
            <w:r w:rsidRPr="00E5147D">
              <w:rPr>
                <w:rtl/>
                <w:lang w:bidi="ar-EG"/>
              </w:rPr>
              <w:t>تقدم هذه الوثيقة تقريراً عن أنشطة فريق العمل التابع للفريق الاستشاري لتنمية الاتصالات والمعني بمستقبل مسائل لجان الدراسات (</w:t>
            </w:r>
            <w:r w:rsidRPr="00E5147D">
              <w:rPr>
                <w:lang w:bidi="ar-EG"/>
              </w:rPr>
              <w:t>TDAG-WG-</w:t>
            </w:r>
            <w:proofErr w:type="spellStart"/>
            <w:r w:rsidRPr="00E5147D">
              <w:rPr>
                <w:lang w:bidi="ar-EG"/>
              </w:rPr>
              <w:t>futureSGQ</w:t>
            </w:r>
            <w:proofErr w:type="spellEnd"/>
            <w:r w:rsidRPr="00E5147D">
              <w:rPr>
                <w:rtl/>
                <w:lang w:bidi="ar-EG"/>
              </w:rPr>
              <w:t>) منذ مايو 2024.</w:t>
            </w:r>
            <w:r w:rsidR="00CB7F8D">
              <w:rPr>
                <w:rFonts w:hint="cs"/>
                <w:rtl/>
                <w:lang w:bidi="ar-EG"/>
              </w:rPr>
              <w:t xml:space="preserve"> وتقدم هذه النسخة المراجَعة </w:t>
            </w:r>
            <w:r w:rsidR="00845EC7">
              <w:rPr>
                <w:rFonts w:hint="cs"/>
                <w:rtl/>
                <w:lang w:bidi="ar-EG"/>
              </w:rPr>
              <w:t xml:space="preserve">نسخة مقتضبة للتحديثات المنبثقة عن الاجتماعين الثاني والثالث للفريق </w:t>
            </w:r>
            <w:r w:rsidR="00845EC7" w:rsidRPr="00E5147D">
              <w:rPr>
                <w:lang w:bidi="ar-EG"/>
              </w:rPr>
              <w:t>TDAG-WG-</w:t>
            </w:r>
            <w:proofErr w:type="spellStart"/>
            <w:r w:rsidR="00845EC7" w:rsidRPr="00E5147D">
              <w:rPr>
                <w:lang w:bidi="ar-EG"/>
              </w:rPr>
              <w:t>futureSGQ</w:t>
            </w:r>
            <w:proofErr w:type="spellEnd"/>
            <w:r w:rsidR="00845EC7">
              <w:rPr>
                <w:rFonts w:hint="cs"/>
                <w:rtl/>
                <w:lang w:bidi="ar-EG"/>
              </w:rPr>
              <w:t>، وتتضمن قسماً بشأن التحديثات المنبثقة عن الاجتماع الرابع الذي عُقد في 21 يناير 2025.</w:t>
            </w:r>
          </w:p>
          <w:p w14:paraId="678E963E" w14:textId="2CF986D9" w:rsidR="00783A69" w:rsidRPr="000F7FE5" w:rsidRDefault="00E5147D" w:rsidP="00EE5CF2">
            <w:pPr>
              <w:rPr>
                <w:b/>
                <w:bCs/>
                <w:rtl/>
                <w:lang w:bidi="ar-SY"/>
              </w:rPr>
            </w:pPr>
            <w:r w:rsidRPr="00E5147D">
              <w:rPr>
                <w:b/>
                <w:bCs/>
                <w:rtl/>
                <w:lang w:bidi="ar-SY"/>
              </w:rPr>
              <w:t>الإجراء المطلوب:</w:t>
            </w:r>
          </w:p>
          <w:p w14:paraId="6426BBFC" w14:textId="644F0ACD" w:rsidR="00783A69" w:rsidRPr="000F7FE5" w:rsidRDefault="00E5147D" w:rsidP="00EE5CF2">
            <w:pPr>
              <w:rPr>
                <w:rtl/>
                <w:lang w:bidi="ar-EG"/>
              </w:rPr>
            </w:pPr>
            <w:r w:rsidRPr="00E5147D">
              <w:rPr>
                <w:rtl/>
                <w:lang w:bidi="ar-EG"/>
              </w:rPr>
              <w:t xml:space="preserve">يُدعى الاجتماع </w:t>
            </w:r>
            <w:r w:rsidRPr="00E5147D">
              <w:rPr>
                <w:lang w:bidi="ar-EG"/>
              </w:rPr>
              <w:t>RPM-ARB</w:t>
            </w:r>
            <w:r w:rsidRPr="00E5147D">
              <w:rPr>
                <w:rtl/>
                <w:lang w:bidi="ar-EG"/>
              </w:rPr>
              <w:t xml:space="preserve"> إلى الإحاطة علماً بهذه الوثيقة وتقديم التوجيهات التي يراها مناسبة.</w:t>
            </w:r>
          </w:p>
          <w:p w14:paraId="3D06AF3A" w14:textId="77777777" w:rsidR="00783A69" w:rsidRPr="000F7FE5" w:rsidRDefault="00783A69" w:rsidP="00EE5CF2">
            <w:pPr>
              <w:rPr>
                <w:b/>
                <w:bCs/>
                <w:rtl/>
                <w:lang w:bidi="ar-SY"/>
              </w:rPr>
            </w:pPr>
            <w:r w:rsidRPr="000F7FE5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 w:rsidRPr="000F7FE5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35A88699" w14:textId="21CECB48" w:rsidR="00E5147D" w:rsidRDefault="002B697B" w:rsidP="004F5D6B">
            <w:pPr>
              <w:pStyle w:val="enumlev1"/>
              <w:rPr>
                <w:lang w:eastAsia="zh-TW" w:bidi="en-GB"/>
              </w:rPr>
            </w:pPr>
            <w:r>
              <w:rPr>
                <w:rFonts w:hint="cs"/>
                <w:rtl/>
              </w:rPr>
              <w:t>-</w:t>
            </w:r>
            <w:r w:rsidR="00E5147D">
              <w:rPr>
                <w:rtl/>
              </w:rPr>
              <w:tab/>
            </w:r>
            <w:r w:rsidR="00E5147D" w:rsidRPr="0024177C">
              <w:rPr>
                <w:rtl/>
              </w:rPr>
              <w:t>القرار 2 (المراجَع في كيغالي، 2022) للمؤتمر العالمي لتنمية الاتصالات</w:t>
            </w:r>
          </w:p>
          <w:p w14:paraId="447D2780" w14:textId="1DDC28FB" w:rsidR="00783A69" w:rsidRPr="000F7FE5" w:rsidRDefault="002B697B" w:rsidP="00A375BA">
            <w:pPr>
              <w:pStyle w:val="enumlev1"/>
              <w:spacing w:after="120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-</w:t>
            </w:r>
            <w:r w:rsidR="00E5147D">
              <w:rPr>
                <w:rtl/>
              </w:rPr>
              <w:tab/>
            </w:r>
            <w:hyperlink r:id="rId9" w:history="1">
              <w:hyperlink r:id="rId10" w:history="1">
                <w:r w:rsidR="00E5147D" w:rsidRPr="00D03E96">
                  <w:rPr>
                    <w:rStyle w:val="Hyperlink"/>
                  </w:rPr>
                  <w:t>TDAG-24/25</w:t>
                </w:r>
              </w:hyperlink>
              <w:bookmarkStart w:id="1" w:name="DocNo1"/>
              <w:bookmarkEnd w:id="1"/>
              <w:r w:rsidR="00E5147D" w:rsidRPr="0024177C">
                <w:rPr>
                  <w:rtl/>
                </w:rPr>
                <w:t xml:space="preserve"> </w:t>
              </w:r>
              <w:r w:rsidR="00E5147D">
                <w:rPr>
                  <w:rtl/>
                </w:rPr>
                <w:t>(</w:t>
              </w:r>
              <w:r w:rsidR="00E5147D" w:rsidRPr="0024177C">
                <w:rPr>
                  <w:rtl/>
                </w:rPr>
                <w:t>التقرير المرحلي الأول للفريق</w:t>
              </w:r>
              <w:r w:rsidR="00E5147D">
                <w:rPr>
                  <w:rtl/>
                </w:rPr>
                <w:t xml:space="preserve"> </w:t>
              </w:r>
              <w:r w:rsidR="00E5147D" w:rsidRPr="00682598">
                <w:t>TDAG-WG-futureSGQ</w:t>
              </w:r>
            </w:hyperlink>
            <w:r w:rsidR="00E5147D">
              <w:rPr>
                <w:rtl/>
                <w:lang w:eastAsia="zh-TW"/>
              </w:rPr>
              <w:t>)</w:t>
            </w:r>
          </w:p>
        </w:tc>
      </w:tr>
    </w:tbl>
    <w:p w14:paraId="7C31FFD1" w14:textId="77777777" w:rsidR="0006468A" w:rsidRDefault="0006468A" w:rsidP="0006468A">
      <w:pPr>
        <w:rPr>
          <w:rtl/>
          <w:lang w:bidi="ar-EG"/>
        </w:rPr>
      </w:pPr>
    </w:p>
    <w:p w14:paraId="252FF31B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D348B9C" w14:textId="019AF018" w:rsidR="00E5147D" w:rsidRPr="008A56B3" w:rsidRDefault="00E5147D" w:rsidP="00A375BA">
      <w:pPr>
        <w:pStyle w:val="Heading1"/>
        <w:rPr>
          <w:lang w:eastAsia="zh-TW" w:bidi="en-GB"/>
        </w:rPr>
      </w:pPr>
      <w:r w:rsidRPr="00A65254">
        <w:rPr>
          <w:rtl/>
        </w:rPr>
        <w:lastRenderedPageBreak/>
        <w:t>ألف</w:t>
      </w:r>
      <w:r w:rsidRPr="00A65254">
        <w:rPr>
          <w:rtl/>
        </w:rPr>
        <w:tab/>
        <w:t xml:space="preserve">مقدّمة </w:t>
      </w:r>
    </w:p>
    <w:p w14:paraId="23DCC786" w14:textId="39C7AB64" w:rsidR="00E5147D" w:rsidRPr="00E03279" w:rsidRDefault="00E5147D" w:rsidP="00D84A4D">
      <w:pPr>
        <w:rPr>
          <w:lang w:val="ar-SA" w:eastAsia="zh-TW" w:bidi="en-GB"/>
        </w:rPr>
      </w:pPr>
      <w:r w:rsidRPr="00E03279">
        <w:rPr>
          <w:rtl/>
        </w:rPr>
        <w:t>ق</w:t>
      </w:r>
      <w:r>
        <w:rPr>
          <w:rtl/>
        </w:rPr>
        <w:t>ُ</w:t>
      </w:r>
      <w:r w:rsidRPr="00E03279">
        <w:rPr>
          <w:rtl/>
        </w:rPr>
        <w:t xml:space="preserve">دم التقرير المرحلي الأول لفريق العمل التابع للفريق الاستشاري لتنمية الاتصالات والمعني بمستقبل مسائل لجان الدراسات (الوثيقة </w:t>
      </w:r>
      <w:hyperlink r:id="rId11" w:history="1">
        <w:r w:rsidRPr="00D03E96">
          <w:rPr>
            <w:rStyle w:val="Hyperlink"/>
          </w:rPr>
          <w:t>TDAG-24/25</w:t>
        </w:r>
      </w:hyperlink>
      <w:r w:rsidRPr="00E03279">
        <w:rPr>
          <w:rtl/>
        </w:rPr>
        <w:t>)</w:t>
      </w:r>
      <w:r w:rsidRPr="006A4C7A">
        <w:rPr>
          <w:rtl/>
        </w:rPr>
        <w:t xml:space="preserve"> </w:t>
      </w:r>
      <w:r w:rsidRPr="00E03279">
        <w:rPr>
          <w:rtl/>
        </w:rPr>
        <w:t>في الاجتماع الحادي والثلاثين للفريق الاستشاري لتنمية الاتصالات الذي عقد في جنيف في الفترة من 20 إلى 23 مايو 2024</w:t>
      </w:r>
      <w:r>
        <w:rPr>
          <w:rtl/>
        </w:rPr>
        <w:t xml:space="preserve">. </w:t>
      </w:r>
      <w:r w:rsidRPr="00E03279">
        <w:rPr>
          <w:rtl/>
        </w:rPr>
        <w:t>وعرضت الوثيقة تقرير الاجتماع الأول لفريق العمل التابع للفريق الاستشاري لتنمية الاتصالات والمعني بمستقبل مسائل لجان الدراسات (</w:t>
      </w:r>
      <w:r w:rsidRPr="00E03279">
        <w:t>TDAG-WG-futureSGQ</w:t>
      </w:r>
      <w:r w:rsidRPr="00E03279">
        <w:rPr>
          <w:rtl/>
        </w:rPr>
        <w:t xml:space="preserve">) الذي </w:t>
      </w:r>
      <w:r>
        <w:rPr>
          <w:rtl/>
        </w:rPr>
        <w:t>يتضمن اقتراح تشكيل</w:t>
      </w:r>
      <w:r w:rsidRPr="00E03279">
        <w:rPr>
          <w:rtl/>
        </w:rPr>
        <w:t xml:space="preserve"> لفريق العمل، ووثيقة معلومات أساسية، واختصاصات مقترحة لفريق العمل، وجدولاً زمنياً مقترحاً للاجتماعات المقبلة </w:t>
      </w:r>
      <w:r>
        <w:rPr>
          <w:rtl/>
        </w:rPr>
        <w:t xml:space="preserve">التي ستُعقد </w:t>
      </w:r>
      <w:r w:rsidRPr="00E03279">
        <w:rPr>
          <w:rtl/>
        </w:rPr>
        <w:t>عبر الإنترنت بالكامل.</w:t>
      </w:r>
    </w:p>
    <w:p w14:paraId="78183DC4" w14:textId="39FD09D8" w:rsidR="00845EC7" w:rsidRDefault="00E5147D" w:rsidP="00D84A4D">
      <w:pPr>
        <w:rPr>
          <w:rtl/>
        </w:rPr>
      </w:pPr>
      <w:r w:rsidRPr="00E03279">
        <w:rPr>
          <w:rtl/>
        </w:rPr>
        <w:t xml:space="preserve">وبعد الموافقة على الاختصاصات في اجتماع الفريق الاستشاري لتنمية الاتصالات في مايو 2024، عقد </w:t>
      </w:r>
      <w:r>
        <w:rPr>
          <w:rtl/>
        </w:rPr>
        <w:t>فريق العمل</w:t>
      </w:r>
      <w:r w:rsidR="002B697B">
        <w:rPr>
          <w:rFonts w:hint="eastAsia"/>
          <w:rtl/>
        </w:rPr>
        <w:t> </w:t>
      </w:r>
      <w:r w:rsidRPr="00E03279">
        <w:t>TDAG</w:t>
      </w:r>
      <w:r w:rsidR="002B697B">
        <w:noBreakHyphen/>
      </w:r>
      <w:proofErr w:type="spellStart"/>
      <w:r w:rsidRPr="00E03279">
        <w:t>WG</w:t>
      </w:r>
      <w:r w:rsidR="002B697B">
        <w:t>_</w:t>
      </w:r>
      <w:r w:rsidRPr="00E03279">
        <w:t>futureSGQ</w:t>
      </w:r>
      <w:proofErr w:type="spellEnd"/>
      <w:r w:rsidRPr="00E03279">
        <w:rPr>
          <w:rtl/>
        </w:rPr>
        <w:t xml:space="preserve"> اجتماعيه الثاني والثالث اللذين عقدا عبر الإنترنت بالكامل في 3 سبتمبر 2024 و3</w:t>
      </w:r>
      <w:r w:rsidR="002B697B">
        <w:rPr>
          <w:rFonts w:hint="cs"/>
          <w:rtl/>
        </w:rPr>
        <w:t> </w:t>
      </w:r>
      <w:r w:rsidRPr="00E03279">
        <w:rPr>
          <w:rtl/>
        </w:rPr>
        <w:t>ديسمبر</w:t>
      </w:r>
      <w:r w:rsidR="002B697B">
        <w:rPr>
          <w:rFonts w:hint="cs"/>
          <w:rtl/>
        </w:rPr>
        <w:t> </w:t>
      </w:r>
      <w:r w:rsidRPr="00E03279">
        <w:rPr>
          <w:rtl/>
        </w:rPr>
        <w:t>2024 على التوالي.</w:t>
      </w:r>
      <w:r w:rsidR="00845EC7">
        <w:rPr>
          <w:rFonts w:hint="cs"/>
          <w:rtl/>
        </w:rPr>
        <w:t xml:space="preserve"> وفي اجتماع ديسمبر، اتُّفق على عقد اجتماع إضافي قبل الاجتماع الأخير في 4 مارس 2025. وعُقد الاجتماع الرابع في 21 يناير 2025.</w:t>
      </w:r>
    </w:p>
    <w:p w14:paraId="67DF3013" w14:textId="3B6F6D93" w:rsidR="00E5147D" w:rsidRPr="003F556E" w:rsidRDefault="00E5147D" w:rsidP="00D84A4D">
      <w:pPr>
        <w:rPr>
          <w:lang w:val="en-GB" w:eastAsia="zh-TW" w:bidi="en-GB"/>
        </w:rPr>
      </w:pPr>
      <w:r w:rsidRPr="00E03279">
        <w:rPr>
          <w:rtl/>
        </w:rPr>
        <w:t xml:space="preserve">وتعرض هذه الوثيقة </w:t>
      </w:r>
      <w:r w:rsidR="00853C66">
        <w:rPr>
          <w:rFonts w:hint="cs"/>
          <w:rtl/>
        </w:rPr>
        <w:t xml:space="preserve">النتائج الرئيسية للاجتماع الثاني والثالث والرابع للفريق </w:t>
      </w:r>
      <w:r w:rsidR="00853C66" w:rsidRPr="00E03279">
        <w:t>TDAG-WG-</w:t>
      </w:r>
      <w:proofErr w:type="spellStart"/>
      <w:r w:rsidR="00853C66" w:rsidRPr="00E03279">
        <w:t>futureSGQ</w:t>
      </w:r>
      <w:proofErr w:type="spellEnd"/>
      <w:r w:rsidRPr="00E03279">
        <w:rPr>
          <w:rtl/>
        </w:rPr>
        <w:t>.</w:t>
      </w:r>
    </w:p>
    <w:p w14:paraId="78444548" w14:textId="7AA17D18" w:rsidR="00E5147D" w:rsidRPr="00141CEB" w:rsidRDefault="00E5147D" w:rsidP="00A375BA">
      <w:pPr>
        <w:pStyle w:val="Heading1"/>
        <w:rPr>
          <w:spacing w:val="6"/>
        </w:rPr>
      </w:pPr>
      <w:r w:rsidRPr="002D2C9B">
        <w:rPr>
          <w:rtl/>
        </w:rPr>
        <w:t>باء</w:t>
      </w:r>
      <w:r w:rsidRPr="002D2C9B">
        <w:rPr>
          <w:rtl/>
        </w:rPr>
        <w:tab/>
      </w:r>
      <w:r w:rsidRPr="00141CEB">
        <w:rPr>
          <w:spacing w:val="6"/>
          <w:rtl/>
        </w:rPr>
        <w:t xml:space="preserve">الاجتماع الثاني عبر الإنترنت بالكامل للفريق </w:t>
      </w:r>
      <w:r w:rsidRPr="00141CEB">
        <w:rPr>
          <w:spacing w:val="6"/>
        </w:rPr>
        <w:t>TDAG-WG-futureSGQ</w:t>
      </w:r>
      <w:r w:rsidRPr="00141CEB">
        <w:rPr>
          <w:spacing w:val="6"/>
          <w:rtl/>
        </w:rPr>
        <w:t xml:space="preserve"> الذي عقد في 3 سبتمبر 2024</w:t>
      </w:r>
      <w:bookmarkStart w:id="2" w:name="_Hlk184983850"/>
      <w:bookmarkEnd w:id="2"/>
    </w:p>
    <w:p w14:paraId="6E22C913" w14:textId="2836C67D" w:rsidR="00E5147D" w:rsidRPr="00E03279" w:rsidRDefault="00E5147D" w:rsidP="00D84A4D">
      <w:pPr>
        <w:rPr>
          <w:lang w:val="ar-SA" w:eastAsia="zh-TW" w:bidi="en-GB"/>
        </w:rPr>
      </w:pPr>
      <w:r w:rsidRPr="00E03279">
        <w:rPr>
          <w:rtl/>
        </w:rPr>
        <w:t xml:space="preserve">المعلومات الواردة أدناه مأخوذة من تقرير الاجتماع الثاني للفريق </w:t>
      </w:r>
      <w:r w:rsidRPr="00E03279">
        <w:t>TDAG-WG-futureSGQ</w:t>
      </w:r>
      <w:r w:rsidR="000B2ADF">
        <w:rPr>
          <w:rFonts w:hint="cs"/>
          <w:rtl/>
        </w:rPr>
        <w:t xml:space="preserve"> </w:t>
      </w:r>
      <w:r w:rsidRPr="00E03279">
        <w:rPr>
          <w:rtl/>
        </w:rPr>
        <w:t xml:space="preserve">(الوثيقة </w:t>
      </w:r>
      <w:hyperlink r:id="rId12" w:history="1">
        <w:r w:rsidRPr="00D03E96">
          <w:rPr>
            <w:rStyle w:val="Hyperlink"/>
          </w:rPr>
          <w:t>TDAG-WG-</w:t>
        </w:r>
        <w:proofErr w:type="spellStart"/>
        <w:r w:rsidRPr="00D03E96">
          <w:rPr>
            <w:rStyle w:val="Hyperlink"/>
          </w:rPr>
          <w:t>futureSGQ</w:t>
        </w:r>
        <w:proofErr w:type="spellEnd"/>
        <w:r w:rsidRPr="00D03E96">
          <w:rPr>
            <w:rStyle w:val="Hyperlink"/>
          </w:rPr>
          <w:t>/10</w:t>
        </w:r>
      </w:hyperlink>
      <w:r w:rsidRPr="00E03279">
        <w:rPr>
          <w:rtl/>
        </w:rPr>
        <w:t>).</w:t>
      </w:r>
    </w:p>
    <w:p w14:paraId="0FA1BFB2" w14:textId="7350DA8A" w:rsidR="00E5147D" w:rsidRPr="0006488F" w:rsidRDefault="0006488F" w:rsidP="00D84A4D">
      <w:r>
        <w:rPr>
          <w:rFonts w:hint="cs"/>
          <w:rtl/>
        </w:rPr>
        <w:t xml:space="preserve">انصب </w:t>
      </w:r>
      <w:r w:rsidR="00E5147D" w:rsidRPr="00E03279">
        <w:rPr>
          <w:rtl/>
        </w:rPr>
        <w:t xml:space="preserve">تركيز الاجتماع على استعراض </w:t>
      </w:r>
      <w:r w:rsidR="00E5147D">
        <w:rPr>
          <w:rtl/>
        </w:rPr>
        <w:t xml:space="preserve">وإقرار </w:t>
      </w:r>
      <w:r>
        <w:rPr>
          <w:rFonts w:hint="cs"/>
          <w:rtl/>
        </w:rPr>
        <w:t>محتوى نموذج</w:t>
      </w:r>
      <w:r w:rsidR="00E5147D" w:rsidRPr="00E03279">
        <w:rPr>
          <w:rtl/>
        </w:rPr>
        <w:t xml:space="preserve"> المشاورة الإلكترونية (</w:t>
      </w:r>
      <w:proofErr w:type="gramStart"/>
      <w:r w:rsidR="00E5147D" w:rsidRPr="00E03279">
        <w:rPr>
          <w:rtl/>
        </w:rPr>
        <w:t>الاستبيان</w:t>
      </w:r>
      <w:proofErr w:type="gramEnd"/>
      <w:r w:rsidR="00E5147D" w:rsidRPr="00E03279">
        <w:rPr>
          <w:rtl/>
        </w:rPr>
        <w:t xml:space="preserve">) </w:t>
      </w:r>
      <w:r w:rsidR="00E5147D">
        <w:rPr>
          <w:rtl/>
        </w:rPr>
        <w:t xml:space="preserve">الذي أُعد </w:t>
      </w:r>
      <w:r>
        <w:rPr>
          <w:rFonts w:hint="cs"/>
          <w:rtl/>
        </w:rPr>
        <w:t>ل</w:t>
      </w:r>
      <w:r w:rsidR="00E5147D" w:rsidRPr="00E03279">
        <w:rPr>
          <w:rtl/>
        </w:rPr>
        <w:t xml:space="preserve">جمع الآراء من جميع الأعضاء المهتمين المشتركين في القوائم البريدية للفريق الاستشاري لتنمية الاتصالات والفريق </w:t>
      </w:r>
      <w:r w:rsidR="00E5147D" w:rsidRPr="00E03279">
        <w:t>TDAG</w:t>
      </w:r>
      <w:r w:rsidR="00E5147D">
        <w:noBreakHyphen/>
      </w:r>
      <w:r w:rsidR="00E5147D" w:rsidRPr="00E03279">
        <w:t>WG-futureSGQ</w:t>
      </w:r>
      <w:r w:rsidR="00E5147D" w:rsidRPr="00E03279">
        <w:rPr>
          <w:rtl/>
        </w:rPr>
        <w:t>.</w:t>
      </w:r>
    </w:p>
    <w:p w14:paraId="4B43BF51" w14:textId="77777777" w:rsidR="00E5147D" w:rsidRPr="00E03279" w:rsidRDefault="00E5147D" w:rsidP="00D84A4D">
      <w:pPr>
        <w:rPr>
          <w:lang w:val="ar-SA" w:eastAsia="zh-TW" w:bidi="en-GB"/>
        </w:rPr>
      </w:pPr>
      <w:r w:rsidRPr="00E03279">
        <w:rPr>
          <w:rtl/>
        </w:rPr>
        <w:t>يتضمن نموذج المشاورة الأقسام التالية:</w:t>
      </w:r>
    </w:p>
    <w:p w14:paraId="010F745A" w14:textId="478FDC0A" w:rsidR="00E5147D" w:rsidRPr="002F257E" w:rsidRDefault="00E5147D" w:rsidP="00A375BA">
      <w:pPr>
        <w:pStyle w:val="enumlev1"/>
        <w:rPr>
          <w:lang w:val="ar-SA" w:eastAsia="zh-TW" w:bidi="en-GB"/>
        </w:rPr>
      </w:pPr>
      <w:r>
        <w:rPr>
          <w:rtl/>
        </w:rPr>
        <w:t>1</w:t>
      </w:r>
      <w:r>
        <w:rPr>
          <w:rtl/>
        </w:rPr>
        <w:tab/>
        <w:t>يشمل</w:t>
      </w:r>
      <w:r w:rsidRPr="002F257E">
        <w:rPr>
          <w:rtl/>
        </w:rPr>
        <w:t xml:space="preserve"> القسم 1 </w:t>
      </w:r>
      <w:r>
        <w:rPr>
          <w:rtl/>
        </w:rPr>
        <w:t>(</w:t>
      </w:r>
      <w:r w:rsidR="008A56B3">
        <w:rPr>
          <w:rtl/>
        </w:rPr>
        <w:t>"</w:t>
      </w:r>
      <w:r w:rsidRPr="002F257E">
        <w:rPr>
          <w:rtl/>
        </w:rPr>
        <w:t xml:space="preserve">مسائل الدراسة الحالية") استفسارات عامة للمستجيبين </w:t>
      </w:r>
      <w:r>
        <w:rPr>
          <w:rtl/>
        </w:rPr>
        <w:t>حول</w:t>
      </w:r>
      <w:r w:rsidRPr="002F257E">
        <w:rPr>
          <w:rtl/>
        </w:rPr>
        <w:t xml:space="preserve"> معرفتهم بالهيكل الحالي للجنتي دراسات قطاع تنمية الاتصالات، فضلاً عن مسائل</w:t>
      </w:r>
      <w:r w:rsidR="005D0214">
        <w:rPr>
          <w:rFonts w:hint="cs"/>
          <w:rtl/>
        </w:rPr>
        <w:t xml:space="preserve"> الدراسة</w:t>
      </w:r>
      <w:r w:rsidRPr="002F257E">
        <w:rPr>
          <w:rtl/>
        </w:rPr>
        <w:t xml:space="preserve"> التي تهمهم في فترة الدراسة الحالية.</w:t>
      </w:r>
    </w:p>
    <w:p w14:paraId="48EF3FB7" w14:textId="3697AA1D" w:rsidR="00E5147D" w:rsidRPr="002F257E" w:rsidRDefault="00E5147D" w:rsidP="00A375BA">
      <w:pPr>
        <w:pStyle w:val="enumlev1"/>
        <w:rPr>
          <w:lang w:val="ar-SA" w:eastAsia="zh-TW" w:bidi="en-GB"/>
        </w:rPr>
      </w:pPr>
      <w:r>
        <w:rPr>
          <w:rtl/>
        </w:rPr>
        <w:t>2</w:t>
      </w:r>
      <w:r>
        <w:rPr>
          <w:rtl/>
        </w:rPr>
        <w:tab/>
        <w:t>يستفسر</w:t>
      </w:r>
      <w:r w:rsidRPr="002F257E">
        <w:rPr>
          <w:rtl/>
        </w:rPr>
        <w:t xml:space="preserve"> القسم 2 </w:t>
      </w:r>
      <w:r w:rsidR="00706111">
        <w:rPr>
          <w:rtl/>
        </w:rPr>
        <w:t>(</w:t>
      </w:r>
      <w:r w:rsidRPr="002F257E">
        <w:rPr>
          <w:rtl/>
        </w:rPr>
        <w:t>"عدد المسائل") عن عدد مسائل</w:t>
      </w:r>
      <w:r w:rsidR="005D0214">
        <w:rPr>
          <w:rFonts w:hint="cs"/>
          <w:rtl/>
        </w:rPr>
        <w:t xml:space="preserve"> الدراسة</w:t>
      </w:r>
      <w:r w:rsidRPr="002F257E">
        <w:rPr>
          <w:rtl/>
        </w:rPr>
        <w:t xml:space="preserve"> التي يتعين النظر فيها في فترة الدراسة المقبلة مع تعمق أكثر في المسائل التي يتعين دمجها أو </w:t>
      </w:r>
      <w:r>
        <w:rPr>
          <w:rtl/>
        </w:rPr>
        <w:t>عدم استمرارها</w:t>
      </w:r>
      <w:r w:rsidRPr="002F257E">
        <w:rPr>
          <w:rtl/>
        </w:rPr>
        <w:t>.</w:t>
      </w:r>
    </w:p>
    <w:p w14:paraId="1D6C30F7" w14:textId="6246B19B" w:rsidR="00E5147D" w:rsidRPr="002F257E" w:rsidRDefault="00E5147D" w:rsidP="00A375BA">
      <w:pPr>
        <w:pStyle w:val="enumlev1"/>
        <w:rPr>
          <w:lang w:val="ar-SA" w:eastAsia="zh-TW" w:bidi="en-GB"/>
        </w:rPr>
      </w:pPr>
      <w:r>
        <w:rPr>
          <w:rtl/>
        </w:rPr>
        <w:t>3</w:t>
      </w:r>
      <w:r>
        <w:rPr>
          <w:rtl/>
        </w:rPr>
        <w:tab/>
        <w:t>يركز</w:t>
      </w:r>
      <w:r w:rsidRPr="002F257E">
        <w:rPr>
          <w:rtl/>
        </w:rPr>
        <w:t xml:space="preserve"> القسم 3 </w:t>
      </w:r>
      <w:r w:rsidR="00706111">
        <w:rPr>
          <w:rtl/>
        </w:rPr>
        <w:t>(</w:t>
      </w:r>
      <w:r w:rsidRPr="002F257E">
        <w:rPr>
          <w:rtl/>
        </w:rPr>
        <w:t>"مواضيع جديدة") على تحديد المواضيع الناشئة التي يتعين تناولها في فترة الدراسة المقبلة، مع التركيز على توفير المبادئ التوجيهية وأفضل الممارسات وتبادل الخبرات للبلدان النامية.</w:t>
      </w:r>
    </w:p>
    <w:p w14:paraId="5A9F3EBB" w14:textId="4D7B0D56" w:rsidR="00E5147D" w:rsidRPr="002F257E" w:rsidRDefault="00E5147D" w:rsidP="00A375BA">
      <w:pPr>
        <w:pStyle w:val="enumlev1"/>
      </w:pPr>
      <w:r>
        <w:rPr>
          <w:rtl/>
        </w:rPr>
        <w:t>4</w:t>
      </w:r>
      <w:r>
        <w:rPr>
          <w:rtl/>
        </w:rPr>
        <w:tab/>
        <w:t xml:space="preserve">يتناول </w:t>
      </w:r>
      <w:r w:rsidRPr="002F257E">
        <w:rPr>
          <w:rtl/>
        </w:rPr>
        <w:t xml:space="preserve">القسم 4 </w:t>
      </w:r>
      <w:r w:rsidR="00706111">
        <w:rPr>
          <w:rtl/>
        </w:rPr>
        <w:t>(</w:t>
      </w:r>
      <w:r w:rsidR="00706111" w:rsidRPr="002F257E">
        <w:rPr>
          <w:rtl/>
        </w:rPr>
        <w:t>"</w:t>
      </w:r>
      <w:r w:rsidRPr="002F257E">
        <w:rPr>
          <w:rtl/>
        </w:rPr>
        <w:t xml:space="preserve">المواضيع الشاملة") المواضيع الشاملة التي يتعين تناولها في </w:t>
      </w:r>
      <w:r>
        <w:rPr>
          <w:rtl/>
        </w:rPr>
        <w:t xml:space="preserve">إطار </w:t>
      </w:r>
      <w:r w:rsidRPr="002F257E">
        <w:rPr>
          <w:rtl/>
        </w:rPr>
        <w:t xml:space="preserve">مسألة دراسة منفصلة أو مسائل دراسة متعددة. </w:t>
      </w:r>
    </w:p>
    <w:p w14:paraId="21EF1A3E" w14:textId="06770FA6" w:rsidR="00E5147D" w:rsidRPr="00E03279" w:rsidRDefault="00E908DA" w:rsidP="00A375BA">
      <w:pPr>
        <w:rPr>
          <w:lang w:val="ar-SA" w:eastAsia="zh-TW" w:bidi="en-GB"/>
        </w:rPr>
      </w:pPr>
      <w:r>
        <w:rPr>
          <w:rFonts w:hint="cs"/>
          <w:rtl/>
        </w:rPr>
        <w:t>و</w:t>
      </w:r>
      <w:r w:rsidR="00E5147D" w:rsidRPr="00E03279">
        <w:rPr>
          <w:rtl/>
        </w:rPr>
        <w:t xml:space="preserve">اتفق </w:t>
      </w:r>
      <w:r>
        <w:rPr>
          <w:rFonts w:hint="cs"/>
          <w:rtl/>
        </w:rPr>
        <w:t xml:space="preserve">الاجتماع </w:t>
      </w:r>
      <w:r w:rsidR="00E5147D" w:rsidRPr="00E03279">
        <w:rPr>
          <w:rtl/>
        </w:rPr>
        <w:t xml:space="preserve">على تحديث </w:t>
      </w:r>
      <w:r w:rsidR="00E5147D">
        <w:rPr>
          <w:rtl/>
        </w:rPr>
        <w:t>نموذج</w:t>
      </w:r>
      <w:r w:rsidR="00E5147D" w:rsidRPr="00E03279">
        <w:rPr>
          <w:rtl/>
        </w:rPr>
        <w:t xml:space="preserve"> المشاورة </w:t>
      </w:r>
      <w:r>
        <w:rPr>
          <w:rFonts w:hint="cs"/>
          <w:rtl/>
        </w:rPr>
        <w:t>وفقاً للمناقشات التي أجريت في</w:t>
      </w:r>
      <w:r w:rsidR="00E5147D" w:rsidRPr="00E03279">
        <w:rPr>
          <w:rtl/>
        </w:rPr>
        <w:t xml:space="preserve"> الاجتماع </w:t>
      </w:r>
      <w:r w:rsidR="00E5147D">
        <w:rPr>
          <w:rtl/>
        </w:rPr>
        <w:t>وعرضه</w:t>
      </w:r>
      <w:r w:rsidR="00E5147D" w:rsidRPr="00E03279">
        <w:rPr>
          <w:rtl/>
        </w:rPr>
        <w:t xml:space="preserve"> في 17 سبتمبر 2024، مع تحديد موعد نهائي للرد</w:t>
      </w:r>
      <w:r>
        <w:rPr>
          <w:rFonts w:hint="cs"/>
          <w:rtl/>
        </w:rPr>
        <w:t>ود</w:t>
      </w:r>
      <w:r w:rsidR="00E5147D" w:rsidRPr="00E03279">
        <w:rPr>
          <w:rtl/>
        </w:rPr>
        <w:t xml:space="preserve"> في 1 أكتوبر 2024.</w:t>
      </w:r>
    </w:p>
    <w:p w14:paraId="6CCE6F2C" w14:textId="268BD487" w:rsidR="00E5147D" w:rsidRPr="00E03279" w:rsidRDefault="00E5147D" w:rsidP="00A375BA">
      <w:pPr>
        <w:rPr>
          <w:lang w:val="ar-SA" w:eastAsia="zh-TW" w:bidi="en-GB"/>
        </w:rPr>
      </w:pPr>
      <w:r w:rsidRPr="00E03279">
        <w:rPr>
          <w:rtl/>
        </w:rPr>
        <w:t>وست</w:t>
      </w:r>
      <w:r w:rsidR="00E908DA">
        <w:rPr>
          <w:rFonts w:hint="cs"/>
          <w:rtl/>
        </w:rPr>
        <w:t>تاح</w:t>
      </w:r>
      <w:r w:rsidRPr="00E03279">
        <w:rPr>
          <w:rtl/>
        </w:rPr>
        <w:t xml:space="preserve"> النتائج </w:t>
      </w:r>
      <w:r w:rsidR="00E908DA">
        <w:rPr>
          <w:rFonts w:hint="cs"/>
          <w:rtl/>
        </w:rPr>
        <w:t>(</w:t>
      </w:r>
      <w:r w:rsidRPr="00E03279">
        <w:rPr>
          <w:rtl/>
        </w:rPr>
        <w:t xml:space="preserve">كمساهمة </w:t>
      </w:r>
      <w:r w:rsidR="00E908DA">
        <w:rPr>
          <w:rFonts w:hint="cs"/>
          <w:rtl/>
        </w:rPr>
        <w:t xml:space="preserve">للاجتماع المقبل) </w:t>
      </w:r>
      <w:r w:rsidRPr="00E03279">
        <w:rPr>
          <w:rtl/>
        </w:rPr>
        <w:t xml:space="preserve">بحلول </w:t>
      </w:r>
      <w:r w:rsidR="00E908DA">
        <w:rPr>
          <w:rFonts w:hint="cs"/>
          <w:rtl/>
        </w:rPr>
        <w:t>نهاية</w:t>
      </w:r>
      <w:r w:rsidRPr="00E03279">
        <w:rPr>
          <w:rtl/>
        </w:rPr>
        <w:t xml:space="preserve"> أكتوبر 2024 لتوجيه مدخلات الأعضاء </w:t>
      </w:r>
      <w:r>
        <w:rPr>
          <w:rtl/>
        </w:rPr>
        <w:t>من أجل ا</w:t>
      </w:r>
      <w:r w:rsidRPr="00E03279">
        <w:rPr>
          <w:rtl/>
        </w:rPr>
        <w:t xml:space="preserve">لاجتماع المقبل للفريق </w:t>
      </w:r>
      <w:r w:rsidRPr="00E03279">
        <w:t>TDAG-WG-</w:t>
      </w:r>
      <w:proofErr w:type="spellStart"/>
      <w:r w:rsidRPr="00E03279">
        <w:t>futureSGQ</w:t>
      </w:r>
      <w:proofErr w:type="spellEnd"/>
      <w:r w:rsidRPr="00E03279">
        <w:rPr>
          <w:rtl/>
        </w:rPr>
        <w:t xml:space="preserve">، المقرر عقده في 3 ديسمبر 2024، ولمساعدة </w:t>
      </w:r>
      <w:r>
        <w:rPr>
          <w:rtl/>
        </w:rPr>
        <w:t>الأفرقة</w:t>
      </w:r>
      <w:r w:rsidRPr="00E03279">
        <w:rPr>
          <w:rtl/>
        </w:rPr>
        <w:t xml:space="preserve"> الإقليمية في التحضير للمؤتمر</w:t>
      </w:r>
      <w:r w:rsidR="002B697B">
        <w:rPr>
          <w:rFonts w:hint="cs"/>
          <w:rtl/>
        </w:rPr>
        <w:t> </w:t>
      </w:r>
      <w:r w:rsidRPr="00E03279">
        <w:rPr>
          <w:rtl/>
        </w:rPr>
        <w:t>WTDC</w:t>
      </w:r>
      <w:r w:rsidR="002B697B">
        <w:rPr>
          <w:rtl/>
        </w:rPr>
        <w:noBreakHyphen/>
      </w:r>
      <w:r w:rsidRPr="00E03279">
        <w:rPr>
          <w:rtl/>
        </w:rPr>
        <w:t>25.</w:t>
      </w:r>
    </w:p>
    <w:p w14:paraId="294AE7AE" w14:textId="46ECA416" w:rsidR="00E5147D" w:rsidRPr="0099496E" w:rsidRDefault="00E5147D" w:rsidP="00A375BA">
      <w:pPr>
        <w:pStyle w:val="Heading1"/>
        <w:rPr>
          <w:spacing w:val="6"/>
        </w:rPr>
      </w:pPr>
      <w:r w:rsidRPr="00A9129A">
        <w:rPr>
          <w:rtl/>
        </w:rPr>
        <w:t>جيم</w:t>
      </w:r>
      <w:r w:rsidRPr="00A9129A">
        <w:rPr>
          <w:rtl/>
        </w:rPr>
        <w:tab/>
      </w:r>
      <w:r w:rsidRPr="0099496E">
        <w:rPr>
          <w:spacing w:val="6"/>
          <w:rtl/>
        </w:rPr>
        <w:t xml:space="preserve">الاجتماع الثالث عبر الإنترنت بالكامل للفريق </w:t>
      </w:r>
      <w:r w:rsidRPr="0099496E">
        <w:rPr>
          <w:spacing w:val="6"/>
        </w:rPr>
        <w:t>TDAG-WG-futureSGQ</w:t>
      </w:r>
      <w:r w:rsidRPr="0099496E">
        <w:rPr>
          <w:spacing w:val="6"/>
          <w:rtl/>
        </w:rPr>
        <w:t xml:space="preserve"> الذي عقد في 3</w:t>
      </w:r>
      <w:r w:rsidR="0081070F" w:rsidRPr="0099496E">
        <w:rPr>
          <w:rFonts w:hint="cs"/>
          <w:spacing w:val="6"/>
          <w:rtl/>
        </w:rPr>
        <w:t> </w:t>
      </w:r>
      <w:r w:rsidRPr="0099496E">
        <w:rPr>
          <w:spacing w:val="6"/>
          <w:rtl/>
        </w:rPr>
        <w:t>ديسمبر 2024</w:t>
      </w:r>
    </w:p>
    <w:p w14:paraId="2DEB79A5" w14:textId="4E2D69AE" w:rsidR="0069601D" w:rsidRPr="00D84A4D" w:rsidRDefault="00E5147D" w:rsidP="00E908DA">
      <w:pPr>
        <w:rPr>
          <w:spacing w:val="-6"/>
          <w:rtl/>
          <w:lang w:val="en-GB" w:eastAsia="zh-TW"/>
        </w:rPr>
      </w:pPr>
      <w:r w:rsidRPr="00D84A4D">
        <w:rPr>
          <w:spacing w:val="-6"/>
          <w:rtl/>
        </w:rPr>
        <w:t xml:space="preserve">المعلومات الواردة أدناه مأخوذة من تقرير الاجتماع الثالث للفريق </w:t>
      </w:r>
      <w:r w:rsidRPr="00D84A4D">
        <w:rPr>
          <w:spacing w:val="-6"/>
        </w:rPr>
        <w:t>TDAG-WG-</w:t>
      </w:r>
      <w:proofErr w:type="spellStart"/>
      <w:r w:rsidRPr="00D84A4D">
        <w:rPr>
          <w:spacing w:val="-6"/>
        </w:rPr>
        <w:t>futureSGQ</w:t>
      </w:r>
      <w:proofErr w:type="spellEnd"/>
      <w:r w:rsidR="00585EFC" w:rsidRPr="00D84A4D">
        <w:rPr>
          <w:rFonts w:hint="cs"/>
          <w:spacing w:val="-6"/>
          <w:rtl/>
        </w:rPr>
        <w:t xml:space="preserve"> </w:t>
      </w:r>
      <w:r w:rsidRPr="00D84A4D">
        <w:rPr>
          <w:spacing w:val="-6"/>
          <w:rtl/>
        </w:rPr>
        <w:t xml:space="preserve">(الوثيقة </w:t>
      </w:r>
      <w:hyperlink r:id="rId13" w:history="1">
        <w:r w:rsidRPr="00D84A4D">
          <w:rPr>
            <w:rStyle w:val="Hyperlink"/>
            <w:spacing w:val="-6"/>
          </w:rPr>
          <w:t>TDAG</w:t>
        </w:r>
        <w:r w:rsidR="00D84A4D" w:rsidRPr="00D84A4D">
          <w:rPr>
            <w:rStyle w:val="Hyperlink"/>
            <w:spacing w:val="-6"/>
          </w:rPr>
          <w:noBreakHyphen/>
        </w:r>
        <w:r w:rsidRPr="00D84A4D">
          <w:rPr>
            <w:rStyle w:val="Hyperlink"/>
            <w:spacing w:val="-6"/>
          </w:rPr>
          <w:t>WG</w:t>
        </w:r>
        <w:r w:rsidR="00D84A4D" w:rsidRPr="00D84A4D">
          <w:rPr>
            <w:rStyle w:val="Hyperlink"/>
            <w:spacing w:val="-6"/>
          </w:rPr>
          <w:noBreakHyphen/>
        </w:r>
        <w:proofErr w:type="spellStart"/>
        <w:r w:rsidRPr="00D84A4D">
          <w:rPr>
            <w:rStyle w:val="Hyperlink"/>
            <w:spacing w:val="-6"/>
          </w:rPr>
          <w:t>futureSGQ</w:t>
        </w:r>
        <w:proofErr w:type="spellEnd"/>
        <w:r w:rsidRPr="00D84A4D">
          <w:rPr>
            <w:rStyle w:val="Hyperlink"/>
            <w:spacing w:val="-6"/>
          </w:rPr>
          <w:t>/16</w:t>
        </w:r>
      </w:hyperlink>
      <w:r w:rsidRPr="00D84A4D">
        <w:rPr>
          <w:spacing w:val="-6"/>
          <w:rtl/>
        </w:rPr>
        <w:t>).</w:t>
      </w:r>
    </w:p>
    <w:p w14:paraId="5110F9B0" w14:textId="6AF64612" w:rsidR="00E5147D" w:rsidRPr="0069601D" w:rsidRDefault="00E5147D" w:rsidP="0069601D">
      <w:pPr>
        <w:rPr>
          <w:rtl/>
        </w:rPr>
      </w:pPr>
      <w:r w:rsidRPr="00E03279">
        <w:rPr>
          <w:rtl/>
        </w:rPr>
        <w:t>وع</w:t>
      </w:r>
      <w:r w:rsidR="0069601D">
        <w:rPr>
          <w:rFonts w:hint="cs"/>
          <w:rtl/>
        </w:rPr>
        <w:t>ُ</w:t>
      </w:r>
      <w:r w:rsidRPr="00E03279">
        <w:rPr>
          <w:rtl/>
        </w:rPr>
        <w:t>رض</w:t>
      </w:r>
      <w:r w:rsidR="0069601D">
        <w:rPr>
          <w:rFonts w:hint="cs"/>
          <w:rtl/>
        </w:rPr>
        <w:t>ت</w:t>
      </w:r>
      <w:r w:rsidRPr="00E03279">
        <w:rPr>
          <w:rtl/>
        </w:rPr>
        <w:t xml:space="preserve"> </w:t>
      </w:r>
      <w:r w:rsidR="0069601D">
        <w:rPr>
          <w:rFonts w:hint="cs"/>
          <w:rtl/>
        </w:rPr>
        <w:t xml:space="preserve">نتائج المشاورة عبر الإنترنت وفقاً للصورة أدناه. وسيستخدم الجميع هذه النتائج </w:t>
      </w:r>
      <w:r w:rsidRPr="00E03279">
        <w:rPr>
          <w:rtl/>
        </w:rPr>
        <w:t xml:space="preserve">في إعداد مساهمات لتقديمها إلى </w:t>
      </w:r>
      <w:r w:rsidR="0069601D">
        <w:rPr>
          <w:rFonts w:hint="cs"/>
          <w:rtl/>
        </w:rPr>
        <w:t>ال</w:t>
      </w:r>
      <w:r w:rsidRPr="00E03279">
        <w:rPr>
          <w:rtl/>
        </w:rPr>
        <w:t>اجتماعات</w:t>
      </w:r>
      <w:r w:rsidR="0069601D">
        <w:rPr>
          <w:rFonts w:hint="cs"/>
          <w:rtl/>
        </w:rPr>
        <w:t xml:space="preserve"> المقبلة</w:t>
      </w:r>
      <w:r w:rsidRPr="00E03279">
        <w:rPr>
          <w:rtl/>
        </w:rPr>
        <w:t xml:space="preserve"> </w:t>
      </w:r>
      <w:r w:rsidR="0069601D">
        <w:rPr>
          <w:rFonts w:hint="cs"/>
          <w:rtl/>
        </w:rPr>
        <w:t>لل</w:t>
      </w:r>
      <w:r w:rsidRPr="00E03279">
        <w:rPr>
          <w:rtl/>
        </w:rPr>
        <w:t>فريق TDAG-WG-</w:t>
      </w:r>
      <w:proofErr w:type="spellStart"/>
      <w:r w:rsidRPr="00E03279">
        <w:rPr>
          <w:rtl/>
        </w:rPr>
        <w:t>futureSGQ</w:t>
      </w:r>
      <w:proofErr w:type="spellEnd"/>
      <w:r w:rsidR="0069601D">
        <w:rPr>
          <w:rFonts w:hint="cs"/>
          <w:rtl/>
        </w:rPr>
        <w:t>.</w:t>
      </w:r>
    </w:p>
    <w:p w14:paraId="1347C88E" w14:textId="1BCEAFF2" w:rsidR="00E5147D" w:rsidRPr="003C11B8" w:rsidRDefault="002B697B" w:rsidP="00630F32">
      <w:pPr>
        <w:spacing w:before="100" w:beforeAutospacing="1" w:after="100" w:afterAutospacing="1" w:line="240" w:lineRule="auto"/>
        <w:rPr>
          <w:rtl/>
          <w:lang w:eastAsia="zh-TW"/>
        </w:rPr>
      </w:pPr>
      <w:r>
        <w:rPr>
          <w:noProof/>
          <w:lang w:eastAsia="zh-TW"/>
        </w:rPr>
        <w:lastRenderedPageBreak/>
        <w:drawing>
          <wp:inline distT="0" distB="0" distL="0" distR="0" wp14:anchorId="486584BE" wp14:editId="425062A8">
            <wp:extent cx="6102520" cy="3177854"/>
            <wp:effectExtent l="19050" t="19050" r="1270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084" cy="319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C3FB7A5" w14:textId="57773123" w:rsidR="00E5147D" w:rsidRDefault="00E5147D" w:rsidP="00A375BA">
      <w:pPr>
        <w:rPr>
          <w:rtl/>
        </w:rPr>
      </w:pPr>
      <w:r w:rsidRPr="00E03279">
        <w:rPr>
          <w:rtl/>
        </w:rPr>
        <w:t>و</w:t>
      </w:r>
      <w:r w:rsidR="0069601D">
        <w:rPr>
          <w:rFonts w:hint="cs"/>
          <w:rtl/>
        </w:rPr>
        <w:t xml:space="preserve">تم استلام ومناقشة مساهمة مقدمة من الاتحاد الإفريقي للاتصالات </w:t>
      </w:r>
      <w:r w:rsidR="0069601D">
        <w:t>(ATU)</w:t>
      </w:r>
      <w:r w:rsidR="0069601D">
        <w:rPr>
          <w:rFonts w:hint="cs"/>
          <w:rtl/>
        </w:rPr>
        <w:t xml:space="preserve"> ومساهمة بشأن الآراء الأولية للمقر</w:t>
      </w:r>
      <w:r w:rsidR="002B697B">
        <w:rPr>
          <w:rFonts w:hint="cs"/>
          <w:rtl/>
        </w:rPr>
        <w:t>ِّ</w:t>
      </w:r>
      <w:r w:rsidR="0069601D">
        <w:rPr>
          <w:rFonts w:hint="cs"/>
          <w:rtl/>
        </w:rPr>
        <w:t>رين والمقر</w:t>
      </w:r>
      <w:r w:rsidR="002B697B">
        <w:rPr>
          <w:rFonts w:hint="cs"/>
          <w:rtl/>
        </w:rPr>
        <w:t>ِّ</w:t>
      </w:r>
      <w:r w:rsidR="0069601D">
        <w:rPr>
          <w:rFonts w:hint="cs"/>
          <w:rtl/>
        </w:rPr>
        <w:t>رين المشاركين التابعين للجنة الدراسات 1</w:t>
      </w:r>
      <w:r w:rsidRPr="00E03279">
        <w:rPr>
          <w:rtl/>
        </w:rPr>
        <w:t>.</w:t>
      </w:r>
    </w:p>
    <w:p w14:paraId="0ABC874E" w14:textId="7D9F6BBC" w:rsidR="0069601D" w:rsidRPr="0069601D" w:rsidRDefault="0069601D" w:rsidP="0069601D">
      <w:r>
        <w:rPr>
          <w:rFonts w:hint="cs"/>
          <w:rtl/>
        </w:rPr>
        <w:t>واتفق الاجتماع على ما يلي:</w:t>
      </w:r>
    </w:p>
    <w:p w14:paraId="6DECF301" w14:textId="33FA0CA1" w:rsidR="00E5147D" w:rsidRPr="00BB0745" w:rsidRDefault="002B697B" w:rsidP="002B697B">
      <w:pPr>
        <w:pStyle w:val="enumlev1"/>
        <w:rPr>
          <w:lang w:val="ar-SA" w:eastAsia="zh-TW" w:bidi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B0745">
        <w:rPr>
          <w:rFonts w:hint="cs"/>
          <w:rtl/>
        </w:rPr>
        <w:t>س</w:t>
      </w:r>
      <w:r w:rsidR="0069601D">
        <w:rPr>
          <w:rFonts w:hint="cs"/>
          <w:rtl/>
        </w:rPr>
        <w:t>يعد الرئيس</w:t>
      </w:r>
      <w:r w:rsidR="00E5147D" w:rsidRPr="00E03279">
        <w:rPr>
          <w:rtl/>
        </w:rPr>
        <w:t xml:space="preserve"> مشروع مراجعة لمقتطفات من ملحقات القرار 2 بما في ذلك اختصاصات </w:t>
      </w:r>
      <w:r w:rsidR="00BB0745" w:rsidRPr="00E03279">
        <w:rPr>
          <w:rtl/>
        </w:rPr>
        <w:t xml:space="preserve">مسائل الدراسة، لمناقشتها في الاجتماع المقبل. </w:t>
      </w:r>
      <w:r w:rsidR="00BB0745">
        <w:rPr>
          <w:rtl/>
        </w:rPr>
        <w:t>و</w:t>
      </w:r>
      <w:r w:rsidR="00BB0745">
        <w:rPr>
          <w:rFonts w:hint="cs"/>
          <w:rtl/>
        </w:rPr>
        <w:t>ستنظر هذه الوثيقة في نتائج المشاورة عبر الإنترنت والوثائق الواردة</w:t>
      </w:r>
      <w:r w:rsidR="00BB0745" w:rsidRPr="00E03279">
        <w:rPr>
          <w:rtl/>
        </w:rPr>
        <w:t xml:space="preserve">، بالإضافة إلى </w:t>
      </w:r>
      <w:r w:rsidR="00BB0745">
        <w:rPr>
          <w:rFonts w:hint="cs"/>
          <w:rtl/>
        </w:rPr>
        <w:t>الآراء المعرب عنها في الاجتماع</w:t>
      </w:r>
      <w:r w:rsidR="00BB0745" w:rsidRPr="00E03279">
        <w:rPr>
          <w:rtl/>
        </w:rPr>
        <w:t xml:space="preserve">. </w:t>
      </w:r>
      <w:r w:rsidR="00BB0745">
        <w:rPr>
          <w:rFonts w:hint="cs"/>
          <w:rtl/>
        </w:rPr>
        <w:t>وس</w:t>
      </w:r>
      <w:r w:rsidR="00BB0745">
        <w:rPr>
          <w:rtl/>
        </w:rPr>
        <w:t xml:space="preserve">تسعى </w:t>
      </w:r>
      <w:r w:rsidR="00BB0745" w:rsidRPr="00E03279">
        <w:rPr>
          <w:rtl/>
        </w:rPr>
        <w:t xml:space="preserve">إلى إشراك </w:t>
      </w:r>
      <w:r w:rsidR="00BB0745">
        <w:rPr>
          <w:rtl/>
        </w:rPr>
        <w:t>أكبر</w:t>
      </w:r>
      <w:r w:rsidR="00BB0745" w:rsidRPr="00E03279">
        <w:rPr>
          <w:rtl/>
        </w:rPr>
        <w:t xml:space="preserve"> مجموعة ممكنة من المساهمات/الآراء الواردة بشكل رسمي وغير رسمي</w:t>
      </w:r>
      <w:r w:rsidR="00E5147D" w:rsidRPr="00E03279">
        <w:rPr>
          <w:rtl/>
        </w:rPr>
        <w:t xml:space="preserve">. </w:t>
      </w:r>
      <w:r w:rsidR="00BB0745">
        <w:rPr>
          <w:rFonts w:hint="cs"/>
          <w:rtl/>
        </w:rPr>
        <w:t xml:space="preserve">وستقدَّم هذه الوثيقة كمساهمة للاجتماع المقبل للفريق </w:t>
      </w:r>
      <w:r w:rsidR="00BB0745" w:rsidRPr="00E03279">
        <w:rPr>
          <w:rtl/>
        </w:rPr>
        <w:t>TDAG-WG-</w:t>
      </w:r>
      <w:proofErr w:type="spellStart"/>
      <w:r w:rsidR="00BB0745" w:rsidRPr="00E03279">
        <w:rPr>
          <w:rtl/>
        </w:rPr>
        <w:t>futureSGQ</w:t>
      </w:r>
      <w:proofErr w:type="spellEnd"/>
      <w:r w:rsidR="00BB0745">
        <w:rPr>
          <w:rFonts w:hint="cs"/>
          <w:rtl/>
        </w:rPr>
        <w:t>.</w:t>
      </w:r>
    </w:p>
    <w:p w14:paraId="0C894D64" w14:textId="61ED41FB" w:rsidR="00E5147D" w:rsidRPr="004A5CD1" w:rsidRDefault="002B697B" w:rsidP="002B697B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 w:rsidR="00E5147D">
        <w:rPr>
          <w:rtl/>
        </w:rPr>
        <w:tab/>
      </w:r>
      <w:r w:rsidR="00E5147D" w:rsidRPr="00E03279">
        <w:rPr>
          <w:rtl/>
        </w:rPr>
        <w:t>ست</w:t>
      </w:r>
      <w:r w:rsidR="00E5147D">
        <w:rPr>
          <w:rtl/>
        </w:rPr>
        <w:t>ُ</w:t>
      </w:r>
      <w:r w:rsidR="00E5147D" w:rsidRPr="00E03279">
        <w:rPr>
          <w:rtl/>
        </w:rPr>
        <w:t xml:space="preserve">كلف أمانة مكتب تنمية الاتصالات بطلب </w:t>
      </w:r>
      <w:r w:rsidR="00E5147D">
        <w:rPr>
          <w:rtl/>
        </w:rPr>
        <w:t xml:space="preserve">تعيين </w:t>
      </w:r>
      <w:r w:rsidR="00E5147D" w:rsidRPr="00E03279">
        <w:rPr>
          <w:rtl/>
        </w:rPr>
        <w:t>جهات اتصال من المنظمات الإقليمية للاتصالات للفريق</w:t>
      </w:r>
      <w:r>
        <w:rPr>
          <w:rFonts w:hint="cs"/>
          <w:rtl/>
        </w:rPr>
        <w:t> </w:t>
      </w:r>
      <w:r w:rsidR="00E5147D" w:rsidRPr="00E03279">
        <w:t>TDAG</w:t>
      </w:r>
      <w:r>
        <w:noBreakHyphen/>
      </w:r>
      <w:r w:rsidR="00E5147D" w:rsidRPr="00E03279">
        <w:t>WG-</w:t>
      </w:r>
      <w:proofErr w:type="spellStart"/>
      <w:r w:rsidR="00E5147D" w:rsidRPr="00E03279">
        <w:t>futureSGQ</w:t>
      </w:r>
      <w:proofErr w:type="spellEnd"/>
      <w:r w:rsidR="00E5147D" w:rsidRPr="00E03279">
        <w:rPr>
          <w:rtl/>
        </w:rPr>
        <w:t xml:space="preserve"> </w:t>
      </w:r>
      <w:r w:rsidR="00E5147D">
        <w:rPr>
          <w:rtl/>
        </w:rPr>
        <w:t>ستتولى تقديم وعرض</w:t>
      </w:r>
      <w:r w:rsidR="00E5147D" w:rsidRPr="00E03279">
        <w:rPr>
          <w:rtl/>
        </w:rPr>
        <w:t xml:space="preserve"> مدخلات المنظمات الإقليمية للاتصالات </w:t>
      </w:r>
      <w:r w:rsidR="00E5147D">
        <w:rPr>
          <w:rtl/>
        </w:rPr>
        <w:t>على</w:t>
      </w:r>
      <w:r w:rsidR="00E5147D" w:rsidRPr="00E03279">
        <w:rPr>
          <w:rtl/>
        </w:rPr>
        <w:t xml:space="preserve"> </w:t>
      </w:r>
      <w:r w:rsidR="00E5147D">
        <w:rPr>
          <w:rtl/>
        </w:rPr>
        <w:t>الاجتماع المقبل للفريق</w:t>
      </w:r>
      <w:r w:rsidR="00E5147D" w:rsidRPr="00E03279">
        <w:rPr>
          <w:rtl/>
        </w:rPr>
        <w:t xml:space="preserve"> </w:t>
      </w:r>
      <w:r w:rsidR="00E5147D" w:rsidRPr="00E03279">
        <w:t>TDAG-WG-</w:t>
      </w:r>
      <w:proofErr w:type="spellStart"/>
      <w:r w:rsidR="00E5147D" w:rsidRPr="00E03279">
        <w:t>futureSGQ</w:t>
      </w:r>
      <w:proofErr w:type="spellEnd"/>
      <w:r w:rsidR="00077422">
        <w:rPr>
          <w:rFonts w:hint="cs"/>
          <w:rtl/>
        </w:rPr>
        <w:t>.</w:t>
      </w:r>
    </w:p>
    <w:p w14:paraId="0A6AA4E9" w14:textId="425B5755" w:rsidR="00E5147D" w:rsidRPr="00E03279" w:rsidRDefault="002B697B" w:rsidP="002B697B">
      <w:pPr>
        <w:pStyle w:val="enumlev1"/>
        <w:rPr>
          <w:lang w:val="ar-SA" w:eastAsia="zh-TW" w:bidi="en-GB"/>
        </w:rPr>
      </w:pPr>
      <w:r>
        <w:rPr>
          <w:rFonts w:hint="cs"/>
          <w:rtl/>
        </w:rPr>
        <w:t>-</w:t>
      </w:r>
      <w:r w:rsidR="00E5147D">
        <w:rPr>
          <w:rtl/>
        </w:rPr>
        <w:tab/>
      </w:r>
      <w:r w:rsidR="00E5147D" w:rsidRPr="00E03279">
        <w:rPr>
          <w:rtl/>
        </w:rPr>
        <w:t xml:space="preserve">سيعقد اجتماع إلكتروني </w:t>
      </w:r>
      <w:r w:rsidR="00077422">
        <w:rPr>
          <w:rFonts w:hint="cs"/>
          <w:rtl/>
        </w:rPr>
        <w:t>إضافي</w:t>
      </w:r>
      <w:r w:rsidR="00E5147D" w:rsidRPr="00E03279">
        <w:rPr>
          <w:rtl/>
        </w:rPr>
        <w:t xml:space="preserve"> في الفترة من يناير إلى فبراير 2025 بعد إجراء مزيد من المشاورات مع أمانة مكتب تنمية الاتصالات ومدير مكتب تنمية الاتصالات ورئيس</w:t>
      </w:r>
      <w:r w:rsidR="00E5147D">
        <w:rPr>
          <w:rtl/>
        </w:rPr>
        <w:t>ة</w:t>
      </w:r>
      <w:r w:rsidR="00E5147D" w:rsidRPr="00E03279">
        <w:rPr>
          <w:rtl/>
        </w:rPr>
        <w:t xml:space="preserve"> الفريق الاستشاري لتنمية الاتصالات. </w:t>
      </w:r>
    </w:p>
    <w:p w14:paraId="38453F3C" w14:textId="253D43E9" w:rsidR="00E5147D" w:rsidRPr="00034C54" w:rsidRDefault="00077422" w:rsidP="00A375BA">
      <w:pPr>
        <w:pStyle w:val="Heading1"/>
        <w:rPr>
          <w:lang w:val="ar-SA" w:eastAsia="zh-TW" w:bidi="en-GB"/>
        </w:rPr>
      </w:pPr>
      <w:r>
        <w:rPr>
          <w:rFonts w:hint="cs"/>
          <w:rtl/>
        </w:rPr>
        <w:t>دال</w:t>
      </w:r>
      <w:r w:rsidR="00E5147D">
        <w:rPr>
          <w:rtl/>
        </w:rPr>
        <w:tab/>
      </w:r>
      <w:r w:rsidRPr="0099496E">
        <w:rPr>
          <w:spacing w:val="6"/>
          <w:rtl/>
        </w:rPr>
        <w:t xml:space="preserve">الاجتماع </w:t>
      </w:r>
      <w:r>
        <w:rPr>
          <w:rFonts w:hint="cs"/>
          <w:spacing w:val="6"/>
          <w:rtl/>
        </w:rPr>
        <w:t>الرابع</w:t>
      </w:r>
      <w:r w:rsidRPr="0099496E">
        <w:rPr>
          <w:spacing w:val="6"/>
          <w:rtl/>
        </w:rPr>
        <w:t xml:space="preserve"> عبر الإنترنت بالكامل للفريق </w:t>
      </w:r>
      <w:r w:rsidRPr="0099496E">
        <w:rPr>
          <w:spacing w:val="6"/>
        </w:rPr>
        <w:t>TDAG-WG-</w:t>
      </w:r>
      <w:proofErr w:type="spellStart"/>
      <w:r w:rsidRPr="0099496E">
        <w:rPr>
          <w:spacing w:val="6"/>
        </w:rPr>
        <w:t>futureSGQ</w:t>
      </w:r>
      <w:proofErr w:type="spellEnd"/>
      <w:r w:rsidRPr="0099496E">
        <w:rPr>
          <w:spacing w:val="6"/>
          <w:rtl/>
        </w:rPr>
        <w:t xml:space="preserve"> الذي عقد في </w:t>
      </w:r>
      <w:r>
        <w:rPr>
          <w:rFonts w:hint="cs"/>
          <w:spacing w:val="6"/>
          <w:rtl/>
        </w:rPr>
        <w:t>21</w:t>
      </w:r>
      <w:r w:rsidRPr="0099496E">
        <w:rPr>
          <w:rFonts w:hint="cs"/>
          <w:spacing w:val="6"/>
          <w:rtl/>
        </w:rPr>
        <w:t> </w:t>
      </w:r>
      <w:r>
        <w:rPr>
          <w:rFonts w:hint="cs"/>
          <w:spacing w:val="6"/>
          <w:rtl/>
        </w:rPr>
        <w:t>يناير</w:t>
      </w:r>
      <w:r w:rsidRPr="0099496E">
        <w:rPr>
          <w:spacing w:val="6"/>
          <w:rtl/>
        </w:rPr>
        <w:t xml:space="preserve"> </w:t>
      </w:r>
      <w:r>
        <w:rPr>
          <w:rFonts w:hint="cs"/>
          <w:spacing w:val="6"/>
          <w:rtl/>
        </w:rPr>
        <w:t>2025</w:t>
      </w:r>
    </w:p>
    <w:p w14:paraId="3C4308BA" w14:textId="5A4EFBB9" w:rsidR="00077422" w:rsidRPr="002B697B" w:rsidRDefault="00077422" w:rsidP="00077422">
      <w:pPr>
        <w:rPr>
          <w:spacing w:val="-6"/>
          <w:rtl/>
          <w:lang w:val="en-GB" w:eastAsia="zh-TW"/>
        </w:rPr>
      </w:pPr>
      <w:r w:rsidRPr="002B697B">
        <w:rPr>
          <w:spacing w:val="-6"/>
          <w:rtl/>
        </w:rPr>
        <w:t xml:space="preserve">المعلومات الواردة أدناه مأخوذة من تقرير الاجتماع </w:t>
      </w:r>
      <w:r w:rsidRPr="002B697B">
        <w:rPr>
          <w:rFonts w:hint="cs"/>
          <w:spacing w:val="-6"/>
          <w:rtl/>
        </w:rPr>
        <w:t>الرابع</w:t>
      </w:r>
      <w:r w:rsidRPr="002B697B">
        <w:rPr>
          <w:spacing w:val="-6"/>
          <w:rtl/>
        </w:rPr>
        <w:t xml:space="preserve"> للفريق </w:t>
      </w:r>
      <w:r w:rsidRPr="002B697B">
        <w:rPr>
          <w:spacing w:val="-6"/>
        </w:rPr>
        <w:t>TDAG-WG-</w:t>
      </w:r>
      <w:proofErr w:type="spellStart"/>
      <w:r w:rsidRPr="002B697B">
        <w:rPr>
          <w:spacing w:val="-6"/>
        </w:rPr>
        <w:t>futureSGQ</w:t>
      </w:r>
      <w:proofErr w:type="spellEnd"/>
      <w:r w:rsidRPr="002B697B">
        <w:rPr>
          <w:rFonts w:hint="cs"/>
          <w:spacing w:val="-6"/>
          <w:rtl/>
        </w:rPr>
        <w:t xml:space="preserve"> </w:t>
      </w:r>
      <w:r w:rsidRPr="002B697B">
        <w:rPr>
          <w:spacing w:val="-6"/>
          <w:rtl/>
        </w:rPr>
        <w:t>(الوثيقة</w:t>
      </w:r>
      <w:r w:rsidR="002B697B" w:rsidRPr="002B697B">
        <w:rPr>
          <w:rFonts w:hint="eastAsia"/>
          <w:spacing w:val="-6"/>
          <w:rtl/>
        </w:rPr>
        <w:t> </w:t>
      </w:r>
      <w:hyperlink r:id="rId15" w:history="1">
        <w:r w:rsidRPr="002B697B">
          <w:rPr>
            <w:rStyle w:val="Hyperlink"/>
            <w:rFonts w:cstheme="minorHAnsi"/>
            <w:spacing w:val="-6"/>
            <w:szCs w:val="24"/>
          </w:rPr>
          <w:t>TDAG</w:t>
        </w:r>
        <w:r w:rsidR="002B697B" w:rsidRPr="002B697B">
          <w:rPr>
            <w:rStyle w:val="Hyperlink"/>
            <w:rFonts w:cstheme="minorHAnsi"/>
            <w:spacing w:val="-6"/>
            <w:szCs w:val="24"/>
          </w:rPr>
          <w:noBreakHyphen/>
        </w:r>
        <w:r w:rsidRPr="002B697B">
          <w:rPr>
            <w:rStyle w:val="Hyperlink"/>
            <w:rFonts w:cstheme="minorHAnsi"/>
            <w:spacing w:val="-6"/>
            <w:szCs w:val="24"/>
          </w:rPr>
          <w:t>WG</w:t>
        </w:r>
        <w:r w:rsidR="002B697B" w:rsidRPr="002B697B">
          <w:rPr>
            <w:rStyle w:val="Hyperlink"/>
            <w:rFonts w:cstheme="minorHAnsi"/>
            <w:spacing w:val="-6"/>
            <w:szCs w:val="24"/>
          </w:rPr>
          <w:noBreakHyphen/>
        </w:r>
        <w:proofErr w:type="spellStart"/>
        <w:r w:rsidRPr="002B697B">
          <w:rPr>
            <w:rStyle w:val="Hyperlink"/>
            <w:rFonts w:cstheme="minorHAnsi"/>
            <w:spacing w:val="-6"/>
            <w:szCs w:val="24"/>
          </w:rPr>
          <w:t>futureSGQ</w:t>
        </w:r>
        <w:proofErr w:type="spellEnd"/>
        <w:r w:rsidRPr="002B697B">
          <w:rPr>
            <w:rStyle w:val="Hyperlink"/>
            <w:rFonts w:cstheme="minorHAnsi"/>
            <w:spacing w:val="-6"/>
            <w:szCs w:val="24"/>
          </w:rPr>
          <w:t>/25</w:t>
        </w:r>
      </w:hyperlink>
      <w:r w:rsidRPr="002B697B">
        <w:rPr>
          <w:spacing w:val="-6"/>
          <w:rtl/>
        </w:rPr>
        <w:t>).</w:t>
      </w:r>
      <w:r w:rsidRPr="002B697B">
        <w:rPr>
          <w:rFonts w:hint="cs"/>
          <w:spacing w:val="-6"/>
          <w:rtl/>
        </w:rPr>
        <w:t xml:space="preserve"> وحضر هذا الاجتماع أكثر من 80 مشاركاً</w:t>
      </w:r>
      <w:r w:rsidR="002B697B" w:rsidRPr="002B697B">
        <w:rPr>
          <w:rFonts w:hint="cs"/>
          <w:spacing w:val="-6"/>
          <w:rtl/>
        </w:rPr>
        <w:t>.</w:t>
      </w:r>
    </w:p>
    <w:p w14:paraId="76D67FAD" w14:textId="2556AFD3" w:rsidR="00077422" w:rsidRDefault="00930070" w:rsidP="00A375BA">
      <w:pPr>
        <w:rPr>
          <w:rtl/>
        </w:rPr>
      </w:pPr>
      <w:r>
        <w:rPr>
          <w:rFonts w:hint="cs"/>
          <w:rtl/>
        </w:rPr>
        <w:t>واستُلمت المساهمات الست الواردة أدناه، وعُرضت ونوقشت باستفاضة:</w:t>
      </w:r>
    </w:p>
    <w:p w14:paraId="09A4025B" w14:textId="220BBCAE" w:rsidR="00930070" w:rsidRDefault="002B697B" w:rsidP="002B697B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930070">
        <w:rPr>
          <w:rFonts w:hint="cs"/>
          <w:rtl/>
        </w:rPr>
        <w:t xml:space="preserve">آراء مقدمة من جماعة آسيا والمحيط الهادئ للاتصالات </w:t>
      </w:r>
      <w:r w:rsidR="00930070">
        <w:t>(APT)</w:t>
      </w:r>
      <w:r w:rsidR="00930070">
        <w:rPr>
          <w:rFonts w:hint="cs"/>
          <w:rtl/>
        </w:rPr>
        <w:t>.</w:t>
      </w:r>
    </w:p>
    <w:p w14:paraId="44A47810" w14:textId="6272DDCE" w:rsidR="00930070" w:rsidRDefault="002B697B" w:rsidP="002B697B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930070">
        <w:rPr>
          <w:rFonts w:hint="cs"/>
          <w:rtl/>
        </w:rPr>
        <w:t>مقترحان بشأن مسائل جديدة (</w:t>
      </w:r>
      <w:r w:rsidR="00F4401E">
        <w:rPr>
          <w:rFonts w:hint="cs"/>
          <w:rtl/>
        </w:rPr>
        <w:t>ميسورية تكلفة/توافر الأجهزة وتطبيق الذكاء الاصطناعي).</w:t>
      </w:r>
    </w:p>
    <w:p w14:paraId="132ED1C1" w14:textId="785FC596" w:rsidR="00F4401E" w:rsidRDefault="002B697B" w:rsidP="002B697B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F4401E">
        <w:rPr>
          <w:rFonts w:hint="cs"/>
          <w:rtl/>
        </w:rPr>
        <w:t>الآراء الأولية للمقررين والمقررين المشاركين التابعين للجنة الدراسات 2.</w:t>
      </w:r>
    </w:p>
    <w:p w14:paraId="22435547" w14:textId="6EE8F07A" w:rsidR="00F4401E" w:rsidRDefault="002B697B" w:rsidP="002B697B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F4401E">
        <w:rPr>
          <w:rFonts w:hint="cs"/>
          <w:rtl/>
        </w:rPr>
        <w:t>الاختصاصات المراجَعة لمعظم مسائل لجنة الدراسات 1.</w:t>
      </w:r>
    </w:p>
    <w:p w14:paraId="286B6D0B" w14:textId="34F84465" w:rsidR="00077422" w:rsidRDefault="002B697B" w:rsidP="002B697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4401E">
        <w:rPr>
          <w:rFonts w:hint="cs"/>
          <w:rtl/>
        </w:rPr>
        <w:t xml:space="preserve">الوثيقة </w:t>
      </w:r>
      <w:hyperlink r:id="rId16" w:history="1">
        <w:r w:rsidR="00F4401E" w:rsidRPr="00880939">
          <w:rPr>
            <w:rStyle w:val="Hyperlink"/>
            <w:rFonts w:cstheme="minorHAnsi"/>
            <w:szCs w:val="24"/>
          </w:rPr>
          <w:t>TDAG-WG-</w:t>
        </w:r>
        <w:proofErr w:type="spellStart"/>
        <w:r w:rsidR="00F4401E" w:rsidRPr="00880939">
          <w:rPr>
            <w:rStyle w:val="Hyperlink"/>
            <w:rFonts w:cstheme="minorHAnsi"/>
            <w:szCs w:val="24"/>
          </w:rPr>
          <w:t>futureSGQ</w:t>
        </w:r>
        <w:proofErr w:type="spellEnd"/>
        <w:r w:rsidR="00F4401E" w:rsidRPr="00880939">
          <w:rPr>
            <w:rStyle w:val="Hyperlink"/>
            <w:rFonts w:cstheme="minorHAnsi"/>
            <w:szCs w:val="24"/>
          </w:rPr>
          <w:t>/</w:t>
        </w:r>
        <w:r w:rsidR="00F4401E">
          <w:rPr>
            <w:rStyle w:val="Hyperlink"/>
            <w:rFonts w:cstheme="minorHAnsi"/>
            <w:szCs w:val="24"/>
          </w:rPr>
          <w:t>23</w:t>
        </w:r>
      </w:hyperlink>
      <w:r w:rsidR="00F4401E">
        <w:rPr>
          <w:rFonts w:hint="cs"/>
          <w:rtl/>
        </w:rPr>
        <w:t xml:space="preserve"> التي تتضمن مشروع مراجعة مقتطفات من ملحقات القرار 2 بما في ذلك اختصاصات مسائل </w:t>
      </w:r>
      <w:r w:rsidR="00C72924">
        <w:rPr>
          <w:rFonts w:hint="cs"/>
          <w:rtl/>
        </w:rPr>
        <w:t>الدراسة التي</w:t>
      </w:r>
      <w:r w:rsidR="00F4401E">
        <w:rPr>
          <w:rFonts w:hint="cs"/>
          <w:rtl/>
        </w:rPr>
        <w:t xml:space="preserve"> أعدها الرئيس، على النحو المتفق عليه في الاجتماع السابق.</w:t>
      </w:r>
    </w:p>
    <w:p w14:paraId="78859140" w14:textId="77777777" w:rsidR="00527F6A" w:rsidRDefault="00527F6A" w:rsidP="002B697B">
      <w:pPr>
        <w:keepNext/>
        <w:rPr>
          <w:rtl/>
        </w:rPr>
      </w:pPr>
      <w:r>
        <w:rPr>
          <w:rFonts w:hint="cs"/>
          <w:rtl/>
        </w:rPr>
        <w:lastRenderedPageBreak/>
        <w:t>واتفق الاجتماع على ما يلي:</w:t>
      </w:r>
    </w:p>
    <w:p w14:paraId="5397AA4D" w14:textId="09899B24" w:rsidR="00E5147D" w:rsidRDefault="002B697B" w:rsidP="002B697B">
      <w:pPr>
        <w:pStyle w:val="enumlev1"/>
        <w:rPr>
          <w:cs/>
          <w:lang w:eastAsia="zh-TW" w:bidi="ar-EG"/>
        </w:rPr>
      </w:pPr>
      <w:r>
        <w:rPr>
          <w:rFonts w:hint="cs"/>
          <w:rtl/>
          <w:cs/>
        </w:rPr>
        <w:t>-</w:t>
      </w:r>
      <w:r>
        <w:rPr>
          <w:rtl/>
          <w:cs/>
        </w:rPr>
        <w:tab/>
      </w:r>
      <w:r w:rsidR="00527F6A" w:rsidRPr="002B697B">
        <w:rPr>
          <w:rFonts w:hint="cs"/>
          <w:spacing w:val="-4"/>
          <w:rtl/>
          <w:cs/>
        </w:rPr>
        <w:t xml:space="preserve">تحديث الوثيقة </w:t>
      </w:r>
      <w:hyperlink r:id="rId17" w:history="1">
        <w:r w:rsidR="00527F6A" w:rsidRPr="002B697B">
          <w:rPr>
            <w:rStyle w:val="Hyperlink"/>
            <w:rFonts w:cstheme="minorHAnsi"/>
            <w:spacing w:val="-4"/>
            <w:szCs w:val="24"/>
          </w:rPr>
          <w:t>TDAG-WG-</w:t>
        </w:r>
        <w:proofErr w:type="spellStart"/>
        <w:r w:rsidR="00527F6A" w:rsidRPr="002B697B">
          <w:rPr>
            <w:rStyle w:val="Hyperlink"/>
            <w:rFonts w:cstheme="minorHAnsi"/>
            <w:spacing w:val="-4"/>
            <w:szCs w:val="24"/>
          </w:rPr>
          <w:t>futureSGQ</w:t>
        </w:r>
        <w:proofErr w:type="spellEnd"/>
        <w:r w:rsidR="00527F6A" w:rsidRPr="002B697B">
          <w:rPr>
            <w:rStyle w:val="Hyperlink"/>
            <w:rFonts w:cstheme="minorHAnsi"/>
            <w:spacing w:val="-4"/>
            <w:szCs w:val="24"/>
          </w:rPr>
          <w:t>/23</w:t>
        </w:r>
      </w:hyperlink>
      <w:r w:rsidR="00527F6A" w:rsidRPr="002B697B">
        <w:rPr>
          <w:rFonts w:hint="cs"/>
          <w:spacing w:val="-4"/>
          <w:rtl/>
          <w:cs/>
        </w:rPr>
        <w:t xml:space="preserve"> لتضمينها </w:t>
      </w:r>
      <w:r w:rsidR="00E5147D" w:rsidRPr="002B697B">
        <w:rPr>
          <w:spacing w:val="-4"/>
          <w:cs/>
        </w:rPr>
        <w:t>‎</w:t>
      </w:r>
      <w:r w:rsidR="00527F6A" w:rsidRPr="002B697B">
        <w:rPr>
          <w:rFonts w:hint="cs"/>
          <w:spacing w:val="-4"/>
          <w:rtl/>
          <w:cs/>
        </w:rPr>
        <w:t>المدخلات المستخلصة من المساهمات الواردة ومن المناقشات التي أجريت في الاجتماع. ومن المخطط عرض الصيغة النهائية للوثيقة كناتج للفريق</w:t>
      </w:r>
      <w:r w:rsidRPr="002B697B">
        <w:rPr>
          <w:rFonts w:hint="eastAsia"/>
          <w:spacing w:val="-4"/>
          <w:rtl/>
          <w:cs/>
        </w:rPr>
        <w:t> </w:t>
      </w:r>
      <w:r w:rsidR="00527F6A" w:rsidRPr="002B697B">
        <w:rPr>
          <w:rFonts w:cstheme="minorHAnsi"/>
          <w:spacing w:val="-4"/>
          <w:szCs w:val="24"/>
          <w:lang w:eastAsia="ko-KR"/>
        </w:rPr>
        <w:t>TDAG</w:t>
      </w:r>
      <w:r w:rsidRPr="002B697B">
        <w:rPr>
          <w:rFonts w:cstheme="minorHAnsi"/>
          <w:spacing w:val="-4"/>
          <w:szCs w:val="24"/>
          <w:lang w:eastAsia="ko-KR"/>
        </w:rPr>
        <w:noBreakHyphen/>
      </w:r>
      <w:r w:rsidR="00527F6A" w:rsidRPr="002B697B">
        <w:rPr>
          <w:rFonts w:cstheme="minorHAnsi"/>
          <w:spacing w:val="-4"/>
          <w:szCs w:val="24"/>
          <w:lang w:eastAsia="ko-KR"/>
        </w:rPr>
        <w:t>WG</w:t>
      </w:r>
      <w:r w:rsidRPr="002B697B">
        <w:rPr>
          <w:rFonts w:cstheme="minorHAnsi"/>
          <w:spacing w:val="-4"/>
          <w:szCs w:val="24"/>
          <w:lang w:eastAsia="ko-KR"/>
        </w:rPr>
        <w:noBreakHyphen/>
      </w:r>
      <w:proofErr w:type="spellStart"/>
      <w:r w:rsidR="00527F6A" w:rsidRPr="002B697B">
        <w:rPr>
          <w:rFonts w:cstheme="minorHAnsi"/>
          <w:spacing w:val="-4"/>
          <w:szCs w:val="24"/>
          <w:lang w:eastAsia="ko-KR"/>
        </w:rPr>
        <w:t>futureSGQ</w:t>
      </w:r>
      <w:proofErr w:type="spellEnd"/>
      <w:r w:rsidR="00527F6A" w:rsidRPr="002B697B">
        <w:rPr>
          <w:rFonts w:hint="cs"/>
          <w:spacing w:val="-4"/>
          <w:rtl/>
          <w:cs/>
        </w:rPr>
        <w:t>.</w:t>
      </w:r>
    </w:p>
    <w:p w14:paraId="0AC82D49" w14:textId="3A48B583" w:rsidR="00527F6A" w:rsidRPr="00E103C9" w:rsidRDefault="002B697B" w:rsidP="002B697B">
      <w:pPr>
        <w:pStyle w:val="enumlev1"/>
        <w:rPr>
          <w:rtl/>
          <w:lang w:eastAsia="zh-TW" w:bidi="ar-EG"/>
        </w:rPr>
      </w:pPr>
      <w:r>
        <w:rPr>
          <w:rFonts w:hint="cs"/>
          <w:rtl/>
          <w:cs/>
        </w:rPr>
        <w:t>-</w:t>
      </w:r>
      <w:r>
        <w:rPr>
          <w:rtl/>
          <w:cs/>
        </w:rPr>
        <w:tab/>
      </w:r>
      <w:r w:rsidR="00527F6A">
        <w:rPr>
          <w:rFonts w:hint="cs"/>
          <w:rtl/>
          <w:cs/>
        </w:rPr>
        <w:t xml:space="preserve">استعراض المقترحين المتعلقين بالمسائل الجديدة بشكل تعاوني بين المؤلفين والمشاركين التي أعربوا عن آرائهم بشأنهما في الاجتماع. </w:t>
      </w:r>
      <w:r w:rsidR="00527F6A">
        <w:rPr>
          <w:rFonts w:hint="cs"/>
          <w:rtl/>
        </w:rPr>
        <w:t>وتقديم المقترحين المستعرضين في الاجتماع المقبل ودمجهما في نسخة مراجَعة من الوثيقة</w:t>
      </w:r>
      <w:r>
        <w:rPr>
          <w:rFonts w:hint="eastAsia"/>
          <w:rtl/>
        </w:rPr>
        <w:t> </w:t>
      </w:r>
      <w:hyperlink r:id="rId18" w:history="1">
        <w:r w:rsidR="00527F6A" w:rsidRPr="00880939">
          <w:rPr>
            <w:rStyle w:val="Hyperlink"/>
            <w:rFonts w:cstheme="minorHAnsi"/>
            <w:szCs w:val="24"/>
          </w:rPr>
          <w:t>TDAG-WG-</w:t>
        </w:r>
        <w:proofErr w:type="spellStart"/>
        <w:r w:rsidR="00527F6A" w:rsidRPr="00880939">
          <w:rPr>
            <w:rStyle w:val="Hyperlink"/>
            <w:rFonts w:cstheme="minorHAnsi"/>
            <w:szCs w:val="24"/>
          </w:rPr>
          <w:t>futureSGQ</w:t>
        </w:r>
        <w:proofErr w:type="spellEnd"/>
        <w:r w:rsidR="00527F6A" w:rsidRPr="00880939">
          <w:rPr>
            <w:rStyle w:val="Hyperlink"/>
            <w:rFonts w:cstheme="minorHAnsi"/>
            <w:szCs w:val="24"/>
          </w:rPr>
          <w:t>/</w:t>
        </w:r>
        <w:r w:rsidR="00527F6A">
          <w:rPr>
            <w:rStyle w:val="Hyperlink"/>
            <w:rFonts w:cstheme="minorHAnsi"/>
            <w:szCs w:val="24"/>
          </w:rPr>
          <w:t>23</w:t>
        </w:r>
      </w:hyperlink>
      <w:r w:rsidR="00527F6A">
        <w:rPr>
          <w:rFonts w:hint="cs"/>
          <w:rtl/>
        </w:rPr>
        <w:t xml:space="preserve">. </w:t>
      </w:r>
    </w:p>
    <w:p w14:paraId="44C557C5" w14:textId="77777777" w:rsidR="007B4FA0" w:rsidRDefault="00153471" w:rsidP="002B697B">
      <w:pPr>
        <w:spacing w:before="600"/>
        <w:jc w:val="center"/>
        <w:rPr>
          <w:lang w:bidi="ar-EG"/>
        </w:rPr>
      </w:pPr>
      <w:bookmarkStart w:id="3" w:name="Proposal"/>
      <w:bookmarkEnd w:id="3"/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FBC9" w14:textId="77777777" w:rsidR="001A0DF0" w:rsidRDefault="001A0DF0" w:rsidP="006C3242">
      <w:pPr>
        <w:spacing w:before="0" w:line="240" w:lineRule="auto"/>
      </w:pPr>
      <w:r>
        <w:separator/>
      </w:r>
    </w:p>
  </w:endnote>
  <w:endnote w:type="continuationSeparator" w:id="0">
    <w:p w14:paraId="1DB3BECC" w14:textId="77777777" w:rsidR="001A0DF0" w:rsidRDefault="001A0DF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6FEEADD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A277D6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803BB5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2375619" w14:textId="7853F627" w:rsidR="00882A17" w:rsidRPr="005874F2" w:rsidRDefault="00E5147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044419">
            <w:rPr>
              <w:sz w:val="18"/>
              <w:szCs w:val="18"/>
              <w:rtl/>
            </w:rPr>
            <w:t>السيد أحمد رضا شرفات، رئيس فريق العمل التابع للفريق الاستشاري لتنمية الاتصالات والمعني بمستقبل مسائل لجان الدراسات</w:t>
          </w:r>
        </w:p>
      </w:tc>
    </w:tr>
    <w:tr w:rsidR="00882A17" w:rsidRPr="005874F2" w14:paraId="3A8A8718" w14:textId="77777777" w:rsidTr="00F03E94">
      <w:tc>
        <w:tcPr>
          <w:tcW w:w="991" w:type="dxa"/>
        </w:tcPr>
        <w:p w14:paraId="3290B44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460DC3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2EDDED6" w14:textId="027B1E4E" w:rsidR="00882A17" w:rsidRPr="005874F2" w:rsidRDefault="00E5147D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 w:bidi="ar-EG"/>
            </w:rPr>
          </w:pPr>
          <w:r w:rsidRPr="00D03E96">
            <w:rPr>
              <w:sz w:val="18"/>
              <w:szCs w:val="18"/>
            </w:rPr>
            <w:t>+98 912 106 1716</w:t>
          </w:r>
          <w:r w:rsidRPr="00044419">
            <w:rPr>
              <w:sz w:val="18"/>
              <w:szCs w:val="18"/>
              <w:rtl/>
            </w:rPr>
            <w:t xml:space="preserve"> (إيران)؛ </w:t>
          </w:r>
          <w:r w:rsidRPr="00D03E96">
            <w:rPr>
              <w:sz w:val="18"/>
              <w:szCs w:val="18"/>
            </w:rPr>
            <w:t>+41 77 247 6006</w:t>
          </w:r>
          <w:r w:rsidRPr="00044419">
            <w:rPr>
              <w:sz w:val="18"/>
              <w:szCs w:val="18"/>
              <w:rtl/>
            </w:rPr>
            <w:t xml:space="preserve"> (سويسرا)</w:t>
          </w:r>
        </w:p>
      </w:tc>
    </w:tr>
    <w:tr w:rsidR="00882A17" w:rsidRPr="005874F2" w14:paraId="0135348F" w14:textId="77777777" w:rsidTr="00F03E94">
      <w:tc>
        <w:tcPr>
          <w:tcW w:w="991" w:type="dxa"/>
        </w:tcPr>
        <w:p w14:paraId="6F6D64E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2C4F32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8B19F32" w14:textId="469BCCD8" w:rsidR="00882A17" w:rsidRPr="005874F2" w:rsidRDefault="00D84A4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E5147D" w:rsidRPr="00D03E96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712DFAEF" w14:textId="77777777" w:rsidR="0006468A" w:rsidRPr="000F7FE5" w:rsidRDefault="0006468A" w:rsidP="000F7FE5">
    <w:pPr>
      <w:spacing w:before="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FD9E" w14:textId="77777777" w:rsidR="001A0DF0" w:rsidRDefault="001A0DF0" w:rsidP="006C3242">
      <w:pPr>
        <w:spacing w:before="0" w:line="240" w:lineRule="auto"/>
      </w:pPr>
      <w:r>
        <w:separator/>
      </w:r>
    </w:p>
  </w:footnote>
  <w:footnote w:type="continuationSeparator" w:id="0">
    <w:p w14:paraId="482FBEDA" w14:textId="77777777" w:rsidR="001A0DF0" w:rsidRDefault="001A0DF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2B624900" w14:textId="78E06E9D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ITU-D/RPM-</w:t>
        </w:r>
        <w:r w:rsidR="00F83E91">
          <w:rPr>
            <w:sz w:val="20"/>
            <w:szCs w:val="20"/>
          </w:rPr>
          <w:t>ARB</w:t>
        </w:r>
        <w:r w:rsidR="000F7FE5">
          <w:rPr>
            <w:sz w:val="20"/>
            <w:szCs w:val="20"/>
            <w:lang w:val="es-ES_tradnl"/>
          </w:rPr>
          <w:t>25/</w:t>
        </w:r>
        <w:r w:rsidR="00E5147D">
          <w:rPr>
            <w:sz w:val="20"/>
            <w:szCs w:val="20"/>
            <w:lang w:val="es-ES_tradnl"/>
          </w:rPr>
          <w:t>5</w:t>
        </w:r>
        <w:r w:rsidR="002B697B">
          <w:rPr>
            <w:sz w:val="20"/>
            <w:szCs w:val="20"/>
          </w:rPr>
          <w:t>(Rev.1)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1ABA"/>
    <w:multiLevelType w:val="hybridMultilevel"/>
    <w:tmpl w:val="8614114A"/>
    <w:lvl w:ilvl="0" w:tplc="3CA86CFC">
      <w:start w:val="2"/>
      <w:numFmt w:val="bullet"/>
      <w:lvlText w:val="-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8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7D"/>
    <w:rsid w:val="00026D7C"/>
    <w:rsid w:val="0006468A"/>
    <w:rsid w:val="0006488F"/>
    <w:rsid w:val="00077422"/>
    <w:rsid w:val="00090574"/>
    <w:rsid w:val="000938D0"/>
    <w:rsid w:val="000B2ADF"/>
    <w:rsid w:val="000C1C0E"/>
    <w:rsid w:val="000C548A"/>
    <w:rsid w:val="000F7FE5"/>
    <w:rsid w:val="0012493A"/>
    <w:rsid w:val="00141CEB"/>
    <w:rsid w:val="00153471"/>
    <w:rsid w:val="00177A35"/>
    <w:rsid w:val="0019128D"/>
    <w:rsid w:val="001952D6"/>
    <w:rsid w:val="001A0DF0"/>
    <w:rsid w:val="001C0169"/>
    <w:rsid w:val="001D1D50"/>
    <w:rsid w:val="001D6745"/>
    <w:rsid w:val="001E446E"/>
    <w:rsid w:val="001E544A"/>
    <w:rsid w:val="0021016E"/>
    <w:rsid w:val="002154EE"/>
    <w:rsid w:val="002276D2"/>
    <w:rsid w:val="0023283D"/>
    <w:rsid w:val="0026373E"/>
    <w:rsid w:val="00271C43"/>
    <w:rsid w:val="00290728"/>
    <w:rsid w:val="002978F4"/>
    <w:rsid w:val="002B028D"/>
    <w:rsid w:val="002B697B"/>
    <w:rsid w:val="002E6541"/>
    <w:rsid w:val="003063EE"/>
    <w:rsid w:val="00312B60"/>
    <w:rsid w:val="00317741"/>
    <w:rsid w:val="0031783F"/>
    <w:rsid w:val="00330DAD"/>
    <w:rsid w:val="00334924"/>
    <w:rsid w:val="003409BC"/>
    <w:rsid w:val="00357185"/>
    <w:rsid w:val="00375FD9"/>
    <w:rsid w:val="00383829"/>
    <w:rsid w:val="003971E3"/>
    <w:rsid w:val="003C11B8"/>
    <w:rsid w:val="003C4402"/>
    <w:rsid w:val="003F4B29"/>
    <w:rsid w:val="0042686F"/>
    <w:rsid w:val="004317D8"/>
    <w:rsid w:val="00434183"/>
    <w:rsid w:val="00443869"/>
    <w:rsid w:val="00447F32"/>
    <w:rsid w:val="004B412A"/>
    <w:rsid w:val="004B4DBB"/>
    <w:rsid w:val="004E11DC"/>
    <w:rsid w:val="004F3C48"/>
    <w:rsid w:val="004F5D6B"/>
    <w:rsid w:val="00506E94"/>
    <w:rsid w:val="005126BB"/>
    <w:rsid w:val="00525DDD"/>
    <w:rsid w:val="00527081"/>
    <w:rsid w:val="00527F6A"/>
    <w:rsid w:val="005409AC"/>
    <w:rsid w:val="0055516A"/>
    <w:rsid w:val="0058491B"/>
    <w:rsid w:val="00585EFC"/>
    <w:rsid w:val="005874F2"/>
    <w:rsid w:val="00592EA5"/>
    <w:rsid w:val="005A3170"/>
    <w:rsid w:val="005B2C89"/>
    <w:rsid w:val="005D0214"/>
    <w:rsid w:val="005D610E"/>
    <w:rsid w:val="005E1E6D"/>
    <w:rsid w:val="006128FC"/>
    <w:rsid w:val="00630F32"/>
    <w:rsid w:val="00677396"/>
    <w:rsid w:val="0069200F"/>
    <w:rsid w:val="0069601D"/>
    <w:rsid w:val="006A65CB"/>
    <w:rsid w:val="006C3242"/>
    <w:rsid w:val="006C7CC0"/>
    <w:rsid w:val="006D2441"/>
    <w:rsid w:val="006F63F7"/>
    <w:rsid w:val="007025C7"/>
    <w:rsid w:val="00706111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032CC"/>
    <w:rsid w:val="0081070F"/>
    <w:rsid w:val="00810B7B"/>
    <w:rsid w:val="0082358A"/>
    <w:rsid w:val="008235CD"/>
    <w:rsid w:val="008247DE"/>
    <w:rsid w:val="00832C33"/>
    <w:rsid w:val="00840B10"/>
    <w:rsid w:val="00845EC7"/>
    <w:rsid w:val="008513CB"/>
    <w:rsid w:val="00853C66"/>
    <w:rsid w:val="008562F3"/>
    <w:rsid w:val="0086538C"/>
    <w:rsid w:val="00874F08"/>
    <w:rsid w:val="00882A17"/>
    <w:rsid w:val="008A56B3"/>
    <w:rsid w:val="008A7F84"/>
    <w:rsid w:val="008C47AD"/>
    <w:rsid w:val="008E1291"/>
    <w:rsid w:val="0091702E"/>
    <w:rsid w:val="00923B0C"/>
    <w:rsid w:val="00930070"/>
    <w:rsid w:val="0094021C"/>
    <w:rsid w:val="0094065A"/>
    <w:rsid w:val="00952F86"/>
    <w:rsid w:val="00982B28"/>
    <w:rsid w:val="00983DA5"/>
    <w:rsid w:val="0099496E"/>
    <w:rsid w:val="009C1EB4"/>
    <w:rsid w:val="009D313F"/>
    <w:rsid w:val="009F4B1D"/>
    <w:rsid w:val="00A24359"/>
    <w:rsid w:val="00A375BA"/>
    <w:rsid w:val="00A47A5A"/>
    <w:rsid w:val="00A6092E"/>
    <w:rsid w:val="00A6683B"/>
    <w:rsid w:val="00A95D95"/>
    <w:rsid w:val="00A96C09"/>
    <w:rsid w:val="00A97F94"/>
    <w:rsid w:val="00AA7EA2"/>
    <w:rsid w:val="00B0270A"/>
    <w:rsid w:val="00B03099"/>
    <w:rsid w:val="00B05BC8"/>
    <w:rsid w:val="00B600C0"/>
    <w:rsid w:val="00B64B47"/>
    <w:rsid w:val="00B93B7B"/>
    <w:rsid w:val="00BB0745"/>
    <w:rsid w:val="00BC5B51"/>
    <w:rsid w:val="00C002DE"/>
    <w:rsid w:val="00C041AE"/>
    <w:rsid w:val="00C53BF8"/>
    <w:rsid w:val="00C56B5F"/>
    <w:rsid w:val="00C66157"/>
    <w:rsid w:val="00C674FE"/>
    <w:rsid w:val="00C67501"/>
    <w:rsid w:val="00C72924"/>
    <w:rsid w:val="00C75633"/>
    <w:rsid w:val="00C85CB5"/>
    <w:rsid w:val="00CA08BA"/>
    <w:rsid w:val="00CB7F8D"/>
    <w:rsid w:val="00CC4CD5"/>
    <w:rsid w:val="00CE2EE1"/>
    <w:rsid w:val="00CE3349"/>
    <w:rsid w:val="00CE36E5"/>
    <w:rsid w:val="00CF27F5"/>
    <w:rsid w:val="00CF3FFD"/>
    <w:rsid w:val="00D10CCF"/>
    <w:rsid w:val="00D1459D"/>
    <w:rsid w:val="00D77D0F"/>
    <w:rsid w:val="00D8311F"/>
    <w:rsid w:val="00D84A4D"/>
    <w:rsid w:val="00D84BC2"/>
    <w:rsid w:val="00D91F65"/>
    <w:rsid w:val="00DA1CF0"/>
    <w:rsid w:val="00DC1E02"/>
    <w:rsid w:val="00DC24B4"/>
    <w:rsid w:val="00DC5FB0"/>
    <w:rsid w:val="00DF16DC"/>
    <w:rsid w:val="00E103C9"/>
    <w:rsid w:val="00E45211"/>
    <w:rsid w:val="00E473C5"/>
    <w:rsid w:val="00E5147D"/>
    <w:rsid w:val="00E74DA8"/>
    <w:rsid w:val="00E908DA"/>
    <w:rsid w:val="00E92863"/>
    <w:rsid w:val="00EB796D"/>
    <w:rsid w:val="00EE5CF2"/>
    <w:rsid w:val="00F058DC"/>
    <w:rsid w:val="00F24FC4"/>
    <w:rsid w:val="00F2676C"/>
    <w:rsid w:val="00F43D01"/>
    <w:rsid w:val="00F4401E"/>
    <w:rsid w:val="00F51E92"/>
    <w:rsid w:val="00F52CC6"/>
    <w:rsid w:val="00F700ED"/>
    <w:rsid w:val="00F77022"/>
    <w:rsid w:val="00F83E91"/>
    <w:rsid w:val="00F84366"/>
    <w:rsid w:val="00F85089"/>
    <w:rsid w:val="00F974C5"/>
    <w:rsid w:val="00FA6F46"/>
    <w:rsid w:val="00FD6E0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9B8330"/>
  <w15:chartTrackingRefBased/>
  <w15:docId w15:val="{3842E624-2777-494F-8A2A-63FCF5D5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Index7">
    <w:name w:val="index 7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6">
    <w:name w:val="index 6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5">
    <w:name w:val="index 5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4">
    <w:name w:val="index 4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3">
    <w:name w:val="index 3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2">
    <w:name w:val="index 2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Index1">
    <w:name w:val="index 1"/>
    <w:basedOn w:val="Normal"/>
    <w:next w:val="Normal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character" w:styleId="LineNumber">
    <w:name w:val="line number"/>
    <w:basedOn w:val="DefaultParagraphFont"/>
    <w:rsid w:val="00E5147D"/>
  </w:style>
  <w:style w:type="paragraph" w:styleId="IndexHeading">
    <w:name w:val="index heading"/>
    <w:basedOn w:val="Normal"/>
    <w:next w:val="Index1"/>
    <w:semiHidden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styleId="NormalIndent">
    <w:name w:val="Normal Indent"/>
    <w:basedOn w:val="Normal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enumlev10">
    <w:name w:val="enumlev1"/>
    <w:basedOn w:val="Normal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enumlev20">
    <w:name w:val="enumlev2"/>
    <w:basedOn w:val="enumlev10"/>
    <w:rsid w:val="00E5147D"/>
    <w:pPr>
      <w:ind w:left="1191" w:hanging="397"/>
    </w:pPr>
  </w:style>
  <w:style w:type="paragraph" w:customStyle="1" w:styleId="enumlev30">
    <w:name w:val="enumlev3"/>
    <w:basedOn w:val="enumlev20"/>
    <w:rsid w:val="00E5147D"/>
    <w:pPr>
      <w:ind w:left="1588"/>
    </w:pPr>
  </w:style>
  <w:style w:type="paragraph" w:customStyle="1" w:styleId="Equation">
    <w:name w:val="Equation"/>
    <w:basedOn w:val="Normal"/>
    <w:rsid w:val="00E5147D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toc0">
    <w:name w:val="toc 0"/>
    <w:basedOn w:val="Normal"/>
    <w:next w:val="TOC1"/>
    <w:rsid w:val="00E5147D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b/>
      <w:sz w:val="24"/>
      <w:szCs w:val="30"/>
    </w:rPr>
  </w:style>
  <w:style w:type="paragraph" w:customStyle="1" w:styleId="AnnexNo0">
    <w:name w:val="Annex_No"/>
    <w:basedOn w:val="Normal"/>
    <w:next w:val="Annexref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ASN1">
    <w:name w:val="ASN.1"/>
    <w:basedOn w:val="Normal"/>
    <w:rsid w:val="00E514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Simplified Arabic" w:hint="cs"/>
      <w:b/>
      <w:noProof/>
      <w:sz w:val="20"/>
      <w:szCs w:val="30"/>
    </w:rPr>
  </w:style>
  <w:style w:type="paragraph" w:customStyle="1" w:styleId="Title4">
    <w:name w:val="Title 4"/>
    <w:basedOn w:val="Title3"/>
    <w:next w:val="Heading1"/>
    <w:rsid w:val="00E5147D"/>
    <w:pPr>
      <w:keepNext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20" w:after="120" w:line="240" w:lineRule="auto"/>
      <w:textAlignment w:val="baseline"/>
    </w:pPr>
    <w:rPr>
      <w:rFonts w:ascii="Times New Roman" w:eastAsia="Times New Roman" w:hAnsi="CG Times" w:cs="Times New Roman Bold" w:hint="cs"/>
      <w:sz w:val="28"/>
      <w:szCs w:val="30"/>
    </w:rPr>
  </w:style>
  <w:style w:type="paragraph" w:customStyle="1" w:styleId="FirstFooter">
    <w:name w:val="FirstFooter"/>
    <w:basedOn w:val="Footer"/>
    <w:rsid w:val="00E5147D"/>
    <w:pPr>
      <w:tabs>
        <w:tab w:val="clear" w:pos="794"/>
        <w:tab w:val="clear" w:pos="4153"/>
        <w:tab w:val="clear" w:pos="8306"/>
      </w:tabs>
      <w:spacing w:before="40"/>
    </w:pPr>
    <w:rPr>
      <w:rFonts w:ascii="Times New Roman" w:hAnsi="CG Times" w:cs="Simplified Arabic" w:hint="cs"/>
      <w:sz w:val="16"/>
      <w:szCs w:val="30"/>
      <w:lang w:eastAsia="zh-CN"/>
    </w:rPr>
  </w:style>
  <w:style w:type="paragraph" w:customStyle="1" w:styleId="Annexref">
    <w:name w:val="Annex_ref"/>
    <w:basedOn w:val="Normal"/>
    <w:next w:val="Annextitle0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Annextitle0">
    <w:name w:val="Annex_title"/>
    <w:basedOn w:val="Normal"/>
    <w:next w:val="Normalaftertitle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8"/>
      <w:szCs w:val="30"/>
    </w:rPr>
  </w:style>
  <w:style w:type="character" w:customStyle="1" w:styleId="Appdef">
    <w:name w:val="App_def"/>
    <w:basedOn w:val="DefaultParagraphFont"/>
    <w:rsid w:val="00E5147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E5147D"/>
    <w:rPr>
      <w:rFonts w:asciiTheme="minorHAnsi" w:hAnsiTheme="minorHAnsi"/>
    </w:rPr>
  </w:style>
  <w:style w:type="paragraph" w:customStyle="1" w:styleId="AppendixNo0">
    <w:name w:val="Appendix_No"/>
    <w:basedOn w:val="AnnexNo0"/>
    <w:next w:val="Annexref"/>
    <w:rsid w:val="00E5147D"/>
  </w:style>
  <w:style w:type="paragraph" w:customStyle="1" w:styleId="Appendixref">
    <w:name w:val="Appendix_ref"/>
    <w:basedOn w:val="Annexref"/>
    <w:next w:val="Annextitle0"/>
    <w:rsid w:val="00E5147D"/>
  </w:style>
  <w:style w:type="paragraph" w:customStyle="1" w:styleId="Appendixtitle0">
    <w:name w:val="Appendix_title"/>
    <w:basedOn w:val="Annextitle0"/>
    <w:next w:val="Normalaftertitle"/>
    <w:rsid w:val="00E5147D"/>
  </w:style>
  <w:style w:type="character" w:customStyle="1" w:styleId="Artdef">
    <w:name w:val="Art_def"/>
    <w:basedOn w:val="DefaultParagraphFont"/>
    <w:rsid w:val="00E5147D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8"/>
      <w:szCs w:val="30"/>
    </w:rPr>
  </w:style>
  <w:style w:type="paragraph" w:customStyle="1" w:styleId="ArtNo">
    <w:name w:val="Art_No"/>
    <w:basedOn w:val="Normal"/>
    <w:next w:val="Arttitle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Arttitle">
    <w:name w:val="Art_title"/>
    <w:basedOn w:val="Normal"/>
    <w:next w:val="Normalaftertitle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8"/>
      <w:szCs w:val="30"/>
    </w:rPr>
  </w:style>
  <w:style w:type="character" w:customStyle="1" w:styleId="Artref">
    <w:name w:val="Art_ref"/>
    <w:basedOn w:val="DefaultParagraphFont"/>
    <w:rsid w:val="00E5147D"/>
  </w:style>
  <w:style w:type="paragraph" w:customStyle="1" w:styleId="ChapNo">
    <w:name w:val="Chap_No"/>
    <w:basedOn w:val="ArtNo"/>
    <w:next w:val="Chaptitle"/>
    <w:rsid w:val="00E5147D"/>
    <w:rPr>
      <w:b/>
    </w:rPr>
  </w:style>
  <w:style w:type="paragraph" w:customStyle="1" w:styleId="Chaptitle">
    <w:name w:val="Chap_title"/>
    <w:basedOn w:val="Arttitle"/>
    <w:next w:val="Normalaftertitle"/>
    <w:rsid w:val="00E5147D"/>
  </w:style>
  <w:style w:type="paragraph" w:customStyle="1" w:styleId="ddate">
    <w:name w:val="ddate"/>
    <w:basedOn w:val="Normal"/>
    <w:rsid w:val="00E5147D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paragraph" w:customStyle="1" w:styleId="dnum">
    <w:name w:val="dnum"/>
    <w:basedOn w:val="Normal"/>
    <w:rsid w:val="00E5147D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paragraph" w:customStyle="1" w:styleId="dorlang">
    <w:name w:val="dorlang"/>
    <w:basedOn w:val="Normal"/>
    <w:rsid w:val="00E5147D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bCs/>
      <w:sz w:val="24"/>
      <w:szCs w:val="30"/>
    </w:rPr>
  </w:style>
  <w:style w:type="character" w:styleId="EndnoteReference">
    <w:name w:val="endnote reference"/>
    <w:basedOn w:val="DefaultParagraphFont"/>
    <w:semiHidden/>
    <w:rsid w:val="00E5147D"/>
    <w:rPr>
      <w:vertAlign w:val="superscript"/>
    </w:rPr>
  </w:style>
  <w:style w:type="paragraph" w:customStyle="1" w:styleId="Equationlegend">
    <w:name w:val="Equation_legend"/>
    <w:basedOn w:val="Normal"/>
    <w:rsid w:val="00E5147D"/>
    <w:pPr>
      <w:tabs>
        <w:tab w:val="clear" w:pos="794"/>
        <w:tab w:val="right" w:pos="1531"/>
        <w:tab w:val="left" w:pos="1701"/>
      </w:tabs>
      <w:overflowPunct w:val="0"/>
      <w:autoSpaceDE w:val="0"/>
      <w:autoSpaceDN w:val="0"/>
      <w:bidi w:val="0"/>
      <w:adjustRightInd w:val="0"/>
      <w:spacing w:before="80" w:line="240" w:lineRule="auto"/>
      <w:ind w:left="1701" w:hanging="1701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Figurelegend0">
    <w:name w:val="Figure_legend"/>
    <w:basedOn w:val="Normal"/>
    <w:rsid w:val="00E5147D"/>
    <w:pPr>
      <w:keepNext/>
      <w:keepLines/>
      <w:tabs>
        <w:tab w:val="clear" w:pos="79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Times New Roman" w:hAnsi="CG Times" w:cs="Simplified Arabic" w:hint="cs"/>
      <w:sz w:val="18"/>
      <w:szCs w:val="30"/>
    </w:rPr>
  </w:style>
  <w:style w:type="paragraph" w:customStyle="1" w:styleId="FigureNo0">
    <w:name w:val="Figure_No"/>
    <w:basedOn w:val="Normal"/>
    <w:next w:val="Figuretitle0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Figuretitle0">
    <w:name w:val="Figure_title"/>
    <w:basedOn w:val="Tabletitle0"/>
    <w:next w:val="Normal"/>
    <w:rsid w:val="00E5147D"/>
    <w:pPr>
      <w:keepNext w:val="0"/>
      <w:spacing w:after="480"/>
    </w:pPr>
  </w:style>
  <w:style w:type="paragraph" w:customStyle="1" w:styleId="Tabletitle0">
    <w:name w:val="Table_title"/>
    <w:basedOn w:val="Normal"/>
    <w:next w:val="Tabletext"/>
    <w:rsid w:val="00E5147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CG Times" w:cs="Simplified Arabic" w:hint="cs"/>
      <w:b/>
      <w:sz w:val="24"/>
      <w:szCs w:val="30"/>
    </w:rPr>
  </w:style>
  <w:style w:type="paragraph" w:customStyle="1" w:styleId="Tabletext">
    <w:name w:val="Table_text"/>
    <w:basedOn w:val="Normal"/>
    <w:rsid w:val="00E5147D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 w:hint="cs"/>
      <w:szCs w:val="30"/>
    </w:rPr>
  </w:style>
  <w:style w:type="paragraph" w:customStyle="1" w:styleId="Figurewithouttitle">
    <w:name w:val="Figure_without_title"/>
    <w:basedOn w:val="FigureNo0"/>
    <w:next w:val="Normal"/>
    <w:rsid w:val="00E5147D"/>
    <w:pPr>
      <w:keepNext w:val="0"/>
    </w:pPr>
  </w:style>
  <w:style w:type="paragraph" w:customStyle="1" w:styleId="Headingb0">
    <w:name w:val="Heading_b"/>
    <w:basedOn w:val="Normal"/>
    <w:next w:val="Normal"/>
    <w:rsid w:val="00E5147D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CG Times" w:cs="Simplified Arabic" w:hint="cs"/>
      <w:b/>
      <w:sz w:val="24"/>
      <w:szCs w:val="30"/>
    </w:rPr>
  </w:style>
  <w:style w:type="paragraph" w:customStyle="1" w:styleId="Headingi0">
    <w:name w:val="Heading_i"/>
    <w:basedOn w:val="Normal"/>
    <w:next w:val="Normal"/>
    <w:rsid w:val="00E5147D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CG Times" w:cs="Simplified Arabic" w:hint="cs"/>
      <w:i/>
      <w:sz w:val="24"/>
      <w:szCs w:val="30"/>
    </w:rPr>
  </w:style>
  <w:style w:type="paragraph" w:customStyle="1" w:styleId="PartNo0">
    <w:name w:val="Part_No"/>
    <w:basedOn w:val="AnnexNo0"/>
    <w:next w:val="Partref"/>
    <w:rsid w:val="00E5147D"/>
  </w:style>
  <w:style w:type="paragraph" w:customStyle="1" w:styleId="Partref">
    <w:name w:val="Part_ref"/>
    <w:basedOn w:val="Annexref"/>
    <w:next w:val="Parttitle0"/>
    <w:rsid w:val="00E5147D"/>
  </w:style>
  <w:style w:type="paragraph" w:customStyle="1" w:styleId="Parttitle0">
    <w:name w:val="Part_title"/>
    <w:basedOn w:val="Annextitle0"/>
    <w:next w:val="Normalaftertitle"/>
    <w:rsid w:val="00E5147D"/>
  </w:style>
  <w:style w:type="paragraph" w:customStyle="1" w:styleId="Recref">
    <w:name w:val="Rec_ref"/>
    <w:basedOn w:val="Rectitle"/>
    <w:next w:val="Recdate"/>
    <w:rsid w:val="00E5147D"/>
    <w:pPr>
      <w:tabs>
        <w:tab w:val="clear" w:pos="794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CG Times" w:cs="Simplified Arabic" w:hint="cs"/>
      <w:b w:val="0"/>
      <w:bCs w:val="0"/>
      <w:i/>
      <w:sz w:val="24"/>
      <w:szCs w:val="30"/>
    </w:rPr>
  </w:style>
  <w:style w:type="paragraph" w:customStyle="1" w:styleId="Recdate">
    <w:name w:val="Rec_date"/>
    <w:basedOn w:val="Recref"/>
    <w:next w:val="Normalaftertitle"/>
    <w:rsid w:val="00E514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5147D"/>
  </w:style>
  <w:style w:type="paragraph" w:customStyle="1" w:styleId="QuestionNo">
    <w:name w:val="Question_No"/>
    <w:basedOn w:val="RecNo"/>
    <w:next w:val="Questiontitle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Questiontitle">
    <w:name w:val="Question_title"/>
    <w:basedOn w:val="Rectitle"/>
    <w:next w:val="Questionref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CG Times" w:cs="Simplified Arabic" w:hint="cs"/>
      <w:bCs w:val="0"/>
      <w:szCs w:val="30"/>
    </w:rPr>
  </w:style>
  <w:style w:type="paragraph" w:customStyle="1" w:styleId="Questionref">
    <w:name w:val="Question_ref"/>
    <w:basedOn w:val="Recref"/>
    <w:next w:val="Questiondate"/>
    <w:rsid w:val="00E5147D"/>
  </w:style>
  <w:style w:type="character" w:customStyle="1" w:styleId="Recdef">
    <w:name w:val="Rec_def"/>
    <w:basedOn w:val="DefaultParagraphFont"/>
    <w:rsid w:val="00E5147D"/>
    <w:rPr>
      <w:rFonts w:asciiTheme="minorHAnsi" w:hAnsiTheme="minorHAnsi"/>
      <w:b/>
    </w:rPr>
  </w:style>
  <w:style w:type="paragraph" w:customStyle="1" w:styleId="Reftext">
    <w:name w:val="Ref_text"/>
    <w:basedOn w:val="Normal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Repdate">
    <w:name w:val="Rep_date"/>
    <w:basedOn w:val="Recdate"/>
    <w:next w:val="Normalaftertitle"/>
    <w:rsid w:val="00E5147D"/>
  </w:style>
  <w:style w:type="paragraph" w:customStyle="1" w:styleId="RepNo">
    <w:name w:val="Rep_No"/>
    <w:basedOn w:val="RecNo"/>
    <w:next w:val="Reptitle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="Times New Roman" w:eastAsia="Times New Roman" w:hAnsi="CG Times" w:cs="Simplified Arabic" w:hint="cs"/>
      <w:sz w:val="28"/>
      <w:szCs w:val="30"/>
    </w:rPr>
  </w:style>
  <w:style w:type="paragraph" w:customStyle="1" w:styleId="Reptitle">
    <w:name w:val="Rep_title"/>
    <w:basedOn w:val="Rectitle"/>
    <w:next w:val="Repref"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CG Times" w:cs="Simplified Arabic" w:hint="cs"/>
      <w:bCs w:val="0"/>
      <w:szCs w:val="30"/>
    </w:rPr>
  </w:style>
  <w:style w:type="paragraph" w:customStyle="1" w:styleId="Repref">
    <w:name w:val="Rep_ref"/>
    <w:basedOn w:val="Recref"/>
    <w:next w:val="Repdate"/>
    <w:rsid w:val="00E5147D"/>
  </w:style>
  <w:style w:type="paragraph" w:customStyle="1" w:styleId="Resdate">
    <w:name w:val="Res_date"/>
    <w:basedOn w:val="Recdate"/>
    <w:next w:val="Normalaftertitle"/>
    <w:rsid w:val="00E5147D"/>
  </w:style>
  <w:style w:type="character" w:customStyle="1" w:styleId="Resdef">
    <w:name w:val="Res_def"/>
    <w:basedOn w:val="DefaultParagraphFont"/>
    <w:rsid w:val="00E5147D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E5147D"/>
  </w:style>
  <w:style w:type="paragraph" w:customStyle="1" w:styleId="SectionNo0">
    <w:name w:val="Section_No"/>
    <w:basedOn w:val="AnnexNo0"/>
    <w:next w:val="Sectiontitle0"/>
    <w:rsid w:val="00E5147D"/>
  </w:style>
  <w:style w:type="paragraph" w:customStyle="1" w:styleId="Sectiontitle0">
    <w:name w:val="Section_title"/>
    <w:basedOn w:val="Annextitle0"/>
    <w:next w:val="Normalaftertitle"/>
    <w:rsid w:val="00E5147D"/>
  </w:style>
  <w:style w:type="paragraph" w:customStyle="1" w:styleId="SpecialFooter">
    <w:name w:val="Special Footer"/>
    <w:basedOn w:val="Footer"/>
    <w:rsid w:val="00E5147D"/>
    <w:pPr>
      <w:tabs>
        <w:tab w:val="clear" w:pos="794"/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CG Times" w:cs="Simplified Arabic" w:hint="cs"/>
      <w:sz w:val="16"/>
      <w:szCs w:val="30"/>
      <w:lang w:eastAsia="zh-CN"/>
    </w:rPr>
  </w:style>
  <w:style w:type="character" w:customStyle="1" w:styleId="Tablefreq">
    <w:name w:val="Table_freq"/>
    <w:basedOn w:val="DefaultParagraphFont"/>
    <w:rsid w:val="00E5147D"/>
    <w:rPr>
      <w:rFonts w:asciiTheme="minorHAnsi" w:hAnsiTheme="minorHAnsi"/>
      <w:b/>
      <w:color w:val="auto"/>
    </w:rPr>
  </w:style>
  <w:style w:type="paragraph" w:customStyle="1" w:styleId="Tablehead0">
    <w:name w:val="Table_head"/>
    <w:basedOn w:val="Tabletext"/>
    <w:next w:val="Tabletext"/>
    <w:rsid w:val="00E5147D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"/>
    <w:rsid w:val="00E5147D"/>
    <w:pPr>
      <w:spacing w:before="120"/>
    </w:pPr>
  </w:style>
  <w:style w:type="paragraph" w:customStyle="1" w:styleId="TableNo0">
    <w:name w:val="Table_No"/>
    <w:basedOn w:val="Normal"/>
    <w:next w:val="Tabletitle0"/>
    <w:rsid w:val="00E5147D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paragraph" w:customStyle="1" w:styleId="Tableref">
    <w:name w:val="Table_ref"/>
    <w:basedOn w:val="Normal"/>
    <w:next w:val="Tabletitle0"/>
    <w:rsid w:val="00E5147D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CG Times" w:cs="Simplified Arabic" w:hint="cs"/>
      <w:sz w:val="24"/>
      <w:szCs w:val="30"/>
    </w:rPr>
  </w:style>
  <w:style w:type="character" w:styleId="PageNumber">
    <w:name w:val="page number"/>
    <w:basedOn w:val="DefaultParagraphFont"/>
    <w:rsid w:val="00E5147D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E5147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CG Times" w:cs="Times New Roman Bold" w:hint="cs"/>
      <w:b/>
      <w:sz w:val="24"/>
      <w:szCs w:val="30"/>
    </w:rPr>
  </w:style>
  <w:style w:type="paragraph" w:customStyle="1" w:styleId="BDTLogo">
    <w:name w:val="BDT_Logo"/>
    <w:uiPriority w:val="99"/>
    <w:rsid w:val="00E5147D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customStyle="1" w:styleId="AppArtNo">
    <w:name w:val="App_Art_No"/>
    <w:basedOn w:val="ArtNo"/>
    <w:qFormat/>
    <w:rsid w:val="00E514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E514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0"/>
    <w:next w:val="Normal"/>
    <w:qFormat/>
    <w:rsid w:val="00E514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0">
    <w:name w:val="Volume_title"/>
    <w:basedOn w:val="Normal"/>
    <w:qFormat/>
    <w:rsid w:val="00E5147D"/>
    <w:pPr>
      <w:tabs>
        <w:tab w:val="clear" w:pos="794"/>
        <w:tab w:val="left" w:pos="1871"/>
      </w:tabs>
      <w:bidi w:val="0"/>
      <w:spacing w:before="0" w:line="240" w:lineRule="auto"/>
      <w:jc w:val="left"/>
    </w:pPr>
    <w:rPr>
      <w:rFonts w:ascii="Times New Roman" w:eastAsia="Times New Roman" w:hAnsi="CG Times" w:cs="Simplified Arabic" w:hint="cs"/>
      <w:b/>
      <w:sz w:val="28"/>
      <w:szCs w:val="30"/>
    </w:rPr>
  </w:style>
  <w:style w:type="character" w:styleId="FollowedHyperlink">
    <w:name w:val="FollowedHyperlink"/>
    <w:basedOn w:val="DefaultParagraphFont"/>
    <w:semiHidden/>
    <w:unhideWhenUsed/>
    <w:rsid w:val="00E514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47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5147D"/>
    <w:rPr>
      <w:rFonts w:ascii="Dubai" w:hAnsi="Dubai" w:cs="Dubai"/>
    </w:rPr>
  </w:style>
  <w:style w:type="paragraph" w:styleId="Revision">
    <w:name w:val="Revision"/>
    <w:hidden/>
    <w:uiPriority w:val="99"/>
    <w:semiHidden/>
    <w:rsid w:val="0006488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TDAG.WG.SGQ-C-0016/" TargetMode="External"/><Relationship Id="rId18" Type="http://schemas.openxmlformats.org/officeDocument/2006/relationships/hyperlink" Target="https://www.itu.int/md/D22-TDAG.WG.SGQ-C-0023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.WG.SGQ-C-0010/" TargetMode="External"/><Relationship Id="rId17" Type="http://schemas.openxmlformats.org/officeDocument/2006/relationships/hyperlink" Target="https://www.itu.int/md/D22-TDAG.WG.SGQ-C-0023/en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TDAG.WG.SGQ-C-002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TDAG31-C-0025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TDAG.WG.SGQ-C-0025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itu.int/md/D22-TDAG31-C-002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TDAG31-C-0025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PA_RPM-A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3" ma:contentTypeDescription="Create a new document." ma:contentTypeScope="" ma:versionID="3a0cf771f9badaa4fa24f738c9cd27d9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d8a32cf20eb18a88c3c1d8d3b3c057d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D6A0F-7982-4543-80F2-4FE0A50E9442}"/>
</file>

<file path=customXml/itemProps3.xml><?xml version="1.0" encoding="utf-8"?>
<ds:datastoreItem xmlns:ds="http://schemas.openxmlformats.org/officeDocument/2006/customXml" ds:itemID="{E390DFA5-B7D0-4A79-B162-86C2487C376D}"/>
</file>

<file path=customXml/itemProps4.xml><?xml version="1.0" encoding="utf-8"?>
<ds:datastoreItem xmlns:ds="http://schemas.openxmlformats.org/officeDocument/2006/customXml" ds:itemID="{D6EB89E8-AC33-4679-AFA1-59BD9E9DEF5D}"/>
</file>

<file path=docProps/app.xml><?xml version="1.0" encoding="utf-8"?>
<Properties xmlns="http://schemas.openxmlformats.org/officeDocument/2006/extended-properties" xmlns:vt="http://schemas.openxmlformats.org/officeDocument/2006/docPropsVTypes">
  <Template>PA_RPM-ARB.dotx</Template>
  <TotalTime>8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GE</cp:lastModifiedBy>
  <cp:revision>3</cp:revision>
  <dcterms:created xsi:type="dcterms:W3CDTF">2025-01-28T14:43:00Z</dcterms:created>
  <dcterms:modified xsi:type="dcterms:W3CDTF">2025-01-28T14:54:00Z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