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1985"/>
        <w:gridCol w:w="4392"/>
        <w:gridCol w:w="1987"/>
        <w:gridCol w:w="1521"/>
      </w:tblGrid>
      <w:tr w:rsidR="00D46C7D" w:rsidRPr="00772BA6" w14:paraId="77FF4D1F" w14:textId="77777777" w:rsidTr="005B5ED2">
        <w:trPr>
          <w:cantSplit/>
          <w:trHeight w:val="1134"/>
        </w:trPr>
        <w:tc>
          <w:tcPr>
            <w:tcW w:w="1985" w:type="dxa"/>
            <w:hideMark/>
          </w:tcPr>
          <w:p w14:paraId="4042BAE4" w14:textId="3B595648" w:rsidR="00D46C7D" w:rsidRPr="001774D8" w:rsidRDefault="006D1E3A" w:rsidP="005B5ED2">
            <w:pPr>
              <w:tabs>
                <w:tab w:val="clear" w:pos="1191"/>
                <w:tab w:val="clear" w:pos="1588"/>
                <w:tab w:val="clear" w:pos="1985"/>
              </w:tabs>
              <w:spacing w:before="60" w:after="40"/>
              <w:ind w:left="34"/>
              <w:jc w:val="both"/>
              <w:rPr>
                <w:b/>
                <w:bCs/>
                <w:sz w:val="32"/>
                <w:szCs w:val="32"/>
                <w:lang w:val="es-ES_tradnl"/>
              </w:rPr>
            </w:pPr>
            <w:r>
              <w:rPr>
                <w:b/>
                <w:bCs/>
                <w:noProof/>
                <w:sz w:val="32"/>
                <w:szCs w:val="32"/>
                <w:lang w:val="es-ES_tradnl"/>
              </w:rPr>
              <w:drawing>
                <wp:inline distT="0" distB="0" distL="0" distR="0" wp14:anchorId="6D4FD6E7" wp14:editId="513E079F">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17E20F0E" w14:textId="202E12F1" w:rsidR="00D46C7D" w:rsidRPr="001774D8" w:rsidRDefault="00D46C7D" w:rsidP="00610807">
            <w:pPr>
              <w:tabs>
                <w:tab w:val="clear" w:pos="1191"/>
                <w:tab w:val="clear" w:pos="1588"/>
                <w:tab w:val="clear" w:pos="1985"/>
              </w:tabs>
              <w:spacing w:before="360"/>
              <w:ind w:left="34"/>
              <w:rPr>
                <w:b/>
                <w:bCs/>
                <w:sz w:val="32"/>
                <w:szCs w:val="32"/>
                <w:lang w:val="es-ES_tradnl"/>
              </w:rPr>
            </w:pPr>
            <w:r>
              <w:rPr>
                <w:b/>
                <w:bCs/>
                <w:sz w:val="32"/>
                <w:szCs w:val="32"/>
                <w:lang w:val="es-ES_tradnl"/>
              </w:rPr>
              <w:t>Reuniones</w:t>
            </w:r>
            <w:r w:rsidRPr="001774D8">
              <w:rPr>
                <w:b/>
                <w:bCs/>
                <w:sz w:val="32"/>
                <w:szCs w:val="32"/>
                <w:lang w:val="es-ES_tradnl"/>
              </w:rPr>
              <w:t xml:space="preserve"> Preparatoria</w:t>
            </w:r>
            <w:r>
              <w:rPr>
                <w:b/>
                <w:bCs/>
                <w:sz w:val="32"/>
                <w:szCs w:val="32"/>
                <w:lang w:val="es-ES_tradnl"/>
              </w:rPr>
              <w:t>s</w:t>
            </w:r>
            <w:r w:rsidRPr="001774D8">
              <w:rPr>
                <w:b/>
                <w:bCs/>
                <w:sz w:val="32"/>
                <w:szCs w:val="32"/>
                <w:lang w:val="es-ES_tradnl"/>
              </w:rPr>
              <w:t xml:space="preserve"> Regional</w:t>
            </w:r>
            <w:r>
              <w:rPr>
                <w:b/>
                <w:bCs/>
                <w:sz w:val="32"/>
                <w:szCs w:val="32"/>
                <w:lang w:val="es-ES_tradnl"/>
              </w:rPr>
              <w:t>es</w:t>
            </w:r>
            <w:r w:rsidRPr="001774D8">
              <w:rPr>
                <w:b/>
                <w:bCs/>
                <w:sz w:val="32"/>
                <w:szCs w:val="32"/>
                <w:lang w:val="es-ES_tradnl"/>
              </w:rPr>
              <w:t xml:space="preserve"> </w:t>
            </w:r>
            <w:r>
              <w:rPr>
                <w:b/>
                <w:bCs/>
                <w:sz w:val="32"/>
                <w:szCs w:val="32"/>
                <w:lang w:val="es-ES_tradnl"/>
              </w:rPr>
              <w:br/>
            </w:r>
            <w:r w:rsidRPr="001774D8">
              <w:rPr>
                <w:b/>
                <w:bCs/>
                <w:sz w:val="32"/>
                <w:szCs w:val="32"/>
                <w:lang w:val="es-ES_tradnl"/>
              </w:rPr>
              <w:t>de la CMDT-25 (RPR)</w:t>
            </w:r>
          </w:p>
        </w:tc>
        <w:tc>
          <w:tcPr>
            <w:tcW w:w="1521" w:type="dxa"/>
            <w:hideMark/>
          </w:tcPr>
          <w:p w14:paraId="56683D2A" w14:textId="20E12BE5" w:rsidR="00D46C7D" w:rsidRPr="00772BA6" w:rsidRDefault="00D46C7D" w:rsidP="00074EE7">
            <w:pPr>
              <w:spacing w:after="120"/>
              <w:ind w:right="142"/>
              <w:jc w:val="right"/>
              <w:rPr>
                <w:lang w:val="es-ES_tradnl"/>
              </w:rPr>
            </w:pPr>
            <w:r w:rsidRPr="00772BA6">
              <w:rPr>
                <w:noProof/>
                <w:lang w:val="es-ES_tradnl"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772BA6" w14:paraId="02EB1754" w14:textId="77777777" w:rsidTr="00A50F7D">
        <w:trPr>
          <w:cantSplit/>
        </w:trPr>
        <w:tc>
          <w:tcPr>
            <w:tcW w:w="6377" w:type="dxa"/>
            <w:gridSpan w:val="2"/>
            <w:tcBorders>
              <w:top w:val="single" w:sz="12" w:space="0" w:color="auto"/>
              <w:left w:val="nil"/>
              <w:bottom w:val="nil"/>
              <w:right w:val="nil"/>
            </w:tcBorders>
          </w:tcPr>
          <w:p w14:paraId="183E8870" w14:textId="7ACF0CA5" w:rsidR="00E12E0A" w:rsidRPr="00772BA6" w:rsidRDefault="00E12E0A" w:rsidP="00074EE7">
            <w:pPr>
              <w:spacing w:before="0"/>
              <w:rPr>
                <w:rFonts w:cs="Arial"/>
                <w:b/>
                <w:bCs/>
                <w:sz w:val="20"/>
                <w:lang w:val="es-ES_tradnl"/>
              </w:rPr>
            </w:pPr>
          </w:p>
        </w:tc>
        <w:tc>
          <w:tcPr>
            <w:tcW w:w="3508" w:type="dxa"/>
            <w:gridSpan w:val="2"/>
            <w:tcBorders>
              <w:top w:val="single" w:sz="12" w:space="0" w:color="auto"/>
              <w:left w:val="nil"/>
              <w:bottom w:val="nil"/>
              <w:right w:val="nil"/>
            </w:tcBorders>
          </w:tcPr>
          <w:p w14:paraId="3204F300" w14:textId="77777777" w:rsidR="00E12E0A" w:rsidRPr="00772BA6" w:rsidRDefault="00E12E0A" w:rsidP="00074EE7">
            <w:pPr>
              <w:spacing w:before="0"/>
              <w:rPr>
                <w:b/>
                <w:bCs/>
                <w:sz w:val="20"/>
                <w:lang w:val="es-ES_tradnl"/>
              </w:rPr>
            </w:pPr>
          </w:p>
        </w:tc>
      </w:tr>
      <w:tr w:rsidR="00A50F7D" w:rsidRPr="00772BA6" w14:paraId="18C6250E" w14:textId="77777777" w:rsidTr="00A50F7D">
        <w:trPr>
          <w:cantSplit/>
        </w:trPr>
        <w:tc>
          <w:tcPr>
            <w:tcW w:w="6377" w:type="dxa"/>
            <w:gridSpan w:val="2"/>
          </w:tcPr>
          <w:p w14:paraId="0FEA9A34" w14:textId="77777777" w:rsidR="00A50F7D" w:rsidRPr="00772BA6" w:rsidRDefault="00A50F7D" w:rsidP="00A50F7D">
            <w:pPr>
              <w:pStyle w:val="Committee"/>
              <w:spacing w:before="0"/>
              <w:rPr>
                <w:b w:val="0"/>
                <w:szCs w:val="24"/>
                <w:lang w:val="es-ES_tradnl"/>
              </w:rPr>
            </w:pPr>
          </w:p>
        </w:tc>
        <w:tc>
          <w:tcPr>
            <w:tcW w:w="3508" w:type="dxa"/>
            <w:gridSpan w:val="2"/>
            <w:hideMark/>
          </w:tcPr>
          <w:p w14:paraId="362A8892" w14:textId="5C29700A" w:rsidR="00A50F7D" w:rsidRPr="00772BA6" w:rsidRDefault="00A50F7D" w:rsidP="00A50F7D">
            <w:pPr>
              <w:spacing w:before="0"/>
              <w:rPr>
                <w:szCs w:val="24"/>
                <w:lang w:val="es-ES_tradnl"/>
              </w:rPr>
            </w:pPr>
            <w:bookmarkStart w:id="0" w:name="DocNo1"/>
            <w:bookmarkEnd w:id="0"/>
            <w:r w:rsidRPr="00772BA6">
              <w:rPr>
                <w:b/>
                <w:bCs/>
                <w:lang w:val="es-ES_tradnl"/>
              </w:rPr>
              <w:t xml:space="preserve">Documento </w:t>
            </w:r>
            <w:proofErr w:type="spellStart"/>
            <w:r w:rsidRPr="00772BA6">
              <w:rPr>
                <w:b/>
                <w:bCs/>
                <w:lang w:val="es-ES_tradnl"/>
              </w:rPr>
              <w:t>RPMs</w:t>
            </w:r>
            <w:proofErr w:type="spellEnd"/>
            <w:r w:rsidRPr="00772BA6">
              <w:rPr>
                <w:b/>
                <w:bCs/>
                <w:lang w:val="es-ES_tradnl"/>
              </w:rPr>
              <w:t>/</w:t>
            </w:r>
            <w:r w:rsidR="00EB2575">
              <w:rPr>
                <w:b/>
                <w:bCs/>
                <w:lang w:val="es-ES_tradnl"/>
              </w:rPr>
              <w:t>2</w:t>
            </w:r>
            <w:r w:rsidR="00FE5579">
              <w:rPr>
                <w:b/>
                <w:bCs/>
                <w:lang w:val="es-ES_tradnl"/>
              </w:rPr>
              <w:t>(Rev</w:t>
            </w:r>
            <w:r w:rsidR="009571B1">
              <w:rPr>
                <w:b/>
                <w:bCs/>
                <w:lang w:val="es-ES_tradnl"/>
              </w:rPr>
              <w:t>.</w:t>
            </w:r>
            <w:r w:rsidR="003B7D3C">
              <w:rPr>
                <w:b/>
                <w:bCs/>
                <w:lang w:val="es-ES_tradnl"/>
              </w:rPr>
              <w:t>2</w:t>
            </w:r>
            <w:r w:rsidR="00FE5579">
              <w:rPr>
                <w:b/>
                <w:bCs/>
                <w:lang w:val="es-ES_tradnl"/>
              </w:rPr>
              <w:t>)</w:t>
            </w:r>
            <w:r w:rsidRPr="00772BA6">
              <w:rPr>
                <w:b/>
                <w:bCs/>
                <w:lang w:val="es-ES_tradnl"/>
              </w:rPr>
              <w:t>-S</w:t>
            </w:r>
            <w:bookmarkStart w:id="1" w:name="DocRef1"/>
            <w:bookmarkEnd w:id="1"/>
          </w:p>
        </w:tc>
      </w:tr>
      <w:tr w:rsidR="00A50F7D" w:rsidRPr="00772BA6" w14:paraId="4863C7E0" w14:textId="77777777" w:rsidTr="00A50F7D">
        <w:trPr>
          <w:cantSplit/>
        </w:trPr>
        <w:tc>
          <w:tcPr>
            <w:tcW w:w="6377" w:type="dxa"/>
            <w:gridSpan w:val="2"/>
          </w:tcPr>
          <w:p w14:paraId="04883FAA" w14:textId="77777777" w:rsidR="00A50F7D" w:rsidRPr="00772BA6" w:rsidRDefault="00A50F7D" w:rsidP="00A50F7D">
            <w:pPr>
              <w:spacing w:before="0"/>
              <w:rPr>
                <w:b/>
                <w:smallCaps/>
                <w:szCs w:val="24"/>
                <w:lang w:val="es-ES_tradnl"/>
              </w:rPr>
            </w:pPr>
          </w:p>
        </w:tc>
        <w:tc>
          <w:tcPr>
            <w:tcW w:w="3508" w:type="dxa"/>
            <w:gridSpan w:val="2"/>
            <w:hideMark/>
          </w:tcPr>
          <w:p w14:paraId="79FF0B5C" w14:textId="01DB5F48" w:rsidR="00A50F7D" w:rsidRPr="00772BA6" w:rsidRDefault="003B7D3C" w:rsidP="00A50F7D">
            <w:pPr>
              <w:spacing w:before="0"/>
              <w:rPr>
                <w:b/>
                <w:szCs w:val="24"/>
                <w:lang w:val="es-ES_tradnl"/>
              </w:rPr>
            </w:pPr>
            <w:bookmarkStart w:id="2" w:name="CreationDate"/>
            <w:bookmarkEnd w:id="2"/>
            <w:r>
              <w:rPr>
                <w:b/>
                <w:bCs/>
                <w:lang w:val="es-ES_tradnl"/>
              </w:rPr>
              <w:t>27</w:t>
            </w:r>
            <w:r w:rsidR="00FE5579">
              <w:rPr>
                <w:b/>
                <w:bCs/>
                <w:lang w:val="es-ES_tradnl"/>
              </w:rPr>
              <w:t xml:space="preserve"> de enero de 2025</w:t>
            </w:r>
          </w:p>
        </w:tc>
      </w:tr>
      <w:tr w:rsidR="00A50F7D" w:rsidRPr="00772BA6" w14:paraId="5E086E96" w14:textId="77777777" w:rsidTr="00A50F7D">
        <w:trPr>
          <w:cantSplit/>
        </w:trPr>
        <w:tc>
          <w:tcPr>
            <w:tcW w:w="6377" w:type="dxa"/>
            <w:gridSpan w:val="2"/>
          </w:tcPr>
          <w:p w14:paraId="36F7B52A" w14:textId="77777777" w:rsidR="00A50F7D" w:rsidRPr="00772BA6" w:rsidRDefault="00A50F7D" w:rsidP="00A50F7D">
            <w:pPr>
              <w:spacing w:before="0"/>
              <w:rPr>
                <w:b/>
                <w:bCs/>
                <w:smallCaps/>
                <w:szCs w:val="24"/>
                <w:lang w:val="es-ES_tradnl"/>
              </w:rPr>
            </w:pPr>
          </w:p>
        </w:tc>
        <w:tc>
          <w:tcPr>
            <w:tcW w:w="3508" w:type="dxa"/>
            <w:gridSpan w:val="2"/>
            <w:hideMark/>
          </w:tcPr>
          <w:p w14:paraId="57EDEF76" w14:textId="38AF0D39" w:rsidR="00A50F7D" w:rsidRPr="00772BA6" w:rsidRDefault="00A50F7D" w:rsidP="00A50F7D">
            <w:pPr>
              <w:spacing w:before="0"/>
              <w:rPr>
                <w:szCs w:val="24"/>
                <w:lang w:val="es-ES_tradnl"/>
              </w:rPr>
            </w:pPr>
            <w:r w:rsidRPr="00772BA6">
              <w:rPr>
                <w:b/>
                <w:bCs/>
                <w:lang w:val="es-ES_tradnl"/>
              </w:rPr>
              <w:t>Original: inglés</w:t>
            </w:r>
          </w:p>
        </w:tc>
      </w:tr>
      <w:tr w:rsidR="00E12E0A" w:rsidRPr="00D46C7D" w14:paraId="58746B6F" w14:textId="77777777" w:rsidTr="00A50F7D">
        <w:trPr>
          <w:cantSplit/>
          <w:trHeight w:val="852"/>
        </w:trPr>
        <w:tc>
          <w:tcPr>
            <w:tcW w:w="9885" w:type="dxa"/>
            <w:gridSpan w:val="4"/>
            <w:hideMark/>
          </w:tcPr>
          <w:p w14:paraId="04875FD7" w14:textId="77777777" w:rsidR="00E12E0A" w:rsidRPr="005F797C" w:rsidRDefault="00E12E0A" w:rsidP="005F797C">
            <w:pPr>
              <w:pStyle w:val="Source"/>
              <w:rPr>
                <w:lang w:val="es-ES"/>
              </w:rPr>
            </w:pPr>
            <w:bookmarkStart w:id="3" w:name="Source"/>
            <w:bookmarkEnd w:id="3"/>
            <w:r w:rsidRPr="005F797C">
              <w:rPr>
                <w:lang w:val="es-ES"/>
              </w:rPr>
              <w:t>Director de la Oficina de Desarrollo de las Telecomunicaciones</w:t>
            </w:r>
          </w:p>
        </w:tc>
      </w:tr>
      <w:tr w:rsidR="00E12E0A" w:rsidRPr="00D46C7D" w14:paraId="11810175" w14:textId="77777777" w:rsidTr="00A50F7D">
        <w:trPr>
          <w:cantSplit/>
        </w:trPr>
        <w:tc>
          <w:tcPr>
            <w:tcW w:w="9885" w:type="dxa"/>
            <w:gridSpan w:val="4"/>
            <w:hideMark/>
          </w:tcPr>
          <w:p w14:paraId="054A613D" w14:textId="0C50F571" w:rsidR="00E12E0A" w:rsidRPr="00772BA6" w:rsidRDefault="00984682" w:rsidP="00074EE7">
            <w:pPr>
              <w:pStyle w:val="Title1"/>
              <w:rPr>
                <w:b/>
                <w:bCs/>
                <w:szCs w:val="22"/>
                <w:lang w:val="es-ES_tradnl"/>
              </w:rPr>
            </w:pPr>
            <w:bookmarkStart w:id="4" w:name="Title"/>
            <w:bookmarkEnd w:id="4"/>
            <w:r w:rsidRPr="00772BA6">
              <w:rPr>
                <w:lang w:val="es-ES_tradnl"/>
              </w:rPr>
              <w:t>Informe sobre la aplicación del Plan de Acción de Kigali (PAK)</w:t>
            </w:r>
          </w:p>
        </w:tc>
      </w:tr>
      <w:tr w:rsidR="00E12E0A" w:rsidRPr="00D46C7D" w14:paraId="2E9D33D9" w14:textId="77777777" w:rsidTr="00A50F7D">
        <w:trPr>
          <w:cantSplit/>
        </w:trPr>
        <w:tc>
          <w:tcPr>
            <w:tcW w:w="9885" w:type="dxa"/>
            <w:gridSpan w:val="4"/>
            <w:tcBorders>
              <w:top w:val="nil"/>
              <w:left w:val="nil"/>
              <w:bottom w:val="single" w:sz="4" w:space="0" w:color="auto"/>
              <w:right w:val="nil"/>
            </w:tcBorders>
          </w:tcPr>
          <w:p w14:paraId="1D21A3FF" w14:textId="77777777" w:rsidR="00E12E0A" w:rsidRPr="00772BA6" w:rsidRDefault="00E12E0A" w:rsidP="00074EE7">
            <w:pPr>
              <w:rPr>
                <w:lang w:val="es-ES_tradnl"/>
              </w:rPr>
            </w:pPr>
          </w:p>
        </w:tc>
      </w:tr>
      <w:tr w:rsidR="00E12E0A" w:rsidRPr="00772BA6" w14:paraId="5514FEB8" w14:textId="77777777" w:rsidTr="00A50F7D">
        <w:trPr>
          <w:cantSplit/>
        </w:trPr>
        <w:tc>
          <w:tcPr>
            <w:tcW w:w="9885" w:type="dxa"/>
            <w:gridSpan w:val="4"/>
            <w:tcBorders>
              <w:top w:val="single" w:sz="4" w:space="0" w:color="auto"/>
              <w:left w:val="single" w:sz="4" w:space="0" w:color="auto"/>
              <w:bottom w:val="single" w:sz="4" w:space="0" w:color="auto"/>
              <w:right w:val="single" w:sz="4" w:space="0" w:color="auto"/>
            </w:tcBorders>
            <w:hideMark/>
          </w:tcPr>
          <w:p w14:paraId="7FEF56D7" w14:textId="77777777" w:rsidR="00ED726C" w:rsidRPr="009A368F" w:rsidRDefault="00ED726C" w:rsidP="000B391B">
            <w:pPr>
              <w:rPr>
                <w:lang w:val="es-ES"/>
              </w:rPr>
            </w:pPr>
            <w:r w:rsidRPr="00772BA6">
              <w:rPr>
                <w:b/>
                <w:bCs/>
                <w:lang w:val="es-ES_tradnl"/>
              </w:rPr>
              <w:t>Punto del orden del día:</w:t>
            </w:r>
          </w:p>
          <w:p w14:paraId="7EAEF858" w14:textId="5FEEFDBE" w:rsidR="00ED726C" w:rsidRPr="00D87D0C" w:rsidRDefault="00F3343F" w:rsidP="005F797C">
            <w:pPr>
              <w:rPr>
                <w:lang w:val="es-ES"/>
              </w:rPr>
            </w:pPr>
            <w:r w:rsidRPr="00772BA6">
              <w:rPr>
                <w:lang w:val="es-ES_tradnl"/>
              </w:rPr>
              <w:t>Punto 5</w:t>
            </w:r>
          </w:p>
          <w:p w14:paraId="5FDAC6E0" w14:textId="24A242F4" w:rsidR="00E12E0A" w:rsidRPr="009A368F" w:rsidRDefault="00E12E0A" w:rsidP="000B391B">
            <w:pPr>
              <w:rPr>
                <w:lang w:val="es-ES"/>
              </w:rPr>
            </w:pPr>
            <w:r w:rsidRPr="00772BA6">
              <w:rPr>
                <w:b/>
                <w:bCs/>
                <w:lang w:val="es-ES_tradnl"/>
              </w:rPr>
              <w:t>Resumen:</w:t>
            </w:r>
          </w:p>
          <w:p w14:paraId="0FEB004B" w14:textId="7DB94701" w:rsidR="001A1EC9" w:rsidRDefault="738A0579" w:rsidP="005F797C">
            <w:pPr>
              <w:rPr>
                <w:lang w:val="es-ES_tradnl"/>
              </w:rPr>
            </w:pPr>
            <w:r w:rsidRPr="00772BA6">
              <w:rPr>
                <w:lang w:val="es-ES_tradnl"/>
              </w:rPr>
              <w:t xml:space="preserve">El presente documento contiene un informe sobre la aplicación del Plan de Acción de Kigali (PAK) durante el periodo comprendido entre </w:t>
            </w:r>
            <w:r w:rsidRPr="00772BA6">
              <w:rPr>
                <w:b/>
                <w:bCs/>
                <w:lang w:val="es-ES_tradnl"/>
              </w:rPr>
              <w:t>mayo y diciembre de 2024</w:t>
            </w:r>
            <w:r w:rsidRPr="004D301D">
              <w:rPr>
                <w:lang w:val="es-ES_tradnl"/>
              </w:rPr>
              <w:t xml:space="preserve">, </w:t>
            </w:r>
            <w:r w:rsidRPr="00772BA6">
              <w:rPr>
                <w:lang w:val="es-ES_tradnl"/>
              </w:rPr>
              <w:t>incluidos los principales logros alcanzados en todas las regiones, en consonancia con los objetivos de dicho plan. En el Documento</w:t>
            </w:r>
            <w:r w:rsidR="00112B0A">
              <w:rPr>
                <w:lang w:val="es-ES_tradnl"/>
              </w:rPr>
              <w:t> </w:t>
            </w:r>
            <w:hyperlink r:id="rId13" w:history="1">
              <w:r w:rsidRPr="001200B6">
                <w:rPr>
                  <w:rStyle w:val="Hyperlink"/>
                  <w:lang w:val="es-ES_tradnl"/>
                </w:rPr>
                <w:t>TDAG-24/2</w:t>
              </w:r>
            </w:hyperlink>
            <w:r w:rsidRPr="00772BA6">
              <w:rPr>
                <w:lang w:val="es-ES_tradnl"/>
              </w:rPr>
              <w:t xml:space="preserve"> figura información sobre la aplicación del Plan de Acción de Kigali de junio de 2023 a abril de 2024.</w:t>
            </w:r>
          </w:p>
          <w:p w14:paraId="4A21549F" w14:textId="5E161330" w:rsidR="00E12E0A" w:rsidRPr="009A368F" w:rsidRDefault="00E12E0A" w:rsidP="000B391B">
            <w:pPr>
              <w:rPr>
                <w:lang w:val="es-ES"/>
              </w:rPr>
            </w:pPr>
            <w:r w:rsidRPr="00772BA6">
              <w:rPr>
                <w:b/>
                <w:bCs/>
                <w:lang w:val="es-ES_tradnl"/>
              </w:rPr>
              <w:t>Acción solicitada:</w:t>
            </w:r>
          </w:p>
          <w:p w14:paraId="0488ED58" w14:textId="6D69EDCB" w:rsidR="008D3939" w:rsidRPr="00772BA6" w:rsidRDefault="00A50F7D" w:rsidP="005F797C">
            <w:pPr>
              <w:rPr>
                <w:lang w:val="es-ES_tradnl"/>
              </w:rPr>
            </w:pPr>
            <w:r w:rsidRPr="00772BA6">
              <w:rPr>
                <w:lang w:val="es-ES_tradnl"/>
              </w:rPr>
              <w:t>Se solicita a la RPR</w:t>
            </w:r>
            <w:r w:rsidR="00112B0A">
              <w:rPr>
                <w:lang w:val="es-ES_tradnl"/>
              </w:rPr>
              <w:noBreakHyphen/>
            </w:r>
            <w:r w:rsidR="00D4040C">
              <w:rPr>
                <w:lang w:val="es-ES_tradnl"/>
              </w:rPr>
              <w:t>AMS</w:t>
            </w:r>
            <w:r w:rsidRPr="00772BA6">
              <w:rPr>
                <w:lang w:val="es-ES_tradnl"/>
              </w:rPr>
              <w:t xml:space="preserve"> que examine el presente informe y formule las observaciones que estime oportunas.</w:t>
            </w:r>
          </w:p>
          <w:p w14:paraId="239D58FE" w14:textId="44CC39B6" w:rsidR="00E12E0A" w:rsidRPr="009A368F" w:rsidRDefault="00F7773D" w:rsidP="000B391B">
            <w:pPr>
              <w:rPr>
                <w:lang w:val="es-ES"/>
              </w:rPr>
            </w:pPr>
            <w:r w:rsidRPr="00772BA6">
              <w:rPr>
                <w:b/>
                <w:bCs/>
                <w:lang w:val="es-ES_tradnl"/>
              </w:rPr>
              <w:t>Referencias:</w:t>
            </w:r>
          </w:p>
          <w:p w14:paraId="512DA278" w14:textId="3D92C6E5" w:rsidR="00E12E0A" w:rsidRPr="00772BA6" w:rsidRDefault="00E12E0A" w:rsidP="005F797C">
            <w:pPr>
              <w:rPr>
                <w:lang w:val="es-ES_tradnl"/>
              </w:rPr>
            </w:pPr>
            <w:r w:rsidRPr="00772BA6">
              <w:rPr>
                <w:lang w:val="es-ES_tradnl"/>
              </w:rPr>
              <w:t>Plan de Acción de Kigali de la CMDT-22</w:t>
            </w:r>
          </w:p>
          <w:p w14:paraId="5EBEB43A" w14:textId="3A096101" w:rsidR="00E12E0A" w:rsidRPr="00772BA6" w:rsidRDefault="005405CC" w:rsidP="005F797C">
            <w:pPr>
              <w:rPr>
                <w:lang w:val="es-ES_tradnl"/>
              </w:rPr>
            </w:pPr>
            <w:r w:rsidRPr="00772BA6">
              <w:rPr>
                <w:lang w:val="es-ES_tradnl"/>
              </w:rPr>
              <w:t>Documento</w:t>
            </w:r>
            <w:r w:rsidR="00112B0A">
              <w:rPr>
                <w:lang w:val="es-ES_tradnl"/>
              </w:rPr>
              <w:t> </w:t>
            </w:r>
            <w:hyperlink r:id="rId14" w:history="1">
              <w:r w:rsidRPr="001200B6">
                <w:rPr>
                  <w:rStyle w:val="Hyperlink"/>
                  <w:lang w:val="es-ES_tradnl"/>
                </w:rPr>
                <w:t>TDAG-24/2</w:t>
              </w:r>
            </w:hyperlink>
          </w:p>
        </w:tc>
      </w:tr>
    </w:tbl>
    <w:p w14:paraId="6150A34D" w14:textId="77777777" w:rsidR="00E80210" w:rsidRDefault="00E80210" w:rsidP="004D301D">
      <w:pPr>
        <w:rPr>
          <w:lang w:val="es-ES_tradnl"/>
        </w:rPr>
      </w:pPr>
    </w:p>
    <w:p w14:paraId="65437C8D" w14:textId="41B53F78" w:rsidR="00037228" w:rsidRPr="00772BA6" w:rsidRDefault="00037228" w:rsidP="00037228">
      <w:pPr>
        <w:rPr>
          <w:lang w:val="es-ES_tradnl"/>
        </w:rPr>
        <w:sectPr w:rsidR="00037228" w:rsidRPr="00772BA6" w:rsidSect="00B620FF">
          <w:headerReference w:type="default" r:id="rId15"/>
          <w:footerReference w:type="default" r:id="rId16"/>
          <w:headerReference w:type="first" r:id="rId17"/>
          <w:footerReference w:type="first" r:id="rId18"/>
          <w:pgSz w:w="11906" w:h="16838"/>
          <w:pgMar w:top="1440" w:right="1134" w:bottom="1134" w:left="1134" w:header="709" w:footer="709" w:gutter="0"/>
          <w:cols w:space="708"/>
          <w:titlePg/>
          <w:docGrid w:linePitch="360"/>
        </w:sectPr>
      </w:pPr>
    </w:p>
    <w:p w14:paraId="58B3BCDC" w14:textId="53E55C30" w:rsidR="00E80210" w:rsidRPr="00772BA6" w:rsidRDefault="00696BA5" w:rsidP="005F797C">
      <w:pPr>
        <w:pStyle w:val="Annextitle"/>
        <w:rPr>
          <w:lang w:val="es-ES_tradnl"/>
        </w:rPr>
      </w:pPr>
      <w:r w:rsidRPr="00772BA6">
        <w:rPr>
          <w:lang w:val="es-ES_tradnl"/>
        </w:rPr>
        <w:lastRenderedPageBreak/>
        <w:t>Informe sobre la marcha de los trabajos de mayo a diciembre de 2024</w:t>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30"/>
        <w:gridCol w:w="8534"/>
        <w:gridCol w:w="2824"/>
      </w:tblGrid>
      <w:tr w:rsidR="00037228" w:rsidRPr="00D46C7D" w14:paraId="046CD41B" w14:textId="77777777" w:rsidTr="00565F1D">
        <w:trPr>
          <w:trHeight w:val="300"/>
          <w:jc w:val="center"/>
        </w:trPr>
        <w:tc>
          <w:tcPr>
            <w:tcW w:w="14868" w:type="dxa"/>
            <w:gridSpan w:val="3"/>
            <w:shd w:val="clear" w:color="auto" w:fill="2F5496"/>
          </w:tcPr>
          <w:p w14:paraId="7D938B2C" w14:textId="77777777" w:rsidR="001A1EC9" w:rsidRPr="00037228" w:rsidRDefault="00371F5F" w:rsidP="00037228">
            <w:pPr>
              <w:pStyle w:val="Tablehead"/>
              <w:rPr>
                <w:color w:val="FFFFFF" w:themeColor="background1"/>
                <w:lang w:val="es-ES_tradnl"/>
              </w:rPr>
            </w:pPr>
            <w:r w:rsidRPr="00037228">
              <w:rPr>
                <w:color w:val="FFFFFF" w:themeColor="background1"/>
                <w:lang w:val="es-ES_tradnl"/>
              </w:rPr>
              <w:t>Prioridad 1 del UIT-D: Conectividad asequible</w:t>
            </w:r>
          </w:p>
          <w:p w14:paraId="1B5E1C35" w14:textId="1077B38A" w:rsidR="00371F5F" w:rsidRPr="00037228" w:rsidRDefault="7D68CD3D" w:rsidP="00037228">
            <w:pPr>
              <w:pStyle w:val="Tablehead"/>
              <w:rPr>
                <w:i/>
                <w:iCs/>
                <w:color w:val="FFFFFF" w:themeColor="background1"/>
                <w:lang w:val="es-ES_tradnl"/>
              </w:rPr>
            </w:pPr>
            <w:r w:rsidRPr="00037228">
              <w:rPr>
                <w:i/>
                <w:iCs/>
                <w:color w:val="FFFFFF" w:themeColor="background1"/>
                <w:lang w:val="es-ES_tradnl"/>
              </w:rPr>
              <w:t>Fomentar el desarrollo de infraestructuras y servicios seguros, modernos y asequibles a través de las telecomunicaciones/TIC</w:t>
            </w:r>
          </w:p>
        </w:tc>
      </w:tr>
      <w:tr w:rsidR="00371F5F" w:rsidRPr="00D46C7D" w14:paraId="6A441BC7" w14:textId="77777777" w:rsidTr="00880594">
        <w:trPr>
          <w:trHeight w:val="300"/>
          <w:jc w:val="center"/>
        </w:trPr>
        <w:tc>
          <w:tcPr>
            <w:tcW w:w="14868" w:type="dxa"/>
            <w:gridSpan w:val="3"/>
            <w:shd w:val="clear" w:color="auto" w:fill="E5DFEC"/>
          </w:tcPr>
          <w:p w14:paraId="6704D05D" w14:textId="253D79F6" w:rsidR="00F44454" w:rsidRPr="00037228" w:rsidRDefault="7F89BB25" w:rsidP="009869CB">
            <w:pPr>
              <w:pStyle w:val="Tabletext"/>
              <w:spacing w:before="80"/>
              <w:rPr>
                <w:b/>
                <w:bCs/>
                <w:color w:val="1F497D"/>
                <w:lang w:val="es-ES_tradnl"/>
              </w:rPr>
            </w:pPr>
            <w:r w:rsidRPr="00037228">
              <w:rPr>
                <w:b/>
                <w:bCs/>
                <w:color w:val="1F497D"/>
                <w:lang w:val="es-ES_tradnl"/>
              </w:rPr>
              <w:t>Telecomunicaciones de emergencia</w:t>
            </w:r>
          </w:p>
          <w:p w14:paraId="5E11C1C9" w14:textId="1839C334" w:rsidR="00371F5F" w:rsidRPr="00037228" w:rsidRDefault="00CC7F87" w:rsidP="009869CB">
            <w:pPr>
              <w:pStyle w:val="Tabletext"/>
              <w:spacing w:after="80"/>
              <w:rPr>
                <w:b/>
                <w:bCs/>
                <w:i/>
                <w:iCs/>
                <w:color w:val="FFFFFF"/>
                <w:lang w:val="es-ES_tradnl"/>
              </w:rPr>
            </w:pPr>
            <w:r w:rsidRPr="00037228">
              <w:rPr>
                <w:b/>
                <w:bCs/>
                <w:i/>
                <w:iCs/>
                <w:lang w:val="es-ES_tradnl"/>
              </w:rPr>
              <w:t>R</w:t>
            </w:r>
            <w:r w:rsidRPr="00880594">
              <w:rPr>
                <w:b/>
                <w:bCs/>
                <w:i/>
                <w:iCs/>
                <w:lang w:val="es-ES_tradnl"/>
              </w:rPr>
              <w:t>ealización</w:t>
            </w:r>
            <w:r w:rsidRPr="00552DEB">
              <w:rPr>
                <w:i/>
                <w:iCs/>
                <w:lang w:val="es-ES_tradnl"/>
              </w:rPr>
              <w:t>:</w:t>
            </w:r>
            <w:r w:rsidRPr="00880594">
              <w:rPr>
                <w:i/>
                <w:iCs/>
                <w:lang w:val="es-ES_tradnl"/>
              </w:rPr>
              <w:t xml:space="preserve"> Refuerzo de la capacidad de los Estados Miembros para utilizar las telecomunicaciones/TIC a efectos de la reducción y la gestión del riesgo de desastres, a fin de garantizar la disponibilidad de los equipos de telecomunicaciones de emergencia y facilitar la cooperación en este ámbito</w:t>
            </w:r>
          </w:p>
        </w:tc>
      </w:tr>
      <w:tr w:rsidR="00037228" w:rsidRPr="00037228" w14:paraId="737648EA" w14:textId="77777777" w:rsidTr="00565F1D">
        <w:trPr>
          <w:trHeight w:val="300"/>
          <w:jc w:val="center"/>
        </w:trPr>
        <w:tc>
          <w:tcPr>
            <w:tcW w:w="11875" w:type="dxa"/>
            <w:gridSpan w:val="2"/>
          </w:tcPr>
          <w:p w14:paraId="51EA8060" w14:textId="77777777" w:rsidR="00371F5F" w:rsidRPr="00037228" w:rsidRDefault="00371F5F" w:rsidP="00037228">
            <w:pPr>
              <w:pStyle w:val="Tablehead"/>
              <w:rPr>
                <w:color w:val="0070C0"/>
                <w:lang w:val="es-ES_tradnl"/>
              </w:rPr>
            </w:pPr>
            <w:r w:rsidRPr="00037228">
              <w:rPr>
                <w:color w:val="0070C0"/>
                <w:lang w:val="es-ES_tradnl"/>
              </w:rPr>
              <w:t>Productos</w:t>
            </w:r>
          </w:p>
        </w:tc>
        <w:tc>
          <w:tcPr>
            <w:tcW w:w="2993" w:type="dxa"/>
          </w:tcPr>
          <w:p w14:paraId="2C4BCFF9" w14:textId="25853511" w:rsidR="00371F5F" w:rsidRPr="00A20612" w:rsidRDefault="00371F5F" w:rsidP="00037228">
            <w:pPr>
              <w:pStyle w:val="Tablehead"/>
              <w:rPr>
                <w:color w:val="0070C0"/>
                <w:lang w:val="es-ES_tradnl"/>
              </w:rPr>
            </w:pPr>
            <w:r w:rsidRPr="00A20612">
              <w:rPr>
                <w:color w:val="0070C0"/>
                <w:lang w:val="es-ES_tradnl"/>
              </w:rPr>
              <w:t>Aspectos destacados</w:t>
            </w:r>
          </w:p>
        </w:tc>
      </w:tr>
      <w:tr w:rsidR="00371F5F" w:rsidRPr="00D46C7D" w14:paraId="1694E32F" w14:textId="77777777" w:rsidTr="00565F1D">
        <w:trPr>
          <w:trHeight w:val="1336"/>
          <w:jc w:val="center"/>
        </w:trPr>
        <w:tc>
          <w:tcPr>
            <w:tcW w:w="11875" w:type="dxa"/>
            <w:gridSpan w:val="2"/>
          </w:tcPr>
          <w:p w14:paraId="24A360CE" w14:textId="7D5061BD" w:rsidR="00371F5F" w:rsidRPr="004E382C" w:rsidRDefault="428EF7EA" w:rsidP="00037228">
            <w:pPr>
              <w:pStyle w:val="Tabletext"/>
              <w:rPr>
                <w:lang w:val="es-ES"/>
              </w:rPr>
            </w:pPr>
            <w:r w:rsidRPr="001200B6">
              <w:rPr>
                <w:lang w:val="es-ES_tradnl"/>
              </w:rPr>
              <w:t xml:space="preserve">De mayo a diciembre de 2024, la BDT dirigió y prestó apoyo a una serie de iniciativas encaminadas a fortalecer las capacidades mundiales en materia de telecomunicaciones de emergencia y mejorar la preparación para </w:t>
            </w:r>
            <w:r w:rsidR="0047040A">
              <w:rPr>
                <w:lang w:val="es-ES_tradnl"/>
              </w:rPr>
              <w:t xml:space="preserve">los </w:t>
            </w:r>
            <w:r w:rsidRPr="001200B6">
              <w:rPr>
                <w:lang w:val="es-ES_tradnl"/>
              </w:rPr>
              <w:t xml:space="preserve">casos de desastre. La BDT ha venido desplegando una amplia gama de productos y servicios y prestando asistencia a los Estados Miembros a fin de mejorar la confianza y la seguridad en el uso de las telecomunicaciones/TIC. Se han elaborado marcos políticos y productos de conocimiento, se han llevado a cabo iniciativas de capacitación y se ha prestado asistencia técnica, lo que en conjunto ha </w:t>
            </w:r>
            <w:r w:rsidRPr="001200B6">
              <w:rPr>
                <w:b/>
                <w:bCs/>
                <w:lang w:val="es-ES_tradnl"/>
              </w:rPr>
              <w:t>mejorado las capacidades de los Estados Miembros para utilizar las TIC a efectos de la reducción y la gestión del riesgo de desastres y garantizar la disponibilidad de los equipos de telecomunicaciones de emergencia</w:t>
            </w:r>
            <w:r w:rsidRPr="004A41C3">
              <w:rPr>
                <w:lang w:val="es-ES_tradnl"/>
              </w:rPr>
              <w:t>.</w:t>
            </w:r>
          </w:p>
          <w:p w14:paraId="127BFDBE" w14:textId="6385781B" w:rsidR="001A1EC9" w:rsidRPr="001200B6" w:rsidRDefault="428EF7EA" w:rsidP="00037228">
            <w:pPr>
              <w:pStyle w:val="Tabletext"/>
              <w:rPr>
                <w:lang w:val="es-ES_tradnl"/>
              </w:rPr>
            </w:pPr>
            <w:r w:rsidRPr="001200B6">
              <w:rPr>
                <w:lang w:val="es-ES_tradnl"/>
              </w:rPr>
              <w:t xml:space="preserve">La BDT también ha prestado apoyo a los Estados Miembros en sus esfuerzos por </w:t>
            </w:r>
            <w:r w:rsidRPr="00037228">
              <w:rPr>
                <w:b/>
                <w:bCs/>
                <w:lang w:val="es-ES_tradnl"/>
              </w:rPr>
              <w:t>mejorar sus capacidades para utilizar las</w:t>
            </w:r>
            <w:r w:rsidR="004A41C3">
              <w:rPr>
                <w:b/>
                <w:bCs/>
                <w:lang w:val="es-ES_tradnl"/>
              </w:rPr>
              <w:t> </w:t>
            </w:r>
            <w:r w:rsidRPr="00037228">
              <w:rPr>
                <w:b/>
                <w:bCs/>
                <w:lang w:val="es-ES_tradnl"/>
              </w:rPr>
              <w:t>TIC a fin de crear sistemas de alerta temprana eficaces y salvar vidas a través de la iniciativa Alertas Tempranas para Todos (EW4All)</w:t>
            </w:r>
            <w:r w:rsidRPr="001200B6">
              <w:rPr>
                <w:lang w:val="es-ES_tradnl"/>
              </w:rPr>
              <w:t xml:space="preserve">. La BDT también ha contribuido a </w:t>
            </w:r>
            <w:r w:rsidRPr="00037228">
              <w:rPr>
                <w:b/>
                <w:bCs/>
                <w:lang w:val="es-ES_tradnl"/>
              </w:rPr>
              <w:t>reforzar las capacidades de los Estados Miembros para desplegar rápidamente terminales de telecomunicaciones por satélite y coordinar la respuesta nacional con posterioridad al desastre, así como a facilitar el posicionamiento previo de equipos satelitales de telecomunicaciones de emergencia para reducir el tiempo de respuesta a los desastres</w:t>
            </w:r>
            <w:r w:rsidRPr="001200B6">
              <w:rPr>
                <w:lang w:val="es-ES_tradnl"/>
              </w:rPr>
              <w:t>.</w:t>
            </w:r>
          </w:p>
          <w:p w14:paraId="46581AC9" w14:textId="204F04E8" w:rsidR="00371F5F" w:rsidRPr="00037228" w:rsidRDefault="428EF7EA" w:rsidP="009869CB">
            <w:pPr>
              <w:pStyle w:val="Tabletext"/>
              <w:keepNext/>
              <w:keepLines/>
              <w:spacing w:before="120"/>
              <w:rPr>
                <w:b/>
                <w:bCs/>
                <w:color w:val="000000" w:themeColor="text1"/>
                <w:lang w:val="es-ES_tradnl"/>
              </w:rPr>
            </w:pPr>
            <w:r w:rsidRPr="00037228">
              <w:rPr>
                <w:b/>
                <w:bCs/>
                <w:lang w:val="es-ES_tradnl"/>
              </w:rPr>
              <w:t>Iniciativa EW4All</w:t>
            </w:r>
          </w:p>
          <w:p w14:paraId="67F027F4" w14:textId="5587189E" w:rsidR="001A1EC9" w:rsidRPr="001200B6" w:rsidRDefault="428EF7EA" w:rsidP="00037228">
            <w:pPr>
              <w:pStyle w:val="Tabletext"/>
              <w:rPr>
                <w:lang w:val="es-ES_tradnl"/>
              </w:rPr>
            </w:pPr>
            <w:r w:rsidRPr="001200B6">
              <w:rPr>
                <w:lang w:val="es-ES_tradnl"/>
              </w:rPr>
              <w:t>Además, a través de la</w:t>
            </w:r>
            <w:r w:rsidRPr="001200B6">
              <w:rPr>
                <w:b/>
                <w:bCs/>
                <w:lang w:val="es-ES_tradnl"/>
              </w:rPr>
              <w:t xml:space="preserve"> iniciativa Alerta Temprana para Todos</w:t>
            </w:r>
            <w:r w:rsidRPr="00A34CCC">
              <w:rPr>
                <w:lang w:val="es-ES_tradnl"/>
              </w:rPr>
              <w:t xml:space="preserve"> </w:t>
            </w:r>
            <w:r w:rsidRPr="001200B6">
              <w:rPr>
                <w:lang w:val="es-ES_tradnl"/>
              </w:rPr>
              <w:t>(</w:t>
            </w:r>
            <w:proofErr w:type="spellStart"/>
            <w:r w:rsidRPr="004A41C3">
              <w:rPr>
                <w:lang w:val="es-ES_tradnl"/>
              </w:rPr>
              <w:t>Early</w:t>
            </w:r>
            <w:proofErr w:type="spellEnd"/>
            <w:r w:rsidRPr="004A41C3">
              <w:rPr>
                <w:lang w:val="es-ES_tradnl"/>
              </w:rPr>
              <w:t xml:space="preserve"> </w:t>
            </w:r>
            <w:proofErr w:type="spellStart"/>
            <w:r w:rsidRPr="004A41C3">
              <w:rPr>
                <w:lang w:val="es-ES_tradnl"/>
              </w:rPr>
              <w:t>Warning</w:t>
            </w:r>
            <w:proofErr w:type="spellEnd"/>
            <w:r w:rsidRPr="004A41C3">
              <w:rPr>
                <w:lang w:val="es-ES_tradnl"/>
              </w:rPr>
              <w:t xml:space="preserve"> </w:t>
            </w:r>
            <w:proofErr w:type="spellStart"/>
            <w:r w:rsidRPr="004A41C3">
              <w:rPr>
                <w:lang w:val="es-ES_tradnl"/>
              </w:rPr>
              <w:t>for</w:t>
            </w:r>
            <w:proofErr w:type="spellEnd"/>
            <w:r w:rsidRPr="004A41C3">
              <w:rPr>
                <w:lang w:val="es-ES_tradnl"/>
              </w:rPr>
              <w:t xml:space="preserve"> </w:t>
            </w:r>
            <w:proofErr w:type="spellStart"/>
            <w:r w:rsidRPr="004A41C3">
              <w:rPr>
                <w:lang w:val="es-ES_tradnl"/>
              </w:rPr>
              <w:t>All</w:t>
            </w:r>
            <w:proofErr w:type="spellEnd"/>
            <w:r w:rsidRPr="001200B6">
              <w:rPr>
                <w:i/>
                <w:iCs/>
                <w:lang w:val="es-ES_tradnl"/>
              </w:rPr>
              <w:t xml:space="preserve">, </w:t>
            </w:r>
            <w:r w:rsidRPr="001200B6">
              <w:rPr>
                <w:lang w:val="es-ES_tradnl"/>
              </w:rPr>
              <w:t xml:space="preserve">EW4ALL), la UIT ha colaborado con la Oficina de las Naciones Unidas para la Reducción del Riesgo de Desastres (UNDRR), la Organización Meteorológica Mundial (OMM), la Federación Internacional de Sociedades de la Cruz Roja y de la Media Luna Roja (IFRC) y el Programa de las Naciones Unidas para el Desarrollo (PNUD) en la organización de una serie de talleres en materia de EW4ALL en distintas regiones, en particular en </w:t>
            </w:r>
            <w:proofErr w:type="spellStart"/>
            <w:r w:rsidRPr="001200B6">
              <w:rPr>
                <w:lang w:val="es-ES_tradnl"/>
              </w:rPr>
              <w:t>Djibouti</w:t>
            </w:r>
            <w:proofErr w:type="spellEnd"/>
            <w:r w:rsidRPr="001200B6">
              <w:rPr>
                <w:lang w:val="es-ES_tradnl"/>
              </w:rPr>
              <w:t>, Ecuador, Liberia,</w:t>
            </w:r>
            <w:r w:rsidR="00FE5579">
              <w:rPr>
                <w:lang w:val="es-ES_tradnl"/>
              </w:rPr>
              <w:t xml:space="preserve"> Santo Tomé y Príncipe</w:t>
            </w:r>
            <w:r w:rsidRPr="001200B6">
              <w:rPr>
                <w:lang w:val="es-ES_tradnl"/>
              </w:rPr>
              <w:t xml:space="preserve">, Malasia, Mozambique, Ghana, Sudán, </w:t>
            </w:r>
            <w:proofErr w:type="spellStart"/>
            <w:r w:rsidRPr="001200B6">
              <w:rPr>
                <w:lang w:val="es-ES_tradnl"/>
              </w:rPr>
              <w:t>Rwanda</w:t>
            </w:r>
            <w:proofErr w:type="spellEnd"/>
            <w:r w:rsidRPr="001200B6">
              <w:rPr>
                <w:lang w:val="es-ES_tradnl"/>
              </w:rPr>
              <w:t xml:space="preserve"> y Níger. Los países han utilizado estos talleres como plataformas de colaboración para el intercambio de ideas y buenas prácticas sobre los sistemas de alerta temprana (SAT).</w:t>
            </w:r>
          </w:p>
          <w:p w14:paraId="5364BEA4" w14:textId="25F07ACD" w:rsidR="001A1EC9" w:rsidRPr="001200B6" w:rsidRDefault="428EF7EA" w:rsidP="00037228">
            <w:pPr>
              <w:pStyle w:val="Tabletext"/>
              <w:rPr>
                <w:lang w:val="es-ES_tradnl"/>
              </w:rPr>
            </w:pPr>
            <w:r w:rsidRPr="001200B6">
              <w:rPr>
                <w:lang w:val="es-ES_tradnl"/>
              </w:rPr>
              <w:lastRenderedPageBreak/>
              <w:t>La iniciativa EW4All cuenta con el apoyo de asociados como el Ministerio del Interior y Comunicaciones (MIC) de Japón, la Agencia Sueca para el Desarrollo Internacional (</w:t>
            </w:r>
            <w:proofErr w:type="spellStart"/>
            <w:r w:rsidRPr="004A41C3">
              <w:rPr>
                <w:lang w:val="es-ES_tradnl"/>
              </w:rPr>
              <w:t>Swedish</w:t>
            </w:r>
            <w:proofErr w:type="spellEnd"/>
            <w:r w:rsidRPr="004A41C3">
              <w:rPr>
                <w:lang w:val="es-ES_tradnl"/>
              </w:rPr>
              <w:t xml:space="preserve"> International </w:t>
            </w:r>
            <w:proofErr w:type="spellStart"/>
            <w:r w:rsidRPr="004A41C3">
              <w:rPr>
                <w:lang w:val="es-ES_tradnl"/>
              </w:rPr>
              <w:t>Development</w:t>
            </w:r>
            <w:proofErr w:type="spellEnd"/>
            <w:r w:rsidRPr="004A41C3">
              <w:rPr>
                <w:lang w:val="es-ES_tradnl"/>
              </w:rPr>
              <w:t xml:space="preserve"> Agency</w:t>
            </w:r>
            <w:r w:rsidRPr="001200B6">
              <w:rPr>
                <w:i/>
                <w:iCs/>
                <w:lang w:val="es-ES_tradnl"/>
              </w:rPr>
              <w:t xml:space="preserve">, </w:t>
            </w:r>
            <w:r w:rsidRPr="001200B6">
              <w:rPr>
                <w:lang w:val="es-ES_tradnl"/>
              </w:rPr>
              <w:t>SIDA), el Ministerio de Relaciones Exteriores de Dinamarca y el Fondo para los Sistemas de Alerta Temprana y Riesgo Climático (CREWS), y se complementa con el FD-TIC de la UIT. El MIC de Japón centró su asistencia en el fortalecimiento de la capacidad y la preparación de los países en materia de EW4All y el desarrollo de los PNTE para 12</w:t>
            </w:r>
            <w:r w:rsidR="004A41C3">
              <w:rPr>
                <w:lang w:val="es-ES_tradnl"/>
              </w:rPr>
              <w:t> </w:t>
            </w:r>
            <w:r w:rsidRPr="001200B6">
              <w:rPr>
                <w:lang w:val="es-ES_tradnl"/>
              </w:rPr>
              <w:t>países situados en África y los Estados Árabes, así como en Asia</w:t>
            </w:r>
            <w:r w:rsidR="00315948">
              <w:rPr>
                <w:lang w:val="es-ES_tradnl"/>
              </w:rPr>
              <w:t xml:space="preserve"> y el </w:t>
            </w:r>
            <w:r w:rsidRPr="001200B6">
              <w:rPr>
                <w:lang w:val="es-ES_tradnl"/>
              </w:rPr>
              <w:t>Pacífico. Mediante el apoyo recibido de la SIDA, también se llevaron a cabo actividades en materia de EW4All en Bangladesh, Haití, Liberia, Mozambique y Somalia.</w:t>
            </w:r>
          </w:p>
          <w:p w14:paraId="3D80536C" w14:textId="7712DD1D" w:rsidR="009571B1" w:rsidRPr="009A368F" w:rsidRDefault="428EF7EA" w:rsidP="00037228">
            <w:pPr>
              <w:pStyle w:val="Tabletext"/>
              <w:rPr>
                <w:lang w:val="es-ES"/>
              </w:rPr>
            </w:pPr>
            <w:r w:rsidRPr="001200B6">
              <w:rPr>
                <w:lang w:val="es-ES_tradnl"/>
              </w:rPr>
              <w:t xml:space="preserve">Además, se celebraron foros regionales </w:t>
            </w:r>
            <w:proofErr w:type="spellStart"/>
            <w:r w:rsidRPr="001200B6">
              <w:rPr>
                <w:lang w:val="es-ES_tradnl"/>
              </w:rPr>
              <w:t>multipartit</w:t>
            </w:r>
            <w:r w:rsidR="00772BA6" w:rsidRPr="001200B6">
              <w:rPr>
                <w:lang w:val="es-ES_tradnl"/>
              </w:rPr>
              <w:t>os</w:t>
            </w:r>
            <w:proofErr w:type="spellEnd"/>
            <w:r w:rsidRPr="001200B6">
              <w:rPr>
                <w:lang w:val="es-ES_tradnl"/>
              </w:rPr>
              <w:t xml:space="preserve"> en materia de EW4All en Filipinas para la región de Asia y el Pacífico, en Namibia para el continente africano y en Montenegro para Europa y Asia Central. En Bangladesh, se realizó un taller consultivo nacional sobre el tercer pilar de EW4All en materia de difusión y comunicación de alertas. Con el </w:t>
            </w:r>
            <w:hyperlink r:id="rId19" w:history="1">
              <w:r w:rsidRPr="001200B6">
                <w:rPr>
                  <w:rStyle w:val="Hyperlink"/>
                  <w:rFonts w:cstheme="minorHAnsi"/>
                  <w:lang w:val="es-ES_tradnl"/>
                </w:rPr>
                <w:t>apoyo del MIC de Japón</w:t>
              </w:r>
            </w:hyperlink>
            <w:r w:rsidRPr="001200B6">
              <w:rPr>
                <w:lang w:val="es-ES_tradnl"/>
              </w:rPr>
              <w:t xml:space="preserve">, se crearon talleres consultivos nacionales de EW4All para las Islas Salomón y Tonga. Además, el inicio a nivel nacional de la Hoja de </w:t>
            </w:r>
            <w:r w:rsidR="00864E93" w:rsidRPr="001200B6">
              <w:rPr>
                <w:lang w:val="es-ES_tradnl"/>
              </w:rPr>
              <w:t>r</w:t>
            </w:r>
            <w:r w:rsidRPr="001200B6">
              <w:rPr>
                <w:lang w:val="es-ES_tradnl"/>
              </w:rPr>
              <w:t>uta y Fase de Inversión en materia de</w:t>
            </w:r>
            <w:r w:rsidR="001A1EC9" w:rsidRPr="001200B6">
              <w:rPr>
                <w:lang w:val="es-ES_tradnl"/>
              </w:rPr>
              <w:t xml:space="preserve"> </w:t>
            </w:r>
            <w:r w:rsidRPr="001200B6">
              <w:rPr>
                <w:lang w:val="es-ES_tradnl"/>
              </w:rPr>
              <w:t xml:space="preserve">EW4All del Servicio de Financiamiento de Observaciones Sistemáticas (SOFF) estuvo marcado por un evento de alto nivel en Mozambique. En la misma línea, la UIT concluyó y publicó la </w:t>
            </w:r>
            <w:hyperlink r:id="rId20" w:history="1">
              <w:r w:rsidRPr="001200B6">
                <w:rPr>
                  <w:rStyle w:val="Hyperlink"/>
                  <w:rFonts w:cstheme="minorHAnsi"/>
                  <w:lang w:val="es-ES_tradnl"/>
                </w:rPr>
                <w:t>Hoja de</w:t>
              </w:r>
              <w:r w:rsidR="00864E93" w:rsidRPr="001200B6">
                <w:rPr>
                  <w:rStyle w:val="Hyperlink"/>
                  <w:rFonts w:cstheme="minorHAnsi"/>
                  <w:lang w:val="es-ES_tradnl"/>
                </w:rPr>
                <w:t xml:space="preserve"> r</w:t>
              </w:r>
              <w:r w:rsidRPr="001200B6">
                <w:rPr>
                  <w:rStyle w:val="Hyperlink"/>
                  <w:rFonts w:cstheme="minorHAnsi"/>
                  <w:lang w:val="es-ES_tradnl"/>
                </w:rPr>
                <w:t>uta en materia de EW4All para Lao (R.D.P.)</w:t>
              </w:r>
            </w:hyperlink>
            <w:r w:rsidRPr="004E382C">
              <w:rPr>
                <w:lang w:val="es-ES"/>
              </w:rPr>
              <w:t>.</w:t>
            </w:r>
          </w:p>
          <w:p w14:paraId="1127CCD4" w14:textId="1E7C0E62" w:rsidR="00FE5579" w:rsidRPr="00DF78F8" w:rsidRDefault="00FE5579" w:rsidP="009571B1">
            <w:pPr>
              <w:pStyle w:val="Tabletext"/>
              <w:rPr>
                <w:lang w:val="es-ES"/>
              </w:rPr>
            </w:pPr>
            <w:r w:rsidRPr="009571B1">
              <w:rPr>
                <w:lang w:val="es-ES"/>
              </w:rPr>
              <w:t>Además, la UIT, en colaboración con la Unión Africana de Telecomunicaciones (UAT), impartió el 12 de septiembre un seminario web sobre la iniciativa Alerta Temprana para Todos (EW4ALL) destinado a sensibilizar sobre EW4All, facilitar una comprensión profunda del Pilar</w:t>
            </w:r>
            <w:r w:rsidR="009571B1">
              <w:rPr>
                <w:lang w:val="es-ES"/>
              </w:rPr>
              <w:t> </w:t>
            </w:r>
            <w:r w:rsidRPr="009571B1">
              <w:rPr>
                <w:lang w:val="es-ES"/>
              </w:rPr>
              <w:t>3 de la iniciativa que lidera la UIT y dotar a los participantes de los conocimientos y herramientas necesarios para implantar sistemas eficaces de alerta temprana.</w:t>
            </w:r>
          </w:p>
          <w:p w14:paraId="7B9CC47F" w14:textId="184086A4" w:rsidR="00371F5F" w:rsidRPr="009A368F" w:rsidRDefault="428EF7EA" w:rsidP="00037228">
            <w:pPr>
              <w:pStyle w:val="Tabletext"/>
              <w:rPr>
                <w:lang w:val="es-ES"/>
              </w:rPr>
            </w:pPr>
            <w:r w:rsidRPr="001200B6">
              <w:rPr>
                <w:lang w:val="es-ES_tradnl"/>
              </w:rPr>
              <w:t xml:space="preserve">Asimismo, la BDT sigue avanzando en su labor relativa a la implementación de la iniciativa EW4All facilitando las evaluaciones técnicas, económicas y reglamentarias para la implementación de </w:t>
            </w:r>
            <w:r w:rsidR="00FE5579">
              <w:rPr>
                <w:lang w:val="es-ES_tradnl"/>
              </w:rPr>
              <w:t xml:space="preserve">sistemas comunitarios de alerta temprana (CBEWS) </w:t>
            </w:r>
            <w:r w:rsidRPr="001200B6">
              <w:rPr>
                <w:lang w:val="es-ES_tradnl"/>
              </w:rPr>
              <w:t xml:space="preserve">en Somalia, Zambia, Seychelles, </w:t>
            </w:r>
            <w:proofErr w:type="spellStart"/>
            <w:r w:rsidRPr="001200B6">
              <w:rPr>
                <w:lang w:val="es-ES_tradnl"/>
              </w:rPr>
              <w:t>Botswana</w:t>
            </w:r>
            <w:proofErr w:type="spellEnd"/>
            <w:r w:rsidRPr="001200B6">
              <w:rPr>
                <w:lang w:val="es-ES_tradnl"/>
              </w:rPr>
              <w:t xml:space="preserve"> y Haití. Este apoyo estuvo en consonancia con la función de la UIT como rectora del tercer pilar de la iniciativa EW4All, con especial atención en la difusión y comunicación de alertas.</w:t>
            </w:r>
          </w:p>
          <w:p w14:paraId="456AF533" w14:textId="570D27B0" w:rsidR="00371F5F" w:rsidRPr="009A368F" w:rsidRDefault="428EF7EA" w:rsidP="00037228">
            <w:pPr>
              <w:pStyle w:val="Tabletext"/>
              <w:rPr>
                <w:lang w:val="es-ES"/>
              </w:rPr>
            </w:pPr>
            <w:r w:rsidRPr="001200B6">
              <w:rPr>
                <w:lang w:val="es-ES_tradnl"/>
              </w:rPr>
              <w:t>La UIT colabora actualmente con la IFRC en la creación de simulacros para</w:t>
            </w:r>
            <w:r w:rsidR="001A1EC9" w:rsidRPr="001200B6">
              <w:rPr>
                <w:lang w:val="es-ES_tradnl"/>
              </w:rPr>
              <w:t xml:space="preserve"> </w:t>
            </w:r>
            <w:r w:rsidRPr="001200B6">
              <w:rPr>
                <w:lang w:val="es-ES_tradnl"/>
              </w:rPr>
              <w:t>Bangladesh, Mozambique, Haití, Liberia y Somalia en el contexto de los pilares de la iniciativa EW4All.</w:t>
            </w:r>
          </w:p>
          <w:p w14:paraId="41A5322C" w14:textId="7B59A0AA" w:rsidR="00371F5F" w:rsidRPr="001200B6" w:rsidRDefault="428EF7EA" w:rsidP="00037228">
            <w:pPr>
              <w:pStyle w:val="Tabletext"/>
              <w:rPr>
                <w:lang w:val="es-ES_tradnl"/>
              </w:rPr>
            </w:pPr>
            <w:r w:rsidRPr="001200B6">
              <w:rPr>
                <w:lang w:val="es-ES_tradnl"/>
              </w:rPr>
              <w:t xml:space="preserve">El </w:t>
            </w:r>
            <w:hyperlink r:id="rId21" w:history="1">
              <w:r w:rsidRPr="00597A69">
                <w:rPr>
                  <w:rStyle w:val="Hyperlink"/>
                  <w:rFonts w:cstheme="minorHAnsi"/>
                  <w:lang w:val="es-ES_tradnl"/>
                </w:rPr>
                <w:t>Subgrupo de IA de la iniciativa EW4All</w:t>
              </w:r>
            </w:hyperlink>
            <w:r w:rsidRPr="001200B6">
              <w:rPr>
                <w:lang w:val="es-ES_tradnl"/>
              </w:rPr>
              <w:t xml:space="preserve"> explora, implementa y despliega aplicaciones de IA que apoyan la iniciativa EW4All. Algunos de los asociados y organizaciones principales son la UNDRR, la OMM, la</w:t>
            </w:r>
            <w:r w:rsidR="001A1EC9" w:rsidRPr="001200B6">
              <w:rPr>
                <w:lang w:val="es-ES_tradnl"/>
              </w:rPr>
              <w:t xml:space="preserve"> </w:t>
            </w:r>
            <w:r w:rsidRPr="001200B6">
              <w:rPr>
                <w:lang w:val="es-ES_tradnl"/>
              </w:rPr>
              <w:t xml:space="preserve">IFRC, Google, el AI </w:t>
            </w:r>
            <w:proofErr w:type="spellStart"/>
            <w:r w:rsidRPr="001200B6">
              <w:rPr>
                <w:lang w:val="es-ES_tradnl"/>
              </w:rPr>
              <w:t>for</w:t>
            </w:r>
            <w:proofErr w:type="spellEnd"/>
            <w:r w:rsidRPr="001200B6">
              <w:rPr>
                <w:lang w:val="es-ES_tradnl"/>
              </w:rPr>
              <w:t xml:space="preserve"> Good </w:t>
            </w:r>
            <w:proofErr w:type="spellStart"/>
            <w:r w:rsidRPr="001200B6">
              <w:rPr>
                <w:lang w:val="es-ES_tradnl"/>
              </w:rPr>
              <w:t>Lab</w:t>
            </w:r>
            <w:proofErr w:type="spellEnd"/>
            <w:r w:rsidRPr="001200B6">
              <w:rPr>
                <w:lang w:val="es-ES_tradnl"/>
              </w:rPr>
              <w:t xml:space="preserve"> de Microsoft, </w:t>
            </w:r>
            <w:proofErr w:type="spellStart"/>
            <w:r w:rsidRPr="001200B6">
              <w:rPr>
                <w:lang w:val="es-ES_tradnl"/>
              </w:rPr>
              <w:t>Planet</w:t>
            </w:r>
            <w:proofErr w:type="spellEnd"/>
            <w:r w:rsidRPr="001200B6">
              <w:rPr>
                <w:lang w:val="es-ES_tradnl"/>
              </w:rPr>
              <w:t xml:space="preserve">, el </w:t>
            </w:r>
            <w:proofErr w:type="spellStart"/>
            <w:r w:rsidRPr="001200B6">
              <w:rPr>
                <w:lang w:val="es-ES_tradnl"/>
              </w:rPr>
              <w:t>Institute</w:t>
            </w:r>
            <w:proofErr w:type="spellEnd"/>
            <w:r w:rsidRPr="001200B6">
              <w:rPr>
                <w:lang w:val="es-ES_tradnl"/>
              </w:rPr>
              <w:t xml:space="preserve"> </w:t>
            </w:r>
            <w:proofErr w:type="spellStart"/>
            <w:r w:rsidRPr="001200B6">
              <w:rPr>
                <w:lang w:val="es-ES_tradnl"/>
              </w:rPr>
              <w:t>for</w:t>
            </w:r>
            <w:proofErr w:type="spellEnd"/>
            <w:r w:rsidRPr="001200B6">
              <w:rPr>
                <w:lang w:val="es-ES_tradnl"/>
              </w:rPr>
              <w:t xml:space="preserve"> </w:t>
            </w:r>
            <w:proofErr w:type="spellStart"/>
            <w:r w:rsidRPr="001200B6">
              <w:rPr>
                <w:lang w:val="es-ES_tradnl"/>
              </w:rPr>
              <w:t>Health</w:t>
            </w:r>
            <w:proofErr w:type="spellEnd"/>
            <w:r w:rsidRPr="001200B6">
              <w:rPr>
                <w:lang w:val="es-ES_tradnl"/>
              </w:rPr>
              <w:t xml:space="preserve"> </w:t>
            </w:r>
            <w:proofErr w:type="spellStart"/>
            <w:r w:rsidRPr="001200B6">
              <w:rPr>
                <w:lang w:val="es-ES_tradnl"/>
              </w:rPr>
              <w:t>Metrics</w:t>
            </w:r>
            <w:proofErr w:type="spellEnd"/>
            <w:r w:rsidRPr="001200B6">
              <w:rPr>
                <w:lang w:val="es-ES_tradnl"/>
              </w:rPr>
              <w:t xml:space="preserve"> and </w:t>
            </w:r>
            <w:proofErr w:type="spellStart"/>
            <w:r w:rsidRPr="001200B6">
              <w:rPr>
                <w:lang w:val="es-ES_tradnl"/>
              </w:rPr>
              <w:t>Evaluation</w:t>
            </w:r>
            <w:proofErr w:type="spellEnd"/>
            <w:r w:rsidRPr="001200B6">
              <w:rPr>
                <w:lang w:val="es-ES_tradnl"/>
              </w:rPr>
              <w:t xml:space="preserve"> (IHME), la GSMA, Data </w:t>
            </w:r>
            <w:proofErr w:type="spellStart"/>
            <w:r w:rsidRPr="001200B6">
              <w:rPr>
                <w:lang w:val="es-ES_tradnl"/>
              </w:rPr>
              <w:t>Insights</w:t>
            </w:r>
            <w:proofErr w:type="spellEnd"/>
            <w:r w:rsidRPr="001200B6">
              <w:rPr>
                <w:lang w:val="es-ES_tradnl"/>
              </w:rPr>
              <w:t xml:space="preserve"> </w:t>
            </w:r>
            <w:proofErr w:type="spellStart"/>
            <w:r w:rsidRPr="001200B6">
              <w:rPr>
                <w:lang w:val="es-ES_tradnl"/>
              </w:rPr>
              <w:t>for</w:t>
            </w:r>
            <w:proofErr w:type="spellEnd"/>
            <w:r w:rsidRPr="001200B6">
              <w:rPr>
                <w:lang w:val="es-ES_tradnl"/>
              </w:rPr>
              <w:t xml:space="preserve"> Social &amp; </w:t>
            </w:r>
            <w:proofErr w:type="spellStart"/>
            <w:r w:rsidRPr="001200B6">
              <w:rPr>
                <w:lang w:val="es-ES_tradnl"/>
              </w:rPr>
              <w:t>Humanitarian</w:t>
            </w:r>
            <w:proofErr w:type="spellEnd"/>
            <w:r w:rsidRPr="001200B6">
              <w:rPr>
                <w:lang w:val="es-ES_tradnl"/>
              </w:rPr>
              <w:t xml:space="preserve"> </w:t>
            </w:r>
            <w:proofErr w:type="spellStart"/>
            <w:r w:rsidRPr="001200B6">
              <w:rPr>
                <w:lang w:val="es-ES_tradnl"/>
              </w:rPr>
              <w:t>Action</w:t>
            </w:r>
            <w:proofErr w:type="spellEnd"/>
            <w:r w:rsidRPr="001200B6">
              <w:rPr>
                <w:lang w:val="es-ES_tradnl"/>
              </w:rPr>
              <w:t xml:space="preserve"> (DISHA) y el Grupo de Observaciones de la Tierra (GEO). Se está preparando el Mapa Mundial de la Población sin Conexión en colaboración con la UIT, Microsoft, </w:t>
            </w:r>
            <w:proofErr w:type="spellStart"/>
            <w:r w:rsidRPr="001200B6">
              <w:rPr>
                <w:lang w:val="es-ES_tradnl"/>
              </w:rPr>
              <w:t>Planet</w:t>
            </w:r>
            <w:proofErr w:type="spellEnd"/>
            <w:r w:rsidRPr="001200B6">
              <w:rPr>
                <w:lang w:val="es-ES_tradnl"/>
              </w:rPr>
              <w:t xml:space="preserve"> y el IHME. Esta herramienta ayuda a los países a supervisar y determinar el número de personas que no están cubiertas por las redes digitales. Utiliza la IA para analizar las imágenes satelitales y producir mapas de densidad de población de alta resolución a fin de visualizar la conectividad sobre la base del </w:t>
            </w:r>
            <w:hyperlink r:id="rId22" w:history="1">
              <w:r w:rsidRPr="00597A69">
                <w:rPr>
                  <w:rStyle w:val="Hyperlink"/>
                  <w:rFonts w:cstheme="minorHAnsi"/>
                  <w:lang w:val="es-ES_tradnl"/>
                </w:rPr>
                <w:t>Mapa de Conectividad en caso de Desastre de la UIT</w:t>
              </w:r>
            </w:hyperlink>
            <w:r w:rsidRPr="004E382C">
              <w:rPr>
                <w:lang w:val="es-ES"/>
              </w:rPr>
              <w:t>.</w:t>
            </w:r>
            <w:r w:rsidRPr="001200B6">
              <w:rPr>
                <w:lang w:val="es-ES_tradnl"/>
              </w:rPr>
              <w:t xml:space="preserve"> Se ha elaborado un </w:t>
            </w:r>
            <w:hyperlink r:id="rId23" w:history="1">
              <w:r w:rsidRPr="00597A69">
                <w:rPr>
                  <w:rStyle w:val="Hyperlink"/>
                  <w:rFonts w:cstheme="minorHAnsi"/>
                  <w:lang w:val="es-ES_tradnl"/>
                </w:rPr>
                <w:t>vídeo</w:t>
              </w:r>
            </w:hyperlink>
            <w:r w:rsidRPr="004E382C">
              <w:rPr>
                <w:lang w:val="es-ES"/>
              </w:rPr>
              <w:t xml:space="preserve"> </w:t>
            </w:r>
            <w:r w:rsidRPr="001200B6">
              <w:rPr>
                <w:lang w:val="es-ES_tradnl"/>
              </w:rPr>
              <w:t xml:space="preserve">sobre esta herramienta. Los primeros resultados ya se encuentran disponibles para </w:t>
            </w:r>
            <w:proofErr w:type="spellStart"/>
            <w:r w:rsidRPr="001200B6">
              <w:rPr>
                <w:lang w:val="es-ES_tradnl"/>
              </w:rPr>
              <w:t>Fiji</w:t>
            </w:r>
            <w:proofErr w:type="spellEnd"/>
            <w:r w:rsidRPr="001200B6">
              <w:rPr>
                <w:lang w:val="es-ES_tradnl"/>
              </w:rPr>
              <w:t xml:space="preserve">, República Dominicana, Mozambique, Somalia, Sudán del Sur, Haití, Tonga y Vanuatu, y </w:t>
            </w:r>
            <w:r w:rsidR="00315948">
              <w:rPr>
                <w:lang w:val="es-ES_tradnl"/>
              </w:rPr>
              <w:t xml:space="preserve">la herramienta </w:t>
            </w:r>
            <w:r w:rsidRPr="001200B6">
              <w:rPr>
                <w:lang w:val="es-ES_tradnl"/>
              </w:rPr>
              <w:t xml:space="preserve">se está desplegando </w:t>
            </w:r>
            <w:r w:rsidR="00315948">
              <w:rPr>
                <w:lang w:val="es-ES_tradnl"/>
              </w:rPr>
              <w:t>en</w:t>
            </w:r>
            <w:r w:rsidRPr="001200B6">
              <w:rPr>
                <w:lang w:val="es-ES_tradnl"/>
              </w:rPr>
              <w:t xml:space="preserve"> otros países en el marco de la iniciativa EW4All.</w:t>
            </w:r>
          </w:p>
          <w:p w14:paraId="5854BE84" w14:textId="7ED39AFF" w:rsidR="00371F5F" w:rsidRPr="00037228" w:rsidRDefault="428EF7EA" w:rsidP="009345E7">
            <w:pPr>
              <w:pStyle w:val="Tabletext"/>
              <w:keepNext/>
              <w:keepLines/>
              <w:spacing w:before="120"/>
              <w:rPr>
                <w:b/>
                <w:bCs/>
                <w:color w:val="000000" w:themeColor="text1"/>
                <w:lang w:val="es-ES_tradnl"/>
              </w:rPr>
            </w:pPr>
            <w:r w:rsidRPr="00037228">
              <w:rPr>
                <w:b/>
                <w:bCs/>
                <w:lang w:val="es-ES_tradnl"/>
              </w:rPr>
              <w:lastRenderedPageBreak/>
              <w:t>Eventos internacionales</w:t>
            </w:r>
          </w:p>
          <w:p w14:paraId="21865C92" w14:textId="0F09F434" w:rsidR="00371F5F" w:rsidRPr="009345E7" w:rsidRDefault="5A648152" w:rsidP="009571B1">
            <w:pPr>
              <w:pStyle w:val="Tabletext"/>
              <w:rPr>
                <w:lang w:val="es-ES"/>
              </w:rPr>
            </w:pPr>
            <w:r w:rsidRPr="001200B6">
              <w:rPr>
                <w:lang w:val="es-ES_tradnl"/>
              </w:rPr>
              <w:t xml:space="preserve">La participación de la BDT en foros internacionales estuvo marcada por la organización del taller titulado </w:t>
            </w:r>
            <w:r w:rsidR="00565F1D">
              <w:rPr>
                <w:lang w:val="es-ES_tradnl"/>
              </w:rPr>
              <w:t>"</w:t>
            </w:r>
            <w:r w:rsidRPr="001200B6">
              <w:rPr>
                <w:lang w:val="es-ES_tradnl"/>
              </w:rPr>
              <w:t>Previsión del futuro: la IA en sistemas de alerta temprana</w:t>
            </w:r>
            <w:r w:rsidR="00565F1D">
              <w:rPr>
                <w:lang w:val="es-ES_tradnl"/>
              </w:rPr>
              <w:t>"</w:t>
            </w:r>
            <w:r w:rsidRPr="001200B6">
              <w:rPr>
                <w:lang w:val="es-ES_tradnl"/>
              </w:rPr>
              <w:t xml:space="preserve"> en la Cumbre Mundial AI </w:t>
            </w:r>
            <w:proofErr w:type="spellStart"/>
            <w:r w:rsidRPr="001200B6">
              <w:rPr>
                <w:lang w:val="es-ES_tradnl"/>
              </w:rPr>
              <w:t>for</w:t>
            </w:r>
            <w:proofErr w:type="spellEnd"/>
            <w:r w:rsidRPr="001200B6">
              <w:rPr>
                <w:lang w:val="es-ES_tradnl"/>
              </w:rPr>
              <w:t xml:space="preserve"> Good de la UIT, celebrada en mayo. Además, la</w:t>
            </w:r>
            <w:r w:rsidR="004A41C3">
              <w:rPr>
                <w:lang w:val="es-ES_tradnl"/>
              </w:rPr>
              <w:t> </w:t>
            </w:r>
            <w:r w:rsidRPr="001200B6">
              <w:rPr>
                <w:lang w:val="es-ES_tradnl"/>
              </w:rPr>
              <w:t>UIT participó en el evento paralelo virtual del Grupo de Trabajo del G20 sobre Reducción del Riesgo de Desastres acogido por Brasil, en el que examinó la integración de la tecnología de radiodifusión celular para lograr una difusión más eficaz de las alertas tempranas.</w:t>
            </w:r>
            <w:r w:rsidR="00FE5579">
              <w:rPr>
                <w:lang w:val="es-ES_tradnl"/>
              </w:rPr>
              <w:t xml:space="preserve"> </w:t>
            </w:r>
            <w:r w:rsidR="00FE5579" w:rsidRPr="009571B1">
              <w:rPr>
                <w:lang w:val="es-ES"/>
              </w:rPr>
              <w:t>En mayo, la BDT se unió a la 4ª</w:t>
            </w:r>
            <w:r w:rsidR="009571B1" w:rsidRPr="009571B1">
              <w:rPr>
                <w:lang w:val="es-ES"/>
              </w:rPr>
              <w:t> </w:t>
            </w:r>
            <w:r w:rsidR="00FE5579" w:rsidRPr="009571B1">
              <w:rPr>
                <w:lang w:val="es-ES"/>
              </w:rPr>
              <w:t xml:space="preserve">Conferencia Internacional sobre los </w:t>
            </w:r>
            <w:r w:rsidR="00DF504D" w:rsidRPr="009571B1">
              <w:rPr>
                <w:lang w:val="es-ES"/>
              </w:rPr>
              <w:t>p</w:t>
            </w:r>
            <w:r w:rsidR="00FE5579" w:rsidRPr="009571B1">
              <w:rPr>
                <w:lang w:val="es-ES"/>
              </w:rPr>
              <w:t xml:space="preserve">equeños Estados </w:t>
            </w:r>
            <w:r w:rsidR="00DF504D" w:rsidRPr="009571B1">
              <w:rPr>
                <w:lang w:val="es-ES"/>
              </w:rPr>
              <w:t>i</w:t>
            </w:r>
            <w:r w:rsidR="00FE5579" w:rsidRPr="009571B1">
              <w:rPr>
                <w:lang w:val="es-ES"/>
              </w:rPr>
              <w:t xml:space="preserve">nsulares en </w:t>
            </w:r>
            <w:r w:rsidR="00DF504D" w:rsidRPr="009571B1">
              <w:rPr>
                <w:lang w:val="es-ES"/>
              </w:rPr>
              <w:t>d</w:t>
            </w:r>
            <w:r w:rsidR="00FE5579" w:rsidRPr="009571B1">
              <w:rPr>
                <w:lang w:val="es-ES"/>
              </w:rPr>
              <w:t xml:space="preserve">esarrollo (PEID4) en Antigua y Barbuda, convocó un diálogo temático de alto nivel sobre la conectividad universal y significativa en los PEID y realizó una serie de eventos asociados sobre cuestiones clave de la transformación digital </w:t>
            </w:r>
            <w:hyperlink r:id="rId24" w:history="1">
              <w:r w:rsidR="00FE5579" w:rsidRPr="009571B1">
                <w:rPr>
                  <w:rStyle w:val="Hyperlink"/>
                  <w:lang w:val="es-ES"/>
                </w:rPr>
                <w:t>como parte del programa oficial de la conferencia</w:t>
              </w:r>
            </w:hyperlink>
            <w:r w:rsidR="00FE5579" w:rsidRPr="009571B1">
              <w:rPr>
                <w:lang w:val="es-ES"/>
              </w:rPr>
              <w:t xml:space="preserve"> para identificar vías de acción para abordar las urgentes necesidades de desarrollo de los PEID. </w:t>
            </w:r>
            <w:r w:rsidRPr="001200B6">
              <w:rPr>
                <w:lang w:val="es-ES_tradnl"/>
              </w:rPr>
              <w:t xml:space="preserve">Durante la Cumbre del Futuro celebrada en Nueva York en septiembre, la UIT organizó un evento sobre las Coaliciones para Aprovechar la IA en pro de la Preparación y Respuesta a los Desastres Humanitarios, en colaboración con el Pulso Mundial de las Naciones Unidas y el Laboratorio de Innovación del </w:t>
            </w:r>
            <w:proofErr w:type="gramStart"/>
            <w:r w:rsidRPr="001200B6">
              <w:rPr>
                <w:lang w:val="es-ES_tradnl"/>
              </w:rPr>
              <w:t>Secretario General</w:t>
            </w:r>
            <w:proofErr w:type="gramEnd"/>
            <w:r w:rsidRPr="001200B6">
              <w:rPr>
                <w:lang w:val="es-ES_tradnl"/>
              </w:rPr>
              <w:t>. En la Conferencia de las Naciones Unidas sobre el Cambio Climático (COP29) celebrada en Bakú (Azerbaiyán) en noviembre, la</w:t>
            </w:r>
            <w:r w:rsidR="0068423A">
              <w:rPr>
                <w:lang w:val="es-ES_tradnl"/>
              </w:rPr>
              <w:t> </w:t>
            </w:r>
            <w:r w:rsidRPr="001200B6">
              <w:rPr>
                <w:lang w:val="es-ES_tradnl"/>
              </w:rPr>
              <w:t>UIT organizó/coorganizó cinco eventos de EW4All y participó en otros tres eventos de socios líderes. Estos fueron: 1)</w:t>
            </w:r>
            <w:r w:rsidR="009345E7">
              <w:rPr>
                <w:lang w:val="es-ES_tradnl"/>
              </w:rPr>
              <w:t> </w:t>
            </w:r>
            <w:r w:rsidRPr="001200B6">
              <w:rPr>
                <w:lang w:val="es-ES_tradnl"/>
              </w:rPr>
              <w:t>los eventos EW4All: tecnologías avanzadas, innovación y transformación digital para la observación de la Tierra; 2)</w:t>
            </w:r>
            <w:r w:rsidR="009345E7">
              <w:rPr>
                <w:lang w:val="es-ES_tradnl"/>
              </w:rPr>
              <w:t> </w:t>
            </w:r>
            <w:r w:rsidRPr="001200B6">
              <w:rPr>
                <w:lang w:val="es-ES_tradnl"/>
              </w:rPr>
              <w:t>el evento de alto nivel convocado por el Secretario General de las Naciones Unidas sobre la Comunicación de Alertas Tempranas para Todos y la Lucha contra el Calor Extremo; 3)</w:t>
            </w:r>
            <w:r w:rsidR="009345E7">
              <w:rPr>
                <w:lang w:val="es-ES_tradnl"/>
              </w:rPr>
              <w:t> </w:t>
            </w:r>
            <w:r w:rsidRPr="001200B6">
              <w:rPr>
                <w:lang w:val="es-ES_tradnl"/>
              </w:rPr>
              <w:t>las presentaciones de las aplicaciones meteorológicas inteligentes de Tonga y Jamaica; 4)</w:t>
            </w:r>
            <w:r w:rsidR="009345E7">
              <w:rPr>
                <w:lang w:val="es-ES_tradnl"/>
              </w:rPr>
              <w:t> </w:t>
            </w:r>
            <w:r w:rsidRPr="001200B6">
              <w:rPr>
                <w:lang w:val="es-ES_tradnl"/>
              </w:rPr>
              <w:t>el evento sobre el Progreso y el Aprendizaje Transversal de EW4All; 5)</w:t>
            </w:r>
            <w:r w:rsidR="009345E7">
              <w:rPr>
                <w:lang w:val="es-ES_tradnl"/>
              </w:rPr>
              <w:t> </w:t>
            </w:r>
            <w:r w:rsidRPr="001200B6">
              <w:rPr>
                <w:lang w:val="es-ES_tradnl"/>
              </w:rPr>
              <w:t xml:space="preserve">la intensificación de la financiación climática para llevar a cabo una </w:t>
            </w:r>
            <w:r w:rsidR="00772BA6" w:rsidRPr="001200B6">
              <w:rPr>
                <w:lang w:val="es-ES_tradnl"/>
              </w:rPr>
              <w:t>acción</w:t>
            </w:r>
            <w:r w:rsidRPr="001200B6">
              <w:rPr>
                <w:lang w:val="es-ES_tradnl"/>
              </w:rPr>
              <w:t xml:space="preserve"> ambiciosa sobre los sistemas de alerta temprana destinados a la adaptación, con énfasis en las personas más vulnerables; 6)</w:t>
            </w:r>
            <w:r w:rsidR="009345E7">
              <w:rPr>
                <w:lang w:val="es-ES_tradnl"/>
              </w:rPr>
              <w:t> </w:t>
            </w:r>
            <w:r w:rsidRPr="001200B6">
              <w:rPr>
                <w:lang w:val="es-ES_tradnl"/>
              </w:rPr>
              <w:t>la cuarta reunión del Grupo Consultivo de</w:t>
            </w:r>
            <w:r w:rsidR="009345E7">
              <w:rPr>
                <w:lang w:val="es-ES_tradnl"/>
              </w:rPr>
              <w:t> </w:t>
            </w:r>
            <w:r w:rsidRPr="001200B6">
              <w:rPr>
                <w:lang w:val="es-ES_tradnl"/>
              </w:rPr>
              <w:t>EW4All; 7)</w:t>
            </w:r>
            <w:r w:rsidR="009345E7">
              <w:rPr>
                <w:lang w:val="es-ES_tradnl"/>
              </w:rPr>
              <w:t> </w:t>
            </w:r>
            <w:r w:rsidRPr="001200B6">
              <w:rPr>
                <w:lang w:val="es-ES_tradnl"/>
              </w:rPr>
              <w:t>el evento de alto nivel sobre el Refuerzo de la Información Climática y los Sistemas de Alerta Temprana de Peligros Múltiples para una Mayor Resiliencia; y 8)</w:t>
            </w:r>
            <w:r w:rsidR="009345E7">
              <w:rPr>
                <w:lang w:val="es-ES_tradnl"/>
              </w:rPr>
              <w:t> </w:t>
            </w:r>
            <w:r w:rsidRPr="001200B6">
              <w:rPr>
                <w:lang w:val="es-ES_tradnl"/>
              </w:rPr>
              <w:t>la IA en la iniciativa EW4All de las Naciones Unidas.</w:t>
            </w:r>
          </w:p>
          <w:p w14:paraId="00D75AF0" w14:textId="51D0B0D6" w:rsidR="00371F5F" w:rsidRPr="009A368F" w:rsidRDefault="428EF7EA" w:rsidP="009345E7">
            <w:pPr>
              <w:pStyle w:val="Tabletext"/>
              <w:keepNext/>
              <w:keepLines/>
              <w:spacing w:before="120"/>
              <w:rPr>
                <w:lang w:val="es-ES"/>
              </w:rPr>
            </w:pPr>
            <w:r w:rsidRPr="00037228">
              <w:rPr>
                <w:b/>
                <w:bCs/>
                <w:lang w:val="es-ES_tradnl"/>
              </w:rPr>
              <w:t>Telecomunicaciones de emergencia</w:t>
            </w:r>
          </w:p>
          <w:p w14:paraId="6C665473" w14:textId="77777777" w:rsidR="001A1EC9" w:rsidRPr="001200B6" w:rsidRDefault="22560A51" w:rsidP="00037228">
            <w:pPr>
              <w:pStyle w:val="Tabletext"/>
              <w:rPr>
                <w:lang w:val="es-ES_tradnl"/>
              </w:rPr>
            </w:pPr>
            <w:r w:rsidRPr="001200B6">
              <w:rPr>
                <w:lang w:val="es-ES_tradnl"/>
              </w:rPr>
              <w:t xml:space="preserve">La BDT sigue brindando apoyo a los Estados Miembros en la elaboración y aplicación de sus Planes Nacionales de Telecomunicaciones de Emergencia (PNTE). La BDT proporcionó asistencia adaptada a fin de concluir la implementación de los PNTE de </w:t>
            </w:r>
            <w:proofErr w:type="spellStart"/>
            <w:r w:rsidRPr="001200B6">
              <w:rPr>
                <w:lang w:val="es-ES_tradnl"/>
              </w:rPr>
              <w:t>Tanzanía</w:t>
            </w:r>
            <w:proofErr w:type="spellEnd"/>
            <w:r w:rsidRPr="001200B6">
              <w:rPr>
                <w:lang w:val="es-ES_tradnl"/>
              </w:rPr>
              <w:t xml:space="preserve">, </w:t>
            </w:r>
            <w:proofErr w:type="spellStart"/>
            <w:r w:rsidRPr="001200B6">
              <w:rPr>
                <w:lang w:val="es-ES_tradnl"/>
              </w:rPr>
              <w:t>Zimbabwe</w:t>
            </w:r>
            <w:proofErr w:type="spellEnd"/>
            <w:r w:rsidRPr="001200B6">
              <w:rPr>
                <w:lang w:val="es-ES_tradnl"/>
              </w:rPr>
              <w:t xml:space="preserve">, Comoras, Libia y Mauritania. Se concluyó el PNTE de </w:t>
            </w:r>
            <w:proofErr w:type="spellStart"/>
            <w:r w:rsidRPr="001200B6">
              <w:rPr>
                <w:lang w:val="es-ES_tradnl"/>
              </w:rPr>
              <w:t>Djibouti</w:t>
            </w:r>
            <w:proofErr w:type="spellEnd"/>
            <w:r w:rsidRPr="001200B6">
              <w:rPr>
                <w:lang w:val="es-ES_tradnl"/>
              </w:rPr>
              <w:t xml:space="preserve">, mientras que siguen realizándose esfuerzos para completar los PNTE de Gambia, Guinea-Bissau y Cabo Verde para finales de 2024. Se publicó y difundió el modelo de PNTE de la Comunidad de África Meridional para el Desarrollo (SADC), que abarcaba los 16 países miembros (Angola, </w:t>
            </w:r>
            <w:proofErr w:type="spellStart"/>
            <w:r w:rsidRPr="001200B6">
              <w:rPr>
                <w:lang w:val="es-ES_tradnl"/>
              </w:rPr>
              <w:t>Botswana</w:t>
            </w:r>
            <w:proofErr w:type="spellEnd"/>
            <w:r w:rsidRPr="001200B6">
              <w:rPr>
                <w:lang w:val="es-ES_tradnl"/>
              </w:rPr>
              <w:t xml:space="preserve">, Comoras, República Democrática del Congo, </w:t>
            </w:r>
            <w:proofErr w:type="spellStart"/>
            <w:r w:rsidRPr="001200B6">
              <w:rPr>
                <w:lang w:val="es-ES_tradnl"/>
              </w:rPr>
              <w:t>Eswatini</w:t>
            </w:r>
            <w:proofErr w:type="spellEnd"/>
            <w:r w:rsidRPr="001200B6">
              <w:rPr>
                <w:lang w:val="es-ES_tradnl"/>
              </w:rPr>
              <w:t xml:space="preserve">, </w:t>
            </w:r>
            <w:proofErr w:type="spellStart"/>
            <w:r w:rsidRPr="001200B6">
              <w:rPr>
                <w:lang w:val="es-ES_tradnl"/>
              </w:rPr>
              <w:t>Lesotho</w:t>
            </w:r>
            <w:proofErr w:type="spellEnd"/>
            <w:r w:rsidRPr="001200B6">
              <w:rPr>
                <w:lang w:val="es-ES_tradnl"/>
              </w:rPr>
              <w:t xml:space="preserve">, Madagascar, Malawi, Mauricio, Mozambique, Namibia, Seychelles, Sudáfrica, República Unida de </w:t>
            </w:r>
            <w:proofErr w:type="spellStart"/>
            <w:r w:rsidRPr="001200B6">
              <w:rPr>
                <w:lang w:val="es-ES_tradnl"/>
              </w:rPr>
              <w:t>Tanzanía</w:t>
            </w:r>
            <w:proofErr w:type="spellEnd"/>
            <w:r w:rsidRPr="001200B6">
              <w:rPr>
                <w:lang w:val="es-ES_tradnl"/>
              </w:rPr>
              <w:t xml:space="preserve">, Zambia y </w:t>
            </w:r>
            <w:proofErr w:type="spellStart"/>
            <w:r w:rsidRPr="001200B6">
              <w:rPr>
                <w:lang w:val="es-ES_tradnl"/>
              </w:rPr>
              <w:t>Zimbabwe</w:t>
            </w:r>
            <w:proofErr w:type="spellEnd"/>
            <w:r w:rsidRPr="001200B6">
              <w:rPr>
                <w:lang w:val="es-ES_tradnl"/>
              </w:rPr>
              <w:t>).</w:t>
            </w:r>
          </w:p>
          <w:p w14:paraId="50F1B2C8" w14:textId="0F0C780D" w:rsidR="00371F5F" w:rsidRPr="009A368F" w:rsidRDefault="428EF7EA" w:rsidP="00037228">
            <w:pPr>
              <w:pStyle w:val="Tabletext"/>
              <w:rPr>
                <w:lang w:val="es-ES"/>
              </w:rPr>
            </w:pPr>
            <w:r w:rsidRPr="001200B6">
              <w:rPr>
                <w:b/>
                <w:bCs/>
                <w:lang w:val="es-ES_tradnl"/>
              </w:rPr>
              <w:t>En África</w:t>
            </w:r>
            <w:r w:rsidRPr="004A41C3">
              <w:rPr>
                <w:lang w:val="es-ES_tradnl"/>
              </w:rPr>
              <w:t>,</w:t>
            </w:r>
            <w:r w:rsidRPr="001200B6">
              <w:rPr>
                <w:lang w:val="es-ES_tradnl"/>
              </w:rPr>
              <w:t xml:space="preserve"> el taller conjunto de la UIT y la SADC celebrado en Malawi reunió a partes interesadas para examinar la mejor manera de avanzar en la puesta en práctica del modelo de PNTE y proporcionar a los estados miembros una plataforma regional para evaluar su preparación de cara al uso de las tecnologías digitales para responder a los desastres.</w:t>
            </w:r>
          </w:p>
          <w:p w14:paraId="16F5C978" w14:textId="1B7DBD45" w:rsidR="007B2601" w:rsidRPr="009A368F" w:rsidRDefault="00984151" w:rsidP="00037228">
            <w:pPr>
              <w:pStyle w:val="Tabletext"/>
              <w:rPr>
                <w:lang w:val="es-ES"/>
              </w:rPr>
            </w:pPr>
            <w:r w:rsidRPr="001200B6">
              <w:rPr>
                <w:lang w:val="es-ES_tradnl"/>
              </w:rPr>
              <w:lastRenderedPageBreak/>
              <w:t>La Oficina Regional para África de la UIT y la Dependencia del Cambio Climático y las Telecomunicaciones de Emergencia, por conducto de la iniciativa Connect2Recover, organizaron una serie de</w:t>
            </w:r>
            <w:r w:rsidRPr="001200B6">
              <w:rPr>
                <w:b/>
                <w:bCs/>
                <w:lang w:val="es-ES_tradnl"/>
              </w:rPr>
              <w:t xml:space="preserve"> talleres nacionales de múltiples partes interesadas sobre la Elaboración de Planes Nacionales de Telecomunicaciones de Emergencia (PNTE)</w:t>
            </w:r>
            <w:r w:rsidRPr="0068423A">
              <w:rPr>
                <w:lang w:val="es-ES_tradnl"/>
              </w:rPr>
              <w:t xml:space="preserve"> </w:t>
            </w:r>
            <w:r w:rsidRPr="001200B6">
              <w:rPr>
                <w:lang w:val="es-ES_tradnl"/>
              </w:rPr>
              <w:t xml:space="preserve">en tres países de África Occidental, a saber, </w:t>
            </w:r>
            <w:r w:rsidRPr="001200B6">
              <w:rPr>
                <w:b/>
                <w:bCs/>
                <w:lang w:val="es-ES_tradnl"/>
              </w:rPr>
              <w:t>Cabo Verde, Gambia y Guinea-Bissau</w:t>
            </w:r>
            <w:r w:rsidRPr="0068423A">
              <w:rPr>
                <w:lang w:val="es-ES_tradnl"/>
              </w:rPr>
              <w:t xml:space="preserve">. </w:t>
            </w:r>
            <w:r w:rsidRPr="001200B6">
              <w:rPr>
                <w:lang w:val="es-ES_tradnl"/>
              </w:rPr>
              <w:t>Los talleres, organizados en colaboración con los organismos reguladores de cada país y sus ministerios encargados de las TIC y la economía digital, tuvieron por objeto mejorar las capacidades de preparación y respuesta de las telecomunicaciones de emergencia. El taller de Cabo Verde, que reunió a 50</w:t>
            </w:r>
            <w:r w:rsidR="00A96644">
              <w:rPr>
                <w:lang w:val="es-ES_tradnl"/>
              </w:rPr>
              <w:t> </w:t>
            </w:r>
            <w:r w:rsidRPr="001200B6">
              <w:rPr>
                <w:lang w:val="es-ES_tradnl"/>
              </w:rPr>
              <w:t>participantes de ministerios y operadores de telecomunicaciones, dio lugar a la formación de un equipo de coordinación específico para la implementación del PNTE. Si bien el taller de Gambia se centró en recabar opiniones de las partes interesadas y elaborar procedimientos operativos estándar (POE), la sesión de Guinea</w:t>
            </w:r>
            <w:r w:rsidR="00621F10">
              <w:rPr>
                <w:lang w:val="es-ES_tradnl"/>
              </w:rPr>
              <w:noBreakHyphen/>
            </w:r>
            <w:r w:rsidRPr="001200B6">
              <w:rPr>
                <w:lang w:val="es-ES_tradnl"/>
              </w:rPr>
              <w:t>Bissau hizo énfasis en la documentación del marco del PNTE, la identificación de las entidades responsables y la evaluación de los sistemas de alerta temprana. Estos talleres representan en su conjunto etapas fundamentales para propiciar comunicaciones fiables durante las fases de mitigación, preparación, respuesta y recuperación en caso de desastre, en particular en el contexto del cambio climático, los peligros naturales y las pandemias.</w:t>
            </w:r>
          </w:p>
          <w:p w14:paraId="7B11B61A" w14:textId="28C7E6B0" w:rsidR="00371F5F" w:rsidRPr="009A368F" w:rsidRDefault="428EF7EA" w:rsidP="00037228">
            <w:pPr>
              <w:pStyle w:val="Tabletext"/>
              <w:rPr>
                <w:lang w:val="es-ES"/>
              </w:rPr>
            </w:pPr>
            <w:r w:rsidRPr="001200B6">
              <w:rPr>
                <w:b/>
                <w:bCs/>
                <w:lang w:val="es-ES_tradnl"/>
              </w:rPr>
              <w:t>En los Estados Árabes</w:t>
            </w:r>
            <w:r w:rsidRPr="001200B6">
              <w:rPr>
                <w:lang w:val="es-ES_tradnl"/>
              </w:rPr>
              <w:t>, se han logrado avances significativos en la mejora de las capacidades de respuesta a los desastres mediante la implementación del Plan Nacional de Telecomunicaciones de Emergencia (PNTE) y la iniciativa de Alertas Tempranas para Todos (EW4All).</w:t>
            </w:r>
          </w:p>
          <w:p w14:paraId="44C4E385" w14:textId="77777777" w:rsidR="001A1EC9" w:rsidRPr="001200B6" w:rsidRDefault="3018B0CA" w:rsidP="00037228">
            <w:pPr>
              <w:pStyle w:val="Tabletext"/>
              <w:rPr>
                <w:lang w:val="es-ES_tradnl"/>
              </w:rPr>
            </w:pPr>
            <w:r w:rsidRPr="001200B6">
              <w:rPr>
                <w:lang w:val="es-ES_tradnl"/>
              </w:rPr>
              <w:t>Se han organizado varios talleres de múltiples partes interesadas a fin de facilitar la creación e implementación de estas iniciativas.</w:t>
            </w:r>
          </w:p>
          <w:p w14:paraId="50887028" w14:textId="2CC2B5CA" w:rsidR="00371F5F" w:rsidRPr="009A368F" w:rsidRDefault="3018B0CA" w:rsidP="00037228">
            <w:pPr>
              <w:pStyle w:val="Tabletext"/>
              <w:rPr>
                <w:lang w:val="es-ES"/>
              </w:rPr>
            </w:pPr>
            <w:r w:rsidRPr="00467E02">
              <w:rPr>
                <w:lang w:val="es-ES_tradnl"/>
              </w:rPr>
              <w:t xml:space="preserve">En </w:t>
            </w:r>
            <w:proofErr w:type="spellStart"/>
            <w:r w:rsidRPr="00467E02">
              <w:rPr>
                <w:lang w:val="es-ES_tradnl"/>
              </w:rPr>
              <w:t>Djibouti</w:t>
            </w:r>
            <w:proofErr w:type="spellEnd"/>
            <w:r w:rsidRPr="00467E02">
              <w:rPr>
                <w:lang w:val="es-ES_tradnl"/>
              </w:rPr>
              <w:t>, del 7 al 10 de mayo</w:t>
            </w:r>
            <w:r w:rsidRPr="001200B6">
              <w:rPr>
                <w:lang w:val="es-ES_tradnl"/>
              </w:rPr>
              <w:t xml:space="preserve"> de 2024 se organizó un taller similar para empezar la elaboración del PNTE y poner en marcha la iniciativa EW4ALL. Este esfuerzo colaborativo tiene por objeto fortalecer las capacidades en materia de respuesta a los desastres y comunicaciones de emergencia en el país. Se ultimó el PNTE y fue aceptado por el país.</w:t>
            </w:r>
          </w:p>
          <w:p w14:paraId="0993E1D2" w14:textId="77777777" w:rsidR="001A1EC9" w:rsidRPr="001200B6" w:rsidRDefault="211CFF51" w:rsidP="00037228">
            <w:pPr>
              <w:pStyle w:val="Tabletext"/>
              <w:rPr>
                <w:lang w:val="es-ES_tradnl"/>
              </w:rPr>
            </w:pPr>
            <w:r w:rsidRPr="001200B6">
              <w:rPr>
                <w:lang w:val="es-ES_tradnl"/>
              </w:rPr>
              <w:t>Del 10 al 12 de septiembre de 2024, se celebró un taller de formación en Mauritania centrado en la creación de un PNTE y el establecimiento de una plataforma nacional para las telecomunicaciones de emergencia, la reducción del riesgo de desastres y un sistema de alerta integral. Las partes interesadas de Mauritania están actualmente ultimando el PNTE.</w:t>
            </w:r>
          </w:p>
          <w:p w14:paraId="1A8B5079" w14:textId="77777777" w:rsidR="001A1EC9" w:rsidRPr="001200B6" w:rsidRDefault="6846C96D" w:rsidP="00037228">
            <w:pPr>
              <w:pStyle w:val="Tabletext"/>
              <w:rPr>
                <w:lang w:val="es-ES_tradnl"/>
              </w:rPr>
            </w:pPr>
            <w:r w:rsidRPr="001200B6">
              <w:rPr>
                <w:lang w:val="es-ES_tradnl"/>
              </w:rPr>
              <w:t>Además, del 23 al 27 de septiembre de 2024 se celebró un taller en Somalia centrado en la creación de un plan de aplicación del PNTE, la implementación del Protocolo Común de Alerta (PCA) y la sensibilización sobre la radiodifusión celular como componente esencial de los sistemas de alerta temprana.</w:t>
            </w:r>
          </w:p>
          <w:p w14:paraId="0F22B249" w14:textId="094AEDA4" w:rsidR="00371F5F" w:rsidRPr="009A368F" w:rsidRDefault="3018B0CA" w:rsidP="00037228">
            <w:pPr>
              <w:pStyle w:val="Tabletext"/>
              <w:rPr>
                <w:lang w:val="es-ES"/>
              </w:rPr>
            </w:pPr>
            <w:r w:rsidRPr="001200B6">
              <w:rPr>
                <w:lang w:val="es-ES_tradnl"/>
              </w:rPr>
              <w:t>Por último, el 3 de noviembre de 2024 se celebró un taller virtual para Libia a fin de elaborar su PNTE, que se está ultimando actualmente.</w:t>
            </w:r>
          </w:p>
          <w:p w14:paraId="6BB8086C" w14:textId="7925DAE1" w:rsidR="00371F5F" w:rsidRPr="009A368F" w:rsidRDefault="3018B0CA" w:rsidP="00037228">
            <w:pPr>
              <w:pStyle w:val="Tabletext"/>
              <w:rPr>
                <w:lang w:val="es-ES"/>
              </w:rPr>
            </w:pPr>
            <w:r w:rsidRPr="001200B6">
              <w:rPr>
                <w:lang w:val="es-ES_tradnl"/>
              </w:rPr>
              <w:t>Por conducto de estas iniciativas, la región de los Estados Árabes está logrando avances importantes hacia la construcción de sistemas de comunicación resilientes y la mejora de los esfuerzos en materia de respuesta a los desastres.</w:t>
            </w:r>
          </w:p>
          <w:p w14:paraId="4C969960" w14:textId="7BCFC1E3" w:rsidR="00371F5F" w:rsidRPr="009A368F" w:rsidRDefault="428EF7EA" w:rsidP="00037228">
            <w:pPr>
              <w:pStyle w:val="Tabletext"/>
              <w:rPr>
                <w:lang w:val="es-ES"/>
              </w:rPr>
            </w:pPr>
            <w:r w:rsidRPr="00467E02">
              <w:rPr>
                <w:b/>
                <w:bCs/>
                <w:lang w:val="es-ES_tradnl"/>
              </w:rPr>
              <w:t>En las Américas</w:t>
            </w:r>
            <w:r w:rsidRPr="00467E02">
              <w:rPr>
                <w:lang w:val="es-ES_tradnl"/>
              </w:rPr>
              <w:t>, el Taller Regional del Caribe sobre la Intensificación</w:t>
            </w:r>
            <w:r w:rsidRPr="001200B6">
              <w:rPr>
                <w:lang w:val="es-ES_tradnl"/>
              </w:rPr>
              <w:t xml:space="preserve"> de la Colaboración para una Conectividad Resiliente, organizado conjuntamente con el Grupo Temático de Telecomunicaciones de Emergencia del Programa Mundial de Alimentos (PMA), reunió a las partes interesadas del Caribe a fin de examinar la importancia de tener funciones, </w:t>
            </w:r>
            <w:r w:rsidRPr="001200B6">
              <w:rPr>
                <w:lang w:val="es-ES_tradnl"/>
              </w:rPr>
              <w:lastRenderedPageBreak/>
              <w:t xml:space="preserve">responsabilidades y canales de comunicación bien definidos para maximizar la eficacia de las medidas de respuesta mediante un enfoque colaborativo </w:t>
            </w:r>
            <w:proofErr w:type="spellStart"/>
            <w:r w:rsidRPr="001200B6">
              <w:rPr>
                <w:lang w:val="es-ES_tradnl"/>
              </w:rPr>
              <w:t>multipartita</w:t>
            </w:r>
            <w:proofErr w:type="spellEnd"/>
            <w:r w:rsidRPr="001200B6">
              <w:rPr>
                <w:lang w:val="es-ES_tradnl"/>
              </w:rPr>
              <w:t>, así como la importancia de contar con un SAT basado en la radiodifusión celular que pueda llegar a todas las comunidades en riesgo de manera oportuna.</w:t>
            </w:r>
          </w:p>
          <w:p w14:paraId="6A69449B" w14:textId="315775EE" w:rsidR="001A1EC9" w:rsidRPr="001200B6" w:rsidRDefault="428EF7EA" w:rsidP="00037228">
            <w:pPr>
              <w:pStyle w:val="Tabletext"/>
              <w:rPr>
                <w:lang w:val="es-ES_tradnl"/>
              </w:rPr>
            </w:pPr>
            <w:r w:rsidRPr="001200B6">
              <w:rPr>
                <w:b/>
                <w:bCs/>
                <w:lang w:val="es-ES_tradnl"/>
              </w:rPr>
              <w:t>En Asia y el Pacífico</w:t>
            </w:r>
            <w:r w:rsidRPr="001200B6">
              <w:rPr>
                <w:lang w:val="es-ES_tradnl"/>
              </w:rPr>
              <w:t xml:space="preserve">, la BDT colaboró con la GSMA para organizar un taller sobre </w:t>
            </w:r>
            <w:r w:rsidR="00565F1D">
              <w:rPr>
                <w:lang w:val="es-ES_tradnl"/>
              </w:rPr>
              <w:t>"</w:t>
            </w:r>
            <w:r w:rsidRPr="001200B6">
              <w:rPr>
                <w:lang w:val="es-ES_tradnl"/>
              </w:rPr>
              <w:t>la función de las telecomunicaciones en la preparación, la respuesta y la recuperación ante los desastres</w:t>
            </w:r>
            <w:r w:rsidR="00565F1D">
              <w:rPr>
                <w:lang w:val="es-ES_tradnl"/>
              </w:rPr>
              <w:t>"</w:t>
            </w:r>
            <w:r w:rsidRPr="001200B6">
              <w:rPr>
                <w:lang w:val="es-ES_tradnl"/>
              </w:rPr>
              <w:t>, como parte de su programa relativo a la Carta de Conectividad Humanitaria. El objetivo del taller fue examinar la manera de mejorar la resiliencia en caso de desastre mediante tecnologías móviles en el país, actualizar el PNTE y probar si todos los planes y estrategias nacionales sobre el uso de las TIC para la reducción del riesgo de desastres son adecuados para su fin preparando un simulacro teórico.</w:t>
            </w:r>
          </w:p>
          <w:p w14:paraId="7ABCC779" w14:textId="6D9AE5A8" w:rsidR="00371F5F" w:rsidRPr="009A368F" w:rsidRDefault="428EF7EA" w:rsidP="003928B9">
            <w:pPr>
              <w:pStyle w:val="Tabletext"/>
              <w:keepNext/>
              <w:keepLines/>
              <w:rPr>
                <w:lang w:val="es-ES"/>
              </w:rPr>
            </w:pPr>
            <w:r w:rsidRPr="001200B6">
              <w:rPr>
                <w:lang w:val="es-ES_tradnl"/>
              </w:rPr>
              <w:t>La BDT colaboró también con partes interesadas regionales en iniciativas que hicieron énfasis en la preparación y la planificación de emergencias. Mediante el ejercicio interinstitucional de simulación teórica basada en las TIC realizado en Valencia (España), se impartió formación a miembros del personal del Fondo de las Naciones Unidas para la Infancia (UNICEF), la UIT, el Grupo Temático de Telecomunicaciones de Emergencia y la GSMA sobre la realización de simulaciones. Esta formación empoderó a los organismos para que ayudasen a los países a diseñar y llevar a cabo simulaciones de telecomunicaciones de emergencia, que contribuyen a aumentar la eficacia de los mecanismos de respuesta en casos de emergencia.</w:t>
            </w:r>
          </w:p>
          <w:p w14:paraId="57812D44" w14:textId="57320BE1"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b/>
                <w:bCs/>
                <w:lang w:val="es-ES_tradnl"/>
              </w:rPr>
              <w:t>En la región de Asia-Pacífico</w:t>
            </w:r>
            <w:r w:rsidR="00392CEE" w:rsidRPr="001200B6">
              <w:rPr>
                <w:lang w:val="es-ES_tradnl"/>
              </w:rPr>
              <w:t>, se prestó asistencia a las Islas Salomón, Camboya y Tonga para elaborar hojas de ruta para los</w:t>
            </w:r>
            <w:r w:rsidR="00392CEE" w:rsidRPr="001200B6">
              <w:rPr>
                <w:b/>
                <w:bCs/>
                <w:lang w:val="es-ES_tradnl"/>
              </w:rPr>
              <w:t xml:space="preserve"> sistemas de difusión y comunicación de alertas tempranas</w:t>
            </w:r>
            <w:r w:rsidR="00392CEE" w:rsidRPr="00F55E2D">
              <w:rPr>
                <w:lang w:val="es-ES_tradnl"/>
              </w:rPr>
              <w:t xml:space="preserve">. </w:t>
            </w:r>
            <w:r w:rsidR="00392CEE" w:rsidRPr="001200B6">
              <w:rPr>
                <w:lang w:val="es-ES_tradnl"/>
              </w:rPr>
              <w:t xml:space="preserve">Se prestó asistencia adicional para desarrollar propuestas de proyectos para </w:t>
            </w:r>
            <w:proofErr w:type="spellStart"/>
            <w:r w:rsidR="00392CEE" w:rsidRPr="001200B6">
              <w:rPr>
                <w:lang w:val="es-ES_tradnl"/>
              </w:rPr>
              <w:t>Fiji</w:t>
            </w:r>
            <w:proofErr w:type="spellEnd"/>
            <w:r w:rsidR="00392CEE" w:rsidRPr="001200B6">
              <w:rPr>
                <w:lang w:val="es-ES_tradnl"/>
              </w:rPr>
              <w:t xml:space="preserve"> y Camboya en relación con el Fondo Verde para el Clima (FVC). Se está prestando apoyo en la elaboración de la hoja de ruta para Tonga y las Islas Salomón por conducto de la segunda fase del proyecto del MIC de Japón sobre la Mejora de la infraestructura digital y el acceso asequible a los servicios de TIC en Asia y el Pacífico.</w:t>
            </w:r>
          </w:p>
          <w:p w14:paraId="11B26771" w14:textId="4D40A1E0" w:rsidR="00392CEE" w:rsidRPr="009A368F" w:rsidRDefault="00A20612" w:rsidP="00311F6E">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 xml:space="preserve">Primer </w:t>
            </w:r>
            <w:r w:rsidR="00A00FB8" w:rsidRPr="001200B6">
              <w:rPr>
                <w:lang w:val="es-ES_tradnl"/>
              </w:rPr>
              <w:t>t</w:t>
            </w:r>
            <w:r w:rsidR="00392CEE" w:rsidRPr="001200B6">
              <w:rPr>
                <w:lang w:val="es-ES_tradnl"/>
              </w:rPr>
              <w:t xml:space="preserve">aller </w:t>
            </w:r>
            <w:r w:rsidR="00A00FB8" w:rsidRPr="001200B6">
              <w:rPr>
                <w:lang w:val="es-ES_tradnl"/>
              </w:rPr>
              <w:t>n</w:t>
            </w:r>
            <w:r w:rsidR="00392CEE" w:rsidRPr="001200B6">
              <w:rPr>
                <w:lang w:val="es-ES_tradnl"/>
              </w:rPr>
              <w:t xml:space="preserve">acional de </w:t>
            </w:r>
            <w:r w:rsidR="00A00FB8" w:rsidRPr="001200B6">
              <w:rPr>
                <w:lang w:val="es-ES_tradnl"/>
              </w:rPr>
              <w:t>i</w:t>
            </w:r>
            <w:r w:rsidR="00392CEE" w:rsidRPr="001200B6">
              <w:rPr>
                <w:lang w:val="es-ES_tradnl"/>
              </w:rPr>
              <w:t>niciación sobre Alertas Tempranas para Todos (EW4A), celebrado el 17 de julio de 2024 en Tonga. La UIT participó en el taller nacional de iniciación sobre Alertas Tempranas para Todos (EW4A) celebrado en Tonga. La UIT facilitó la participación de las partes interesadas y la evaluación del estado actual de la difusión de alertas. En el taller se identificaron las deficiencias y se elaboró un proyecto de marco adaptado a la política nacional en materia de sistemas de alerta temprana de peligros múltiples. Se presentará al Gabinete el marco para los cuatro pilares de la iniciativa EW4A. En el taller participaron 50</w:t>
            </w:r>
            <w:r w:rsidR="00F55E2D">
              <w:rPr>
                <w:lang w:val="es-ES_tradnl"/>
              </w:rPr>
              <w:t> </w:t>
            </w:r>
            <w:r w:rsidR="00392CEE" w:rsidRPr="001200B6">
              <w:rPr>
                <w:lang w:val="es-ES_tradnl"/>
              </w:rPr>
              <w:t>personas de instituciones gubernamentales, organizaciones no gubernamentales internacionales y donantes, y se avanzó la labor de desarrollo de sistemas de alerta temprana en Tonga.</w:t>
            </w:r>
          </w:p>
          <w:p w14:paraId="04371672" w14:textId="536C0159"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Taller de Formación en materia de Comunicación Inclusiva de Alertas Tempranas, celebrado los días 23 y 24 de julio de</w:t>
            </w:r>
            <w:r w:rsidR="004E382C">
              <w:rPr>
                <w:lang w:val="es-ES_tradnl"/>
              </w:rPr>
              <w:t> </w:t>
            </w:r>
            <w:r w:rsidR="00392CEE" w:rsidRPr="001200B6">
              <w:rPr>
                <w:lang w:val="es-ES_tradnl"/>
              </w:rPr>
              <w:t xml:space="preserve">2024 en Malé (Maldivas). La UIT participó en un taller de formación sobre la comunicación inclusiva de alertas tempranas para Maldivas. El taller se centró en la implementación del Protocolo Común de Alerta, la radiodifusión celular y la IA para la cartografía de la conectividad en caso de desastre. La formación fue organizada por la UNDRR e implicó la colaboración con las principales partes interesadas del Gobierno de Maldivas y los operadores de </w:t>
            </w:r>
            <w:r w:rsidR="00392CEE" w:rsidRPr="001200B6">
              <w:rPr>
                <w:lang w:val="es-ES_tradnl"/>
              </w:rPr>
              <w:lastRenderedPageBreak/>
              <w:t>telecomunicaciones. La UIT destacó la importancia de la resiliencia de la red digital nacional y las asociaciones para la reducción del riesgo de desastres y los sistemas de alerta temprana.</w:t>
            </w:r>
          </w:p>
          <w:p w14:paraId="5064D653" w14:textId="68864284"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 xml:space="preserve">La Oficina Regional de la UIT para Asia y el Pacífico (OR-ASP) participó en la Octava Cumbre de Medios de Comunicación sobre la Acción Climática y la Prevención de Desastres de la Unión de Radiodifusión de Asia y el Pacífico (ABU), en la que se destacaron los productos y servicios de la UIT en el marco del tercer pilar de la iniciativa Alertas Tempranas para Todos (EW4A). Las intervenciones se centraron también en el uso de la IA para la cartografía de la conectividad en caso de desastre, con inclusión de algunas lecciones extraídas de los desastres ocurridos en Tonga y un proyecto piloto llevado a cabo en </w:t>
            </w:r>
            <w:proofErr w:type="spellStart"/>
            <w:r w:rsidR="00392CEE" w:rsidRPr="001200B6">
              <w:rPr>
                <w:lang w:val="es-ES_tradnl"/>
              </w:rPr>
              <w:t>Fiji</w:t>
            </w:r>
            <w:proofErr w:type="spellEnd"/>
            <w:r w:rsidR="00392CEE" w:rsidRPr="001200B6">
              <w:rPr>
                <w:lang w:val="es-ES_tradnl"/>
              </w:rPr>
              <w:t>. También se presentaron soluciones para ayudar a responder a los desastres de manera más eficaz por conducto de la IA y otras tecnologías.</w:t>
            </w:r>
          </w:p>
          <w:p w14:paraId="477F0FDC" w14:textId="291E3546" w:rsidR="00392CEE" w:rsidRPr="009A368F" w:rsidRDefault="00A20612" w:rsidP="004E382C">
            <w:pPr>
              <w:pStyle w:val="Tabletext"/>
              <w:keepNext/>
              <w:keepLines/>
              <w:tabs>
                <w:tab w:val="clear" w:pos="284"/>
              </w:tabs>
              <w:ind w:left="567" w:hanging="567"/>
              <w:rPr>
                <w:lang w:val="es-ES"/>
              </w:rPr>
            </w:pPr>
            <w:r w:rsidRPr="00A20612">
              <w:rPr>
                <w:lang w:val="es-ES_tradnl"/>
              </w:rPr>
              <w:t>•</w:t>
            </w:r>
            <w:r>
              <w:rPr>
                <w:lang w:val="es-ES_tradnl"/>
              </w:rPr>
              <w:tab/>
            </w:r>
            <w:r w:rsidR="00392CEE" w:rsidRPr="001200B6">
              <w:rPr>
                <w:lang w:val="es-ES_tradnl"/>
              </w:rPr>
              <w:t xml:space="preserve">El Foro de Desarrollo de las Telecomunicaciones/TIC de la </w:t>
            </w:r>
            <w:proofErr w:type="spellStart"/>
            <w:r w:rsidR="00392CEE" w:rsidRPr="001200B6">
              <w:rPr>
                <w:lang w:val="es-ES_tradnl"/>
              </w:rPr>
              <w:t>Telecomunidad</w:t>
            </w:r>
            <w:proofErr w:type="spellEnd"/>
            <w:r w:rsidR="00392CEE" w:rsidRPr="001200B6">
              <w:rPr>
                <w:lang w:val="es-ES_tradnl"/>
              </w:rPr>
              <w:t xml:space="preserve"> de Asia y el Pacífico (ADF</w:t>
            </w:r>
            <w:r w:rsidR="004A41C3">
              <w:rPr>
                <w:lang w:val="es-ES_tradnl"/>
              </w:rPr>
              <w:noBreakHyphen/>
            </w:r>
            <w:r w:rsidR="00392CEE" w:rsidRPr="001200B6">
              <w:rPr>
                <w:lang w:val="es-ES_tradnl"/>
              </w:rPr>
              <w:t>21), celebrado el 8 de agosto de 2024 en la modalidad virtual. La UIT moderó una sesión durante el ADF</w:t>
            </w:r>
            <w:r w:rsidR="004A41C3">
              <w:rPr>
                <w:lang w:val="es-ES_tradnl"/>
              </w:rPr>
              <w:noBreakHyphen/>
            </w:r>
            <w:r w:rsidR="00392CEE" w:rsidRPr="001200B6">
              <w:rPr>
                <w:lang w:val="es-ES_tradnl"/>
              </w:rPr>
              <w:t>21 sobre la función que desempeñan las TIC en la gestión de desastres. En la sesión se destacó la función rectora de la UIT respecto del tercer pilar de la iniciativa Alertas Tempranas para Todos (EW4A), con especial énfasis en el uso de las TIC para los sistemas de alerta temprana, la supervisión, la comunicación y la recuperación en casos de desastre. En el evento se destacó la importancia crucial de las TIC en la preparación y gestión de los desastres, y la mejora de la resiliencia mundial ante los desastres naturales.</w:t>
            </w:r>
          </w:p>
          <w:p w14:paraId="70903F5D" w14:textId="08129ABD"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5B7E00">
              <w:rPr>
                <w:lang w:val="es-ES_tradnl"/>
              </w:rPr>
              <w:t>Taller sobre el Protocolo Común de Alerta (PCA) y la Radiodifusión Celular, celebrado los días 1 y 2 de agosto de</w:t>
            </w:r>
            <w:r w:rsidR="004A41C3">
              <w:rPr>
                <w:lang w:val="es-ES_tradnl"/>
              </w:rPr>
              <w:t> </w:t>
            </w:r>
            <w:r w:rsidR="00392CEE" w:rsidRPr="005B7E00">
              <w:rPr>
                <w:lang w:val="es-ES_tradnl"/>
              </w:rPr>
              <w:t>2024 en Nueva Delhi (India). La UIT, en asociación con el Centro para el Desarrollo</w:t>
            </w:r>
            <w:r w:rsidR="00392CEE" w:rsidRPr="001200B6">
              <w:rPr>
                <w:lang w:val="es-ES_tradnl"/>
              </w:rPr>
              <w:t xml:space="preserve"> de la Telemática (C-DOT), organizó un taller sobre el PCA y los sistemas de radiodifusión celular para los Estados Miembros. En él participaron expertos de Nepal, </w:t>
            </w:r>
            <w:proofErr w:type="spellStart"/>
            <w:r w:rsidR="00392CEE" w:rsidRPr="001200B6">
              <w:rPr>
                <w:lang w:val="es-ES_tradnl"/>
              </w:rPr>
              <w:t>Bhután</w:t>
            </w:r>
            <w:proofErr w:type="spellEnd"/>
            <w:r w:rsidR="00392CEE" w:rsidRPr="001200B6">
              <w:rPr>
                <w:lang w:val="es-ES_tradnl"/>
              </w:rPr>
              <w:t>, Bangladesh, Maldivas e India, junto con socios para la integración. En el taller se reforzó la capacidad en materia de políticas y tecnologías para los sistemas de alerta temprana y se incluyeron debates sobre posibles alianzas para la gestión y preparación de los desastres entre los Estados Miembros.</w:t>
            </w:r>
          </w:p>
          <w:p w14:paraId="68DBC7D2" w14:textId="1962E494"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La UIT hizo una presentación sobre su función rectora del tercer pilar de la iniciativa Alertas Tempranas para Todos (EW4A), durante una sesión sobre la preparación ante los desastres y las infraestructuras críticas. La herramienta de radiodifusión celular de la UIT para la difusión de mensajes y la notificación de alertas en el marco de la iniciativa EW4A fue acogida favorablemente por las empresas de telecomunicaciones y las administraciones públicas, lo que contribuyó a la mejora de la resiliencia y la preparación a los desastres en la región del Pacífico.</w:t>
            </w:r>
          </w:p>
          <w:p w14:paraId="528DB900" w14:textId="7BF7BBC3"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 xml:space="preserve">El 14 de noviembre de 2024, la Oficina Regional para Asia y el Pacífico de la UIT participó como órgano rector del tercer pilar durante el Segundo Simposio Mundial sobre Tsunamis de la UNESCO y la Comisión Oceanográfica Intergubernamental, titulado </w:t>
            </w:r>
            <w:r w:rsidR="00565F1D">
              <w:rPr>
                <w:lang w:val="es-ES_tradnl"/>
              </w:rPr>
              <w:t>"</w:t>
            </w:r>
            <w:r w:rsidR="00392CEE" w:rsidRPr="001200B6">
              <w:rPr>
                <w:lang w:val="es-ES_tradnl"/>
              </w:rPr>
              <w:t>Dos décadas después del tsunami de 2004 en el océano Índico: reflexión y camino a seguir</w:t>
            </w:r>
            <w:r w:rsidR="00565F1D">
              <w:rPr>
                <w:lang w:val="es-ES_tradnl"/>
              </w:rPr>
              <w:t>"</w:t>
            </w:r>
            <w:r w:rsidR="00392CEE" w:rsidRPr="001200B6">
              <w:rPr>
                <w:lang w:val="es-ES_tradnl"/>
              </w:rPr>
              <w:t xml:space="preserve">, celebrado en Banda Aceh (Indonesia). En su intervención, la UIT destacó el uso de la IA, los satélites y las soluciones móviles terrenales, entre otras cosas, </w:t>
            </w:r>
            <w:r w:rsidR="00E3474C">
              <w:rPr>
                <w:lang w:val="es-ES_tradnl"/>
              </w:rPr>
              <w:t>a fin de</w:t>
            </w:r>
            <w:r w:rsidR="00392CEE" w:rsidRPr="001200B6">
              <w:rPr>
                <w:lang w:val="es-ES_tradnl"/>
              </w:rPr>
              <w:t xml:space="preserve"> difundir información sobre alertas tempranas para hacer frente a los peligros derivados de los reducidos tiempos de respuesta.</w:t>
            </w:r>
          </w:p>
          <w:p w14:paraId="21FF1C8E" w14:textId="2F2B1AD0" w:rsidR="00392CEE" w:rsidRPr="009A368F" w:rsidRDefault="00A20612" w:rsidP="00A20612">
            <w:pPr>
              <w:pStyle w:val="Tabletext"/>
              <w:tabs>
                <w:tab w:val="clear" w:pos="284"/>
              </w:tabs>
              <w:ind w:left="567" w:hanging="567"/>
              <w:rPr>
                <w:lang w:val="es-ES"/>
              </w:rPr>
            </w:pPr>
            <w:r w:rsidRPr="00A20612">
              <w:rPr>
                <w:lang w:val="es-ES_tradnl"/>
              </w:rPr>
              <w:lastRenderedPageBreak/>
              <w:t>•</w:t>
            </w:r>
            <w:r>
              <w:rPr>
                <w:lang w:val="es-ES_tradnl"/>
              </w:rPr>
              <w:tab/>
            </w:r>
            <w:r w:rsidR="00392CEE" w:rsidRPr="001200B6">
              <w:rPr>
                <w:lang w:val="es-ES_tradnl"/>
              </w:rPr>
              <w:t>La UIT moderó una sesión durante el ADF</w:t>
            </w:r>
            <w:r w:rsidR="004A41C3">
              <w:rPr>
                <w:lang w:val="es-ES_tradnl"/>
              </w:rPr>
              <w:noBreakHyphen/>
            </w:r>
            <w:r w:rsidR="00392CEE" w:rsidRPr="001200B6">
              <w:rPr>
                <w:lang w:val="es-ES_tradnl"/>
              </w:rPr>
              <w:t>21 sobre la función que desempeñan las TIC en la gestión de desastres. En la sesión se destacó la función rectora de la UIT respecto del tercer pilar de la iniciativa Alertas Tempranas para Todos (EW4A), con especial énfasis en el uso de las TIC para los sistemas de alerta temprana, la supervisión, la comunicación y la recuperación en casos de desastre. En el evento se destacó la importancia crucial de las TIC en la preparación y gestión de los desastres, y la mejora de la resiliencia mundial ante los desastres naturales.</w:t>
            </w:r>
          </w:p>
          <w:p w14:paraId="52F7281C" w14:textId="708B1F69"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La UIT hizo una presentación sobre la importancia de la conectividad y la función de la digitalización en la asistencia humanitaria durante un evento paralelo organizado por la IFRC en la sesión de la Comisión Económica y Social para Asia y el Pacífico (CESPAP). En la sesión se destacó el liderazgo de la UIT en el tercer pilar de la iniciativa Alertas Tempranas para Todos (EW4A) y se puso de relieve la función de la conectividad en la prestación de servicios humanitarios efectivos.</w:t>
            </w:r>
          </w:p>
          <w:p w14:paraId="6ECAA0AC" w14:textId="4CB13086"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 xml:space="preserve">El 20 de julio de 2024, la UIT apoyó la organización de una reunión nacional del Grupo Temático de Telecomunicaciones de Emergencia en </w:t>
            </w:r>
            <w:proofErr w:type="spellStart"/>
            <w:r w:rsidR="00392CEE" w:rsidRPr="001200B6">
              <w:rPr>
                <w:lang w:val="es-ES_tradnl"/>
              </w:rPr>
              <w:t>Fiji</w:t>
            </w:r>
            <w:proofErr w:type="spellEnd"/>
            <w:r w:rsidR="00392CEE" w:rsidRPr="001200B6">
              <w:rPr>
                <w:lang w:val="es-ES_tradnl"/>
              </w:rPr>
              <w:t xml:space="preserve">, convocada por el Departamento de </w:t>
            </w:r>
            <w:r w:rsidR="00772BA6" w:rsidRPr="001200B6">
              <w:rPr>
                <w:lang w:val="es-ES_tradnl"/>
              </w:rPr>
              <w:t>Comunicaciones</w:t>
            </w:r>
            <w:r w:rsidR="00392CEE" w:rsidRPr="001200B6">
              <w:rPr>
                <w:lang w:val="es-ES_tradnl"/>
              </w:rPr>
              <w:t xml:space="preserve"> al cabo de dos años. En la reunión se examinó un proyecto de Plan Nacional de Telecomunicaciones de Emergencia y se presentaron 23</w:t>
            </w:r>
            <w:r w:rsidR="004A41C3">
              <w:rPr>
                <w:lang w:val="es-ES_tradnl"/>
              </w:rPr>
              <w:t> </w:t>
            </w:r>
            <w:r w:rsidR="00392CEE" w:rsidRPr="001200B6">
              <w:rPr>
                <w:lang w:val="es-ES_tradnl"/>
              </w:rPr>
              <w:t xml:space="preserve">puntos de acción para su consideración. También se examinaron los mapas de conectividad en caso de desastre creados por la UIT para </w:t>
            </w:r>
            <w:proofErr w:type="spellStart"/>
            <w:r w:rsidR="00392CEE" w:rsidRPr="001200B6">
              <w:rPr>
                <w:lang w:val="es-ES_tradnl"/>
              </w:rPr>
              <w:t>Fiji</w:t>
            </w:r>
            <w:proofErr w:type="spellEnd"/>
            <w:r w:rsidR="00392CEE" w:rsidRPr="001200B6">
              <w:rPr>
                <w:lang w:val="es-ES_tradnl"/>
              </w:rPr>
              <w:t xml:space="preserve"> durante el ciclón </w:t>
            </w:r>
            <w:proofErr w:type="spellStart"/>
            <w:r w:rsidR="00392CEE" w:rsidRPr="001200B6">
              <w:rPr>
                <w:lang w:val="es-ES_tradnl"/>
              </w:rPr>
              <w:t>Yasa</w:t>
            </w:r>
            <w:proofErr w:type="spellEnd"/>
            <w:r w:rsidR="00392CEE" w:rsidRPr="001200B6">
              <w:rPr>
                <w:lang w:val="es-ES_tradnl"/>
              </w:rPr>
              <w:t>. En la reunión, a la que asistieron 23</w:t>
            </w:r>
            <w:r w:rsidR="004A41C3">
              <w:rPr>
                <w:lang w:val="es-ES_tradnl"/>
              </w:rPr>
              <w:t> </w:t>
            </w:r>
            <w:r w:rsidR="00392CEE" w:rsidRPr="001200B6">
              <w:rPr>
                <w:lang w:val="es-ES_tradnl"/>
              </w:rPr>
              <w:t>participantes de 14</w:t>
            </w:r>
            <w:r w:rsidR="004A41C3">
              <w:rPr>
                <w:lang w:val="es-ES_tradnl"/>
              </w:rPr>
              <w:t> </w:t>
            </w:r>
            <w:r w:rsidR="00392CEE" w:rsidRPr="001200B6">
              <w:rPr>
                <w:lang w:val="es-ES_tradnl"/>
              </w:rPr>
              <w:t>organizaciones, se destacó la función de la conectividad en las alertas tempranas y la reducción del riesgo de desastres.</w:t>
            </w:r>
          </w:p>
          <w:p w14:paraId="6E82D2E7" w14:textId="69B98BDF"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La UIT sigue prestando asistencia directa a Tuvalu para desarrollar el PNTE con la ayuda de la segunda fase del proyecto del MIC de Japón sobre la Mejora de la infraestructura digital y el acceso asequible a los servicios de TIC en Asia y el Pacífico.</w:t>
            </w:r>
          </w:p>
          <w:p w14:paraId="2BE1E1D4" w14:textId="0E37D829" w:rsidR="00392CEE"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 xml:space="preserve">Durante la Conferencia Ministerial de Asia y el Pacífico sobre la Reducción del Riesgo de Desastres (APMCDRR24) celebrada en Manila en octubre de 2024, la OR-ASP organizó un Foro </w:t>
            </w:r>
            <w:proofErr w:type="spellStart"/>
            <w:r w:rsidR="00392CEE" w:rsidRPr="001200B6">
              <w:rPr>
                <w:lang w:val="es-ES_tradnl"/>
              </w:rPr>
              <w:t>Multipartita</w:t>
            </w:r>
            <w:proofErr w:type="spellEnd"/>
            <w:r w:rsidR="00392CEE" w:rsidRPr="001200B6">
              <w:rPr>
                <w:lang w:val="es-ES_tradnl"/>
              </w:rPr>
              <w:t xml:space="preserve"> Regional sobre el Aprovechamiento de los Avances Digitales para la Difusión y Comunicación de Alertas Tempranas. En la sesión participaron coordinadores multisectoriales y socios para la implementación del </w:t>
            </w:r>
            <w:r w:rsidR="00772BA6" w:rsidRPr="001200B6">
              <w:rPr>
                <w:lang w:val="es-ES_tradnl"/>
              </w:rPr>
              <w:t>tercer</w:t>
            </w:r>
            <w:r w:rsidR="00392CEE" w:rsidRPr="001200B6">
              <w:rPr>
                <w:lang w:val="es-ES_tradnl"/>
              </w:rPr>
              <w:t xml:space="preserve"> pilar de la iniciativa EW4A en Asia y el Pacífico. La sesión se organizó </w:t>
            </w:r>
            <w:proofErr w:type="gramStart"/>
            <w:r w:rsidR="00392CEE" w:rsidRPr="001200B6">
              <w:rPr>
                <w:lang w:val="es-ES_tradnl"/>
              </w:rPr>
              <w:t>conjuntamente con</w:t>
            </w:r>
            <w:proofErr w:type="gramEnd"/>
            <w:r w:rsidR="00392CEE" w:rsidRPr="001200B6">
              <w:rPr>
                <w:lang w:val="es-ES_tradnl"/>
              </w:rPr>
              <w:t xml:space="preserve"> la GSMA.</w:t>
            </w:r>
          </w:p>
          <w:p w14:paraId="55D73F3F" w14:textId="0F6C50D3" w:rsidR="001A1EC9" w:rsidRPr="009A368F" w:rsidRDefault="00A20612" w:rsidP="00A20612">
            <w:pPr>
              <w:pStyle w:val="Tabletext"/>
              <w:tabs>
                <w:tab w:val="clear" w:pos="284"/>
              </w:tabs>
              <w:ind w:left="567" w:hanging="567"/>
              <w:rPr>
                <w:lang w:val="es-ES"/>
              </w:rPr>
            </w:pPr>
            <w:r w:rsidRPr="00A20612">
              <w:rPr>
                <w:lang w:val="es-ES_tradnl"/>
              </w:rPr>
              <w:t>•</w:t>
            </w:r>
            <w:r>
              <w:rPr>
                <w:lang w:val="es-ES_tradnl"/>
              </w:rPr>
              <w:tab/>
            </w:r>
            <w:r w:rsidR="00392CEE" w:rsidRPr="001200B6">
              <w:rPr>
                <w:lang w:val="es-ES_tradnl"/>
              </w:rPr>
              <w:t>El 27 de noviembre, la OR-ASP organizó un taller consultivo nacional sobre el tercer pilar de la iniciativa EW4All en materia de difusión y comunicación de alertas en Dhaka (Bangladesh). El taller recibió apoyo por conducto de fondos gubernamentales suecos.</w:t>
            </w:r>
          </w:p>
          <w:p w14:paraId="682C77B7" w14:textId="701F9D48" w:rsidR="005319C0" w:rsidRPr="001200B6" w:rsidRDefault="005319C0" w:rsidP="00A20612">
            <w:pPr>
              <w:pStyle w:val="Tabletext"/>
              <w:rPr>
                <w:lang w:val="es-ES_tradnl"/>
              </w:rPr>
            </w:pPr>
            <w:r w:rsidRPr="001200B6">
              <w:rPr>
                <w:b/>
                <w:bCs/>
                <w:lang w:val="es-ES_tradnl"/>
              </w:rPr>
              <w:t xml:space="preserve">En la CEI, se aprobó una </w:t>
            </w:r>
            <w:r w:rsidR="00DF2986" w:rsidRPr="001200B6">
              <w:rPr>
                <w:b/>
                <w:bCs/>
                <w:lang w:val="es-ES_tradnl"/>
              </w:rPr>
              <w:t>h</w:t>
            </w:r>
            <w:r w:rsidRPr="001200B6">
              <w:rPr>
                <w:b/>
                <w:bCs/>
                <w:lang w:val="es-ES_tradnl"/>
              </w:rPr>
              <w:t xml:space="preserve">oja de </w:t>
            </w:r>
            <w:r w:rsidR="00DF2986" w:rsidRPr="001200B6">
              <w:rPr>
                <w:b/>
                <w:bCs/>
                <w:lang w:val="es-ES_tradnl"/>
              </w:rPr>
              <w:t>r</w:t>
            </w:r>
            <w:r w:rsidRPr="001200B6">
              <w:rPr>
                <w:b/>
                <w:bCs/>
                <w:lang w:val="es-ES_tradnl"/>
              </w:rPr>
              <w:t xml:space="preserve">uta </w:t>
            </w:r>
            <w:r w:rsidR="00DF2986" w:rsidRPr="001200B6">
              <w:rPr>
                <w:b/>
                <w:bCs/>
                <w:lang w:val="es-ES_tradnl"/>
              </w:rPr>
              <w:t>n</w:t>
            </w:r>
            <w:r w:rsidRPr="001200B6">
              <w:rPr>
                <w:b/>
                <w:bCs/>
                <w:lang w:val="es-ES_tradnl"/>
              </w:rPr>
              <w:t>acional en materia de Alertas Tempranas para Todos en Tayikistán</w:t>
            </w:r>
            <w:r w:rsidRPr="001200B6">
              <w:rPr>
                <w:lang w:val="es-ES_tradnl"/>
              </w:rPr>
              <w:t xml:space="preserve"> que siguió reforzando los esfuerzos realizados por el país para fortalecer su sistema de alertas tempranas y sus medidas de reducción del riesgo de desastres. La elaboración de la hoja de ruta estuvo dirigida por el Coordinador Residente de las Naciones Unidas y el </w:t>
            </w:r>
            <w:r w:rsidR="008F3041" w:rsidRPr="001200B6">
              <w:rPr>
                <w:lang w:val="es-ES_tradnl"/>
              </w:rPr>
              <w:t>Viceprimer</w:t>
            </w:r>
            <w:r w:rsidRPr="001200B6">
              <w:rPr>
                <w:lang w:val="es-ES_tradnl"/>
              </w:rPr>
              <w:t xml:space="preserve"> </w:t>
            </w:r>
            <w:proofErr w:type="gramStart"/>
            <w:r w:rsidRPr="001200B6">
              <w:rPr>
                <w:lang w:val="es-ES_tradnl"/>
              </w:rPr>
              <w:t>Ministro</w:t>
            </w:r>
            <w:proofErr w:type="gramEnd"/>
            <w:r w:rsidRPr="001200B6">
              <w:rPr>
                <w:lang w:val="es-ES_tradnl"/>
              </w:rPr>
              <w:t xml:space="preserve"> de la República de Tayikistán. La UIT y la GSMA trabajaron conjuntamente para fomentar la capacidad del organismo regulador y los operadores respecto de la comunicación y difusión de notificaciones de emergencia.</w:t>
            </w:r>
          </w:p>
          <w:p w14:paraId="7A6542E6" w14:textId="7C41A427" w:rsidR="421EEFB8" w:rsidRPr="009A368F" w:rsidRDefault="421EEFB8" w:rsidP="00A20612">
            <w:pPr>
              <w:pStyle w:val="Tabletext"/>
              <w:rPr>
                <w:lang w:val="es-ES"/>
              </w:rPr>
            </w:pPr>
            <w:r w:rsidRPr="001200B6">
              <w:rPr>
                <w:lang w:val="es-ES_tradnl"/>
              </w:rPr>
              <w:lastRenderedPageBreak/>
              <w:t>En Europa, se han llevado a cabo una serie de iniciativas para apoyar a los países en transición con sus esfuerzos en materia de preparación para situaciones de emergencia:</w:t>
            </w:r>
          </w:p>
          <w:p w14:paraId="1D646F9D" w14:textId="1A8F3191" w:rsidR="421EEFB8" w:rsidRPr="001200B6" w:rsidRDefault="421EEFB8" w:rsidP="00A20612">
            <w:pPr>
              <w:pStyle w:val="Tabletext"/>
              <w:rPr>
                <w:lang w:val="es-ES_tradnl"/>
              </w:rPr>
            </w:pPr>
            <w:r w:rsidRPr="001200B6">
              <w:rPr>
                <w:lang w:val="es-ES_tradnl"/>
              </w:rPr>
              <w:t>Moldova: se aprobó un estudio de viabilidad sobre el despliegue y la implementación de una solución del servicio de radiodifusión celular para enviar mensajes de alerta, junto con sus especificaciones técnicas. Esta aprobación permitió a Moldova obtener financiación y apoyo adicionales para la implementación de la solución, que ahora se está extendiendo a nivel nacional.</w:t>
            </w:r>
          </w:p>
          <w:p w14:paraId="23125C3C" w14:textId="699B7913" w:rsidR="421EEFB8" w:rsidRPr="001200B6" w:rsidRDefault="421EEFB8" w:rsidP="00A20612">
            <w:pPr>
              <w:pStyle w:val="Tabletext"/>
              <w:rPr>
                <w:lang w:val="es-ES_tradnl"/>
              </w:rPr>
            </w:pPr>
            <w:r w:rsidRPr="001200B6">
              <w:rPr>
                <w:lang w:val="es-ES_tradnl"/>
              </w:rPr>
              <w:t>Georgia: el Gobierno de Georgia recibió apoyo mediante la elaboración de recomendaciones para un Plan Nacional de Telecomunicaciones de Emergencia. En el contexto de esta iniciativa, al conjunto de productos se añadió un documento en el que se detalló la solución del servicio de radiodifusión celular para enviar mensajes de alerta, mejorando con ello los marcos de preparación.</w:t>
            </w:r>
          </w:p>
          <w:p w14:paraId="7EAAF14C" w14:textId="2CC31CC2" w:rsidR="421EEFB8" w:rsidRPr="001200B6" w:rsidRDefault="421EEFB8" w:rsidP="00A20612">
            <w:pPr>
              <w:pStyle w:val="Tabletext"/>
              <w:rPr>
                <w:lang w:val="es-ES_tradnl"/>
              </w:rPr>
            </w:pPr>
            <w:r w:rsidRPr="001200B6">
              <w:rPr>
                <w:lang w:val="es-ES_tradnl"/>
              </w:rPr>
              <w:t xml:space="preserve">Balcanes Occidentales: el 8 de julio de 2024 se celebró un taller interno titulado </w:t>
            </w:r>
            <w:r w:rsidR="00565F1D">
              <w:rPr>
                <w:lang w:val="es-ES_tradnl"/>
              </w:rPr>
              <w:t>"</w:t>
            </w:r>
            <w:r w:rsidRPr="001200B6">
              <w:rPr>
                <w:lang w:val="es-ES_tradnl"/>
              </w:rPr>
              <w:t>Creación de comunidades resilientes: Aprovechamiento de la radiodifusión celular en los Balcanes Occidentales</w:t>
            </w:r>
            <w:r w:rsidR="00565F1D">
              <w:rPr>
                <w:lang w:val="es-ES_tradnl"/>
              </w:rPr>
              <w:t>"</w:t>
            </w:r>
            <w:r w:rsidRPr="001200B6">
              <w:rPr>
                <w:lang w:val="es-ES_tradnl"/>
              </w:rPr>
              <w:t>. En este evento se inició el diálogo sobre el fortalecimiento de la resiliencia comunitaria y se sentaron las bases para racionalizar las medidas encaminadas a conformar una iniciativa subregional.</w:t>
            </w:r>
          </w:p>
          <w:p w14:paraId="1B3C9430" w14:textId="4B8F1BAA" w:rsidR="00371F5F" w:rsidRPr="009A368F" w:rsidRDefault="428EF7EA" w:rsidP="009869CB">
            <w:pPr>
              <w:pStyle w:val="Tabletext"/>
              <w:keepNext/>
              <w:keepLines/>
              <w:spacing w:before="120"/>
              <w:rPr>
                <w:lang w:val="es-ES"/>
              </w:rPr>
            </w:pPr>
            <w:r w:rsidRPr="00A20612">
              <w:rPr>
                <w:b/>
                <w:bCs/>
                <w:lang w:val="es-ES_tradnl"/>
              </w:rPr>
              <w:t>Medidas de respuesta</w:t>
            </w:r>
          </w:p>
          <w:p w14:paraId="43306163" w14:textId="67CB632B" w:rsidR="00371F5F" w:rsidRPr="009A368F" w:rsidRDefault="428EF7EA" w:rsidP="00A20612">
            <w:pPr>
              <w:pStyle w:val="Tabletext"/>
              <w:rPr>
                <w:lang w:val="es-ES"/>
              </w:rPr>
            </w:pPr>
            <w:r w:rsidRPr="001200B6">
              <w:rPr>
                <w:b/>
                <w:bCs/>
                <w:lang w:val="es-ES_tradnl"/>
              </w:rPr>
              <w:t>En las Américas</w:t>
            </w:r>
            <w:r w:rsidRPr="004A41C3">
              <w:rPr>
                <w:lang w:val="es-ES_tradnl"/>
              </w:rPr>
              <w:t>,</w:t>
            </w:r>
            <w:r w:rsidRPr="001200B6">
              <w:rPr>
                <w:lang w:val="es-ES_tradnl"/>
              </w:rPr>
              <w:t xml:space="preserve"> la BDT desplegó equipos de satélite en Jamaica, Granada y San Vicente y las </w:t>
            </w:r>
            <w:proofErr w:type="gramStart"/>
            <w:r w:rsidRPr="001200B6">
              <w:rPr>
                <w:lang w:val="es-ES_tradnl"/>
              </w:rPr>
              <w:t>Granadinas</w:t>
            </w:r>
            <w:proofErr w:type="gramEnd"/>
            <w:r w:rsidRPr="001200B6">
              <w:rPr>
                <w:lang w:val="es-ES_tradnl"/>
              </w:rPr>
              <w:t xml:space="preserve"> en julio a fin de prestar apoyo a las medidas de respuesta a huracanes, lo que destacó la función de la UIT en la respuesta rápida a los desastres. Asimismo, la BDT prestó apoyo a la preparación para casos de desastre por conducto de un taller sobre las telecomunicaciones en la respuesta y la recuperación ante los desastres, celebrado en el Caribe en octubre de 2024. Este evento permitió a las partes interesadas del Caribe evaluar las deficiencias regionales, compartir experiencias y elaborar una hoja de ruta para fortalecer las infraestructuras de telecomunicaciones de emergencia.</w:t>
            </w:r>
          </w:p>
          <w:p w14:paraId="4E675351" w14:textId="21CE7198" w:rsidR="00371F5F" w:rsidRPr="001200B6" w:rsidRDefault="428EF7EA" w:rsidP="00A20612">
            <w:pPr>
              <w:pStyle w:val="Tabletext"/>
              <w:rPr>
                <w:color w:val="000000" w:themeColor="text1"/>
                <w:lang w:val="es-ES_tradnl"/>
              </w:rPr>
            </w:pPr>
            <w:r w:rsidRPr="002F2735">
              <w:rPr>
                <w:lang w:val="es-ES_tradnl"/>
              </w:rPr>
              <w:t xml:space="preserve">La BDT terminó el posicionamiento previo de los equipos de satélite en todas las regiones: en Dubái, para cubrir los Estados Árabes y África; en </w:t>
            </w:r>
            <w:proofErr w:type="spellStart"/>
            <w:r w:rsidRPr="002F2735">
              <w:rPr>
                <w:lang w:val="es-ES_tradnl"/>
              </w:rPr>
              <w:t>Zimbabwe</w:t>
            </w:r>
            <w:proofErr w:type="spellEnd"/>
            <w:r w:rsidRPr="002F2735">
              <w:rPr>
                <w:lang w:val="es-ES_tradnl"/>
              </w:rPr>
              <w:t>, para dar servicio a los estados miembros de la SADC; y, de manera análoga, en Barbados, para la región de las Américas y el Caribe.</w:t>
            </w:r>
          </w:p>
        </w:tc>
        <w:tc>
          <w:tcPr>
            <w:tcW w:w="2993" w:type="dxa"/>
          </w:tcPr>
          <w:p w14:paraId="6CF418F3" w14:textId="7CD3EF8E" w:rsidR="00371F5F" w:rsidRPr="002F2735" w:rsidRDefault="61D93EA6" w:rsidP="00A20612">
            <w:pPr>
              <w:pStyle w:val="Tabletext"/>
              <w:rPr>
                <w:lang w:val="es-ES_tradnl"/>
              </w:rPr>
            </w:pPr>
            <w:r w:rsidRPr="00A20612">
              <w:rPr>
                <w:b/>
                <w:bCs/>
                <w:color w:val="0070C0"/>
                <w:lang w:val="es-ES_tradnl"/>
              </w:rPr>
              <w:lastRenderedPageBreak/>
              <w:t>PNTE</w:t>
            </w:r>
            <w:r w:rsidR="004E382C">
              <w:rPr>
                <w:b/>
                <w:bCs/>
                <w:color w:val="0070C0"/>
                <w:lang w:val="es-ES_tradnl"/>
              </w:rPr>
              <w:t>:</w:t>
            </w:r>
          </w:p>
          <w:p w14:paraId="2D7F9B0D" w14:textId="73335D38" w:rsidR="00371F5F" w:rsidRPr="001200B6" w:rsidRDefault="00A20612" w:rsidP="00A20612">
            <w:pPr>
              <w:pStyle w:val="Tabletext"/>
              <w:ind w:left="284" w:hanging="284"/>
              <w:rPr>
                <w:lang w:val="es-ES_tradnl"/>
              </w:rPr>
            </w:pPr>
            <w:r w:rsidRPr="00A20612">
              <w:rPr>
                <w:lang w:val="es-ES_tradnl"/>
              </w:rPr>
              <w:t>•</w:t>
            </w:r>
            <w:r>
              <w:rPr>
                <w:lang w:val="es-ES_tradnl"/>
              </w:rPr>
              <w:tab/>
            </w:r>
            <w:r w:rsidR="7D68CD3D" w:rsidRPr="001200B6">
              <w:rPr>
                <w:b/>
                <w:bCs/>
                <w:lang w:val="es-ES_tradnl"/>
              </w:rPr>
              <w:t>Estados Árabes</w:t>
            </w:r>
            <w:r w:rsidR="7D68CD3D" w:rsidRPr="00C12C6E">
              <w:rPr>
                <w:lang w:val="es-ES_tradnl"/>
              </w:rPr>
              <w:t>:</w:t>
            </w:r>
            <w:r w:rsidR="7D68CD3D" w:rsidRPr="001200B6">
              <w:rPr>
                <w:lang w:val="es-ES_tradnl"/>
              </w:rPr>
              <w:t xml:space="preserve"> Libia, Mauritania, Comoras y </w:t>
            </w:r>
            <w:proofErr w:type="spellStart"/>
            <w:r w:rsidR="7D68CD3D" w:rsidRPr="001200B6">
              <w:rPr>
                <w:lang w:val="es-ES_tradnl"/>
              </w:rPr>
              <w:t>Djibouti</w:t>
            </w:r>
            <w:proofErr w:type="spellEnd"/>
          </w:p>
          <w:p w14:paraId="24AD7E14" w14:textId="61C1B9E9" w:rsidR="00371F5F" w:rsidRPr="001200B6" w:rsidRDefault="00A20612" w:rsidP="00A20612">
            <w:pPr>
              <w:pStyle w:val="Tabletext"/>
              <w:ind w:left="284" w:hanging="284"/>
              <w:rPr>
                <w:lang w:val="es-ES_tradnl"/>
              </w:rPr>
            </w:pPr>
            <w:r w:rsidRPr="00A20612">
              <w:rPr>
                <w:lang w:val="es-ES_tradnl"/>
              </w:rPr>
              <w:t>•</w:t>
            </w:r>
            <w:r>
              <w:rPr>
                <w:lang w:val="es-ES_tradnl"/>
              </w:rPr>
              <w:tab/>
            </w:r>
            <w:r w:rsidR="5054BE34" w:rsidRPr="001200B6">
              <w:rPr>
                <w:b/>
                <w:bCs/>
                <w:lang w:val="es-ES_tradnl"/>
              </w:rPr>
              <w:t>Europa</w:t>
            </w:r>
            <w:r w:rsidR="5054BE34" w:rsidRPr="00C12C6E">
              <w:rPr>
                <w:lang w:val="es-ES_tradnl"/>
              </w:rPr>
              <w:t>:</w:t>
            </w:r>
            <w:r w:rsidR="5054BE34" w:rsidRPr="001200B6">
              <w:rPr>
                <w:lang w:val="es-ES_tradnl"/>
              </w:rPr>
              <w:t xml:space="preserve"> países de los Balcanes Occidentales</w:t>
            </w:r>
          </w:p>
          <w:p w14:paraId="2B108578" w14:textId="2A93A2A9" w:rsidR="00371F5F" w:rsidRPr="009A368F" w:rsidRDefault="10B1D10C" w:rsidP="00A20612">
            <w:pPr>
              <w:pStyle w:val="Tabletext"/>
              <w:rPr>
                <w:lang w:val="es-ES"/>
              </w:rPr>
            </w:pPr>
            <w:r w:rsidRPr="00A20612">
              <w:rPr>
                <w:b/>
                <w:bCs/>
                <w:color w:val="0070C0"/>
                <w:lang w:val="es-ES_tradnl"/>
              </w:rPr>
              <w:t>EW4ALL</w:t>
            </w:r>
            <w:r w:rsidR="004E382C">
              <w:rPr>
                <w:b/>
                <w:bCs/>
                <w:color w:val="0070C0"/>
                <w:lang w:val="es-ES_tradnl"/>
              </w:rPr>
              <w:t>:</w:t>
            </w:r>
          </w:p>
          <w:p w14:paraId="30AD445F" w14:textId="70D86791" w:rsidR="61F1B841" w:rsidRPr="001200B6" w:rsidRDefault="00A20612" w:rsidP="00A20612">
            <w:pPr>
              <w:pStyle w:val="Tabletext"/>
              <w:ind w:left="284" w:hanging="284"/>
              <w:rPr>
                <w:lang w:val="es-ES_tradnl"/>
              </w:rPr>
            </w:pPr>
            <w:r w:rsidRPr="00A20612">
              <w:rPr>
                <w:lang w:val="es-ES_tradnl"/>
              </w:rPr>
              <w:t>•</w:t>
            </w:r>
            <w:r>
              <w:rPr>
                <w:lang w:val="es-ES_tradnl"/>
              </w:rPr>
              <w:tab/>
            </w:r>
            <w:r w:rsidR="58634E94" w:rsidRPr="001200B6">
              <w:rPr>
                <w:b/>
                <w:bCs/>
                <w:lang w:val="es-ES_tradnl"/>
              </w:rPr>
              <w:t>África</w:t>
            </w:r>
            <w:r w:rsidR="58634E94" w:rsidRPr="004A41C3">
              <w:rPr>
                <w:lang w:val="es-ES_tradnl"/>
              </w:rPr>
              <w:t>:</w:t>
            </w:r>
            <w:r w:rsidR="58634E94" w:rsidRPr="001200B6">
              <w:rPr>
                <w:lang w:val="es-ES_tradnl"/>
              </w:rPr>
              <w:t xml:space="preserve"> Liberia, Seychelles</w:t>
            </w:r>
            <w:r w:rsidR="00467E02">
              <w:rPr>
                <w:lang w:val="es-ES_tradnl"/>
              </w:rPr>
              <w:t xml:space="preserve"> y</w:t>
            </w:r>
            <w:r w:rsidR="58634E94" w:rsidRPr="001200B6">
              <w:rPr>
                <w:lang w:val="es-ES_tradnl"/>
              </w:rPr>
              <w:t xml:space="preserve"> </w:t>
            </w:r>
            <w:r w:rsidR="00FE5579">
              <w:rPr>
                <w:lang w:val="es-ES_tradnl"/>
              </w:rPr>
              <w:t>Mozambique</w:t>
            </w:r>
          </w:p>
          <w:p w14:paraId="4C878A30" w14:textId="2A132A71" w:rsidR="001A1EC9" w:rsidRPr="001200B6" w:rsidRDefault="00A20612" w:rsidP="00A20612">
            <w:pPr>
              <w:pStyle w:val="Tabletext"/>
              <w:rPr>
                <w:lang w:val="es-ES_tradnl"/>
              </w:rPr>
            </w:pPr>
            <w:r w:rsidRPr="00A20612">
              <w:rPr>
                <w:lang w:val="es-ES_tradnl"/>
              </w:rPr>
              <w:t>•</w:t>
            </w:r>
            <w:r>
              <w:rPr>
                <w:lang w:val="es-ES_tradnl"/>
              </w:rPr>
              <w:tab/>
            </w:r>
            <w:r w:rsidR="6281C6D3" w:rsidRPr="00A20612">
              <w:rPr>
                <w:b/>
                <w:bCs/>
                <w:lang w:val="es-ES_tradnl"/>
              </w:rPr>
              <w:t>Américas</w:t>
            </w:r>
          </w:p>
          <w:p w14:paraId="446ED523" w14:textId="1291B7FF" w:rsidR="00371F5F" w:rsidRPr="001200B6" w:rsidRDefault="00A20612" w:rsidP="00A20612">
            <w:pPr>
              <w:pStyle w:val="Tabletext"/>
              <w:ind w:left="284" w:hanging="284"/>
              <w:rPr>
                <w:lang w:val="es-ES_tradnl"/>
              </w:rPr>
            </w:pPr>
            <w:r w:rsidRPr="00A20612">
              <w:rPr>
                <w:lang w:val="es-ES_tradnl"/>
              </w:rPr>
              <w:t>•</w:t>
            </w:r>
            <w:r>
              <w:rPr>
                <w:lang w:val="es-ES_tradnl"/>
              </w:rPr>
              <w:tab/>
            </w:r>
            <w:r w:rsidR="58F4C347" w:rsidRPr="001200B6">
              <w:rPr>
                <w:b/>
                <w:bCs/>
                <w:lang w:val="es-ES_tradnl"/>
              </w:rPr>
              <w:t>Asia-Pacífico</w:t>
            </w:r>
            <w:r w:rsidR="58F4C347" w:rsidRPr="004A41C3">
              <w:rPr>
                <w:lang w:val="es-ES_tradnl"/>
              </w:rPr>
              <w:t>:</w:t>
            </w:r>
            <w:r w:rsidR="58F4C347" w:rsidRPr="001200B6">
              <w:rPr>
                <w:lang w:val="es-ES_tradnl"/>
              </w:rPr>
              <w:t xml:space="preserve"> Bangladesh, Camboya, </w:t>
            </w:r>
            <w:proofErr w:type="spellStart"/>
            <w:r w:rsidR="58F4C347" w:rsidRPr="001200B6">
              <w:rPr>
                <w:lang w:val="es-ES_tradnl"/>
              </w:rPr>
              <w:t>Fiji</w:t>
            </w:r>
            <w:proofErr w:type="spellEnd"/>
            <w:r w:rsidR="58F4C347" w:rsidRPr="001200B6">
              <w:rPr>
                <w:lang w:val="es-ES_tradnl"/>
              </w:rPr>
              <w:t>, Lao (R.D.P.), Maldivas</w:t>
            </w:r>
            <w:r w:rsidR="00467E02">
              <w:rPr>
                <w:lang w:val="es-ES_tradnl"/>
              </w:rPr>
              <w:t xml:space="preserve"> y </w:t>
            </w:r>
            <w:r w:rsidR="58F4C347" w:rsidRPr="001200B6">
              <w:rPr>
                <w:lang w:val="es-ES_tradnl"/>
              </w:rPr>
              <w:t>Nepal</w:t>
            </w:r>
          </w:p>
          <w:p w14:paraId="07A2563A" w14:textId="5C724B71" w:rsidR="001A1EC9" w:rsidRPr="001200B6" w:rsidRDefault="00A20612" w:rsidP="00A20612">
            <w:pPr>
              <w:pStyle w:val="Tabletext"/>
              <w:rPr>
                <w:lang w:val="es-ES_tradnl"/>
              </w:rPr>
            </w:pPr>
            <w:r w:rsidRPr="00A20612">
              <w:rPr>
                <w:lang w:val="es-ES_tradnl"/>
              </w:rPr>
              <w:t>•</w:t>
            </w:r>
            <w:r>
              <w:rPr>
                <w:lang w:val="es-ES_tradnl"/>
              </w:rPr>
              <w:tab/>
            </w:r>
            <w:r w:rsidR="5054BE34" w:rsidRPr="00A20612">
              <w:rPr>
                <w:b/>
                <w:bCs/>
                <w:lang w:val="es-ES_tradnl"/>
              </w:rPr>
              <w:t>Estados Árabes</w:t>
            </w:r>
            <w:r w:rsidR="5054BE34" w:rsidRPr="004A41C3">
              <w:rPr>
                <w:lang w:val="es-ES_tradnl"/>
              </w:rPr>
              <w:t>:</w:t>
            </w:r>
            <w:r w:rsidR="5054BE34" w:rsidRPr="001200B6">
              <w:rPr>
                <w:lang w:val="es-ES_tradnl"/>
              </w:rPr>
              <w:t xml:space="preserve"> Somalia</w:t>
            </w:r>
          </w:p>
          <w:p w14:paraId="73609CE4" w14:textId="7B4C5D64" w:rsidR="00371F5F" w:rsidRPr="001200B6" w:rsidRDefault="00A20612" w:rsidP="00A20612">
            <w:pPr>
              <w:pStyle w:val="Tabletext"/>
              <w:rPr>
                <w:lang w:val="es-ES_tradnl"/>
              </w:rPr>
            </w:pPr>
            <w:r w:rsidRPr="00A20612">
              <w:rPr>
                <w:lang w:val="es-ES_tradnl"/>
              </w:rPr>
              <w:t>•</w:t>
            </w:r>
            <w:r>
              <w:rPr>
                <w:lang w:val="es-ES_tradnl"/>
              </w:rPr>
              <w:tab/>
            </w:r>
            <w:r w:rsidR="5054BE34" w:rsidRPr="001200B6">
              <w:rPr>
                <w:b/>
                <w:bCs/>
                <w:lang w:val="es-ES_tradnl"/>
              </w:rPr>
              <w:t>CEI</w:t>
            </w:r>
            <w:r w:rsidR="5054BE34" w:rsidRPr="001200B6">
              <w:rPr>
                <w:lang w:val="es-ES_tradnl"/>
              </w:rPr>
              <w:t>: Tayikistán</w:t>
            </w:r>
          </w:p>
          <w:p w14:paraId="45DECA97" w14:textId="5F03A9BD" w:rsidR="00371F5F" w:rsidRPr="00A20612" w:rsidRDefault="00371F5F" w:rsidP="00A20612">
            <w:pPr>
              <w:pStyle w:val="Tabletext"/>
              <w:rPr>
                <w:b/>
                <w:bCs/>
                <w:lang w:val="es-ES_tradnl"/>
              </w:rPr>
            </w:pPr>
            <w:r w:rsidRPr="00A20612">
              <w:rPr>
                <w:b/>
                <w:bCs/>
                <w:color w:val="0070C0"/>
                <w:lang w:val="es-ES_tradnl"/>
              </w:rPr>
              <w:t>Despliegue de equipos</w:t>
            </w:r>
            <w:r w:rsidR="004E382C">
              <w:rPr>
                <w:b/>
                <w:bCs/>
                <w:color w:val="0070C0"/>
                <w:lang w:val="es-ES_tradnl"/>
              </w:rPr>
              <w:t>:</w:t>
            </w:r>
          </w:p>
          <w:p w14:paraId="47411554" w14:textId="034D8782" w:rsidR="00371F5F" w:rsidRPr="009A368F" w:rsidRDefault="00A20612" w:rsidP="00A20612">
            <w:pPr>
              <w:pStyle w:val="Tabletext"/>
              <w:ind w:left="284" w:hanging="284"/>
              <w:rPr>
                <w:lang w:val="es-ES"/>
              </w:rPr>
            </w:pPr>
            <w:r w:rsidRPr="00A20612">
              <w:rPr>
                <w:lang w:val="es-ES_tradnl"/>
              </w:rPr>
              <w:t>•</w:t>
            </w:r>
            <w:r>
              <w:rPr>
                <w:lang w:val="es-ES_tradnl"/>
              </w:rPr>
              <w:tab/>
            </w:r>
            <w:r w:rsidR="5054BE34" w:rsidRPr="001200B6">
              <w:rPr>
                <w:b/>
                <w:bCs/>
                <w:lang w:val="es-ES_tradnl"/>
              </w:rPr>
              <w:t>África</w:t>
            </w:r>
            <w:r w:rsidR="5054BE34" w:rsidRPr="001200B6">
              <w:rPr>
                <w:lang w:val="es-ES_tradnl"/>
              </w:rPr>
              <w:t xml:space="preserve">: </w:t>
            </w:r>
            <w:proofErr w:type="spellStart"/>
            <w:r w:rsidR="5054BE34" w:rsidRPr="001200B6">
              <w:rPr>
                <w:lang w:val="es-ES_tradnl"/>
              </w:rPr>
              <w:t>Zimbabwe</w:t>
            </w:r>
            <w:proofErr w:type="spellEnd"/>
            <w:r w:rsidR="5054BE34" w:rsidRPr="001200B6">
              <w:rPr>
                <w:lang w:val="es-ES_tradnl"/>
              </w:rPr>
              <w:t xml:space="preserve"> (Centro para los países de la</w:t>
            </w:r>
            <w:r w:rsidR="00A34CCC">
              <w:rPr>
                <w:lang w:val="es-ES_tradnl"/>
              </w:rPr>
              <w:t> </w:t>
            </w:r>
            <w:r w:rsidR="5054BE34" w:rsidRPr="001200B6">
              <w:rPr>
                <w:lang w:val="es-ES_tradnl"/>
              </w:rPr>
              <w:t>SADC)</w:t>
            </w:r>
          </w:p>
          <w:p w14:paraId="6441F9D7" w14:textId="783D4196" w:rsidR="00371F5F" w:rsidRPr="004E382C" w:rsidRDefault="00A20612" w:rsidP="00A20612">
            <w:pPr>
              <w:pStyle w:val="Tabletext"/>
              <w:ind w:left="284" w:hanging="284"/>
              <w:rPr>
                <w:lang w:val="es-ES"/>
              </w:rPr>
            </w:pPr>
            <w:r w:rsidRPr="00A20612">
              <w:rPr>
                <w:lang w:val="es-ES_tradnl"/>
              </w:rPr>
              <w:lastRenderedPageBreak/>
              <w:t>•</w:t>
            </w:r>
            <w:r>
              <w:rPr>
                <w:lang w:val="es-ES_tradnl"/>
              </w:rPr>
              <w:tab/>
            </w:r>
            <w:r w:rsidR="5054BE34" w:rsidRPr="001200B6">
              <w:rPr>
                <w:b/>
                <w:bCs/>
                <w:lang w:val="es-ES_tradnl"/>
              </w:rPr>
              <w:t>Américas</w:t>
            </w:r>
            <w:r w:rsidR="5054BE34" w:rsidRPr="001200B6">
              <w:rPr>
                <w:lang w:val="es-ES_tradnl"/>
              </w:rPr>
              <w:t>: Barbados (para ayudar a la región del Caribe), Granada</w:t>
            </w:r>
          </w:p>
          <w:p w14:paraId="21A3738E" w14:textId="29DB62AD" w:rsidR="00371F5F" w:rsidRPr="001200B6" w:rsidRDefault="00A20612" w:rsidP="00A20612">
            <w:pPr>
              <w:pStyle w:val="Tabletext"/>
              <w:ind w:left="284" w:hanging="284"/>
              <w:rPr>
                <w:b/>
                <w:bCs/>
                <w:lang w:val="es-ES_tradnl"/>
              </w:rPr>
            </w:pPr>
            <w:r w:rsidRPr="00A20612">
              <w:rPr>
                <w:lang w:val="es-ES_tradnl"/>
              </w:rPr>
              <w:t>•</w:t>
            </w:r>
            <w:r>
              <w:rPr>
                <w:lang w:val="es-ES_tradnl"/>
              </w:rPr>
              <w:tab/>
            </w:r>
            <w:r w:rsidR="5054BE34" w:rsidRPr="001200B6">
              <w:rPr>
                <w:b/>
                <w:bCs/>
                <w:lang w:val="es-ES_tradnl"/>
              </w:rPr>
              <w:t>Estados Árabes</w:t>
            </w:r>
            <w:r w:rsidR="5054BE34" w:rsidRPr="004A41C3">
              <w:rPr>
                <w:lang w:val="es-ES_tradnl"/>
              </w:rPr>
              <w:t>:</w:t>
            </w:r>
            <w:r w:rsidR="5054BE34" w:rsidRPr="001200B6">
              <w:rPr>
                <w:lang w:val="es-ES_tradnl"/>
              </w:rPr>
              <w:t xml:space="preserve"> Dubái (para ayudar a los Estados Árabes, África, Asia y el Pacífico)</w:t>
            </w:r>
          </w:p>
        </w:tc>
      </w:tr>
      <w:tr w:rsidR="00371F5F" w:rsidRPr="00D46C7D" w14:paraId="63698F1C" w14:textId="77777777" w:rsidTr="00565F1D">
        <w:trPr>
          <w:trHeight w:val="300"/>
          <w:jc w:val="center"/>
        </w:trPr>
        <w:tc>
          <w:tcPr>
            <w:tcW w:w="14868" w:type="dxa"/>
            <w:gridSpan w:val="3"/>
            <w:shd w:val="clear" w:color="auto" w:fill="E5DFEC"/>
          </w:tcPr>
          <w:p w14:paraId="2330C9D3" w14:textId="77777777" w:rsidR="001A1EC9" w:rsidRPr="00A20612" w:rsidRDefault="00CC7F87" w:rsidP="009869CB">
            <w:pPr>
              <w:pStyle w:val="Tabletext"/>
              <w:spacing w:before="80"/>
              <w:rPr>
                <w:b/>
                <w:bCs/>
                <w:color w:val="1F497D"/>
                <w:lang w:val="es-ES_tradnl"/>
              </w:rPr>
            </w:pPr>
            <w:bookmarkStart w:id="5" w:name="_Hlk162438207"/>
            <w:r w:rsidRPr="00A20612">
              <w:rPr>
                <w:b/>
                <w:bCs/>
                <w:color w:val="1F497D"/>
                <w:lang w:val="es-ES_tradnl"/>
              </w:rPr>
              <w:lastRenderedPageBreak/>
              <w:t>Infraestructura digital y de red</w:t>
            </w:r>
          </w:p>
          <w:p w14:paraId="68DC3852" w14:textId="79D2B32D" w:rsidR="00371F5F" w:rsidRPr="00A20612" w:rsidRDefault="00CC7F87" w:rsidP="009869CB">
            <w:pPr>
              <w:pStyle w:val="Tabletext"/>
              <w:spacing w:after="80"/>
              <w:rPr>
                <w:b/>
                <w:bCs/>
                <w:i/>
                <w:iCs/>
                <w:color w:val="365F91" w:themeColor="accent1" w:themeShade="BF"/>
                <w:lang w:val="es-ES_tradnl"/>
              </w:rPr>
            </w:pPr>
            <w:r w:rsidRPr="00A20612">
              <w:rPr>
                <w:b/>
                <w:bCs/>
                <w:i/>
                <w:iCs/>
                <w:lang w:val="es-ES_tradnl"/>
              </w:rPr>
              <w:t>Realización</w:t>
            </w:r>
            <w:r w:rsidRPr="00A20612">
              <w:rPr>
                <w:i/>
                <w:iCs/>
                <w:lang w:val="es-ES_tradnl"/>
              </w:rPr>
              <w:t>: Mejora de las infraestructuras y servicios de telecomunicaciones/TIC, en particular la cobertura de banda ancha</w:t>
            </w:r>
          </w:p>
        </w:tc>
      </w:tr>
      <w:bookmarkEnd w:id="5"/>
      <w:tr w:rsidR="00A20612" w:rsidRPr="00A20612" w14:paraId="5159FE4E" w14:textId="77777777" w:rsidTr="00565F1D">
        <w:trPr>
          <w:trHeight w:val="300"/>
          <w:jc w:val="center"/>
        </w:trPr>
        <w:tc>
          <w:tcPr>
            <w:tcW w:w="11875" w:type="dxa"/>
            <w:gridSpan w:val="2"/>
          </w:tcPr>
          <w:p w14:paraId="14CF1C53" w14:textId="74B7AB58" w:rsidR="00CC7F87" w:rsidRPr="00A20612" w:rsidDel="00CC7F87" w:rsidRDefault="00CC7F87" w:rsidP="00A20612">
            <w:pPr>
              <w:pStyle w:val="Tablehead"/>
              <w:rPr>
                <w:color w:val="0070C0"/>
                <w:lang w:val="es-ES_tradnl"/>
              </w:rPr>
            </w:pPr>
            <w:r w:rsidRPr="00A20612">
              <w:rPr>
                <w:color w:val="0070C0"/>
                <w:lang w:val="es-ES_tradnl"/>
              </w:rPr>
              <w:t>Productos</w:t>
            </w:r>
          </w:p>
        </w:tc>
        <w:tc>
          <w:tcPr>
            <w:tcW w:w="2993" w:type="dxa"/>
          </w:tcPr>
          <w:p w14:paraId="687E5399" w14:textId="784220A5" w:rsidR="00CC7F87" w:rsidRPr="00A20612" w:rsidRDefault="00CC7F87" w:rsidP="00A20612">
            <w:pPr>
              <w:pStyle w:val="Tablehead"/>
              <w:rPr>
                <w:color w:val="0070C0"/>
                <w:lang w:val="es-ES_tradnl"/>
              </w:rPr>
            </w:pPr>
            <w:r w:rsidRPr="00A20612">
              <w:rPr>
                <w:color w:val="0070C0"/>
                <w:lang w:val="es-ES_tradnl"/>
              </w:rPr>
              <w:t>Aspectos destacados</w:t>
            </w:r>
          </w:p>
        </w:tc>
      </w:tr>
      <w:tr w:rsidR="00CC7F87" w:rsidRPr="00D46C7D" w14:paraId="7E239CCA" w14:textId="77777777" w:rsidTr="00565F1D">
        <w:trPr>
          <w:trHeight w:val="300"/>
          <w:jc w:val="center"/>
        </w:trPr>
        <w:tc>
          <w:tcPr>
            <w:tcW w:w="11875" w:type="dxa"/>
            <w:gridSpan w:val="2"/>
          </w:tcPr>
          <w:p w14:paraId="74314A34" w14:textId="69660E32" w:rsidR="001A1EC9" w:rsidRDefault="00CC7F87" w:rsidP="0011254D">
            <w:pPr>
              <w:pStyle w:val="Tabletext"/>
              <w:rPr>
                <w:lang w:val="es-ES_tradnl"/>
              </w:rPr>
            </w:pPr>
            <w:r w:rsidRPr="001200B6">
              <w:rPr>
                <w:lang w:val="es-ES_tradnl"/>
              </w:rPr>
              <w:t>Gracias</w:t>
            </w:r>
            <w:r w:rsidR="004F6012">
              <w:rPr>
                <w:lang w:val="es-ES_tradnl"/>
              </w:rPr>
              <w:t xml:space="preserve"> a</w:t>
            </w:r>
            <w:r w:rsidRPr="001200B6">
              <w:rPr>
                <w:lang w:val="es-ES_tradnl"/>
              </w:rPr>
              <w:t xml:space="preserve"> la cartografía y el análisis de infraestructuras, la BDT ha efectuado importantes contribuciones en varias regiones, que han dado lugar a un </w:t>
            </w:r>
            <w:r w:rsidRPr="001200B6">
              <w:rPr>
                <w:b/>
                <w:bCs/>
                <w:lang w:val="es-ES_tradnl"/>
              </w:rPr>
              <w:t>mayor reconocimiento de las deficiencias de las infraestructuras de TIC en 21</w:t>
            </w:r>
            <w:r w:rsidR="004A41C3">
              <w:rPr>
                <w:b/>
                <w:bCs/>
                <w:lang w:val="es-ES_tradnl"/>
              </w:rPr>
              <w:t> </w:t>
            </w:r>
            <w:r w:rsidRPr="001200B6">
              <w:rPr>
                <w:b/>
                <w:bCs/>
                <w:lang w:val="es-ES_tradnl"/>
              </w:rPr>
              <w:t>países, lo que, a su vez, ha permitido tomar mejores decisiones en cuanto a la cobertura de banda ancha y la resiliencia</w:t>
            </w:r>
            <w:r w:rsidRPr="004A41C3">
              <w:rPr>
                <w:lang w:val="es-ES_tradnl"/>
              </w:rPr>
              <w:t xml:space="preserve">. </w:t>
            </w:r>
            <w:r w:rsidRPr="001200B6">
              <w:rPr>
                <w:lang w:val="es-ES_tradnl"/>
              </w:rPr>
              <w:t xml:space="preserve">Se han emprendido iniciativas de investigación, recopilación y procesamiento de datos relativos a las infraestructuras de TIC en las regiones de </w:t>
            </w:r>
            <w:r w:rsidRPr="001200B6">
              <w:rPr>
                <w:b/>
                <w:bCs/>
                <w:lang w:val="es-ES_tradnl"/>
              </w:rPr>
              <w:t>África, las Américas, los Estados Árabes, Asia y el Pacífico</w:t>
            </w:r>
            <w:r w:rsidR="00B305CD">
              <w:rPr>
                <w:b/>
                <w:bCs/>
                <w:lang w:val="es-ES_tradnl"/>
              </w:rPr>
              <w:t>,</w:t>
            </w:r>
            <w:r w:rsidRPr="001200B6">
              <w:rPr>
                <w:b/>
                <w:bCs/>
                <w:lang w:val="es-ES_tradnl"/>
              </w:rPr>
              <w:t xml:space="preserve"> y la CEI</w:t>
            </w:r>
            <w:r w:rsidRPr="004A41C3">
              <w:rPr>
                <w:lang w:val="es-ES_tradnl"/>
              </w:rPr>
              <w:t xml:space="preserve">. </w:t>
            </w:r>
            <w:r w:rsidRPr="001200B6">
              <w:rPr>
                <w:lang w:val="es-ES_tradnl"/>
              </w:rPr>
              <w:t xml:space="preserve">Se han presentado a los Estados </w:t>
            </w:r>
            <w:r w:rsidRPr="001200B6">
              <w:rPr>
                <w:lang w:val="es-ES_tradnl"/>
              </w:rPr>
              <w:lastRenderedPageBreak/>
              <w:t>Miembros análisis de la conectividad y las infraestructuras y se han elaborado mapas de infraestructuras personalizados en 21</w:t>
            </w:r>
            <w:r w:rsidR="004A41C3">
              <w:rPr>
                <w:lang w:val="es-ES_tradnl"/>
              </w:rPr>
              <w:t> </w:t>
            </w:r>
            <w:r w:rsidRPr="001200B6">
              <w:rPr>
                <w:lang w:val="es-ES_tradnl"/>
              </w:rPr>
              <w:t>países, potenciando así los esfuerzos de cartografía de la banda ancha a escala mundial.</w:t>
            </w:r>
          </w:p>
          <w:p w14:paraId="1D1D222E" w14:textId="6D34808D" w:rsidR="0011254D" w:rsidRPr="001200B6" w:rsidRDefault="0011254D" w:rsidP="0011254D">
            <w:pPr>
              <w:pStyle w:val="Tabletext"/>
              <w:rPr>
                <w:lang w:val="es-ES_tradnl"/>
              </w:rPr>
            </w:pPr>
            <w:r w:rsidRPr="0011254D">
              <w:rPr>
                <w:lang w:val="es-ES_tradnl"/>
              </w:rPr>
              <w:t xml:space="preserve">La BDT ha llevado a cabo iniciativas de capacitación, incluidos talleres de cartografía de las TIC en </w:t>
            </w:r>
            <w:r w:rsidRPr="0011254D">
              <w:rPr>
                <w:b/>
                <w:bCs/>
                <w:lang w:val="es-ES_tradnl"/>
              </w:rPr>
              <w:t>Brasil</w:t>
            </w:r>
            <w:r w:rsidR="00FE5579">
              <w:rPr>
                <w:b/>
                <w:bCs/>
                <w:lang w:val="es-ES_tradnl"/>
              </w:rPr>
              <w:t xml:space="preserve"> y </w:t>
            </w:r>
            <w:hyperlink r:id="rId25" w:history="1">
              <w:r w:rsidRPr="0011254D">
                <w:rPr>
                  <w:rStyle w:val="Hyperlink"/>
                  <w:b/>
                  <w:bCs/>
                  <w:lang w:val="es-ES_tradnl"/>
                </w:rPr>
                <w:t>Sierra</w:t>
              </w:r>
              <w:r w:rsidR="00662519">
                <w:rPr>
                  <w:rStyle w:val="Hyperlink"/>
                  <w:b/>
                  <w:bCs/>
                  <w:lang w:val="es-ES_tradnl"/>
                </w:rPr>
                <w:t> </w:t>
              </w:r>
              <w:r w:rsidRPr="0011254D">
                <w:rPr>
                  <w:rStyle w:val="Hyperlink"/>
                  <w:b/>
                  <w:bCs/>
                  <w:lang w:val="es-ES_tradnl"/>
                </w:rPr>
                <w:t>Leona</w:t>
              </w:r>
            </w:hyperlink>
            <w:r w:rsidRPr="0011254D">
              <w:rPr>
                <w:lang w:val="es-ES_tradnl"/>
              </w:rPr>
              <w:t xml:space="preserve">, en el marco del proyecto conjunto de la UIT y el Ministerio de Relaciones Exteriores, del Commonwealth y de Desarrollo (FCDO), </w:t>
            </w:r>
            <w:r w:rsidRPr="0011254D">
              <w:rPr>
                <w:b/>
                <w:bCs/>
                <w:lang w:val="es-ES_tradnl"/>
              </w:rPr>
              <w:t>reforzando así la capacidad de dichos países para ampliar la conectividad a las zonas rurales e insuficientemente atendidas</w:t>
            </w:r>
            <w:r w:rsidRPr="0011254D">
              <w:rPr>
                <w:lang w:val="es-ES_tradnl"/>
              </w:rPr>
              <w:t>. Además, a través del mismo proyecto de la UIT y el FCDO, la Academia de la</w:t>
            </w:r>
            <w:r w:rsidR="009160FA">
              <w:rPr>
                <w:lang w:val="es-ES_tradnl"/>
              </w:rPr>
              <w:t> </w:t>
            </w:r>
            <w:r w:rsidRPr="0011254D">
              <w:rPr>
                <w:lang w:val="es-ES_tradnl"/>
              </w:rPr>
              <w:t xml:space="preserve">UIT puso en marcha una formación autodidacta sobre </w:t>
            </w:r>
            <w:hyperlink r:id="rId26" w:history="1">
              <w:r w:rsidRPr="0011254D">
                <w:rPr>
                  <w:rStyle w:val="Hyperlink"/>
                  <w:lang w:val="es-ES_tradnl"/>
                </w:rPr>
                <w:t>cartografía y planificación de infraestructuras</w:t>
              </w:r>
            </w:hyperlink>
            <w:r w:rsidRPr="0011254D">
              <w:rPr>
                <w:lang w:val="es-ES_tradnl"/>
              </w:rPr>
              <w:t>, que ha atraído a 440</w:t>
            </w:r>
            <w:r>
              <w:rPr>
                <w:lang w:val="es-ES_tradnl"/>
              </w:rPr>
              <w:t> </w:t>
            </w:r>
            <w:r w:rsidRPr="0011254D">
              <w:rPr>
                <w:lang w:val="es-ES_tradnl"/>
              </w:rPr>
              <w:t>profesionales de las TIC.</w:t>
            </w:r>
          </w:p>
          <w:p w14:paraId="1A3E64B2" w14:textId="49954411" w:rsidR="4431D850" w:rsidRPr="009A368F" w:rsidRDefault="0011254D" w:rsidP="0011254D">
            <w:pPr>
              <w:pStyle w:val="Tabletext"/>
              <w:tabs>
                <w:tab w:val="clear" w:pos="284"/>
              </w:tabs>
              <w:ind w:left="567" w:hanging="567"/>
              <w:rPr>
                <w:lang w:val="es-ES"/>
              </w:rPr>
            </w:pPr>
            <w:r w:rsidRPr="0011254D">
              <w:rPr>
                <w:lang w:val="es-ES_tradnl"/>
              </w:rPr>
              <w:t>•</w:t>
            </w:r>
            <w:r>
              <w:rPr>
                <w:lang w:val="es-ES_tradnl"/>
              </w:rPr>
              <w:tab/>
            </w:r>
            <w:r w:rsidR="4431D850" w:rsidRPr="001200B6">
              <w:rPr>
                <w:lang w:val="es-ES_tradnl"/>
              </w:rPr>
              <w:t xml:space="preserve">En cooperación con la Oficina de la UIT para Europa, la región de </w:t>
            </w:r>
            <w:r w:rsidR="4431D850" w:rsidRPr="001200B6">
              <w:rPr>
                <w:b/>
                <w:bCs/>
                <w:lang w:val="es-ES_tradnl"/>
              </w:rPr>
              <w:t>África</w:t>
            </w:r>
            <w:r w:rsidR="4431D850" w:rsidRPr="004A41C3">
              <w:rPr>
                <w:lang w:val="es-ES_tradnl"/>
              </w:rPr>
              <w:t xml:space="preserve"> </w:t>
            </w:r>
            <w:r w:rsidR="4431D850" w:rsidRPr="001200B6">
              <w:rPr>
                <w:lang w:val="es-ES_tradnl"/>
              </w:rPr>
              <w:t>puso en marcha el proyecto de Sistemas de Cartografía de la Banda Ancha de África, apoyado por la Comisión Europea, que tiene por objeto ayudar a los países a establecer y mejorar sus sistemas de cartografía de la infraestructura a fin de fomentar la inversión y la transformación digital en África. Dotado de un presupuesto de 15</w:t>
            </w:r>
            <w:r w:rsidR="00662519">
              <w:rPr>
                <w:lang w:val="es-ES_tradnl"/>
              </w:rPr>
              <w:t> </w:t>
            </w:r>
            <w:r w:rsidR="4431D850" w:rsidRPr="001200B6">
              <w:rPr>
                <w:lang w:val="es-ES_tradnl"/>
              </w:rPr>
              <w:t>millones de euros a lo largo de cuatro años, el proyecto beneficiará inicialmente a 11</w:t>
            </w:r>
            <w:r>
              <w:rPr>
                <w:lang w:val="es-ES_tradnl"/>
              </w:rPr>
              <w:t> </w:t>
            </w:r>
            <w:r w:rsidR="4431D850" w:rsidRPr="001200B6">
              <w:rPr>
                <w:lang w:val="es-ES_tradnl"/>
              </w:rPr>
              <w:t xml:space="preserve">países: </w:t>
            </w:r>
            <w:proofErr w:type="spellStart"/>
            <w:r w:rsidR="4431D850" w:rsidRPr="001200B6">
              <w:rPr>
                <w:lang w:val="es-ES_tradnl"/>
              </w:rPr>
              <w:t>Benin</w:t>
            </w:r>
            <w:proofErr w:type="spellEnd"/>
            <w:r w:rsidR="4431D850" w:rsidRPr="001200B6">
              <w:rPr>
                <w:lang w:val="es-ES_tradnl"/>
              </w:rPr>
              <w:t xml:space="preserve">, </w:t>
            </w:r>
            <w:proofErr w:type="spellStart"/>
            <w:r w:rsidR="4431D850" w:rsidRPr="001200B6">
              <w:rPr>
                <w:lang w:val="es-ES_tradnl"/>
              </w:rPr>
              <w:t>Botswana</w:t>
            </w:r>
            <w:proofErr w:type="spellEnd"/>
            <w:r w:rsidR="4431D850" w:rsidRPr="001200B6">
              <w:rPr>
                <w:lang w:val="es-ES_tradnl"/>
              </w:rPr>
              <w:t xml:space="preserve">, Burundi, </w:t>
            </w:r>
            <w:proofErr w:type="spellStart"/>
            <w:r w:rsidR="4431D850" w:rsidRPr="001200B6">
              <w:rPr>
                <w:lang w:val="es-ES_tradnl"/>
              </w:rPr>
              <w:t>Côte</w:t>
            </w:r>
            <w:proofErr w:type="spellEnd"/>
            <w:r w:rsidR="4431D850" w:rsidRPr="001200B6">
              <w:rPr>
                <w:lang w:val="es-ES_tradnl"/>
              </w:rPr>
              <w:t xml:space="preserve"> </w:t>
            </w:r>
            <w:proofErr w:type="spellStart"/>
            <w:r w:rsidR="4431D850" w:rsidRPr="001200B6">
              <w:rPr>
                <w:lang w:val="es-ES_tradnl"/>
              </w:rPr>
              <w:t>d'Ivoire</w:t>
            </w:r>
            <w:proofErr w:type="spellEnd"/>
            <w:r w:rsidR="4431D850" w:rsidRPr="001200B6">
              <w:rPr>
                <w:lang w:val="es-ES_tradnl"/>
              </w:rPr>
              <w:t xml:space="preserve">, Etiopía, </w:t>
            </w:r>
            <w:proofErr w:type="spellStart"/>
            <w:r w:rsidR="4431D850" w:rsidRPr="001200B6">
              <w:rPr>
                <w:lang w:val="es-ES_tradnl"/>
              </w:rPr>
              <w:t>Kenya</w:t>
            </w:r>
            <w:proofErr w:type="spellEnd"/>
            <w:r w:rsidR="4431D850" w:rsidRPr="001200B6">
              <w:rPr>
                <w:lang w:val="es-ES_tradnl"/>
              </w:rPr>
              <w:t xml:space="preserve">, Malawi, Nigeria, Uganda, Zambia y </w:t>
            </w:r>
            <w:proofErr w:type="spellStart"/>
            <w:r w:rsidR="4431D850" w:rsidRPr="001200B6">
              <w:rPr>
                <w:lang w:val="es-ES_tradnl"/>
              </w:rPr>
              <w:t>Zimbabwe</w:t>
            </w:r>
            <w:proofErr w:type="spellEnd"/>
            <w:r w:rsidR="4431D850" w:rsidRPr="001200B6">
              <w:rPr>
                <w:lang w:val="es-ES_tradnl"/>
              </w:rPr>
              <w:t>.</w:t>
            </w:r>
          </w:p>
          <w:p w14:paraId="060CB784" w14:textId="5E3557CE" w:rsidR="500D4D9E" w:rsidRPr="009A368F" w:rsidRDefault="0011254D" w:rsidP="0011254D">
            <w:pPr>
              <w:pStyle w:val="Tabletext"/>
              <w:tabs>
                <w:tab w:val="clear" w:pos="284"/>
              </w:tabs>
              <w:ind w:left="567" w:hanging="567"/>
              <w:rPr>
                <w:lang w:val="es-ES"/>
              </w:rPr>
            </w:pPr>
            <w:r>
              <w:rPr>
                <w:lang w:val="es-ES_tradnl"/>
              </w:rPr>
              <w:tab/>
            </w:r>
            <w:r w:rsidR="4E2BDC79" w:rsidRPr="001200B6">
              <w:rPr>
                <w:lang w:val="es-ES_tradnl"/>
              </w:rPr>
              <w:t>Con miras a mejorar la colaboración con las asociaciones de reglamentación regionales sobre las áreas de interés comunes, la UIT y la Asamblea de Organismos Reguladores del África Occidental (WATRA) firmaron una carta conjunta en pro de una colaboración concreta y una promoción conjunta en materia de recopilación y gestión de los datos de infraestructuras y cartografía para la toma de decisiones que permitan conseguir una conectividad asequible para todas las personas. En el marco de la colaboración se seguirá examinando la posibilidad de compartir información sobre los recursos disponibles para fomentar la capacidad en materia de cartografía de la infraestructura y la banda ancha e impartir formación conjunta a los estados miembros. Se llevó a cabo un taller técnico conjunto durante la reunión del Grupo de Trabajo sobre el Desarrollo de Infraestructuras de la WATRA celebrada en Gambia en junio de 2024.</w:t>
            </w:r>
          </w:p>
          <w:p w14:paraId="5BCE2F19" w14:textId="42AA403E" w:rsidR="0D11AFB2" w:rsidRPr="009A368F" w:rsidRDefault="0011254D" w:rsidP="0011254D">
            <w:pPr>
              <w:pStyle w:val="Tabletext"/>
              <w:tabs>
                <w:tab w:val="clear" w:pos="284"/>
              </w:tabs>
              <w:ind w:left="567" w:hanging="567"/>
              <w:rPr>
                <w:lang w:val="es-ES"/>
              </w:rPr>
            </w:pPr>
            <w:r w:rsidRPr="0011254D">
              <w:rPr>
                <w:lang w:val="es-ES_tradnl"/>
              </w:rPr>
              <w:t>•</w:t>
            </w:r>
            <w:r>
              <w:rPr>
                <w:lang w:val="es-ES_tradnl"/>
              </w:rPr>
              <w:tab/>
            </w:r>
            <w:r w:rsidR="16FDCE8E" w:rsidRPr="001200B6">
              <w:rPr>
                <w:b/>
                <w:bCs/>
                <w:lang w:val="es-ES_tradnl"/>
              </w:rPr>
              <w:t>En los Estados Árabes</w:t>
            </w:r>
            <w:r w:rsidR="16FDCE8E" w:rsidRPr="0011254D">
              <w:rPr>
                <w:lang w:val="es-ES_tradnl"/>
              </w:rPr>
              <w:t>,</w:t>
            </w:r>
            <w:r w:rsidR="16FDCE8E" w:rsidRPr="001200B6">
              <w:rPr>
                <w:lang w:val="es-ES_tradnl"/>
              </w:rPr>
              <w:t xml:space="preserve"> la Oficina de Desarrollo de las Telecomunicaciones (BDT), en colaboración con </w:t>
            </w:r>
            <w:proofErr w:type="spellStart"/>
            <w:r w:rsidR="16FDCE8E" w:rsidRPr="001200B6">
              <w:rPr>
                <w:lang w:val="es-ES_tradnl"/>
              </w:rPr>
              <w:t>Algérie</w:t>
            </w:r>
            <w:proofErr w:type="spellEnd"/>
            <w:r w:rsidR="16FDCE8E" w:rsidRPr="001200B6">
              <w:rPr>
                <w:lang w:val="es-ES_tradnl"/>
              </w:rPr>
              <w:t xml:space="preserve"> </w:t>
            </w:r>
            <w:proofErr w:type="spellStart"/>
            <w:r w:rsidR="16FDCE8E" w:rsidRPr="001200B6">
              <w:rPr>
                <w:lang w:val="es-ES_tradnl"/>
              </w:rPr>
              <w:t>Télécom</w:t>
            </w:r>
            <w:proofErr w:type="spellEnd"/>
            <w:r w:rsidR="16FDCE8E" w:rsidRPr="001200B6">
              <w:rPr>
                <w:lang w:val="es-ES_tradnl"/>
              </w:rPr>
              <w:t>, organizó el Taller Regional de la UIT para la Conectividad Universal y Efectiva en la Región Árabe, bajo los distinguidos auspicios del Ministerio de Correos y Telecomunicaciones, del 11 al 12 de noviembre de 2024 en Argel. El taller reunió a 278</w:t>
            </w:r>
            <w:r w:rsidR="004A41C3">
              <w:rPr>
                <w:lang w:val="es-ES_tradnl"/>
              </w:rPr>
              <w:t> </w:t>
            </w:r>
            <w:r w:rsidR="16FDCE8E" w:rsidRPr="001200B6">
              <w:rPr>
                <w:lang w:val="es-ES_tradnl"/>
              </w:rPr>
              <w:t>participantes (24</w:t>
            </w:r>
            <w:r w:rsidR="004D301D">
              <w:rPr>
                <w:lang w:val="es-ES_tradnl"/>
              </w:rPr>
              <w:t> </w:t>
            </w:r>
            <w:r w:rsidR="16FDCE8E" w:rsidRPr="001200B6">
              <w:rPr>
                <w:lang w:val="es-ES_tradnl"/>
              </w:rPr>
              <w:t>% de ellos mujeres), incluidos algunos representantes de alto nivel, diversas partes interesadas, entre ellos responsables de formular políticas, organismos reguladores, líderes del sector privado, instituciones académicas y organizaciones regionales e internacionales</w:t>
            </w:r>
            <w:r w:rsidR="00763813">
              <w:rPr>
                <w:lang w:val="es-ES_tradnl"/>
              </w:rPr>
              <w:t>,</w:t>
            </w:r>
            <w:r w:rsidR="16FDCE8E" w:rsidRPr="001200B6">
              <w:rPr>
                <w:lang w:val="es-ES_tradnl"/>
              </w:rPr>
              <w:t xml:space="preserve"> </w:t>
            </w:r>
            <w:r w:rsidR="00763813">
              <w:rPr>
                <w:lang w:val="es-ES_tradnl"/>
              </w:rPr>
              <w:t>con el fin de</w:t>
            </w:r>
            <w:r w:rsidR="16FDCE8E" w:rsidRPr="001200B6">
              <w:rPr>
                <w:lang w:val="es-ES_tradnl"/>
              </w:rPr>
              <w:t xml:space="preserve"> abordar el desarrollo de infraestructuras y los apremiantes desafíos y oportunidades para conseguir una conectividad universal y efectiva en la Región Árabe. En el evento se fomentó la compartición de conocimientos, se analizaron soluciones colaborativas, se destacaron enfoques innovadores, y se promovió la cartografía de la banda ancha y la colaboración </w:t>
            </w:r>
            <w:proofErr w:type="spellStart"/>
            <w:r w:rsidR="16FDCE8E" w:rsidRPr="001200B6">
              <w:rPr>
                <w:lang w:val="es-ES_tradnl"/>
              </w:rPr>
              <w:t>multipartita</w:t>
            </w:r>
            <w:proofErr w:type="spellEnd"/>
            <w:r w:rsidR="16FDCE8E" w:rsidRPr="001200B6">
              <w:rPr>
                <w:lang w:val="es-ES_tradnl"/>
              </w:rPr>
              <w:t xml:space="preserve"> para impulsar la transformación digital por conducto de los datos empíricos y la participación de múltiples partes interesadas. En este taller se sentaron las bases para conseguir alianzas eficaces y estrategias viables para fomentar y promover la conectividad universal y eficaz en la región.</w:t>
            </w:r>
          </w:p>
          <w:p w14:paraId="5BE465BD" w14:textId="30890FF4" w:rsidR="001A1EC9" w:rsidRPr="009A368F" w:rsidRDefault="0011254D" w:rsidP="0011254D">
            <w:pPr>
              <w:pStyle w:val="Tabletext"/>
              <w:tabs>
                <w:tab w:val="clear" w:pos="284"/>
              </w:tabs>
              <w:ind w:left="567" w:hanging="567"/>
              <w:rPr>
                <w:lang w:val="es-ES"/>
              </w:rPr>
            </w:pPr>
            <w:r w:rsidRPr="0011254D">
              <w:rPr>
                <w:lang w:val="es-ES_tradnl"/>
              </w:rPr>
              <w:lastRenderedPageBreak/>
              <w:t>•</w:t>
            </w:r>
            <w:r>
              <w:rPr>
                <w:lang w:val="es-ES_tradnl"/>
              </w:rPr>
              <w:tab/>
            </w:r>
            <w:r w:rsidR="00CC7F87" w:rsidRPr="0011254D">
              <w:rPr>
                <w:b/>
                <w:bCs/>
                <w:lang w:val="es-ES_tradnl"/>
              </w:rPr>
              <w:t>En Asia y el Pacífico</w:t>
            </w:r>
          </w:p>
          <w:p w14:paraId="5B7D7D50" w14:textId="54E66FD4" w:rsidR="00B8485E" w:rsidRPr="001200B6" w:rsidRDefault="0011254D" w:rsidP="004F569C">
            <w:pPr>
              <w:pStyle w:val="Tabletext"/>
              <w:tabs>
                <w:tab w:val="clear" w:pos="284"/>
              </w:tabs>
              <w:ind w:left="567" w:hanging="567"/>
              <w:rPr>
                <w:lang w:val="es-ES_tradnl"/>
              </w:rPr>
            </w:pPr>
            <w:r>
              <w:rPr>
                <w:lang w:val="es-ES_tradnl"/>
              </w:rPr>
              <w:tab/>
            </w:r>
            <w:r w:rsidR="00B8485E" w:rsidRPr="001200B6">
              <w:rPr>
                <w:lang w:val="es-ES_tradnl"/>
              </w:rPr>
              <w:t>Con el apoyo del Departamento de Infraestructura, Transporte, Desarrollo Regional, Comunicaciones y Artes (DITRDCA) de Australia, la OR-ASP organizó una clase magistral sobre el desarrollo inclusivo y resiliente de la radiodifusión durante la 19ª</w:t>
            </w:r>
            <w:r w:rsidR="004A41C3">
              <w:rPr>
                <w:lang w:val="es-ES_tradnl"/>
              </w:rPr>
              <w:t> </w:t>
            </w:r>
            <w:r w:rsidR="00B8485E" w:rsidRPr="001200B6">
              <w:rPr>
                <w:lang w:val="es-ES_tradnl"/>
              </w:rPr>
              <w:t>Cumbre de Medios de Asia de 2024. El evento fue acogido por el Instituto de Asia y el Pacífico para el Desarrollo de la Radiodifusión. En el evento se fomentó la adopción de nuevas tecnologías y estrategias en la producción, distribución y otros departamentos de radiodifusión para el desarrollo sostenible.</w:t>
            </w:r>
          </w:p>
          <w:p w14:paraId="783D5C25" w14:textId="7BEDF515" w:rsidR="00B8485E" w:rsidRPr="004A41C3" w:rsidRDefault="0011254D" w:rsidP="00C12C6E">
            <w:pPr>
              <w:pStyle w:val="Tabletext"/>
              <w:keepNext/>
              <w:keepLines/>
              <w:tabs>
                <w:tab w:val="clear" w:pos="284"/>
              </w:tabs>
              <w:ind w:left="567" w:hanging="567"/>
              <w:rPr>
                <w:lang w:val="es-ES_tradnl"/>
              </w:rPr>
            </w:pPr>
            <w:r w:rsidRPr="004A41C3">
              <w:rPr>
                <w:lang w:val="es-ES_tradnl"/>
              </w:rPr>
              <w:tab/>
            </w:r>
            <w:r w:rsidR="00B8485E" w:rsidRPr="004A41C3">
              <w:rPr>
                <w:lang w:val="es-ES_tradnl"/>
              </w:rPr>
              <w:t>Taller de la UIT sobre los Cuadros Nacionales de Atribución de Bandas de Frecuencias para la Región</w:t>
            </w:r>
            <w:r w:rsidR="004A41C3" w:rsidRPr="004A41C3">
              <w:rPr>
                <w:lang w:val="es-ES_tradnl"/>
              </w:rPr>
              <w:t> </w:t>
            </w:r>
            <w:r w:rsidR="00B8485E" w:rsidRPr="004A41C3">
              <w:rPr>
                <w:lang w:val="es-ES_tradnl"/>
              </w:rPr>
              <w:t xml:space="preserve">3 (RR), celebrado del 28 al 31 de mayo de 2024 en </w:t>
            </w:r>
            <w:r w:rsidR="00772BA6" w:rsidRPr="004A41C3">
              <w:rPr>
                <w:lang w:val="es-ES_tradnl"/>
              </w:rPr>
              <w:t>Shanghái</w:t>
            </w:r>
            <w:r w:rsidR="00B8485E" w:rsidRPr="004A41C3">
              <w:rPr>
                <w:lang w:val="es-ES_tradnl"/>
              </w:rPr>
              <w:t xml:space="preserve"> (República Popular </w:t>
            </w:r>
            <w:r w:rsidR="004A41C3" w:rsidRPr="004A41C3">
              <w:rPr>
                <w:lang w:val="es-ES_tradnl"/>
              </w:rPr>
              <w:t xml:space="preserve">de </w:t>
            </w:r>
            <w:r w:rsidR="00B8485E" w:rsidRPr="004A41C3">
              <w:rPr>
                <w:lang w:val="es-ES_tradnl"/>
              </w:rPr>
              <w:t>China). El taller reunió a 70</w:t>
            </w:r>
            <w:r w:rsidR="004A41C3">
              <w:rPr>
                <w:lang w:val="es-ES_tradnl"/>
              </w:rPr>
              <w:t> </w:t>
            </w:r>
            <w:r w:rsidR="00B8485E" w:rsidRPr="004A41C3">
              <w:rPr>
                <w:lang w:val="es-ES_tradnl"/>
              </w:rPr>
              <w:t xml:space="preserve">participantes de </w:t>
            </w:r>
            <w:r w:rsidR="00763813" w:rsidRPr="004A41C3">
              <w:rPr>
                <w:lang w:val="es-ES_tradnl"/>
              </w:rPr>
              <w:t>diez</w:t>
            </w:r>
            <w:r w:rsidR="00B8485E" w:rsidRPr="004A41C3">
              <w:rPr>
                <w:lang w:val="es-ES_tradnl"/>
              </w:rPr>
              <w:t xml:space="preserve"> países para examinar los desafíos relativos a la atribución regional de frecuencias. El principal resultado fue el compromiso de armonizar los cuadros nacionales de atribución de bandas de frecuencias, que mejorará la conectividad transfronteriza en la Región</w:t>
            </w:r>
            <w:r w:rsidR="004A41C3">
              <w:rPr>
                <w:lang w:val="es-ES_tradnl"/>
              </w:rPr>
              <w:t> </w:t>
            </w:r>
            <w:r w:rsidR="00B8485E" w:rsidRPr="004A41C3">
              <w:rPr>
                <w:lang w:val="es-ES_tradnl"/>
              </w:rPr>
              <w:t>3, y beneficiará a más de 500</w:t>
            </w:r>
            <w:r w:rsidR="004A41C3">
              <w:rPr>
                <w:lang w:val="es-ES_tradnl"/>
              </w:rPr>
              <w:t> </w:t>
            </w:r>
            <w:r w:rsidR="00B8485E" w:rsidRPr="004A41C3">
              <w:rPr>
                <w:lang w:val="es-ES_tradnl"/>
              </w:rPr>
              <w:t>millones de usuarios para</w:t>
            </w:r>
            <w:r w:rsidR="004A41C3">
              <w:rPr>
                <w:lang w:val="es-ES_tradnl"/>
              </w:rPr>
              <w:t> </w:t>
            </w:r>
            <w:r w:rsidR="00B8485E" w:rsidRPr="004A41C3">
              <w:rPr>
                <w:lang w:val="es-ES_tradnl"/>
              </w:rPr>
              <w:t xml:space="preserve">2030. La OR-ASP se aseguró de que la labor de la BDT sobre la gestión nacional del espectro </w:t>
            </w:r>
            <w:r w:rsidR="00763813" w:rsidRPr="004A41C3">
              <w:rPr>
                <w:lang w:val="es-ES_tradnl"/>
              </w:rPr>
              <w:t>se presentase</w:t>
            </w:r>
            <w:r w:rsidR="00B8485E" w:rsidRPr="004A41C3">
              <w:rPr>
                <w:lang w:val="es-ES_tradnl"/>
              </w:rPr>
              <w:t xml:space="preserve"> debidamente destacando el Sistema de Gestión del Espectro para Países en Desarrollo (SMS4DC) como la principal herramienta nacional de automatización de la gestión del espectro, </w:t>
            </w:r>
            <w:r w:rsidR="00763813" w:rsidRPr="004A41C3">
              <w:rPr>
                <w:lang w:val="es-ES_tradnl"/>
              </w:rPr>
              <w:t xml:space="preserve">y </w:t>
            </w:r>
            <w:r w:rsidR="00B8485E" w:rsidRPr="004A41C3">
              <w:rPr>
                <w:lang w:val="es-ES_tradnl"/>
              </w:rPr>
              <w:t>compartiendo las actividades clave de la OR</w:t>
            </w:r>
            <w:r w:rsidR="004A41C3">
              <w:rPr>
                <w:lang w:val="es-ES_tradnl"/>
              </w:rPr>
              <w:noBreakHyphen/>
            </w:r>
            <w:r w:rsidR="00B8485E" w:rsidRPr="004A41C3">
              <w:rPr>
                <w:lang w:val="es-ES_tradnl"/>
              </w:rPr>
              <w:t>ASP y la asistencia directa prestada a los países sobre las cuestiones relativas a la gestión nacional del espectro y la comprobación técnica de RF.</w:t>
            </w:r>
          </w:p>
          <w:p w14:paraId="650501D5" w14:textId="2A3B7143" w:rsidR="00B8485E" w:rsidRPr="001200B6" w:rsidRDefault="0011254D" w:rsidP="0011254D">
            <w:pPr>
              <w:pStyle w:val="Tabletext"/>
              <w:tabs>
                <w:tab w:val="clear" w:pos="284"/>
              </w:tabs>
              <w:ind w:left="567" w:hanging="567"/>
              <w:rPr>
                <w:lang w:val="es-ES_tradnl"/>
              </w:rPr>
            </w:pPr>
            <w:r>
              <w:rPr>
                <w:lang w:val="es-ES_tradnl"/>
              </w:rPr>
              <w:tab/>
            </w:r>
            <w:r w:rsidR="006615ED" w:rsidRPr="001200B6">
              <w:rPr>
                <w:lang w:val="es-ES_tradnl"/>
              </w:rPr>
              <w:t xml:space="preserve">Clase magistral sobre políticas y normas en materia de telecomunicaciones convergentes, impartida del 12 al 16 de agosto de 2024 en </w:t>
            </w:r>
            <w:proofErr w:type="spellStart"/>
            <w:r w:rsidR="006615ED" w:rsidRPr="001200B6">
              <w:rPr>
                <w:lang w:val="es-ES_tradnl"/>
              </w:rPr>
              <w:t>Cyberjaya</w:t>
            </w:r>
            <w:proofErr w:type="spellEnd"/>
            <w:r w:rsidR="006615ED" w:rsidRPr="001200B6">
              <w:rPr>
                <w:lang w:val="es-ES_tradnl"/>
              </w:rPr>
              <w:t xml:space="preserve"> (Malasia). La UIT participó en la clase magistral sobre políticas y normas en materia de telecomunicaciones convergentes organizada por la Universidad de Multimedios de </w:t>
            </w:r>
            <w:proofErr w:type="spellStart"/>
            <w:r w:rsidR="006615ED" w:rsidRPr="001200B6">
              <w:rPr>
                <w:lang w:val="es-ES_tradnl"/>
              </w:rPr>
              <w:t>Cyberjaya</w:t>
            </w:r>
            <w:proofErr w:type="spellEnd"/>
            <w:r w:rsidR="006615ED" w:rsidRPr="001200B6">
              <w:rPr>
                <w:lang w:val="es-ES_tradnl"/>
              </w:rPr>
              <w:t>, la Comisión de Comunicaciones y Multimedios de Malasia y la GSMA. La UIT hizo énfasis en la compartición de infraestructuras, en particular la compartición activa, a fin de utilizar eficazmente los recursos del espectro y aumentar la asequibilidad de los servicios móviles. También se examinó el espectro identificado para las IMT con posterioridad a la CMR</w:t>
            </w:r>
            <w:r w:rsidR="004A41C3">
              <w:rPr>
                <w:lang w:val="es-ES_tradnl"/>
              </w:rPr>
              <w:noBreakHyphen/>
            </w:r>
            <w:r w:rsidR="006615ED" w:rsidRPr="001200B6">
              <w:rPr>
                <w:lang w:val="es-ES_tradnl"/>
              </w:rPr>
              <w:t>23. El evento reunió a organismos reguladores de las telecomunicaciones y expertos en política para mejorar la conectividad en los países de la Asociación de Naciones de Asia Sudoriental (ASEAN).</w:t>
            </w:r>
          </w:p>
          <w:p w14:paraId="0C24351A" w14:textId="093BCD59" w:rsidR="00B8485E" w:rsidRPr="001200B6" w:rsidRDefault="0011254D" w:rsidP="0011254D">
            <w:pPr>
              <w:pStyle w:val="Tabletext"/>
              <w:tabs>
                <w:tab w:val="clear" w:pos="284"/>
              </w:tabs>
              <w:ind w:left="567" w:hanging="567"/>
              <w:rPr>
                <w:lang w:val="es-ES_tradnl"/>
              </w:rPr>
            </w:pPr>
            <w:r>
              <w:rPr>
                <w:lang w:val="es-ES_tradnl"/>
              </w:rPr>
              <w:tab/>
            </w:r>
            <w:r w:rsidR="00B8485E" w:rsidRPr="001200B6">
              <w:rPr>
                <w:lang w:val="es-ES_tradnl"/>
              </w:rPr>
              <w:t xml:space="preserve">Formación sobre el Sistema de Gestión del Espectro para Países en Desarrollo (SMS4DC), impartida del 29 de abril al 2 de mayo de 2024 en </w:t>
            </w:r>
            <w:proofErr w:type="gramStart"/>
            <w:r w:rsidR="00B8485E" w:rsidRPr="001200B6">
              <w:rPr>
                <w:lang w:val="es-ES_tradnl"/>
              </w:rPr>
              <w:t>Vanuatu</w:t>
            </w:r>
            <w:proofErr w:type="gramEnd"/>
            <w:r w:rsidR="00B8485E" w:rsidRPr="001200B6">
              <w:rPr>
                <w:lang w:val="es-ES_tradnl"/>
              </w:rPr>
              <w:t>. La UIT organizó una formación sobre el SMS4DC durante la 28ª</w:t>
            </w:r>
            <w:r w:rsidR="004A41C3">
              <w:rPr>
                <w:lang w:val="es-ES_tradnl"/>
              </w:rPr>
              <w:t> </w:t>
            </w:r>
            <w:r w:rsidR="00B8485E" w:rsidRPr="001200B6">
              <w:rPr>
                <w:lang w:val="es-ES_tradnl"/>
              </w:rPr>
              <w:t xml:space="preserve">Asamblea General Anual de la Asociación de Telecomunicaciones de las Islas del Pacífico (PITA) celebrada en </w:t>
            </w:r>
            <w:proofErr w:type="gramStart"/>
            <w:r w:rsidR="00B8485E" w:rsidRPr="001200B6">
              <w:rPr>
                <w:lang w:val="es-ES_tradnl"/>
              </w:rPr>
              <w:t>Vanuatu</w:t>
            </w:r>
            <w:proofErr w:type="gramEnd"/>
            <w:r w:rsidR="00B8485E" w:rsidRPr="001200B6">
              <w:rPr>
                <w:lang w:val="es-ES_tradnl"/>
              </w:rPr>
              <w:t xml:space="preserve">. En este contexto, se impartió formación a participantes de diez pequeños Estados insulares en desarrollo (PEID) </w:t>
            </w:r>
            <w:r w:rsidR="004D600B" w:rsidRPr="001200B6">
              <w:rPr>
                <w:lang w:val="es-ES_tradnl"/>
              </w:rPr>
              <w:t xml:space="preserve">del Pacífico </w:t>
            </w:r>
            <w:r w:rsidR="00B8485E" w:rsidRPr="001200B6">
              <w:rPr>
                <w:lang w:val="es-ES_tradnl"/>
              </w:rPr>
              <w:t>en materia de automatización de procesos de gestión del espectro. Se recibieron comentarios positivos y los participantes mejoraron sus capacidades técnicas para gestionar eficazmente el espectro utilizando el SMS4DC.</w:t>
            </w:r>
          </w:p>
          <w:p w14:paraId="6415EF6C" w14:textId="729149EB" w:rsidR="00B8485E" w:rsidRPr="001200B6" w:rsidRDefault="0011254D" w:rsidP="0011254D">
            <w:pPr>
              <w:pStyle w:val="Tabletext"/>
              <w:tabs>
                <w:tab w:val="clear" w:pos="284"/>
              </w:tabs>
              <w:ind w:left="567" w:hanging="567"/>
              <w:rPr>
                <w:lang w:val="es-ES_tradnl"/>
              </w:rPr>
            </w:pPr>
            <w:r>
              <w:rPr>
                <w:lang w:val="es-ES_tradnl"/>
              </w:rPr>
              <w:tab/>
            </w:r>
            <w:r w:rsidR="00B8485E" w:rsidRPr="001200B6">
              <w:rPr>
                <w:lang w:val="es-ES_tradnl"/>
              </w:rPr>
              <w:t xml:space="preserve">Reunión del Grupo de Usuarios de </w:t>
            </w:r>
            <w:proofErr w:type="spellStart"/>
            <w:r w:rsidR="00B8485E" w:rsidRPr="001200B6">
              <w:rPr>
                <w:lang w:val="es-ES_tradnl"/>
              </w:rPr>
              <w:t>Syniverse</w:t>
            </w:r>
            <w:proofErr w:type="spellEnd"/>
            <w:r w:rsidR="00B8485E" w:rsidRPr="001200B6">
              <w:rPr>
                <w:lang w:val="es-ES_tradnl"/>
              </w:rPr>
              <w:t xml:space="preserve"> en la región de Asia y el Pacífico, celebrada los días 8 y 9 de mayo de</w:t>
            </w:r>
            <w:r w:rsidR="004A41C3">
              <w:rPr>
                <w:lang w:val="es-ES_tradnl"/>
              </w:rPr>
              <w:t> </w:t>
            </w:r>
            <w:r w:rsidR="00B8485E" w:rsidRPr="001200B6">
              <w:rPr>
                <w:lang w:val="es-ES_tradnl"/>
              </w:rPr>
              <w:t xml:space="preserve">2024 en Bangkok (Tailandia). La UIT estuvo presente en la Reunión del Grupo de Usuarios de </w:t>
            </w:r>
            <w:proofErr w:type="spellStart"/>
            <w:r w:rsidR="00B8485E" w:rsidRPr="001200B6">
              <w:rPr>
                <w:lang w:val="es-ES_tradnl"/>
              </w:rPr>
              <w:t>Syniverse</w:t>
            </w:r>
            <w:proofErr w:type="spellEnd"/>
            <w:r w:rsidR="00B8485E" w:rsidRPr="001200B6">
              <w:rPr>
                <w:lang w:val="es-ES_tradnl"/>
              </w:rPr>
              <w:t xml:space="preserve"> en la región de Asia y el Pacífico, en la que se examinaron los principales factores para lograr el despliegue de la 5G en Asia y el Pacífico, y se intercambiaron análisis de datos y experiencias de la región. El evento fue organizado por </w:t>
            </w:r>
            <w:proofErr w:type="spellStart"/>
            <w:r w:rsidR="00B8485E" w:rsidRPr="001200B6">
              <w:rPr>
                <w:lang w:val="es-ES_tradnl"/>
              </w:rPr>
              <w:lastRenderedPageBreak/>
              <w:t>Syniverse</w:t>
            </w:r>
            <w:proofErr w:type="spellEnd"/>
            <w:r w:rsidR="00B8485E" w:rsidRPr="001200B6">
              <w:rPr>
                <w:lang w:val="es-ES_tradnl"/>
              </w:rPr>
              <w:t xml:space="preserve"> Technologies (China) </w:t>
            </w:r>
            <w:proofErr w:type="spellStart"/>
            <w:r w:rsidR="00B8485E" w:rsidRPr="001200B6">
              <w:rPr>
                <w:lang w:val="es-ES_tradnl"/>
              </w:rPr>
              <w:t>Limited</w:t>
            </w:r>
            <w:proofErr w:type="spellEnd"/>
            <w:r w:rsidR="00B8485E" w:rsidRPr="001200B6">
              <w:rPr>
                <w:lang w:val="es-ES_tradnl"/>
              </w:rPr>
              <w:t>, un nuevo miembro del UIT</w:t>
            </w:r>
            <w:r w:rsidR="004A41C3">
              <w:rPr>
                <w:lang w:val="es-ES_tradnl"/>
              </w:rPr>
              <w:noBreakHyphen/>
            </w:r>
            <w:r w:rsidR="00B8485E" w:rsidRPr="001200B6">
              <w:rPr>
                <w:lang w:val="es-ES_tradnl"/>
              </w:rPr>
              <w:t>D. La UIT destacó la importancia de utilizar datos estadísticos para orientar la adopción de la 5G y la toma de decisiones reglamentarias.</w:t>
            </w:r>
          </w:p>
          <w:p w14:paraId="388EFF4A" w14:textId="4A8816EC" w:rsidR="00B8485E" w:rsidRPr="001200B6" w:rsidRDefault="0011254D" w:rsidP="00C12C6E">
            <w:pPr>
              <w:pStyle w:val="Tabletext"/>
              <w:keepNext/>
              <w:keepLines/>
              <w:tabs>
                <w:tab w:val="clear" w:pos="284"/>
              </w:tabs>
              <w:ind w:left="567" w:hanging="567"/>
              <w:rPr>
                <w:lang w:val="es-ES_tradnl"/>
              </w:rPr>
            </w:pPr>
            <w:r>
              <w:rPr>
                <w:lang w:val="es-ES_tradnl"/>
              </w:rPr>
              <w:tab/>
            </w:r>
            <w:r w:rsidR="00B8485E" w:rsidRPr="001200B6">
              <w:rPr>
                <w:lang w:val="es-ES_tradnl"/>
              </w:rPr>
              <w:t>Cumbre de las TIC en Asia-Pacífico, celebrada el 14 de agosto de 2024 en Bangkok (Tailandia). La UIT pronunció un discurso inaugural en la Cumbre de las TIC en Asia-Pacífico, organizada por Huawei y la GSMA, que reunió a 2</w:t>
            </w:r>
            <w:r w:rsidR="004A41C3">
              <w:rPr>
                <w:lang w:val="es-ES_tradnl"/>
              </w:rPr>
              <w:t> </w:t>
            </w:r>
            <w:r w:rsidR="00B8485E" w:rsidRPr="001200B6">
              <w:rPr>
                <w:lang w:val="es-ES_tradnl"/>
              </w:rPr>
              <w:t>500</w:t>
            </w:r>
            <w:r w:rsidR="004A41C3">
              <w:rPr>
                <w:lang w:val="es-ES_tradnl"/>
              </w:rPr>
              <w:t> </w:t>
            </w:r>
            <w:r w:rsidR="00B8485E" w:rsidRPr="001200B6">
              <w:rPr>
                <w:lang w:val="es-ES_tradnl"/>
              </w:rPr>
              <w:t>expertos de la industria. La UIT presentó las conclusiones principales del Informe sobre los Factores Habilitadores de la 5G, en el que se examinan los factores esenciales que influyen en el desarrollo de la 5G en la región de Asia y el Pacífico. La sesión estrechó la colaboración entre la UIT y Huawei en materia de apoyo a la transformación digital en la región. Huawei manifestó su agradecimiento por los conocimientos técnicos de la UIT para el fomento de las iniciativas de transformación digital.</w:t>
            </w:r>
          </w:p>
          <w:p w14:paraId="60E499CA" w14:textId="19C07A89" w:rsidR="00B8485E" w:rsidRPr="001200B6" w:rsidRDefault="0011254D" w:rsidP="0011254D">
            <w:pPr>
              <w:pStyle w:val="Tabletext"/>
              <w:tabs>
                <w:tab w:val="clear" w:pos="284"/>
              </w:tabs>
              <w:ind w:left="567" w:hanging="567"/>
              <w:rPr>
                <w:lang w:val="es-ES_tradnl"/>
              </w:rPr>
            </w:pPr>
            <w:r>
              <w:rPr>
                <w:lang w:val="es-ES_tradnl"/>
              </w:rPr>
              <w:tab/>
            </w:r>
            <w:r w:rsidR="00B8485E" w:rsidRPr="001200B6">
              <w:rPr>
                <w:lang w:val="es-ES_tradnl"/>
              </w:rPr>
              <w:t xml:space="preserve">Reunión del Equipo Estratégico del Instituto de Asia y el Pacífico para el Desarrollo de la Radiodifusión, celebrada el 14 de marzo de 2024 en la modalidad virtual. La UIT participó como asesora en la Reunión del Equipo Estratégico del Instituto de Asia y el Pacífico para el Desarrollo de la Radiodifusión, que </w:t>
            </w:r>
            <w:r w:rsidR="00C506B6">
              <w:rPr>
                <w:lang w:val="es-ES_tradnl"/>
              </w:rPr>
              <w:t>congregó</w:t>
            </w:r>
            <w:r w:rsidR="00B8485E" w:rsidRPr="001200B6">
              <w:rPr>
                <w:lang w:val="es-ES_tradnl"/>
              </w:rPr>
              <w:t xml:space="preserve"> a entidades de radiodifusión y asociados de Asia y el Pacífico. Los debates se centraron en el examen de las actividades y proyectos llevados a cabo por el Instituto de Asia y el Pacífico para el Desarrollo de la Radiodifusión y en la definición de iniciativas futuras. En el marco de su participación, la UIT hizo énfasis en la colaboración en el sector de la radiodifusión a fin de mejorar la transformación digital y la formulación de políticas en la región.</w:t>
            </w:r>
          </w:p>
          <w:p w14:paraId="3CECC767" w14:textId="26D04515" w:rsidR="00B8485E" w:rsidRPr="009A368F" w:rsidRDefault="0011254D" w:rsidP="0011254D">
            <w:pPr>
              <w:pStyle w:val="Tabletext"/>
              <w:tabs>
                <w:tab w:val="clear" w:pos="284"/>
              </w:tabs>
              <w:ind w:left="567" w:hanging="567"/>
              <w:rPr>
                <w:lang w:val="es-ES"/>
              </w:rPr>
            </w:pPr>
            <w:r>
              <w:rPr>
                <w:lang w:val="es-ES_tradnl"/>
              </w:rPr>
              <w:tab/>
            </w:r>
            <w:r w:rsidR="00B8485E" w:rsidRPr="001200B6">
              <w:rPr>
                <w:lang w:val="es-ES_tradnl"/>
              </w:rPr>
              <w:t xml:space="preserve">Del 1 al 2 de octubre de 2024, sobre la base de la fructífera colaboración de 2023, la Unión Internacional de Telecomunicaciones (UIT) y el Grupo Internacional de Estudios para los </w:t>
            </w:r>
            <w:r w:rsidR="004A41C3" w:rsidRPr="001200B6">
              <w:rPr>
                <w:lang w:val="es-ES_tradnl"/>
              </w:rPr>
              <w:t>p</w:t>
            </w:r>
            <w:r w:rsidR="00B8485E" w:rsidRPr="001200B6">
              <w:rPr>
                <w:lang w:val="es-ES_tradnl"/>
              </w:rPr>
              <w:t xml:space="preserve">aíses en </w:t>
            </w:r>
            <w:r w:rsidR="004A41C3" w:rsidRPr="001200B6">
              <w:rPr>
                <w:lang w:val="es-ES_tradnl"/>
              </w:rPr>
              <w:t>d</w:t>
            </w:r>
            <w:r w:rsidR="00B8485E" w:rsidRPr="001200B6">
              <w:rPr>
                <w:lang w:val="es-ES_tradnl"/>
              </w:rPr>
              <w:t xml:space="preserve">esarrollo </w:t>
            </w:r>
            <w:r w:rsidR="004A41C3" w:rsidRPr="001200B6">
              <w:rPr>
                <w:lang w:val="es-ES_tradnl"/>
              </w:rPr>
              <w:t>s</w:t>
            </w:r>
            <w:r w:rsidR="00B8485E" w:rsidRPr="001200B6">
              <w:rPr>
                <w:lang w:val="es-ES_tradnl"/>
              </w:rPr>
              <w:t xml:space="preserve">in </w:t>
            </w:r>
            <w:r w:rsidR="004A41C3" w:rsidRPr="001200B6">
              <w:rPr>
                <w:lang w:val="es-ES_tradnl"/>
              </w:rPr>
              <w:t>l</w:t>
            </w:r>
            <w:r w:rsidR="00B8485E" w:rsidRPr="001200B6">
              <w:rPr>
                <w:lang w:val="es-ES_tradnl"/>
              </w:rPr>
              <w:t xml:space="preserve">itoral (ITTLLDC) coorganizaron un seminario en </w:t>
            </w:r>
            <w:proofErr w:type="spellStart"/>
            <w:r w:rsidR="00B8485E" w:rsidRPr="001200B6">
              <w:rPr>
                <w:lang w:val="es-ES_tradnl"/>
              </w:rPr>
              <w:t>Ulaanbaatar</w:t>
            </w:r>
            <w:proofErr w:type="spellEnd"/>
            <w:r w:rsidR="00B8485E" w:rsidRPr="001200B6">
              <w:rPr>
                <w:lang w:val="es-ES_tradnl"/>
              </w:rPr>
              <w:t xml:space="preserve"> (Mongolia), con el apoyo del Departamento de Infraestructura, Transporte, Desarrollo Regional, Comunicaciones y Artes (DITRDCA) de Australia, a fin de resaltar y examinar la manera en que los servicios por satélite y espaciales pueden facilitar una conectividad asequible, resiliente y universal. El evento incluyó diez estudios de casos de países y sesiones relacionadas con la reglamentación de los satélites y las políticas espaciales. En torno a 50</w:t>
            </w:r>
            <w:r w:rsidR="004A41C3">
              <w:rPr>
                <w:lang w:val="es-ES_tradnl"/>
              </w:rPr>
              <w:t> </w:t>
            </w:r>
            <w:r w:rsidR="00B8485E" w:rsidRPr="001200B6">
              <w:rPr>
                <w:lang w:val="es-ES_tradnl"/>
              </w:rPr>
              <w:t>participantes de más de 15</w:t>
            </w:r>
            <w:r w:rsidR="004A41C3">
              <w:rPr>
                <w:lang w:val="es-ES_tradnl"/>
              </w:rPr>
              <w:t> </w:t>
            </w:r>
            <w:r w:rsidR="00B8485E" w:rsidRPr="001200B6">
              <w:rPr>
                <w:lang w:val="es-ES_tradnl"/>
              </w:rPr>
              <w:t xml:space="preserve">países asistieron físicamente al evento. La sesión también contó con un segmento dedicado a Partner2Connect (P2C) en el que, por primera vez, se presentaron nuevos compromisos de entidades mongolas. También se resaltaron compromisos relacionados con la conectividad y los satélites para que los delegados y </w:t>
            </w:r>
            <w:r w:rsidR="00C506B6">
              <w:rPr>
                <w:lang w:val="es-ES_tradnl"/>
              </w:rPr>
              <w:t xml:space="preserve">los </w:t>
            </w:r>
            <w:r w:rsidR="00B8485E" w:rsidRPr="001200B6">
              <w:rPr>
                <w:lang w:val="es-ES_tradnl"/>
              </w:rPr>
              <w:t>países manifestasen su interés, a fin de facilitar posibles correspondencias entre los ponentes y los demás participantes.</w:t>
            </w:r>
          </w:p>
          <w:p w14:paraId="62AA9F45" w14:textId="44B3834D" w:rsidR="00B8485E" w:rsidRPr="001200B6" w:rsidRDefault="0011254D" w:rsidP="0011254D">
            <w:pPr>
              <w:pStyle w:val="Tabletext"/>
              <w:tabs>
                <w:tab w:val="clear" w:pos="284"/>
              </w:tabs>
              <w:ind w:left="567" w:hanging="567"/>
              <w:rPr>
                <w:lang w:val="es-ES_tradnl"/>
              </w:rPr>
            </w:pPr>
            <w:r>
              <w:rPr>
                <w:lang w:val="es-ES_tradnl"/>
              </w:rPr>
              <w:tab/>
            </w:r>
            <w:r w:rsidR="00B8485E" w:rsidRPr="001200B6">
              <w:rPr>
                <w:lang w:val="es-ES_tradnl"/>
              </w:rPr>
              <w:t xml:space="preserve">Por invitación de la Comisión de Comunicaciones y Multimedios de Malasia, la Oficina Regional de la UIT para Asia y el Pacífico participó en la serie Perspectivas Digitales de 2024, cuyo tema era </w:t>
            </w:r>
            <w:r w:rsidR="00565F1D">
              <w:rPr>
                <w:lang w:val="es-ES_tradnl"/>
              </w:rPr>
              <w:t>"</w:t>
            </w:r>
            <w:r w:rsidR="00B8485E" w:rsidRPr="001200B6">
              <w:rPr>
                <w:lang w:val="es-ES_tradnl"/>
              </w:rPr>
              <w:t>Innovaciones en órbita: Descubrir el futuro de las comunicaciones por satélite</w:t>
            </w:r>
            <w:r w:rsidR="00565F1D">
              <w:rPr>
                <w:lang w:val="es-ES_tradnl"/>
              </w:rPr>
              <w:t>"</w:t>
            </w:r>
            <w:r w:rsidR="00B8485E" w:rsidRPr="001200B6">
              <w:rPr>
                <w:lang w:val="es-ES_tradnl"/>
              </w:rPr>
              <w:t>, celebrada el 29 de octubre de 2024. La UIT centró su intervención en los mecanismos reguladores internacionales de las comunicaciones por satélite, que incluían las decisiones de la</w:t>
            </w:r>
            <w:r w:rsidR="00C12C6E">
              <w:rPr>
                <w:lang w:val="es-ES_tradnl"/>
              </w:rPr>
              <w:t> </w:t>
            </w:r>
            <w:r w:rsidR="00B8485E" w:rsidRPr="001200B6">
              <w:rPr>
                <w:lang w:val="es-ES_tradnl"/>
              </w:rPr>
              <w:t>CMR</w:t>
            </w:r>
            <w:r w:rsidR="004A41C3">
              <w:rPr>
                <w:lang w:val="es-ES_tradnl"/>
              </w:rPr>
              <w:noBreakHyphen/>
            </w:r>
            <w:r w:rsidR="00B8485E" w:rsidRPr="001200B6">
              <w:rPr>
                <w:lang w:val="es-ES_tradnl"/>
              </w:rPr>
              <w:t>23 y los puntos del orden del día de la CMR</w:t>
            </w:r>
            <w:r w:rsidR="004A41C3">
              <w:rPr>
                <w:lang w:val="es-ES_tradnl"/>
              </w:rPr>
              <w:noBreakHyphen/>
            </w:r>
            <w:r w:rsidR="00B8485E" w:rsidRPr="001200B6">
              <w:rPr>
                <w:lang w:val="es-ES_tradnl"/>
              </w:rPr>
              <w:t>27 relacionados con las comunicaciones por satélite, en particular los sistemas no OSG, las redes no terrenales y las estaciones de base HIBS. Entre los resultados de la sesión, también se comunicaron los principales resultados del evento UIT-ITTLLDC 2024 relacionado con las políticas y normas espaciales nacionales.</w:t>
            </w:r>
          </w:p>
          <w:p w14:paraId="46AD06A3" w14:textId="704C150C" w:rsidR="00B8485E" w:rsidRPr="001200B6" w:rsidRDefault="0011254D" w:rsidP="0011254D">
            <w:pPr>
              <w:pStyle w:val="Tabletext"/>
              <w:tabs>
                <w:tab w:val="clear" w:pos="284"/>
              </w:tabs>
              <w:ind w:left="567" w:hanging="567"/>
              <w:rPr>
                <w:lang w:val="es-ES_tradnl"/>
              </w:rPr>
            </w:pPr>
            <w:r>
              <w:rPr>
                <w:lang w:val="es-ES_tradnl"/>
              </w:rPr>
              <w:lastRenderedPageBreak/>
              <w:tab/>
            </w:r>
            <w:r w:rsidR="00B8485E" w:rsidRPr="001200B6">
              <w:rPr>
                <w:lang w:val="es-ES_tradnl"/>
              </w:rPr>
              <w:t xml:space="preserve">El 31 de octubre de 2024, como asesor de confianza, la UIT fue invitada a participar </w:t>
            </w:r>
            <w:r w:rsidR="00C506B6">
              <w:rPr>
                <w:lang w:val="es-ES_tradnl"/>
              </w:rPr>
              <w:t>en el</w:t>
            </w:r>
            <w:r w:rsidR="00B8485E" w:rsidRPr="001200B6">
              <w:rPr>
                <w:lang w:val="es-ES_tradnl"/>
              </w:rPr>
              <w:t xml:space="preserve"> taller final sobre el proyecto de la ASEAN relativo a las Orientaciones en materia de Comprobación Técnica Avanzada del Espectro respecto de la Tecnología de Banda Ancha Móvil para los Estados Miembros de la ASEAN (</w:t>
            </w:r>
            <w:proofErr w:type="spellStart"/>
            <w:r w:rsidR="00B8485E" w:rsidRPr="00C12C6E">
              <w:rPr>
                <w:lang w:val="es-ES_tradnl"/>
              </w:rPr>
              <w:t>Mon</w:t>
            </w:r>
            <w:proofErr w:type="spellEnd"/>
            <w:r w:rsidR="00B8485E" w:rsidRPr="00C12C6E">
              <w:rPr>
                <w:lang w:val="es-ES_tradnl"/>
              </w:rPr>
              <w:t xml:space="preserve"> MBT</w:t>
            </w:r>
            <w:r w:rsidR="00B8485E" w:rsidRPr="001200B6">
              <w:rPr>
                <w:lang w:val="es-ES_tradnl"/>
              </w:rPr>
              <w:t>), iniciado por Indonesia en 2022. La UIT presentó las últimas tendencias en materia de comprobación técnica de RF, por ejemplo, el uso de la IA, los análisis basados en el aprendizaje avanzado y la comprobación técnica en la nube y colectiva. La</w:t>
            </w:r>
            <w:r w:rsidR="00C12C6E">
              <w:rPr>
                <w:lang w:val="es-ES_tradnl"/>
              </w:rPr>
              <w:t> </w:t>
            </w:r>
            <w:r w:rsidR="00B8485E" w:rsidRPr="001200B6">
              <w:rPr>
                <w:lang w:val="es-ES_tradnl"/>
              </w:rPr>
              <w:t xml:space="preserve">UIT presentó también las recomendaciones de la Unión relacionadas con la formulación de acuerdos regionales para mitigar los problemas de interferencia transfronteriza de RF. Los resultados del taller y el proyecto se presentarán a los </w:t>
            </w:r>
            <w:proofErr w:type="gramStart"/>
            <w:r w:rsidR="00B8485E" w:rsidRPr="001200B6">
              <w:rPr>
                <w:lang w:val="es-ES_tradnl"/>
              </w:rPr>
              <w:t>Ministros</w:t>
            </w:r>
            <w:proofErr w:type="gramEnd"/>
            <w:r w:rsidR="00B8485E" w:rsidRPr="001200B6">
              <w:rPr>
                <w:lang w:val="es-ES_tradnl"/>
              </w:rPr>
              <w:t xml:space="preserve"> de Telecomunicaciones y TI a fin de elaborar el marco de desarrollo de las TIC de la</w:t>
            </w:r>
            <w:r w:rsidR="00105737">
              <w:rPr>
                <w:lang w:val="es-ES_tradnl"/>
              </w:rPr>
              <w:t> </w:t>
            </w:r>
            <w:r w:rsidR="00B8485E" w:rsidRPr="001200B6">
              <w:rPr>
                <w:lang w:val="es-ES_tradnl"/>
              </w:rPr>
              <w:t>ASEAN para 2025.</w:t>
            </w:r>
          </w:p>
          <w:p w14:paraId="76E47C9E" w14:textId="29728569" w:rsidR="00B8485E" w:rsidRPr="001200B6" w:rsidRDefault="0011254D" w:rsidP="0011254D">
            <w:pPr>
              <w:pStyle w:val="Tabletext"/>
              <w:tabs>
                <w:tab w:val="clear" w:pos="284"/>
              </w:tabs>
              <w:ind w:left="567" w:hanging="567"/>
              <w:rPr>
                <w:lang w:val="es-ES_tradnl"/>
              </w:rPr>
            </w:pPr>
            <w:r>
              <w:rPr>
                <w:lang w:val="es-ES_tradnl"/>
              </w:rPr>
              <w:tab/>
            </w:r>
            <w:r w:rsidR="00C506B6">
              <w:rPr>
                <w:lang w:val="es-ES_tradnl"/>
              </w:rPr>
              <w:t>A fin de</w:t>
            </w:r>
            <w:r w:rsidR="00B8485E" w:rsidRPr="001200B6">
              <w:rPr>
                <w:lang w:val="es-ES_tradnl"/>
              </w:rPr>
              <w:t xml:space="preserve"> alcanzar el objetivo de la Iniciativa Regional</w:t>
            </w:r>
            <w:r w:rsidR="004A41C3">
              <w:rPr>
                <w:lang w:val="es-ES_tradnl"/>
              </w:rPr>
              <w:t> </w:t>
            </w:r>
            <w:r w:rsidR="00B8485E" w:rsidRPr="001200B6">
              <w:rPr>
                <w:lang w:val="es-ES_tradnl"/>
              </w:rPr>
              <w:t xml:space="preserve">3 para Asia-Pacífico y especialmente el resultado previsto </w:t>
            </w:r>
            <w:r w:rsidR="004A41C3">
              <w:rPr>
                <w:lang w:val="es-ES_tradnl"/>
              </w:rPr>
              <w:t>N</w:t>
            </w:r>
            <w:r w:rsidR="00B8485E" w:rsidRPr="001200B6">
              <w:rPr>
                <w:lang w:val="es-ES_tradnl"/>
              </w:rPr>
              <w:t>.</w:t>
            </w:r>
            <w:r w:rsidR="004A41C3">
              <w:rPr>
                <w:lang w:val="es-ES_tradnl"/>
              </w:rPr>
              <w:t>º </w:t>
            </w:r>
            <w:r w:rsidR="00B8485E" w:rsidRPr="001200B6">
              <w:rPr>
                <w:lang w:val="es-ES_tradnl"/>
              </w:rPr>
              <w:t>6, la OR</w:t>
            </w:r>
            <w:r w:rsidR="00C12C6E">
              <w:rPr>
                <w:lang w:val="es-ES_tradnl"/>
              </w:rPr>
              <w:noBreakHyphen/>
            </w:r>
            <w:r w:rsidR="00B8485E" w:rsidRPr="001200B6">
              <w:rPr>
                <w:lang w:val="es-ES_tradnl"/>
              </w:rPr>
              <w:t xml:space="preserve">ASP prestó apoyo a la BR para organizar el </w:t>
            </w:r>
            <w:hyperlink r:id="rId27" w:history="1">
              <w:r w:rsidR="00B8485E" w:rsidRPr="002F2735">
                <w:rPr>
                  <w:rStyle w:val="Hyperlink"/>
                  <w:rFonts w:cstheme="minorHAnsi"/>
                  <w:lang w:val="es-ES_tradnl"/>
                </w:rPr>
                <w:t xml:space="preserve">Seminario Regional de Radiocomunicaciones para la </w:t>
              </w:r>
              <w:r w:rsidR="001F6F83" w:rsidRPr="002F2735">
                <w:rPr>
                  <w:rStyle w:val="Hyperlink"/>
                  <w:rFonts w:cstheme="minorHAnsi"/>
                  <w:lang w:val="es-ES_tradnl"/>
                </w:rPr>
                <w:t>r</w:t>
              </w:r>
              <w:r w:rsidR="00B8485E" w:rsidRPr="002F2735">
                <w:rPr>
                  <w:rStyle w:val="Hyperlink"/>
                  <w:rFonts w:cstheme="minorHAnsi"/>
                  <w:lang w:val="es-ES_tradnl"/>
                </w:rPr>
                <w:t>egión de Asia y el Pacífico en septiembre de 2024 en Samoa</w:t>
              </w:r>
            </w:hyperlink>
            <w:r w:rsidR="00B8485E" w:rsidRPr="004A41C3">
              <w:rPr>
                <w:lang w:val="es-ES"/>
              </w:rPr>
              <w:t>.</w:t>
            </w:r>
            <w:r w:rsidR="00B8485E" w:rsidRPr="001200B6">
              <w:rPr>
                <w:lang w:val="es-ES_tradnl"/>
              </w:rPr>
              <w:t xml:space="preserve"> Además de prestar apoyo para la organización, la OR-ASP destacó la función de la UIT en la iniciativa EW4A y las telecomunicaciones de emergencia, compartió prácticas idóneas basadas en la asistencia prestada por la OR-ASP en materia de transición de la radiodifusión analógica a la digital y ayudó a entender la naturaleza de la asistencia que la BDT puede proporcionar en el marco de la gestión nacional del espectro, en particular la automatización mediante el SMS4DC.</w:t>
            </w:r>
          </w:p>
          <w:p w14:paraId="405C621C" w14:textId="608DEEA8" w:rsidR="00284EE8" w:rsidRPr="001200B6" w:rsidRDefault="0011254D" w:rsidP="0011254D">
            <w:pPr>
              <w:pStyle w:val="Tabletext"/>
              <w:tabs>
                <w:tab w:val="clear" w:pos="284"/>
              </w:tabs>
              <w:ind w:left="567" w:hanging="567"/>
              <w:rPr>
                <w:lang w:val="es-ES_tradnl"/>
              </w:rPr>
            </w:pPr>
            <w:r w:rsidRPr="0011254D">
              <w:rPr>
                <w:lang w:val="es-ES_tradnl"/>
              </w:rPr>
              <w:t>•</w:t>
            </w:r>
            <w:r w:rsidRPr="0011254D">
              <w:rPr>
                <w:lang w:val="es-ES_tradnl"/>
              </w:rPr>
              <w:tab/>
            </w:r>
            <w:r w:rsidR="00284EE8" w:rsidRPr="001200B6">
              <w:rPr>
                <w:b/>
                <w:bCs/>
                <w:lang w:val="es-ES_tradnl"/>
              </w:rPr>
              <w:t>En la CEI, se mejoró la capacidad de los Estados Miembros para gestionar el espectro</w:t>
            </w:r>
            <w:r w:rsidR="00284EE8" w:rsidRPr="00C12C6E">
              <w:rPr>
                <w:lang w:val="es-ES_tradnl"/>
              </w:rPr>
              <w:t xml:space="preserve"> </w:t>
            </w:r>
            <w:r w:rsidR="00284EE8" w:rsidRPr="001200B6">
              <w:rPr>
                <w:lang w:val="es-ES_tradnl"/>
              </w:rPr>
              <w:t>por conducto del primer Seminario Regional de la</w:t>
            </w:r>
            <w:r w:rsidR="003928B9">
              <w:rPr>
                <w:lang w:val="es-ES_tradnl"/>
              </w:rPr>
              <w:t> </w:t>
            </w:r>
            <w:r w:rsidR="00284EE8" w:rsidRPr="001200B6">
              <w:rPr>
                <w:lang w:val="es-ES_tradnl"/>
              </w:rPr>
              <w:t xml:space="preserve">UIT y la OMM titulado </w:t>
            </w:r>
            <w:r w:rsidR="00565F1D">
              <w:rPr>
                <w:lang w:val="es-ES_tradnl"/>
              </w:rPr>
              <w:t>"</w:t>
            </w:r>
            <w:r w:rsidR="00284EE8" w:rsidRPr="001200B6">
              <w:rPr>
                <w:lang w:val="es-ES_tradnl"/>
              </w:rPr>
              <w:t>Observación de la Tierra para la consecución de los Objetivos de Desarrollo Sostenible: tecnologías, espectro, aplicaciones</w:t>
            </w:r>
            <w:r w:rsidR="00C506B6">
              <w:rPr>
                <w:lang w:val="es-ES_tradnl"/>
              </w:rPr>
              <w:t xml:space="preserve"> y</w:t>
            </w:r>
            <w:r w:rsidR="00284EE8" w:rsidRPr="001200B6">
              <w:rPr>
                <w:lang w:val="es-ES_tradnl"/>
              </w:rPr>
              <w:t xml:space="preserve"> efectos</w:t>
            </w:r>
            <w:r w:rsidR="00565F1D">
              <w:rPr>
                <w:lang w:val="es-ES_tradnl"/>
              </w:rPr>
              <w:t>"</w:t>
            </w:r>
            <w:r w:rsidR="00284EE8" w:rsidRPr="001200B6">
              <w:rPr>
                <w:lang w:val="es-ES_tradnl"/>
              </w:rPr>
              <w:t xml:space="preserve">. El seminario </w:t>
            </w:r>
            <w:r w:rsidR="00772BA6" w:rsidRPr="001200B6">
              <w:rPr>
                <w:lang w:val="es-ES_tradnl"/>
              </w:rPr>
              <w:t>contó</w:t>
            </w:r>
            <w:r w:rsidR="00284EE8" w:rsidRPr="001200B6">
              <w:rPr>
                <w:lang w:val="es-ES_tradnl"/>
              </w:rPr>
              <w:t xml:space="preserve"> con la participación de más de 100</w:t>
            </w:r>
            <w:r w:rsidR="004A41C3">
              <w:rPr>
                <w:lang w:val="es-ES_tradnl"/>
              </w:rPr>
              <w:t> </w:t>
            </w:r>
            <w:r w:rsidR="00284EE8" w:rsidRPr="001200B6">
              <w:rPr>
                <w:lang w:val="es-ES_tradnl"/>
              </w:rPr>
              <w:t>especialistas y se organizó paralelamente a la reunión de los grupos de trabajo de la Comisión de Estudio</w:t>
            </w:r>
            <w:r w:rsidR="00662519">
              <w:rPr>
                <w:lang w:val="es-ES_tradnl"/>
              </w:rPr>
              <w:t> </w:t>
            </w:r>
            <w:r w:rsidR="00284EE8" w:rsidRPr="001200B6">
              <w:rPr>
                <w:lang w:val="es-ES_tradnl"/>
              </w:rPr>
              <w:t>7 del</w:t>
            </w:r>
            <w:r w:rsidR="003928B9">
              <w:rPr>
                <w:lang w:val="es-ES_tradnl"/>
              </w:rPr>
              <w:t> </w:t>
            </w:r>
            <w:r w:rsidR="00284EE8" w:rsidRPr="001200B6">
              <w:rPr>
                <w:lang w:val="es-ES_tradnl"/>
              </w:rPr>
              <w:t>UIT</w:t>
            </w:r>
            <w:r w:rsidR="004A41C3">
              <w:rPr>
                <w:lang w:val="es-ES_tradnl"/>
              </w:rPr>
              <w:noBreakHyphen/>
            </w:r>
            <w:r w:rsidR="00284EE8" w:rsidRPr="001200B6">
              <w:rPr>
                <w:lang w:val="es-ES_tradnl"/>
              </w:rPr>
              <w:t>R en Almaty (Kazajstán).</w:t>
            </w:r>
          </w:p>
          <w:p w14:paraId="53BB74C9" w14:textId="47D909F5" w:rsidR="00284EE8" w:rsidRPr="0011254D" w:rsidRDefault="0011254D" w:rsidP="0011254D">
            <w:pPr>
              <w:pStyle w:val="Tabletext"/>
              <w:tabs>
                <w:tab w:val="clear" w:pos="284"/>
              </w:tabs>
              <w:ind w:left="567" w:hanging="567"/>
              <w:rPr>
                <w:lang w:val="es-ES_tradnl"/>
              </w:rPr>
            </w:pPr>
            <w:r w:rsidRPr="0011254D">
              <w:rPr>
                <w:lang w:val="es-ES_tradnl"/>
              </w:rPr>
              <w:tab/>
            </w:r>
            <w:r w:rsidR="00284EE8" w:rsidRPr="0011254D">
              <w:rPr>
                <w:lang w:val="es-ES_tradnl"/>
              </w:rPr>
              <w:t xml:space="preserve">A petición de los Estados Miembros, la UIT ha empezado a desarrollar un </w:t>
            </w:r>
            <w:r w:rsidR="00284EE8" w:rsidRPr="0011254D">
              <w:rPr>
                <w:b/>
                <w:bCs/>
                <w:lang w:val="es-ES_tradnl"/>
              </w:rPr>
              <w:t xml:space="preserve">programa de capacitación titulado </w:t>
            </w:r>
            <w:r w:rsidR="00565F1D">
              <w:rPr>
                <w:b/>
                <w:bCs/>
                <w:lang w:val="es-ES_tradnl"/>
              </w:rPr>
              <w:t>"</w:t>
            </w:r>
            <w:r w:rsidR="00284EE8" w:rsidRPr="0011254D">
              <w:rPr>
                <w:b/>
                <w:bCs/>
                <w:lang w:val="es-ES_tradnl"/>
              </w:rPr>
              <w:t>El futuro de la conectividad</w:t>
            </w:r>
            <w:r w:rsidR="00565F1D">
              <w:rPr>
                <w:b/>
                <w:bCs/>
                <w:lang w:val="es-ES_tradnl"/>
              </w:rPr>
              <w:t>"</w:t>
            </w:r>
            <w:r w:rsidR="00284EE8" w:rsidRPr="0011254D">
              <w:rPr>
                <w:lang w:val="es-ES_tradnl"/>
              </w:rPr>
              <w:t>. Entre otras cosas, en 2024 se celebraron consultas exhaustivas con las partes interesadas de la región y se prepararon materiales para la formación. Se han previsto actividades de formación a nivel nacional para 2025.</w:t>
            </w:r>
          </w:p>
          <w:p w14:paraId="2B70CE74" w14:textId="7EC5841C" w:rsidR="00256047" w:rsidRPr="0011254D" w:rsidRDefault="0011254D" w:rsidP="0011254D">
            <w:pPr>
              <w:pStyle w:val="Tabletext"/>
              <w:tabs>
                <w:tab w:val="clear" w:pos="284"/>
              </w:tabs>
              <w:ind w:left="567" w:hanging="567"/>
              <w:rPr>
                <w:lang w:val="es-ES_tradnl"/>
              </w:rPr>
            </w:pPr>
            <w:r w:rsidRPr="0011254D">
              <w:rPr>
                <w:lang w:val="es-ES_tradnl"/>
              </w:rPr>
              <w:tab/>
            </w:r>
            <w:r w:rsidR="008213EA" w:rsidRPr="0011254D">
              <w:rPr>
                <w:b/>
                <w:bCs/>
                <w:lang w:val="es-ES_tradnl"/>
              </w:rPr>
              <w:t>Se organizó una mesa redonda sobre la voz a través de redes LTE (</w:t>
            </w:r>
            <w:proofErr w:type="spellStart"/>
            <w:r w:rsidR="008213EA" w:rsidRPr="0011254D">
              <w:rPr>
                <w:b/>
                <w:bCs/>
                <w:lang w:val="es-ES_tradnl"/>
              </w:rPr>
              <w:t>VoLTE</w:t>
            </w:r>
            <w:proofErr w:type="spellEnd"/>
            <w:r w:rsidR="008213EA" w:rsidRPr="0011254D">
              <w:rPr>
                <w:b/>
                <w:bCs/>
                <w:lang w:val="es-ES_tradnl"/>
              </w:rPr>
              <w:t>) en Tashkent (Uzbekistán)</w:t>
            </w:r>
            <w:r w:rsidR="008213EA" w:rsidRPr="0011254D">
              <w:rPr>
                <w:lang w:val="es-ES_tradnl"/>
              </w:rPr>
              <w:t xml:space="preserve">. Durante la mesa redonda, los operadores proporcionaron información actualizada sobre la situación actual de los servicios </w:t>
            </w:r>
            <w:proofErr w:type="spellStart"/>
            <w:r w:rsidR="008213EA" w:rsidRPr="0011254D">
              <w:rPr>
                <w:lang w:val="es-ES_tradnl"/>
              </w:rPr>
              <w:t>VoLTE</w:t>
            </w:r>
            <w:proofErr w:type="spellEnd"/>
            <w:r w:rsidR="008213EA" w:rsidRPr="0011254D">
              <w:rPr>
                <w:lang w:val="es-ES_tradnl"/>
              </w:rPr>
              <w:t xml:space="preserve"> y examinaron la introducción de los nuevos servicios de Voz por </w:t>
            </w:r>
            <w:proofErr w:type="spellStart"/>
            <w:r w:rsidR="008213EA" w:rsidRPr="0011254D">
              <w:rPr>
                <w:lang w:val="es-ES_tradnl"/>
              </w:rPr>
              <w:t>Wi</w:t>
            </w:r>
            <w:proofErr w:type="spellEnd"/>
            <w:r w:rsidR="008213EA" w:rsidRPr="0011254D">
              <w:rPr>
                <w:lang w:val="es-ES_tradnl"/>
              </w:rPr>
              <w:t>-Fi (</w:t>
            </w:r>
            <w:proofErr w:type="spellStart"/>
            <w:r w:rsidR="008213EA" w:rsidRPr="0011254D">
              <w:rPr>
                <w:lang w:val="es-ES_tradnl"/>
              </w:rPr>
              <w:t>VoWiFi</w:t>
            </w:r>
            <w:proofErr w:type="spellEnd"/>
            <w:r w:rsidR="008213EA" w:rsidRPr="0011254D">
              <w:rPr>
                <w:lang w:val="es-ES_tradnl"/>
              </w:rPr>
              <w:t xml:space="preserve">) en el mercado. En la reunión también se examinaron aspectos técnicos y estrategias de aplicación de los modelos de itinerancia en </w:t>
            </w:r>
            <w:proofErr w:type="spellStart"/>
            <w:r w:rsidR="008213EA" w:rsidRPr="0011254D">
              <w:rPr>
                <w:lang w:val="es-ES_tradnl"/>
              </w:rPr>
              <w:t>VoLTE</w:t>
            </w:r>
            <w:proofErr w:type="spellEnd"/>
            <w:r w:rsidR="008213EA" w:rsidRPr="0011254D">
              <w:rPr>
                <w:lang w:val="es-ES_tradnl"/>
              </w:rPr>
              <w:t>, con énfasis en el encaminamiento en red doméstica S8 (S8HR) y la salida directa local (LBO).</w:t>
            </w:r>
          </w:p>
          <w:p w14:paraId="3686DD67" w14:textId="57E47E42" w:rsidR="001A1EC9" w:rsidRPr="0011254D" w:rsidRDefault="0011254D" w:rsidP="0011254D">
            <w:pPr>
              <w:pStyle w:val="Tabletext"/>
              <w:tabs>
                <w:tab w:val="clear" w:pos="284"/>
              </w:tabs>
              <w:ind w:left="567" w:hanging="567"/>
              <w:rPr>
                <w:lang w:val="es-ES_tradnl"/>
              </w:rPr>
            </w:pPr>
            <w:r w:rsidRPr="0011254D">
              <w:rPr>
                <w:lang w:val="es-ES_tradnl"/>
              </w:rPr>
              <w:t>•</w:t>
            </w:r>
            <w:r w:rsidRPr="0011254D">
              <w:rPr>
                <w:lang w:val="es-ES_tradnl"/>
              </w:rPr>
              <w:tab/>
            </w:r>
            <w:r w:rsidR="15A9DDF7" w:rsidRPr="0011254D">
              <w:rPr>
                <w:b/>
                <w:bCs/>
                <w:lang w:val="es-ES_tradnl"/>
              </w:rPr>
              <w:t>En las Américas</w:t>
            </w:r>
            <w:r w:rsidR="15A9DDF7" w:rsidRPr="0011254D">
              <w:rPr>
                <w:lang w:val="es-ES_tradnl"/>
              </w:rPr>
              <w:t xml:space="preserve">, como parte del programa de conectividad de las escuelas Giga, se examinó la mejora de la cartografía escolar en Trinidad y </w:t>
            </w:r>
            <w:proofErr w:type="spellStart"/>
            <w:r w:rsidR="15A9DDF7" w:rsidRPr="0011254D">
              <w:rPr>
                <w:lang w:val="es-ES_tradnl"/>
              </w:rPr>
              <w:t>Tabago</w:t>
            </w:r>
            <w:proofErr w:type="spellEnd"/>
            <w:r w:rsidR="15A9DDF7" w:rsidRPr="0011254D">
              <w:rPr>
                <w:lang w:val="es-ES_tradnl"/>
              </w:rPr>
              <w:t xml:space="preserve">, Belice, </w:t>
            </w:r>
            <w:proofErr w:type="spellStart"/>
            <w:r w:rsidR="15A9DDF7" w:rsidRPr="0011254D">
              <w:rPr>
                <w:lang w:val="es-ES_tradnl"/>
              </w:rPr>
              <w:t>Suriname</w:t>
            </w:r>
            <w:proofErr w:type="spellEnd"/>
            <w:r w:rsidR="15A9DDF7" w:rsidRPr="0011254D">
              <w:rPr>
                <w:lang w:val="es-ES_tradnl"/>
              </w:rPr>
              <w:t xml:space="preserve"> y </w:t>
            </w:r>
            <w:r w:rsidR="00C506B6" w:rsidRPr="0011254D">
              <w:rPr>
                <w:lang w:val="es-ES_tradnl"/>
              </w:rPr>
              <w:t xml:space="preserve">los </w:t>
            </w:r>
            <w:r w:rsidR="15A9DDF7" w:rsidRPr="0011254D">
              <w:rPr>
                <w:lang w:val="es-ES_tradnl"/>
              </w:rPr>
              <w:t>miembros de la Organización de Estados del Caribe Oriental (OECO).</w:t>
            </w:r>
          </w:p>
          <w:p w14:paraId="3A6DCE14" w14:textId="68881E05" w:rsidR="15A9DDF7" w:rsidRPr="0011254D" w:rsidRDefault="0011254D" w:rsidP="0011254D">
            <w:pPr>
              <w:pStyle w:val="Tabletext"/>
              <w:tabs>
                <w:tab w:val="clear" w:pos="284"/>
              </w:tabs>
              <w:ind w:left="567" w:hanging="567"/>
              <w:rPr>
                <w:lang w:val="es-ES_tradnl"/>
              </w:rPr>
            </w:pPr>
            <w:r w:rsidRPr="0011254D">
              <w:rPr>
                <w:lang w:val="es-ES_tradnl"/>
              </w:rPr>
              <w:lastRenderedPageBreak/>
              <w:tab/>
            </w:r>
            <w:r w:rsidR="00135027" w:rsidRPr="0011254D">
              <w:rPr>
                <w:lang w:val="es-ES_tradnl"/>
              </w:rPr>
              <w:t>En Uruguay se celebró un taller de formación anual sobre los mapas de la banda ancha y los sistemas de información geográfica de la UIT.</w:t>
            </w:r>
          </w:p>
          <w:p w14:paraId="6C79118D" w14:textId="48F48905" w:rsidR="001A1EC9" w:rsidRPr="0011254D" w:rsidRDefault="0011254D" w:rsidP="0011254D">
            <w:pPr>
              <w:pStyle w:val="Tabletext"/>
              <w:tabs>
                <w:tab w:val="clear" w:pos="284"/>
              </w:tabs>
              <w:ind w:left="567" w:hanging="567"/>
              <w:rPr>
                <w:lang w:val="es-ES_tradnl"/>
              </w:rPr>
            </w:pPr>
            <w:r w:rsidRPr="0011254D">
              <w:rPr>
                <w:lang w:val="es-ES_tradnl"/>
              </w:rPr>
              <w:tab/>
            </w:r>
            <w:r w:rsidR="00C2176B" w:rsidRPr="0011254D">
              <w:rPr>
                <w:lang w:val="es-ES_tradnl"/>
              </w:rPr>
              <w:t>En este contexto, se organizaron varios talleres en línea seguidos del taller de asistencia técnica para el intercambio de información de la UIT y la CE sobre la implementación de la 5G, celebrado del 16 al 18 de diciembre de 2024 en Varsovia (Polonia).</w:t>
            </w:r>
          </w:p>
          <w:p w14:paraId="635D6664" w14:textId="1B87F483" w:rsidR="00CC7F87" w:rsidRPr="0011254D" w:rsidRDefault="0011254D" w:rsidP="00C12C6E">
            <w:pPr>
              <w:pStyle w:val="Tabletext"/>
              <w:keepNext/>
              <w:keepLines/>
              <w:tabs>
                <w:tab w:val="clear" w:pos="284"/>
              </w:tabs>
              <w:ind w:left="567" w:hanging="567"/>
              <w:rPr>
                <w:lang w:val="es-ES_tradnl"/>
              </w:rPr>
            </w:pPr>
            <w:r>
              <w:rPr>
                <w:lang w:val="es-ES_tradnl"/>
              </w:rPr>
              <w:tab/>
            </w:r>
            <w:r w:rsidR="7A58B662" w:rsidRPr="0011254D">
              <w:rPr>
                <w:lang w:val="es-ES_tradnl"/>
              </w:rPr>
              <w:t xml:space="preserve">También se prestó asistencia a Montenegro mediante la elaboración de un Plan Nacional para el Desarrollo de Redes para el Acceso a Internet de Banda Ancha. El plan se presentó oficialmente al Ministerio de Desarrollo Económico el pasado mes de septiembre y en </w:t>
            </w:r>
            <w:r w:rsidR="008F3041" w:rsidRPr="0011254D">
              <w:rPr>
                <w:lang w:val="es-ES_tradnl"/>
              </w:rPr>
              <w:t>él</w:t>
            </w:r>
            <w:r w:rsidR="7A58B662" w:rsidRPr="0011254D">
              <w:rPr>
                <w:lang w:val="es-ES_tradnl"/>
              </w:rPr>
              <w:t xml:space="preserve"> se expuso la visión estratégica, los objetivos y los resultados previstos. Desarrollado sobre la base de las investigaciones realizadas y las consultas con las partes interesadas, el Plan Nacional se centra en el objetivo de ampliar el acceso a Internet de banda ancha de alta capacidad en todo el país entre 2025 y 2029, teniendo a la vez en cuenta la modernización de las infraestructuras, la conformidad reglamentaria, la facilitación de las inversiones y la necesidad de proporcionar conexión a las zonas rurales e insuficientemente atendidas.</w:t>
            </w:r>
          </w:p>
        </w:tc>
        <w:tc>
          <w:tcPr>
            <w:tcW w:w="2993" w:type="dxa"/>
          </w:tcPr>
          <w:p w14:paraId="112E07B0" w14:textId="5534A0A4" w:rsidR="00CC7F87" w:rsidRPr="0011254D" w:rsidRDefault="00CC7F87" w:rsidP="0011254D">
            <w:pPr>
              <w:pStyle w:val="Tabletext"/>
              <w:rPr>
                <w:b/>
                <w:bCs/>
                <w:color w:val="0070C0"/>
                <w:lang w:val="es-ES_tradnl"/>
              </w:rPr>
            </w:pPr>
            <w:r w:rsidRPr="0011254D">
              <w:rPr>
                <w:b/>
                <w:bCs/>
                <w:color w:val="0070C0"/>
                <w:lang w:val="es-ES_tradnl"/>
              </w:rPr>
              <w:lastRenderedPageBreak/>
              <w:t>Mapas de banda ancha</w:t>
            </w:r>
            <w:r w:rsidR="004E382C">
              <w:rPr>
                <w:b/>
                <w:bCs/>
                <w:color w:val="0070C0"/>
                <w:lang w:val="es-ES_tradnl"/>
              </w:rPr>
              <w:t>:</w:t>
            </w:r>
          </w:p>
          <w:p w14:paraId="75C581CF" w14:textId="78765DC5" w:rsidR="00CC7F87" w:rsidRPr="001200B6" w:rsidRDefault="00CC7F87" w:rsidP="0011254D">
            <w:pPr>
              <w:pStyle w:val="Tabletext"/>
              <w:rPr>
                <w:lang w:val="es-ES_tradnl"/>
              </w:rPr>
            </w:pPr>
          </w:p>
          <w:p w14:paraId="7F0B2534" w14:textId="4EF7B842" w:rsidR="0037777E" w:rsidRPr="001200B6" w:rsidRDefault="0011254D" w:rsidP="0011254D">
            <w:pPr>
              <w:pStyle w:val="Tabletext"/>
              <w:rPr>
                <w:lang w:val="es-ES_tradnl"/>
              </w:rPr>
            </w:pPr>
            <w:r w:rsidRPr="0011254D">
              <w:rPr>
                <w:lang w:val="es-ES_tradnl"/>
              </w:rPr>
              <w:t>•</w:t>
            </w:r>
            <w:r>
              <w:rPr>
                <w:lang w:val="es-ES_tradnl"/>
              </w:rPr>
              <w:tab/>
            </w:r>
            <w:r w:rsidR="0037777E" w:rsidRPr="0011254D">
              <w:rPr>
                <w:b/>
                <w:bCs/>
                <w:lang w:val="es-ES_tradnl"/>
              </w:rPr>
              <w:t>Américas</w:t>
            </w:r>
            <w:r w:rsidR="0037777E" w:rsidRPr="001200B6">
              <w:rPr>
                <w:lang w:val="es-ES_tradnl"/>
              </w:rPr>
              <w:t>: Uruguay</w:t>
            </w:r>
          </w:p>
          <w:p w14:paraId="15BDABBB" w14:textId="4782E5C8" w:rsidR="1273F1FC" w:rsidRPr="003A5CA8" w:rsidRDefault="0011254D" w:rsidP="0011254D">
            <w:pPr>
              <w:pStyle w:val="Tabletext"/>
              <w:rPr>
                <w:lang w:val="es-ES_tradnl"/>
              </w:rPr>
            </w:pPr>
            <w:r w:rsidRPr="0011254D">
              <w:rPr>
                <w:lang w:val="es-ES_tradnl"/>
              </w:rPr>
              <w:t>•</w:t>
            </w:r>
            <w:r>
              <w:rPr>
                <w:lang w:val="es-ES_tradnl"/>
              </w:rPr>
              <w:tab/>
            </w:r>
            <w:r w:rsidR="7E1706DF" w:rsidRPr="0011254D">
              <w:rPr>
                <w:b/>
                <w:bCs/>
                <w:lang w:val="es-ES_tradnl"/>
              </w:rPr>
              <w:t>Estados Árabes</w:t>
            </w:r>
            <w:r w:rsidR="00FE5579" w:rsidRPr="003A5CA8">
              <w:rPr>
                <w:lang w:val="es-ES_tradnl"/>
              </w:rPr>
              <w:t>: Argelia</w:t>
            </w:r>
          </w:p>
          <w:p w14:paraId="460FEADF" w14:textId="69A7CF76" w:rsidR="001A1EC9" w:rsidRPr="001200B6" w:rsidRDefault="001A1EC9" w:rsidP="0011254D">
            <w:pPr>
              <w:pStyle w:val="Tabletext"/>
              <w:rPr>
                <w:lang w:val="es-ES_tradnl"/>
              </w:rPr>
            </w:pPr>
          </w:p>
          <w:p w14:paraId="1C8D91EB" w14:textId="59CC3560" w:rsidR="00CC7F87" w:rsidRPr="009571B1" w:rsidRDefault="0011254D" w:rsidP="0011254D">
            <w:pPr>
              <w:pStyle w:val="Tabletext"/>
              <w:ind w:left="284" w:hanging="284"/>
              <w:rPr>
                <w:lang w:val="es-ES_tradnl"/>
              </w:rPr>
            </w:pPr>
            <w:r w:rsidRPr="009571B1">
              <w:rPr>
                <w:lang w:val="es-ES_tradnl"/>
              </w:rPr>
              <w:lastRenderedPageBreak/>
              <w:t>•</w:t>
            </w:r>
            <w:r w:rsidRPr="009571B1">
              <w:rPr>
                <w:lang w:val="es-ES_tradnl"/>
              </w:rPr>
              <w:tab/>
            </w:r>
            <w:r w:rsidR="077A8707" w:rsidRPr="009571B1">
              <w:rPr>
                <w:b/>
                <w:bCs/>
                <w:lang w:val="es-ES_tradnl"/>
              </w:rPr>
              <w:t>Europa</w:t>
            </w:r>
            <w:r w:rsidR="077A8707" w:rsidRPr="009571B1">
              <w:rPr>
                <w:lang w:val="es-ES_tradnl"/>
              </w:rPr>
              <w:t>: Moldova, Armenia, Francia, Italia, Portugal, Ruman</w:t>
            </w:r>
            <w:r w:rsidR="00112B0A" w:rsidRPr="009571B1">
              <w:rPr>
                <w:lang w:val="es-ES_tradnl"/>
              </w:rPr>
              <w:t>i</w:t>
            </w:r>
            <w:r w:rsidR="077A8707" w:rsidRPr="009571B1">
              <w:rPr>
                <w:lang w:val="es-ES_tradnl"/>
              </w:rPr>
              <w:t>a, Chipre, Croacia, Eslovenia</w:t>
            </w:r>
            <w:r w:rsidR="004F6012" w:rsidRPr="009571B1">
              <w:rPr>
                <w:lang w:val="es-ES_tradnl"/>
              </w:rPr>
              <w:t xml:space="preserve"> y</w:t>
            </w:r>
            <w:r w:rsidR="077A8707" w:rsidRPr="009571B1">
              <w:rPr>
                <w:lang w:val="es-ES_tradnl"/>
              </w:rPr>
              <w:t xml:space="preserve"> Lituania</w:t>
            </w:r>
          </w:p>
        </w:tc>
      </w:tr>
      <w:tr w:rsidR="00CC7F87" w:rsidRPr="001200B6" w14:paraId="49086839" w14:textId="77777777" w:rsidTr="00565F1D">
        <w:trPr>
          <w:trHeight w:val="355"/>
          <w:jc w:val="center"/>
        </w:trPr>
        <w:tc>
          <w:tcPr>
            <w:tcW w:w="2785" w:type="dxa"/>
          </w:tcPr>
          <w:p w14:paraId="3742E8F8" w14:textId="551EE2FD" w:rsidR="00CC7F87" w:rsidRPr="0011254D" w:rsidRDefault="00CC7F87" w:rsidP="0011254D">
            <w:pPr>
              <w:pStyle w:val="Tabletext"/>
              <w:rPr>
                <w:b/>
                <w:bCs/>
                <w:lang w:val="es-ES_tradnl"/>
              </w:rPr>
            </w:pPr>
            <w:r w:rsidRPr="0011254D">
              <w:rPr>
                <w:b/>
                <w:bCs/>
                <w:lang w:val="es-ES_tradnl"/>
              </w:rPr>
              <w:lastRenderedPageBreak/>
              <w:t>Contribución a las metas de los ODS</w:t>
            </w:r>
          </w:p>
        </w:tc>
        <w:tc>
          <w:tcPr>
            <w:tcW w:w="12083" w:type="dxa"/>
            <w:gridSpan w:val="2"/>
          </w:tcPr>
          <w:p w14:paraId="1CF0480A" w14:textId="1BEA3794" w:rsidR="00CC7F87" w:rsidRPr="001200B6" w:rsidRDefault="000D659A" w:rsidP="0011254D">
            <w:pPr>
              <w:pStyle w:val="Tabletext"/>
              <w:rPr>
                <w:lang w:val="es-ES_tradnl"/>
              </w:rPr>
            </w:pPr>
            <w:r w:rsidRPr="001200B6">
              <w:rPr>
                <w:lang w:val="es-ES_tradnl"/>
              </w:rPr>
              <w:t>ODS 1, 3, 4, 5, 8, 9, 10, 11, 16</w:t>
            </w:r>
            <w:r w:rsidR="002334F1">
              <w:rPr>
                <w:lang w:val="es-ES_tradnl"/>
              </w:rPr>
              <w:t xml:space="preserve"> y </w:t>
            </w:r>
            <w:r w:rsidRPr="001200B6">
              <w:rPr>
                <w:lang w:val="es-ES_tradnl"/>
              </w:rPr>
              <w:t>17</w:t>
            </w:r>
          </w:p>
        </w:tc>
      </w:tr>
      <w:tr w:rsidR="00DE684D" w:rsidRPr="001200B6" w14:paraId="36422E22" w14:textId="77777777" w:rsidTr="00565F1D">
        <w:trPr>
          <w:trHeight w:val="300"/>
          <w:jc w:val="center"/>
        </w:trPr>
        <w:tc>
          <w:tcPr>
            <w:tcW w:w="2785" w:type="dxa"/>
          </w:tcPr>
          <w:p w14:paraId="62931C36" w14:textId="2F857CC3" w:rsidR="00DE684D" w:rsidRPr="0011254D" w:rsidRDefault="00DE684D" w:rsidP="0011254D">
            <w:pPr>
              <w:pStyle w:val="Tabletext"/>
              <w:rPr>
                <w:b/>
                <w:bCs/>
                <w:lang w:val="es-ES_tradnl"/>
              </w:rPr>
            </w:pPr>
            <w:r w:rsidRPr="0011254D">
              <w:rPr>
                <w:b/>
                <w:bCs/>
                <w:lang w:val="es-ES_tradnl"/>
              </w:rPr>
              <w:t>Líneas de Acción de la</w:t>
            </w:r>
            <w:r w:rsidR="009160FA">
              <w:rPr>
                <w:b/>
                <w:bCs/>
                <w:lang w:val="es-ES_tradnl"/>
              </w:rPr>
              <w:t> </w:t>
            </w:r>
            <w:r w:rsidRPr="0011254D">
              <w:rPr>
                <w:b/>
                <w:bCs/>
                <w:lang w:val="es-ES_tradnl"/>
              </w:rPr>
              <w:t>CMSI</w:t>
            </w:r>
          </w:p>
        </w:tc>
        <w:tc>
          <w:tcPr>
            <w:tcW w:w="12083" w:type="dxa"/>
            <w:gridSpan w:val="2"/>
          </w:tcPr>
          <w:p w14:paraId="73C3B6A1" w14:textId="16B17F84" w:rsidR="00DE684D" w:rsidRPr="001F5820" w:rsidRDefault="00DE684D" w:rsidP="0011254D">
            <w:pPr>
              <w:pStyle w:val="Tabletext"/>
              <w:rPr>
                <w:lang w:val="es-ES_tradnl"/>
              </w:rPr>
            </w:pPr>
            <w:r w:rsidRPr="001F5820">
              <w:rPr>
                <w:lang w:val="es-ES_tradnl"/>
              </w:rPr>
              <w:t>C1, C2, C3, C4, C5, C6, C7</w:t>
            </w:r>
            <w:r w:rsidR="002334F1">
              <w:rPr>
                <w:lang w:val="es-ES_tradnl"/>
              </w:rPr>
              <w:t xml:space="preserve"> y</w:t>
            </w:r>
            <w:r w:rsidRPr="001F5820">
              <w:rPr>
                <w:lang w:val="es-ES_tradnl"/>
              </w:rPr>
              <w:t xml:space="preserve"> C11</w:t>
            </w:r>
          </w:p>
        </w:tc>
      </w:tr>
      <w:tr w:rsidR="00DE684D" w:rsidRPr="00D46C7D" w14:paraId="28016810" w14:textId="77777777" w:rsidTr="00565F1D">
        <w:trPr>
          <w:trHeight w:val="300"/>
          <w:jc w:val="center"/>
        </w:trPr>
        <w:tc>
          <w:tcPr>
            <w:tcW w:w="2785" w:type="dxa"/>
          </w:tcPr>
          <w:p w14:paraId="23F09AB5" w14:textId="1527BE9F" w:rsidR="00DE684D" w:rsidRPr="0011254D" w:rsidRDefault="00DE684D" w:rsidP="0011254D">
            <w:pPr>
              <w:pStyle w:val="Tabletext"/>
              <w:rPr>
                <w:b/>
                <w:bCs/>
                <w:lang w:val="es-ES_tradnl"/>
              </w:rPr>
            </w:pPr>
            <w:r w:rsidRPr="0011254D">
              <w:rPr>
                <w:b/>
                <w:bCs/>
                <w:lang w:val="es-ES_tradnl"/>
              </w:rPr>
              <w:t>Resoluciones</w:t>
            </w:r>
          </w:p>
        </w:tc>
        <w:tc>
          <w:tcPr>
            <w:tcW w:w="12083" w:type="dxa"/>
            <w:gridSpan w:val="2"/>
          </w:tcPr>
          <w:p w14:paraId="22015407" w14:textId="02CB63B3" w:rsidR="00DE684D" w:rsidRPr="001F5820" w:rsidRDefault="00DE684D" w:rsidP="0011254D">
            <w:pPr>
              <w:pStyle w:val="Tabletext"/>
              <w:rPr>
                <w:lang w:val="es-ES_tradnl"/>
              </w:rPr>
            </w:pPr>
            <w:r w:rsidRPr="001F5820">
              <w:rPr>
                <w:lang w:val="es-ES_tradnl"/>
              </w:rPr>
              <w:t>136 de la PP; 34, 43 y 66 de la CMDT; 646 y 647 de la CMR; Cuestiones</w:t>
            </w:r>
            <w:r w:rsidR="00C12C6E">
              <w:rPr>
                <w:lang w:val="es-ES_tradnl"/>
              </w:rPr>
              <w:t> </w:t>
            </w:r>
            <w:r w:rsidRPr="001F5820">
              <w:rPr>
                <w:lang w:val="es-ES_tradnl"/>
              </w:rPr>
              <w:t>1/1, 3/1, 5/1 y 4/2</w:t>
            </w:r>
          </w:p>
        </w:tc>
      </w:tr>
    </w:tbl>
    <w:p w14:paraId="79579702" w14:textId="554683FF" w:rsidR="00704C50" w:rsidRDefault="00704C50" w:rsidP="00704C50">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27"/>
        <w:gridCol w:w="8539"/>
        <w:gridCol w:w="2822"/>
      </w:tblGrid>
      <w:tr w:rsidR="00D8428B" w:rsidRPr="00D46C7D" w14:paraId="30F1FA65" w14:textId="77777777" w:rsidTr="00C12C6E">
        <w:trPr>
          <w:jc w:val="center"/>
        </w:trPr>
        <w:tc>
          <w:tcPr>
            <w:tcW w:w="13988" w:type="dxa"/>
            <w:gridSpan w:val="3"/>
            <w:shd w:val="clear" w:color="auto" w:fill="365F91"/>
          </w:tcPr>
          <w:p w14:paraId="7D8D4890" w14:textId="77777777" w:rsidR="00A77297" w:rsidRPr="00D8428B" w:rsidRDefault="00A77297" w:rsidP="00D8428B">
            <w:pPr>
              <w:pStyle w:val="Tablehead"/>
              <w:rPr>
                <w:color w:val="FFFFFF" w:themeColor="background1"/>
                <w:lang w:val="es-ES_tradnl"/>
              </w:rPr>
            </w:pPr>
            <w:r w:rsidRPr="00D8428B">
              <w:rPr>
                <w:color w:val="FFFFFF" w:themeColor="background1"/>
                <w:lang w:val="es-ES_tradnl"/>
              </w:rPr>
              <w:lastRenderedPageBreak/>
              <w:t>Prioridad 2 del UIT-D: Transformación digital</w:t>
            </w:r>
          </w:p>
          <w:p w14:paraId="3025B087" w14:textId="77777777" w:rsidR="00A77297" w:rsidRPr="00D8428B" w:rsidRDefault="00A77297" w:rsidP="00D8428B">
            <w:pPr>
              <w:pStyle w:val="Tablehead"/>
              <w:rPr>
                <w:i/>
                <w:iCs/>
                <w:color w:val="FFFFFF" w:themeColor="background1"/>
                <w:lang w:val="es-ES_tradnl"/>
              </w:rPr>
            </w:pPr>
            <w:r w:rsidRPr="00D8428B">
              <w:rPr>
                <w:i/>
                <w:iCs/>
                <w:color w:val="FFFFFF" w:themeColor="background1"/>
                <w:lang w:val="es-ES_tradnl"/>
              </w:rPr>
              <w:t>Acelerar la transformación digital mediante el emprendimiento en TIC y una mayor innovación en el ecosistema de las TIC</w:t>
            </w:r>
          </w:p>
        </w:tc>
      </w:tr>
      <w:tr w:rsidR="003174A9" w:rsidRPr="00D46C7D" w14:paraId="78C0EB50" w14:textId="77777777" w:rsidTr="00C12C6E">
        <w:trPr>
          <w:jc w:val="center"/>
        </w:trPr>
        <w:tc>
          <w:tcPr>
            <w:tcW w:w="13988" w:type="dxa"/>
            <w:gridSpan w:val="3"/>
            <w:shd w:val="clear" w:color="auto" w:fill="E5DFEC"/>
          </w:tcPr>
          <w:p w14:paraId="4FE2D578" w14:textId="6A077DC1" w:rsidR="003174A9" w:rsidRPr="0011254D" w:rsidRDefault="003174A9" w:rsidP="009869CB">
            <w:pPr>
              <w:pStyle w:val="Tabletext"/>
              <w:spacing w:before="80"/>
              <w:rPr>
                <w:b/>
                <w:bCs/>
                <w:color w:val="1F497D"/>
                <w:lang w:val="es-ES_tradnl"/>
              </w:rPr>
            </w:pPr>
            <w:r w:rsidRPr="0011254D">
              <w:rPr>
                <w:b/>
                <w:bCs/>
                <w:color w:val="1F497D"/>
                <w:lang w:val="es-ES_tradnl"/>
              </w:rPr>
              <w:t>Ecosistema de innovación digital</w:t>
            </w:r>
          </w:p>
          <w:p w14:paraId="199B600F" w14:textId="1BF82316" w:rsidR="003174A9" w:rsidRPr="0011254D" w:rsidRDefault="003174A9" w:rsidP="009869CB">
            <w:pPr>
              <w:pStyle w:val="Tabletext"/>
              <w:spacing w:after="80"/>
              <w:rPr>
                <w:i/>
                <w:iCs/>
                <w:lang w:val="es-ES_tradnl"/>
              </w:rPr>
            </w:pPr>
            <w:r w:rsidRPr="0011254D">
              <w:rPr>
                <w:b/>
                <w:bCs/>
                <w:i/>
                <w:iCs/>
                <w:lang w:val="es-ES_tradnl"/>
              </w:rPr>
              <w:t>Realización</w:t>
            </w:r>
            <w:r w:rsidRPr="00552DEB">
              <w:rPr>
                <w:i/>
                <w:iCs/>
                <w:lang w:val="es-ES_tradnl"/>
              </w:rPr>
              <w:t>:</w:t>
            </w:r>
            <w:r w:rsidRPr="0011254D">
              <w:rPr>
                <w:i/>
                <w:iCs/>
                <w:lang w:val="es-ES_tradnl"/>
              </w:rPr>
              <w:t xml:space="preserve"> Mejora de las capacidades humanas e institucionales de los Miembros de la UIT en materia de telecomunicaciones/TIC para fomentar la transformación digital</w:t>
            </w:r>
          </w:p>
        </w:tc>
      </w:tr>
      <w:tr w:rsidR="0011254D" w:rsidRPr="0011254D" w14:paraId="5CD6D78B" w14:textId="77777777" w:rsidTr="00C12C6E">
        <w:trPr>
          <w:jc w:val="center"/>
        </w:trPr>
        <w:tc>
          <w:tcPr>
            <w:tcW w:w="11166" w:type="dxa"/>
            <w:gridSpan w:val="2"/>
          </w:tcPr>
          <w:p w14:paraId="46C272DA" w14:textId="7DC32F7F" w:rsidR="00EF4564" w:rsidRPr="0011254D" w:rsidRDefault="00EF4564" w:rsidP="00D8428B">
            <w:pPr>
              <w:pStyle w:val="Tablehead"/>
              <w:rPr>
                <w:rFonts w:eastAsia="Calibri"/>
                <w:color w:val="0070C0"/>
                <w:lang w:val="es-ES_tradnl"/>
              </w:rPr>
            </w:pPr>
            <w:r w:rsidRPr="0011254D">
              <w:rPr>
                <w:color w:val="0070C0"/>
                <w:lang w:val="es-ES_tradnl"/>
              </w:rPr>
              <w:t>Productos</w:t>
            </w:r>
          </w:p>
        </w:tc>
        <w:tc>
          <w:tcPr>
            <w:tcW w:w="2822" w:type="dxa"/>
          </w:tcPr>
          <w:p w14:paraId="5350C65E" w14:textId="40A1F524" w:rsidR="00EF4564" w:rsidRPr="0011254D" w:rsidRDefault="00EF4564" w:rsidP="00D8428B">
            <w:pPr>
              <w:pStyle w:val="Tablehead"/>
              <w:rPr>
                <w:rFonts w:eastAsia="Calibri"/>
                <w:color w:val="0070C0"/>
                <w:lang w:val="es-ES_tradnl"/>
              </w:rPr>
            </w:pPr>
            <w:r w:rsidRPr="0011254D">
              <w:rPr>
                <w:color w:val="0070C0"/>
                <w:lang w:val="es-ES_tradnl"/>
              </w:rPr>
              <w:t>Aspectos destacados</w:t>
            </w:r>
          </w:p>
        </w:tc>
      </w:tr>
      <w:tr w:rsidR="003174A9" w:rsidRPr="00D46C7D" w14:paraId="04AFDB55" w14:textId="77777777" w:rsidTr="00C12C6E">
        <w:trPr>
          <w:jc w:val="center"/>
        </w:trPr>
        <w:tc>
          <w:tcPr>
            <w:tcW w:w="11166" w:type="dxa"/>
            <w:gridSpan w:val="2"/>
            <w:vMerge w:val="restart"/>
          </w:tcPr>
          <w:p w14:paraId="332695EB" w14:textId="77777777" w:rsidR="001A1EC9" w:rsidRPr="001F5820" w:rsidRDefault="00735FCB" w:rsidP="0011254D">
            <w:pPr>
              <w:pStyle w:val="Tabletext"/>
              <w:rPr>
                <w:lang w:val="es-ES_tradnl"/>
              </w:rPr>
            </w:pPr>
            <w:r w:rsidRPr="001F5820">
              <w:rPr>
                <w:lang w:val="es-ES_tradnl"/>
              </w:rPr>
              <w:t xml:space="preserve">La BDT ha seguido ayudando a los Estados Miembros a </w:t>
            </w:r>
            <w:r w:rsidRPr="001F5820">
              <w:rPr>
                <w:b/>
                <w:bCs/>
                <w:lang w:val="es-ES_tradnl"/>
              </w:rPr>
              <w:t>acelerar sus iniciativas de transformación digital,</w:t>
            </w:r>
            <w:r w:rsidRPr="001F5820">
              <w:rPr>
                <w:lang w:val="es-ES_tradnl"/>
              </w:rPr>
              <w:t xml:space="preserve"> proporcionando herramientas de marcos políticos, impartiendo capacitación, facilitando asistencia técnica y ejecutando proyectos en favor de la innovación.</w:t>
            </w:r>
          </w:p>
          <w:p w14:paraId="62ADD355" w14:textId="3F1996C4" w:rsidR="00AF527B" w:rsidRPr="001F5820" w:rsidRDefault="00AF527B" w:rsidP="0011254D">
            <w:pPr>
              <w:pStyle w:val="Tabletext"/>
              <w:rPr>
                <w:lang w:val="es-ES_tradnl"/>
              </w:rPr>
            </w:pPr>
            <w:r w:rsidRPr="001F5820">
              <w:rPr>
                <w:b/>
                <w:bCs/>
                <w:lang w:val="es-ES_tradnl"/>
              </w:rPr>
              <w:t>En la CEI</w:t>
            </w:r>
            <w:r w:rsidRPr="00C12C6E">
              <w:rPr>
                <w:lang w:val="es-ES_tradnl"/>
              </w:rPr>
              <w:t xml:space="preserve">, </w:t>
            </w:r>
            <w:r w:rsidRPr="001F5820">
              <w:rPr>
                <w:lang w:val="es-ES_tradnl"/>
              </w:rPr>
              <w:t>en mayo de 2024 la UIT organizó un</w:t>
            </w:r>
            <w:r w:rsidRPr="001F5820">
              <w:rPr>
                <w:b/>
                <w:bCs/>
                <w:lang w:val="es-ES_tradnl"/>
              </w:rPr>
              <w:t xml:space="preserve"> </w:t>
            </w:r>
            <w:proofErr w:type="spellStart"/>
            <w:r w:rsidRPr="001F5820">
              <w:rPr>
                <w:b/>
                <w:bCs/>
                <w:lang w:val="es-ES_tradnl"/>
              </w:rPr>
              <w:t>Ideatón</w:t>
            </w:r>
            <w:proofErr w:type="spellEnd"/>
            <w:r w:rsidRPr="001F5820">
              <w:rPr>
                <w:b/>
                <w:bCs/>
                <w:lang w:val="es-ES_tradnl"/>
              </w:rPr>
              <w:t xml:space="preserve"> centrado en la creación de nuevas empresas para estudiantes y jóvenes profesionales en </w:t>
            </w:r>
            <w:proofErr w:type="spellStart"/>
            <w:r w:rsidRPr="001F5820">
              <w:rPr>
                <w:b/>
                <w:bCs/>
                <w:lang w:val="es-ES_tradnl"/>
              </w:rPr>
              <w:t>Juyand</w:t>
            </w:r>
            <w:proofErr w:type="spellEnd"/>
            <w:r w:rsidRPr="001F5820">
              <w:rPr>
                <w:b/>
                <w:bCs/>
                <w:lang w:val="es-ES_tradnl"/>
              </w:rPr>
              <w:t xml:space="preserve"> (Tayikistán)</w:t>
            </w:r>
            <w:r w:rsidRPr="00C12C6E">
              <w:rPr>
                <w:lang w:val="es-ES_tradnl"/>
              </w:rPr>
              <w:t xml:space="preserve">. </w:t>
            </w:r>
            <w:r w:rsidRPr="001F5820">
              <w:rPr>
                <w:lang w:val="es-ES_tradnl"/>
              </w:rPr>
              <w:t xml:space="preserve">Durante dos días, se impartió formación intensiva a los participantes en materia de generación de ideas, construcción de modelos de negocio, elaboración de discursos convincentes, colaboración con los inversores y conexión con su público meta. Expertos de Kazajstán, Uzbekistán y Tayikistán compartieron sus observaciones sobre los ecosistemas de las empresas de reciente creación en sus respectivos países, destacando las oportunidades de nuevas empresas en diferentes etapas, desde la concepción hasta la obtención de un producto viable mínimo y </w:t>
            </w:r>
            <w:r w:rsidR="0004653B">
              <w:rPr>
                <w:lang w:val="es-ES_tradnl"/>
              </w:rPr>
              <w:t xml:space="preserve">los </w:t>
            </w:r>
            <w:r w:rsidRPr="001F5820">
              <w:rPr>
                <w:lang w:val="es-ES_tradnl"/>
              </w:rPr>
              <w:t>usuarios iniciales. Durante el segundo día, los participantes presentaron sus ideas en el marco de una sesión de lanzamiento. Seis equipos expusieron sus conceptos de negocio a un jurado y otros asistentes. En total, más de 30</w:t>
            </w:r>
            <w:r w:rsidR="00C12C6E">
              <w:rPr>
                <w:lang w:val="es-ES_tradnl"/>
              </w:rPr>
              <w:t> </w:t>
            </w:r>
            <w:r w:rsidRPr="001F5820">
              <w:rPr>
                <w:lang w:val="es-ES_tradnl"/>
              </w:rPr>
              <w:t>jóvenes innovadores de Tayikistán participaron en el evento.</w:t>
            </w:r>
          </w:p>
          <w:p w14:paraId="41914EA7" w14:textId="18875D76" w:rsidR="00AF527B" w:rsidRPr="001F5820" w:rsidRDefault="00AF527B" w:rsidP="0011254D">
            <w:pPr>
              <w:pStyle w:val="Tabletext"/>
              <w:rPr>
                <w:lang w:val="es-ES_tradnl"/>
              </w:rPr>
            </w:pPr>
            <w:r w:rsidRPr="0011254D">
              <w:rPr>
                <w:b/>
                <w:bCs/>
                <w:lang w:val="es-ES_tradnl"/>
              </w:rPr>
              <w:t xml:space="preserve">Se celebró un </w:t>
            </w:r>
            <w:r w:rsidR="00772BA6" w:rsidRPr="003A2D24">
              <w:rPr>
                <w:b/>
                <w:bCs/>
                <w:i/>
                <w:iCs/>
                <w:lang w:val="es-ES_tradnl"/>
              </w:rPr>
              <w:t>hackathon</w:t>
            </w:r>
            <w:r w:rsidRPr="0011254D">
              <w:rPr>
                <w:b/>
                <w:bCs/>
                <w:lang w:val="es-ES_tradnl"/>
              </w:rPr>
              <w:t xml:space="preserve"> centrado en la creación de nuevas empresas en ciudades inteligentes para estudiantes de universidades técnicas en </w:t>
            </w:r>
            <w:proofErr w:type="spellStart"/>
            <w:r w:rsidRPr="0011254D">
              <w:rPr>
                <w:b/>
                <w:bCs/>
                <w:lang w:val="es-ES_tradnl"/>
              </w:rPr>
              <w:t>Belarús</w:t>
            </w:r>
            <w:proofErr w:type="spellEnd"/>
            <w:r w:rsidRPr="001F5820">
              <w:rPr>
                <w:lang w:val="es-ES_tradnl"/>
              </w:rPr>
              <w:t xml:space="preserve">. El </w:t>
            </w:r>
            <w:r w:rsidR="00772BA6" w:rsidRPr="003A2D24">
              <w:rPr>
                <w:i/>
                <w:iCs/>
                <w:lang w:val="es-ES_tradnl"/>
              </w:rPr>
              <w:t>hackathon</w:t>
            </w:r>
            <w:r w:rsidRPr="001F5820">
              <w:rPr>
                <w:lang w:val="es-ES_tradnl"/>
              </w:rPr>
              <w:t xml:space="preserve"> contó con sesiones de formación con ponentes expertos y consultas personalizadas con mentores</w:t>
            </w:r>
            <w:r w:rsidR="0004653B">
              <w:rPr>
                <w:lang w:val="es-ES_tradnl"/>
              </w:rPr>
              <w:t>,</w:t>
            </w:r>
            <w:r w:rsidRPr="001F5820">
              <w:rPr>
                <w:lang w:val="es-ES_tradnl"/>
              </w:rPr>
              <w:t xml:space="preserve"> y concluyó con un evento de lanzamiento en el que los participantes presentaron sus ideas de nuevas empresas. En total, en él participaron 107</w:t>
            </w:r>
            <w:r w:rsidR="00C12C6E">
              <w:rPr>
                <w:lang w:val="es-ES_tradnl"/>
              </w:rPr>
              <w:t> </w:t>
            </w:r>
            <w:r w:rsidRPr="001F5820">
              <w:rPr>
                <w:lang w:val="es-ES_tradnl"/>
              </w:rPr>
              <w:t xml:space="preserve">estudiantes de seis universidades de </w:t>
            </w:r>
            <w:proofErr w:type="spellStart"/>
            <w:r w:rsidRPr="001F5820">
              <w:rPr>
                <w:lang w:val="es-ES_tradnl"/>
              </w:rPr>
              <w:t>Belarús</w:t>
            </w:r>
            <w:proofErr w:type="spellEnd"/>
            <w:r w:rsidRPr="001F5820">
              <w:rPr>
                <w:lang w:val="es-ES_tradnl"/>
              </w:rPr>
              <w:t xml:space="preserve"> y una universidad de Rusia.</w:t>
            </w:r>
          </w:p>
          <w:p w14:paraId="6BFBAEB4" w14:textId="7BF5BBC7" w:rsidR="001A1EC9" w:rsidRPr="001F5820" w:rsidRDefault="58D3A379" w:rsidP="0011254D">
            <w:pPr>
              <w:pStyle w:val="Tabletext"/>
              <w:rPr>
                <w:lang w:val="es-ES_tradnl"/>
              </w:rPr>
            </w:pPr>
            <w:r w:rsidRPr="001F5820">
              <w:rPr>
                <w:lang w:val="es-ES_tradnl"/>
              </w:rPr>
              <w:t xml:space="preserve">En los Estados Árabes, se ultimó el Perfil de Innovación Digital para </w:t>
            </w:r>
            <w:proofErr w:type="spellStart"/>
            <w:r w:rsidRPr="001F5820">
              <w:rPr>
                <w:lang w:val="es-ES_tradnl"/>
              </w:rPr>
              <w:t>Bahrein</w:t>
            </w:r>
            <w:proofErr w:type="spellEnd"/>
            <w:r w:rsidRPr="001F5820">
              <w:rPr>
                <w:lang w:val="es-ES_tradnl"/>
              </w:rPr>
              <w:t xml:space="preserve"> respecto del que se presentaron una evaluación exhaustiva del ecosistema y recomendaciones clave para llevar a dicho ecosistema al siguiente nivel. Además, se están preparando actualmente los Perfiles de Innovación Digital para Qatar y Jordania</w:t>
            </w:r>
            <w:r w:rsidR="0004653B">
              <w:rPr>
                <w:lang w:val="es-ES_tradnl"/>
              </w:rPr>
              <w:t>,</w:t>
            </w:r>
            <w:r w:rsidRPr="001F5820">
              <w:rPr>
                <w:lang w:val="es-ES_tradnl"/>
              </w:rPr>
              <w:t xml:space="preserve"> y se espera que se ultimen respectivamente en los trimestres primero y segundo de 2025. Además, se firmó una contribución en especie con la Autoridad de Reglamentación de las Telecomunicaciones y las Tecnologías Digitales (TDRA) de los Emiratos Árabes Unidos en relación con la iniciativa </w:t>
            </w:r>
            <w:proofErr w:type="spellStart"/>
            <w:r w:rsidRPr="001F5820">
              <w:rPr>
                <w:lang w:val="es-ES_tradnl"/>
              </w:rPr>
              <w:t>iCodi</w:t>
            </w:r>
            <w:proofErr w:type="spellEnd"/>
            <w:r w:rsidRPr="001F5820">
              <w:rPr>
                <w:lang w:val="es-ES_tradnl"/>
              </w:rPr>
              <w:t xml:space="preserve"> con el objetivo de organizar un taller mundial y un taller regional cada año durante los dos próximos años</w:t>
            </w:r>
            <w:r w:rsidR="0004653B">
              <w:rPr>
                <w:lang w:val="es-ES_tradnl"/>
              </w:rPr>
              <w:t>,</w:t>
            </w:r>
            <w:r w:rsidRPr="001F5820">
              <w:rPr>
                <w:lang w:val="es-ES_tradnl"/>
              </w:rPr>
              <w:t xml:space="preserve"> a fin de fomentar la generación de ideas y la innovación.</w:t>
            </w:r>
          </w:p>
          <w:p w14:paraId="28487C1E" w14:textId="66335DB2" w:rsidR="003174A9" w:rsidRPr="009A368F" w:rsidRDefault="378FA8C0" w:rsidP="0011254D">
            <w:pPr>
              <w:pStyle w:val="Tabletext"/>
              <w:rPr>
                <w:lang w:val="es-ES"/>
              </w:rPr>
            </w:pPr>
            <w:r w:rsidRPr="001F5820">
              <w:rPr>
                <w:b/>
                <w:bCs/>
                <w:lang w:val="es-ES_tradnl"/>
              </w:rPr>
              <w:lastRenderedPageBreak/>
              <w:t>En Europa</w:t>
            </w:r>
            <w:r w:rsidRPr="00C12C6E">
              <w:rPr>
                <w:lang w:val="es-ES_tradnl"/>
              </w:rPr>
              <w:t>,</w:t>
            </w:r>
            <w:r w:rsidRPr="001F5820">
              <w:rPr>
                <w:lang w:val="es-ES_tradnl"/>
              </w:rPr>
              <w:t xml:space="preserve"> a fin de apoyar a Albania en el avance de la innovación digital, también se está ultimando un Perfil de Innovación Digital que presta especial atención a varias sugerencias prácticas para adaptar dicho perfil a la Estrategia de Especialización Inteligente del país y su Programa de Reforma</w:t>
            </w:r>
            <w:r w:rsidR="00C12C6E">
              <w:rPr>
                <w:lang w:val="es-ES_tradnl"/>
              </w:rPr>
              <w:t> </w:t>
            </w:r>
            <w:r w:rsidRPr="001F5820">
              <w:rPr>
                <w:lang w:val="es-ES_tradnl"/>
              </w:rPr>
              <w:t>2024</w:t>
            </w:r>
            <w:r w:rsidR="00C12C6E">
              <w:rPr>
                <w:lang w:val="es-ES_tradnl"/>
              </w:rPr>
              <w:noBreakHyphen/>
            </w:r>
            <w:r w:rsidRPr="001F5820">
              <w:rPr>
                <w:lang w:val="es-ES_tradnl"/>
              </w:rPr>
              <w:t>2027.</w:t>
            </w:r>
          </w:p>
          <w:p w14:paraId="17C0316E" w14:textId="66033B03" w:rsidR="26313FBE" w:rsidRPr="009A368F" w:rsidRDefault="04056FF6" w:rsidP="0011254D">
            <w:pPr>
              <w:pStyle w:val="Tabletext"/>
              <w:rPr>
                <w:lang w:val="es-ES"/>
              </w:rPr>
            </w:pPr>
            <w:r w:rsidRPr="009137F9">
              <w:rPr>
                <w:lang w:val="es-ES_tradnl"/>
              </w:rPr>
              <w:t xml:space="preserve">Con el fin de apoyar al ecosistema de innovación de Malta, se está ultimando un informe titulado </w:t>
            </w:r>
            <w:r w:rsidRPr="009137F9">
              <w:rPr>
                <w:i/>
                <w:iCs/>
                <w:lang w:val="es-ES_tradnl"/>
              </w:rPr>
              <w:t xml:space="preserve">Panorama de la innovación de Malta: mejores </w:t>
            </w:r>
            <w:r w:rsidR="00772BA6" w:rsidRPr="009137F9">
              <w:rPr>
                <w:i/>
                <w:iCs/>
                <w:lang w:val="es-ES_tradnl"/>
              </w:rPr>
              <w:t>prácticas</w:t>
            </w:r>
            <w:r w:rsidRPr="009137F9">
              <w:rPr>
                <w:i/>
                <w:iCs/>
                <w:lang w:val="es-ES_tradnl"/>
              </w:rPr>
              <w:t xml:space="preserve"> y futuras direcciones,</w:t>
            </w:r>
            <w:r w:rsidRPr="009137F9">
              <w:rPr>
                <w:lang w:val="es-ES_tradnl"/>
              </w:rPr>
              <w:t xml:space="preserve"> preparado junto con el Foro Mundial de la Innovación de</w:t>
            </w:r>
            <w:r w:rsidR="00C12C6E">
              <w:rPr>
                <w:lang w:val="es-ES_tradnl"/>
              </w:rPr>
              <w:t> </w:t>
            </w:r>
            <w:r w:rsidRPr="009137F9">
              <w:rPr>
                <w:lang w:val="es-ES_tradnl"/>
              </w:rPr>
              <w:t>2024. El informe se centra en la visión económica de Malta para 2031, y detalla su adaptación a las prioridades nacionales y regionales</w:t>
            </w:r>
            <w:r w:rsidR="002A50CA" w:rsidRPr="009137F9">
              <w:rPr>
                <w:lang w:val="es-ES_tradnl"/>
              </w:rPr>
              <w:t>,</w:t>
            </w:r>
            <w:r w:rsidRPr="009137F9">
              <w:rPr>
                <w:lang w:val="es-ES_tradnl"/>
              </w:rPr>
              <w:t xml:space="preserve"> y su enfoque en la innovación, el crecimiento económico, la sostenibilidad y la agilidad. Asimismo, el informe profundiza en las mejores prácticas del ecosistema de la innovación de Malta, analizando las contribuciones de seis grupos de partes interesadas clave, a saber: el sector público, el sector privado, las instituciones financieras, las instituciones académicas, las redes de apoyo al emprendimiento y los empresarios. Por último, el informe proporciona información sobre la dirección futura de Malta, que es fuente de inspiración para otras naciones respecto de la elaboración de ecosistemas competitivos y resilientes capaces de tener una influencia mundial.</w:t>
            </w:r>
          </w:p>
          <w:p w14:paraId="7E5FD86F" w14:textId="77777777" w:rsidR="003174A9" w:rsidRDefault="2C8FCD8C" w:rsidP="0011254D">
            <w:pPr>
              <w:pStyle w:val="Tabletext"/>
              <w:rPr>
                <w:lang w:val="es-ES_tradnl"/>
              </w:rPr>
            </w:pPr>
            <w:r w:rsidRPr="001F5820">
              <w:rPr>
                <w:lang w:val="es-ES_tradnl"/>
              </w:rPr>
              <w:t xml:space="preserve">El Foro Mundial de la Innovación de 2024 se celebró en </w:t>
            </w:r>
            <w:proofErr w:type="spellStart"/>
            <w:r w:rsidRPr="001F5820">
              <w:rPr>
                <w:lang w:val="es-ES_tradnl"/>
              </w:rPr>
              <w:t>Valleta</w:t>
            </w:r>
            <w:proofErr w:type="spellEnd"/>
            <w:r w:rsidRPr="001F5820">
              <w:rPr>
                <w:lang w:val="es-ES_tradnl"/>
              </w:rPr>
              <w:t xml:space="preserve"> (Malta) del 23 al 30 de octubre. Tuvo por tema </w:t>
            </w:r>
            <w:r w:rsidR="00565F1D">
              <w:rPr>
                <w:lang w:val="es-ES_tradnl"/>
              </w:rPr>
              <w:t>"</w:t>
            </w:r>
            <w:r w:rsidRPr="001F5820">
              <w:rPr>
                <w:lang w:val="es-ES_tradnl"/>
              </w:rPr>
              <w:t>La conformación de nuestros futuros digitales para la prosperidad y el bienestar de todas las personas</w:t>
            </w:r>
            <w:r w:rsidR="00565F1D">
              <w:rPr>
                <w:lang w:val="es-ES_tradnl"/>
              </w:rPr>
              <w:t>"</w:t>
            </w:r>
            <w:r w:rsidRPr="001F5820">
              <w:rPr>
                <w:lang w:val="es-ES_tradnl"/>
              </w:rPr>
              <w:t xml:space="preserve"> y permitió el intercambio de conocimientos, el establecimiento de contactos y la promoción de la innovación. El foro proporcionó una plataforma importante para reducir la brecha de innovación digital por diversos medios, como la compartición de conocimientos sobre la aceleración normativa y el empoderamiento de las partes interesadas. El foro fue </w:t>
            </w:r>
            <w:r w:rsidR="00772BA6" w:rsidRPr="001F5820">
              <w:rPr>
                <w:lang w:val="es-ES_tradnl"/>
              </w:rPr>
              <w:t>inaugurado</w:t>
            </w:r>
            <w:r w:rsidRPr="001F5820">
              <w:rPr>
                <w:lang w:val="es-ES_tradnl"/>
              </w:rPr>
              <w:t xml:space="preserve"> por el </w:t>
            </w:r>
            <w:proofErr w:type="gramStart"/>
            <w:r w:rsidRPr="001F5820">
              <w:rPr>
                <w:lang w:val="es-ES_tradnl"/>
              </w:rPr>
              <w:t>Presidente</w:t>
            </w:r>
            <w:proofErr w:type="gramEnd"/>
            <w:r w:rsidRPr="001F5820">
              <w:rPr>
                <w:lang w:val="es-ES_tradnl"/>
              </w:rPr>
              <w:t xml:space="preserve"> de Malta y acogió a participantes de múltiples organizaciones y países, incluidos representantes de alto nivel de numerosos gobiernos.</w:t>
            </w:r>
          </w:p>
          <w:p w14:paraId="7DBC5393" w14:textId="77777777" w:rsidR="00BA0424" w:rsidRPr="009571B1" w:rsidRDefault="00BA0424" w:rsidP="009571B1">
            <w:pPr>
              <w:pStyle w:val="Tabletext"/>
              <w:rPr>
                <w:lang w:val="es-ES_tradnl"/>
              </w:rPr>
            </w:pPr>
            <w:r w:rsidRPr="009571B1">
              <w:rPr>
                <w:lang w:val="es-ES_tradnl"/>
              </w:rPr>
              <w:t xml:space="preserve">En septiembre de 2024, la UIT organizó en África un taller de creación conjunta y validación sobre el ecosistema de innovación de </w:t>
            </w:r>
            <w:proofErr w:type="spellStart"/>
            <w:r w:rsidRPr="009571B1">
              <w:rPr>
                <w:lang w:val="es-ES_tradnl"/>
              </w:rPr>
              <w:t>Zimbabwe</w:t>
            </w:r>
            <w:proofErr w:type="spellEnd"/>
            <w:r w:rsidRPr="009571B1">
              <w:rPr>
                <w:lang w:val="es-ES_tradnl"/>
              </w:rPr>
              <w:t xml:space="preserve">, dentro del marco de la </w:t>
            </w:r>
            <w:proofErr w:type="gramStart"/>
            <w:r w:rsidRPr="009571B1">
              <w:rPr>
                <w:lang w:val="es-ES_tradnl"/>
              </w:rPr>
              <w:t>participación activa</w:t>
            </w:r>
            <w:proofErr w:type="gramEnd"/>
            <w:r w:rsidRPr="009571B1">
              <w:rPr>
                <w:lang w:val="es-ES_tradnl"/>
              </w:rPr>
              <w:t xml:space="preserve"> de las partes interesadas.</w:t>
            </w:r>
          </w:p>
          <w:p w14:paraId="3CDF33B3" w14:textId="77777777" w:rsidR="00BA0424" w:rsidRDefault="00BA0424" w:rsidP="009571B1">
            <w:pPr>
              <w:pStyle w:val="Tabletext"/>
              <w:rPr>
                <w:lang w:val="es-ES_tradnl"/>
              </w:rPr>
            </w:pPr>
            <w:r w:rsidRPr="004E76DB">
              <w:rPr>
                <w:lang w:val="es-ES_tradnl"/>
              </w:rPr>
              <w:t>A través de</w:t>
            </w:r>
            <w:r w:rsidRPr="00F87D91">
              <w:rPr>
                <w:lang w:val="es-ES_tradnl"/>
              </w:rPr>
              <w:t xml:space="preserve"> los</w:t>
            </w:r>
            <w:r w:rsidRPr="004E76DB">
              <w:rPr>
                <w:lang w:val="es-ES_tradnl"/>
              </w:rPr>
              <w:t xml:space="preserve"> Centro</w:t>
            </w:r>
            <w:r w:rsidRPr="00F87D91">
              <w:rPr>
                <w:lang w:val="es-ES_tradnl"/>
              </w:rPr>
              <w:t>s</w:t>
            </w:r>
            <w:r w:rsidRPr="004E76DB">
              <w:rPr>
                <w:lang w:val="es-ES_tradnl"/>
              </w:rPr>
              <w:t xml:space="preserve"> de Aceleración de la UIT, se impartió en Malawi una formación sobre el Servicio de Diseño, Validación y Desarrollo de Iniciativas de Ecosistemas para la Transformación Digital Transversal. El plan para </w:t>
            </w:r>
            <w:r w:rsidRPr="00F87D91">
              <w:rPr>
                <w:lang w:val="es-ES_tradnl"/>
              </w:rPr>
              <w:t>los</w:t>
            </w:r>
            <w:r w:rsidRPr="004E76DB">
              <w:rPr>
                <w:lang w:val="es-ES_tradnl"/>
              </w:rPr>
              <w:t xml:space="preserve"> Centro</w:t>
            </w:r>
            <w:r w:rsidRPr="00F87D91">
              <w:rPr>
                <w:lang w:val="es-ES_tradnl"/>
              </w:rPr>
              <w:t>s</w:t>
            </w:r>
            <w:r w:rsidRPr="004E76DB">
              <w:rPr>
                <w:lang w:val="es-ES_tradnl"/>
              </w:rPr>
              <w:t xml:space="preserve"> se ha debatido en colaboración con las partes interesadas del ecosistema para establecer su visión, misión, modelo de prestación de servicios, estrategia empresarial, recursos humanos, asociaciones, movilización de recursos y marcos de gobernanza. También se diseñ</w:t>
            </w:r>
            <w:r w:rsidRPr="00F87D91">
              <w:rPr>
                <w:lang w:val="es-ES_tradnl"/>
              </w:rPr>
              <w:t>aron</w:t>
            </w:r>
            <w:r w:rsidRPr="004E76DB">
              <w:rPr>
                <w:lang w:val="es-ES_tradnl"/>
              </w:rPr>
              <w:t xml:space="preserve"> y valid</w:t>
            </w:r>
            <w:r w:rsidRPr="00F87D91">
              <w:rPr>
                <w:lang w:val="es-ES_tradnl"/>
              </w:rPr>
              <w:t>aron</w:t>
            </w:r>
            <w:r w:rsidRPr="004E76DB">
              <w:rPr>
                <w:lang w:val="es-ES_tradnl"/>
              </w:rPr>
              <w:t xml:space="preserve"> </w:t>
            </w:r>
            <w:r w:rsidRPr="00F87D91">
              <w:rPr>
                <w:lang w:val="es-ES_tradnl"/>
              </w:rPr>
              <w:t>los</w:t>
            </w:r>
            <w:r w:rsidRPr="004E76DB">
              <w:rPr>
                <w:lang w:val="es-ES_tradnl"/>
              </w:rPr>
              <w:t xml:space="preserve"> Centro</w:t>
            </w:r>
            <w:r w:rsidRPr="00F87D91">
              <w:rPr>
                <w:lang w:val="es-ES_tradnl"/>
              </w:rPr>
              <w:t>s</w:t>
            </w:r>
            <w:r w:rsidRPr="004E76DB">
              <w:rPr>
                <w:lang w:val="es-ES_tradnl"/>
              </w:rPr>
              <w:t xml:space="preserve"> de Aceleración de la UIT en </w:t>
            </w:r>
            <w:proofErr w:type="spellStart"/>
            <w:r w:rsidRPr="004E76DB">
              <w:rPr>
                <w:lang w:val="es-ES_tradnl"/>
              </w:rPr>
              <w:t>Tanzanía</w:t>
            </w:r>
            <w:proofErr w:type="spellEnd"/>
            <w:r w:rsidRPr="004E76DB">
              <w:rPr>
                <w:lang w:val="es-ES_tradnl"/>
              </w:rPr>
              <w:t xml:space="preserve"> y Zambia.</w:t>
            </w:r>
          </w:p>
          <w:p w14:paraId="2F4207A1" w14:textId="59CF3943" w:rsidR="00FE5579" w:rsidRPr="001F5820" w:rsidRDefault="00BA0424" w:rsidP="00BA0424">
            <w:pPr>
              <w:pStyle w:val="Tabletext"/>
              <w:rPr>
                <w:lang w:val="es-ES_tradnl"/>
              </w:rPr>
            </w:pPr>
            <w:r w:rsidRPr="00F0042D">
              <w:rPr>
                <w:lang w:val="es-ES_tradnl"/>
              </w:rPr>
              <w:t xml:space="preserve">Además, en colaboración con la BDT, Gabón lanzó oficialmente el programa del Centro de Transformación Digital en septiembre de 2024. La UIT, en asociación con el UNFPA de </w:t>
            </w:r>
            <w:proofErr w:type="spellStart"/>
            <w:r w:rsidRPr="00F0042D">
              <w:rPr>
                <w:lang w:val="es-ES_tradnl"/>
              </w:rPr>
              <w:t>Benin</w:t>
            </w:r>
            <w:proofErr w:type="spellEnd"/>
            <w:r w:rsidRPr="00F0042D">
              <w:rPr>
                <w:lang w:val="es-ES_tradnl"/>
              </w:rPr>
              <w:t xml:space="preserve">, </w:t>
            </w:r>
            <w:proofErr w:type="spellStart"/>
            <w:r w:rsidRPr="00F0042D">
              <w:rPr>
                <w:lang w:val="es-ES_tradnl"/>
              </w:rPr>
              <w:t>codiseñó</w:t>
            </w:r>
            <w:proofErr w:type="spellEnd"/>
            <w:r w:rsidRPr="00F0042D">
              <w:rPr>
                <w:lang w:val="es-ES_tradnl"/>
              </w:rPr>
              <w:t xml:space="preserve"> y formalizó con éxito la hoja de ruta de implementación y las próximas etapas del proyecto "Desarrollar y fomentar ecosistemas sostenibles de innovación digital que aceleren la resiliencia y el empoderamiento de los jóvenes en </w:t>
            </w:r>
            <w:proofErr w:type="spellStart"/>
            <w:r w:rsidRPr="00F0042D">
              <w:rPr>
                <w:lang w:val="es-ES_tradnl"/>
              </w:rPr>
              <w:t>Benin</w:t>
            </w:r>
            <w:proofErr w:type="spellEnd"/>
            <w:r w:rsidRPr="00F0042D">
              <w:rPr>
                <w:lang w:val="es-ES_tradnl"/>
              </w:rPr>
              <w:t xml:space="preserve"> con un sólido enfoque de género". Se ha aprobado el conjunto de herramientas sobre procedimientos operativos normalizados.</w:t>
            </w:r>
          </w:p>
        </w:tc>
        <w:tc>
          <w:tcPr>
            <w:tcW w:w="2822" w:type="dxa"/>
          </w:tcPr>
          <w:p w14:paraId="132B718D" w14:textId="374FA75C" w:rsidR="003174A9" w:rsidRPr="0011254D" w:rsidRDefault="003174A9" w:rsidP="0011254D">
            <w:pPr>
              <w:pStyle w:val="Tabletext"/>
              <w:rPr>
                <w:rFonts w:ascii="Calibri" w:hAnsi="Calibri"/>
                <w:b/>
                <w:bCs/>
                <w:lang w:val="es-ES_tradnl"/>
              </w:rPr>
            </w:pPr>
          </w:p>
        </w:tc>
      </w:tr>
      <w:tr w:rsidR="003174A9" w:rsidRPr="001F5820" w14:paraId="06DF2B55" w14:textId="77777777" w:rsidTr="00C12C6E">
        <w:trPr>
          <w:jc w:val="center"/>
        </w:trPr>
        <w:tc>
          <w:tcPr>
            <w:tcW w:w="11166" w:type="dxa"/>
            <w:gridSpan w:val="2"/>
            <w:vMerge/>
          </w:tcPr>
          <w:p w14:paraId="51F7ECAB" w14:textId="18E0FB5B" w:rsidR="003174A9" w:rsidRPr="001F5820" w:rsidRDefault="003174A9" w:rsidP="00C036EC">
            <w:pPr>
              <w:rPr>
                <w:sz w:val="22"/>
                <w:lang w:val="es-ES_tradnl"/>
              </w:rPr>
            </w:pPr>
          </w:p>
        </w:tc>
        <w:tc>
          <w:tcPr>
            <w:tcW w:w="2822" w:type="dxa"/>
          </w:tcPr>
          <w:p w14:paraId="2F3F38BC" w14:textId="479592FC" w:rsidR="003174A9" w:rsidRPr="009A368F" w:rsidRDefault="4AF9D5E7" w:rsidP="0011254D">
            <w:pPr>
              <w:pStyle w:val="Tabletext"/>
              <w:rPr>
                <w:lang w:val="es-ES"/>
              </w:rPr>
            </w:pPr>
            <w:r w:rsidRPr="0011254D">
              <w:rPr>
                <w:b/>
                <w:bCs/>
                <w:color w:val="0070C0"/>
                <w:lang w:val="es-ES_tradnl"/>
              </w:rPr>
              <w:t>Estrategias nacionales y perfiles de innovación digital:</w:t>
            </w:r>
          </w:p>
          <w:p w14:paraId="1A03D6FB" w14:textId="31824BA1" w:rsidR="003174A9" w:rsidRPr="009A368F" w:rsidRDefault="0011254D" w:rsidP="0011254D">
            <w:pPr>
              <w:pStyle w:val="Tabletext"/>
              <w:rPr>
                <w:lang w:val="es-ES"/>
              </w:rPr>
            </w:pPr>
            <w:r w:rsidRPr="0011254D">
              <w:rPr>
                <w:lang w:val="es-ES_tradnl"/>
              </w:rPr>
              <w:t>•</w:t>
            </w:r>
            <w:r>
              <w:rPr>
                <w:lang w:val="es-ES_tradnl"/>
              </w:rPr>
              <w:tab/>
            </w:r>
            <w:r w:rsidR="003174A9" w:rsidRPr="0011254D">
              <w:rPr>
                <w:b/>
                <w:bCs/>
                <w:lang w:val="es-ES_tradnl"/>
              </w:rPr>
              <w:t>África</w:t>
            </w:r>
            <w:r w:rsidR="003174A9" w:rsidRPr="001F5820">
              <w:rPr>
                <w:lang w:val="es-ES_tradnl"/>
              </w:rPr>
              <w:t>: Zambia</w:t>
            </w:r>
          </w:p>
          <w:p w14:paraId="760A82BD" w14:textId="7ADF49D8" w:rsidR="003174A9" w:rsidRPr="009A368F" w:rsidRDefault="0011254D" w:rsidP="0011254D">
            <w:pPr>
              <w:pStyle w:val="Tabletext"/>
              <w:ind w:left="284" w:hanging="284"/>
              <w:rPr>
                <w:lang w:val="es-ES"/>
              </w:rPr>
            </w:pPr>
            <w:r w:rsidRPr="0011254D">
              <w:rPr>
                <w:lang w:val="es-ES_tradnl"/>
              </w:rPr>
              <w:t>•</w:t>
            </w:r>
            <w:r>
              <w:rPr>
                <w:lang w:val="es-ES_tradnl"/>
              </w:rPr>
              <w:tab/>
            </w:r>
            <w:r w:rsidR="003174A9" w:rsidRPr="0011254D">
              <w:rPr>
                <w:b/>
                <w:bCs/>
                <w:lang w:val="es-ES_tradnl"/>
              </w:rPr>
              <w:t>Estados Árabes</w:t>
            </w:r>
            <w:r w:rsidR="003174A9" w:rsidRPr="001F5820">
              <w:rPr>
                <w:lang w:val="es-ES_tradnl"/>
              </w:rPr>
              <w:t>:</w:t>
            </w:r>
            <w:r w:rsidR="00FE5579">
              <w:rPr>
                <w:lang w:val="es-ES_tradnl"/>
              </w:rPr>
              <w:t xml:space="preserve"> </w:t>
            </w:r>
            <w:proofErr w:type="spellStart"/>
            <w:r w:rsidR="00FE5579" w:rsidRPr="00D87D0C">
              <w:rPr>
                <w:lang w:val="es-ES"/>
              </w:rPr>
              <w:t>Bahrein</w:t>
            </w:r>
            <w:proofErr w:type="spellEnd"/>
            <w:r w:rsidR="00FE5579" w:rsidRPr="00D87D0C">
              <w:rPr>
                <w:lang w:val="es-ES"/>
              </w:rPr>
              <w:t>,</w:t>
            </w:r>
            <w:r w:rsidR="003174A9" w:rsidRPr="00D87D0C">
              <w:rPr>
                <w:lang w:val="es-ES"/>
              </w:rPr>
              <w:t xml:space="preserve"> </w:t>
            </w:r>
            <w:r w:rsidR="003174A9" w:rsidRPr="001F5820">
              <w:rPr>
                <w:lang w:val="es-ES_tradnl"/>
              </w:rPr>
              <w:t>Qatar, Jordania</w:t>
            </w:r>
            <w:r w:rsidR="0004653B">
              <w:rPr>
                <w:lang w:val="es-ES_tradnl"/>
              </w:rPr>
              <w:t xml:space="preserve"> y</w:t>
            </w:r>
            <w:r w:rsidR="003174A9" w:rsidRPr="001F5820">
              <w:rPr>
                <w:lang w:val="es-ES_tradnl"/>
              </w:rPr>
              <w:t xml:space="preserve"> Emiratos Árabes Unidos</w:t>
            </w:r>
          </w:p>
          <w:p w14:paraId="0C467ABC" w14:textId="441ECA47" w:rsidR="003174A9" w:rsidRPr="001F5820" w:rsidRDefault="0011254D" w:rsidP="0011254D">
            <w:pPr>
              <w:pStyle w:val="Tabletext"/>
              <w:rPr>
                <w:lang w:val="es-ES_tradnl"/>
              </w:rPr>
            </w:pPr>
            <w:r w:rsidRPr="0011254D">
              <w:rPr>
                <w:lang w:val="es-ES_tradnl"/>
              </w:rPr>
              <w:t>•</w:t>
            </w:r>
            <w:r>
              <w:rPr>
                <w:lang w:val="es-ES_tradnl"/>
              </w:rPr>
              <w:tab/>
            </w:r>
            <w:r w:rsidR="003174A9" w:rsidRPr="0011254D">
              <w:rPr>
                <w:b/>
                <w:bCs/>
                <w:lang w:val="es-ES_tradnl"/>
              </w:rPr>
              <w:t>Europa</w:t>
            </w:r>
            <w:r w:rsidR="003174A9" w:rsidRPr="001F5820">
              <w:rPr>
                <w:lang w:val="es-ES_tradnl"/>
              </w:rPr>
              <w:t>: Malta</w:t>
            </w:r>
          </w:p>
        </w:tc>
      </w:tr>
      <w:tr w:rsidR="00A77297" w:rsidRPr="00D46C7D" w14:paraId="77E43CBC" w14:textId="77777777" w:rsidTr="00C12C6E">
        <w:trPr>
          <w:cantSplit/>
          <w:jc w:val="center"/>
        </w:trPr>
        <w:tc>
          <w:tcPr>
            <w:tcW w:w="13988" w:type="dxa"/>
            <w:gridSpan w:val="3"/>
            <w:shd w:val="clear" w:color="auto" w:fill="E5DFEC"/>
          </w:tcPr>
          <w:p w14:paraId="33AC94C5" w14:textId="77777777" w:rsidR="003174A9" w:rsidRPr="0011254D" w:rsidRDefault="003174A9" w:rsidP="009869CB">
            <w:pPr>
              <w:pStyle w:val="Tabletext"/>
              <w:keepNext/>
              <w:keepLines/>
              <w:spacing w:before="80"/>
              <w:rPr>
                <w:b/>
                <w:bCs/>
                <w:color w:val="1F497D"/>
                <w:lang w:val="es-ES_tradnl"/>
              </w:rPr>
            </w:pPr>
            <w:r w:rsidRPr="0011254D">
              <w:rPr>
                <w:b/>
                <w:bCs/>
                <w:color w:val="1F497D"/>
                <w:lang w:val="es-ES_tradnl"/>
              </w:rPr>
              <w:lastRenderedPageBreak/>
              <w:t>Servicios y aplicaciones digitales</w:t>
            </w:r>
          </w:p>
          <w:p w14:paraId="3A8E15B9" w14:textId="6A1F508E" w:rsidR="00A77297" w:rsidRPr="001F5820" w:rsidRDefault="003174A9" w:rsidP="009869CB">
            <w:pPr>
              <w:pStyle w:val="Tabletext"/>
              <w:keepNext/>
              <w:keepLines/>
              <w:spacing w:after="80"/>
              <w:rPr>
                <w:lang w:val="es-ES_tradnl"/>
              </w:rPr>
            </w:pPr>
            <w:r w:rsidRPr="0011254D">
              <w:rPr>
                <w:b/>
                <w:bCs/>
                <w:i/>
                <w:iCs/>
                <w:lang w:val="es-ES_tradnl"/>
              </w:rPr>
              <w:t>Realización</w:t>
            </w:r>
            <w:r w:rsidRPr="001F5820">
              <w:rPr>
                <w:i/>
                <w:iCs/>
                <w:lang w:val="es-ES_tradnl"/>
              </w:rPr>
              <w:t>: Mejora de la capacidad de los Miembros de la UIT para acelerar la transformación digital y el desarrollo socioeconómico sostenible aprovechando y utilizando las telecomunicaciones/TIC y los servicios nuevos e incipientes</w:t>
            </w:r>
          </w:p>
        </w:tc>
      </w:tr>
      <w:tr w:rsidR="00A77297" w:rsidRPr="00D46C7D" w14:paraId="63EAA306" w14:textId="77777777" w:rsidTr="00C12C6E">
        <w:trPr>
          <w:jc w:val="center"/>
        </w:trPr>
        <w:tc>
          <w:tcPr>
            <w:tcW w:w="11166" w:type="dxa"/>
            <w:gridSpan w:val="2"/>
          </w:tcPr>
          <w:p w14:paraId="5051FBBE" w14:textId="77777777" w:rsidR="001A1EC9" w:rsidRPr="001F5820" w:rsidRDefault="00B77F13" w:rsidP="0011254D">
            <w:pPr>
              <w:pStyle w:val="Tabletext"/>
              <w:rPr>
                <w:lang w:val="es-ES_tradnl"/>
              </w:rPr>
            </w:pPr>
            <w:r w:rsidRPr="001F5820">
              <w:rPr>
                <w:lang w:val="es-ES_tradnl"/>
              </w:rPr>
              <w:t>La BDT ha seguido apoyando a los Estados Miembros en el desarrollo y la promoción de soluciones digitales para responder a las necesidades del desarrollo sostenible:</w:t>
            </w:r>
          </w:p>
          <w:p w14:paraId="4761E84D" w14:textId="4449037B" w:rsidR="00DE6237" w:rsidRPr="009A368F" w:rsidRDefault="0011254D" w:rsidP="0011254D">
            <w:pPr>
              <w:pStyle w:val="Tabletext"/>
              <w:tabs>
                <w:tab w:val="clear" w:pos="284"/>
              </w:tabs>
              <w:ind w:left="567" w:hanging="567"/>
              <w:rPr>
                <w:lang w:val="es-ES"/>
              </w:rPr>
            </w:pPr>
            <w:r w:rsidRPr="0011254D">
              <w:rPr>
                <w:lang w:val="es-ES_tradnl"/>
              </w:rPr>
              <w:t>•</w:t>
            </w:r>
            <w:r w:rsidRPr="0011254D">
              <w:rPr>
                <w:lang w:val="es-ES_tradnl"/>
              </w:rPr>
              <w:tab/>
            </w:r>
            <w:r w:rsidR="72166FA4" w:rsidRPr="001F5820">
              <w:rPr>
                <w:b/>
                <w:bCs/>
                <w:lang w:val="es-ES_tradnl"/>
              </w:rPr>
              <w:t>En los Estados Árabes</w:t>
            </w:r>
            <w:r w:rsidR="72166FA4" w:rsidRPr="0011254D">
              <w:rPr>
                <w:lang w:val="es-ES_tradnl"/>
              </w:rPr>
              <w:t>,</w:t>
            </w:r>
            <w:r w:rsidR="72166FA4" w:rsidRPr="001F5820">
              <w:rPr>
                <w:lang w:val="es-ES_tradnl"/>
              </w:rPr>
              <w:t xml:space="preserve"> los días 10 y 11 de diciembre de 2024 se organizó un foro nacional sobre </w:t>
            </w:r>
            <w:r w:rsidR="00565F1D">
              <w:rPr>
                <w:lang w:val="es-ES_tradnl"/>
              </w:rPr>
              <w:t>"</w:t>
            </w:r>
            <w:r w:rsidR="72166FA4" w:rsidRPr="001F5820">
              <w:rPr>
                <w:lang w:val="es-ES_tradnl"/>
              </w:rPr>
              <w:t>la 5G y las tecnologías ulteriores: propiciar las ciudades y comunidades inteligentes y sostenibles</w:t>
            </w:r>
            <w:r w:rsidR="00565F1D">
              <w:rPr>
                <w:lang w:val="es-ES_tradnl"/>
              </w:rPr>
              <w:t>"</w:t>
            </w:r>
            <w:r w:rsidR="72166FA4" w:rsidRPr="001F5820">
              <w:rPr>
                <w:lang w:val="es-ES_tradnl"/>
              </w:rPr>
              <w:t xml:space="preserve"> en Smart </w:t>
            </w:r>
            <w:proofErr w:type="spellStart"/>
            <w:r w:rsidR="72166FA4" w:rsidRPr="001F5820">
              <w:rPr>
                <w:lang w:val="es-ES_tradnl"/>
              </w:rPr>
              <w:t>Village</w:t>
            </w:r>
            <w:proofErr w:type="spellEnd"/>
            <w:r w:rsidR="72166FA4" w:rsidRPr="001F5820">
              <w:rPr>
                <w:lang w:val="es-ES_tradnl"/>
              </w:rPr>
              <w:t xml:space="preserve"> (Egipto), con el objetivo de impulsar resultados tangibles reuniendo a expertos mundiales, responsables de la formulación de políticas, líderes de la </w:t>
            </w:r>
            <w:r w:rsidR="00772BA6" w:rsidRPr="001F5820">
              <w:rPr>
                <w:lang w:val="es-ES_tradnl"/>
              </w:rPr>
              <w:t>industria</w:t>
            </w:r>
            <w:r w:rsidR="72166FA4" w:rsidRPr="001F5820">
              <w:rPr>
                <w:lang w:val="es-ES_tradnl"/>
              </w:rPr>
              <w:t xml:space="preserve"> y partes interesadas. El foro se centró en el aprovechamiento del potencial transformador de la 5G y las tecnologías emergentes para fomentar el desarrollo urbano inteligente y sostenible, impulsando la colaboración y la innovación para un futuro conectado.</w:t>
            </w:r>
          </w:p>
          <w:p w14:paraId="07A09F95" w14:textId="7C4EC882" w:rsidR="00A77297" w:rsidRPr="001F5820" w:rsidRDefault="0011254D" w:rsidP="0011254D">
            <w:pPr>
              <w:pStyle w:val="Tabletext"/>
              <w:tabs>
                <w:tab w:val="clear" w:pos="284"/>
              </w:tabs>
              <w:ind w:left="567" w:hanging="567"/>
              <w:rPr>
                <w:lang w:val="es-ES_tradnl"/>
              </w:rPr>
            </w:pPr>
            <w:r>
              <w:rPr>
                <w:lang w:val="es-ES_tradnl"/>
              </w:rPr>
              <w:tab/>
            </w:r>
            <w:r w:rsidR="2DF169E2" w:rsidRPr="001F5820">
              <w:rPr>
                <w:lang w:val="es-ES_tradnl"/>
              </w:rPr>
              <w:t>En Jordania, se llevó a cabo un estudio de evaluación sobre el entorno propicio para las tecnologías inmersivas en asociación con el Ministerio de Economía Digital y Emprendimiento y la Comisión Económica y Social de las Naciones Unidas para Asia Occidental. El estudio tuvo por objeto identificar las debilidades, amenazas, fortalezas y oportunidades del ecosistema con el objetivo de crear nuevos empleos en este sector prometedor y presentar recomendaciones al respecto.</w:t>
            </w:r>
          </w:p>
          <w:p w14:paraId="0EDA45F3" w14:textId="2BFBCAC6" w:rsidR="000E6745" w:rsidRPr="009A368F" w:rsidRDefault="0011254D" w:rsidP="0011254D">
            <w:pPr>
              <w:pStyle w:val="Tabletext"/>
              <w:tabs>
                <w:tab w:val="clear" w:pos="284"/>
              </w:tabs>
              <w:ind w:left="567" w:hanging="567"/>
              <w:rPr>
                <w:lang w:val="es-ES"/>
              </w:rPr>
            </w:pPr>
            <w:r w:rsidRPr="0011254D">
              <w:rPr>
                <w:lang w:val="es-ES_tradnl"/>
              </w:rPr>
              <w:t>•</w:t>
            </w:r>
            <w:r w:rsidRPr="0011254D">
              <w:rPr>
                <w:lang w:val="es-ES_tradnl"/>
              </w:rPr>
              <w:tab/>
            </w:r>
            <w:r w:rsidR="696BE2B1" w:rsidRPr="001F5820">
              <w:rPr>
                <w:b/>
                <w:bCs/>
                <w:lang w:val="es-ES_tradnl"/>
              </w:rPr>
              <w:t>En África</w:t>
            </w:r>
            <w:r w:rsidR="696BE2B1" w:rsidRPr="001F5820">
              <w:rPr>
                <w:lang w:val="es-ES_tradnl"/>
              </w:rPr>
              <w:t xml:space="preserve">, la Oficina Regional para África de la UIT (OR-AFR) y la dependencia de Servicios y Aplicaciones Digitales han celebrado consultas estratégicas con varios países de África Occidental, como Guinea-Bissau, Gambia, Guinea, Senegal, y Nigeria. Estos debates están respaldados por proyectos financiados por el Banco Mundial cuyo objeto es adoptar el enfoque de </w:t>
            </w:r>
            <w:proofErr w:type="spellStart"/>
            <w:r w:rsidR="696BE2B1" w:rsidRPr="001F5820">
              <w:rPr>
                <w:lang w:val="es-ES_tradnl"/>
              </w:rPr>
              <w:t>GovStack</w:t>
            </w:r>
            <w:proofErr w:type="spellEnd"/>
            <w:r w:rsidR="696BE2B1" w:rsidRPr="001F5820">
              <w:rPr>
                <w:lang w:val="es-ES_tradnl"/>
              </w:rPr>
              <w:t xml:space="preserve"> y la Arquitectura de Referencia del Ecosistema de la Administración Pública con el fin de facilitar la digitalización coordinada y eficiente de los servicios públicos y gubernamentales. Las consultas abordaron varios aspectos importantes, como el desarrollo de marcos de interoperabilidad, la implementación de una arquitectura institucional, las especificaciones técnicas de las plataformas de intercambio de datos de servicio y los programas de capacitación exhaustivos. En el centro de estas conversaciones estuvo la visión de </w:t>
            </w:r>
            <w:proofErr w:type="spellStart"/>
            <w:r w:rsidR="696BE2B1" w:rsidRPr="001F5820">
              <w:rPr>
                <w:lang w:val="es-ES_tradnl"/>
              </w:rPr>
              <w:t>GovStack</w:t>
            </w:r>
            <w:proofErr w:type="spellEnd"/>
            <w:r w:rsidR="696BE2B1" w:rsidRPr="001F5820">
              <w:rPr>
                <w:lang w:val="es-ES_tradnl"/>
              </w:rPr>
              <w:t xml:space="preserve"> relativa a la aceleración de la transformación digital por conducto de bloques constitutivos digitales reutilizables e interoperables. Este enfoque tiene por objeto reducir costes, simplificar las arquitecturas de las soluciones y acortar los plazos necesarios para implementar los programas de digitalización. La iniciativa hace énfasis en la adopción sostenible mediante una gestión del cambio específica tanto en el plano de la administración gubernamental como en el de la administración pública.</w:t>
            </w:r>
          </w:p>
          <w:p w14:paraId="2851FB43" w14:textId="405FE0F2" w:rsidR="0080317F" w:rsidRPr="009A368F" w:rsidRDefault="0011254D" w:rsidP="0011254D">
            <w:pPr>
              <w:pStyle w:val="Tabletext"/>
              <w:tabs>
                <w:tab w:val="clear" w:pos="284"/>
              </w:tabs>
              <w:ind w:left="567" w:hanging="567"/>
              <w:rPr>
                <w:lang w:val="es-ES"/>
              </w:rPr>
            </w:pPr>
            <w:r>
              <w:rPr>
                <w:lang w:val="es-ES_tradnl"/>
              </w:rPr>
              <w:tab/>
            </w:r>
            <w:r w:rsidR="4775A711" w:rsidRPr="001F5820">
              <w:rPr>
                <w:lang w:val="es-ES_tradnl"/>
              </w:rPr>
              <w:t xml:space="preserve">Otros países africanos han seguido analizando la infraestructura pública digital en sus contextos con los recursos de </w:t>
            </w:r>
            <w:proofErr w:type="spellStart"/>
            <w:r w:rsidR="4775A711" w:rsidRPr="001F5820">
              <w:rPr>
                <w:lang w:val="es-ES_tradnl"/>
              </w:rPr>
              <w:t>GovStack</w:t>
            </w:r>
            <w:proofErr w:type="spellEnd"/>
            <w:r w:rsidR="4775A711" w:rsidRPr="001F5820">
              <w:rPr>
                <w:lang w:val="es-ES_tradnl"/>
              </w:rPr>
              <w:t xml:space="preserve"> y las lecciones extraídas a modo de orientación.</w:t>
            </w:r>
          </w:p>
          <w:p w14:paraId="4A97B4B8" w14:textId="536A703F" w:rsidR="0080317F" w:rsidRPr="009A368F" w:rsidRDefault="0011254D" w:rsidP="00C12C6E">
            <w:pPr>
              <w:pStyle w:val="Tabletext"/>
              <w:keepNext/>
              <w:keepLines/>
              <w:tabs>
                <w:tab w:val="clear" w:pos="284"/>
              </w:tabs>
              <w:ind w:left="567" w:hanging="567"/>
              <w:rPr>
                <w:lang w:val="es-ES"/>
              </w:rPr>
            </w:pPr>
            <w:r w:rsidRPr="0011254D">
              <w:rPr>
                <w:lang w:val="es-ES_tradnl"/>
              </w:rPr>
              <w:lastRenderedPageBreak/>
              <w:t>•</w:t>
            </w:r>
            <w:r w:rsidRPr="0011254D">
              <w:rPr>
                <w:lang w:val="es-ES_tradnl"/>
              </w:rPr>
              <w:tab/>
            </w:r>
            <w:r w:rsidR="45BD8360" w:rsidRPr="001F5820">
              <w:rPr>
                <w:b/>
                <w:bCs/>
                <w:lang w:val="es-ES_tradnl"/>
              </w:rPr>
              <w:t>En las Américas</w:t>
            </w:r>
            <w:r w:rsidR="45BD8360" w:rsidRPr="001F5820">
              <w:rPr>
                <w:lang w:val="es-ES_tradnl"/>
              </w:rPr>
              <w:t xml:space="preserve">, en el marco de un Programa Conjunto de las Naciones Unidas titulado </w:t>
            </w:r>
            <w:r w:rsidR="00565F1D">
              <w:rPr>
                <w:lang w:val="es-ES_tradnl"/>
              </w:rPr>
              <w:t>"</w:t>
            </w:r>
            <w:r w:rsidR="45BD8360" w:rsidRPr="001F5820">
              <w:rPr>
                <w:lang w:val="es-ES_tradnl"/>
              </w:rPr>
              <w:t>Financiación innovadora para grupos desatendidos</w:t>
            </w:r>
            <w:r w:rsidR="00565F1D">
              <w:rPr>
                <w:lang w:val="es-ES_tradnl"/>
              </w:rPr>
              <w:t>"</w:t>
            </w:r>
            <w:r w:rsidR="45BD8360" w:rsidRPr="001F5820">
              <w:rPr>
                <w:lang w:val="es-ES_tradnl"/>
              </w:rPr>
              <w:t>, la UIT, en colaboración con los gobiernos de Antigua y Barbuda y Santa Lucía está fortaleciendo el ecosistema de servicios financieros digitales por conducto de un enfoque exhaustivo que abarca los aspectos normativos, reglamentarios y de ciberseguridad. Se presentaron un conjunto de herramientas y recomendaciones para la seguridad móvil de los servicios financieros digitales a más de 65</w:t>
            </w:r>
            <w:r w:rsidR="00C12C6E">
              <w:rPr>
                <w:lang w:val="es-ES_tradnl"/>
              </w:rPr>
              <w:t> </w:t>
            </w:r>
            <w:r w:rsidR="45BD8360" w:rsidRPr="001F5820">
              <w:rPr>
                <w:lang w:val="es-ES_tradnl"/>
              </w:rPr>
              <w:t>personas de la comunidad de estos servicios y más de 15</w:t>
            </w:r>
            <w:r w:rsidR="00C12C6E">
              <w:rPr>
                <w:lang w:val="es-ES_tradnl"/>
              </w:rPr>
              <w:t> </w:t>
            </w:r>
            <w:r w:rsidR="45BD8360" w:rsidRPr="001F5820">
              <w:rPr>
                <w:lang w:val="es-ES_tradnl"/>
              </w:rPr>
              <w:t>personas recibieron formación en una clínica para supervisar la seguridad móvil, con inclusión de auditorías de las aplicaciones e infraestructuras utilizadas para los pagos móviles.</w:t>
            </w:r>
          </w:p>
          <w:p w14:paraId="727D0E76" w14:textId="305E3967" w:rsidR="4A7CDC75" w:rsidRPr="009A368F" w:rsidRDefault="0011254D" w:rsidP="0011254D">
            <w:pPr>
              <w:pStyle w:val="Tabletext"/>
              <w:tabs>
                <w:tab w:val="clear" w:pos="284"/>
              </w:tabs>
              <w:ind w:left="567" w:hanging="567"/>
              <w:rPr>
                <w:lang w:val="es-ES"/>
              </w:rPr>
            </w:pPr>
            <w:r w:rsidRPr="0011254D">
              <w:rPr>
                <w:lang w:val="es-ES_tradnl"/>
              </w:rPr>
              <w:t>•</w:t>
            </w:r>
            <w:r w:rsidRPr="0011254D">
              <w:rPr>
                <w:lang w:val="es-ES_tradnl"/>
              </w:rPr>
              <w:tab/>
            </w:r>
            <w:r w:rsidR="3E6D1F17" w:rsidRPr="001F5820">
              <w:rPr>
                <w:b/>
                <w:bCs/>
                <w:lang w:val="es-ES_tradnl"/>
              </w:rPr>
              <w:t>En Asia y el Pacífico</w:t>
            </w:r>
            <w:r w:rsidR="3E6D1F17" w:rsidRPr="00C12C6E">
              <w:rPr>
                <w:lang w:val="es-ES_tradnl"/>
              </w:rPr>
              <w:t xml:space="preserve">, </w:t>
            </w:r>
            <w:r w:rsidR="3E6D1F17" w:rsidRPr="001F5820">
              <w:rPr>
                <w:lang w:val="es-ES_tradnl"/>
              </w:rPr>
              <w:t>las iniciativas de Islas Inteligentes y Aldeas Inteligentes, junto con el programa STREIT de la UE, permitieron formar a más de 2</w:t>
            </w:r>
            <w:r w:rsidR="00C12C6E">
              <w:rPr>
                <w:lang w:val="es-ES_tradnl"/>
              </w:rPr>
              <w:t> </w:t>
            </w:r>
            <w:r w:rsidR="3E6D1F17" w:rsidRPr="001F5820">
              <w:rPr>
                <w:lang w:val="es-ES_tradnl"/>
              </w:rPr>
              <w:t>000</w:t>
            </w:r>
            <w:r w:rsidR="00C12C6E">
              <w:rPr>
                <w:lang w:val="es-ES_tradnl"/>
              </w:rPr>
              <w:t> </w:t>
            </w:r>
            <w:r w:rsidR="3E6D1F17" w:rsidRPr="001F5820">
              <w:rPr>
                <w:lang w:val="es-ES_tradnl"/>
              </w:rPr>
              <w:t>miembros de la comunidad en el Pacífico en materia de competencias digitales esenciales, que transformaron las vidas y las comunidades en 2024. Más de 1</w:t>
            </w:r>
            <w:r w:rsidR="00C12C6E">
              <w:rPr>
                <w:lang w:val="es-ES_tradnl"/>
              </w:rPr>
              <w:t> </w:t>
            </w:r>
            <w:r w:rsidR="3E6D1F17" w:rsidRPr="001F5820">
              <w:rPr>
                <w:lang w:val="es-ES_tradnl"/>
              </w:rPr>
              <w:t>623</w:t>
            </w:r>
            <w:r w:rsidR="00C12C6E">
              <w:rPr>
                <w:lang w:val="es-ES_tradnl"/>
              </w:rPr>
              <w:t> </w:t>
            </w:r>
            <w:r w:rsidR="3E6D1F17" w:rsidRPr="001F5820">
              <w:rPr>
                <w:lang w:val="es-ES_tradnl"/>
              </w:rPr>
              <w:t>participantes del Pacífico adquirieron habilidades críticas, lo cual permitió desbloquear nuevas oportunidades en materia de educ</w:t>
            </w:r>
            <w:r w:rsidR="009137F9">
              <w:rPr>
                <w:lang w:val="es-ES_tradnl"/>
              </w:rPr>
              <w:t>a</w:t>
            </w:r>
            <w:r w:rsidR="3E6D1F17" w:rsidRPr="001F5820">
              <w:rPr>
                <w:lang w:val="es-ES_tradnl"/>
              </w:rPr>
              <w:t xml:space="preserve">ción, agricultura y economía en el marco de dichas iniciativas. Además, el proyecto de la UE titulado </w:t>
            </w:r>
            <w:r w:rsidR="00565F1D">
              <w:rPr>
                <w:lang w:val="es-ES_tradnl"/>
              </w:rPr>
              <w:t>"</w:t>
            </w:r>
            <w:r w:rsidR="3E6D1F17" w:rsidRPr="001F5820">
              <w:rPr>
                <w:lang w:val="es-ES_tradnl"/>
              </w:rPr>
              <w:t xml:space="preserve">Apoyo a la creación empresarial, la inversión y el comercio rurales en </w:t>
            </w:r>
            <w:proofErr w:type="spellStart"/>
            <w:r w:rsidR="3E6D1F17" w:rsidRPr="001F5820">
              <w:rPr>
                <w:lang w:val="es-ES_tradnl"/>
              </w:rPr>
              <w:t>Papua</w:t>
            </w:r>
            <w:proofErr w:type="spellEnd"/>
            <w:r w:rsidR="3E6D1F17" w:rsidRPr="001F5820">
              <w:rPr>
                <w:lang w:val="es-ES_tradnl"/>
              </w:rPr>
              <w:t xml:space="preserve"> Nueva Guinea</w:t>
            </w:r>
            <w:r w:rsidR="00565F1D">
              <w:rPr>
                <w:lang w:val="es-ES_tradnl"/>
              </w:rPr>
              <w:t>"</w:t>
            </w:r>
            <w:r w:rsidR="3E6D1F17" w:rsidRPr="001F5820">
              <w:rPr>
                <w:lang w:val="es-ES_tradnl"/>
              </w:rPr>
              <w:t xml:space="preserve"> (STREIT PNG) empoderó a más de 450</w:t>
            </w:r>
            <w:r w:rsidR="00C12C6E">
              <w:rPr>
                <w:lang w:val="es-ES_tradnl"/>
              </w:rPr>
              <w:t> </w:t>
            </w:r>
            <w:r w:rsidR="3E6D1F17" w:rsidRPr="001F5820">
              <w:rPr>
                <w:lang w:val="es-ES_tradnl"/>
              </w:rPr>
              <w:t xml:space="preserve">personas de dicho país con herramientas digitales para mejorar los medios de subsistencia en los sectores de la agricultura y la pesca. Estos logros de 2024 se consiguieron gracias a la colaboración con las comunidades de las Islas Inteligentes, los gobiernos del Pacífico, las partes interesadas nacionales, los organismos de las Naciones Unidas, el Fondo Conjunto para los ODS, la Unión Europea, el Banco Asiático de Desarrollo, las instituciones académicas y los asociados de la sociedad civil, que demostraron el poder de la acción colectiva para llevar la transformación digital a las comunidades rurales y remotas del Pacífico. Tras su implementación en </w:t>
            </w:r>
            <w:proofErr w:type="spellStart"/>
            <w:r w:rsidR="3E6D1F17" w:rsidRPr="001F5820">
              <w:rPr>
                <w:lang w:val="es-ES_tradnl"/>
              </w:rPr>
              <w:t>Gokina</w:t>
            </w:r>
            <w:proofErr w:type="spellEnd"/>
            <w:r w:rsidR="3E6D1F17" w:rsidRPr="001F5820">
              <w:rPr>
                <w:lang w:val="es-ES_tradnl"/>
              </w:rPr>
              <w:t xml:space="preserve">, el programa </w:t>
            </w:r>
            <w:r w:rsidR="00565F1D">
              <w:rPr>
                <w:lang w:val="es-ES_tradnl"/>
              </w:rPr>
              <w:t>"</w:t>
            </w:r>
            <w:r w:rsidR="3E6D1F17" w:rsidRPr="001F5820">
              <w:rPr>
                <w:lang w:val="es-ES_tradnl"/>
              </w:rPr>
              <w:t>Aldeas Inteligentes Pakistán</w:t>
            </w:r>
            <w:r w:rsidR="00565F1D">
              <w:rPr>
                <w:lang w:val="es-ES_tradnl"/>
              </w:rPr>
              <w:t>"</w:t>
            </w:r>
            <w:r w:rsidR="3E6D1F17" w:rsidRPr="001F5820">
              <w:rPr>
                <w:lang w:val="es-ES_tradnl"/>
              </w:rPr>
              <w:t xml:space="preserve"> siguió desplegándose en las aldeas de </w:t>
            </w:r>
            <w:proofErr w:type="spellStart"/>
            <w:r w:rsidR="3E6D1F17" w:rsidRPr="001F5820">
              <w:rPr>
                <w:lang w:val="es-ES_tradnl"/>
              </w:rPr>
              <w:t>Sambrial</w:t>
            </w:r>
            <w:proofErr w:type="spellEnd"/>
            <w:r w:rsidR="3E6D1F17" w:rsidRPr="001F5820">
              <w:rPr>
                <w:lang w:val="es-ES_tradnl"/>
              </w:rPr>
              <w:t xml:space="preserve"> y </w:t>
            </w:r>
            <w:proofErr w:type="spellStart"/>
            <w:r w:rsidR="3E6D1F17" w:rsidRPr="001F5820">
              <w:rPr>
                <w:lang w:val="es-ES_tradnl"/>
              </w:rPr>
              <w:t>Swabi</w:t>
            </w:r>
            <w:proofErr w:type="spellEnd"/>
            <w:r w:rsidR="3E6D1F17" w:rsidRPr="001F5820">
              <w:rPr>
                <w:lang w:val="es-ES_tradnl"/>
              </w:rPr>
              <w:t xml:space="preserve"> mediante servicios y competencias digitales. En 2024, 65</w:t>
            </w:r>
            <w:r w:rsidR="00C12C6E">
              <w:rPr>
                <w:lang w:val="es-ES_tradnl"/>
              </w:rPr>
              <w:t> </w:t>
            </w:r>
            <w:r w:rsidR="3E6D1F17" w:rsidRPr="001F5820">
              <w:rPr>
                <w:lang w:val="es-ES_tradnl"/>
              </w:rPr>
              <w:t>participantes mejoraron sus competencias.</w:t>
            </w:r>
          </w:p>
          <w:p w14:paraId="77F95995" w14:textId="71C75182" w:rsidR="4A7CDC75" w:rsidRPr="009A368F" w:rsidRDefault="0011254D" w:rsidP="0011254D">
            <w:pPr>
              <w:pStyle w:val="Tabletext"/>
              <w:tabs>
                <w:tab w:val="clear" w:pos="284"/>
              </w:tabs>
              <w:ind w:left="567" w:hanging="567"/>
              <w:rPr>
                <w:lang w:val="es-ES"/>
              </w:rPr>
            </w:pPr>
            <w:r>
              <w:rPr>
                <w:lang w:val="es-ES_tradnl"/>
              </w:rPr>
              <w:tab/>
            </w:r>
            <w:r w:rsidR="4A7CDC75" w:rsidRPr="001F5820">
              <w:rPr>
                <w:lang w:val="es-ES_tradnl"/>
              </w:rPr>
              <w:t>En 2024, más de 800</w:t>
            </w:r>
            <w:r w:rsidR="00C12C6E">
              <w:rPr>
                <w:lang w:val="es-ES_tradnl"/>
              </w:rPr>
              <w:t> </w:t>
            </w:r>
            <w:r w:rsidR="4A7CDC75" w:rsidRPr="001F5820">
              <w:rPr>
                <w:lang w:val="es-ES_tradnl"/>
              </w:rPr>
              <w:t xml:space="preserve">participantes llevaron a cabo labores de sensibilización y mejora de las competencias relativas a la adopción de un enfoque </w:t>
            </w:r>
            <w:proofErr w:type="spellStart"/>
            <w:r w:rsidR="4A7CDC75" w:rsidRPr="001F5820">
              <w:rPr>
                <w:lang w:val="es-ES_tradnl"/>
              </w:rPr>
              <w:t>pangubernamental</w:t>
            </w:r>
            <w:proofErr w:type="spellEnd"/>
            <w:r w:rsidR="4A7CDC75" w:rsidRPr="001F5820">
              <w:rPr>
                <w:lang w:val="es-ES_tradnl"/>
              </w:rPr>
              <w:t xml:space="preserve"> con ayuda de </w:t>
            </w:r>
            <w:proofErr w:type="spellStart"/>
            <w:r w:rsidR="4A7CDC75" w:rsidRPr="001F5820">
              <w:rPr>
                <w:lang w:val="es-ES_tradnl"/>
              </w:rPr>
              <w:t>GovStack</w:t>
            </w:r>
            <w:proofErr w:type="spellEnd"/>
            <w:r w:rsidR="4A7CDC75" w:rsidRPr="001F5820">
              <w:rPr>
                <w:lang w:val="es-ES_tradnl"/>
              </w:rPr>
              <w:t xml:space="preserve"> por conducto de actividades de formación y talleres en línea y fuera de línea (Bangladesh en junio, la ASEAN del 17 al 19 de septiembre en línea, ASEAN </w:t>
            </w:r>
            <w:proofErr w:type="spellStart"/>
            <w:r w:rsidR="4A7CDC75" w:rsidRPr="001F5820">
              <w:rPr>
                <w:lang w:val="es-ES_tradnl"/>
              </w:rPr>
              <w:t>Brunei</w:t>
            </w:r>
            <w:proofErr w:type="spellEnd"/>
            <w:r w:rsidR="4A7CDC75" w:rsidRPr="001F5820">
              <w:rPr>
                <w:lang w:val="es-ES_tradnl"/>
              </w:rPr>
              <w:t xml:space="preserve"> Darussalam los días 9 y 10 de octubre, Camboya los días 11 y 12 de marzo y 19 a 21 de noviembre, Laos del 6 al 10</w:t>
            </w:r>
            <w:r w:rsidR="00C12C6E">
              <w:rPr>
                <w:lang w:val="es-ES_tradnl"/>
              </w:rPr>
              <w:t> </w:t>
            </w:r>
            <w:r w:rsidR="4A7CDC75" w:rsidRPr="001F5820">
              <w:rPr>
                <w:lang w:val="es-ES_tradnl"/>
              </w:rPr>
              <w:t xml:space="preserve">de mayo, Nepal el 17 de mayo y </w:t>
            </w:r>
            <w:proofErr w:type="spellStart"/>
            <w:r w:rsidR="4A7CDC75" w:rsidRPr="001F5820">
              <w:rPr>
                <w:lang w:val="es-ES_tradnl"/>
              </w:rPr>
              <w:t>Papua</w:t>
            </w:r>
            <w:proofErr w:type="spellEnd"/>
            <w:r w:rsidR="4A7CDC75" w:rsidRPr="001F5820">
              <w:rPr>
                <w:lang w:val="es-ES_tradnl"/>
              </w:rPr>
              <w:t xml:space="preserve"> Nueva Guinea del 1 al 3 de octubre). Se prestó asistencia especial a Bangladesh, Camboya, Laos y </w:t>
            </w:r>
            <w:proofErr w:type="spellStart"/>
            <w:r w:rsidR="4A7CDC75" w:rsidRPr="001F5820">
              <w:rPr>
                <w:lang w:val="es-ES_tradnl"/>
              </w:rPr>
              <w:t>Papua</w:t>
            </w:r>
            <w:proofErr w:type="spellEnd"/>
            <w:r w:rsidR="4A7CDC75" w:rsidRPr="001F5820">
              <w:rPr>
                <w:lang w:val="es-ES_tradnl"/>
              </w:rPr>
              <w:t xml:space="preserve"> Nueva Guinea sobre el desarrollo de su capacidad para implementar </w:t>
            </w:r>
            <w:proofErr w:type="spellStart"/>
            <w:r w:rsidR="4A7CDC75" w:rsidRPr="001F5820">
              <w:rPr>
                <w:lang w:val="es-ES_tradnl"/>
              </w:rPr>
              <w:t>GovStack</w:t>
            </w:r>
            <w:proofErr w:type="spellEnd"/>
            <w:r w:rsidR="4A7CDC75" w:rsidRPr="001F5820">
              <w:rPr>
                <w:lang w:val="es-ES_tradnl"/>
              </w:rPr>
              <w:t xml:space="preserve">, con inclusión de misiones físicas y en línea. La UIT colaboró y sigue colaborando con la Secretaría de la ASEAN para el desarrollo de un marco técnico </w:t>
            </w:r>
            <w:proofErr w:type="spellStart"/>
            <w:r w:rsidR="4A7CDC75" w:rsidRPr="001F5820">
              <w:rPr>
                <w:lang w:val="es-ES_tradnl"/>
              </w:rPr>
              <w:t>pangubernamental</w:t>
            </w:r>
            <w:proofErr w:type="spellEnd"/>
            <w:r w:rsidR="4A7CDC75" w:rsidRPr="001F5820">
              <w:rPr>
                <w:lang w:val="es-ES_tradnl"/>
              </w:rPr>
              <w:t xml:space="preserve"> aplicable en toda la ASEAN.</w:t>
            </w:r>
          </w:p>
          <w:p w14:paraId="79E1FECA" w14:textId="5EF33310" w:rsidR="4A7CDC75" w:rsidRPr="009A368F" w:rsidRDefault="0011254D" w:rsidP="0011254D">
            <w:pPr>
              <w:pStyle w:val="Tabletext"/>
              <w:tabs>
                <w:tab w:val="clear" w:pos="284"/>
              </w:tabs>
              <w:ind w:left="567" w:hanging="567"/>
              <w:rPr>
                <w:lang w:val="es-ES"/>
              </w:rPr>
            </w:pPr>
            <w:r>
              <w:rPr>
                <w:lang w:val="es-ES_tradnl"/>
              </w:rPr>
              <w:tab/>
            </w:r>
            <w:r w:rsidR="4A7CDC75" w:rsidRPr="001F5820">
              <w:rPr>
                <w:lang w:val="es-ES_tradnl"/>
              </w:rPr>
              <w:t xml:space="preserve">Asimismo, durante el año se observó una creciente adopción y demanda de asistencia relacionada con </w:t>
            </w:r>
            <w:proofErr w:type="spellStart"/>
            <w:r w:rsidR="4A7CDC75" w:rsidRPr="001F5820">
              <w:rPr>
                <w:lang w:val="es-ES_tradnl"/>
              </w:rPr>
              <w:t>GovStack</w:t>
            </w:r>
            <w:proofErr w:type="spellEnd"/>
            <w:r w:rsidR="4A7CDC75" w:rsidRPr="001F5820">
              <w:rPr>
                <w:lang w:val="es-ES_tradnl"/>
              </w:rPr>
              <w:t xml:space="preserve">, en particular su incorporación en los planes nacionales de </w:t>
            </w:r>
            <w:proofErr w:type="spellStart"/>
            <w:r w:rsidR="4A7CDC75" w:rsidRPr="001F5820">
              <w:rPr>
                <w:lang w:val="es-ES_tradnl"/>
              </w:rPr>
              <w:t>Papua</w:t>
            </w:r>
            <w:proofErr w:type="spellEnd"/>
            <w:r w:rsidR="4A7CDC75" w:rsidRPr="001F5820">
              <w:rPr>
                <w:lang w:val="es-ES_tradnl"/>
              </w:rPr>
              <w:t xml:space="preserve"> Nueva Guinea y Vanuatu y las solicitudes presentadas por los Miembros a la UIT. Además, la UIT apoyó a Laos para ampliar el alcance de la actividad del panel de la Oficina del </w:t>
            </w:r>
            <w:proofErr w:type="gramStart"/>
            <w:r w:rsidR="4A7CDC75" w:rsidRPr="001F5820">
              <w:rPr>
                <w:lang w:val="es-ES_tradnl"/>
              </w:rPr>
              <w:t>Primer Ministro</w:t>
            </w:r>
            <w:proofErr w:type="gramEnd"/>
            <w:r w:rsidR="4A7CDC75" w:rsidRPr="001F5820">
              <w:rPr>
                <w:lang w:val="es-ES_tradnl"/>
              </w:rPr>
              <w:t>.</w:t>
            </w:r>
          </w:p>
          <w:p w14:paraId="45A4EBD1" w14:textId="32FADB08" w:rsidR="4A7CDC75" w:rsidRPr="009A368F" w:rsidRDefault="0011254D" w:rsidP="0011254D">
            <w:pPr>
              <w:pStyle w:val="Tabletext"/>
              <w:tabs>
                <w:tab w:val="clear" w:pos="284"/>
              </w:tabs>
              <w:ind w:left="567" w:hanging="567"/>
              <w:rPr>
                <w:lang w:val="es-ES"/>
              </w:rPr>
            </w:pPr>
            <w:r>
              <w:rPr>
                <w:lang w:val="es-ES_tradnl"/>
              </w:rPr>
              <w:tab/>
            </w:r>
            <w:proofErr w:type="spellStart"/>
            <w:r w:rsidR="4A7CDC75" w:rsidRPr="001F5820">
              <w:rPr>
                <w:lang w:val="es-ES_tradnl"/>
              </w:rPr>
              <w:t>GovStack</w:t>
            </w:r>
            <w:proofErr w:type="spellEnd"/>
            <w:r w:rsidR="4A7CDC75" w:rsidRPr="001F5820">
              <w:rPr>
                <w:lang w:val="es-ES_tradnl"/>
              </w:rPr>
              <w:t xml:space="preserve"> también ha recibido el apoyo de los proyectos del Departamento de Infraestructura, Transporte, Desarrollo Regional, Comunicaciones y Artes (DITRDCA) de Australia (7RAS 23072) y de</w:t>
            </w:r>
            <w:r w:rsidR="00EA0088">
              <w:rPr>
                <w:lang w:val="es-ES_tradnl"/>
              </w:rPr>
              <w:t xml:space="preserve"> la</w:t>
            </w:r>
            <w:r w:rsidR="4A7CDC75" w:rsidRPr="001F5820">
              <w:rPr>
                <w:lang w:val="es-ES_tradnl"/>
              </w:rPr>
              <w:t xml:space="preserve"> </w:t>
            </w:r>
            <w:proofErr w:type="spellStart"/>
            <w:r w:rsidR="4A7CDC75" w:rsidRPr="001F5820">
              <w:rPr>
                <w:lang w:val="es-ES_tradnl"/>
              </w:rPr>
              <w:t>G</w:t>
            </w:r>
            <w:r w:rsidR="000F63C2">
              <w:rPr>
                <w:lang w:val="es-ES_tradnl"/>
              </w:rPr>
              <w:t>i</w:t>
            </w:r>
            <w:r w:rsidR="4A7CDC75" w:rsidRPr="001F5820">
              <w:rPr>
                <w:lang w:val="es-ES_tradnl"/>
              </w:rPr>
              <w:t>Z</w:t>
            </w:r>
            <w:proofErr w:type="spellEnd"/>
            <w:r w:rsidR="4A7CDC75" w:rsidRPr="001F5820">
              <w:rPr>
                <w:lang w:val="es-ES_tradnl"/>
              </w:rPr>
              <w:t>.</w:t>
            </w:r>
          </w:p>
          <w:p w14:paraId="0961789D" w14:textId="437EA008" w:rsidR="002420E4" w:rsidRPr="009A368F" w:rsidRDefault="0011254D" w:rsidP="0011254D">
            <w:pPr>
              <w:pStyle w:val="Tabletext"/>
              <w:tabs>
                <w:tab w:val="clear" w:pos="284"/>
              </w:tabs>
              <w:ind w:left="567" w:hanging="567"/>
              <w:rPr>
                <w:lang w:val="es-ES"/>
              </w:rPr>
            </w:pPr>
            <w:r>
              <w:rPr>
                <w:lang w:val="es-ES_tradnl"/>
              </w:rPr>
              <w:lastRenderedPageBreak/>
              <w:tab/>
            </w:r>
            <w:r w:rsidR="4A7CDC75" w:rsidRPr="001F5820">
              <w:rPr>
                <w:lang w:val="es-ES_tradnl"/>
              </w:rPr>
              <w:t xml:space="preserve">Formación sobre las Niñas en las TIC. Entre mayo y julio, la Oficina Zonal para Asia Meridional y Centro de Innovación de la UIT en Nueva Delhi impartió una serie de formaciones específicas en asociación con varias partes interesadas en India, como parte de la celebración del Día de las Niñas en las TIC en </w:t>
            </w:r>
            <w:r w:rsidR="00413652">
              <w:rPr>
                <w:lang w:val="es-ES_tradnl"/>
              </w:rPr>
              <w:t>el país,</w:t>
            </w:r>
            <w:r w:rsidR="4A7CDC75" w:rsidRPr="001F5820">
              <w:rPr>
                <w:lang w:val="es-ES_tradnl"/>
              </w:rPr>
              <w:t xml:space="preserve"> a cuyo evento asistieron más de 1</w:t>
            </w:r>
            <w:r w:rsidR="00C12C6E">
              <w:rPr>
                <w:lang w:val="es-ES_tradnl"/>
              </w:rPr>
              <w:t> </w:t>
            </w:r>
            <w:r w:rsidR="4A7CDC75" w:rsidRPr="001F5820">
              <w:rPr>
                <w:lang w:val="es-ES_tradnl"/>
              </w:rPr>
              <w:t>000</w:t>
            </w:r>
            <w:r w:rsidR="00C12C6E">
              <w:rPr>
                <w:lang w:val="es-ES_tradnl"/>
              </w:rPr>
              <w:t> </w:t>
            </w:r>
            <w:r w:rsidR="4A7CDC75" w:rsidRPr="001F5820">
              <w:rPr>
                <w:lang w:val="es-ES_tradnl"/>
              </w:rPr>
              <w:t>participantes. Esto tuvo por objeto aumentar la implicación de las mujeres indias en las TIC, potenciar el papel de las TIC para el fomento de la igualdad de género y empoderar a las mujeres para que particip</w:t>
            </w:r>
            <w:r w:rsidR="00413652">
              <w:rPr>
                <w:lang w:val="es-ES_tradnl"/>
              </w:rPr>
              <w:t>as</w:t>
            </w:r>
            <w:r w:rsidR="4A7CDC75" w:rsidRPr="001F5820">
              <w:rPr>
                <w:lang w:val="es-ES_tradnl"/>
              </w:rPr>
              <w:t>en activamente en la construcción de un futuro digital inclusivo y sostenible. En asociación con el Centro para el Desarrollo de la Telemática (C-DOT), varios talleres de formación empoderaron a alumnos de toda India con competencias en codificación con Python y Java, que culminaron en un concurso nacional de codificación. Los ganadores fueron conmemorados en la ceremonia de clausura.</w:t>
            </w:r>
          </w:p>
          <w:p w14:paraId="5FF1CEEE" w14:textId="07310E20" w:rsidR="4A7CDC75" w:rsidRPr="009A368F" w:rsidRDefault="0011254D" w:rsidP="0011254D">
            <w:pPr>
              <w:pStyle w:val="Tabletext"/>
              <w:tabs>
                <w:tab w:val="clear" w:pos="284"/>
              </w:tabs>
              <w:ind w:left="567" w:hanging="567"/>
              <w:rPr>
                <w:lang w:val="es-ES"/>
              </w:rPr>
            </w:pPr>
            <w:r>
              <w:rPr>
                <w:lang w:val="es-ES_tradnl"/>
              </w:rPr>
              <w:tab/>
            </w:r>
            <w:r w:rsidR="4A7CDC75" w:rsidRPr="001F5820">
              <w:rPr>
                <w:lang w:val="es-ES_tradnl"/>
              </w:rPr>
              <w:t xml:space="preserve">Por conducto de la Oficina Zonal para Asia Meridional y Centro de Innovación de la UIT en Nueva Delhi, se impartió un taller de </w:t>
            </w:r>
            <w:proofErr w:type="spellStart"/>
            <w:r w:rsidR="4A7CDC75" w:rsidRPr="001F5820">
              <w:rPr>
                <w:lang w:val="es-ES_tradnl"/>
              </w:rPr>
              <w:t>Gov</w:t>
            </w:r>
            <w:r w:rsidR="00772BA6" w:rsidRPr="001F5820">
              <w:rPr>
                <w:lang w:val="es-ES_tradnl"/>
              </w:rPr>
              <w:t>S</w:t>
            </w:r>
            <w:r w:rsidR="4A7CDC75" w:rsidRPr="001F5820">
              <w:rPr>
                <w:lang w:val="es-ES_tradnl"/>
              </w:rPr>
              <w:t>tack</w:t>
            </w:r>
            <w:proofErr w:type="spellEnd"/>
            <w:r w:rsidR="4A7CDC75" w:rsidRPr="001F5820">
              <w:rPr>
                <w:lang w:val="es-ES_tradnl"/>
              </w:rPr>
              <w:t xml:space="preserve"> sobre la transformación digital </w:t>
            </w:r>
            <w:proofErr w:type="spellStart"/>
            <w:r w:rsidR="4A7CDC75" w:rsidRPr="001F5820">
              <w:rPr>
                <w:lang w:val="es-ES_tradnl"/>
              </w:rPr>
              <w:t>pangubernamental</w:t>
            </w:r>
            <w:proofErr w:type="spellEnd"/>
            <w:r w:rsidR="4A7CDC75" w:rsidRPr="001F5820">
              <w:rPr>
                <w:lang w:val="es-ES_tradnl"/>
              </w:rPr>
              <w:t xml:space="preserve"> </w:t>
            </w:r>
            <w:r w:rsidR="00413652">
              <w:rPr>
                <w:lang w:val="es-ES_tradnl"/>
              </w:rPr>
              <w:t>mediante</w:t>
            </w:r>
            <w:r w:rsidR="4A7CDC75" w:rsidRPr="001F5820">
              <w:rPr>
                <w:lang w:val="es-ES_tradnl"/>
              </w:rPr>
              <w:t xml:space="preserve"> </w:t>
            </w:r>
            <w:proofErr w:type="spellStart"/>
            <w:r w:rsidR="4A7CDC75" w:rsidRPr="001F5820">
              <w:rPr>
                <w:lang w:val="es-ES_tradnl"/>
              </w:rPr>
              <w:t>Gov</w:t>
            </w:r>
            <w:r w:rsidR="008F3041" w:rsidRPr="001F5820">
              <w:rPr>
                <w:lang w:val="es-ES_tradnl"/>
              </w:rPr>
              <w:t>S</w:t>
            </w:r>
            <w:r w:rsidR="4A7CDC75" w:rsidRPr="001F5820">
              <w:rPr>
                <w:lang w:val="es-ES_tradnl"/>
              </w:rPr>
              <w:t>tack</w:t>
            </w:r>
            <w:proofErr w:type="spellEnd"/>
            <w:r w:rsidR="4A7CDC75" w:rsidRPr="001F5820">
              <w:rPr>
                <w:lang w:val="es-ES_tradnl"/>
              </w:rPr>
              <w:t xml:space="preserve"> en Bangladesh los días 26 y 27 de junio. En el taller se reunieron partes interesadas pertinentes de Bangladesh y se examinaron los últimos debates en materia de gobernanza digital, tendencias mundiales e innovaciones locales para una infraestructura digital segura e interoperable.</w:t>
            </w:r>
          </w:p>
          <w:p w14:paraId="789F1AB8" w14:textId="53D9FFD2" w:rsidR="001A1EC9" w:rsidRPr="009A368F" w:rsidRDefault="0011254D" w:rsidP="0011254D">
            <w:pPr>
              <w:pStyle w:val="Tabletext"/>
              <w:tabs>
                <w:tab w:val="clear" w:pos="284"/>
              </w:tabs>
              <w:ind w:left="567" w:hanging="567"/>
              <w:rPr>
                <w:lang w:val="es-ES"/>
              </w:rPr>
            </w:pPr>
            <w:r w:rsidRPr="0011254D">
              <w:rPr>
                <w:lang w:val="es-ES_tradnl"/>
              </w:rPr>
              <w:t>•</w:t>
            </w:r>
            <w:r w:rsidRPr="0011254D">
              <w:rPr>
                <w:lang w:val="es-ES_tradnl"/>
              </w:rPr>
              <w:tab/>
            </w:r>
            <w:r w:rsidR="00A77297" w:rsidRPr="001F5820">
              <w:rPr>
                <w:b/>
                <w:bCs/>
                <w:lang w:val="es-ES_tradnl"/>
              </w:rPr>
              <w:t>En Europa</w:t>
            </w:r>
            <w:r w:rsidR="00A77297" w:rsidRPr="00C12C6E">
              <w:rPr>
                <w:lang w:val="es-ES_tradnl"/>
              </w:rPr>
              <w:t xml:space="preserve">, </w:t>
            </w:r>
            <w:r w:rsidR="00A77297" w:rsidRPr="001F5820">
              <w:rPr>
                <w:lang w:val="es-ES_tradnl"/>
              </w:rPr>
              <w:t>la adopción del enfoque basado en elementos constitutivos se facilita mediante asociaciones estratégicas con organismos de las Naciones Unidas, en el marco de los tres proyectos de la Ventana Digital del Fondo Conjunto para los ODS dirigidos a Albania, Montenegro y Serbia.</w:t>
            </w:r>
          </w:p>
          <w:p w14:paraId="11621D9D" w14:textId="4F399FF6" w:rsidR="00A77297" w:rsidRPr="009A368F" w:rsidRDefault="0011254D" w:rsidP="0011254D">
            <w:pPr>
              <w:pStyle w:val="Tabletext"/>
              <w:tabs>
                <w:tab w:val="clear" w:pos="284"/>
              </w:tabs>
              <w:ind w:left="567" w:hanging="567"/>
              <w:rPr>
                <w:lang w:val="es-ES"/>
              </w:rPr>
            </w:pPr>
            <w:r>
              <w:rPr>
                <w:lang w:val="es-ES_tradnl"/>
              </w:rPr>
              <w:tab/>
            </w:r>
            <w:r w:rsidR="663BCA57" w:rsidRPr="001F5820">
              <w:rPr>
                <w:lang w:val="es-ES_tradnl"/>
              </w:rPr>
              <w:t xml:space="preserve">El evento de lanzamiento del proyecto, que tuvo lugar el 8 de noviembre de 2024 en Albania, reunió a los asociados clave para lograr el efecto deseado. Además, los asociados al proyecto se incorporaron exitosamente en el Programa de Arquitectos de </w:t>
            </w:r>
            <w:proofErr w:type="spellStart"/>
            <w:r w:rsidR="663BCA57" w:rsidRPr="001F5820">
              <w:rPr>
                <w:lang w:val="es-ES_tradnl"/>
              </w:rPr>
              <w:t>GovStack</w:t>
            </w:r>
            <w:proofErr w:type="spellEnd"/>
            <w:r w:rsidR="663BCA57" w:rsidRPr="001F5820">
              <w:rPr>
                <w:lang w:val="es-ES_tradnl"/>
              </w:rPr>
              <w:t>, lo que garantizó su adaptación a los valores y principios fundamentales que guiarán las fases de implementación del proyecto.</w:t>
            </w:r>
          </w:p>
          <w:p w14:paraId="0ED57975" w14:textId="58917802" w:rsidR="001A1EC9" w:rsidRPr="001F5820" w:rsidRDefault="0011254D" w:rsidP="0011254D">
            <w:pPr>
              <w:pStyle w:val="Tabletext"/>
              <w:tabs>
                <w:tab w:val="clear" w:pos="284"/>
              </w:tabs>
              <w:ind w:left="567" w:hanging="567"/>
              <w:rPr>
                <w:lang w:val="es-ES_tradnl"/>
              </w:rPr>
            </w:pPr>
            <w:r>
              <w:rPr>
                <w:lang w:val="es-ES_tradnl"/>
              </w:rPr>
              <w:tab/>
            </w:r>
            <w:r w:rsidR="00AA2591" w:rsidRPr="001F5820">
              <w:rPr>
                <w:lang w:val="es-ES_tradnl"/>
              </w:rPr>
              <w:t xml:space="preserve">En Serbia, el 31 de octubre de 2024, se puso en marcha </w:t>
            </w:r>
            <w:proofErr w:type="gramStart"/>
            <w:r w:rsidR="00AA2591" w:rsidRPr="001F5820">
              <w:rPr>
                <w:lang w:val="es-ES_tradnl"/>
              </w:rPr>
              <w:t>conjuntamente con</w:t>
            </w:r>
            <w:proofErr w:type="gramEnd"/>
            <w:r w:rsidR="00AA2591" w:rsidRPr="001F5820">
              <w:rPr>
                <w:lang w:val="es-ES_tradnl"/>
              </w:rPr>
              <w:t xml:space="preserve"> los asociados el proyecto del </w:t>
            </w:r>
            <w:r w:rsidR="00565F1D">
              <w:rPr>
                <w:b/>
                <w:bCs/>
                <w:lang w:val="es-ES_tradnl"/>
              </w:rPr>
              <w:t>"</w:t>
            </w:r>
            <w:r w:rsidR="00AA2591" w:rsidRPr="001F5820">
              <w:rPr>
                <w:b/>
                <w:bCs/>
                <w:lang w:val="es-ES_tradnl"/>
              </w:rPr>
              <w:t>Centro de diseño de servicios digitales y colaboración con los ciudadanos</w:t>
            </w:r>
            <w:r w:rsidR="00565F1D">
              <w:rPr>
                <w:b/>
                <w:bCs/>
                <w:lang w:val="es-ES_tradnl"/>
              </w:rPr>
              <w:t>"</w:t>
            </w:r>
            <w:r w:rsidR="00AA2591" w:rsidRPr="00C12C6E">
              <w:rPr>
                <w:lang w:val="es-ES_tradnl"/>
              </w:rPr>
              <w:t xml:space="preserve">. </w:t>
            </w:r>
            <w:r w:rsidR="00AA2591" w:rsidRPr="001F5820">
              <w:rPr>
                <w:lang w:val="es-ES_tradnl"/>
              </w:rPr>
              <w:t xml:space="preserve">En su calidad de asociado para el conocimiento, la UIT proporcionó toda la información y las herramientas necesarias para mejorar los servicios públicos a través de una metodología de diseño centrada en el usuario y está aprovechando la experiencia del país para impulsar la transformación tecnológica. En este </w:t>
            </w:r>
            <w:r w:rsidR="00A15CFD">
              <w:rPr>
                <w:lang w:val="es-ES_tradnl"/>
              </w:rPr>
              <w:t>contexto</w:t>
            </w:r>
            <w:r w:rsidR="00AA2591" w:rsidRPr="001F5820">
              <w:rPr>
                <w:lang w:val="es-ES_tradnl"/>
              </w:rPr>
              <w:t xml:space="preserve">, los asociados se beneficiaron de un taller de introducción de </w:t>
            </w:r>
            <w:proofErr w:type="spellStart"/>
            <w:r w:rsidR="00AA2591" w:rsidRPr="001F5820">
              <w:rPr>
                <w:lang w:val="es-ES_tradnl"/>
              </w:rPr>
              <w:t>GovStack</w:t>
            </w:r>
            <w:proofErr w:type="spellEnd"/>
            <w:r w:rsidR="00AA2591" w:rsidRPr="001F5820">
              <w:rPr>
                <w:lang w:val="es-ES_tradnl"/>
              </w:rPr>
              <w:t xml:space="preserve"> y de un conjunto de herramientas con recursos, guías, lista de eventos, etc. para implementar el enfoque de los elementos constitutivos.</w:t>
            </w:r>
          </w:p>
          <w:p w14:paraId="56EC2D58" w14:textId="17978490" w:rsidR="00A77297" w:rsidRPr="001F5820" w:rsidRDefault="0011254D" w:rsidP="00C12C6E">
            <w:pPr>
              <w:pStyle w:val="Tabletext"/>
              <w:keepNext/>
              <w:keepLines/>
              <w:tabs>
                <w:tab w:val="clear" w:pos="284"/>
              </w:tabs>
              <w:ind w:left="567" w:hanging="567"/>
              <w:rPr>
                <w:lang w:val="es-ES_tradnl"/>
              </w:rPr>
            </w:pPr>
            <w:r>
              <w:rPr>
                <w:lang w:val="es-ES_tradnl"/>
              </w:rPr>
              <w:lastRenderedPageBreak/>
              <w:tab/>
            </w:r>
            <w:r w:rsidR="608A468C" w:rsidRPr="001F5820">
              <w:rPr>
                <w:lang w:val="es-ES_tradnl"/>
              </w:rPr>
              <w:t>El 13 de diciembre de 2024 se puso en marcha el proyecto de</w:t>
            </w:r>
            <w:r w:rsidR="608A468C" w:rsidRPr="00C12C6E">
              <w:rPr>
                <w:lang w:val="es-ES_tradnl"/>
              </w:rPr>
              <w:t xml:space="preserve"> </w:t>
            </w:r>
            <w:r w:rsidR="00565F1D">
              <w:rPr>
                <w:b/>
                <w:bCs/>
                <w:lang w:val="es-ES_tradnl"/>
              </w:rPr>
              <w:t>"</w:t>
            </w:r>
            <w:r w:rsidR="608A468C" w:rsidRPr="001F5820">
              <w:rPr>
                <w:b/>
                <w:bCs/>
                <w:lang w:val="es-ES_tradnl"/>
              </w:rPr>
              <w:t>Transformación digital de los gobiernos locales autónomos de Montenegro</w:t>
            </w:r>
            <w:r w:rsidR="00565F1D">
              <w:rPr>
                <w:b/>
                <w:bCs/>
                <w:lang w:val="es-ES_tradnl"/>
              </w:rPr>
              <w:t>"</w:t>
            </w:r>
            <w:r w:rsidR="608A468C" w:rsidRPr="00C12C6E">
              <w:rPr>
                <w:lang w:val="es-ES_tradnl"/>
              </w:rPr>
              <w:t xml:space="preserve"> </w:t>
            </w:r>
            <w:r w:rsidR="608A468C" w:rsidRPr="001F5820">
              <w:rPr>
                <w:lang w:val="es-ES_tradnl"/>
              </w:rPr>
              <w:t xml:space="preserve">cuyo objetivo es apoyar la digitalización de los gobiernos locales y el establecimiento de una gobernanza electrónica local, sentando así las bases necesarias para el marco de Ciudades Inteligentes y Sostenibles. La UIT se encarga de la capacitación de seis administraciones locales para desarrollar servicios con una buena relación costo-eficacia y fáciles de utilizar por los usuarios mediante el enfoque </w:t>
            </w:r>
            <w:proofErr w:type="spellStart"/>
            <w:r w:rsidR="608A468C" w:rsidRPr="001F5820">
              <w:rPr>
                <w:lang w:val="es-ES_tradnl"/>
              </w:rPr>
              <w:t>GovStack</w:t>
            </w:r>
            <w:proofErr w:type="spellEnd"/>
            <w:r w:rsidR="608A468C" w:rsidRPr="001F5820">
              <w:rPr>
                <w:lang w:val="es-ES_tradnl"/>
              </w:rPr>
              <w:t>. Esto se conseguirá mediante una serie de actividades en línea y presenciales, que darán lugar al desarrollo de tres prototipos de servicios.</w:t>
            </w:r>
          </w:p>
        </w:tc>
        <w:tc>
          <w:tcPr>
            <w:tcW w:w="2822" w:type="dxa"/>
          </w:tcPr>
          <w:p w14:paraId="30F9381E" w14:textId="77777777" w:rsidR="00CF199A" w:rsidRPr="001F5820" w:rsidRDefault="00CF199A">
            <w:pPr>
              <w:rPr>
                <w:sz w:val="22"/>
                <w:lang w:val="es-ES_tradnl"/>
              </w:rPr>
            </w:pPr>
          </w:p>
        </w:tc>
      </w:tr>
      <w:tr w:rsidR="00A77297" w:rsidRPr="001F5820" w14:paraId="5010022F" w14:textId="77777777" w:rsidTr="00C12C6E">
        <w:trPr>
          <w:trHeight w:val="463"/>
          <w:jc w:val="center"/>
        </w:trPr>
        <w:tc>
          <w:tcPr>
            <w:tcW w:w="2627" w:type="dxa"/>
          </w:tcPr>
          <w:p w14:paraId="3B7D0C00" w14:textId="199C7763" w:rsidR="00A77297" w:rsidRPr="0011254D" w:rsidRDefault="00A77297" w:rsidP="0011254D">
            <w:pPr>
              <w:pStyle w:val="Tabletext"/>
              <w:rPr>
                <w:b/>
                <w:bCs/>
                <w:lang w:val="es-ES_tradnl"/>
              </w:rPr>
            </w:pPr>
            <w:r w:rsidRPr="0011254D">
              <w:rPr>
                <w:b/>
                <w:bCs/>
                <w:lang w:val="es-ES_tradnl"/>
              </w:rPr>
              <w:lastRenderedPageBreak/>
              <w:t>Contribución a las metas de los ODS</w:t>
            </w:r>
          </w:p>
        </w:tc>
        <w:tc>
          <w:tcPr>
            <w:tcW w:w="11361" w:type="dxa"/>
            <w:gridSpan w:val="2"/>
          </w:tcPr>
          <w:p w14:paraId="47422847" w14:textId="1027F419" w:rsidR="00A77297" w:rsidRPr="001F5820" w:rsidRDefault="009C6678" w:rsidP="0011254D">
            <w:pPr>
              <w:pStyle w:val="Tabletext"/>
              <w:rPr>
                <w:lang w:val="es-ES_tradnl"/>
              </w:rPr>
            </w:pPr>
            <w:r w:rsidRPr="001F5820">
              <w:rPr>
                <w:lang w:val="es-ES_tradnl"/>
              </w:rPr>
              <w:t>ODS</w:t>
            </w:r>
            <w:r w:rsidR="009160FA">
              <w:rPr>
                <w:lang w:val="es-ES_tradnl"/>
              </w:rPr>
              <w:t> </w:t>
            </w:r>
            <w:r w:rsidRPr="001F5820">
              <w:rPr>
                <w:lang w:val="es-ES_tradnl"/>
              </w:rPr>
              <w:t>1, 3, 4, 5, 8, 9, 10, 11, 16</w:t>
            </w:r>
            <w:r w:rsidR="00A15CFD">
              <w:rPr>
                <w:lang w:val="es-ES_tradnl"/>
              </w:rPr>
              <w:t xml:space="preserve"> y</w:t>
            </w:r>
            <w:r w:rsidRPr="001F5820">
              <w:rPr>
                <w:lang w:val="es-ES_tradnl"/>
              </w:rPr>
              <w:t xml:space="preserve"> 17</w:t>
            </w:r>
          </w:p>
        </w:tc>
      </w:tr>
      <w:tr w:rsidR="00A77297" w:rsidRPr="001F5820" w14:paraId="740662FB" w14:textId="77777777" w:rsidTr="00C12C6E">
        <w:trPr>
          <w:jc w:val="center"/>
        </w:trPr>
        <w:tc>
          <w:tcPr>
            <w:tcW w:w="2627" w:type="dxa"/>
          </w:tcPr>
          <w:p w14:paraId="1130AF7A" w14:textId="1EA959AC" w:rsidR="00A77297" w:rsidRPr="0011254D" w:rsidRDefault="00A77297" w:rsidP="0011254D">
            <w:pPr>
              <w:pStyle w:val="Tabletext"/>
              <w:rPr>
                <w:b/>
                <w:bCs/>
                <w:lang w:val="es-ES_tradnl"/>
              </w:rPr>
            </w:pPr>
            <w:r w:rsidRPr="0011254D">
              <w:rPr>
                <w:b/>
                <w:bCs/>
                <w:lang w:val="es-ES_tradnl"/>
              </w:rPr>
              <w:t>Líneas de Acción de la</w:t>
            </w:r>
            <w:r w:rsidR="009160FA">
              <w:rPr>
                <w:b/>
                <w:bCs/>
                <w:lang w:val="es-ES_tradnl"/>
              </w:rPr>
              <w:t> </w:t>
            </w:r>
            <w:r w:rsidRPr="0011254D">
              <w:rPr>
                <w:b/>
                <w:bCs/>
                <w:lang w:val="es-ES_tradnl"/>
              </w:rPr>
              <w:t>CMSI</w:t>
            </w:r>
          </w:p>
        </w:tc>
        <w:tc>
          <w:tcPr>
            <w:tcW w:w="11361" w:type="dxa"/>
            <w:gridSpan w:val="2"/>
          </w:tcPr>
          <w:p w14:paraId="0FB37E71" w14:textId="4B090975" w:rsidR="00A77297" w:rsidRPr="001F5820" w:rsidRDefault="00987F27" w:rsidP="0011254D">
            <w:pPr>
              <w:pStyle w:val="Tabletext"/>
              <w:rPr>
                <w:rFonts w:ascii="Calibri" w:eastAsia="Calibri" w:hAnsi="Calibri" w:cs="Calibri"/>
                <w:lang w:val="es-ES_tradnl"/>
              </w:rPr>
            </w:pPr>
            <w:r w:rsidRPr="001F5820">
              <w:rPr>
                <w:lang w:val="es-ES_tradnl"/>
              </w:rPr>
              <w:t>C1, C2, C3, C4, C5, C6, C7</w:t>
            </w:r>
            <w:r w:rsidR="00A15CFD">
              <w:rPr>
                <w:lang w:val="es-ES_tradnl"/>
              </w:rPr>
              <w:t xml:space="preserve"> y</w:t>
            </w:r>
            <w:r w:rsidRPr="001F5820">
              <w:rPr>
                <w:lang w:val="es-ES_tradnl"/>
              </w:rPr>
              <w:t xml:space="preserve"> C11</w:t>
            </w:r>
          </w:p>
        </w:tc>
      </w:tr>
      <w:tr w:rsidR="00A77297" w:rsidRPr="00D46C7D" w14:paraId="7F7FB49A" w14:textId="77777777" w:rsidTr="00C12C6E">
        <w:trPr>
          <w:jc w:val="center"/>
        </w:trPr>
        <w:tc>
          <w:tcPr>
            <w:tcW w:w="2627" w:type="dxa"/>
          </w:tcPr>
          <w:p w14:paraId="34101E49" w14:textId="57F961BF" w:rsidR="00A77297" w:rsidRPr="0011254D" w:rsidRDefault="00A77297" w:rsidP="0011254D">
            <w:pPr>
              <w:pStyle w:val="Tabletext"/>
              <w:rPr>
                <w:b/>
                <w:bCs/>
                <w:lang w:val="es-ES_tradnl"/>
              </w:rPr>
            </w:pPr>
            <w:r w:rsidRPr="0011254D">
              <w:rPr>
                <w:b/>
                <w:bCs/>
                <w:lang w:val="es-ES_tradnl"/>
              </w:rPr>
              <w:t>Resoluciones</w:t>
            </w:r>
          </w:p>
        </w:tc>
        <w:tc>
          <w:tcPr>
            <w:tcW w:w="11361" w:type="dxa"/>
            <w:gridSpan w:val="2"/>
          </w:tcPr>
          <w:p w14:paraId="232C8F3C" w14:textId="38A5AE74" w:rsidR="00A77297" w:rsidRPr="001F5820" w:rsidRDefault="006410C6" w:rsidP="0011254D">
            <w:pPr>
              <w:pStyle w:val="Tabletext"/>
              <w:rPr>
                <w:lang w:val="es-ES_tradnl"/>
              </w:rPr>
            </w:pPr>
            <w:r w:rsidRPr="001F5820">
              <w:rPr>
                <w:lang w:val="es-ES_tradnl"/>
              </w:rPr>
              <w:t>205 de la PP; 16, 30, 37, 85 y 90 de la CMDT; Cuestiones</w:t>
            </w:r>
            <w:r w:rsidR="009160FA">
              <w:rPr>
                <w:lang w:val="es-ES_tradnl"/>
              </w:rPr>
              <w:t> </w:t>
            </w:r>
            <w:r w:rsidRPr="001F5820">
              <w:rPr>
                <w:lang w:val="es-ES_tradnl"/>
              </w:rPr>
              <w:t>2/1, 4/1, 1/2</w:t>
            </w:r>
            <w:r w:rsidR="00A15CFD">
              <w:rPr>
                <w:lang w:val="es-ES_tradnl"/>
              </w:rPr>
              <w:t xml:space="preserve"> y</w:t>
            </w:r>
            <w:r w:rsidRPr="001F5820">
              <w:rPr>
                <w:lang w:val="es-ES_tradnl"/>
              </w:rPr>
              <w:t xml:space="preserve"> 2/2</w:t>
            </w:r>
          </w:p>
        </w:tc>
      </w:tr>
    </w:tbl>
    <w:p w14:paraId="1937E940" w14:textId="696862D2" w:rsidR="00704C50" w:rsidRDefault="00704C50" w:rsidP="00704C50">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880"/>
        <w:gridCol w:w="5286"/>
        <w:gridCol w:w="2822"/>
      </w:tblGrid>
      <w:tr w:rsidR="00F9385C" w:rsidRPr="00D46C7D" w14:paraId="254A1916" w14:textId="77777777" w:rsidTr="00C12C6E">
        <w:trPr>
          <w:trHeight w:val="300"/>
          <w:jc w:val="center"/>
        </w:trPr>
        <w:tc>
          <w:tcPr>
            <w:tcW w:w="13988" w:type="dxa"/>
            <w:gridSpan w:val="3"/>
            <w:shd w:val="clear" w:color="auto" w:fill="2F5496"/>
          </w:tcPr>
          <w:p w14:paraId="0FF81C8F" w14:textId="12FA3583" w:rsidR="00244DEB" w:rsidRPr="00F9385C" w:rsidRDefault="00244DEB" w:rsidP="00D8428B">
            <w:pPr>
              <w:pStyle w:val="Tablehead"/>
              <w:rPr>
                <w:color w:val="FFFFFF" w:themeColor="background1"/>
                <w:lang w:val="es-ES_tradnl"/>
              </w:rPr>
            </w:pPr>
            <w:r w:rsidRPr="00F9385C">
              <w:rPr>
                <w:color w:val="FFFFFF" w:themeColor="background1"/>
                <w:lang w:val="es-ES_tradnl"/>
              </w:rPr>
              <w:lastRenderedPageBreak/>
              <w:t>Prioridad 3 del UIT-D: Entorno político y reglamentario propicio</w:t>
            </w:r>
          </w:p>
          <w:p w14:paraId="3C6C6421" w14:textId="77777777" w:rsidR="00244DEB" w:rsidRPr="00F9385C" w:rsidRDefault="00244DEB" w:rsidP="00D8428B">
            <w:pPr>
              <w:pStyle w:val="Tablehead"/>
              <w:rPr>
                <w:i/>
                <w:iCs/>
                <w:color w:val="FFFFFF" w:themeColor="background1"/>
                <w:lang w:val="es-ES_tradnl"/>
              </w:rPr>
            </w:pPr>
            <w:r w:rsidRPr="00F9385C">
              <w:rPr>
                <w:i/>
                <w:iCs/>
                <w:color w:val="FFFFFF" w:themeColor="background1"/>
                <w:lang w:val="es-ES_tradnl"/>
              </w:rPr>
              <w:t>Fomento de un entorno político y reglamentario propicio para las telecomunicaciones/TIC sostenibles</w:t>
            </w:r>
          </w:p>
        </w:tc>
      </w:tr>
      <w:tr w:rsidR="000F7243" w:rsidRPr="00D46C7D" w14:paraId="7C65487D" w14:textId="77777777" w:rsidTr="00C12C6E">
        <w:trPr>
          <w:trHeight w:val="300"/>
          <w:jc w:val="center"/>
        </w:trPr>
        <w:tc>
          <w:tcPr>
            <w:tcW w:w="13988" w:type="dxa"/>
            <w:gridSpan w:val="3"/>
            <w:shd w:val="clear" w:color="auto" w:fill="E5DFEC"/>
          </w:tcPr>
          <w:p w14:paraId="77850E80" w14:textId="77777777" w:rsidR="001A1EC9" w:rsidRPr="00F9385C" w:rsidRDefault="00CC7F87" w:rsidP="009869CB">
            <w:pPr>
              <w:pStyle w:val="Tabletext"/>
              <w:spacing w:before="80"/>
              <w:rPr>
                <w:b/>
                <w:bCs/>
                <w:color w:val="1F497D"/>
                <w:lang w:val="es-ES_tradnl"/>
              </w:rPr>
            </w:pPr>
            <w:r w:rsidRPr="00F9385C">
              <w:rPr>
                <w:b/>
                <w:bCs/>
                <w:color w:val="1F497D"/>
                <w:lang w:val="es-ES_tradnl"/>
              </w:rPr>
              <w:t>Capacitación</w:t>
            </w:r>
          </w:p>
          <w:p w14:paraId="74F1D42A" w14:textId="06BAA84A" w:rsidR="00244DEB" w:rsidRPr="001F5820" w:rsidRDefault="00CC7F87" w:rsidP="009869CB">
            <w:pPr>
              <w:pStyle w:val="Tabletext"/>
              <w:spacing w:after="80"/>
              <w:rPr>
                <w:color w:val="FFFFFF"/>
                <w:lang w:val="es-ES_tradnl"/>
              </w:rPr>
            </w:pPr>
            <w:r w:rsidRPr="00F9385C">
              <w:rPr>
                <w:b/>
                <w:bCs/>
                <w:i/>
                <w:iCs/>
                <w:lang w:val="es-ES_tradnl"/>
              </w:rPr>
              <w:t>Realización</w:t>
            </w:r>
            <w:r w:rsidRPr="001F5820">
              <w:rPr>
                <w:i/>
                <w:iCs/>
                <w:lang w:val="es-ES_tradnl"/>
              </w:rPr>
              <w:t>: Mejora de las capacidades humanas e institucionales de los Miembros de la UIT en materia de telecomunicaciones/TIC para aprovechar todo el potencial de la economía y la sociedad digitales</w:t>
            </w:r>
          </w:p>
        </w:tc>
      </w:tr>
      <w:tr w:rsidR="00F9385C" w:rsidRPr="00F9385C" w14:paraId="1082DA1E" w14:textId="77777777" w:rsidTr="00C12C6E">
        <w:trPr>
          <w:trHeight w:val="300"/>
          <w:jc w:val="center"/>
        </w:trPr>
        <w:tc>
          <w:tcPr>
            <w:tcW w:w="11166" w:type="dxa"/>
            <w:gridSpan w:val="2"/>
          </w:tcPr>
          <w:p w14:paraId="134D013A" w14:textId="25EF3810" w:rsidR="00EF4564" w:rsidRPr="00F9385C" w:rsidRDefault="00EF4564" w:rsidP="00D8428B">
            <w:pPr>
              <w:pStyle w:val="Tablehead"/>
              <w:rPr>
                <w:color w:val="0070C0"/>
                <w:highlight w:val="yellow"/>
                <w:lang w:val="es-ES_tradnl"/>
              </w:rPr>
            </w:pPr>
            <w:r w:rsidRPr="00F9385C">
              <w:rPr>
                <w:color w:val="0070C0"/>
                <w:lang w:val="es-ES_tradnl"/>
              </w:rPr>
              <w:t>Productos</w:t>
            </w:r>
          </w:p>
        </w:tc>
        <w:tc>
          <w:tcPr>
            <w:tcW w:w="2822" w:type="dxa"/>
          </w:tcPr>
          <w:p w14:paraId="3FBB5399" w14:textId="42230427" w:rsidR="00EF4564" w:rsidRPr="00F9385C" w:rsidRDefault="00EF4564" w:rsidP="00D8428B">
            <w:pPr>
              <w:pStyle w:val="Tablehead"/>
              <w:rPr>
                <w:color w:val="0070C0"/>
                <w:lang w:val="es-ES_tradnl"/>
              </w:rPr>
            </w:pPr>
            <w:r w:rsidRPr="00F9385C">
              <w:rPr>
                <w:color w:val="0070C0"/>
                <w:lang w:val="es-ES_tradnl"/>
              </w:rPr>
              <w:t>Aspectos destacados</w:t>
            </w:r>
          </w:p>
        </w:tc>
      </w:tr>
      <w:tr w:rsidR="000F7243" w:rsidRPr="001F5820" w14:paraId="1A5489B4" w14:textId="77777777" w:rsidTr="00C12C6E">
        <w:trPr>
          <w:trHeight w:val="300"/>
          <w:jc w:val="center"/>
        </w:trPr>
        <w:tc>
          <w:tcPr>
            <w:tcW w:w="11166" w:type="dxa"/>
            <w:gridSpan w:val="2"/>
            <w:vMerge w:val="restart"/>
          </w:tcPr>
          <w:p w14:paraId="41665FF8" w14:textId="4627E02A" w:rsidR="001A1EC9" w:rsidRPr="001F5820" w:rsidRDefault="005A3D85" w:rsidP="00F9385C">
            <w:pPr>
              <w:pStyle w:val="Tabletext"/>
              <w:rPr>
                <w:lang w:val="es-ES_tradnl"/>
              </w:rPr>
            </w:pPr>
            <w:r w:rsidRPr="001F5820">
              <w:rPr>
                <w:lang w:val="es-ES_tradnl"/>
              </w:rPr>
              <w:t xml:space="preserve">La UIT se ha comprometido a mejorar las capacidades humanas e institucionales de sus miembros, dando prioridad a la oferta de programas de formación de alta calidad. En este contexto, se han impartido cursos de formación a través de la </w:t>
            </w:r>
            <w:hyperlink r:id="rId28" w:history="1">
              <w:r w:rsidRPr="001F5820">
                <w:rPr>
                  <w:rStyle w:val="Hyperlink"/>
                  <w:b/>
                  <w:bCs/>
                  <w:lang w:val="es-ES_tradnl"/>
                </w:rPr>
                <w:t>Academia de la UIT</w:t>
              </w:r>
            </w:hyperlink>
            <w:r w:rsidRPr="001F5820">
              <w:rPr>
                <w:b/>
                <w:bCs/>
                <w:lang w:val="es-ES_tradnl"/>
              </w:rPr>
              <w:t xml:space="preserve"> y los </w:t>
            </w:r>
            <w:hyperlink r:id="rId29" w:history="1">
              <w:r w:rsidRPr="001F5820">
                <w:rPr>
                  <w:rStyle w:val="Hyperlink"/>
                  <w:b/>
                  <w:bCs/>
                  <w:lang w:val="es-ES_tradnl"/>
                </w:rPr>
                <w:t>Centros de Formación de la Academia de la UIT (CFA)</w:t>
              </w:r>
            </w:hyperlink>
            <w:r w:rsidRPr="001F5820">
              <w:rPr>
                <w:lang w:val="es-ES_tradnl"/>
              </w:rPr>
              <w:t xml:space="preserve">, con el objetivo de lograr repercusiones significativas para los miembros de la Unión. Entre mayo y diciembre de 2024, </w:t>
            </w:r>
            <w:r w:rsidRPr="00C12C6E">
              <w:rPr>
                <w:lang w:val="es-ES_tradnl"/>
              </w:rPr>
              <w:t xml:space="preserve">la </w:t>
            </w:r>
            <w:hyperlink r:id="rId30" w:history="1">
              <w:r w:rsidRPr="00C12C6E">
                <w:rPr>
                  <w:rStyle w:val="Hyperlink"/>
                  <w:lang w:val="es-ES_tradnl"/>
                </w:rPr>
                <w:t>Academia de la UIT</w:t>
              </w:r>
            </w:hyperlink>
            <w:r w:rsidRPr="001F5820">
              <w:rPr>
                <w:lang w:val="es-ES_tradnl"/>
              </w:rPr>
              <w:t xml:space="preserve"> registró </w:t>
            </w:r>
            <w:r w:rsidR="00FE5579">
              <w:rPr>
                <w:b/>
                <w:bCs/>
                <w:lang w:val="es-ES_tradnl"/>
              </w:rPr>
              <w:t>9</w:t>
            </w:r>
            <w:r w:rsidR="0006254D">
              <w:rPr>
                <w:b/>
                <w:bCs/>
                <w:lang w:val="es-ES_tradnl"/>
              </w:rPr>
              <w:t> </w:t>
            </w:r>
            <w:r w:rsidR="00FE5579">
              <w:rPr>
                <w:b/>
                <w:bCs/>
                <w:lang w:val="es-ES_tradnl"/>
              </w:rPr>
              <w:t>500</w:t>
            </w:r>
            <w:r w:rsidR="00C12C6E">
              <w:rPr>
                <w:b/>
                <w:bCs/>
                <w:lang w:val="es-ES_tradnl"/>
              </w:rPr>
              <w:t> </w:t>
            </w:r>
            <w:r w:rsidRPr="001F5820">
              <w:rPr>
                <w:b/>
                <w:bCs/>
                <w:lang w:val="es-ES_tradnl"/>
              </w:rPr>
              <w:t xml:space="preserve">usuarios adicionales, sumando así un total de más de </w:t>
            </w:r>
            <w:r w:rsidR="00FE5579">
              <w:rPr>
                <w:b/>
                <w:bCs/>
                <w:lang w:val="es-ES_tradnl"/>
              </w:rPr>
              <w:t>58</w:t>
            </w:r>
            <w:r w:rsidR="0006254D">
              <w:rPr>
                <w:b/>
                <w:bCs/>
                <w:lang w:val="es-ES_tradnl"/>
              </w:rPr>
              <w:t> </w:t>
            </w:r>
            <w:r w:rsidR="00FE5579">
              <w:rPr>
                <w:b/>
                <w:bCs/>
                <w:lang w:val="es-ES_tradnl"/>
              </w:rPr>
              <w:t>400</w:t>
            </w:r>
            <w:r w:rsidR="00112B0A">
              <w:rPr>
                <w:b/>
                <w:bCs/>
                <w:lang w:val="es-ES_tradnl"/>
              </w:rPr>
              <w:t> </w:t>
            </w:r>
            <w:r w:rsidRPr="001F5820">
              <w:rPr>
                <w:b/>
                <w:bCs/>
                <w:lang w:val="es-ES_tradnl"/>
              </w:rPr>
              <w:t>alumnos procedentes de todos los Estados Miembros</w:t>
            </w:r>
            <w:r w:rsidRPr="00C12C6E">
              <w:rPr>
                <w:lang w:val="es-ES_tradnl"/>
              </w:rPr>
              <w:t xml:space="preserve">, </w:t>
            </w:r>
            <w:r w:rsidRPr="001F5820">
              <w:rPr>
                <w:lang w:val="es-ES_tradnl"/>
              </w:rPr>
              <w:t>de los cuales más del 70</w:t>
            </w:r>
            <w:r w:rsidR="004D301D">
              <w:rPr>
                <w:lang w:val="es-ES_tradnl"/>
              </w:rPr>
              <w:t> </w:t>
            </w:r>
            <w:r w:rsidRPr="001F5820">
              <w:rPr>
                <w:lang w:val="es-ES_tradnl"/>
              </w:rPr>
              <w:t>% proviene de países en desarrollo. Durante ese mismo periodo, se impartieron más de 79</w:t>
            </w:r>
            <w:r w:rsidR="00C12C6E">
              <w:rPr>
                <w:lang w:val="es-ES_tradnl"/>
              </w:rPr>
              <w:t> </w:t>
            </w:r>
            <w:r w:rsidRPr="001F5820">
              <w:rPr>
                <w:lang w:val="es-ES_tradnl"/>
              </w:rPr>
              <w:t xml:space="preserve">cursos a través de la plataforma a más de </w:t>
            </w:r>
            <w:r w:rsidR="00FE5579">
              <w:rPr>
                <w:lang w:val="es-ES_tradnl"/>
              </w:rPr>
              <w:t>13</w:t>
            </w:r>
            <w:r w:rsidR="0006254D">
              <w:rPr>
                <w:lang w:val="es-ES_tradnl"/>
              </w:rPr>
              <w:t> </w:t>
            </w:r>
            <w:r w:rsidR="00FE5579">
              <w:rPr>
                <w:lang w:val="es-ES_tradnl"/>
              </w:rPr>
              <w:t>000</w:t>
            </w:r>
            <w:r w:rsidR="0006254D">
              <w:rPr>
                <w:lang w:val="es-ES_tradnl"/>
              </w:rPr>
              <w:t> </w:t>
            </w:r>
            <w:r w:rsidRPr="001F5820">
              <w:rPr>
                <w:lang w:val="es-ES_tradnl"/>
              </w:rPr>
              <w:t xml:space="preserve">participantes inscritos, de los cuales más de </w:t>
            </w:r>
            <w:r w:rsidR="00FE5579">
              <w:rPr>
                <w:lang w:val="es-ES_tradnl"/>
              </w:rPr>
              <w:t>5</w:t>
            </w:r>
            <w:r w:rsidR="0006254D">
              <w:rPr>
                <w:lang w:val="es-ES_tradnl"/>
              </w:rPr>
              <w:t> </w:t>
            </w:r>
            <w:r w:rsidR="00FE5579">
              <w:rPr>
                <w:lang w:val="es-ES_tradnl"/>
              </w:rPr>
              <w:t>400</w:t>
            </w:r>
            <w:r w:rsidR="0006254D">
              <w:rPr>
                <w:lang w:val="es-ES_tradnl"/>
              </w:rPr>
              <w:t> </w:t>
            </w:r>
            <w:r w:rsidRPr="001F5820">
              <w:rPr>
                <w:lang w:val="es-ES_tradnl"/>
              </w:rPr>
              <w:t xml:space="preserve">habían completado los cursos en cuestión en </w:t>
            </w:r>
            <w:r w:rsidR="00FE5579">
              <w:rPr>
                <w:lang w:val="es-ES_tradnl"/>
              </w:rPr>
              <w:t>diciembre</w:t>
            </w:r>
            <w:r w:rsidRPr="001F5820">
              <w:rPr>
                <w:lang w:val="es-ES_tradnl"/>
              </w:rPr>
              <w:t xml:space="preserve"> de 2024. Más de 1</w:t>
            </w:r>
            <w:r w:rsidR="00112B0A">
              <w:rPr>
                <w:lang w:val="es-ES_tradnl"/>
              </w:rPr>
              <w:t> </w:t>
            </w:r>
            <w:r w:rsidRPr="001F5820">
              <w:rPr>
                <w:lang w:val="es-ES_tradnl"/>
              </w:rPr>
              <w:t>000</w:t>
            </w:r>
            <w:r w:rsidR="00112B0A">
              <w:rPr>
                <w:lang w:val="es-ES_tradnl"/>
              </w:rPr>
              <w:t> </w:t>
            </w:r>
            <w:r w:rsidRPr="001F5820">
              <w:rPr>
                <w:lang w:val="es-ES_tradnl"/>
              </w:rPr>
              <w:t>participantes también completaron las encuestas de evaluación de sus cursos y el 95</w:t>
            </w:r>
            <w:r w:rsidR="004D301D">
              <w:rPr>
                <w:lang w:val="es-ES_tradnl"/>
              </w:rPr>
              <w:t> </w:t>
            </w:r>
            <w:r w:rsidRPr="001F5820">
              <w:rPr>
                <w:lang w:val="es-ES_tradnl"/>
              </w:rPr>
              <w:t xml:space="preserve">% </w:t>
            </w:r>
            <w:r w:rsidR="00BB2584">
              <w:rPr>
                <w:lang w:val="es-ES_tradnl"/>
              </w:rPr>
              <w:t xml:space="preserve">de ellos </w:t>
            </w:r>
            <w:r w:rsidRPr="001F5820">
              <w:rPr>
                <w:lang w:val="es-ES_tradnl"/>
              </w:rPr>
              <w:t>se ha declarado satisfecho o muy satisfecho con la experiencia.</w:t>
            </w:r>
          </w:p>
          <w:p w14:paraId="35D301B3" w14:textId="1F3291F3" w:rsidR="001A1EC9" w:rsidRPr="001F5820" w:rsidRDefault="001F17F0" w:rsidP="00C12C6E">
            <w:pPr>
              <w:pStyle w:val="Tabletext"/>
              <w:keepNext/>
              <w:keepLines/>
              <w:rPr>
                <w:lang w:val="es-ES_tradnl"/>
              </w:rPr>
            </w:pPr>
            <w:r w:rsidRPr="001F5820">
              <w:rPr>
                <w:lang w:val="es-ES_tradnl"/>
              </w:rPr>
              <w:t>En el segundo año de aplicación, durante el mismo per</w:t>
            </w:r>
            <w:r w:rsidR="00112B0A">
              <w:rPr>
                <w:lang w:val="es-ES_tradnl"/>
              </w:rPr>
              <w:t>i</w:t>
            </w:r>
            <w:r w:rsidRPr="001F5820">
              <w:rPr>
                <w:lang w:val="es-ES_tradnl"/>
              </w:rPr>
              <w:t>odo (de mayo a diciembre de 2024), los</w:t>
            </w:r>
            <w:r w:rsidRPr="001F5820">
              <w:rPr>
                <w:b/>
                <w:bCs/>
                <w:lang w:val="es-ES_tradnl"/>
              </w:rPr>
              <w:t xml:space="preserve"> CFA impartieron 67</w:t>
            </w:r>
            <w:r w:rsidR="00112B0A">
              <w:rPr>
                <w:b/>
                <w:bCs/>
                <w:lang w:val="es-ES_tradnl"/>
              </w:rPr>
              <w:t> </w:t>
            </w:r>
            <w:r w:rsidRPr="001F5820">
              <w:rPr>
                <w:b/>
                <w:bCs/>
                <w:lang w:val="es-ES_tradnl"/>
              </w:rPr>
              <w:t xml:space="preserve">cursos a más de </w:t>
            </w:r>
            <w:r w:rsidR="00FE5579">
              <w:rPr>
                <w:b/>
                <w:bCs/>
                <w:lang w:val="es-ES_tradnl"/>
              </w:rPr>
              <w:t>2</w:t>
            </w:r>
            <w:r w:rsidR="0006254D">
              <w:rPr>
                <w:b/>
                <w:bCs/>
                <w:lang w:val="es-ES_tradnl"/>
              </w:rPr>
              <w:t> </w:t>
            </w:r>
            <w:r w:rsidR="00FE5579">
              <w:rPr>
                <w:b/>
                <w:bCs/>
                <w:lang w:val="es-ES_tradnl"/>
              </w:rPr>
              <w:t>600</w:t>
            </w:r>
            <w:r w:rsidR="00C12C6E">
              <w:rPr>
                <w:b/>
                <w:bCs/>
                <w:lang w:val="es-ES_tradnl"/>
              </w:rPr>
              <w:t> </w:t>
            </w:r>
            <w:r w:rsidRPr="001F5820">
              <w:rPr>
                <w:b/>
                <w:bCs/>
                <w:lang w:val="es-ES_tradnl"/>
              </w:rPr>
              <w:t>personas inscritas,</w:t>
            </w:r>
            <w:r w:rsidRPr="001F5820">
              <w:rPr>
                <w:lang w:val="es-ES_tradnl"/>
              </w:rPr>
              <w:t xml:space="preserve"> y en </w:t>
            </w:r>
            <w:r w:rsidR="00FE5579">
              <w:rPr>
                <w:lang w:val="es-ES_tradnl"/>
              </w:rPr>
              <w:t>diciembre</w:t>
            </w:r>
            <w:r w:rsidRPr="001F5820">
              <w:rPr>
                <w:lang w:val="es-ES_tradnl"/>
              </w:rPr>
              <w:t xml:space="preserve"> de 2024 se habían completado </w:t>
            </w:r>
            <w:r w:rsidR="00FE5579">
              <w:rPr>
                <w:lang w:val="es-ES_tradnl"/>
              </w:rPr>
              <w:t>más de 1</w:t>
            </w:r>
            <w:r w:rsidR="0006254D">
              <w:rPr>
                <w:lang w:val="es-ES_tradnl"/>
              </w:rPr>
              <w:t> </w:t>
            </w:r>
            <w:r w:rsidR="00FE5579">
              <w:rPr>
                <w:lang w:val="es-ES_tradnl"/>
              </w:rPr>
              <w:t>100</w:t>
            </w:r>
            <w:r w:rsidR="00112B0A">
              <w:rPr>
                <w:lang w:val="es-ES_tradnl"/>
              </w:rPr>
              <w:t> </w:t>
            </w:r>
            <w:r w:rsidRPr="001F5820">
              <w:rPr>
                <w:lang w:val="es-ES_tradnl"/>
              </w:rPr>
              <w:t>cursos en total. En 2024, la</w:t>
            </w:r>
            <w:r w:rsidR="001F55FC">
              <w:rPr>
                <w:lang w:val="es-ES_tradnl"/>
              </w:rPr>
              <w:t> </w:t>
            </w:r>
            <w:r w:rsidRPr="001F5820">
              <w:rPr>
                <w:lang w:val="es-ES_tradnl"/>
              </w:rPr>
              <w:t xml:space="preserve">BDT organizó varias sesiones de formación sobre cómo impartir cursos en línea atractivos, dirigidas a los docentes de los </w:t>
            </w:r>
            <w:r w:rsidR="00FE5579">
              <w:rPr>
                <w:lang w:val="es-ES_tradnl"/>
              </w:rPr>
              <w:t>14</w:t>
            </w:r>
            <w:r w:rsidR="00112B0A">
              <w:rPr>
                <w:lang w:val="es-ES_tradnl"/>
              </w:rPr>
              <w:t> </w:t>
            </w:r>
            <w:r w:rsidRPr="001F5820">
              <w:rPr>
                <w:lang w:val="es-ES_tradnl"/>
              </w:rPr>
              <w:t xml:space="preserve">CFA. El objetivo de esta iniciativa fue elevar la calidad de los cursos de formación, mejorando las técnicas de facilitación y de enseñanza virtual y permitiendo el intercambio de prácticas idóneas entre las instituciones participantes. Con ocasión de la </w:t>
            </w:r>
            <w:hyperlink r:id="rId31" w:history="1">
              <w:r w:rsidRPr="001F5820">
                <w:rPr>
                  <w:rStyle w:val="Hyperlink"/>
                  <w:lang w:val="es-ES_tradnl"/>
                </w:rPr>
                <w:t>segunda reunión anual mundial de los CFA</w:t>
              </w:r>
            </w:hyperlink>
            <w:r w:rsidRPr="00C12C6E">
              <w:rPr>
                <w:lang w:val="es-ES"/>
              </w:rPr>
              <w:t>,</w:t>
            </w:r>
            <w:r w:rsidRPr="001F5820">
              <w:rPr>
                <w:lang w:val="es-ES_tradnl"/>
              </w:rPr>
              <w:t xml:space="preserve"> se reunieron representantes de los 14</w:t>
            </w:r>
            <w:r w:rsidR="00C12C6E">
              <w:rPr>
                <w:lang w:val="es-ES_tradnl"/>
              </w:rPr>
              <w:t> </w:t>
            </w:r>
            <w:r w:rsidRPr="001F5820">
              <w:rPr>
                <w:lang w:val="es-ES_tradnl"/>
              </w:rPr>
              <w:t>centros para aprovechar las enseñanzas extraídas y compartir las mejores prácticas en materia de gestión y ampliación de los cursos de formación, seguir adaptándose a los enfoques óptimos respecto de la calidad de la enseñanza, su metodología y la medición de sus efectos, así como para consolidar las colaboraciones con las instituciones que participaban en el programa.</w:t>
            </w:r>
          </w:p>
          <w:p w14:paraId="3A66C7A4" w14:textId="32BD406E" w:rsidR="001E0143" w:rsidRPr="009A368F" w:rsidRDefault="00771C38" w:rsidP="00F9385C">
            <w:pPr>
              <w:pStyle w:val="Tabletext"/>
              <w:rPr>
                <w:lang w:val="es-ES"/>
              </w:rPr>
            </w:pPr>
            <w:r w:rsidRPr="001F5820">
              <w:rPr>
                <w:lang w:val="es-ES_tradnl"/>
              </w:rPr>
              <w:t xml:space="preserve">A principios de 2024, en colaboración con el PNUD, la UIT empezó a llevar a cabo un </w:t>
            </w:r>
            <w:r w:rsidRPr="00C12C6E">
              <w:rPr>
                <w:b/>
                <w:bCs/>
                <w:lang w:val="es-ES_tradnl"/>
              </w:rPr>
              <w:t xml:space="preserve">nuevo proyecto sobre </w:t>
            </w:r>
            <w:r w:rsidR="00565F1D" w:rsidRPr="00C12C6E">
              <w:rPr>
                <w:b/>
                <w:bCs/>
                <w:lang w:val="es-ES_tradnl"/>
              </w:rPr>
              <w:t>"</w:t>
            </w:r>
            <w:r w:rsidRPr="001F5820">
              <w:rPr>
                <w:b/>
                <w:bCs/>
                <w:lang w:val="es-ES_tradnl"/>
              </w:rPr>
              <w:t>Capacitación para la transformación digital</w:t>
            </w:r>
            <w:r w:rsidR="00565F1D" w:rsidRPr="00C12C6E">
              <w:rPr>
                <w:b/>
                <w:bCs/>
                <w:lang w:val="es-ES_tradnl"/>
              </w:rPr>
              <w:t>"</w:t>
            </w:r>
            <w:r w:rsidRPr="00565F1D">
              <w:rPr>
                <w:lang w:val="es-ES_tradnl"/>
              </w:rPr>
              <w:t>.</w:t>
            </w:r>
            <w:r w:rsidRPr="001F5820">
              <w:rPr>
                <w:lang w:val="es-ES_tradnl"/>
              </w:rPr>
              <w:t xml:space="preserve"> El proyecto está financiado por la iniciativa Global Gateway de la Comisión Europea durante un periodo de cuatro años. El proyecto presta apoyo a la impartición de formación a los responsables de formular políticas y los funcionarios públicos por conducto de la plataforma de la Academia de la UIT.</w:t>
            </w:r>
          </w:p>
          <w:p w14:paraId="2960E70F" w14:textId="71EA62CA" w:rsidR="00771C38" w:rsidRPr="009A368F" w:rsidRDefault="001E0143" w:rsidP="00F9385C">
            <w:pPr>
              <w:pStyle w:val="Tabletext"/>
              <w:rPr>
                <w:lang w:val="es-ES"/>
              </w:rPr>
            </w:pPr>
            <w:r w:rsidRPr="001F5820">
              <w:rPr>
                <w:lang w:val="es-ES_tradnl"/>
              </w:rPr>
              <w:t xml:space="preserve">En su primer año de ejecución, se completaron </w:t>
            </w:r>
            <w:r w:rsidR="00FE5579">
              <w:rPr>
                <w:lang w:val="es-ES_tradnl"/>
              </w:rPr>
              <w:t>22</w:t>
            </w:r>
            <w:r w:rsidR="00112B0A">
              <w:rPr>
                <w:lang w:val="es-ES_tradnl"/>
              </w:rPr>
              <w:t> </w:t>
            </w:r>
            <w:r w:rsidRPr="001F5820">
              <w:rPr>
                <w:lang w:val="es-ES_tradnl"/>
              </w:rPr>
              <w:t>cursos en las modalidades presencial</w:t>
            </w:r>
            <w:r w:rsidR="00FE5579">
              <w:rPr>
                <w:lang w:val="es-ES_tradnl"/>
              </w:rPr>
              <w:t>, autogestionados y dirigidos por instructores</w:t>
            </w:r>
            <w:r w:rsidRPr="001F5820">
              <w:rPr>
                <w:lang w:val="es-ES_tradnl"/>
              </w:rPr>
              <w:t xml:space="preserve"> en línea. En total, </w:t>
            </w:r>
            <w:r w:rsidR="00FE5579">
              <w:rPr>
                <w:lang w:val="es-ES_tradnl"/>
              </w:rPr>
              <w:t>1</w:t>
            </w:r>
            <w:r w:rsidR="0006254D">
              <w:rPr>
                <w:lang w:val="es-ES_tradnl"/>
              </w:rPr>
              <w:t> </w:t>
            </w:r>
            <w:r w:rsidR="00FE5579">
              <w:rPr>
                <w:lang w:val="es-ES_tradnl"/>
              </w:rPr>
              <w:t>249</w:t>
            </w:r>
            <w:r w:rsidR="00112B0A">
              <w:rPr>
                <w:lang w:val="es-ES_tradnl"/>
              </w:rPr>
              <w:t> </w:t>
            </w:r>
            <w:r w:rsidRPr="001F5820">
              <w:rPr>
                <w:lang w:val="es-ES_tradnl"/>
              </w:rPr>
              <w:t xml:space="preserve">participantes de </w:t>
            </w:r>
            <w:r w:rsidR="00FE5579">
              <w:rPr>
                <w:lang w:val="es-ES_tradnl"/>
              </w:rPr>
              <w:t>152</w:t>
            </w:r>
            <w:r w:rsidR="00112B0A">
              <w:rPr>
                <w:lang w:val="es-ES_tradnl"/>
              </w:rPr>
              <w:t> </w:t>
            </w:r>
            <w:r w:rsidRPr="001F5820">
              <w:rPr>
                <w:lang w:val="es-ES_tradnl"/>
              </w:rPr>
              <w:t>países (en su mayoría, en desarrollo) recibieron formación y se registró un índice de satisfacción del 96</w:t>
            </w:r>
            <w:r w:rsidR="004D301D">
              <w:rPr>
                <w:lang w:val="es-ES_tradnl"/>
              </w:rPr>
              <w:t> </w:t>
            </w:r>
            <w:r w:rsidRPr="001F5820">
              <w:rPr>
                <w:lang w:val="es-ES_tradnl"/>
              </w:rPr>
              <w:t>% de ellos.</w:t>
            </w:r>
          </w:p>
          <w:p w14:paraId="215DEB4D" w14:textId="6BF32FF0" w:rsidR="001A1EC9" w:rsidRPr="001F5820" w:rsidRDefault="009226A7" w:rsidP="007272AC">
            <w:pPr>
              <w:pStyle w:val="Tabletext"/>
              <w:rPr>
                <w:lang w:val="es-ES_tradnl"/>
              </w:rPr>
            </w:pPr>
            <w:r w:rsidRPr="001F5820">
              <w:rPr>
                <w:lang w:val="es-ES_tradnl"/>
              </w:rPr>
              <w:lastRenderedPageBreak/>
              <w:t xml:space="preserve">En colaboración con </w:t>
            </w:r>
            <w:r w:rsidRPr="001F5820">
              <w:rPr>
                <w:b/>
                <w:bCs/>
                <w:lang w:val="es-ES_tradnl"/>
              </w:rPr>
              <w:t>Cisco</w:t>
            </w:r>
            <w:r w:rsidRPr="001F5820">
              <w:rPr>
                <w:lang w:val="es-ES_tradnl"/>
              </w:rPr>
              <w:t xml:space="preserve">, la </w:t>
            </w:r>
            <w:hyperlink r:id="rId32" w:history="1">
              <w:r w:rsidRPr="001F5820">
                <w:rPr>
                  <w:rStyle w:val="Hyperlink"/>
                  <w:b/>
                  <w:bCs/>
                  <w:lang w:val="es-ES_tradnl"/>
                </w:rPr>
                <w:t>iniciativa de los Centros de Transformación Digital (CTD)</w:t>
              </w:r>
            </w:hyperlink>
            <w:r w:rsidRPr="00E72B38">
              <w:rPr>
                <w:lang w:val="es-ES_tradnl"/>
              </w:rPr>
              <w:t xml:space="preserve"> </w:t>
            </w:r>
            <w:r w:rsidRPr="001F5820">
              <w:rPr>
                <w:lang w:val="es-ES_tradnl"/>
              </w:rPr>
              <w:t>sigue ampliando sus actividades con el apoyo continuo a los CTD. Desde el comienzo de la iniciativa CTD, el número total de participantes en cursos de formación en competencias digitales básicas e intermedias se ha cifrado en 389</w:t>
            </w:r>
            <w:r w:rsidR="000B518D">
              <w:rPr>
                <w:lang w:val="es-ES_tradnl"/>
              </w:rPr>
              <w:t> </w:t>
            </w:r>
            <w:r w:rsidRPr="001F5820">
              <w:rPr>
                <w:lang w:val="es-ES_tradnl"/>
              </w:rPr>
              <w:t>390, de los cuales el 55</w:t>
            </w:r>
            <w:r w:rsidR="004D301D">
              <w:rPr>
                <w:lang w:val="es-ES_tradnl"/>
              </w:rPr>
              <w:t> </w:t>
            </w:r>
            <w:r w:rsidRPr="001F5820">
              <w:rPr>
                <w:lang w:val="es-ES_tradnl"/>
              </w:rPr>
              <w:t xml:space="preserve">% </w:t>
            </w:r>
            <w:r w:rsidR="00BB2584">
              <w:rPr>
                <w:lang w:val="es-ES_tradnl"/>
              </w:rPr>
              <w:t>eran</w:t>
            </w:r>
            <w:r w:rsidRPr="001F5820">
              <w:rPr>
                <w:lang w:val="es-ES_tradnl"/>
              </w:rPr>
              <w:t xml:space="preserve"> mujeres.</w:t>
            </w:r>
          </w:p>
          <w:p w14:paraId="6F108194" w14:textId="1011E04C" w:rsidR="001A1EC9" w:rsidRPr="001F5820" w:rsidRDefault="3FAC4379" w:rsidP="007272AC">
            <w:pPr>
              <w:pStyle w:val="Tabletext"/>
              <w:rPr>
                <w:lang w:val="es-ES_tradnl"/>
              </w:rPr>
            </w:pPr>
            <w:r w:rsidRPr="001F5820">
              <w:rPr>
                <w:lang w:val="es-ES_tradnl"/>
              </w:rPr>
              <w:t xml:space="preserve">Mediante el proyecto </w:t>
            </w:r>
            <w:r w:rsidR="00565F1D">
              <w:rPr>
                <w:lang w:val="es-ES_tradnl"/>
              </w:rPr>
              <w:t>"</w:t>
            </w:r>
            <w:r w:rsidRPr="001F5820">
              <w:rPr>
                <w:lang w:val="es-ES_tradnl"/>
              </w:rPr>
              <w:t>Fomento de las competencias digitales a través de los Centros de Transformación Digital</w:t>
            </w:r>
            <w:r w:rsidR="00565F1D">
              <w:rPr>
                <w:lang w:val="es-ES_tradnl"/>
              </w:rPr>
              <w:t>"</w:t>
            </w:r>
            <w:r w:rsidRPr="001F5820">
              <w:rPr>
                <w:lang w:val="es-ES_tradnl"/>
              </w:rPr>
              <w:t xml:space="preserve">, la BDT y el </w:t>
            </w:r>
            <w:r w:rsidRPr="001F5820">
              <w:rPr>
                <w:b/>
                <w:bCs/>
                <w:lang w:val="es-ES_tradnl"/>
              </w:rPr>
              <w:t>Gobierno de Noruega</w:t>
            </w:r>
            <w:r w:rsidRPr="001F5820">
              <w:rPr>
                <w:lang w:val="es-ES_tradnl"/>
              </w:rPr>
              <w:t xml:space="preserve"> apoyaron las actividades de los CTD, en particular en Ghana, impartiendo formación a más de 22</w:t>
            </w:r>
            <w:r w:rsidR="00565F1D">
              <w:rPr>
                <w:lang w:val="es-ES_tradnl"/>
              </w:rPr>
              <w:t> </w:t>
            </w:r>
            <w:r w:rsidRPr="001F5820">
              <w:rPr>
                <w:lang w:val="es-ES_tradnl"/>
              </w:rPr>
              <w:t>000</w:t>
            </w:r>
            <w:r w:rsidR="00565F1D">
              <w:rPr>
                <w:lang w:val="es-ES_tradnl"/>
              </w:rPr>
              <w:t> </w:t>
            </w:r>
            <w:r w:rsidRPr="001F5820">
              <w:rPr>
                <w:lang w:val="es-ES_tradnl"/>
              </w:rPr>
              <w:t>ciudadanos, de los cuales el 68</w:t>
            </w:r>
            <w:r w:rsidR="004D301D">
              <w:rPr>
                <w:lang w:val="es-ES_tradnl"/>
              </w:rPr>
              <w:t> </w:t>
            </w:r>
            <w:r w:rsidRPr="001F5820">
              <w:rPr>
                <w:lang w:val="es-ES_tradnl"/>
              </w:rPr>
              <w:t>% eran mujeres, por conducto del proyecto trienal. En Ghana, el CTD superó casi todos los objetivos establecidos para el proyecto y repercutió en las vidas de los ciudadanos de las 16</w:t>
            </w:r>
            <w:r w:rsidR="00C12C6E">
              <w:rPr>
                <w:lang w:val="es-ES_tradnl"/>
              </w:rPr>
              <w:t> </w:t>
            </w:r>
            <w:r w:rsidRPr="001F5820">
              <w:rPr>
                <w:lang w:val="es-ES_tradnl"/>
              </w:rPr>
              <w:t>regiones del país. Este proyecto terminó en septiembre de 2024. La UIT recibió nuevos fondos del Gobierno de Noruega al inicio de este año para apoyar la iniciativa CTD hasta finales de 2025.</w:t>
            </w:r>
          </w:p>
          <w:p w14:paraId="4F727984" w14:textId="75539270" w:rsidR="001A1EC9" w:rsidRPr="001F5820" w:rsidRDefault="00CC7F87" w:rsidP="007272AC">
            <w:pPr>
              <w:pStyle w:val="Tabletext"/>
              <w:rPr>
                <w:lang w:val="es-ES_tradnl"/>
              </w:rPr>
            </w:pPr>
            <w:r w:rsidRPr="001F5820">
              <w:rPr>
                <w:lang w:val="es-ES_tradnl"/>
              </w:rPr>
              <w:t>La UIT y los asociados de la iniciativa de CTD prestaron apoyo a cuatro CTD situados en la República Democrática del Congo, Pakistán, Filipinas y Senegal, para</w:t>
            </w:r>
            <w:r w:rsidRPr="001F5820">
              <w:rPr>
                <w:b/>
                <w:bCs/>
                <w:lang w:val="es-ES_tradnl"/>
              </w:rPr>
              <w:t xml:space="preserve"> construir sus capacidades institucionales a través de iniciativas de formación de formadores</w:t>
            </w:r>
            <w:r w:rsidRPr="00112B0A">
              <w:rPr>
                <w:lang w:val="es-ES_tradnl"/>
              </w:rPr>
              <w:t xml:space="preserve">, </w:t>
            </w:r>
            <w:r w:rsidRPr="001F5820">
              <w:rPr>
                <w:lang w:val="es-ES_tradnl"/>
              </w:rPr>
              <w:t>de las que se beneficiaron 136</w:t>
            </w:r>
            <w:r w:rsidR="00112B0A">
              <w:rPr>
                <w:lang w:val="es-ES_tradnl"/>
              </w:rPr>
              <w:t> </w:t>
            </w:r>
            <w:r w:rsidRPr="001F5820">
              <w:rPr>
                <w:lang w:val="es-ES_tradnl"/>
              </w:rPr>
              <w:t>formadores (51</w:t>
            </w:r>
            <w:r w:rsidR="00112B0A">
              <w:rPr>
                <w:lang w:val="es-ES_tradnl"/>
              </w:rPr>
              <w:t> </w:t>
            </w:r>
            <w:r w:rsidRPr="001F5820">
              <w:rPr>
                <w:lang w:val="es-ES_tradnl"/>
              </w:rPr>
              <w:t xml:space="preserve">mujeres). El CTD de Pakistán recibió apoyo para formar a formadores con discapacidad visual junto a formadores videntes sobre la </w:t>
            </w:r>
            <w:r w:rsidR="00565F1D" w:rsidRPr="00C12C6E">
              <w:rPr>
                <w:b/>
                <w:bCs/>
                <w:lang w:val="es-ES_tradnl"/>
              </w:rPr>
              <w:t>"</w:t>
            </w:r>
            <w:r w:rsidRPr="001F5820">
              <w:rPr>
                <w:b/>
                <w:bCs/>
                <w:lang w:val="es-ES_tradnl"/>
              </w:rPr>
              <w:t>Introducción a la informática básica para personas con discapacidad visual</w:t>
            </w:r>
            <w:r w:rsidR="00565F1D" w:rsidRPr="00C12C6E">
              <w:rPr>
                <w:b/>
                <w:bCs/>
                <w:lang w:val="es-ES_tradnl"/>
              </w:rPr>
              <w:t>"</w:t>
            </w:r>
            <w:r w:rsidRPr="00565F1D">
              <w:rPr>
                <w:lang w:val="es-ES_tradnl"/>
              </w:rPr>
              <w:t>,</w:t>
            </w:r>
            <w:r w:rsidRPr="001F5820">
              <w:rPr>
                <w:lang w:val="es-ES_tradnl"/>
              </w:rPr>
              <w:t xml:space="preserve"> lo cual elevó a cuatro el número total de CTD que habían completado la formación. El</w:t>
            </w:r>
            <w:r w:rsidR="0006254D">
              <w:rPr>
                <w:lang w:val="es-ES_tradnl"/>
              </w:rPr>
              <w:t> </w:t>
            </w:r>
            <w:r w:rsidRPr="001F5820">
              <w:rPr>
                <w:lang w:val="es-ES_tradnl"/>
              </w:rPr>
              <w:t xml:space="preserve">CTD de Senegal llevó a cabo actividades de divulgación comunitaria a fin de crear una mayor conciencia sobre la importancia de las competencias digitales, incluso para las personas con discapacidad visual. Los CTD de </w:t>
            </w:r>
            <w:r w:rsidR="002F182E">
              <w:rPr>
                <w:lang w:val="es-ES_tradnl"/>
              </w:rPr>
              <w:t>seis</w:t>
            </w:r>
            <w:r w:rsidRPr="001F5820">
              <w:rPr>
                <w:lang w:val="es-ES_tradnl"/>
              </w:rPr>
              <w:t xml:space="preserve"> países (</w:t>
            </w:r>
            <w:proofErr w:type="spellStart"/>
            <w:r w:rsidR="00112B0A">
              <w:rPr>
                <w:lang w:val="es-ES_tradnl"/>
              </w:rPr>
              <w:t>Côte</w:t>
            </w:r>
            <w:proofErr w:type="spellEnd"/>
            <w:r w:rsidR="00C12C6E">
              <w:rPr>
                <w:lang w:val="es-ES_tradnl"/>
              </w:rPr>
              <w:t> </w:t>
            </w:r>
            <w:proofErr w:type="spellStart"/>
            <w:r w:rsidR="00112B0A">
              <w:rPr>
                <w:lang w:val="es-ES_tradnl"/>
              </w:rPr>
              <w:t>d'Ivoire</w:t>
            </w:r>
            <w:proofErr w:type="spellEnd"/>
            <w:r w:rsidRPr="001F5820">
              <w:rPr>
                <w:lang w:val="es-ES_tradnl"/>
              </w:rPr>
              <w:t xml:space="preserve">, </w:t>
            </w:r>
            <w:r w:rsidR="0006254D">
              <w:rPr>
                <w:lang w:val="es-ES_tradnl"/>
              </w:rPr>
              <w:t xml:space="preserve">República </w:t>
            </w:r>
            <w:r w:rsidR="002F182E">
              <w:rPr>
                <w:lang w:val="es-ES_tradnl"/>
              </w:rPr>
              <w:t xml:space="preserve">Dominicana, </w:t>
            </w:r>
            <w:r w:rsidRPr="001F5820">
              <w:rPr>
                <w:lang w:val="es-ES_tradnl"/>
              </w:rPr>
              <w:t>Pakistán, Filipinas, Senegal y Zambia) recibieron apoyo para formar a las comunidades insuficientemente atendidas sobre las competencias digitales básicas e intermedias.</w:t>
            </w:r>
          </w:p>
          <w:p w14:paraId="7A6FAF18" w14:textId="4732A6BF" w:rsidR="000053F4" w:rsidRPr="009A368F" w:rsidRDefault="000053F4" w:rsidP="007272AC">
            <w:pPr>
              <w:pStyle w:val="Tabletext"/>
              <w:rPr>
                <w:lang w:val="es-ES"/>
              </w:rPr>
            </w:pPr>
            <w:r w:rsidRPr="001F5820">
              <w:rPr>
                <w:lang w:val="es-ES_tradnl"/>
              </w:rPr>
              <w:t xml:space="preserve">El </w:t>
            </w:r>
            <w:hyperlink r:id="rId33" w:history="1">
              <w:r w:rsidRPr="001F5820">
                <w:rPr>
                  <w:rStyle w:val="Hyperlink"/>
                  <w:b/>
                  <w:bCs/>
                  <w:lang w:val="es-ES_tradnl"/>
                </w:rPr>
                <w:t>Foro de Competencias Digitales de la UIT</w:t>
              </w:r>
            </w:hyperlink>
            <w:r w:rsidRPr="004E382C">
              <w:rPr>
                <w:lang w:val="es-ES"/>
              </w:rPr>
              <w:t>,</w:t>
            </w:r>
            <w:r w:rsidRPr="00C12C6E">
              <w:rPr>
                <w:lang w:val="es-ES_tradnl"/>
              </w:rPr>
              <w:t xml:space="preserve"> </w:t>
            </w:r>
            <w:r w:rsidRPr="001F5820">
              <w:rPr>
                <w:lang w:val="es-ES_tradnl"/>
              </w:rPr>
              <w:t xml:space="preserve">que tuvo lugar en </w:t>
            </w:r>
            <w:proofErr w:type="spellStart"/>
            <w:r w:rsidRPr="001F5820">
              <w:rPr>
                <w:lang w:val="es-ES_tradnl"/>
              </w:rPr>
              <w:t>Bahrein</w:t>
            </w:r>
            <w:proofErr w:type="spellEnd"/>
            <w:r w:rsidRPr="001F5820">
              <w:rPr>
                <w:lang w:val="es-ES_tradnl"/>
              </w:rPr>
              <w:t xml:space="preserve"> en septiembre de 2024 con el tema </w:t>
            </w:r>
            <w:r w:rsidR="00565F1D">
              <w:rPr>
                <w:b/>
                <w:bCs/>
                <w:lang w:val="es-ES_tradnl"/>
              </w:rPr>
              <w:t>"</w:t>
            </w:r>
            <w:r w:rsidRPr="001F5820">
              <w:rPr>
                <w:b/>
                <w:bCs/>
                <w:lang w:val="es-ES_tradnl"/>
              </w:rPr>
              <w:t>Desarrollo de las competencias para la transformación digital</w:t>
            </w:r>
            <w:r w:rsidR="00565F1D">
              <w:rPr>
                <w:b/>
                <w:bCs/>
                <w:lang w:val="es-ES_tradnl"/>
              </w:rPr>
              <w:t>"</w:t>
            </w:r>
            <w:r w:rsidRPr="00565F1D">
              <w:rPr>
                <w:lang w:val="es-ES_tradnl"/>
              </w:rPr>
              <w:t xml:space="preserve">, </w:t>
            </w:r>
            <w:r w:rsidRPr="001F5820">
              <w:rPr>
                <w:lang w:val="es-ES_tradnl"/>
              </w:rPr>
              <w:t>reunió a más de 700</w:t>
            </w:r>
            <w:r w:rsidR="00565F1D">
              <w:rPr>
                <w:lang w:val="es-ES_tradnl"/>
              </w:rPr>
              <w:t> </w:t>
            </w:r>
            <w:r w:rsidRPr="001F5820">
              <w:rPr>
                <w:lang w:val="es-ES_tradnl"/>
              </w:rPr>
              <w:t>participantes de 66</w:t>
            </w:r>
            <w:r w:rsidR="001F55FC">
              <w:rPr>
                <w:lang w:val="es-ES_tradnl"/>
              </w:rPr>
              <w:t> </w:t>
            </w:r>
            <w:r w:rsidRPr="001F5820">
              <w:rPr>
                <w:lang w:val="es-ES_tradnl"/>
              </w:rPr>
              <w:t>países que representaban a diferentes grupos de partes interesadas. En el foro se abordaron cuestiones fundamentales relacionadas con las disparidades en materia de competencias digitales y la manera de reducirla</w:t>
            </w:r>
            <w:r w:rsidR="00BB2584">
              <w:rPr>
                <w:lang w:val="es-ES_tradnl"/>
              </w:rPr>
              <w:t>s</w:t>
            </w:r>
            <w:r w:rsidRPr="001F5820">
              <w:rPr>
                <w:lang w:val="es-ES_tradnl"/>
              </w:rPr>
              <w:t xml:space="preserve">, desde la reducción de la brecha de competencias digitales hasta las competencias </w:t>
            </w:r>
            <w:r w:rsidR="008F3041" w:rsidRPr="001F5820">
              <w:rPr>
                <w:lang w:val="es-ES_tradnl"/>
              </w:rPr>
              <w:t>digitales</w:t>
            </w:r>
            <w:r w:rsidRPr="001F5820">
              <w:rPr>
                <w:lang w:val="es-ES_tradnl"/>
              </w:rPr>
              <w:t xml:space="preserve"> para el empleo y el impacto de la IA, la ciberseguridad y las competencias en materia de seguridad en línea. En el informe resumido del </w:t>
            </w:r>
            <w:proofErr w:type="gramStart"/>
            <w:r w:rsidRPr="001F5820">
              <w:rPr>
                <w:lang w:val="es-ES_tradnl"/>
              </w:rPr>
              <w:t>Presidente</w:t>
            </w:r>
            <w:proofErr w:type="gramEnd"/>
            <w:r w:rsidRPr="001F5820">
              <w:rPr>
                <w:lang w:val="es-ES_tradnl"/>
              </w:rPr>
              <w:t xml:space="preserve"> se incluyen los principales resultados del foro junto con recomendaciones sobre la manera de hacer frente a la nueva brecha en materia de competencias.</w:t>
            </w:r>
          </w:p>
          <w:p w14:paraId="4B22427C" w14:textId="0525738A" w:rsidR="005672FE" w:rsidRPr="009A368F" w:rsidRDefault="005672FE" w:rsidP="007272AC">
            <w:pPr>
              <w:pStyle w:val="Tabletext"/>
              <w:rPr>
                <w:lang w:val="es-ES"/>
              </w:rPr>
            </w:pPr>
            <w:r w:rsidRPr="001F5820">
              <w:rPr>
                <w:lang w:val="es-ES_tradnl"/>
              </w:rPr>
              <w:t xml:space="preserve">El </w:t>
            </w:r>
            <w:hyperlink r:id="rId34" w:history="1">
              <w:r w:rsidR="00C12C6E" w:rsidRPr="006E1A49">
                <w:rPr>
                  <w:rStyle w:val="Hyperlink"/>
                  <w:b/>
                  <w:bCs/>
                  <w:lang w:val="es-ES_tradnl"/>
                </w:rPr>
                <w:t>Conjunto de Herramientas sobre Competencias Digitales de la UIT de 2024</w:t>
              </w:r>
            </w:hyperlink>
            <w:r w:rsidR="00C12C6E">
              <w:rPr>
                <w:lang w:val="es-ES_tradnl"/>
              </w:rPr>
              <w:t xml:space="preserve">, </w:t>
            </w:r>
            <w:r w:rsidRPr="001F5820">
              <w:rPr>
                <w:lang w:val="es-ES_tradnl"/>
              </w:rPr>
              <w:t>que se puso en marcha en septiembre, ofrece una</w:t>
            </w:r>
            <w:r w:rsidRPr="001F5820">
              <w:rPr>
                <w:b/>
                <w:bCs/>
                <w:lang w:val="es-ES_tradnl"/>
              </w:rPr>
              <w:t xml:space="preserve"> guía exhaustiva y por etapas para ayudar a los Miembros de la UIT a crear estrategias y políticas nacionales eficaces en el ámbito de las competencias digitales</w:t>
            </w:r>
            <w:r w:rsidRPr="00C12C6E">
              <w:rPr>
                <w:lang w:val="es-ES_tradnl"/>
              </w:rPr>
              <w:t xml:space="preserve">. </w:t>
            </w:r>
            <w:r w:rsidRPr="001F5820">
              <w:rPr>
                <w:lang w:val="es-ES_tradnl"/>
              </w:rPr>
              <w:t>Se trata de una actualización completa de la anterior versión de 2018 e incluye tres partes, a saber: la Parte</w:t>
            </w:r>
            <w:r w:rsidR="00C12C6E">
              <w:rPr>
                <w:lang w:val="es-ES_tradnl"/>
              </w:rPr>
              <w:t> </w:t>
            </w:r>
            <w:r w:rsidRPr="001F5820">
              <w:rPr>
                <w:lang w:val="es-ES_tradnl"/>
              </w:rPr>
              <w:t>1 se centra en entender las competencias digitales, abordando sus marcos y conceptos; la Parte</w:t>
            </w:r>
            <w:r w:rsidR="00C12C6E">
              <w:rPr>
                <w:lang w:val="es-ES_tradnl"/>
              </w:rPr>
              <w:t> </w:t>
            </w:r>
            <w:r w:rsidRPr="001F5820">
              <w:rPr>
                <w:lang w:val="es-ES_tradnl"/>
              </w:rPr>
              <w:t>2 proporciona una hoja de ruta detallada para crear una estrategia nacional en materia de competencias digitales; y la Parte</w:t>
            </w:r>
            <w:r w:rsidR="00C12C6E">
              <w:rPr>
                <w:lang w:val="es-ES_tradnl"/>
              </w:rPr>
              <w:t> </w:t>
            </w:r>
            <w:r w:rsidRPr="001F5820">
              <w:rPr>
                <w:lang w:val="es-ES_tradnl"/>
              </w:rPr>
              <w:t>3 ofrece numerosos ejemplos de estrategias y programas de competencias digitales de todo el mundo.</w:t>
            </w:r>
          </w:p>
          <w:p w14:paraId="123D8EAA" w14:textId="6AAAB24C" w:rsidR="00D54641" w:rsidRPr="009A368F" w:rsidRDefault="007272AC" w:rsidP="00704C50">
            <w:pPr>
              <w:pStyle w:val="Tabletext"/>
              <w:keepNext/>
              <w:keepLines/>
              <w:tabs>
                <w:tab w:val="clear" w:pos="284"/>
              </w:tabs>
              <w:ind w:left="567" w:hanging="567"/>
              <w:rPr>
                <w:lang w:val="es-ES"/>
              </w:rPr>
            </w:pPr>
            <w:r w:rsidRPr="0011254D">
              <w:rPr>
                <w:lang w:val="es-ES_tradnl"/>
              </w:rPr>
              <w:lastRenderedPageBreak/>
              <w:t>•</w:t>
            </w:r>
            <w:r w:rsidRPr="0011254D">
              <w:rPr>
                <w:lang w:val="es-ES_tradnl"/>
              </w:rPr>
              <w:tab/>
            </w:r>
            <w:r w:rsidR="71501C80" w:rsidRPr="001F5820">
              <w:rPr>
                <w:b/>
                <w:bCs/>
                <w:lang w:val="es-ES_tradnl"/>
              </w:rPr>
              <w:t>En África</w:t>
            </w:r>
            <w:r w:rsidR="71501C80" w:rsidRPr="00C12C6E">
              <w:rPr>
                <w:lang w:val="es-ES_tradnl"/>
              </w:rPr>
              <w:t>:</w:t>
            </w:r>
            <w:r w:rsidR="71501C80" w:rsidRPr="007272AC">
              <w:rPr>
                <w:lang w:val="es-ES_tradnl"/>
              </w:rPr>
              <w:t xml:space="preserve"> </w:t>
            </w:r>
            <w:r w:rsidR="71501C80" w:rsidRPr="001F5820">
              <w:rPr>
                <w:lang w:val="es-ES_tradnl"/>
              </w:rPr>
              <w:t xml:space="preserve">la UIT puso en marcha una serie de programas de formación en competencias digitales por conducto de los Centros de Transformación Digital (CTD) en la región africana a fin de empoderar a los jóvenes, reducir la brecha digital de género y las </w:t>
            </w:r>
            <w:r w:rsidR="008F3041" w:rsidRPr="001F5820">
              <w:rPr>
                <w:lang w:val="es-ES_tradnl"/>
              </w:rPr>
              <w:t>carencias</w:t>
            </w:r>
            <w:r w:rsidR="71501C80" w:rsidRPr="001F5820">
              <w:rPr>
                <w:lang w:val="es-ES_tradnl"/>
              </w:rPr>
              <w:t xml:space="preserve"> en materia de competencias digitales, y fomentar los ecosistemas locales de desarrollo de competencias digitales en las comunidades rurales y de difícil acceso. En la República Democrática del Congo, Zambia y </w:t>
            </w:r>
            <w:proofErr w:type="spellStart"/>
            <w:r w:rsidR="71501C80" w:rsidRPr="001F5820">
              <w:rPr>
                <w:lang w:val="es-ES_tradnl"/>
              </w:rPr>
              <w:t>Côte</w:t>
            </w:r>
            <w:proofErr w:type="spellEnd"/>
            <w:r w:rsidR="71501C80" w:rsidRPr="001F5820">
              <w:rPr>
                <w:lang w:val="es-ES_tradnl"/>
              </w:rPr>
              <w:t xml:space="preserve"> </w:t>
            </w:r>
            <w:proofErr w:type="spellStart"/>
            <w:r w:rsidR="71501C80" w:rsidRPr="001F5820">
              <w:rPr>
                <w:lang w:val="es-ES_tradnl"/>
              </w:rPr>
              <w:t>d'Ivoire</w:t>
            </w:r>
            <w:proofErr w:type="spellEnd"/>
            <w:r w:rsidR="71501C80" w:rsidRPr="001F5820">
              <w:rPr>
                <w:lang w:val="es-ES_tradnl"/>
              </w:rPr>
              <w:t xml:space="preserve"> se impartió </w:t>
            </w:r>
            <w:r w:rsidR="008F3041" w:rsidRPr="001F5820">
              <w:rPr>
                <w:lang w:val="es-ES_tradnl"/>
              </w:rPr>
              <w:t>formación</w:t>
            </w:r>
            <w:r w:rsidR="71501C80" w:rsidRPr="001F5820">
              <w:rPr>
                <w:lang w:val="es-ES_tradnl"/>
              </w:rPr>
              <w:t xml:space="preserve"> a 270</w:t>
            </w:r>
            <w:r w:rsidR="00C12C6E">
              <w:rPr>
                <w:lang w:val="es-ES_tradnl"/>
              </w:rPr>
              <w:t> </w:t>
            </w:r>
            <w:r w:rsidR="71501C80" w:rsidRPr="001F5820">
              <w:rPr>
                <w:lang w:val="es-ES_tradnl"/>
              </w:rPr>
              <w:t xml:space="preserve">beneficiarios. En el marco de la iniciativa </w:t>
            </w:r>
            <w:proofErr w:type="spellStart"/>
            <w:r w:rsidR="71501C80" w:rsidRPr="001F5820">
              <w:rPr>
                <w:lang w:val="es-ES_tradnl"/>
              </w:rPr>
              <w:t>African</w:t>
            </w:r>
            <w:proofErr w:type="spellEnd"/>
            <w:r w:rsidR="71501C80" w:rsidRPr="001F5820">
              <w:rPr>
                <w:lang w:val="es-ES_tradnl"/>
              </w:rPr>
              <w:t xml:space="preserve"> </w:t>
            </w:r>
            <w:proofErr w:type="spellStart"/>
            <w:r w:rsidR="71501C80" w:rsidRPr="001F5820">
              <w:rPr>
                <w:lang w:val="es-ES_tradnl"/>
              </w:rPr>
              <w:t>Girls</w:t>
            </w:r>
            <w:proofErr w:type="spellEnd"/>
            <w:r w:rsidR="71501C80" w:rsidRPr="001F5820">
              <w:rPr>
                <w:lang w:val="es-ES_tradnl"/>
              </w:rPr>
              <w:t xml:space="preserve"> Can </w:t>
            </w:r>
            <w:proofErr w:type="spellStart"/>
            <w:r w:rsidR="71501C80" w:rsidRPr="001F5820">
              <w:rPr>
                <w:lang w:val="es-ES_tradnl"/>
              </w:rPr>
              <w:t>Code</w:t>
            </w:r>
            <w:proofErr w:type="spellEnd"/>
            <w:r w:rsidR="71501C80" w:rsidRPr="001F5820">
              <w:rPr>
                <w:lang w:val="es-ES_tradnl"/>
              </w:rPr>
              <w:t xml:space="preserve"> (AGCCI) y en un esfuerzo </w:t>
            </w:r>
            <w:r w:rsidR="009D6B75">
              <w:rPr>
                <w:lang w:val="es-ES_tradnl"/>
              </w:rPr>
              <w:t>por</w:t>
            </w:r>
            <w:r w:rsidR="71501C80" w:rsidRPr="001F5820">
              <w:rPr>
                <w:lang w:val="es-ES_tradnl"/>
              </w:rPr>
              <w:t xml:space="preserve"> ampliar su alcance, la UIT ha actualizado el curso de formación autodidacta disponible en la Academia de la UIT, con seis módulos y submódulos sobre competencias tanto técnicas como interpersonales en inglés, francés y portugués con el fin de llegar a un mayor número de personas. Siguiendo las orientaciones de la Guía para la evaluación de las competencias digitales de la UIT, el nuevo conjunto de herramientas y los recursos conexos, se concluyó la evaluación nacional de las competencias de Uganda y se empezó la de Sudán del Sur.</w:t>
            </w:r>
          </w:p>
          <w:p w14:paraId="1278555F" w14:textId="474233D2" w:rsidR="001C0AD5" w:rsidRPr="009A368F" w:rsidRDefault="007272AC" w:rsidP="007272AC">
            <w:pPr>
              <w:pStyle w:val="Tabletext"/>
              <w:tabs>
                <w:tab w:val="clear" w:pos="284"/>
              </w:tabs>
              <w:ind w:left="567" w:hanging="567"/>
              <w:rPr>
                <w:lang w:val="es-ES"/>
              </w:rPr>
            </w:pPr>
            <w:r>
              <w:rPr>
                <w:lang w:val="es-ES_tradnl"/>
              </w:rPr>
              <w:tab/>
            </w:r>
            <w:r w:rsidR="001C0AD5" w:rsidRPr="00AB5795">
              <w:rPr>
                <w:lang w:val="es-ES_tradnl"/>
              </w:rPr>
              <w:t xml:space="preserve">La </w:t>
            </w:r>
            <w:r w:rsidR="001C0AD5" w:rsidRPr="00AB5795">
              <w:rPr>
                <w:b/>
                <w:bCs/>
                <w:lang w:val="es-ES_tradnl"/>
              </w:rPr>
              <w:t>OR</w:t>
            </w:r>
            <w:r w:rsidR="000B518D">
              <w:rPr>
                <w:b/>
                <w:bCs/>
                <w:lang w:val="es-ES_tradnl"/>
              </w:rPr>
              <w:noBreakHyphen/>
            </w:r>
            <w:r w:rsidR="001C0AD5" w:rsidRPr="00AB5795">
              <w:rPr>
                <w:b/>
                <w:bCs/>
                <w:lang w:val="es-ES_tradnl"/>
              </w:rPr>
              <w:t>AFR de la UIT</w:t>
            </w:r>
            <w:r w:rsidR="001C0AD5" w:rsidRPr="00C12C6E">
              <w:rPr>
                <w:lang w:val="es-ES_tradnl"/>
              </w:rPr>
              <w:t xml:space="preserve"> </w:t>
            </w:r>
            <w:r w:rsidR="001C0AD5" w:rsidRPr="00AB5795">
              <w:rPr>
                <w:lang w:val="es-ES_tradnl"/>
              </w:rPr>
              <w:t xml:space="preserve">prestó apoyo al desarrollo de las competencias digitales por conducto de los </w:t>
            </w:r>
            <w:r w:rsidR="001C0AD5" w:rsidRPr="00AB5795">
              <w:rPr>
                <w:b/>
                <w:bCs/>
                <w:lang w:val="es-ES_tradnl"/>
              </w:rPr>
              <w:t>Centros de Transformación Digital (CTD) en Sierra Leona</w:t>
            </w:r>
            <w:r w:rsidR="001C0AD5" w:rsidRPr="00C12C6E">
              <w:rPr>
                <w:lang w:val="es-ES_tradnl"/>
              </w:rPr>
              <w:t xml:space="preserve">. </w:t>
            </w:r>
            <w:r w:rsidR="001C0AD5" w:rsidRPr="00AB5795">
              <w:rPr>
                <w:lang w:val="es-ES_tradnl"/>
              </w:rPr>
              <w:t xml:space="preserve">Mediante el programa se impartió exitosamente formación en materia de competencias digitales básicas e intermedias a </w:t>
            </w:r>
            <w:r w:rsidR="001C0AD5" w:rsidRPr="00AB5795">
              <w:rPr>
                <w:b/>
                <w:bCs/>
                <w:lang w:val="es-ES_tradnl"/>
              </w:rPr>
              <w:t>480</w:t>
            </w:r>
            <w:r w:rsidR="00C12C6E">
              <w:rPr>
                <w:b/>
                <w:bCs/>
                <w:lang w:val="es-ES_tradnl"/>
              </w:rPr>
              <w:t> </w:t>
            </w:r>
            <w:r w:rsidR="001C0AD5" w:rsidRPr="00AB5795">
              <w:rPr>
                <w:b/>
                <w:bCs/>
                <w:lang w:val="es-ES_tradnl"/>
              </w:rPr>
              <w:t>jóvenes niños y niñas</w:t>
            </w:r>
            <w:r w:rsidR="001C0AD5" w:rsidRPr="001F5820">
              <w:rPr>
                <w:b/>
                <w:bCs/>
                <w:lang w:val="es-ES_tradnl"/>
              </w:rPr>
              <w:t xml:space="preserve"> de comunidades marginadas</w:t>
            </w:r>
            <w:r w:rsidR="001C0AD5" w:rsidRPr="001F5820">
              <w:rPr>
                <w:lang w:val="es-ES_tradnl"/>
              </w:rPr>
              <w:t xml:space="preserve"> en asociación con una ONG que gestiona una red de centros de formación bien equipados en ambos países. Algunos de los principales logros conseguidos son el aumento considerable de la alfabetización digital entre los jóvenes participantes, ya que al menos el 80</w:t>
            </w:r>
            <w:r w:rsidR="004D301D">
              <w:rPr>
                <w:lang w:val="es-ES_tradnl"/>
              </w:rPr>
              <w:t> </w:t>
            </w:r>
            <w:r w:rsidR="001C0AD5" w:rsidRPr="001F5820">
              <w:rPr>
                <w:lang w:val="es-ES_tradnl"/>
              </w:rPr>
              <w:t>% de ellos demostraron tener un nivel avanzado en las competencias digitales básicas a intermedias. Algunas de dichas competencias eran el uso de los ordenadores, la navegación por Internet y las aplicaciones informáticas estándar. El programa adquirió más éxito gracias a dos componentes fundamentales, a saber, las campañas de sensibilización destinadas a la administración comunitaria y local, así como el enfoque de la formación de formadores. La metodología de la formación de formadores fue particularmente eficaz para garantizar la sostenibilidad a largo plazo creando capacidad local para la transmisión continua de conocimientos.</w:t>
            </w:r>
          </w:p>
          <w:p w14:paraId="7A0A90F0" w14:textId="417AA6A7" w:rsidR="001A1EC9" w:rsidRPr="001F5820" w:rsidRDefault="007272AC" w:rsidP="007272AC">
            <w:pPr>
              <w:pStyle w:val="Tabletext"/>
              <w:tabs>
                <w:tab w:val="clear" w:pos="284"/>
              </w:tabs>
              <w:ind w:left="567" w:hanging="567"/>
              <w:rPr>
                <w:lang w:val="es-ES_tradnl"/>
              </w:rPr>
            </w:pPr>
            <w:r w:rsidRPr="0011254D">
              <w:rPr>
                <w:lang w:val="es-ES_tradnl"/>
              </w:rPr>
              <w:t>•</w:t>
            </w:r>
            <w:r w:rsidRPr="0011254D">
              <w:rPr>
                <w:lang w:val="es-ES_tradnl"/>
              </w:rPr>
              <w:tab/>
            </w:r>
            <w:r w:rsidR="00CC7F87" w:rsidRPr="00C12C6E">
              <w:rPr>
                <w:b/>
                <w:bCs/>
                <w:lang w:val="es-ES_tradnl"/>
              </w:rPr>
              <w:t xml:space="preserve">En </w:t>
            </w:r>
            <w:r w:rsidR="00CC7F87" w:rsidRPr="001F5820">
              <w:rPr>
                <w:b/>
                <w:bCs/>
                <w:lang w:val="es-ES_tradnl"/>
              </w:rPr>
              <w:t>las Américas</w:t>
            </w:r>
            <w:r w:rsidR="00CC7F87" w:rsidRPr="001F5820">
              <w:rPr>
                <w:lang w:val="es-ES_tradnl"/>
              </w:rPr>
              <w:t xml:space="preserve">, se reforzaron las capacidades de los pequeños empresarios a través de una serie de talleres de transformación digital en el marco de la Iniciativa de Recursos Digitales para Empresarios, Microempresas y Pequeñas Empresas, de los que se beneficiaron 206 pequeños empresarios de América Latina, procedentes de </w:t>
            </w:r>
            <w:r w:rsidR="00CC7F87" w:rsidRPr="001F5820">
              <w:rPr>
                <w:b/>
                <w:bCs/>
                <w:lang w:val="es-ES_tradnl"/>
              </w:rPr>
              <w:t>Cuba, Honduras, Paraguay y Uruguay</w:t>
            </w:r>
            <w:r w:rsidR="00CC7F87" w:rsidRPr="00C12C6E">
              <w:rPr>
                <w:lang w:val="es-ES_tradnl"/>
              </w:rPr>
              <w:t xml:space="preserve">. </w:t>
            </w:r>
            <w:r w:rsidR="00CC7F87" w:rsidRPr="001F5820">
              <w:rPr>
                <w:lang w:val="es-ES_tradnl"/>
              </w:rPr>
              <w:t xml:space="preserve">Estas actividades forman parte de la </w:t>
            </w:r>
            <w:hyperlink r:id="rId35" w:history="1">
              <w:r w:rsidR="00CC7F87" w:rsidRPr="00661F7F">
                <w:rPr>
                  <w:rStyle w:val="Hyperlink"/>
                  <w:lang w:val="es-ES_tradnl"/>
                </w:rPr>
                <w:t>Iniciativa de Recursos Digitales</w:t>
              </w:r>
            </w:hyperlink>
            <w:r w:rsidR="00CC7F87" w:rsidRPr="001F5820">
              <w:rPr>
                <w:lang w:val="es-ES_tradnl"/>
              </w:rPr>
              <w:t xml:space="preserve"> para la Transformación Digital, que se ejecuta actualmente en el marco del </w:t>
            </w:r>
            <w:r w:rsidR="00CC7F87" w:rsidRPr="001F5820">
              <w:rPr>
                <w:b/>
                <w:bCs/>
                <w:lang w:val="es-ES_tradnl"/>
              </w:rPr>
              <w:t>proyecto conjunto de la UIT y Huawei</w:t>
            </w:r>
            <w:r w:rsidR="00CC7F87" w:rsidRPr="00C12C6E">
              <w:rPr>
                <w:lang w:val="es-ES_tradnl"/>
              </w:rPr>
              <w:t xml:space="preserve"> </w:t>
            </w:r>
            <w:r w:rsidR="00CC7F87" w:rsidRPr="001F5820">
              <w:rPr>
                <w:lang w:val="es-ES_tradnl"/>
              </w:rPr>
              <w:t>en apoyo a las Iniciativas Regionales para las Américas.</w:t>
            </w:r>
          </w:p>
          <w:p w14:paraId="2A68AE87" w14:textId="4B32A260" w:rsidR="00CC7F87" w:rsidRPr="000B518D" w:rsidRDefault="007272AC" w:rsidP="007272AC">
            <w:pPr>
              <w:pStyle w:val="Tabletext"/>
              <w:tabs>
                <w:tab w:val="clear" w:pos="284"/>
              </w:tabs>
              <w:ind w:left="567" w:hanging="567"/>
              <w:rPr>
                <w:lang w:val="es-ES"/>
              </w:rPr>
            </w:pPr>
            <w:r>
              <w:rPr>
                <w:lang w:val="es-ES_tradnl"/>
              </w:rPr>
              <w:tab/>
            </w:r>
            <w:r w:rsidR="000D6571" w:rsidRPr="001F5820">
              <w:rPr>
                <w:lang w:val="es-ES_tradnl"/>
              </w:rPr>
              <w:t>La</w:t>
            </w:r>
            <w:r w:rsidR="000B518D">
              <w:rPr>
                <w:lang w:val="es-ES_tradnl"/>
              </w:rPr>
              <w:t> </w:t>
            </w:r>
            <w:r w:rsidR="000D6571" w:rsidRPr="001F5820">
              <w:rPr>
                <w:lang w:val="es-ES_tradnl"/>
              </w:rPr>
              <w:t xml:space="preserve">BDT también mejoró las </w:t>
            </w:r>
            <w:r w:rsidR="000D6571" w:rsidRPr="001F5820">
              <w:rPr>
                <w:b/>
                <w:bCs/>
                <w:lang w:val="es-ES_tradnl"/>
              </w:rPr>
              <w:t>capacidades de gestión de proyectos de los pueblos indígenas y las comunidades rurales</w:t>
            </w:r>
            <w:r w:rsidR="000D6571" w:rsidRPr="0020104D">
              <w:rPr>
                <w:lang w:val="es-ES_tradnl"/>
              </w:rPr>
              <w:t xml:space="preserve"> </w:t>
            </w:r>
            <w:r w:rsidR="000D6571" w:rsidRPr="001F5820">
              <w:rPr>
                <w:lang w:val="es-ES_tradnl"/>
              </w:rPr>
              <w:t xml:space="preserve">a través de una formación en línea de la Academia de la UIT articulada en torno a cinco módulos, que incluyó un campamento sobre redes comunitarias celebrado en Guatemala, y </w:t>
            </w:r>
            <w:r w:rsidR="000D6571" w:rsidRPr="001F5820">
              <w:rPr>
                <w:b/>
                <w:bCs/>
                <w:lang w:val="es-ES_tradnl"/>
              </w:rPr>
              <w:t>amplió los conocimientos relacionados con la accesibilidad de las TIC</w:t>
            </w:r>
            <w:r w:rsidR="000D6571" w:rsidRPr="0020104D">
              <w:rPr>
                <w:lang w:val="es-ES_tradnl"/>
              </w:rPr>
              <w:t xml:space="preserve"> </w:t>
            </w:r>
            <w:r w:rsidR="000D6571" w:rsidRPr="001F5820">
              <w:rPr>
                <w:lang w:val="es-ES_tradnl"/>
              </w:rPr>
              <w:t>a través de una formación ejecutiva impartida con ocasión del evento América Accesible 2024: TIC para TODOS (Ciudad de México, 12 a 14 de noviembre de 2024).</w:t>
            </w:r>
          </w:p>
          <w:p w14:paraId="25A0C18F" w14:textId="54670A2C" w:rsidR="6BCD8E6F" w:rsidRPr="009A368F" w:rsidRDefault="007272AC" w:rsidP="007272AC">
            <w:pPr>
              <w:pStyle w:val="Tabletext"/>
              <w:tabs>
                <w:tab w:val="clear" w:pos="284"/>
              </w:tabs>
              <w:ind w:left="567" w:hanging="567"/>
              <w:rPr>
                <w:lang w:val="es-ES"/>
              </w:rPr>
            </w:pPr>
            <w:r>
              <w:rPr>
                <w:lang w:val="es-ES_tradnl"/>
              </w:rPr>
              <w:lastRenderedPageBreak/>
              <w:tab/>
            </w:r>
            <w:r w:rsidR="33DAAE0B" w:rsidRPr="001F5820">
              <w:rPr>
                <w:lang w:val="es-ES_tradnl"/>
              </w:rPr>
              <w:t xml:space="preserve">La UIT ha trabajado para ultimar con el organismo regulador local (la Autoridad de Telecomunicaciones de Trinidad y </w:t>
            </w:r>
            <w:proofErr w:type="spellStart"/>
            <w:r w:rsidR="33DAAE0B" w:rsidRPr="001F5820">
              <w:rPr>
                <w:lang w:val="es-ES_tradnl"/>
              </w:rPr>
              <w:t>Tabago</w:t>
            </w:r>
            <w:proofErr w:type="spellEnd"/>
            <w:r w:rsidR="33DAAE0B" w:rsidRPr="001F5820">
              <w:rPr>
                <w:lang w:val="es-ES_tradnl"/>
              </w:rPr>
              <w:t xml:space="preserve">) y el Ministerio de Transformación Digital de Trinidad y </w:t>
            </w:r>
            <w:proofErr w:type="spellStart"/>
            <w:r w:rsidR="33DAAE0B" w:rsidRPr="001F5820">
              <w:rPr>
                <w:lang w:val="es-ES_tradnl"/>
              </w:rPr>
              <w:t>Tabago</w:t>
            </w:r>
            <w:proofErr w:type="spellEnd"/>
            <w:r w:rsidR="33DAAE0B" w:rsidRPr="001F5820">
              <w:rPr>
                <w:lang w:val="es-ES_tradnl"/>
              </w:rPr>
              <w:t xml:space="preserve"> un proyecto sobre competencias digitales que comenzará en 2025. Este proyecto tiene por objeto apoyar los esfuerzos del Ministerio para reforzar la capacidad de los impactos horizontales y verticales de la transformación digital y equipar a las personas </w:t>
            </w:r>
            <w:r w:rsidR="00AB5795">
              <w:rPr>
                <w:lang w:val="es-ES_tradnl"/>
              </w:rPr>
              <w:t>con</w:t>
            </w:r>
            <w:r w:rsidR="33DAAE0B" w:rsidRPr="001F5820">
              <w:rPr>
                <w:lang w:val="es-ES_tradnl"/>
              </w:rPr>
              <w:t xml:space="preserve"> las competencias digitales básicas, intermedias y avanzadas necesarias para adaptarse a las tendencias actuales y futuras de la economía digital. Se espera que el proyecto forme a 40</w:t>
            </w:r>
            <w:r w:rsidR="00C12C6E">
              <w:rPr>
                <w:lang w:val="es-ES_tradnl"/>
              </w:rPr>
              <w:t> </w:t>
            </w:r>
            <w:r w:rsidR="33DAAE0B" w:rsidRPr="001F5820">
              <w:rPr>
                <w:lang w:val="es-ES_tradnl"/>
              </w:rPr>
              <w:t>mentores y beneficie a 10</w:t>
            </w:r>
            <w:r w:rsidR="00C12C6E">
              <w:rPr>
                <w:lang w:val="es-ES_tradnl"/>
              </w:rPr>
              <w:t> </w:t>
            </w:r>
            <w:r w:rsidR="33DAAE0B" w:rsidRPr="001F5820">
              <w:rPr>
                <w:lang w:val="es-ES_tradnl"/>
              </w:rPr>
              <w:t>000</w:t>
            </w:r>
            <w:r w:rsidR="00C12C6E">
              <w:rPr>
                <w:lang w:val="es-ES_tradnl"/>
              </w:rPr>
              <w:t> </w:t>
            </w:r>
            <w:r w:rsidR="33DAAE0B" w:rsidRPr="001F5820">
              <w:rPr>
                <w:lang w:val="es-ES_tradnl"/>
              </w:rPr>
              <w:t xml:space="preserve">personas (con participación igualitaria </w:t>
            </w:r>
            <w:r w:rsidR="00AB5795">
              <w:rPr>
                <w:lang w:val="es-ES_tradnl"/>
              </w:rPr>
              <w:t>de</w:t>
            </w:r>
            <w:r w:rsidR="33DAAE0B" w:rsidRPr="001F5820">
              <w:rPr>
                <w:lang w:val="es-ES_tradnl"/>
              </w:rPr>
              <w:t xml:space="preserve"> género).</w:t>
            </w:r>
          </w:p>
          <w:p w14:paraId="50D405EF" w14:textId="19582059" w:rsidR="001A1EC9" w:rsidRPr="009A368F" w:rsidRDefault="007272AC" w:rsidP="007272AC">
            <w:pPr>
              <w:pStyle w:val="Tabletext"/>
              <w:tabs>
                <w:tab w:val="clear" w:pos="284"/>
              </w:tabs>
              <w:ind w:left="567" w:hanging="567"/>
              <w:rPr>
                <w:lang w:val="es-ES"/>
              </w:rPr>
            </w:pPr>
            <w:r w:rsidRPr="0011254D">
              <w:rPr>
                <w:lang w:val="es-ES_tradnl"/>
              </w:rPr>
              <w:t>•</w:t>
            </w:r>
            <w:r w:rsidRPr="0011254D">
              <w:rPr>
                <w:lang w:val="es-ES_tradnl"/>
              </w:rPr>
              <w:tab/>
            </w:r>
            <w:r w:rsidR="224B662D" w:rsidRPr="00661F7F">
              <w:rPr>
                <w:rFonts w:cstheme="minorHAnsi"/>
                <w:b/>
                <w:bCs/>
                <w:szCs w:val="22"/>
                <w:lang w:val="es-ES_tradnl"/>
              </w:rPr>
              <w:t>En los Estados Árabes:</w:t>
            </w:r>
          </w:p>
          <w:p w14:paraId="74DED2E2" w14:textId="28899418" w:rsidR="45E2DDF2" w:rsidRPr="009A368F" w:rsidRDefault="007272AC" w:rsidP="007272AC">
            <w:pPr>
              <w:pStyle w:val="Tabletext"/>
              <w:tabs>
                <w:tab w:val="clear" w:pos="284"/>
              </w:tabs>
              <w:ind w:left="567" w:hanging="567"/>
              <w:rPr>
                <w:lang w:val="es-ES"/>
              </w:rPr>
            </w:pPr>
            <w:r>
              <w:rPr>
                <w:lang w:val="es-ES_tradnl"/>
              </w:rPr>
              <w:tab/>
            </w:r>
            <w:r w:rsidR="45E2DDF2" w:rsidRPr="001F5820">
              <w:rPr>
                <w:lang w:val="es-ES_tradnl"/>
              </w:rPr>
              <w:t xml:space="preserve">Además, en Túnez concluyó el proyecto colaborativo, en asociación con Deutsche </w:t>
            </w:r>
            <w:proofErr w:type="spellStart"/>
            <w:r w:rsidR="45E2DDF2" w:rsidRPr="001F5820">
              <w:rPr>
                <w:lang w:val="es-ES_tradnl"/>
              </w:rPr>
              <w:t>Gesellschaft</w:t>
            </w:r>
            <w:proofErr w:type="spellEnd"/>
            <w:r w:rsidR="45E2DDF2" w:rsidRPr="001F5820">
              <w:rPr>
                <w:lang w:val="es-ES_tradnl"/>
              </w:rPr>
              <w:t xml:space="preserve"> </w:t>
            </w:r>
            <w:proofErr w:type="spellStart"/>
            <w:r w:rsidR="45E2DDF2" w:rsidRPr="001F5820">
              <w:rPr>
                <w:lang w:val="es-ES_tradnl"/>
              </w:rPr>
              <w:t>für</w:t>
            </w:r>
            <w:proofErr w:type="spellEnd"/>
            <w:r w:rsidR="45E2DDF2" w:rsidRPr="001F5820">
              <w:rPr>
                <w:lang w:val="es-ES_tradnl"/>
              </w:rPr>
              <w:t xml:space="preserve"> </w:t>
            </w:r>
            <w:proofErr w:type="spellStart"/>
            <w:r w:rsidR="45E2DDF2" w:rsidRPr="001F5820">
              <w:rPr>
                <w:lang w:val="es-ES_tradnl"/>
              </w:rPr>
              <w:t>Internationale</w:t>
            </w:r>
            <w:proofErr w:type="spellEnd"/>
            <w:r w:rsidR="45E2DDF2" w:rsidRPr="001F5820">
              <w:rPr>
                <w:lang w:val="es-ES_tradnl"/>
              </w:rPr>
              <w:t xml:space="preserve"> </w:t>
            </w:r>
            <w:proofErr w:type="spellStart"/>
            <w:r w:rsidR="45E2DDF2" w:rsidRPr="001F5820">
              <w:rPr>
                <w:lang w:val="es-ES_tradnl"/>
              </w:rPr>
              <w:t>Zusammenarbeit</w:t>
            </w:r>
            <w:proofErr w:type="spellEnd"/>
            <w:r w:rsidR="45E2DDF2" w:rsidRPr="001F5820">
              <w:rPr>
                <w:lang w:val="es-ES_tradnl"/>
              </w:rPr>
              <w:t xml:space="preserve"> (</w:t>
            </w:r>
            <w:proofErr w:type="spellStart"/>
            <w:r w:rsidR="45E2DDF2" w:rsidRPr="001F5820">
              <w:rPr>
                <w:lang w:val="es-ES_tradnl"/>
              </w:rPr>
              <w:t>G</w:t>
            </w:r>
            <w:r w:rsidR="000F63C2">
              <w:rPr>
                <w:lang w:val="es-ES_tradnl"/>
              </w:rPr>
              <w:t>i</w:t>
            </w:r>
            <w:r w:rsidR="45E2DDF2" w:rsidRPr="001F5820">
              <w:rPr>
                <w:lang w:val="es-ES_tradnl"/>
              </w:rPr>
              <w:t>Z</w:t>
            </w:r>
            <w:proofErr w:type="spellEnd"/>
            <w:r w:rsidR="45E2DDF2" w:rsidRPr="001F5820">
              <w:rPr>
                <w:lang w:val="es-ES_tradnl"/>
              </w:rPr>
              <w:t>), que tenía por objeto acelerar la transformación digital en el país. El objetivo general es impulsar las iniciativas del Gobierno en dos ámbitos estratégicos, a saber, el desarrollo de la capacidad digital y la mejora de las infraestructuras.</w:t>
            </w:r>
          </w:p>
          <w:p w14:paraId="3567C466" w14:textId="3DF7738D" w:rsidR="30F467EB" w:rsidRPr="009A368F" w:rsidRDefault="007272AC" w:rsidP="007272AC">
            <w:pPr>
              <w:pStyle w:val="Tabletext"/>
              <w:tabs>
                <w:tab w:val="clear" w:pos="284"/>
              </w:tabs>
              <w:ind w:left="567" w:hanging="567"/>
              <w:rPr>
                <w:lang w:val="es-ES"/>
              </w:rPr>
            </w:pPr>
            <w:r>
              <w:rPr>
                <w:lang w:val="es-ES_tradnl"/>
              </w:rPr>
              <w:tab/>
            </w:r>
            <w:r w:rsidR="30F467EB" w:rsidRPr="001F5820">
              <w:rPr>
                <w:lang w:val="es-ES_tradnl"/>
              </w:rPr>
              <w:t>Por conducto de una estrecha colaboración con todas las partes interesadas en el proyecto, la UIT consiguió con éxito el objetivo del proyecto formando a 217</w:t>
            </w:r>
            <w:r w:rsidR="00C12C6E">
              <w:rPr>
                <w:lang w:val="es-ES_tradnl"/>
              </w:rPr>
              <w:t> </w:t>
            </w:r>
            <w:r w:rsidR="30F467EB" w:rsidRPr="001F5820">
              <w:rPr>
                <w:lang w:val="es-ES_tradnl"/>
              </w:rPr>
              <w:t>empleados del sector público mediante los cursos de la Academia de la</w:t>
            </w:r>
            <w:r w:rsidR="00C12C6E">
              <w:rPr>
                <w:lang w:val="es-ES_tradnl"/>
              </w:rPr>
              <w:t> </w:t>
            </w:r>
            <w:r w:rsidR="30F467EB" w:rsidRPr="001F5820">
              <w:rPr>
                <w:lang w:val="es-ES_tradnl"/>
              </w:rPr>
              <w:t>UIT.</w:t>
            </w:r>
          </w:p>
          <w:p w14:paraId="7DC5DCEF" w14:textId="05D43517" w:rsidR="002A0848" w:rsidRPr="009A368F" w:rsidRDefault="007272AC" w:rsidP="007272AC">
            <w:pPr>
              <w:pStyle w:val="Tabletext"/>
              <w:tabs>
                <w:tab w:val="clear" w:pos="284"/>
              </w:tabs>
              <w:ind w:left="567" w:hanging="567"/>
              <w:rPr>
                <w:lang w:val="es-ES"/>
              </w:rPr>
            </w:pPr>
            <w:r>
              <w:rPr>
                <w:lang w:val="es-ES_tradnl"/>
              </w:rPr>
              <w:tab/>
            </w:r>
            <w:r w:rsidR="00E64566" w:rsidRPr="001F5820">
              <w:rPr>
                <w:lang w:val="es-ES_tradnl"/>
              </w:rPr>
              <w:t>La UIT colaboró con la Oficina del Alto Comisionado de las Naciones Unidas para los Refugiados (ACNUR) a fin de llevar a cabo una evaluación exhaustiva de las competencias digitales de los refugiados en India, prestando especial atención a la identificación de las deficiencias en materia de alfabetización digital con el fin de mejorar su inclusión y participación a través de la plataforma de la Pasarela Digital. Esta iniciativa responde a las necesidades de más de 47</w:t>
            </w:r>
            <w:r w:rsidR="00C12C6E">
              <w:rPr>
                <w:lang w:val="es-ES_tradnl"/>
              </w:rPr>
              <w:t> </w:t>
            </w:r>
            <w:r w:rsidR="00E64566" w:rsidRPr="001F5820">
              <w:rPr>
                <w:lang w:val="es-ES_tradnl"/>
              </w:rPr>
              <w:t>000</w:t>
            </w:r>
            <w:r w:rsidR="00C12C6E">
              <w:rPr>
                <w:lang w:val="es-ES_tradnl"/>
              </w:rPr>
              <w:t> </w:t>
            </w:r>
            <w:r w:rsidR="00E64566" w:rsidRPr="001F5820">
              <w:rPr>
                <w:lang w:val="es-ES_tradnl"/>
              </w:rPr>
              <w:t>refugiados y solicitantes de asilo registrados por el ACNUR en India. Este estudio de dos etapas implicó el desarrollo de una metodología adaptada al contexto único de los refugiados, garantizando la conformidad con las mejores prácticas y las normas éticas a nivel mundial. Esta evaluación tiene por objeto reducir las brechas digitales y apoyar el empoderamiento de los refugiados mediante la mejora del acceso a las herramientas y competencias digitales. Esta colaboración refleja el compromiso de la UIT con la transformación digital inclusiva y el fomento de los Objetivos de Desarrollo Sostenible.</w:t>
            </w:r>
          </w:p>
          <w:p w14:paraId="549ADFB7" w14:textId="02F84745" w:rsidR="00212AFF" w:rsidRPr="001F5820" w:rsidRDefault="007272AC" w:rsidP="007272AC">
            <w:pPr>
              <w:pStyle w:val="Tabletext"/>
              <w:tabs>
                <w:tab w:val="clear" w:pos="284"/>
              </w:tabs>
              <w:ind w:left="567" w:hanging="567"/>
              <w:rPr>
                <w:rFonts w:eastAsia="Times New Roman" w:cstheme="minorHAnsi"/>
                <w:lang w:val="es-ES_tradnl"/>
              </w:rPr>
            </w:pPr>
            <w:r w:rsidRPr="0011254D">
              <w:rPr>
                <w:lang w:val="es-ES_tradnl"/>
              </w:rPr>
              <w:t>•</w:t>
            </w:r>
            <w:r w:rsidRPr="0011254D">
              <w:rPr>
                <w:lang w:val="es-ES_tradnl"/>
              </w:rPr>
              <w:tab/>
            </w:r>
            <w:r w:rsidR="6D2C85B4" w:rsidRPr="001F5820">
              <w:rPr>
                <w:b/>
                <w:bCs/>
                <w:lang w:val="es-ES_tradnl"/>
              </w:rPr>
              <w:t>En Europa</w:t>
            </w:r>
            <w:r w:rsidR="6D2C85B4" w:rsidRPr="007272AC">
              <w:rPr>
                <w:lang w:val="es-ES_tradnl"/>
              </w:rPr>
              <w:t xml:space="preserve">: </w:t>
            </w:r>
            <w:r w:rsidR="6D2C85B4" w:rsidRPr="001F5820">
              <w:rPr>
                <w:lang w:val="es-ES_tradnl"/>
              </w:rPr>
              <w:t xml:space="preserve">las negociaciones con los asociados de las Naciones Unidas hicieron que la Evaluación de la Alfabetización Digital de la Población Adulta se llevase a cabo </w:t>
            </w:r>
            <w:proofErr w:type="gramStart"/>
            <w:r w:rsidR="6D2C85B4" w:rsidRPr="001F5820">
              <w:rPr>
                <w:lang w:val="es-ES_tradnl"/>
              </w:rPr>
              <w:t>conjuntamente con</w:t>
            </w:r>
            <w:proofErr w:type="gramEnd"/>
            <w:r w:rsidR="6D2C85B4" w:rsidRPr="001F5820">
              <w:rPr>
                <w:lang w:val="es-ES_tradnl"/>
              </w:rPr>
              <w:t xml:space="preserve"> la Organización Internacional del Trabajo (OIT) en Moldova. El acuerdo entre organismos de las Naciones Unidas se encuentra actualmente en la última etapa de preparación, y se está definiendo el marco para la acción conjunta con la OIT en Moldova en el </w:t>
            </w:r>
            <w:r w:rsidR="00BE03DB">
              <w:rPr>
                <w:lang w:val="es-ES_tradnl"/>
              </w:rPr>
              <w:t>contexto</w:t>
            </w:r>
            <w:r w:rsidR="6D2C85B4" w:rsidRPr="001F5820">
              <w:rPr>
                <w:lang w:val="es-ES_tradnl"/>
              </w:rPr>
              <w:t xml:space="preserve"> del proyecto titulado </w:t>
            </w:r>
            <w:r w:rsidR="00565F1D">
              <w:rPr>
                <w:lang w:val="es-ES_tradnl"/>
              </w:rPr>
              <w:t>"</w:t>
            </w:r>
            <w:r w:rsidR="6D2C85B4" w:rsidRPr="001F5820">
              <w:rPr>
                <w:lang w:val="es-ES_tradnl"/>
              </w:rPr>
              <w:t>Empleo inclusivo y productivo en Moldova</w:t>
            </w:r>
            <w:r w:rsidR="00565F1D">
              <w:rPr>
                <w:lang w:val="es-ES_tradnl"/>
              </w:rPr>
              <w:t>"</w:t>
            </w:r>
            <w:r w:rsidR="6D2C85B4" w:rsidRPr="001F5820">
              <w:rPr>
                <w:lang w:val="es-ES_tradnl"/>
              </w:rPr>
              <w:t>, que se está llevando a cabo actualmente en el país. El proyecto tiene por objeto evaluar los niveles de alfabetización digital entre los adultos mayores de 45</w:t>
            </w:r>
            <w:r w:rsidR="00565F1D">
              <w:rPr>
                <w:lang w:val="es-ES_tradnl"/>
              </w:rPr>
              <w:t> </w:t>
            </w:r>
            <w:r w:rsidR="6D2C85B4" w:rsidRPr="001F5820">
              <w:rPr>
                <w:lang w:val="es-ES_tradnl"/>
              </w:rPr>
              <w:t xml:space="preserve">años de las zonas rurales, prestando especial atención a las mujeres y grupos desfavorecidos e identificando las deficiencias en materia de competencias que afectan al empleo. El objetivo radica en mejorar la </w:t>
            </w:r>
            <w:r w:rsidR="6D2C85B4" w:rsidRPr="001F5820">
              <w:rPr>
                <w:lang w:val="es-ES_tradnl"/>
              </w:rPr>
              <w:lastRenderedPageBreak/>
              <w:t>empleabilidad haciendo frente a dichas deficiencias y proporcionando información sobre las competencias tecnológicas necesarias.</w:t>
            </w:r>
          </w:p>
        </w:tc>
        <w:tc>
          <w:tcPr>
            <w:tcW w:w="2822" w:type="dxa"/>
          </w:tcPr>
          <w:p w14:paraId="54855682" w14:textId="57FA3363" w:rsidR="00CC7F87" w:rsidRPr="00F9385C" w:rsidRDefault="00A10837" w:rsidP="00F9385C">
            <w:pPr>
              <w:pStyle w:val="Tabletext"/>
              <w:rPr>
                <w:b/>
                <w:bCs/>
                <w:lang w:val="es-ES_tradnl"/>
              </w:rPr>
            </w:pPr>
            <w:r w:rsidRPr="00F9385C">
              <w:rPr>
                <w:b/>
                <w:bCs/>
                <w:color w:val="0070C0"/>
                <w:lang w:val="es-ES_tradnl"/>
              </w:rPr>
              <w:lastRenderedPageBreak/>
              <w:t>Capacitación:</w:t>
            </w:r>
          </w:p>
        </w:tc>
      </w:tr>
      <w:tr w:rsidR="000F7243" w:rsidRPr="001F5820" w14:paraId="1595B5B0" w14:textId="77777777" w:rsidTr="00C12C6E">
        <w:trPr>
          <w:trHeight w:val="300"/>
          <w:jc w:val="center"/>
        </w:trPr>
        <w:tc>
          <w:tcPr>
            <w:tcW w:w="11166" w:type="dxa"/>
            <w:gridSpan w:val="2"/>
            <w:vMerge/>
          </w:tcPr>
          <w:p w14:paraId="50F7D561" w14:textId="3236681A" w:rsidR="00CC7F87" w:rsidRPr="001F5820" w:rsidRDefault="00CC7F87" w:rsidP="00F2699F">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lang w:val="es-ES_tradnl"/>
              </w:rPr>
            </w:pPr>
          </w:p>
        </w:tc>
        <w:tc>
          <w:tcPr>
            <w:tcW w:w="2822" w:type="dxa"/>
          </w:tcPr>
          <w:p w14:paraId="3F04C6C7" w14:textId="77777777" w:rsidR="00CC7F87" w:rsidRPr="00F9385C" w:rsidRDefault="00CC7F87" w:rsidP="00F9385C">
            <w:pPr>
              <w:pStyle w:val="Tabletext"/>
              <w:rPr>
                <w:b/>
                <w:bCs/>
                <w:color w:val="0070C0"/>
                <w:lang w:val="es-ES_tradnl"/>
              </w:rPr>
            </w:pPr>
            <w:r w:rsidRPr="00F9385C">
              <w:rPr>
                <w:b/>
                <w:bCs/>
                <w:color w:val="0070C0"/>
                <w:lang w:val="es-ES_tradnl"/>
              </w:rPr>
              <w:t>Academia de la UIT:</w:t>
            </w:r>
          </w:p>
          <w:p w14:paraId="6FC89F74" w14:textId="2186D6C8" w:rsidR="001A1EC9" w:rsidRPr="00256E89" w:rsidRDefault="00F9385C" w:rsidP="00F9385C">
            <w:pPr>
              <w:pStyle w:val="Tabletext"/>
              <w:ind w:left="284" w:hanging="284"/>
            </w:pPr>
            <w:r w:rsidRPr="00F9385C">
              <w:rPr>
                <w:lang w:val="es-ES_tradnl"/>
              </w:rPr>
              <w:t>•</w:t>
            </w:r>
            <w:r>
              <w:rPr>
                <w:lang w:val="es-ES_tradnl"/>
              </w:rPr>
              <w:tab/>
            </w:r>
            <w:r w:rsidR="003B7D3C">
              <w:rPr>
                <w:lang w:val="es-ES_tradnl"/>
              </w:rPr>
              <w:t>9 530</w:t>
            </w:r>
            <w:r w:rsidR="00C12C6E">
              <w:rPr>
                <w:lang w:val="es-ES_tradnl"/>
              </w:rPr>
              <w:t> </w:t>
            </w:r>
            <w:r w:rsidR="005C610E" w:rsidRPr="001F5820">
              <w:rPr>
                <w:lang w:val="es-ES_tradnl"/>
              </w:rPr>
              <w:t>usuarios nuevos.</w:t>
            </w:r>
          </w:p>
          <w:p w14:paraId="76D3CFB3" w14:textId="4768D717" w:rsidR="00CC7F87" w:rsidRPr="001F5820" w:rsidRDefault="00F9385C" w:rsidP="00F9385C">
            <w:pPr>
              <w:pStyle w:val="Tabletext"/>
              <w:ind w:left="284" w:hanging="284"/>
              <w:rPr>
                <w:lang w:val="es-ES_tradnl"/>
              </w:rPr>
            </w:pPr>
            <w:r w:rsidRPr="00F9385C">
              <w:rPr>
                <w:lang w:val="es-ES_tradnl"/>
              </w:rPr>
              <w:t>•</w:t>
            </w:r>
            <w:r>
              <w:rPr>
                <w:lang w:val="es-ES_tradnl"/>
              </w:rPr>
              <w:tab/>
            </w:r>
            <w:r w:rsidR="002F541D" w:rsidRPr="001F5820">
              <w:rPr>
                <w:lang w:val="es-ES_tradnl"/>
              </w:rPr>
              <w:t>79</w:t>
            </w:r>
            <w:r w:rsidR="00C12C6E">
              <w:rPr>
                <w:lang w:val="es-ES_tradnl"/>
              </w:rPr>
              <w:t> </w:t>
            </w:r>
            <w:r w:rsidR="002F541D" w:rsidRPr="001F5820">
              <w:rPr>
                <w:lang w:val="es-ES_tradnl"/>
              </w:rPr>
              <w:t>cursos impartidos.</w:t>
            </w:r>
          </w:p>
          <w:p w14:paraId="36D3EDCE" w14:textId="3DE628BB" w:rsidR="00CC7F87" w:rsidRPr="001F5820" w:rsidRDefault="00F9385C" w:rsidP="00F9385C">
            <w:pPr>
              <w:pStyle w:val="Tabletext"/>
              <w:ind w:left="284" w:hanging="284"/>
              <w:rPr>
                <w:lang w:val="es-ES_tradnl"/>
              </w:rPr>
            </w:pPr>
            <w:r w:rsidRPr="00F9385C">
              <w:rPr>
                <w:lang w:val="es-ES_tradnl"/>
              </w:rPr>
              <w:t>•</w:t>
            </w:r>
            <w:r>
              <w:rPr>
                <w:lang w:val="es-ES_tradnl"/>
              </w:rPr>
              <w:tab/>
            </w:r>
            <w:r w:rsidR="00CC7F87" w:rsidRPr="001F5820">
              <w:rPr>
                <w:lang w:val="es-ES_tradnl"/>
              </w:rPr>
              <w:t>14</w:t>
            </w:r>
            <w:r w:rsidR="00C12C6E">
              <w:rPr>
                <w:lang w:val="es-ES_tradnl"/>
              </w:rPr>
              <w:t> </w:t>
            </w:r>
            <w:r w:rsidR="00CC7F87" w:rsidRPr="001F5820">
              <w:rPr>
                <w:lang w:val="es-ES_tradnl"/>
              </w:rPr>
              <w:t>CFA imparten cursos de alta calidad en todas las regiones.</w:t>
            </w:r>
          </w:p>
          <w:p w14:paraId="7B56C156" w14:textId="29594CAC" w:rsidR="00CC7F87" w:rsidRPr="001F5820" w:rsidRDefault="00F9385C" w:rsidP="00F9385C">
            <w:pPr>
              <w:pStyle w:val="Tabletext"/>
              <w:ind w:left="284" w:hanging="284"/>
              <w:rPr>
                <w:lang w:val="es-ES_tradnl"/>
              </w:rPr>
            </w:pPr>
            <w:r w:rsidRPr="00F9385C">
              <w:rPr>
                <w:lang w:val="es-ES_tradnl"/>
              </w:rPr>
              <w:t>•</w:t>
            </w:r>
            <w:r>
              <w:rPr>
                <w:lang w:val="es-ES_tradnl"/>
              </w:rPr>
              <w:tab/>
            </w:r>
            <w:r w:rsidR="00CC7F87" w:rsidRPr="001F5820">
              <w:rPr>
                <w:lang w:val="es-ES_tradnl"/>
              </w:rPr>
              <w:t>Todos los Estados Miembros de la UIT se beneficiaron de los cursos de formación.</w:t>
            </w:r>
          </w:p>
          <w:p w14:paraId="4A4407B6" w14:textId="61DF3CD9" w:rsidR="00CC7F87" w:rsidRPr="001F5820" w:rsidRDefault="00F9385C" w:rsidP="00F9385C">
            <w:pPr>
              <w:pStyle w:val="Tabletext"/>
              <w:ind w:left="284" w:hanging="284"/>
              <w:rPr>
                <w:lang w:val="es-ES_tradnl"/>
              </w:rPr>
            </w:pPr>
            <w:r w:rsidRPr="00F9385C">
              <w:rPr>
                <w:lang w:val="es-ES_tradnl"/>
              </w:rPr>
              <w:t>•</w:t>
            </w:r>
            <w:r>
              <w:rPr>
                <w:lang w:val="es-ES_tradnl"/>
              </w:rPr>
              <w:tab/>
            </w:r>
            <w:r w:rsidR="00CC7F87" w:rsidRPr="001F5820">
              <w:rPr>
                <w:lang w:val="es-ES_tradnl"/>
              </w:rPr>
              <w:t>Alto grado de satisfacción entre los participantes.</w:t>
            </w:r>
          </w:p>
          <w:p w14:paraId="798EFE9C" w14:textId="77777777" w:rsidR="001A1EC9" w:rsidRPr="00F9385C" w:rsidRDefault="003A7B30" w:rsidP="00F9385C">
            <w:pPr>
              <w:pStyle w:val="Tabletext"/>
              <w:rPr>
                <w:b/>
                <w:bCs/>
                <w:color w:val="0070C0"/>
                <w:lang w:val="es-ES_tradnl"/>
              </w:rPr>
            </w:pPr>
            <w:r w:rsidRPr="00F9385C">
              <w:rPr>
                <w:b/>
                <w:bCs/>
                <w:color w:val="0070C0"/>
                <w:lang w:val="es-ES_tradnl"/>
              </w:rPr>
              <w:t>CFA:</w:t>
            </w:r>
          </w:p>
          <w:p w14:paraId="0A37580A" w14:textId="38D8E685" w:rsidR="003A7B30" w:rsidRPr="001F5820" w:rsidRDefault="00F9385C" w:rsidP="00F9385C">
            <w:pPr>
              <w:pStyle w:val="Tabletext"/>
              <w:ind w:left="284" w:hanging="284"/>
              <w:rPr>
                <w:lang w:val="es-ES_tradnl"/>
              </w:rPr>
            </w:pPr>
            <w:r w:rsidRPr="00F9385C">
              <w:rPr>
                <w:lang w:val="es-ES_tradnl"/>
              </w:rPr>
              <w:t>•</w:t>
            </w:r>
            <w:r>
              <w:rPr>
                <w:lang w:val="es-ES_tradnl"/>
              </w:rPr>
              <w:tab/>
            </w:r>
            <w:r w:rsidR="003A7B30" w:rsidRPr="001F5820">
              <w:rPr>
                <w:lang w:val="es-ES_tradnl"/>
              </w:rPr>
              <w:t>14</w:t>
            </w:r>
            <w:r w:rsidR="00C12C6E">
              <w:rPr>
                <w:lang w:val="es-ES_tradnl"/>
              </w:rPr>
              <w:t> </w:t>
            </w:r>
            <w:r w:rsidR="003A7B30" w:rsidRPr="001F5820">
              <w:rPr>
                <w:lang w:val="es-ES_tradnl"/>
              </w:rPr>
              <w:t>entidades de todas las regiones.</w:t>
            </w:r>
          </w:p>
          <w:p w14:paraId="3F63D1DC" w14:textId="5EB9637B" w:rsidR="00C91430" w:rsidRPr="001F5820" w:rsidRDefault="00F9385C" w:rsidP="00F9385C">
            <w:pPr>
              <w:pStyle w:val="Tabletext"/>
              <w:ind w:left="284" w:hanging="284"/>
              <w:rPr>
                <w:lang w:val="es-ES_tradnl"/>
              </w:rPr>
            </w:pPr>
            <w:r w:rsidRPr="00F9385C">
              <w:rPr>
                <w:lang w:val="es-ES_tradnl"/>
              </w:rPr>
              <w:t>•</w:t>
            </w:r>
            <w:r>
              <w:rPr>
                <w:lang w:val="es-ES_tradnl"/>
              </w:rPr>
              <w:tab/>
            </w:r>
            <w:r w:rsidR="00721F30" w:rsidRPr="001F5820">
              <w:rPr>
                <w:lang w:val="es-ES_tradnl"/>
              </w:rPr>
              <w:t>2</w:t>
            </w:r>
            <w:r w:rsidR="00C12C6E">
              <w:rPr>
                <w:lang w:val="es-ES_tradnl"/>
              </w:rPr>
              <w:t> </w:t>
            </w:r>
            <w:r w:rsidR="00721F30" w:rsidRPr="001F5820">
              <w:rPr>
                <w:lang w:val="es-ES_tradnl"/>
              </w:rPr>
              <w:t>465</w:t>
            </w:r>
            <w:r w:rsidR="00C12C6E">
              <w:rPr>
                <w:lang w:val="es-ES_tradnl"/>
              </w:rPr>
              <w:t> </w:t>
            </w:r>
            <w:r w:rsidR="00721F30" w:rsidRPr="001F5820">
              <w:rPr>
                <w:lang w:val="es-ES_tradnl"/>
              </w:rPr>
              <w:t>participantes en 67</w:t>
            </w:r>
            <w:r w:rsidR="00C12C6E">
              <w:rPr>
                <w:lang w:val="es-ES_tradnl"/>
              </w:rPr>
              <w:t> </w:t>
            </w:r>
            <w:r w:rsidR="00721F30" w:rsidRPr="001F5820">
              <w:rPr>
                <w:lang w:val="es-ES_tradnl"/>
              </w:rPr>
              <w:t>cursos de formación que mejoran las competencias digitales en los siguientes temas:</w:t>
            </w:r>
          </w:p>
          <w:p w14:paraId="16D284D8" w14:textId="42FA1AD0" w:rsidR="003A7B30" w:rsidRPr="001F5820" w:rsidRDefault="00F9385C" w:rsidP="00F9385C">
            <w:pPr>
              <w:pStyle w:val="Tabletext"/>
              <w:ind w:left="567" w:hanging="284"/>
              <w:rPr>
                <w:lang w:val="es-ES_tradnl"/>
              </w:rPr>
            </w:pPr>
            <w:r w:rsidRPr="00F9385C">
              <w:rPr>
                <w:lang w:val="es-ES_tradnl"/>
              </w:rPr>
              <w:t>–</w:t>
            </w:r>
            <w:r>
              <w:rPr>
                <w:lang w:val="es-ES_tradnl"/>
              </w:rPr>
              <w:tab/>
            </w:r>
            <w:r w:rsidR="0032524D" w:rsidRPr="001F5820">
              <w:rPr>
                <w:lang w:val="es-ES_tradnl"/>
              </w:rPr>
              <w:t>política y reglamentación;</w:t>
            </w:r>
          </w:p>
          <w:p w14:paraId="253F087E" w14:textId="70A36100" w:rsidR="003A7B30" w:rsidRPr="001F5820" w:rsidRDefault="00F9385C" w:rsidP="00F9385C">
            <w:pPr>
              <w:pStyle w:val="Tabletext"/>
              <w:ind w:left="567" w:hanging="284"/>
              <w:rPr>
                <w:lang w:val="es-ES_tradnl"/>
              </w:rPr>
            </w:pPr>
            <w:r w:rsidRPr="00F9385C">
              <w:rPr>
                <w:lang w:val="es-ES_tradnl"/>
              </w:rPr>
              <w:t>–</w:t>
            </w:r>
            <w:r>
              <w:rPr>
                <w:lang w:val="es-ES_tradnl"/>
              </w:rPr>
              <w:tab/>
            </w:r>
            <w:r w:rsidR="003A7B30" w:rsidRPr="001F5820">
              <w:rPr>
                <w:lang w:val="es-ES_tradnl"/>
              </w:rPr>
              <w:t>redes e infraestructuras;</w:t>
            </w:r>
          </w:p>
          <w:p w14:paraId="7E35A22F" w14:textId="46CD32CA" w:rsidR="003A7B30" w:rsidRPr="001F5820" w:rsidRDefault="00F9385C" w:rsidP="00F9385C">
            <w:pPr>
              <w:pStyle w:val="Tabletext"/>
              <w:ind w:left="567" w:hanging="284"/>
              <w:rPr>
                <w:lang w:val="es-ES_tradnl"/>
              </w:rPr>
            </w:pPr>
            <w:r w:rsidRPr="00F9385C">
              <w:rPr>
                <w:lang w:val="es-ES_tradnl"/>
              </w:rPr>
              <w:lastRenderedPageBreak/>
              <w:t>–</w:t>
            </w:r>
            <w:r>
              <w:rPr>
                <w:lang w:val="es-ES_tradnl"/>
              </w:rPr>
              <w:tab/>
            </w:r>
            <w:r w:rsidR="003A7B30" w:rsidRPr="001F5820">
              <w:rPr>
                <w:lang w:val="es-ES_tradnl"/>
              </w:rPr>
              <w:t>gestión del espectro;</w:t>
            </w:r>
          </w:p>
          <w:p w14:paraId="6A9BF229" w14:textId="4922378A" w:rsidR="003A7B30" w:rsidRPr="001F5820" w:rsidRDefault="00F9385C" w:rsidP="00F9385C">
            <w:pPr>
              <w:pStyle w:val="Tabletext"/>
              <w:ind w:left="567" w:hanging="284"/>
              <w:rPr>
                <w:lang w:val="es-ES_tradnl"/>
              </w:rPr>
            </w:pPr>
            <w:r w:rsidRPr="00F9385C">
              <w:rPr>
                <w:lang w:val="es-ES_tradnl"/>
              </w:rPr>
              <w:t>–</w:t>
            </w:r>
            <w:r>
              <w:rPr>
                <w:lang w:val="es-ES_tradnl"/>
              </w:rPr>
              <w:tab/>
            </w:r>
            <w:r w:rsidR="003A7B30" w:rsidRPr="001F5820">
              <w:rPr>
                <w:lang w:val="es-ES_tradnl"/>
              </w:rPr>
              <w:t>ciberseguridad;</w:t>
            </w:r>
          </w:p>
          <w:p w14:paraId="7BA6104B" w14:textId="40B97FE6" w:rsidR="003A7B30" w:rsidRPr="001F5820" w:rsidRDefault="00F9385C" w:rsidP="00F9385C">
            <w:pPr>
              <w:pStyle w:val="Tabletext"/>
              <w:ind w:left="567" w:hanging="284"/>
              <w:rPr>
                <w:lang w:val="es-ES_tradnl"/>
              </w:rPr>
            </w:pPr>
            <w:r w:rsidRPr="00F9385C">
              <w:rPr>
                <w:lang w:val="es-ES_tradnl"/>
              </w:rPr>
              <w:t>–</w:t>
            </w:r>
            <w:r>
              <w:rPr>
                <w:lang w:val="es-ES_tradnl"/>
              </w:rPr>
              <w:tab/>
            </w:r>
            <w:r w:rsidR="003A7B30" w:rsidRPr="001F5820">
              <w:rPr>
                <w:lang w:val="es-ES_tradnl"/>
              </w:rPr>
              <w:t>inclusión digital;</w:t>
            </w:r>
            <w:r w:rsidR="00A15CFD">
              <w:rPr>
                <w:lang w:val="es-ES_tradnl"/>
              </w:rPr>
              <w:t xml:space="preserve"> y</w:t>
            </w:r>
          </w:p>
          <w:p w14:paraId="2CCC01B0" w14:textId="276C816F" w:rsidR="003A7B30" w:rsidRPr="001F5820" w:rsidRDefault="00F9385C" w:rsidP="00F9385C">
            <w:pPr>
              <w:pStyle w:val="Tabletext"/>
              <w:ind w:left="567" w:hanging="284"/>
              <w:rPr>
                <w:lang w:val="es-ES_tradnl"/>
              </w:rPr>
            </w:pPr>
            <w:r w:rsidRPr="00F9385C">
              <w:rPr>
                <w:lang w:val="es-ES_tradnl"/>
              </w:rPr>
              <w:t>–</w:t>
            </w:r>
            <w:r>
              <w:rPr>
                <w:lang w:val="es-ES_tradnl"/>
              </w:rPr>
              <w:tab/>
            </w:r>
            <w:r w:rsidR="003A7B30" w:rsidRPr="001F5820">
              <w:rPr>
                <w:lang w:val="es-ES_tradnl"/>
              </w:rPr>
              <w:t>servicios digitales.</w:t>
            </w:r>
          </w:p>
          <w:p w14:paraId="31492FC7" w14:textId="49BE3316" w:rsidR="00CC7F87" w:rsidRPr="001F5820" w:rsidRDefault="00CC7F87" w:rsidP="00F9385C">
            <w:pPr>
              <w:pStyle w:val="Tabletext"/>
              <w:rPr>
                <w:b/>
                <w:bCs/>
                <w:color w:val="0070C0"/>
                <w:lang w:val="es-ES_tradnl"/>
              </w:rPr>
            </w:pPr>
            <w:r w:rsidRPr="00F9385C">
              <w:rPr>
                <w:b/>
                <w:bCs/>
                <w:color w:val="0070C0"/>
                <w:lang w:val="es-ES_tradnl"/>
              </w:rPr>
              <w:t>CTD:</w:t>
            </w:r>
          </w:p>
          <w:p w14:paraId="18382490" w14:textId="485853E4" w:rsidR="00CC7F87" w:rsidRPr="001F5820" w:rsidRDefault="00F9385C" w:rsidP="00F9385C">
            <w:pPr>
              <w:pStyle w:val="Tabletext"/>
              <w:ind w:left="284" w:hanging="284"/>
              <w:rPr>
                <w:lang w:val="es-ES_tradnl"/>
              </w:rPr>
            </w:pPr>
            <w:r w:rsidRPr="00F9385C">
              <w:rPr>
                <w:lang w:val="es-ES_tradnl"/>
              </w:rPr>
              <w:t>•</w:t>
            </w:r>
            <w:r>
              <w:rPr>
                <w:lang w:val="es-ES_tradnl"/>
              </w:rPr>
              <w:tab/>
            </w:r>
            <w:r w:rsidR="77A7B5E6" w:rsidRPr="001F5820">
              <w:rPr>
                <w:lang w:val="es-ES_tradnl"/>
              </w:rPr>
              <w:t>136</w:t>
            </w:r>
            <w:r w:rsidR="00C12C6E">
              <w:rPr>
                <w:lang w:val="es-ES_tradnl"/>
              </w:rPr>
              <w:t> </w:t>
            </w:r>
            <w:r w:rsidR="77A7B5E6" w:rsidRPr="001F5820">
              <w:rPr>
                <w:lang w:val="es-ES_tradnl"/>
              </w:rPr>
              <w:t>cursos impartidos en 14</w:t>
            </w:r>
            <w:r w:rsidR="00C12C6E">
              <w:rPr>
                <w:lang w:val="es-ES_tradnl"/>
              </w:rPr>
              <w:t> </w:t>
            </w:r>
            <w:r w:rsidR="77A7B5E6" w:rsidRPr="001F5820">
              <w:rPr>
                <w:lang w:val="es-ES_tradnl"/>
              </w:rPr>
              <w:t>CTD de todas las regiones.</w:t>
            </w:r>
          </w:p>
          <w:p w14:paraId="3CDF7078" w14:textId="67C06D51" w:rsidR="00CC7F87" w:rsidRPr="001F5820" w:rsidRDefault="00F9385C" w:rsidP="00F9385C">
            <w:pPr>
              <w:pStyle w:val="Tabletext"/>
              <w:ind w:left="284" w:hanging="284"/>
              <w:rPr>
                <w:lang w:val="es-ES_tradnl"/>
              </w:rPr>
            </w:pPr>
            <w:r w:rsidRPr="00F9385C">
              <w:rPr>
                <w:lang w:val="es-ES_tradnl"/>
              </w:rPr>
              <w:t>•</w:t>
            </w:r>
            <w:r>
              <w:rPr>
                <w:lang w:val="es-ES_tradnl"/>
              </w:rPr>
              <w:tab/>
            </w:r>
            <w:r w:rsidR="00916F1B" w:rsidRPr="001F5820">
              <w:rPr>
                <w:lang w:val="es-ES_tradnl"/>
              </w:rPr>
              <w:t>28</w:t>
            </w:r>
            <w:r w:rsidR="00C12C6E">
              <w:rPr>
                <w:lang w:val="es-ES_tradnl"/>
              </w:rPr>
              <w:t> </w:t>
            </w:r>
            <w:r w:rsidR="00916F1B" w:rsidRPr="001F5820">
              <w:rPr>
                <w:lang w:val="es-ES_tradnl"/>
              </w:rPr>
              <w:t>287</w:t>
            </w:r>
            <w:r w:rsidR="00C12C6E">
              <w:rPr>
                <w:lang w:val="es-ES_tradnl"/>
              </w:rPr>
              <w:t> </w:t>
            </w:r>
            <w:r w:rsidR="00916F1B" w:rsidRPr="001F5820">
              <w:rPr>
                <w:lang w:val="es-ES_tradnl"/>
              </w:rPr>
              <w:t>participantes (el 56</w:t>
            </w:r>
            <w:r w:rsidR="004D301D">
              <w:rPr>
                <w:lang w:val="es-ES_tradnl"/>
              </w:rPr>
              <w:t> </w:t>
            </w:r>
            <w:r w:rsidR="00916F1B" w:rsidRPr="001F5820">
              <w:rPr>
                <w:lang w:val="es-ES_tradnl"/>
              </w:rPr>
              <w:t>% de ellos mujeres) en cursos de los CTD que benefician a alumnos de comunidades rurales y remotas.</w:t>
            </w:r>
          </w:p>
          <w:p w14:paraId="2D53168B" w14:textId="77777777" w:rsidR="00CC7F87" w:rsidRPr="007272AC" w:rsidRDefault="00CC7F87" w:rsidP="007272AC">
            <w:pPr>
              <w:pStyle w:val="Tabletext"/>
              <w:rPr>
                <w:b/>
                <w:bCs/>
                <w:color w:val="0070C0"/>
                <w:lang w:val="es-ES_tradnl"/>
              </w:rPr>
            </w:pPr>
            <w:r w:rsidRPr="007272AC">
              <w:rPr>
                <w:b/>
                <w:bCs/>
                <w:color w:val="0070C0"/>
                <w:lang w:val="es-ES_tradnl"/>
              </w:rPr>
              <w:t>Capacitación digital de:</w:t>
            </w:r>
          </w:p>
          <w:p w14:paraId="67948AC4" w14:textId="45CA66FD" w:rsidR="00CC7F87" w:rsidRPr="001F5820" w:rsidRDefault="007272AC" w:rsidP="007272AC">
            <w:pPr>
              <w:pStyle w:val="Tabletext"/>
              <w:ind w:left="284" w:hanging="284"/>
              <w:rPr>
                <w:lang w:val="es-ES_tradnl"/>
              </w:rPr>
            </w:pPr>
            <w:r w:rsidRPr="00F9385C">
              <w:rPr>
                <w:lang w:val="es-ES_tradnl"/>
              </w:rPr>
              <w:t>•</w:t>
            </w:r>
            <w:r>
              <w:rPr>
                <w:lang w:val="es-ES_tradnl"/>
              </w:rPr>
              <w:tab/>
            </w:r>
            <w:r w:rsidR="00704C50" w:rsidRPr="001F5820">
              <w:rPr>
                <w:lang w:val="es-ES_tradnl"/>
              </w:rPr>
              <w:t>p</w:t>
            </w:r>
            <w:r w:rsidR="00CC7F87" w:rsidRPr="001F5820">
              <w:rPr>
                <w:lang w:val="es-ES_tradnl"/>
              </w:rPr>
              <w:t>rofesionales de las TIC</w:t>
            </w:r>
            <w:r w:rsidR="00704C50">
              <w:rPr>
                <w:lang w:val="es-ES_tradnl"/>
              </w:rPr>
              <w:t>;</w:t>
            </w:r>
          </w:p>
          <w:p w14:paraId="489C6ADA" w14:textId="5D70A70D" w:rsidR="00CC7F87" w:rsidRPr="001F5820" w:rsidRDefault="007272AC" w:rsidP="007272AC">
            <w:pPr>
              <w:pStyle w:val="Tabletext"/>
              <w:ind w:left="284" w:hanging="284"/>
              <w:rPr>
                <w:lang w:val="es-ES_tradnl"/>
              </w:rPr>
            </w:pPr>
            <w:r w:rsidRPr="00F9385C">
              <w:rPr>
                <w:lang w:val="es-ES_tradnl"/>
              </w:rPr>
              <w:t>•</w:t>
            </w:r>
            <w:r>
              <w:rPr>
                <w:lang w:val="es-ES_tradnl"/>
              </w:rPr>
              <w:tab/>
            </w:r>
            <w:r w:rsidR="00704C50" w:rsidRPr="001F5820">
              <w:rPr>
                <w:lang w:val="es-ES_tradnl"/>
              </w:rPr>
              <w:t>p</w:t>
            </w:r>
            <w:r w:rsidR="00CC7F87" w:rsidRPr="001F5820">
              <w:rPr>
                <w:lang w:val="es-ES_tradnl"/>
              </w:rPr>
              <w:t>ueblos indígenas y comunidades remotas</w:t>
            </w:r>
            <w:r w:rsidR="00704C50">
              <w:rPr>
                <w:lang w:val="es-ES_tradnl"/>
              </w:rPr>
              <w:t>;</w:t>
            </w:r>
          </w:p>
          <w:p w14:paraId="33BC0B62" w14:textId="6BC2A2C1" w:rsidR="00CC7F87" w:rsidRPr="001F5820" w:rsidRDefault="007272AC" w:rsidP="007272AC">
            <w:pPr>
              <w:pStyle w:val="Tabletext"/>
              <w:ind w:left="284" w:hanging="284"/>
              <w:rPr>
                <w:lang w:val="es-ES_tradnl"/>
              </w:rPr>
            </w:pPr>
            <w:r w:rsidRPr="00F9385C">
              <w:rPr>
                <w:lang w:val="es-ES_tradnl"/>
              </w:rPr>
              <w:t>•</w:t>
            </w:r>
            <w:r>
              <w:rPr>
                <w:lang w:val="es-ES_tradnl"/>
              </w:rPr>
              <w:tab/>
            </w:r>
            <w:r w:rsidR="00704C50" w:rsidRPr="001F5820">
              <w:rPr>
                <w:lang w:val="es-ES_tradnl"/>
              </w:rPr>
              <w:t>m</w:t>
            </w:r>
            <w:r w:rsidR="00CC7F87" w:rsidRPr="001F5820">
              <w:rPr>
                <w:lang w:val="es-ES_tradnl"/>
              </w:rPr>
              <w:t>ujeres y niñas</w:t>
            </w:r>
            <w:r w:rsidR="00704C50">
              <w:rPr>
                <w:lang w:val="es-ES_tradnl"/>
              </w:rPr>
              <w:t>;</w:t>
            </w:r>
          </w:p>
          <w:p w14:paraId="500D6E71" w14:textId="2944C28E" w:rsidR="00CC7F87" w:rsidRPr="001F5820" w:rsidRDefault="007272AC" w:rsidP="007272AC">
            <w:pPr>
              <w:pStyle w:val="Tabletext"/>
              <w:ind w:left="284" w:hanging="284"/>
              <w:rPr>
                <w:lang w:val="es-ES_tradnl"/>
              </w:rPr>
            </w:pPr>
            <w:r w:rsidRPr="00F9385C">
              <w:rPr>
                <w:lang w:val="es-ES_tradnl"/>
              </w:rPr>
              <w:t>•</w:t>
            </w:r>
            <w:r>
              <w:rPr>
                <w:lang w:val="es-ES_tradnl"/>
              </w:rPr>
              <w:tab/>
            </w:r>
            <w:r w:rsidR="00704C50" w:rsidRPr="001F5820">
              <w:rPr>
                <w:lang w:val="es-ES_tradnl"/>
              </w:rPr>
              <w:t>j</w:t>
            </w:r>
            <w:r w:rsidR="00CC7F87" w:rsidRPr="001F5820">
              <w:rPr>
                <w:lang w:val="es-ES_tradnl"/>
              </w:rPr>
              <w:t>óvenes</w:t>
            </w:r>
            <w:r w:rsidR="00704C50">
              <w:rPr>
                <w:lang w:val="es-ES_tradnl"/>
              </w:rPr>
              <w:t>;</w:t>
            </w:r>
          </w:p>
          <w:p w14:paraId="767FB434" w14:textId="15B256F4" w:rsidR="00CC7F87" w:rsidRPr="001F5820" w:rsidRDefault="007272AC" w:rsidP="007272AC">
            <w:pPr>
              <w:pStyle w:val="Tabletext"/>
              <w:ind w:left="284" w:hanging="284"/>
              <w:rPr>
                <w:lang w:val="es-ES_tradnl"/>
              </w:rPr>
            </w:pPr>
            <w:r w:rsidRPr="00F9385C">
              <w:rPr>
                <w:lang w:val="es-ES_tradnl"/>
              </w:rPr>
              <w:t>•</w:t>
            </w:r>
            <w:r>
              <w:rPr>
                <w:lang w:val="es-ES_tradnl"/>
              </w:rPr>
              <w:tab/>
            </w:r>
            <w:r w:rsidR="00704C50" w:rsidRPr="001F5820">
              <w:rPr>
                <w:lang w:val="es-ES_tradnl"/>
              </w:rPr>
              <w:t>p</w:t>
            </w:r>
            <w:r w:rsidR="00CC7F87" w:rsidRPr="001F5820">
              <w:rPr>
                <w:lang w:val="es-ES_tradnl"/>
              </w:rPr>
              <w:t>ersonas con discapacidad</w:t>
            </w:r>
            <w:r w:rsidR="00704C50">
              <w:rPr>
                <w:lang w:val="es-ES_tradnl"/>
              </w:rPr>
              <w:t>;</w:t>
            </w:r>
          </w:p>
          <w:p w14:paraId="35479115" w14:textId="1D6EF035" w:rsidR="00CC7F87" w:rsidRPr="001F5820" w:rsidRDefault="007272AC" w:rsidP="007272AC">
            <w:pPr>
              <w:pStyle w:val="Tabletext"/>
              <w:ind w:left="284" w:hanging="284"/>
              <w:rPr>
                <w:lang w:val="es-ES_tradnl"/>
              </w:rPr>
            </w:pPr>
            <w:r w:rsidRPr="00F9385C">
              <w:rPr>
                <w:lang w:val="es-ES_tradnl"/>
              </w:rPr>
              <w:t>•</w:t>
            </w:r>
            <w:r>
              <w:rPr>
                <w:lang w:val="es-ES_tradnl"/>
              </w:rPr>
              <w:tab/>
            </w:r>
            <w:r w:rsidR="00704C50" w:rsidRPr="001F5820">
              <w:rPr>
                <w:lang w:val="es-ES_tradnl"/>
              </w:rPr>
              <w:t>p</w:t>
            </w:r>
            <w:r w:rsidR="59E047F8" w:rsidRPr="001F5820">
              <w:rPr>
                <w:lang w:val="es-ES_tradnl"/>
              </w:rPr>
              <w:t>equeños empresarios.</w:t>
            </w:r>
          </w:p>
        </w:tc>
      </w:tr>
      <w:tr w:rsidR="000F7243" w:rsidRPr="00D46C7D" w14:paraId="4A0A6FA5" w14:textId="77777777" w:rsidTr="00C12C6E">
        <w:trPr>
          <w:jc w:val="center"/>
        </w:trPr>
        <w:tc>
          <w:tcPr>
            <w:tcW w:w="13988" w:type="dxa"/>
            <w:gridSpan w:val="3"/>
            <w:shd w:val="clear" w:color="auto" w:fill="E5DFEC"/>
          </w:tcPr>
          <w:p w14:paraId="2B67D95C" w14:textId="41D6D907" w:rsidR="00244DEB" w:rsidRPr="007272AC" w:rsidRDefault="00DC3170" w:rsidP="009869CB">
            <w:pPr>
              <w:pStyle w:val="Tabletext"/>
              <w:spacing w:before="80" w:after="80"/>
              <w:rPr>
                <w:rFonts w:cstheme="minorHAnsi"/>
                <w:b/>
                <w:bCs/>
                <w:i/>
                <w:iCs/>
                <w:color w:val="000000"/>
                <w:lang w:val="es-ES_tradnl"/>
              </w:rPr>
            </w:pPr>
            <w:r w:rsidRPr="007272AC">
              <w:rPr>
                <w:b/>
                <w:bCs/>
                <w:i/>
                <w:iCs/>
                <w:lang w:val="es-ES_tradnl"/>
              </w:rPr>
              <w:lastRenderedPageBreak/>
              <w:t>Realización</w:t>
            </w:r>
            <w:r w:rsidRPr="007272AC">
              <w:rPr>
                <w:i/>
                <w:iCs/>
                <w:lang w:val="es-ES_tradnl"/>
              </w:rPr>
              <w:t>: Refuerzo de la capacidad de los Estados Miembros para mejorar sus marcos políticos, jurídicos y reglamentarios en materia de telecomunicaciones/TIC, de tal manera que favorezcan el desarrollo sostenible y la transformación digital</w:t>
            </w:r>
          </w:p>
        </w:tc>
      </w:tr>
      <w:tr w:rsidR="000F7243" w:rsidRPr="000F0EE6" w14:paraId="2892EDA5" w14:textId="77777777" w:rsidTr="00C12C6E">
        <w:trPr>
          <w:trHeight w:val="300"/>
          <w:jc w:val="center"/>
        </w:trPr>
        <w:tc>
          <w:tcPr>
            <w:tcW w:w="11166" w:type="dxa"/>
            <w:gridSpan w:val="2"/>
          </w:tcPr>
          <w:p w14:paraId="62C12D80" w14:textId="77777777" w:rsidR="001A1EC9" w:rsidRPr="000F0EE6" w:rsidRDefault="603C7E0A" w:rsidP="009869CB">
            <w:pPr>
              <w:pStyle w:val="Tabletext"/>
              <w:spacing w:before="120"/>
              <w:rPr>
                <w:b/>
                <w:bCs/>
                <w:color w:val="1F497D"/>
                <w:lang w:val="es-ES_tradnl"/>
              </w:rPr>
            </w:pPr>
            <w:r w:rsidRPr="000F0EE6">
              <w:rPr>
                <w:b/>
                <w:bCs/>
                <w:color w:val="1F497D"/>
                <w:lang w:val="es-ES_tradnl"/>
              </w:rPr>
              <w:t>Política y reglamentación</w:t>
            </w:r>
          </w:p>
          <w:p w14:paraId="3E46E597" w14:textId="7DCAA8F8" w:rsidR="00244DEB" w:rsidRPr="009A368F" w:rsidRDefault="00244DEB" w:rsidP="000F0EE6">
            <w:pPr>
              <w:pStyle w:val="Tabletext"/>
              <w:rPr>
                <w:lang w:val="es-ES"/>
              </w:rPr>
            </w:pPr>
            <w:r w:rsidRPr="000F0EE6">
              <w:rPr>
                <w:b/>
                <w:bCs/>
                <w:lang w:val="es-ES_tradnl"/>
              </w:rPr>
              <w:t>Refuerzo de la capacidad de los Miembros de la UIT para mejorar sus marcos políticos, jurídicos y reglamentarios</w:t>
            </w:r>
          </w:p>
          <w:p w14:paraId="72C38D69" w14:textId="77777777" w:rsidR="001A1EC9" w:rsidRPr="000F0EE6" w:rsidRDefault="00244DEB" w:rsidP="000F0EE6">
            <w:pPr>
              <w:pStyle w:val="Tabletext"/>
              <w:rPr>
                <w:b/>
                <w:bCs/>
                <w:lang w:val="es-ES_tradnl"/>
              </w:rPr>
            </w:pPr>
            <w:r w:rsidRPr="000F0EE6">
              <w:rPr>
                <w:b/>
                <w:bCs/>
                <w:lang w:val="es-ES_tradnl"/>
              </w:rPr>
              <w:t>En el marco de las actividades globales, en 2024 se pusieron a disposición los siguientes productos:</w:t>
            </w:r>
          </w:p>
          <w:p w14:paraId="7D0BE506" w14:textId="460A90B4" w:rsidR="00244DEB" w:rsidRPr="009A368F" w:rsidRDefault="00F4717B" w:rsidP="00F4717B">
            <w:pPr>
              <w:pStyle w:val="Tabletext"/>
              <w:tabs>
                <w:tab w:val="clear" w:pos="284"/>
              </w:tabs>
              <w:ind w:left="567" w:hanging="567"/>
              <w:rPr>
                <w:lang w:val="es-ES"/>
              </w:rPr>
            </w:pPr>
            <w:r w:rsidRPr="00F4717B">
              <w:rPr>
                <w:lang w:val="es-ES_tradnl"/>
              </w:rPr>
              <w:t>•</w:t>
            </w:r>
            <w:r>
              <w:rPr>
                <w:lang w:val="es-ES_tradnl"/>
              </w:rPr>
              <w:tab/>
            </w:r>
            <w:r w:rsidR="7877ADC5" w:rsidRPr="001F5820">
              <w:rPr>
                <w:lang w:val="es-ES_tradnl"/>
              </w:rPr>
              <w:t xml:space="preserve">Durante el periodo se llevaron a cabo dos nuevos estudios de la </w:t>
            </w:r>
            <w:hyperlink r:id="rId36" w:history="1">
              <w:r w:rsidR="7877ADC5" w:rsidRPr="00DE6A62">
                <w:rPr>
                  <w:rStyle w:val="Hyperlink"/>
                  <w:lang w:val="es-ES_tradnl"/>
                </w:rPr>
                <w:t>serie de estudios nacionales en materia de reglamentación digital colaborativa</w:t>
              </w:r>
            </w:hyperlink>
            <w:r w:rsidR="7877ADC5" w:rsidRPr="001F5820">
              <w:rPr>
                <w:lang w:val="es-ES_tradnl"/>
              </w:rPr>
              <w:t xml:space="preserve">, relativos a Qatar y Omán, y se </w:t>
            </w:r>
            <w:r w:rsidR="002F182E">
              <w:rPr>
                <w:lang w:val="es-ES_tradnl"/>
              </w:rPr>
              <w:t>publicó un estudio relativo</w:t>
            </w:r>
            <w:r w:rsidR="0006254D">
              <w:rPr>
                <w:lang w:val="es-ES_tradnl"/>
              </w:rPr>
              <w:t xml:space="preserve"> </w:t>
            </w:r>
            <w:r w:rsidR="7877ADC5" w:rsidRPr="001F5820">
              <w:rPr>
                <w:lang w:val="es-ES_tradnl"/>
              </w:rPr>
              <w:t xml:space="preserve">a Sudáfrica en el marco del proyecto UIT-FCDO. Todos los estudios nacionales siguen una metodología normalizada y presentan una serie de recomendaciones prácticas para desarrollar una mejor comprensión de la función y la repercusión de la colaboración y la gobernanza colaborativa, </w:t>
            </w:r>
            <w:r w:rsidR="00D34BCA">
              <w:rPr>
                <w:lang w:val="es-ES_tradnl"/>
              </w:rPr>
              <w:t>así como</w:t>
            </w:r>
            <w:r w:rsidR="7877ADC5" w:rsidRPr="001F5820">
              <w:rPr>
                <w:lang w:val="es-ES_tradnl"/>
              </w:rPr>
              <w:t xml:space="preserve"> la utilización de nuevas herramientas para la reglamentación de los mercados de las TIC y las tecnologías digitales.</w:t>
            </w:r>
          </w:p>
          <w:p w14:paraId="4C5E09BF" w14:textId="51D37CEE" w:rsidR="00244DEB" w:rsidRPr="009A368F" w:rsidRDefault="00F4717B" w:rsidP="00F4717B">
            <w:pPr>
              <w:pStyle w:val="Tabletext"/>
              <w:tabs>
                <w:tab w:val="clear" w:pos="284"/>
              </w:tabs>
              <w:ind w:left="567" w:hanging="567"/>
              <w:rPr>
                <w:lang w:val="es-ES"/>
              </w:rPr>
            </w:pPr>
            <w:r w:rsidRPr="00F4717B">
              <w:rPr>
                <w:lang w:val="es-ES_tradnl"/>
              </w:rPr>
              <w:t>•</w:t>
            </w:r>
            <w:r>
              <w:rPr>
                <w:lang w:val="es-ES_tradnl"/>
              </w:rPr>
              <w:tab/>
            </w:r>
            <w:r w:rsidR="2B1C045B" w:rsidRPr="001F5820">
              <w:rPr>
                <w:lang w:val="es-ES_tradnl"/>
              </w:rPr>
              <w:t xml:space="preserve">Se adoptaron y compartieron las Directrices de Prácticas Óptimas del GSR-24 sobre </w:t>
            </w:r>
            <w:r w:rsidR="00565F1D">
              <w:rPr>
                <w:lang w:val="es-ES_tradnl"/>
              </w:rPr>
              <w:t>"</w:t>
            </w:r>
            <w:r w:rsidR="2B1C045B" w:rsidRPr="001F5820">
              <w:rPr>
                <w:lang w:val="es-ES_tradnl"/>
              </w:rPr>
              <w:t>Trazar el rumbo de las tecnologías transformadoras para lograr efectos positivos</w:t>
            </w:r>
            <w:r w:rsidR="00565F1D">
              <w:rPr>
                <w:lang w:val="es-ES_tradnl"/>
              </w:rPr>
              <w:t>"</w:t>
            </w:r>
            <w:r w:rsidR="2B1C045B" w:rsidRPr="001F5820">
              <w:rPr>
                <w:lang w:val="es-ES_tradnl"/>
              </w:rPr>
              <w:t>.</w:t>
            </w:r>
          </w:p>
          <w:p w14:paraId="5471DF0F" w14:textId="1E5E24A8" w:rsidR="002F182E" w:rsidRDefault="00F4717B" w:rsidP="002F182E">
            <w:pPr>
              <w:pStyle w:val="Tabletext"/>
              <w:tabs>
                <w:tab w:val="clear" w:pos="284"/>
              </w:tabs>
              <w:ind w:left="567" w:hanging="567"/>
              <w:rPr>
                <w:lang w:val="es-ES_tradnl"/>
              </w:rPr>
            </w:pPr>
            <w:r w:rsidRPr="00F4717B">
              <w:rPr>
                <w:lang w:val="es-ES_tradnl"/>
              </w:rPr>
              <w:t>•</w:t>
            </w:r>
            <w:r>
              <w:rPr>
                <w:lang w:val="es-ES_tradnl"/>
              </w:rPr>
              <w:tab/>
            </w:r>
            <w:r w:rsidR="345C87CC" w:rsidRPr="001F5820">
              <w:rPr>
                <w:lang w:val="es-ES_tradnl"/>
              </w:rPr>
              <w:t>Desde mayo de 2024 se publicaron dos nuevos artículos en la Plataforma de Reglamentación Digital destinados a mejorar las capacidades humanas e institucionales de los Miembros de la UIT. En estos artículos se abord</w:t>
            </w:r>
            <w:r w:rsidR="000C49CA">
              <w:rPr>
                <w:lang w:val="es-ES_tradnl"/>
              </w:rPr>
              <w:t>ó</w:t>
            </w:r>
            <w:r w:rsidR="345C87CC" w:rsidRPr="001F5820">
              <w:rPr>
                <w:lang w:val="es-ES_tradnl"/>
              </w:rPr>
              <w:t xml:space="preserve"> la navegación por la gobernanza de datos, así como los retos y principios de la reglamentación de las tecnologías de transformación (IA), y se está ultimando otro centrado en una guía para incorporar los aspectos medioambientales, sociales y de gobernanza en la formulación de políticas y la reglamentación a efectos de conformidad. Se están revisando dos módulos y se están </w:t>
            </w:r>
            <w:r w:rsidR="008F3041" w:rsidRPr="001F5820">
              <w:rPr>
                <w:lang w:val="es-ES_tradnl"/>
              </w:rPr>
              <w:t>actualizando</w:t>
            </w:r>
            <w:r w:rsidR="345C87CC" w:rsidRPr="001F5820">
              <w:rPr>
                <w:lang w:val="es-ES_tradnl"/>
              </w:rPr>
              <w:t xml:space="preserve"> artículos sobre la gestión del espectro y el acceso para </w:t>
            </w:r>
            <w:r w:rsidR="008F3041" w:rsidRPr="001F5820">
              <w:rPr>
                <w:lang w:val="es-ES_tradnl"/>
              </w:rPr>
              <w:t>todas</w:t>
            </w:r>
            <w:r w:rsidR="345C87CC" w:rsidRPr="001F5820">
              <w:rPr>
                <w:lang w:val="es-ES_tradnl"/>
              </w:rPr>
              <w:t xml:space="preserve"> las personas, en el marco del proyecto entre la CE y la UIT en África Central</w:t>
            </w:r>
            <w:r w:rsidR="002F182E">
              <w:rPr>
                <w:lang w:val="es-ES_tradnl"/>
              </w:rPr>
              <w:t xml:space="preserve"> con el apoyo de la Delegación de la UE en la República Democrática del Congo (COFED)</w:t>
            </w:r>
            <w:r w:rsidR="345C87CC" w:rsidRPr="001F5820">
              <w:rPr>
                <w:lang w:val="es-ES_tradnl"/>
              </w:rPr>
              <w:t>.</w:t>
            </w:r>
          </w:p>
          <w:p w14:paraId="6BFC5291" w14:textId="57C5235D" w:rsidR="002F182E" w:rsidRPr="002F182E" w:rsidRDefault="002F182E" w:rsidP="0006254D">
            <w:pPr>
              <w:pStyle w:val="Tabletext"/>
              <w:tabs>
                <w:tab w:val="clear" w:pos="284"/>
              </w:tabs>
              <w:ind w:left="567" w:hanging="567"/>
              <w:rPr>
                <w:lang w:val="es-ES_tradnl"/>
              </w:rPr>
            </w:pPr>
            <w:r w:rsidRPr="00F4717B">
              <w:rPr>
                <w:lang w:val="es-ES_tradnl"/>
              </w:rPr>
              <w:t>•</w:t>
            </w:r>
            <w:r>
              <w:rPr>
                <w:lang w:val="es-ES_tradnl"/>
              </w:rPr>
              <w:tab/>
            </w:r>
            <w:r w:rsidRPr="0006254D">
              <w:rPr>
                <w:lang w:val="es-ES_tradnl"/>
              </w:rPr>
              <w:t xml:space="preserve">Tras la participación de la BDT en la Cuarta Conferencia Internacional sobre PEID, se ha preparado un </w:t>
            </w:r>
            <w:hyperlink r:id="rId37" w:anchor="p=1" w:history="1">
              <w:r w:rsidRPr="003A5CA8">
                <w:rPr>
                  <w:rStyle w:val="Hyperlink"/>
                  <w:lang w:val="es-ES"/>
                </w:rPr>
                <w:t>plan de diez etapas para acelerar la transformación digital en los PEID</w:t>
              </w:r>
            </w:hyperlink>
            <w:r w:rsidRPr="0006254D">
              <w:rPr>
                <w:lang w:val="es-ES_tradnl"/>
              </w:rPr>
              <w:t xml:space="preserve">, en el que se esbozan las principales esferas de acción en las que la UIT puede ayudar a los PEID a acelerar la aplicación de la Agenda de </w:t>
            </w:r>
            <w:r w:rsidR="0006254D" w:rsidRPr="0006254D">
              <w:rPr>
                <w:lang w:val="es-ES_tradnl"/>
              </w:rPr>
              <w:t>Antigua</w:t>
            </w:r>
            <w:r w:rsidRPr="0006254D">
              <w:rPr>
                <w:lang w:val="es-ES_tradnl"/>
              </w:rPr>
              <w:t xml:space="preserve"> y Barbuda para los PEID.</w:t>
            </w:r>
          </w:p>
          <w:p w14:paraId="7E2CD920" w14:textId="4862F73D" w:rsidR="00244DEB" w:rsidRPr="009A368F" w:rsidRDefault="00F4717B" w:rsidP="00F4717B">
            <w:pPr>
              <w:pStyle w:val="Tabletext"/>
              <w:tabs>
                <w:tab w:val="clear" w:pos="284"/>
              </w:tabs>
              <w:ind w:left="567" w:hanging="567"/>
              <w:rPr>
                <w:lang w:val="es-ES"/>
              </w:rPr>
            </w:pPr>
            <w:r w:rsidRPr="00F4717B">
              <w:rPr>
                <w:lang w:val="es-ES_tradnl"/>
              </w:rPr>
              <w:t>•</w:t>
            </w:r>
            <w:r>
              <w:rPr>
                <w:lang w:val="es-ES_tradnl"/>
              </w:rPr>
              <w:tab/>
            </w:r>
            <w:r w:rsidR="72EC0F14" w:rsidRPr="00DE6A62">
              <w:rPr>
                <w:b/>
                <w:bCs/>
                <w:lang w:val="es-ES_tradnl"/>
              </w:rPr>
              <w:t>En África</w:t>
            </w:r>
            <w:r w:rsidR="72EC0F14" w:rsidRPr="00C12C6E">
              <w:rPr>
                <w:lang w:val="es-ES_tradnl"/>
              </w:rPr>
              <w:t xml:space="preserve">, </w:t>
            </w:r>
            <w:r w:rsidR="72EC0F14" w:rsidRPr="001F5820">
              <w:rPr>
                <w:lang w:val="es-ES_tradnl"/>
              </w:rPr>
              <w:t xml:space="preserve">en el marco del proyecto llevado a cabo por la CE, la COFED y la UIT en África Central </w:t>
            </w:r>
            <w:r w:rsidR="000C49CA">
              <w:rPr>
                <w:lang w:val="es-ES_tradnl"/>
              </w:rPr>
              <w:t xml:space="preserve">mediante </w:t>
            </w:r>
            <w:r w:rsidR="72EC0F14" w:rsidRPr="001F5820">
              <w:rPr>
                <w:lang w:val="es-ES_tradnl"/>
              </w:rPr>
              <w:t>el Programa para la Gobernanza de las Infraestructuras Regionales y Nacionales (PAGIRN), la UIT está llevando a cabo la Evaluación Comparativa de las TIC en África Central con el fin de mejorar la gobernanza en materia de TIC en la región de África Central y promover la formulación de políticas con base empírica. La evaluación de los marcos de política y reglamentarios de las TIC en los 11</w:t>
            </w:r>
            <w:r w:rsidR="00E72B38">
              <w:rPr>
                <w:lang w:val="es-ES_tradnl"/>
              </w:rPr>
              <w:t> </w:t>
            </w:r>
            <w:r w:rsidR="72EC0F14" w:rsidRPr="001F5820">
              <w:rPr>
                <w:lang w:val="es-ES_tradnl"/>
              </w:rPr>
              <w:t xml:space="preserve">países de Comunidad Económica de los Estados de África Central (CEEAC) ha concluido. Tuvo por objeto evaluar su eficacia, identificar las deficiencias y destacar las áreas de mejora. Hizo énfasis en entender la manera en que estos marcos apoyan la transformación digital, la reglamentación </w:t>
            </w:r>
            <w:r w:rsidR="72EC0F14" w:rsidRPr="001F5820">
              <w:rPr>
                <w:lang w:val="es-ES_tradnl"/>
              </w:rPr>
              <w:lastRenderedPageBreak/>
              <w:t>colaborativa y el acceso universal a los servicios, así como su conformidad con las mejores prácticas a nivel internacional. Las principales conclusiones se presentaron a las partes interesadas en línea a principios de octubre de</w:t>
            </w:r>
            <w:r w:rsidR="00E72B38">
              <w:rPr>
                <w:lang w:val="es-ES_tradnl"/>
              </w:rPr>
              <w:t> </w:t>
            </w:r>
            <w:r w:rsidR="72EC0F14" w:rsidRPr="001F5820">
              <w:rPr>
                <w:lang w:val="es-ES_tradnl"/>
              </w:rPr>
              <w:t xml:space="preserve">2024 y a continuación se impartió un taller presencial en Guinea Ecuatorial en noviembre de 2024 para examinar las recomendaciones y las hojas de ruta. Se prestó asistencia técnica a </w:t>
            </w:r>
            <w:proofErr w:type="spellStart"/>
            <w:r w:rsidR="72EC0F14" w:rsidRPr="001F5820">
              <w:rPr>
                <w:lang w:val="es-ES_tradnl"/>
              </w:rPr>
              <w:t>Lesotho</w:t>
            </w:r>
            <w:proofErr w:type="spellEnd"/>
            <w:r w:rsidR="72EC0F14" w:rsidRPr="001F5820">
              <w:rPr>
                <w:lang w:val="es-ES_tradnl"/>
              </w:rPr>
              <w:t xml:space="preserve"> y Sudán del Sur para la elaboración de sus estrategias nacionales de transformación digital y a la Asociación de Organismos Reguladores de las Comunicaciones de África Meridional (CRASA) para la revisión y actualización del Conjunto de Herramientas de la</w:t>
            </w:r>
            <w:r w:rsidR="001F55FC">
              <w:rPr>
                <w:lang w:val="es-ES_tradnl"/>
              </w:rPr>
              <w:t> </w:t>
            </w:r>
            <w:r w:rsidR="72EC0F14" w:rsidRPr="001F5820">
              <w:rPr>
                <w:lang w:val="es-ES_tradnl"/>
              </w:rPr>
              <w:t>SADC sobre la Financiación del Acceso Universal, en el marco del proyecto llevado a cabo entre la UIT y el FCDO.</w:t>
            </w:r>
          </w:p>
          <w:p w14:paraId="2A3630DA" w14:textId="7C40E675" w:rsidR="00FC408C" w:rsidRPr="009A368F" w:rsidRDefault="00F4717B" w:rsidP="00F4717B">
            <w:pPr>
              <w:pStyle w:val="Tabletext"/>
              <w:tabs>
                <w:tab w:val="clear" w:pos="284"/>
              </w:tabs>
              <w:ind w:left="567" w:hanging="567"/>
              <w:rPr>
                <w:lang w:val="es-ES"/>
              </w:rPr>
            </w:pPr>
            <w:r w:rsidRPr="00F4717B">
              <w:rPr>
                <w:lang w:val="es-ES_tradnl"/>
              </w:rPr>
              <w:t>•</w:t>
            </w:r>
            <w:r>
              <w:rPr>
                <w:lang w:val="es-ES_tradnl"/>
              </w:rPr>
              <w:tab/>
            </w:r>
            <w:r w:rsidR="00FC408C" w:rsidRPr="001F5820">
              <w:rPr>
                <w:b/>
                <w:bCs/>
                <w:lang w:val="es-ES_tradnl"/>
              </w:rPr>
              <w:t>En las Américas</w:t>
            </w:r>
            <w:r w:rsidR="00FC408C" w:rsidRPr="00C12C6E">
              <w:rPr>
                <w:lang w:val="es-ES_tradnl"/>
              </w:rPr>
              <w:t xml:space="preserve">, </w:t>
            </w:r>
            <w:r w:rsidR="00FC408C" w:rsidRPr="001F5820">
              <w:rPr>
                <w:lang w:val="es-ES_tradnl"/>
              </w:rPr>
              <w:t>se prestó asistencia técnica al Gobierno de Honduras en el contexto del proyecto de modernización del marco jurídico de las TIC, que se está implementando durante el primer año del proyecto firmado con CONATEL, el organismo regulador de las telecomunicaciones. Por otro lado, se presentó al Gobierno de Panamá un diagnóstico inicial del marco jurídico y reglamentario de las telecomunicaciones como base para la modernización de la legislación nacional sobre el sector.</w:t>
            </w:r>
          </w:p>
          <w:p w14:paraId="65E16B68" w14:textId="60D6065F" w:rsidR="001A1EC9" w:rsidRPr="001F5820" w:rsidRDefault="00F4717B" w:rsidP="00F4717B">
            <w:pPr>
              <w:pStyle w:val="Tabletext"/>
              <w:tabs>
                <w:tab w:val="clear" w:pos="284"/>
              </w:tabs>
              <w:ind w:left="567" w:hanging="567"/>
              <w:rPr>
                <w:lang w:val="es-ES_tradnl"/>
              </w:rPr>
            </w:pPr>
            <w:r>
              <w:rPr>
                <w:lang w:val="es-ES_tradnl"/>
              </w:rPr>
              <w:tab/>
            </w:r>
            <w:r w:rsidR="7B9D8218" w:rsidRPr="001F5820">
              <w:rPr>
                <w:lang w:val="es-ES_tradnl"/>
              </w:rPr>
              <w:t xml:space="preserve">En Saint </w:t>
            </w:r>
            <w:proofErr w:type="spellStart"/>
            <w:r w:rsidR="7B9D8218" w:rsidRPr="001F5820">
              <w:rPr>
                <w:lang w:val="es-ES_tradnl"/>
              </w:rPr>
              <w:t>Kitts</w:t>
            </w:r>
            <w:proofErr w:type="spellEnd"/>
            <w:r w:rsidR="7B9D8218" w:rsidRPr="001F5820">
              <w:rPr>
                <w:lang w:val="es-ES_tradnl"/>
              </w:rPr>
              <w:t xml:space="preserve"> y </w:t>
            </w:r>
            <w:proofErr w:type="spellStart"/>
            <w:r w:rsidR="7B9D8218" w:rsidRPr="001F5820">
              <w:rPr>
                <w:lang w:val="es-ES_tradnl"/>
              </w:rPr>
              <w:t>Nevis</w:t>
            </w:r>
            <w:proofErr w:type="spellEnd"/>
            <w:r w:rsidR="7B9D8218" w:rsidRPr="001F5820">
              <w:rPr>
                <w:lang w:val="es-ES_tradnl"/>
              </w:rPr>
              <w:t xml:space="preserve"> y Dominica, se hizo una evaluación de la manera en que el marco normativo y legislativo de identificación electrónica reforzó las capacidades de elaboración de normas y reglamentos. Esto contribuirá a aumentar el número de personas con acceso a las aplicaciones en línea y los servicios digitales, y el grado de confianza de dichas personas en su utilización.</w:t>
            </w:r>
          </w:p>
          <w:p w14:paraId="4BB79865" w14:textId="0DBF4BB2" w:rsidR="0070332D" w:rsidRPr="009A368F" w:rsidRDefault="00F4717B" w:rsidP="00F4717B">
            <w:pPr>
              <w:pStyle w:val="Tabletext"/>
              <w:tabs>
                <w:tab w:val="clear" w:pos="284"/>
              </w:tabs>
              <w:ind w:left="567" w:hanging="567"/>
              <w:rPr>
                <w:lang w:val="es-ES"/>
              </w:rPr>
            </w:pPr>
            <w:r w:rsidRPr="00F4717B">
              <w:rPr>
                <w:lang w:val="es-ES_tradnl"/>
              </w:rPr>
              <w:t>•</w:t>
            </w:r>
            <w:r>
              <w:rPr>
                <w:lang w:val="es-ES_tradnl"/>
              </w:rPr>
              <w:tab/>
            </w:r>
            <w:r w:rsidR="005543ED" w:rsidRPr="000C49CA">
              <w:rPr>
                <w:b/>
                <w:bCs/>
                <w:lang w:val="es-ES_tradnl"/>
              </w:rPr>
              <w:t>En los Estados Árabes</w:t>
            </w:r>
            <w:r w:rsidR="005543ED" w:rsidRPr="000C49CA">
              <w:rPr>
                <w:lang w:val="es-ES_tradnl"/>
              </w:rPr>
              <w:t>, la BDT prestó</w:t>
            </w:r>
            <w:r w:rsidR="005543ED" w:rsidRPr="001F5820">
              <w:rPr>
                <w:lang w:val="es-ES_tradnl"/>
              </w:rPr>
              <w:t xml:space="preserve"> asistencia técnica a Siria, ultimó los informes correspondientes a la segunda fase del examen y análisis del mercado de las TIC, y también elaboró un marco regulador de precios para la Autoridad de Reglamentación de las Telecomunicaciones y los Servicios Postales (</w:t>
            </w:r>
            <w:proofErr w:type="spellStart"/>
            <w:r w:rsidR="005543ED" w:rsidRPr="001F5820">
              <w:rPr>
                <w:lang w:val="es-ES_tradnl"/>
              </w:rPr>
              <w:t>SyTPRA</w:t>
            </w:r>
            <w:proofErr w:type="spellEnd"/>
            <w:r w:rsidR="005543ED" w:rsidRPr="001F5820">
              <w:rPr>
                <w:lang w:val="es-ES_tradnl"/>
              </w:rPr>
              <w:t>). Esta fase tuvo por objeto apoyar al Ministerio y al organismo regulador de Siria en el proceso de consulta llevado a cabo para ultimar los resultados del examen y análisis del mercado y en la preparación de un informe de recomendaciones para el marco regulador de precios de los servicios de TIC.</w:t>
            </w:r>
          </w:p>
          <w:p w14:paraId="2C34D1B9" w14:textId="7EC7B5B1" w:rsidR="00FC408C" w:rsidRPr="00A96644" w:rsidRDefault="00F4717B" w:rsidP="00C12C6E">
            <w:pPr>
              <w:pStyle w:val="Tabletext"/>
              <w:keepNext/>
              <w:keepLines/>
              <w:tabs>
                <w:tab w:val="clear" w:pos="284"/>
              </w:tabs>
              <w:ind w:left="567" w:hanging="567"/>
              <w:rPr>
                <w:lang w:val="es-ES"/>
              </w:rPr>
            </w:pPr>
            <w:r w:rsidRPr="00F4717B">
              <w:rPr>
                <w:lang w:val="es-ES_tradnl"/>
              </w:rPr>
              <w:t>•</w:t>
            </w:r>
            <w:r>
              <w:rPr>
                <w:lang w:val="es-ES_tradnl"/>
              </w:rPr>
              <w:tab/>
            </w:r>
            <w:r w:rsidR="630C6CC2" w:rsidRPr="001F5820">
              <w:rPr>
                <w:b/>
                <w:bCs/>
                <w:lang w:val="es-ES_tradnl"/>
              </w:rPr>
              <w:t>En Asia y el Pacífico</w:t>
            </w:r>
            <w:r w:rsidR="630C6CC2" w:rsidRPr="00C12C6E">
              <w:rPr>
                <w:lang w:val="es-ES_tradnl"/>
              </w:rPr>
              <w:t xml:space="preserve">, </w:t>
            </w:r>
            <w:r w:rsidR="630C6CC2" w:rsidRPr="001F5820">
              <w:rPr>
                <w:lang w:val="es-ES_tradnl"/>
              </w:rPr>
              <w:t xml:space="preserve">la colaboración con la ASEAN siguió reforzándose a través del Marco relativo a las Esferas de Cooperación Prioritarias, por ejemplo, mediante el desarrollo de un marco de referencia para la colaboración con los miembros de la ASEAN, que abarca productos y servicios clave de la BDT. La BDT también proporcionó </w:t>
            </w:r>
            <w:r w:rsidR="630C6CC2" w:rsidRPr="001F5820">
              <w:rPr>
                <w:b/>
                <w:bCs/>
                <w:lang w:val="es-ES_tradnl"/>
              </w:rPr>
              <w:t>asistencia técnica para la formulación de una política de servicio universal y una política de uso compartido de infraestructuras</w:t>
            </w:r>
            <w:r w:rsidR="630C6CC2" w:rsidRPr="001F5820">
              <w:rPr>
                <w:lang w:val="es-ES_tradnl"/>
              </w:rPr>
              <w:t>, con inclusión de las actividades en curso destinadas a mejorar la conectividad en las zonas rurales y remotas de Tonga y Vanuatu. Para seguir apoyando a los Estados Miembros, se está desarrollando un repositorio de políticas y reglamentos en la región de Asia y el Pacífico, que permitirá a los Estados Miembros consultar fácilmente las prácticas normativas de los países de la región.</w:t>
            </w:r>
          </w:p>
          <w:p w14:paraId="7FEDA6CF" w14:textId="4E9232D3" w:rsidR="000D57A6" w:rsidRPr="00A96644" w:rsidRDefault="00F4717B" w:rsidP="00F4717B">
            <w:pPr>
              <w:pStyle w:val="Tabletext"/>
              <w:tabs>
                <w:tab w:val="clear" w:pos="284"/>
              </w:tabs>
              <w:ind w:left="567" w:hanging="567"/>
              <w:rPr>
                <w:lang w:val="es-ES"/>
              </w:rPr>
            </w:pPr>
            <w:r w:rsidRPr="00F4717B">
              <w:rPr>
                <w:lang w:val="es-ES_tradnl"/>
              </w:rPr>
              <w:t>•</w:t>
            </w:r>
            <w:r>
              <w:rPr>
                <w:lang w:val="es-ES_tradnl"/>
              </w:rPr>
              <w:tab/>
            </w:r>
            <w:r w:rsidR="000D57A6" w:rsidRPr="001F5820">
              <w:rPr>
                <w:lang w:val="es-ES_tradnl"/>
              </w:rPr>
              <w:t xml:space="preserve">Por conducto de la Oficina Zonal y Centro de Innovación de la UIT en Nueva Delhi (India), el 31 de julio de 2024 la Unión celebró una consulta con algunos Estados Miembros (India, Nepal, </w:t>
            </w:r>
            <w:proofErr w:type="spellStart"/>
            <w:r w:rsidR="000D57A6" w:rsidRPr="001F5820">
              <w:rPr>
                <w:lang w:val="es-ES_tradnl"/>
              </w:rPr>
              <w:t>Bhután</w:t>
            </w:r>
            <w:proofErr w:type="spellEnd"/>
            <w:r w:rsidR="000D57A6" w:rsidRPr="001F5820">
              <w:rPr>
                <w:lang w:val="es-ES_tradnl"/>
              </w:rPr>
              <w:t xml:space="preserve">, Bangladesh y Maldivas) y otras partes interesadas para examinar su labor y sus futuras actividades. La reunión facilitó los debates sobre las oportunidades de cooperación en materia de innovación, y sus conclusiones se utilizaron para planificar las </w:t>
            </w:r>
            <w:r w:rsidR="000D57A6" w:rsidRPr="001F5820">
              <w:rPr>
                <w:lang w:val="es-ES_tradnl"/>
              </w:rPr>
              <w:lastRenderedPageBreak/>
              <w:t xml:space="preserve">actividades futuras del Centro de </w:t>
            </w:r>
            <w:r w:rsidR="008F3041" w:rsidRPr="001F5820">
              <w:rPr>
                <w:lang w:val="es-ES_tradnl"/>
              </w:rPr>
              <w:t>Innovación</w:t>
            </w:r>
            <w:r w:rsidR="000D57A6" w:rsidRPr="001F5820">
              <w:rPr>
                <w:lang w:val="es-ES_tradnl"/>
              </w:rPr>
              <w:t xml:space="preserve"> en India. La UIT y sus asociados exploraron nuevos métodos para mejorar la innovación digital en la región.</w:t>
            </w:r>
          </w:p>
          <w:p w14:paraId="75FA498E" w14:textId="13C55815" w:rsidR="00244DEB" w:rsidRPr="00D87D0C" w:rsidRDefault="00244DEB" w:rsidP="00F4717B">
            <w:pPr>
              <w:pStyle w:val="Tabletext"/>
              <w:rPr>
                <w:lang w:val="es-ES"/>
              </w:rPr>
            </w:pPr>
            <w:r w:rsidRPr="00F4717B">
              <w:rPr>
                <w:b/>
                <w:bCs/>
                <w:lang w:val="es-ES_tradnl"/>
              </w:rPr>
              <w:t>Estas iniciativas permitieron ampliar los conocimientos y el acceso a herramientas para ayudar a los Miembros a entender el vertiginoso panorama del ecosistema digital y abordar los nuevos retos conexos, incentivar la inversión y propiciar un mayor crecimiento del mercado.</w:t>
            </w:r>
          </w:p>
          <w:p w14:paraId="6A32D9ED" w14:textId="016FC76B" w:rsidR="00244DEB" w:rsidRPr="00D87D0C" w:rsidRDefault="603C7E0A" w:rsidP="000B518D">
            <w:pPr>
              <w:pStyle w:val="Tabletext"/>
              <w:keepNext/>
              <w:keepLines/>
              <w:spacing w:before="120"/>
              <w:rPr>
                <w:lang w:val="es-ES"/>
              </w:rPr>
            </w:pPr>
            <w:r w:rsidRPr="00F4717B">
              <w:rPr>
                <w:b/>
                <w:bCs/>
                <w:lang w:val="es-ES_tradnl"/>
              </w:rPr>
              <w:t>Mejora de la provisión de datos y estadísticas reglamentarios y económicos</w:t>
            </w:r>
          </w:p>
          <w:p w14:paraId="7EF9789A" w14:textId="085D57C3" w:rsidR="00244DEB"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2F182E" w:rsidRPr="009E1C18">
              <w:rPr>
                <w:lang w:val="es-ES_tradnl"/>
              </w:rPr>
              <w:t xml:space="preserve">En 2024 se enviaron a los miembros encuestas sobre reglamentación y tarifas, cuyos datos se recibieron y analizaron para su integración en el </w:t>
            </w:r>
            <w:hyperlink r:id="rId38" w:history="1">
              <w:r w:rsidR="002F182E" w:rsidRPr="00610F81">
                <w:rPr>
                  <w:rStyle w:val="Hyperlink"/>
                  <w:lang w:val="es-ES_tradnl"/>
                </w:rPr>
                <w:t>Rastreador de Reglamentación de las TIC</w:t>
              </w:r>
            </w:hyperlink>
            <w:r w:rsidR="002F182E" w:rsidRPr="009E1C18">
              <w:rPr>
                <w:lang w:val="es-ES_tradnl"/>
              </w:rPr>
              <w:t xml:space="preserve"> y el </w:t>
            </w:r>
            <w:hyperlink r:id="rId39" w:history="1">
              <w:r w:rsidR="002F182E" w:rsidRPr="00801969">
                <w:rPr>
                  <w:rStyle w:val="Hyperlink"/>
                  <w:lang w:val="es-ES_tradnl"/>
                </w:rPr>
                <w:t>Centro de Datos de la UIT</w:t>
              </w:r>
            </w:hyperlink>
            <w:r w:rsidR="002F182E" w:rsidRPr="009E1C18">
              <w:rPr>
                <w:lang w:val="es-ES_tradnl"/>
              </w:rPr>
              <w:t xml:space="preserve"> y su publicación a principios de 2025</w:t>
            </w:r>
            <w:r w:rsidR="002F182E">
              <w:rPr>
                <w:lang w:val="es-ES_tradnl"/>
              </w:rPr>
              <w:t xml:space="preserve">. </w:t>
            </w:r>
            <w:r w:rsidR="7AC264F0" w:rsidRPr="001F5820">
              <w:rPr>
                <w:lang w:val="es-ES_tradnl"/>
              </w:rPr>
              <w:t xml:space="preserve">Las herramientas de visualización de la </w:t>
            </w:r>
            <w:hyperlink r:id="rId40" w:history="1">
              <w:r w:rsidR="002F182E" w:rsidRPr="007910FE">
                <w:rPr>
                  <w:rStyle w:val="Hyperlink"/>
                  <w:lang w:val="es-ES_tradnl"/>
                </w:rPr>
                <w:t>plataforma G5 Accelerator</w:t>
              </w:r>
            </w:hyperlink>
            <w:r w:rsidR="002F182E" w:rsidRPr="00D87D0C">
              <w:rPr>
                <w:lang w:val="es-ES"/>
              </w:rPr>
              <w:t xml:space="preserve"> </w:t>
            </w:r>
            <w:r w:rsidR="7AC264F0" w:rsidRPr="001F5820">
              <w:rPr>
                <w:lang w:val="es-ES_tradnl"/>
              </w:rPr>
              <w:t>permiten realizar un análisis personalizado y profundizar en los datos sobre 54</w:t>
            </w:r>
            <w:r w:rsidR="00C12C6E">
              <w:rPr>
                <w:lang w:val="es-ES_tradnl"/>
              </w:rPr>
              <w:t> </w:t>
            </w:r>
            <w:r w:rsidR="7AC264F0" w:rsidRPr="001F5820">
              <w:rPr>
                <w:lang w:val="es-ES_tradnl"/>
              </w:rPr>
              <w:t>indicadores por región o país.</w:t>
            </w:r>
          </w:p>
          <w:p w14:paraId="3AA85373" w14:textId="1A59943B" w:rsidR="00244DEB"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7AC264F0" w:rsidRPr="001F5820">
              <w:rPr>
                <w:lang w:val="es-ES_tradnl"/>
              </w:rPr>
              <w:t>Entre los trabajos de investigación y análisis econométricos figuran estudios y recomendaciones sobre la asequibilidad en relación con la adopción de las TIC a escala mundial.</w:t>
            </w:r>
          </w:p>
          <w:p w14:paraId="66963C8A" w14:textId="15339B18" w:rsidR="00244DEB" w:rsidRPr="00D87D0C" w:rsidRDefault="00244DEB" w:rsidP="00F4717B">
            <w:pPr>
              <w:pStyle w:val="Tabletext"/>
              <w:rPr>
                <w:lang w:val="es-ES"/>
              </w:rPr>
            </w:pPr>
            <w:r w:rsidRPr="00F4717B">
              <w:rPr>
                <w:b/>
                <w:bCs/>
                <w:lang w:val="es-ES_tradnl"/>
              </w:rPr>
              <w:t>Todo ello se ha traducido en una ampliación de los conocimientos y el acceso a los datos y análisis normativos y económicos, en favor de los procesos de toma de decisiones con base empírica.</w:t>
            </w:r>
          </w:p>
          <w:p w14:paraId="6C875494" w14:textId="37154CBF" w:rsidR="001A1EC9" w:rsidRPr="00F4717B" w:rsidRDefault="00244DEB" w:rsidP="000B518D">
            <w:pPr>
              <w:pStyle w:val="Tabletext"/>
              <w:keepNext/>
              <w:keepLines/>
              <w:spacing w:before="120"/>
              <w:rPr>
                <w:b/>
                <w:bCs/>
                <w:lang w:val="es-ES_tradnl"/>
              </w:rPr>
            </w:pPr>
            <w:r w:rsidRPr="00F4717B">
              <w:rPr>
                <w:b/>
                <w:bCs/>
                <w:lang w:val="es-ES_tradnl"/>
              </w:rPr>
              <w:t>Refuerzo de las capacidades personales e institucionales</w:t>
            </w:r>
          </w:p>
          <w:p w14:paraId="02441765" w14:textId="77777777" w:rsidR="002F182E" w:rsidRDefault="00F4717B" w:rsidP="002F182E">
            <w:pPr>
              <w:pStyle w:val="Tabletext"/>
              <w:tabs>
                <w:tab w:val="clear" w:pos="284"/>
              </w:tabs>
              <w:ind w:left="567" w:hanging="567"/>
              <w:rPr>
                <w:lang w:val="es-ES_tradnl"/>
              </w:rPr>
            </w:pPr>
            <w:r w:rsidRPr="00F4717B">
              <w:rPr>
                <w:lang w:val="es-ES_tradnl"/>
              </w:rPr>
              <w:t>•</w:t>
            </w:r>
            <w:r>
              <w:rPr>
                <w:lang w:val="es-ES_tradnl"/>
              </w:rPr>
              <w:tab/>
            </w:r>
            <w:r w:rsidR="702E866E" w:rsidRPr="001F5820">
              <w:rPr>
                <w:b/>
                <w:bCs/>
                <w:lang w:val="es-ES_tradnl"/>
              </w:rPr>
              <w:t>En África, se organizó una formación sobre reglamentación digital para la región de África</w:t>
            </w:r>
            <w:r w:rsidR="702E866E" w:rsidRPr="001F5820">
              <w:rPr>
                <w:lang w:val="es-ES_tradnl"/>
              </w:rPr>
              <w:t xml:space="preserve"> en colaboración con la Comisión de las Comunicaciones, el Espacio y la Tecnología de Arabia Saudita, el Banco Islámico de Desarrollo (</w:t>
            </w:r>
            <w:proofErr w:type="spellStart"/>
            <w:r w:rsidR="702E866E" w:rsidRPr="001F5820">
              <w:rPr>
                <w:lang w:val="es-ES_tradnl"/>
              </w:rPr>
              <w:t>BIsD</w:t>
            </w:r>
            <w:proofErr w:type="spellEnd"/>
            <w:r w:rsidR="702E866E" w:rsidRPr="001F5820">
              <w:rPr>
                <w:lang w:val="es-ES_tradnl"/>
              </w:rPr>
              <w:t xml:space="preserve">) y el proyecto de la UIT y el FCDO, entre otros. La formación se impartió en dos etapas, en línea (los días 12 y 14 de noviembre) y de forma presencial (del 18 al 20 de noviembre) en Abuja (Nigeria), y fue acogida por la Comisión de Comunicaciones de Nigeria (NCC). Con énfasis en las estrategias de transformación digital, la gobernanza reglamentaria, la toma de decisiones con base empírica, los bancos de pruebas reglamentarias, la competencia y la economía (análisis de mercado), la compartición de infraestructuras y la </w:t>
            </w:r>
            <w:r w:rsidR="008F3041" w:rsidRPr="001F5820">
              <w:rPr>
                <w:lang w:val="es-ES_tradnl"/>
              </w:rPr>
              <w:t>eficiencia</w:t>
            </w:r>
            <w:r w:rsidR="702E866E" w:rsidRPr="001F5820">
              <w:rPr>
                <w:lang w:val="es-ES_tradnl"/>
              </w:rPr>
              <w:t xml:space="preserve"> del acceso universal y la financiación del servicio, la formación de dos etapas reunió a 44</w:t>
            </w:r>
            <w:r w:rsidR="00C12C6E">
              <w:rPr>
                <w:lang w:val="es-ES_tradnl"/>
              </w:rPr>
              <w:t> </w:t>
            </w:r>
            <w:r w:rsidR="702E866E" w:rsidRPr="001F5820">
              <w:rPr>
                <w:lang w:val="es-ES_tradnl"/>
              </w:rPr>
              <w:t>participantes de 16</w:t>
            </w:r>
            <w:r w:rsidR="00C12C6E">
              <w:rPr>
                <w:lang w:val="es-ES_tradnl"/>
              </w:rPr>
              <w:t> </w:t>
            </w:r>
            <w:r w:rsidR="702E866E" w:rsidRPr="001F5820">
              <w:rPr>
                <w:lang w:val="es-ES_tradnl"/>
              </w:rPr>
              <w:t>países</w:t>
            </w:r>
            <w:r w:rsidR="007619C7">
              <w:rPr>
                <w:lang w:val="es-ES_tradnl"/>
              </w:rPr>
              <w:t xml:space="preserve"> (</w:t>
            </w:r>
            <w:r w:rsidR="702E866E" w:rsidRPr="001F5820">
              <w:rPr>
                <w:lang w:val="es-ES_tradnl"/>
              </w:rPr>
              <w:t>32</w:t>
            </w:r>
            <w:r w:rsidR="004D301D">
              <w:rPr>
                <w:lang w:val="es-ES_tradnl"/>
              </w:rPr>
              <w:t> </w:t>
            </w:r>
            <w:r w:rsidR="702E866E" w:rsidRPr="001F5820">
              <w:rPr>
                <w:lang w:val="es-ES_tradnl"/>
              </w:rPr>
              <w:t>% de ellos mujeres</w:t>
            </w:r>
            <w:r w:rsidR="007619C7">
              <w:rPr>
                <w:lang w:val="es-ES_tradnl"/>
              </w:rPr>
              <w:t>)</w:t>
            </w:r>
            <w:r w:rsidR="702E866E" w:rsidRPr="001F5820">
              <w:rPr>
                <w:lang w:val="es-ES_tradnl"/>
              </w:rPr>
              <w:t>, de los cuales 39 recibieron un certificado.</w:t>
            </w:r>
          </w:p>
          <w:p w14:paraId="2066302E" w14:textId="25C0DE74" w:rsidR="001A1EC9" w:rsidRPr="001F5820" w:rsidRDefault="0054042A" w:rsidP="0054042A">
            <w:pPr>
              <w:pStyle w:val="Tabletext"/>
              <w:tabs>
                <w:tab w:val="clear" w:pos="284"/>
              </w:tabs>
              <w:ind w:left="567" w:hanging="567"/>
              <w:rPr>
                <w:lang w:val="es-ES_tradnl"/>
              </w:rPr>
            </w:pPr>
            <w:r w:rsidRPr="00F4717B">
              <w:rPr>
                <w:lang w:val="es-ES_tradnl"/>
              </w:rPr>
              <w:t>•</w:t>
            </w:r>
            <w:r>
              <w:rPr>
                <w:lang w:val="es-ES_tradnl"/>
              </w:rPr>
              <w:tab/>
            </w:r>
            <w:r w:rsidR="002F182E">
              <w:rPr>
                <w:b/>
                <w:bCs/>
                <w:lang w:val="es-ES_tradnl"/>
              </w:rPr>
              <w:t>En Asia y el Pacífico</w:t>
            </w:r>
            <w:r w:rsidR="002F182E" w:rsidRPr="00D87D0C">
              <w:rPr>
                <w:lang w:val="es-ES"/>
              </w:rPr>
              <w:t xml:space="preserve">, </w:t>
            </w:r>
            <w:r w:rsidR="002F182E">
              <w:rPr>
                <w:lang w:val="es-ES_tradnl"/>
              </w:rPr>
              <w:t>l</w:t>
            </w:r>
            <w:r w:rsidR="34FDD1A8" w:rsidRPr="001F5820">
              <w:rPr>
                <w:lang w:val="es-ES_tradnl"/>
              </w:rPr>
              <w:t>a Formación Ejecutiva de la IMDA para pequeñas naciones (FOSS digital) sobre el liderazgo de futuros digitales, que se impartió en Singapur en noviembre de 2024, puso de relieve el compromiso con la transformación digital de los pequeños Estados, en consonancia con la iniciativa de la</w:t>
            </w:r>
            <w:r w:rsidR="34FDD1A8" w:rsidRPr="001F5820">
              <w:rPr>
                <w:b/>
                <w:bCs/>
                <w:lang w:val="es-ES_tradnl"/>
              </w:rPr>
              <w:t xml:space="preserve"> Coalición Digital de Partner2Connect (P2C)</w:t>
            </w:r>
            <w:r w:rsidR="34FDD1A8" w:rsidRPr="00E72B38">
              <w:rPr>
                <w:lang w:val="es-ES_tradnl"/>
              </w:rPr>
              <w:t xml:space="preserve"> </w:t>
            </w:r>
            <w:r w:rsidR="34FDD1A8" w:rsidRPr="001F5820">
              <w:rPr>
                <w:lang w:val="es-ES_tradnl"/>
              </w:rPr>
              <w:t xml:space="preserve">y en beneficio de </w:t>
            </w:r>
            <w:r w:rsidR="34FDD1A8" w:rsidRPr="0054042A">
              <w:rPr>
                <w:lang w:val="es-ES"/>
              </w:rPr>
              <w:t>miembros</w:t>
            </w:r>
            <w:r w:rsidR="34FDD1A8" w:rsidRPr="001F5820">
              <w:rPr>
                <w:lang w:val="es-ES_tradnl"/>
              </w:rPr>
              <w:t xml:space="preserve"> de todo el mundo. La formación permitió reforzar las capacidades en materia de reglamentación digital de </w:t>
            </w:r>
            <w:r w:rsidR="007619C7">
              <w:rPr>
                <w:lang w:val="es-ES_tradnl"/>
              </w:rPr>
              <w:t xml:space="preserve">los </w:t>
            </w:r>
            <w:r w:rsidR="34FDD1A8" w:rsidRPr="001F5820">
              <w:rPr>
                <w:lang w:val="es-ES_tradnl"/>
              </w:rPr>
              <w:t>responsables de la elaboración de políticas y reguladores de varios Estados pequeños y contó con 25</w:t>
            </w:r>
            <w:r w:rsidR="00C12C6E">
              <w:rPr>
                <w:lang w:val="es-ES_tradnl"/>
              </w:rPr>
              <w:t> </w:t>
            </w:r>
            <w:r w:rsidR="34FDD1A8" w:rsidRPr="001F5820">
              <w:rPr>
                <w:lang w:val="es-ES_tradnl"/>
              </w:rPr>
              <w:t>participantes, cada uno de ellos de un país diferente.</w:t>
            </w:r>
          </w:p>
          <w:p w14:paraId="2CC09399" w14:textId="61389402" w:rsidR="00244DEB"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19CF4E2" w:rsidRPr="001F5820">
              <w:rPr>
                <w:b/>
                <w:bCs/>
                <w:lang w:val="es-ES_tradnl"/>
              </w:rPr>
              <w:t>En las Américas</w:t>
            </w:r>
            <w:r w:rsidR="019CF4E2" w:rsidRPr="001F5820">
              <w:rPr>
                <w:lang w:val="es-ES_tradnl"/>
              </w:rPr>
              <w:t xml:space="preserve">, la BDT prestó asistencia técnica a Nicaragua sobre los Bancos de Prueba en materia de Innovación Reglamentaria y Reglamentación, y proporcionó además un documento técnico y una propuesta reglamentaria. En Haití, una </w:t>
            </w:r>
            <w:r w:rsidR="019CF4E2" w:rsidRPr="001F5820">
              <w:rPr>
                <w:b/>
                <w:bCs/>
                <w:lang w:val="es-ES_tradnl"/>
              </w:rPr>
              <w:t>evaluación de la resiliencia de la red</w:t>
            </w:r>
            <w:r w:rsidR="019CF4E2" w:rsidRPr="001F5820">
              <w:rPr>
                <w:lang w:val="es-ES_tradnl"/>
              </w:rPr>
              <w:t xml:space="preserve">, apoyada por la C2R, permitió reforzar las competencias de los </w:t>
            </w:r>
            <w:r w:rsidR="019CF4E2" w:rsidRPr="001F5820">
              <w:rPr>
                <w:lang w:val="es-ES_tradnl"/>
              </w:rPr>
              <w:lastRenderedPageBreak/>
              <w:t>participantes formados para elaborar nuevas políticas y normativas y tomar mejores decisiones en lo que respecta a la gestión del riesgo de catástrofes y el aprovechamiento de los servicios digitales.</w:t>
            </w:r>
          </w:p>
          <w:p w14:paraId="447D7EB9" w14:textId="292AA884" w:rsidR="00244DEB"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12A308B4" w:rsidRPr="00DE6A62">
              <w:rPr>
                <w:b/>
                <w:bCs/>
                <w:lang w:val="es-ES_tradnl"/>
              </w:rPr>
              <w:t>En los Estados Árabes</w:t>
            </w:r>
            <w:r w:rsidR="12A308B4" w:rsidRPr="00E72B38">
              <w:rPr>
                <w:lang w:val="es-ES_tradnl"/>
              </w:rPr>
              <w:t xml:space="preserve">, </w:t>
            </w:r>
            <w:r w:rsidR="12A308B4" w:rsidRPr="001F5820">
              <w:rPr>
                <w:lang w:val="es-ES_tradnl"/>
              </w:rPr>
              <w:t>la UIT organizó taller</w:t>
            </w:r>
            <w:r w:rsidR="002F182E">
              <w:rPr>
                <w:lang w:val="es-ES_tradnl"/>
              </w:rPr>
              <w:t>es</w:t>
            </w:r>
            <w:r w:rsidR="12A308B4" w:rsidRPr="001F5820">
              <w:rPr>
                <w:lang w:val="es-ES_tradnl"/>
              </w:rPr>
              <w:t xml:space="preserve"> nacional</w:t>
            </w:r>
            <w:r w:rsidR="002F182E">
              <w:rPr>
                <w:lang w:val="es-ES_tradnl"/>
              </w:rPr>
              <w:t>es</w:t>
            </w:r>
            <w:r w:rsidR="12A308B4" w:rsidRPr="001F5820">
              <w:rPr>
                <w:lang w:val="es-ES_tradnl"/>
              </w:rPr>
              <w:t xml:space="preserve"> sobre Reglamentación Digital Colaborativa en colaboración con las Autoridades de Reglamentación de las Telecomunicaciones de Omán y Qatar los días 21 de febrero y 24 de julio de 2024, respectivamente. Los talleres tuvieron por objeto fomentar la capacidad del personal dotándolo de las herramientas necesarias para conseguir una reglamentación colaborativa eficaz. Además, los días 28 de octubre y 26 de noviembre de 2024, la UIT organizó talleres nacionales virtuales </w:t>
            </w:r>
            <w:proofErr w:type="spellStart"/>
            <w:r w:rsidR="12A308B4" w:rsidRPr="001F5820">
              <w:rPr>
                <w:lang w:val="es-ES_tradnl"/>
              </w:rPr>
              <w:t>multipartita</w:t>
            </w:r>
            <w:proofErr w:type="spellEnd"/>
            <w:r w:rsidR="001A1EC9" w:rsidRPr="001F5820">
              <w:rPr>
                <w:lang w:val="es-ES_tradnl"/>
              </w:rPr>
              <w:t xml:space="preserve"> </w:t>
            </w:r>
            <w:r w:rsidR="12A308B4" w:rsidRPr="001F5820">
              <w:rPr>
                <w:lang w:val="es-ES_tradnl"/>
              </w:rPr>
              <w:t xml:space="preserve">sobre el </w:t>
            </w:r>
            <w:r w:rsidR="12A308B4" w:rsidRPr="007619C7">
              <w:rPr>
                <w:lang w:val="es-ES_tradnl"/>
              </w:rPr>
              <w:t xml:space="preserve">examen, el análisis </w:t>
            </w:r>
            <w:r w:rsidR="007619C7" w:rsidRPr="007619C7">
              <w:rPr>
                <w:lang w:val="es-ES_tradnl"/>
              </w:rPr>
              <w:t xml:space="preserve">y </w:t>
            </w:r>
            <w:r w:rsidR="12A308B4" w:rsidRPr="007619C7">
              <w:rPr>
                <w:lang w:val="es-ES_tradnl"/>
              </w:rPr>
              <w:t>la regulación de los precios del mercado de las TIC, en los que participaron todos los operadores de redes móviles y los proveedores</w:t>
            </w:r>
            <w:r w:rsidR="12A308B4" w:rsidRPr="001F5820">
              <w:rPr>
                <w:lang w:val="es-ES_tradnl"/>
              </w:rPr>
              <w:t xml:space="preserve"> de servicios de Internet con actividades en Siria, así como representantes del Ministerio y la</w:t>
            </w:r>
            <w:r w:rsidR="00E72B38">
              <w:rPr>
                <w:lang w:val="es-ES_tradnl"/>
              </w:rPr>
              <w:t> </w:t>
            </w:r>
            <w:proofErr w:type="spellStart"/>
            <w:r w:rsidR="12A308B4" w:rsidRPr="001F5820">
              <w:rPr>
                <w:lang w:val="es-ES_tradnl"/>
              </w:rPr>
              <w:t>SyTPRA</w:t>
            </w:r>
            <w:proofErr w:type="spellEnd"/>
            <w:r w:rsidR="12A308B4" w:rsidRPr="001F5820">
              <w:rPr>
                <w:lang w:val="es-ES_tradnl"/>
              </w:rPr>
              <w:t>.</w:t>
            </w:r>
          </w:p>
          <w:p w14:paraId="0C5100E5" w14:textId="24308766" w:rsidR="001A1EC9" w:rsidRPr="001F5820" w:rsidRDefault="00F4717B" w:rsidP="00F4717B">
            <w:pPr>
              <w:pStyle w:val="Tabletext"/>
              <w:tabs>
                <w:tab w:val="clear" w:pos="284"/>
              </w:tabs>
              <w:ind w:left="567" w:hanging="567"/>
              <w:rPr>
                <w:lang w:val="es-ES_tradnl"/>
              </w:rPr>
            </w:pPr>
            <w:r w:rsidRPr="00F4717B">
              <w:rPr>
                <w:lang w:val="es-ES_tradnl"/>
              </w:rPr>
              <w:t>•</w:t>
            </w:r>
            <w:r>
              <w:rPr>
                <w:lang w:val="es-ES_tradnl"/>
              </w:rPr>
              <w:tab/>
            </w:r>
            <w:r w:rsidR="25491E66" w:rsidRPr="001F5820">
              <w:rPr>
                <w:b/>
                <w:bCs/>
                <w:lang w:val="es-ES_tradnl"/>
              </w:rPr>
              <w:t>En Europa</w:t>
            </w:r>
            <w:r w:rsidR="25491E66" w:rsidRPr="001F5820">
              <w:rPr>
                <w:lang w:val="es-ES_tradnl"/>
              </w:rPr>
              <w:t xml:space="preserve">, en aras del objetivo de reducir la brecha de reglamentación digital, la </w:t>
            </w:r>
            <w:r w:rsidR="25491E66" w:rsidRPr="001F5820">
              <w:rPr>
                <w:b/>
                <w:bCs/>
                <w:lang w:val="es-ES_tradnl"/>
              </w:rPr>
              <w:t>formación conjunta UIT</w:t>
            </w:r>
            <w:r w:rsidR="00E72B38">
              <w:rPr>
                <w:b/>
                <w:bCs/>
                <w:lang w:val="es-ES_tradnl"/>
              </w:rPr>
              <w:noBreakHyphen/>
            </w:r>
            <w:r w:rsidR="25491E66" w:rsidRPr="001F5820">
              <w:rPr>
                <w:b/>
                <w:bCs/>
                <w:lang w:val="es-ES_tradnl"/>
              </w:rPr>
              <w:t>EMERG</w:t>
            </w:r>
            <w:r w:rsidR="00E72B38">
              <w:rPr>
                <w:b/>
                <w:bCs/>
                <w:lang w:val="es-ES_tradnl"/>
              </w:rPr>
              <w:noBreakHyphen/>
            </w:r>
            <w:r w:rsidR="25491E66" w:rsidRPr="001F5820">
              <w:rPr>
                <w:b/>
                <w:bCs/>
                <w:lang w:val="es-ES_tradnl"/>
              </w:rPr>
              <w:t>EAPEREG en reglamentación de la transformación digital</w:t>
            </w:r>
            <w:r w:rsidR="25491E66" w:rsidRPr="001F5820">
              <w:rPr>
                <w:lang w:val="es-ES_tradnl"/>
              </w:rPr>
              <w:t xml:space="preserve">, impartida entre el 10 de abril y el 30 de mayo de 2024, permitió ampliar </w:t>
            </w:r>
            <w:r w:rsidR="008F3041" w:rsidRPr="001F5820">
              <w:rPr>
                <w:lang w:val="es-ES_tradnl"/>
              </w:rPr>
              <w:t>los conocimientos</w:t>
            </w:r>
            <w:r w:rsidR="25491E66" w:rsidRPr="001F5820">
              <w:rPr>
                <w:lang w:val="es-ES_tradnl"/>
              </w:rPr>
              <w:t xml:space="preserve"> de profesionales en el campo de las estrategias de reglamentación digital, la toma de decisiones con base empírica y las últimas novedades de la esfera reglamentaria. La formación en línea estuvo abierta a la participación de interesados de Europa y de todo el mundo</w:t>
            </w:r>
            <w:r w:rsidR="00645D51">
              <w:rPr>
                <w:lang w:val="es-ES_tradnl"/>
              </w:rPr>
              <w:t>,</w:t>
            </w:r>
            <w:r w:rsidR="25491E66" w:rsidRPr="001F5820">
              <w:rPr>
                <w:lang w:val="es-ES_tradnl"/>
              </w:rPr>
              <w:t xml:space="preserve"> y contó con la asistencia de 139</w:t>
            </w:r>
            <w:r w:rsidR="00AC63BB">
              <w:rPr>
                <w:lang w:val="es-ES_tradnl"/>
              </w:rPr>
              <w:t> </w:t>
            </w:r>
            <w:r w:rsidR="25491E66" w:rsidRPr="001F5820">
              <w:rPr>
                <w:lang w:val="es-ES_tradnl"/>
              </w:rPr>
              <w:t>personas de 57</w:t>
            </w:r>
            <w:r w:rsidR="00AC63BB">
              <w:rPr>
                <w:lang w:val="es-ES_tradnl"/>
              </w:rPr>
              <w:t> </w:t>
            </w:r>
            <w:r w:rsidR="25491E66" w:rsidRPr="001F5820">
              <w:rPr>
                <w:lang w:val="es-ES_tradnl"/>
              </w:rPr>
              <w:t>países. En total, 98</w:t>
            </w:r>
            <w:r w:rsidR="00AC63BB">
              <w:rPr>
                <w:lang w:val="es-ES_tradnl"/>
              </w:rPr>
              <w:t> </w:t>
            </w:r>
            <w:r w:rsidR="25491E66" w:rsidRPr="001F5820">
              <w:rPr>
                <w:lang w:val="es-ES_tradnl"/>
              </w:rPr>
              <w:t>participantes recibieron un certificado.</w:t>
            </w:r>
          </w:p>
          <w:p w14:paraId="605753C7" w14:textId="0B530E1C" w:rsidR="00244DEB" w:rsidRPr="00D87D0C" w:rsidRDefault="00244DEB" w:rsidP="00F4717B">
            <w:pPr>
              <w:pStyle w:val="Tabletext"/>
              <w:rPr>
                <w:lang w:val="es-ES"/>
              </w:rPr>
            </w:pPr>
            <w:r w:rsidRPr="00F4717B">
              <w:rPr>
                <w:b/>
                <w:bCs/>
                <w:lang w:val="es-ES_tradnl"/>
              </w:rPr>
              <w:t>Estas iniciativas han permitido reforzar el intercambio de conocimientos y las capacidades necesarias para hacer frente a los retos y las oportunidades inherentes a la transformación digital.</w:t>
            </w:r>
          </w:p>
          <w:p w14:paraId="5D471F1A" w14:textId="5F395F99" w:rsidR="00244DEB" w:rsidRPr="00D87D0C" w:rsidRDefault="00244DEB" w:rsidP="000B518D">
            <w:pPr>
              <w:pStyle w:val="Tabletext"/>
              <w:keepNext/>
              <w:keepLines/>
              <w:spacing w:before="120"/>
              <w:rPr>
                <w:lang w:val="es-ES"/>
              </w:rPr>
            </w:pPr>
            <w:r w:rsidRPr="00F4717B">
              <w:rPr>
                <w:b/>
                <w:bCs/>
                <w:lang w:val="es-ES_tradnl"/>
              </w:rPr>
              <w:t>Prestación de asistencia técnica</w:t>
            </w:r>
          </w:p>
          <w:p w14:paraId="4F43D988" w14:textId="48063737" w:rsidR="00244DEB"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6A06FE22" w:rsidRPr="001F5820">
              <w:rPr>
                <w:b/>
                <w:bCs/>
                <w:lang w:val="es-ES_tradnl"/>
              </w:rPr>
              <w:t>En África</w:t>
            </w:r>
            <w:r w:rsidR="6A06FE22" w:rsidRPr="001F5820">
              <w:rPr>
                <w:lang w:val="es-ES_tradnl"/>
              </w:rPr>
              <w:t xml:space="preserve">, se prestó asistencia técnica para una serie de prioridades técnicas identificadas por el Gobierno, desde la elaboración de orientaciones políticas en materia de conectividad de último kilómetro y la aplicación y uso de macrodatos hasta la preparación de una estrategia para la implementación de la 5G y los centros de datos ecológicos en Uganda, en el marco del proyecto de transformación llevado a cabo conjuntamente entre el Gobierno de Uganda y la UIT, con el apoyo financiero del Fondo de Asistencia para la Cooperación Sur-Sur y el Desarrollo Mundial de China. Asimismo, se llevaron a cabo tres pruebas piloto para apoyar la aplicación de las recomendaciones conexas. Se ha prestado asistencia técnica a Namibia con miras a la elaboración de una política nacional de TIC y a </w:t>
            </w:r>
            <w:proofErr w:type="spellStart"/>
            <w:r w:rsidR="6A06FE22" w:rsidRPr="001F5820">
              <w:rPr>
                <w:lang w:val="es-ES_tradnl"/>
              </w:rPr>
              <w:t>Lesotho</w:t>
            </w:r>
            <w:proofErr w:type="spellEnd"/>
            <w:r w:rsidR="6A06FE22" w:rsidRPr="001F5820">
              <w:rPr>
                <w:lang w:val="es-ES_tradnl"/>
              </w:rPr>
              <w:t xml:space="preserve"> en favor de la elaboración de una estrategia de transformación digital. También se prestó asistencia técnica a la CRASA para la actualización de su conjunto de herramientas de servicio universal en el marco del proyecto UIT-FCDO.</w:t>
            </w:r>
          </w:p>
          <w:p w14:paraId="1024B984" w14:textId="5E863F5B" w:rsidR="00244DEB" w:rsidRPr="00D87D0C" w:rsidRDefault="00244DEB" w:rsidP="009869CB">
            <w:pPr>
              <w:pStyle w:val="Tabletext"/>
              <w:keepNext/>
              <w:keepLines/>
              <w:spacing w:before="120"/>
              <w:rPr>
                <w:lang w:val="es-ES"/>
              </w:rPr>
            </w:pPr>
            <w:r w:rsidRPr="00F4717B">
              <w:rPr>
                <w:b/>
                <w:bCs/>
                <w:lang w:val="es-ES_tradnl"/>
              </w:rPr>
              <w:lastRenderedPageBreak/>
              <w:t>Creación de plataformas</w:t>
            </w:r>
          </w:p>
          <w:p w14:paraId="714EA48E" w14:textId="068F55CC" w:rsidR="001A1EC9" w:rsidRPr="00D87D0C" w:rsidRDefault="00F4717B" w:rsidP="00F10765">
            <w:pPr>
              <w:pStyle w:val="Tabletext"/>
              <w:keepNext/>
              <w:keepLines/>
              <w:tabs>
                <w:tab w:val="clear" w:pos="284"/>
              </w:tabs>
              <w:ind w:left="567" w:hanging="567"/>
              <w:rPr>
                <w:lang w:val="es-ES"/>
              </w:rPr>
            </w:pPr>
            <w:r w:rsidRPr="00F4717B">
              <w:rPr>
                <w:lang w:val="es-ES_tradnl"/>
              </w:rPr>
              <w:t>•</w:t>
            </w:r>
            <w:r>
              <w:rPr>
                <w:lang w:val="es-ES_tradnl"/>
              </w:rPr>
              <w:tab/>
            </w:r>
            <w:r w:rsidR="48F6C9D1" w:rsidRPr="001F5820">
              <w:rPr>
                <w:b/>
                <w:bCs/>
                <w:lang w:val="es-ES_tradnl"/>
              </w:rPr>
              <w:t>A escala mundial</w:t>
            </w:r>
            <w:r w:rsidR="48F6C9D1" w:rsidRPr="001F5820">
              <w:rPr>
                <w:lang w:val="es-ES_tradnl"/>
              </w:rPr>
              <w:t xml:space="preserve">, el </w:t>
            </w:r>
            <w:hyperlink r:id="rId41" w:history="1">
              <w:r w:rsidR="48F6C9D1" w:rsidRPr="0054042A">
                <w:rPr>
                  <w:rStyle w:val="Hyperlink"/>
                  <w:lang w:val="es-ES_tradnl"/>
                </w:rPr>
                <w:t>Simposio Mundial para Organismos Reguladores de 2024</w:t>
              </w:r>
            </w:hyperlink>
            <w:r w:rsidR="48F6C9D1" w:rsidRPr="001F5820">
              <w:rPr>
                <w:lang w:val="es-ES_tradnl"/>
              </w:rPr>
              <w:t xml:space="preserve"> (GSR-24), que tuvo lugar del 1 al 4 de julio de 2024 bajo el lema </w:t>
            </w:r>
            <w:r w:rsidR="00565F1D">
              <w:rPr>
                <w:lang w:val="es-ES_tradnl"/>
              </w:rPr>
              <w:t>"</w:t>
            </w:r>
            <w:r w:rsidR="48F6C9D1" w:rsidRPr="001F5820">
              <w:rPr>
                <w:lang w:val="es-ES_tradnl"/>
              </w:rPr>
              <w:t>Regular para generar impacto</w:t>
            </w:r>
            <w:r w:rsidR="00565F1D">
              <w:rPr>
                <w:lang w:val="es-ES_tradnl"/>
              </w:rPr>
              <w:t>"</w:t>
            </w:r>
            <w:r w:rsidR="48F6C9D1" w:rsidRPr="001F5820">
              <w:rPr>
                <w:lang w:val="es-ES_tradnl"/>
              </w:rPr>
              <w:t>, atrajo a más de 600 participantes de más de 75</w:t>
            </w:r>
            <w:r w:rsidR="00AC63BB">
              <w:rPr>
                <w:lang w:val="es-ES_tradnl"/>
              </w:rPr>
              <w:t> </w:t>
            </w:r>
            <w:r w:rsidR="48F6C9D1" w:rsidRPr="001F5820">
              <w:rPr>
                <w:lang w:val="es-ES_tradnl"/>
              </w:rPr>
              <w:t>países, entre ellos ministros de gobierno, jefes de organismos reguladores y directores ejecutivos de la industria. El GSR</w:t>
            </w:r>
            <w:r w:rsidR="00AC63BB">
              <w:rPr>
                <w:lang w:val="es-ES_tradnl"/>
              </w:rPr>
              <w:noBreakHyphen/>
            </w:r>
            <w:r w:rsidR="48F6C9D1" w:rsidRPr="001F5820">
              <w:rPr>
                <w:lang w:val="es-ES_tradnl"/>
              </w:rPr>
              <w:t>24 contó con sesiones temáticas que reunieron a reguladores, responsables políticos y partes interesadas en el ámbito digital de todo el mundo y constituyó una plataforma mundial para el intercambio de conocimientos. Se celebraron dos eventos especiales sobre las herramientas para lograr un espacio sostenible</w:t>
            </w:r>
            <w:r w:rsidR="00834EDB">
              <w:rPr>
                <w:lang w:val="es-ES_tradnl"/>
              </w:rPr>
              <w:t>,</w:t>
            </w:r>
            <w:r w:rsidR="48F6C9D1" w:rsidRPr="001F5820">
              <w:rPr>
                <w:lang w:val="es-ES_tradnl"/>
              </w:rPr>
              <w:t xml:space="preserve"> y la IA y la robótica en acción respectivamente, que fomentaron el intercambio de conocimientos y el diálogo sobre cuestiones incipientes. Algunos de los eventos previos al GSR</w:t>
            </w:r>
            <w:r w:rsidR="00AC63BB">
              <w:rPr>
                <w:lang w:val="es-ES_tradnl"/>
              </w:rPr>
              <w:noBreakHyphen/>
            </w:r>
            <w:r w:rsidR="48F6C9D1" w:rsidRPr="001F5820">
              <w:rPr>
                <w:lang w:val="es-ES_tradnl"/>
              </w:rPr>
              <w:t xml:space="preserve">24 fueron la Reunión de Asociaciones de Reglamentación Regionales y la Red de Reglamentación Digital, la Mesa Redonda Ejecutiva de </w:t>
            </w:r>
            <w:proofErr w:type="gramStart"/>
            <w:r w:rsidR="48F6C9D1" w:rsidRPr="001F5820">
              <w:rPr>
                <w:lang w:val="es-ES_tradnl"/>
              </w:rPr>
              <w:t>Directores</w:t>
            </w:r>
            <w:proofErr w:type="gramEnd"/>
            <w:r w:rsidR="48F6C9D1" w:rsidRPr="001F5820">
              <w:rPr>
                <w:lang w:val="es-ES_tradnl"/>
              </w:rPr>
              <w:t xml:space="preserve"> de Organismos Reguladores, la reunión del Grupo Asesor de la Industria sobre Desarrollo Digital – Directores de Reglamentación (IAGDI</w:t>
            </w:r>
            <w:r w:rsidR="00E72B38">
              <w:rPr>
                <w:lang w:val="es-ES_tradnl"/>
              </w:rPr>
              <w:noBreakHyphen/>
            </w:r>
            <w:r w:rsidR="48F6C9D1" w:rsidRPr="001F5820">
              <w:rPr>
                <w:lang w:val="es-ES_tradnl"/>
              </w:rPr>
              <w:t>CRO) y una sesión de la Red de Mujeres (</w:t>
            </w:r>
            <w:proofErr w:type="spellStart"/>
            <w:r w:rsidR="48F6C9D1" w:rsidRPr="001F5820">
              <w:rPr>
                <w:lang w:val="es-ES_tradnl"/>
              </w:rPr>
              <w:t>NoW</w:t>
            </w:r>
            <w:proofErr w:type="spellEnd"/>
            <w:r w:rsidR="48F6C9D1" w:rsidRPr="001F5820">
              <w:rPr>
                <w:lang w:val="es-ES_tradnl"/>
              </w:rPr>
              <w:t>) del Sector de Desarrollo de las Telecomunicaciones de la UIT.</w:t>
            </w:r>
          </w:p>
          <w:p w14:paraId="609481C5" w14:textId="710337F8" w:rsidR="00CF6E09" w:rsidRPr="00CF6E09" w:rsidRDefault="00C37A93" w:rsidP="00C37A93">
            <w:pPr>
              <w:pStyle w:val="Tabletext"/>
              <w:tabs>
                <w:tab w:val="clear" w:pos="284"/>
              </w:tabs>
              <w:ind w:left="567" w:hanging="567"/>
              <w:rPr>
                <w:lang w:val="es-ES_tradnl"/>
              </w:rPr>
            </w:pPr>
            <w:r w:rsidRPr="00C37A93">
              <w:rPr>
                <w:lang w:val="es-ES_tradnl"/>
              </w:rPr>
              <w:t>•</w:t>
            </w:r>
            <w:r>
              <w:rPr>
                <w:lang w:val="es-ES_tradnl"/>
              </w:rPr>
              <w:tab/>
            </w:r>
            <w:r w:rsidR="00CF6E09" w:rsidRPr="009A5091">
              <w:rPr>
                <w:lang w:val="es-ES_tradnl"/>
              </w:rPr>
              <w:t xml:space="preserve">En el marco del Evento de Alto Nivel del Foro de la Cumbre Mundial sobre la Sociedad de la Información (CMSI)+20 de 2024, la sesión interactiva de este año de la Línea de Acción C6 (Entorno propicio) se centró en el tema "Colaboración para </w:t>
            </w:r>
            <w:r w:rsidR="00CF6E09">
              <w:rPr>
                <w:lang w:val="es-ES_tradnl"/>
              </w:rPr>
              <w:t>generar impacto</w:t>
            </w:r>
            <w:r w:rsidR="00CF6E09" w:rsidRPr="009A5091">
              <w:rPr>
                <w:lang w:val="es-ES_tradnl"/>
              </w:rPr>
              <w:t>". El objetivo de la sesión era facilitar un debate con las Asociaciones de Reglamentación (RA)</w:t>
            </w:r>
            <w:r w:rsidR="00CF6E09">
              <w:rPr>
                <w:lang w:val="es-ES_tradnl"/>
              </w:rPr>
              <w:t xml:space="preserve"> regionales</w:t>
            </w:r>
            <w:r w:rsidR="00CF6E09" w:rsidRPr="009A5091">
              <w:rPr>
                <w:lang w:val="es-ES_tradnl"/>
              </w:rPr>
              <w:t xml:space="preserve"> y sus miembros para abordar cuestiones críticas a las que se enfrentan las partes interesadas en las TIC al adoptar tecnologías transformadoras para lograr un mayor impacto.</w:t>
            </w:r>
          </w:p>
          <w:p w14:paraId="001ED73F" w14:textId="0047B757" w:rsidR="00196F87" w:rsidRPr="00C37A93" w:rsidRDefault="00F4717B" w:rsidP="00F4717B">
            <w:pPr>
              <w:pStyle w:val="Tabletext"/>
              <w:tabs>
                <w:tab w:val="clear" w:pos="284"/>
              </w:tabs>
              <w:ind w:left="567" w:hanging="567"/>
              <w:rPr>
                <w:lang w:val="es-ES"/>
              </w:rPr>
            </w:pPr>
            <w:r w:rsidRPr="00F4717B">
              <w:rPr>
                <w:lang w:val="es-ES_tradnl"/>
              </w:rPr>
              <w:t>•</w:t>
            </w:r>
            <w:r>
              <w:rPr>
                <w:lang w:val="es-ES_tradnl"/>
              </w:rPr>
              <w:tab/>
            </w:r>
            <w:r w:rsidR="00244DEB" w:rsidRPr="00DE6A62">
              <w:rPr>
                <w:b/>
                <w:bCs/>
                <w:lang w:val="es-ES_tradnl"/>
              </w:rPr>
              <w:t>En las Américas</w:t>
            </w:r>
            <w:r w:rsidR="00244DEB" w:rsidRPr="001F5820">
              <w:rPr>
                <w:lang w:val="es-ES_tradnl"/>
              </w:rPr>
              <w:t>, el Coloquio de Política y Economía de la UIT (IPEC-24) se celebró en Perú del 2 al 6 de septiembre y se centró en las deficiencias de financiación para garantizar las inversiones y lograr un desarrollo digital inclusivo y sostenible en la región de las Américas. Este evento atrajo a más de 150</w:t>
            </w:r>
            <w:r w:rsidR="00AC63BB">
              <w:rPr>
                <w:lang w:val="es-ES_tradnl"/>
              </w:rPr>
              <w:t> </w:t>
            </w:r>
            <w:r w:rsidR="00244DEB" w:rsidRPr="001F5820">
              <w:rPr>
                <w:lang w:val="es-ES_tradnl"/>
              </w:rPr>
              <w:t>delegados de 21</w:t>
            </w:r>
            <w:r w:rsidR="00AC63BB">
              <w:rPr>
                <w:lang w:val="es-ES_tradnl"/>
              </w:rPr>
              <w:t> </w:t>
            </w:r>
            <w:r w:rsidR="00244DEB" w:rsidRPr="001F5820">
              <w:rPr>
                <w:lang w:val="es-ES_tradnl"/>
              </w:rPr>
              <w:t xml:space="preserve">países (de las Américas: Argentina, Bahamas, Brasil, Colombia, Costa Rica, Cuba, República Dominicana, Ecuador, Haití, Honduras, México, Paraguay, Perú, Santa Lucía, </w:t>
            </w:r>
            <w:proofErr w:type="spellStart"/>
            <w:r w:rsidR="00244DEB" w:rsidRPr="001F5820">
              <w:rPr>
                <w:lang w:val="es-ES_tradnl"/>
              </w:rPr>
              <w:t>Suriname</w:t>
            </w:r>
            <w:proofErr w:type="spellEnd"/>
            <w:r w:rsidR="00244DEB" w:rsidRPr="001F5820">
              <w:rPr>
                <w:lang w:val="es-ES_tradnl"/>
              </w:rPr>
              <w:t xml:space="preserve">, Trinidad y </w:t>
            </w:r>
            <w:proofErr w:type="spellStart"/>
            <w:r w:rsidR="00244DEB" w:rsidRPr="001F5820">
              <w:rPr>
                <w:lang w:val="es-ES_tradnl"/>
              </w:rPr>
              <w:t>Tabago</w:t>
            </w:r>
            <w:proofErr w:type="spellEnd"/>
            <w:r w:rsidR="00244DEB" w:rsidRPr="001F5820">
              <w:rPr>
                <w:lang w:val="es-ES_tradnl"/>
              </w:rPr>
              <w:t xml:space="preserve"> y Uruguay; de otras regiones: India, Rusia, España y Sudáfrica). El </w:t>
            </w:r>
            <w:r w:rsidR="00834EDB">
              <w:rPr>
                <w:lang w:val="es-ES_tradnl"/>
              </w:rPr>
              <w:t>Coloquio</w:t>
            </w:r>
            <w:r w:rsidR="00244DEB" w:rsidRPr="001F5820">
              <w:rPr>
                <w:lang w:val="es-ES_tradnl"/>
              </w:rPr>
              <w:t xml:space="preserve"> incluyó los siguientes eventos: el Diálogo Económico Regional del UIT</w:t>
            </w:r>
            <w:r w:rsidR="00AC63BB">
              <w:rPr>
                <w:lang w:val="es-ES_tradnl"/>
              </w:rPr>
              <w:noBreakHyphen/>
            </w:r>
            <w:r w:rsidR="00244DEB" w:rsidRPr="001F5820">
              <w:rPr>
                <w:lang w:val="es-ES_tradnl"/>
              </w:rPr>
              <w:t>D (DER), que incluyó una sesión dedicada a la Cuestión</w:t>
            </w:r>
            <w:r w:rsidR="00AC63BB">
              <w:rPr>
                <w:lang w:val="es-ES_tradnl"/>
              </w:rPr>
              <w:t> </w:t>
            </w:r>
            <w:r w:rsidR="00244DEB" w:rsidRPr="001F5820">
              <w:rPr>
                <w:lang w:val="es-ES_tradnl"/>
              </w:rPr>
              <w:t>4/1 de la Comisión de Estudio</w:t>
            </w:r>
            <w:r w:rsidR="00AC63BB">
              <w:rPr>
                <w:lang w:val="es-ES_tradnl"/>
              </w:rPr>
              <w:t> </w:t>
            </w:r>
            <w:r w:rsidR="00244DEB" w:rsidRPr="001F5820">
              <w:rPr>
                <w:lang w:val="es-ES_tradnl"/>
              </w:rPr>
              <w:t>1 del UIT</w:t>
            </w:r>
            <w:r w:rsidR="0020104D">
              <w:rPr>
                <w:lang w:val="es-ES_tradnl"/>
              </w:rPr>
              <w:noBreakHyphen/>
            </w:r>
            <w:r w:rsidR="00244DEB" w:rsidRPr="001F5820">
              <w:rPr>
                <w:lang w:val="es-ES_tradnl"/>
              </w:rPr>
              <w:t>D: Aspectos económicos de las telecomunicaciones/TIC nacionales; el taller del UIT-R sobre los aspectos económicos de la gestión del espectro; una reunión del Grupo Regional de la Comisión de Estudio</w:t>
            </w:r>
            <w:r w:rsidR="00AC63BB">
              <w:rPr>
                <w:lang w:val="es-ES_tradnl"/>
              </w:rPr>
              <w:t> </w:t>
            </w:r>
            <w:r w:rsidR="00244DEB" w:rsidRPr="001F5820">
              <w:rPr>
                <w:lang w:val="es-ES_tradnl"/>
              </w:rPr>
              <w:t>5 del UIT</w:t>
            </w:r>
            <w:r w:rsidR="00AC63BB">
              <w:rPr>
                <w:lang w:val="es-ES_tradnl"/>
              </w:rPr>
              <w:noBreakHyphen/>
            </w:r>
            <w:r w:rsidR="00244DEB" w:rsidRPr="001F5820">
              <w:rPr>
                <w:lang w:val="es-ES_tradnl"/>
              </w:rPr>
              <w:t>T para América Latina (GRCE5-LATAM), y un evento conexo sobre medioambiente, cambio climático y economía circular; una reunión del Grupo Regional de la Comisión de Estudio</w:t>
            </w:r>
            <w:r w:rsidR="00565F1D">
              <w:rPr>
                <w:lang w:val="es-ES_tradnl"/>
              </w:rPr>
              <w:t> </w:t>
            </w:r>
            <w:r w:rsidR="00244DEB" w:rsidRPr="001F5820">
              <w:rPr>
                <w:lang w:val="es-ES_tradnl"/>
              </w:rPr>
              <w:t>3 del UIT</w:t>
            </w:r>
            <w:r w:rsidR="00AC63BB">
              <w:rPr>
                <w:lang w:val="es-ES_tradnl"/>
              </w:rPr>
              <w:noBreakHyphen/>
            </w:r>
            <w:r w:rsidR="00244DEB" w:rsidRPr="001F5820">
              <w:rPr>
                <w:lang w:val="es-ES_tradnl"/>
              </w:rPr>
              <w:t>T para América Latina y el Caribe (GRCE3</w:t>
            </w:r>
            <w:r w:rsidR="00AC63BB">
              <w:rPr>
                <w:lang w:val="es-ES_tradnl"/>
              </w:rPr>
              <w:noBreakHyphen/>
            </w:r>
            <w:r w:rsidR="00244DEB" w:rsidRPr="001F5820">
              <w:rPr>
                <w:lang w:val="es-ES_tradnl"/>
              </w:rPr>
              <w:t>LAC); y el Coloquio sobre Nuevas Tecnologías e Internet del UIT</w:t>
            </w:r>
            <w:r w:rsidR="00AC63BB">
              <w:rPr>
                <w:lang w:val="es-ES_tradnl"/>
              </w:rPr>
              <w:noBreakHyphen/>
            </w:r>
            <w:r w:rsidR="00244DEB" w:rsidRPr="001F5820">
              <w:rPr>
                <w:lang w:val="es-ES_tradnl"/>
              </w:rPr>
              <w:t>D (ITEC</w:t>
            </w:r>
            <w:r w:rsidR="0020104D">
              <w:rPr>
                <w:lang w:val="es-ES_tradnl"/>
              </w:rPr>
              <w:noBreakHyphen/>
            </w:r>
            <w:r w:rsidR="00244DEB" w:rsidRPr="001F5820">
              <w:rPr>
                <w:lang w:val="es-ES_tradnl"/>
              </w:rPr>
              <w:t>24). En el marco del Diálogo Económico Regional (DER</w:t>
            </w:r>
            <w:r w:rsidR="0020104D">
              <w:rPr>
                <w:lang w:val="es-ES_tradnl"/>
              </w:rPr>
              <w:noBreakHyphen/>
            </w:r>
            <w:r w:rsidR="00244DEB" w:rsidRPr="001F5820">
              <w:rPr>
                <w:lang w:val="es-ES_tradnl"/>
              </w:rPr>
              <w:t>AMS) se examinaron las buenas prácticas existentes en materia de políticas y reglamentación económicas y se hizo una evaluación de los requisitos relativos a la infraestructura y los servicios de TIC</w:t>
            </w:r>
            <w:r w:rsidR="00834EDB">
              <w:rPr>
                <w:lang w:val="es-ES_tradnl"/>
              </w:rPr>
              <w:t>, así como</w:t>
            </w:r>
            <w:r w:rsidR="00244DEB" w:rsidRPr="001F5820">
              <w:rPr>
                <w:lang w:val="es-ES_tradnl"/>
              </w:rPr>
              <w:t xml:space="preserve"> los mecanismos de financiación y la inversión en las Américas. Se celebró una sesión específica sobre los avances y las diferentes prácticas en la región en materia de estrategias reglamentarias de costes y precios. Una sesión específica con la Asociación de Reglamentación Regional se centró en la maximización de las oportunidades digitales en la </w:t>
            </w:r>
            <w:r w:rsidR="001F6F83" w:rsidRPr="001F5820">
              <w:rPr>
                <w:lang w:val="es-ES_tradnl"/>
              </w:rPr>
              <w:t>r</w:t>
            </w:r>
            <w:r w:rsidR="00244DEB" w:rsidRPr="001F5820">
              <w:rPr>
                <w:lang w:val="es-ES_tradnl"/>
              </w:rPr>
              <w:t>egión de las Américas y el papel de los gobiernos, los organismos reguladores y las Asociaciones de Reglamentación Regional</w:t>
            </w:r>
            <w:r w:rsidR="00834EDB">
              <w:rPr>
                <w:lang w:val="es-ES_tradnl"/>
              </w:rPr>
              <w:t xml:space="preserve">es </w:t>
            </w:r>
            <w:r w:rsidR="00244DEB" w:rsidRPr="001F5820">
              <w:rPr>
                <w:lang w:val="es-ES_tradnl"/>
              </w:rPr>
              <w:t xml:space="preserve">para ofrecer enfoques </w:t>
            </w:r>
            <w:r w:rsidR="00244DEB" w:rsidRPr="001F5820">
              <w:rPr>
                <w:lang w:val="es-ES_tradnl"/>
              </w:rPr>
              <w:lastRenderedPageBreak/>
              <w:t>coherentes a los desafíos complejos. Estas sesiones se centraron en las principales actividades que están llevando a cabo las asociaciones de reglamentación y la manera en que la iniciativa de la Red de Reglamentación Digital podría ayudarlas.</w:t>
            </w:r>
            <w:r w:rsidR="000232EA">
              <w:rPr>
                <w:lang w:val="es-ES_tradnl"/>
              </w:rPr>
              <w:t xml:space="preserve"> </w:t>
            </w:r>
            <w:r w:rsidR="000232EA" w:rsidRPr="00776CA2">
              <w:rPr>
                <w:lang w:val="es-ES_tradnl"/>
              </w:rPr>
              <w:t xml:space="preserve">Se celebró con éxito en Brasilia (Brasil) un taller regional sobre </w:t>
            </w:r>
            <w:hyperlink r:id="rId42" w:history="1">
              <w:r w:rsidR="000232EA" w:rsidRPr="00C26526">
                <w:rPr>
                  <w:rStyle w:val="Hyperlink"/>
                  <w:lang w:val="es-ES_tradnl"/>
                </w:rPr>
                <w:t>Aumento de la concienciación de los consumidores: mecanismos para promover la toma de decisiones informada por los consumidores</w:t>
              </w:r>
            </w:hyperlink>
            <w:r w:rsidR="000232EA" w:rsidRPr="00776CA2">
              <w:rPr>
                <w:lang w:val="es-ES_tradnl"/>
              </w:rPr>
              <w:t xml:space="preserve"> (18</w:t>
            </w:r>
            <w:r w:rsidR="00C37A93">
              <w:rPr>
                <w:lang w:val="es-ES_tradnl"/>
              </w:rPr>
              <w:noBreakHyphen/>
            </w:r>
            <w:r w:rsidR="000232EA" w:rsidRPr="00776CA2">
              <w:rPr>
                <w:lang w:val="es-ES_tradnl"/>
              </w:rPr>
              <w:t>20 de junio de</w:t>
            </w:r>
            <w:r w:rsidR="0054042A">
              <w:rPr>
                <w:lang w:val="es-ES_tradnl"/>
              </w:rPr>
              <w:t> </w:t>
            </w:r>
            <w:r w:rsidR="000232EA" w:rsidRPr="00776CA2">
              <w:rPr>
                <w:lang w:val="es-ES_tradnl"/>
              </w:rPr>
              <w:t xml:space="preserve">2024), organizado por ANATEL, con </w:t>
            </w:r>
            <w:r w:rsidR="00C37A93">
              <w:rPr>
                <w:lang w:val="es-ES_tradnl"/>
              </w:rPr>
              <w:t>siete</w:t>
            </w:r>
            <w:r w:rsidR="000232EA" w:rsidRPr="00776CA2">
              <w:rPr>
                <w:lang w:val="es-ES_tradnl"/>
              </w:rPr>
              <w:t xml:space="preserve"> sesiones dirigidas por la Cuestión</w:t>
            </w:r>
            <w:r w:rsidR="00C37A93">
              <w:rPr>
                <w:lang w:val="es-ES_tradnl"/>
              </w:rPr>
              <w:t> </w:t>
            </w:r>
            <w:r w:rsidR="000232EA" w:rsidRPr="00776CA2">
              <w:rPr>
                <w:lang w:val="es-ES_tradnl"/>
              </w:rPr>
              <w:t>6/1 de la Comisión de Estudio</w:t>
            </w:r>
            <w:r w:rsidR="00C37A93">
              <w:rPr>
                <w:lang w:val="es-ES_tradnl"/>
              </w:rPr>
              <w:t> </w:t>
            </w:r>
            <w:r w:rsidR="000232EA" w:rsidRPr="00776CA2">
              <w:rPr>
                <w:lang w:val="es-ES_tradnl"/>
              </w:rPr>
              <w:t>1 del</w:t>
            </w:r>
            <w:r w:rsidR="00C37A93">
              <w:rPr>
                <w:lang w:val="es-ES_tradnl"/>
              </w:rPr>
              <w:t> </w:t>
            </w:r>
            <w:r w:rsidR="000232EA" w:rsidRPr="00776CA2">
              <w:rPr>
                <w:lang w:val="es-ES_tradnl"/>
              </w:rPr>
              <w:t>UIT</w:t>
            </w:r>
            <w:r w:rsidR="00C37A93">
              <w:rPr>
                <w:lang w:val="es-ES_tradnl"/>
              </w:rPr>
              <w:noBreakHyphen/>
            </w:r>
            <w:r w:rsidR="000232EA" w:rsidRPr="00776CA2">
              <w:rPr>
                <w:lang w:val="es-ES_tradnl"/>
              </w:rPr>
              <w:t>D y una sesión dirigida por la Cuestión</w:t>
            </w:r>
            <w:r w:rsidR="00C37A93">
              <w:rPr>
                <w:lang w:val="es-ES_tradnl"/>
              </w:rPr>
              <w:t> </w:t>
            </w:r>
            <w:r w:rsidR="000232EA" w:rsidRPr="00776CA2">
              <w:rPr>
                <w:lang w:val="es-ES_tradnl"/>
              </w:rPr>
              <w:t>3/2 de la Comisión de Estudio</w:t>
            </w:r>
            <w:r w:rsidR="00C37A93">
              <w:rPr>
                <w:lang w:val="es-ES_tradnl"/>
              </w:rPr>
              <w:t> </w:t>
            </w:r>
            <w:r w:rsidR="000232EA" w:rsidRPr="00776CA2">
              <w:rPr>
                <w:lang w:val="es-ES_tradnl"/>
              </w:rPr>
              <w:t>2 del UIT</w:t>
            </w:r>
            <w:r w:rsidR="00C37A93">
              <w:rPr>
                <w:lang w:val="es-ES_tradnl"/>
              </w:rPr>
              <w:noBreakHyphen/>
            </w:r>
            <w:r w:rsidR="000232EA" w:rsidRPr="00776CA2">
              <w:rPr>
                <w:lang w:val="es-ES_tradnl"/>
              </w:rPr>
              <w:t>D.</w:t>
            </w:r>
          </w:p>
          <w:p w14:paraId="1F1A52D6" w14:textId="2479B28C" w:rsidR="3D731894"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3D731894" w:rsidRPr="001F5820">
              <w:rPr>
                <w:b/>
                <w:bCs/>
                <w:lang w:val="es-ES_tradnl"/>
              </w:rPr>
              <w:t>En Europa</w:t>
            </w:r>
            <w:r w:rsidR="3D731894" w:rsidRPr="00AC63BB">
              <w:rPr>
                <w:lang w:val="es-ES_tradnl"/>
              </w:rPr>
              <w:t xml:space="preserve">, </w:t>
            </w:r>
            <w:r w:rsidR="3D731894" w:rsidRPr="001F5820">
              <w:rPr>
                <w:lang w:val="es-ES_tradnl"/>
              </w:rPr>
              <w:t xml:space="preserve">la Conferencia Reglamentaria Internacional de 2024 tuvo lugar en Macedonia del Norte en mayo. El evento titulado </w:t>
            </w:r>
            <w:r w:rsidR="00565F1D">
              <w:rPr>
                <w:lang w:val="es-ES_tradnl"/>
              </w:rPr>
              <w:t>"</w:t>
            </w:r>
            <w:r w:rsidR="3D731894" w:rsidRPr="001F5820">
              <w:rPr>
                <w:lang w:val="es-ES_tradnl"/>
              </w:rPr>
              <w:t xml:space="preserve">Cierre de la brecha </w:t>
            </w:r>
            <w:r w:rsidR="00565F1D" w:rsidRPr="00565F1D">
              <w:rPr>
                <w:lang w:val="es-ES_tradnl"/>
              </w:rPr>
              <w:t>–</w:t>
            </w:r>
            <w:r w:rsidR="3D731894" w:rsidRPr="001F5820">
              <w:rPr>
                <w:lang w:val="es-ES_tradnl"/>
              </w:rPr>
              <w:t xml:space="preserve"> Comienzo de una nueva era</w:t>
            </w:r>
            <w:r w:rsidR="00565F1D">
              <w:rPr>
                <w:lang w:val="es-ES_tradnl"/>
              </w:rPr>
              <w:t>"</w:t>
            </w:r>
            <w:r w:rsidR="3D731894" w:rsidRPr="001F5820">
              <w:rPr>
                <w:lang w:val="es-ES_tradnl"/>
              </w:rPr>
              <w:t xml:space="preserve"> ofreció una plataforma de debate sobre las comunicaciones electrónicas, reduciendo las disparidades en materia de tecnologías y conectando a las sociedades y economías. El evento contó con tres paneles dedicados a la gestión y comprobación técnica del espectro, la ciberseguridad y las cuestiones reglamentarias y de la banda ancha.</w:t>
            </w:r>
          </w:p>
          <w:p w14:paraId="0D78DE1E" w14:textId="317E6626" w:rsidR="77203166"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144B9" w:rsidRPr="001F5820">
              <w:rPr>
                <w:lang w:val="es-ES_tradnl"/>
              </w:rPr>
              <w:t xml:space="preserve">El Foro Regional UIT-EKIP sobre Reglamentación se celebró en septiembre en </w:t>
            </w:r>
            <w:proofErr w:type="spellStart"/>
            <w:r w:rsidR="005144B9" w:rsidRPr="001F5820">
              <w:rPr>
                <w:lang w:val="es-ES_tradnl"/>
              </w:rPr>
              <w:t>Budva</w:t>
            </w:r>
            <w:proofErr w:type="spellEnd"/>
            <w:r w:rsidR="005144B9" w:rsidRPr="001F5820">
              <w:rPr>
                <w:lang w:val="es-ES_tradnl"/>
              </w:rPr>
              <w:t xml:space="preserve"> (Montenegro) y brindó a más de 150</w:t>
            </w:r>
            <w:r w:rsidR="00565F1D">
              <w:rPr>
                <w:lang w:val="es-ES_tradnl"/>
              </w:rPr>
              <w:t> </w:t>
            </w:r>
            <w:r w:rsidR="005144B9" w:rsidRPr="001F5820">
              <w:rPr>
                <w:lang w:val="es-ES_tradnl"/>
              </w:rPr>
              <w:t>expertos en reglamentación de más de 20</w:t>
            </w:r>
            <w:r w:rsidR="00AC63BB">
              <w:rPr>
                <w:lang w:val="es-ES_tradnl"/>
              </w:rPr>
              <w:t> </w:t>
            </w:r>
            <w:r w:rsidR="005144B9" w:rsidRPr="001F5820">
              <w:rPr>
                <w:lang w:val="es-ES_tradnl"/>
              </w:rPr>
              <w:t>países un espacio para descubrir las últimas tendencias mundiales y regionales e intercambiar experiencias nacionales. Algunos de los temas abordados por los 35</w:t>
            </w:r>
            <w:r w:rsidR="00565F1D">
              <w:rPr>
                <w:lang w:val="es-ES_tradnl"/>
              </w:rPr>
              <w:t> </w:t>
            </w:r>
            <w:r w:rsidR="005144B9" w:rsidRPr="001F5820">
              <w:rPr>
                <w:lang w:val="es-ES_tradnl"/>
              </w:rPr>
              <w:t>ponentes en el Foro fueron las estrategias reglamentarias para las tecnologías de telecomunicaciones emergentes, las tendencias y avances en materia de infraestructura digital, la calidad y los derechos en los servicios de telecomunicaciones, la ciberseguridad y privacidad, la sostenibilidad y la respuesta a los desastres.</w:t>
            </w:r>
          </w:p>
          <w:p w14:paraId="028B4368" w14:textId="00C59E46" w:rsidR="00196F87"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614CAD95" w:rsidRPr="001F5820">
              <w:rPr>
                <w:lang w:val="es-ES_tradnl"/>
              </w:rPr>
              <w:t xml:space="preserve">La </w:t>
            </w:r>
            <w:r w:rsidR="00CC011E" w:rsidRPr="001F5820">
              <w:rPr>
                <w:lang w:val="es-ES_tradnl"/>
              </w:rPr>
              <w:t xml:space="preserve">Conferencia </w:t>
            </w:r>
            <w:r w:rsidR="614CAD95" w:rsidRPr="001F5820">
              <w:rPr>
                <w:lang w:val="es-ES_tradnl"/>
              </w:rPr>
              <w:t xml:space="preserve">5G </w:t>
            </w:r>
            <w:proofErr w:type="spellStart"/>
            <w:r w:rsidR="614CAD95" w:rsidRPr="001F5820">
              <w:rPr>
                <w:lang w:val="es-ES_tradnl"/>
              </w:rPr>
              <w:t>Techritory</w:t>
            </w:r>
            <w:proofErr w:type="spellEnd"/>
            <w:r w:rsidR="614CAD95" w:rsidRPr="001F5820">
              <w:rPr>
                <w:lang w:val="es-ES_tradnl"/>
              </w:rPr>
              <w:t xml:space="preserve"> fue coorganizada por la UIT y tuvo lugar en Riga (Letonia) del 30 al 31 de octubre. La Conferencia constituye un importante espacio de debate para la región y alberga a oradores procedentes de gobiernos, organismos internacionales, instituciones académicas y el sector privado. Durante esos dos días, a la edición de 2024 asistieron más de 1</w:t>
            </w:r>
            <w:r>
              <w:rPr>
                <w:lang w:val="es-ES_tradnl"/>
              </w:rPr>
              <w:t> </w:t>
            </w:r>
            <w:r w:rsidR="614CAD95" w:rsidRPr="001F5820">
              <w:rPr>
                <w:lang w:val="es-ES_tradnl"/>
              </w:rPr>
              <w:t>000</w:t>
            </w:r>
            <w:r w:rsidR="00565F1D">
              <w:rPr>
                <w:lang w:val="es-ES_tradnl"/>
              </w:rPr>
              <w:t> </w:t>
            </w:r>
            <w:r w:rsidR="614CAD95" w:rsidRPr="001F5820">
              <w:rPr>
                <w:lang w:val="es-ES_tradnl"/>
              </w:rPr>
              <w:t>participantes procedentes de más de 40</w:t>
            </w:r>
            <w:r w:rsidR="00E72B38">
              <w:rPr>
                <w:lang w:val="es-ES_tradnl"/>
              </w:rPr>
              <w:t> </w:t>
            </w:r>
            <w:r w:rsidR="614CAD95" w:rsidRPr="001F5820">
              <w:rPr>
                <w:lang w:val="es-ES_tradnl"/>
              </w:rPr>
              <w:t>países diferentes. Entre los temas abordados en los 26</w:t>
            </w:r>
            <w:r w:rsidR="00E72B38">
              <w:rPr>
                <w:lang w:val="es-ES_tradnl"/>
              </w:rPr>
              <w:t> </w:t>
            </w:r>
            <w:r w:rsidR="614CAD95" w:rsidRPr="001F5820">
              <w:rPr>
                <w:lang w:val="es-ES_tradnl"/>
              </w:rPr>
              <w:t>paneles figuraron también las prioridades de la conectividad europea, la ciberseguridad, la conectividad marítima y la inclusión digital.</w:t>
            </w:r>
          </w:p>
          <w:p w14:paraId="73766D48" w14:textId="3FFFF1C7" w:rsidR="4201E770"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4201E770" w:rsidRPr="001F5820">
              <w:rPr>
                <w:lang w:val="es-ES_tradnl"/>
              </w:rPr>
              <w:t xml:space="preserve">El taller sobre el Futuro de la Televisión para Europa, celebrado en cooperación con la BR y la TSB, se celebró en noviembre con el objeto de examinar el tema con las partes interesadas pertinentes y abordó los marcos reglamentarios y políticos, las infraestructuras y los servicios de las TIC incipientes y convergentes, así como las cuestiones relativas a las interfaces de </w:t>
            </w:r>
            <w:r w:rsidR="008F3041" w:rsidRPr="001F5820">
              <w:rPr>
                <w:lang w:val="es-ES_tradnl"/>
              </w:rPr>
              <w:t>usuario</w:t>
            </w:r>
            <w:r w:rsidR="4201E770" w:rsidRPr="001F5820">
              <w:rPr>
                <w:lang w:val="es-ES_tradnl"/>
              </w:rPr>
              <w:t xml:space="preserve"> y los factores humanos. Algunos de los puntos examinados fueron la experiencia de</w:t>
            </w:r>
            <w:r w:rsidR="00CC011E">
              <w:rPr>
                <w:lang w:val="es-ES_tradnl"/>
              </w:rPr>
              <w:t>l</w:t>
            </w:r>
            <w:r w:rsidR="4201E770" w:rsidRPr="001F5820">
              <w:rPr>
                <w:lang w:val="es-ES_tradnl"/>
              </w:rPr>
              <w:t xml:space="preserve"> usuario, las normas y políticas, y la radiodifusión resiliente y sostenible.</w:t>
            </w:r>
            <w:r w:rsidR="007C77B0">
              <w:rPr>
                <w:lang w:val="es-ES_tradnl"/>
              </w:rPr>
              <w:t xml:space="preserve"> </w:t>
            </w:r>
            <w:r w:rsidR="007C77B0" w:rsidRPr="00B273E0">
              <w:rPr>
                <w:lang w:val="es-ES_tradnl"/>
              </w:rPr>
              <w:t>El taller se organizó en colaboración con la Cuestión</w:t>
            </w:r>
            <w:r w:rsidR="00C37A93">
              <w:rPr>
                <w:lang w:val="es-ES_tradnl"/>
              </w:rPr>
              <w:t> </w:t>
            </w:r>
            <w:r w:rsidR="007C77B0" w:rsidRPr="00B273E0">
              <w:rPr>
                <w:lang w:val="es-ES_tradnl"/>
              </w:rPr>
              <w:t>2/1 de la Comisión de Estudio</w:t>
            </w:r>
            <w:r w:rsidR="00C37A93">
              <w:rPr>
                <w:lang w:val="es-ES_tradnl"/>
              </w:rPr>
              <w:t> </w:t>
            </w:r>
            <w:r w:rsidR="007C77B0" w:rsidRPr="00B273E0">
              <w:rPr>
                <w:lang w:val="es-ES_tradnl"/>
              </w:rPr>
              <w:t>1 del UIT</w:t>
            </w:r>
            <w:r w:rsidR="00C37A93">
              <w:rPr>
                <w:lang w:val="es-ES_tradnl"/>
              </w:rPr>
              <w:noBreakHyphen/>
            </w:r>
            <w:r w:rsidR="007C77B0" w:rsidRPr="00B273E0">
              <w:rPr>
                <w:lang w:val="es-ES_tradnl"/>
              </w:rPr>
              <w:t>D.</w:t>
            </w:r>
          </w:p>
          <w:p w14:paraId="0040AF7B" w14:textId="5F5748F1" w:rsidR="005144B9" w:rsidRPr="00F4717B" w:rsidRDefault="00244DEB" w:rsidP="00F4717B">
            <w:pPr>
              <w:pStyle w:val="Tabletext"/>
              <w:rPr>
                <w:rFonts w:eastAsia="Times New Roman" w:cstheme="minorHAnsi"/>
                <w:b/>
                <w:bCs/>
                <w:lang w:val="es-ES_tradnl"/>
              </w:rPr>
            </w:pPr>
            <w:r w:rsidRPr="00F4717B">
              <w:rPr>
                <w:b/>
                <w:bCs/>
                <w:lang w:val="es-ES_tradnl"/>
              </w:rPr>
              <w:t>Estas iniciativas han permitido afianzar las asociaciones, el compromiso y la colaboración de los organismos reguladores, las asociaciones de reglamentación, el sector privado y los responsables de la elaboración de políticas de diferentes sectores, enriqueciendo las conversaciones y mostrando la colaboración entre sectores para acelerar la transformación digital.</w:t>
            </w:r>
          </w:p>
        </w:tc>
        <w:tc>
          <w:tcPr>
            <w:tcW w:w="2822" w:type="dxa"/>
          </w:tcPr>
          <w:p w14:paraId="4C98B59C" w14:textId="77777777" w:rsidR="00244DEB" w:rsidRPr="000F0EE6" w:rsidRDefault="00244DEB" w:rsidP="009160FA">
            <w:pPr>
              <w:pStyle w:val="Tabletext"/>
              <w:rPr>
                <w:b/>
                <w:bCs/>
                <w:color w:val="0070C0"/>
                <w:lang w:val="es-ES_tradnl"/>
              </w:rPr>
            </w:pPr>
            <w:r w:rsidRPr="000F0EE6">
              <w:rPr>
                <w:b/>
                <w:bCs/>
                <w:color w:val="0070C0"/>
                <w:lang w:val="es-ES_tradnl"/>
              </w:rPr>
              <w:lastRenderedPageBreak/>
              <w:t>Mejorar las políticas y la normativa nacionales:</w:t>
            </w:r>
          </w:p>
          <w:p w14:paraId="41496457" w14:textId="11D7E954" w:rsidR="00244DEB" w:rsidRPr="001F5820" w:rsidRDefault="000F0EE6" w:rsidP="000F0EE6">
            <w:pPr>
              <w:pStyle w:val="Tabletext"/>
              <w:ind w:left="284" w:hanging="284"/>
              <w:rPr>
                <w:lang w:val="es-ES_tradnl"/>
              </w:rPr>
            </w:pPr>
            <w:r w:rsidRPr="000F0EE6">
              <w:rPr>
                <w:lang w:val="es-ES_tradnl"/>
              </w:rPr>
              <w:t>•</w:t>
            </w:r>
            <w:r>
              <w:rPr>
                <w:lang w:val="es-ES_tradnl"/>
              </w:rPr>
              <w:tab/>
            </w:r>
            <w:r w:rsidR="00244DEB" w:rsidRPr="001F5820">
              <w:rPr>
                <w:lang w:val="es-ES_tradnl"/>
              </w:rPr>
              <w:t>Directrices sobre prácticas idóneas del</w:t>
            </w:r>
            <w:r w:rsidR="00C12C6E">
              <w:rPr>
                <w:lang w:val="es-ES_tradnl"/>
              </w:rPr>
              <w:t> </w:t>
            </w:r>
            <w:r w:rsidR="00244DEB" w:rsidRPr="001F5820">
              <w:rPr>
                <w:lang w:val="es-ES_tradnl"/>
              </w:rPr>
              <w:t>GSR.</w:t>
            </w:r>
          </w:p>
          <w:p w14:paraId="379B3BDE" w14:textId="581F2859" w:rsidR="00244DEB" w:rsidRPr="001F5820" w:rsidRDefault="000F0EE6" w:rsidP="000F0EE6">
            <w:pPr>
              <w:pStyle w:val="Tabletext"/>
              <w:ind w:left="284" w:hanging="284"/>
              <w:rPr>
                <w:lang w:val="es-ES_tradnl"/>
              </w:rPr>
            </w:pPr>
            <w:r w:rsidRPr="000F0EE6">
              <w:rPr>
                <w:lang w:val="es-ES_tradnl"/>
              </w:rPr>
              <w:t>•</w:t>
            </w:r>
            <w:r>
              <w:rPr>
                <w:lang w:val="es-ES_tradnl"/>
              </w:rPr>
              <w:tab/>
            </w:r>
            <w:r w:rsidR="00244DEB" w:rsidRPr="001F5820">
              <w:rPr>
                <w:lang w:val="es-ES_tradnl"/>
              </w:rPr>
              <w:t>Artículos publicados en la Plataforma de Reglamentación Digital sobre temas de actualidad.</w:t>
            </w:r>
          </w:p>
          <w:p w14:paraId="35ACB9FF" w14:textId="77777777" w:rsidR="001A1EC9" w:rsidRPr="001F5820" w:rsidRDefault="00185911" w:rsidP="000F0EE6">
            <w:pPr>
              <w:pStyle w:val="Tabletext"/>
              <w:rPr>
                <w:lang w:val="es-ES_tradnl"/>
              </w:rPr>
            </w:pPr>
            <w:r w:rsidRPr="000F0EE6">
              <w:rPr>
                <w:b/>
                <w:bCs/>
                <w:lang w:val="es-ES_tradnl"/>
              </w:rPr>
              <w:t>África:</w:t>
            </w:r>
          </w:p>
          <w:p w14:paraId="403E5681" w14:textId="55309644" w:rsidR="001A1EC9" w:rsidRPr="001F5820" w:rsidRDefault="000F0EE6" w:rsidP="000F0EE6">
            <w:pPr>
              <w:pStyle w:val="Tabletext"/>
              <w:ind w:left="284" w:hanging="284"/>
              <w:rPr>
                <w:lang w:val="es-ES_tradnl"/>
              </w:rPr>
            </w:pPr>
            <w:r w:rsidRPr="000F0EE6">
              <w:rPr>
                <w:lang w:val="es-ES_tradnl"/>
              </w:rPr>
              <w:t>•</w:t>
            </w:r>
            <w:r>
              <w:rPr>
                <w:lang w:val="es-ES_tradnl"/>
              </w:rPr>
              <w:tab/>
            </w:r>
            <w:r w:rsidR="00185911" w:rsidRPr="001F5820">
              <w:rPr>
                <w:lang w:val="es-ES_tradnl"/>
              </w:rPr>
              <w:t>Proyecto de evaluación comparativa de las TIC en África Central.</w:t>
            </w:r>
          </w:p>
          <w:p w14:paraId="5A8404EF" w14:textId="77777777" w:rsidR="001A1EC9" w:rsidRPr="000F0EE6" w:rsidRDefault="006C3DE7" w:rsidP="004E382C">
            <w:pPr>
              <w:pStyle w:val="Tabletext"/>
              <w:keepNext/>
              <w:keepLines/>
              <w:rPr>
                <w:b/>
                <w:bCs/>
                <w:lang w:val="es-ES_tradnl"/>
              </w:rPr>
            </w:pPr>
            <w:r w:rsidRPr="000F0EE6">
              <w:rPr>
                <w:b/>
                <w:bCs/>
                <w:lang w:val="es-ES_tradnl"/>
              </w:rPr>
              <w:t>Américas:</w:t>
            </w:r>
          </w:p>
          <w:p w14:paraId="3E489C47" w14:textId="4CEA7C6A" w:rsidR="001A1EC9" w:rsidRPr="001F5820" w:rsidRDefault="000F0EE6" w:rsidP="000F0EE6">
            <w:pPr>
              <w:pStyle w:val="Tabletext"/>
              <w:ind w:left="284" w:hanging="284"/>
              <w:rPr>
                <w:lang w:val="es-ES_tradnl"/>
              </w:rPr>
            </w:pPr>
            <w:r w:rsidRPr="000F0EE6">
              <w:rPr>
                <w:lang w:val="es-ES_tradnl"/>
              </w:rPr>
              <w:t>•</w:t>
            </w:r>
            <w:r>
              <w:rPr>
                <w:lang w:val="es-ES_tradnl"/>
              </w:rPr>
              <w:tab/>
            </w:r>
            <w:r w:rsidR="466F3592" w:rsidRPr="001F5820">
              <w:rPr>
                <w:lang w:val="es-ES_tradnl"/>
              </w:rPr>
              <w:t xml:space="preserve">Apoyo a la mejora de la reglamentación en Honduras. </w:t>
            </w:r>
          </w:p>
          <w:p w14:paraId="547B6842" w14:textId="77777777" w:rsidR="001A1EC9" w:rsidRPr="000F0EE6" w:rsidRDefault="00144EEA" w:rsidP="000F0EE6">
            <w:pPr>
              <w:pStyle w:val="Tabletext"/>
              <w:rPr>
                <w:b/>
                <w:bCs/>
                <w:lang w:val="es-ES_tradnl"/>
              </w:rPr>
            </w:pPr>
            <w:r w:rsidRPr="000F0EE6">
              <w:rPr>
                <w:b/>
                <w:bCs/>
                <w:lang w:val="es-ES_tradnl"/>
              </w:rPr>
              <w:t>Estados Árabes:</w:t>
            </w:r>
          </w:p>
          <w:p w14:paraId="5A9CB1F0" w14:textId="0B8105AD" w:rsidR="001A1EC9" w:rsidRPr="001F5820" w:rsidRDefault="000F0EE6" w:rsidP="009A368F">
            <w:pPr>
              <w:pStyle w:val="Tabletext"/>
              <w:ind w:left="284" w:hanging="284"/>
              <w:rPr>
                <w:lang w:val="es-ES_tradnl"/>
              </w:rPr>
            </w:pPr>
            <w:r w:rsidRPr="000F0EE6">
              <w:rPr>
                <w:lang w:val="es-ES_tradnl"/>
              </w:rPr>
              <w:t>•</w:t>
            </w:r>
            <w:r>
              <w:rPr>
                <w:lang w:val="es-ES_tradnl"/>
              </w:rPr>
              <w:tab/>
            </w:r>
            <w:r w:rsidR="6963A5DB" w:rsidRPr="001F5820">
              <w:rPr>
                <w:lang w:val="es-ES_tradnl"/>
              </w:rPr>
              <w:t>Omán, Qatar y Siria.</w:t>
            </w:r>
          </w:p>
          <w:p w14:paraId="1D9AC32F" w14:textId="77777777" w:rsidR="001A1EC9" w:rsidRPr="000F0EE6" w:rsidRDefault="00244DEB" w:rsidP="000F0EE6">
            <w:pPr>
              <w:pStyle w:val="Tabletext"/>
              <w:rPr>
                <w:b/>
                <w:bCs/>
                <w:lang w:val="es-ES_tradnl"/>
              </w:rPr>
            </w:pPr>
            <w:r w:rsidRPr="000F0EE6">
              <w:rPr>
                <w:b/>
                <w:bCs/>
                <w:lang w:val="es-ES_tradnl"/>
              </w:rPr>
              <w:t>Europa:</w:t>
            </w:r>
          </w:p>
          <w:p w14:paraId="30A9252B" w14:textId="0A73A260" w:rsidR="00244DEB" w:rsidRPr="001F5820" w:rsidRDefault="000F0EE6" w:rsidP="000F0EE6">
            <w:pPr>
              <w:pStyle w:val="Tabletext"/>
              <w:rPr>
                <w:lang w:val="es-ES_tradnl"/>
              </w:rPr>
            </w:pPr>
            <w:r w:rsidRPr="000F0EE6">
              <w:rPr>
                <w:lang w:val="es-ES_tradnl"/>
              </w:rPr>
              <w:t>•</w:t>
            </w:r>
            <w:r>
              <w:rPr>
                <w:lang w:val="es-ES_tradnl"/>
              </w:rPr>
              <w:tab/>
            </w:r>
            <w:r w:rsidR="00244DEB" w:rsidRPr="001F5820">
              <w:rPr>
                <w:lang w:val="es-ES_tradnl"/>
              </w:rPr>
              <w:t>Ucrania</w:t>
            </w:r>
          </w:p>
          <w:p w14:paraId="1401EAA1" w14:textId="6FC24940" w:rsidR="00244DEB" w:rsidRPr="001F5820" w:rsidRDefault="000F0EE6" w:rsidP="000F0EE6">
            <w:pPr>
              <w:pStyle w:val="Tabletext"/>
              <w:rPr>
                <w:lang w:val="es-ES_tradnl"/>
              </w:rPr>
            </w:pPr>
            <w:r w:rsidRPr="000F0EE6">
              <w:rPr>
                <w:lang w:val="es-ES_tradnl"/>
              </w:rPr>
              <w:t>•</w:t>
            </w:r>
            <w:r>
              <w:rPr>
                <w:lang w:val="es-ES_tradnl"/>
              </w:rPr>
              <w:tab/>
            </w:r>
            <w:r w:rsidR="46EC1D49" w:rsidRPr="001F5820">
              <w:rPr>
                <w:lang w:val="es-ES_tradnl"/>
              </w:rPr>
              <w:t>Letonia</w:t>
            </w:r>
          </w:p>
        </w:tc>
      </w:tr>
      <w:tr w:rsidR="000F7243" w:rsidRPr="00D46C7D" w14:paraId="2E499C42" w14:textId="77777777" w:rsidTr="00C12C6E">
        <w:trPr>
          <w:trHeight w:val="300"/>
          <w:jc w:val="center"/>
        </w:trPr>
        <w:tc>
          <w:tcPr>
            <w:tcW w:w="13988" w:type="dxa"/>
            <w:gridSpan w:val="3"/>
            <w:shd w:val="clear" w:color="auto" w:fill="E5DFEC"/>
          </w:tcPr>
          <w:p w14:paraId="27B38D8A" w14:textId="53AE45F3" w:rsidR="00244DEB" w:rsidRPr="00F4717B" w:rsidRDefault="00DC3170" w:rsidP="009869CB">
            <w:pPr>
              <w:pStyle w:val="Tabletext"/>
              <w:spacing w:before="80" w:after="80"/>
              <w:rPr>
                <w:rFonts w:cstheme="minorHAnsi"/>
                <w:b/>
                <w:bCs/>
                <w:i/>
                <w:iCs/>
                <w:color w:val="000000"/>
                <w:lang w:val="es-ES_tradnl"/>
              </w:rPr>
            </w:pPr>
            <w:r w:rsidRPr="00F4717B">
              <w:rPr>
                <w:b/>
                <w:bCs/>
                <w:i/>
                <w:iCs/>
                <w:lang w:val="es-ES_tradnl"/>
              </w:rPr>
              <w:lastRenderedPageBreak/>
              <w:t>Realización</w:t>
            </w:r>
            <w:r w:rsidRPr="00F4717B">
              <w:rPr>
                <w:i/>
                <w:iCs/>
                <w:lang w:val="es-ES_tradnl"/>
              </w:rPr>
              <w:t>: Fortalecimiento de las capacidades de los Estados Miembros para producir y recopilar estadísticas de alta calidad y comparables a escala internacional, que reflejen la evolución y las tendencias de las telecomunicaciones/TIC, impulsadas por las tecnologías y los servicios nuevos y emergentes, partiendo de unas normas y unas metodologías acordadas</w:t>
            </w:r>
          </w:p>
        </w:tc>
      </w:tr>
      <w:tr w:rsidR="000F7243" w:rsidRPr="00D46C7D" w14:paraId="301120E1" w14:textId="77777777" w:rsidTr="00C12C6E">
        <w:trPr>
          <w:trHeight w:val="300"/>
          <w:jc w:val="center"/>
        </w:trPr>
        <w:tc>
          <w:tcPr>
            <w:tcW w:w="11166" w:type="dxa"/>
            <w:gridSpan w:val="2"/>
          </w:tcPr>
          <w:p w14:paraId="5DB9CB5C" w14:textId="77777777" w:rsidR="001A1EC9" w:rsidRPr="00F4717B" w:rsidRDefault="00506065" w:rsidP="009869CB">
            <w:pPr>
              <w:pStyle w:val="Tabletext"/>
              <w:spacing w:before="120"/>
              <w:rPr>
                <w:b/>
                <w:bCs/>
                <w:color w:val="1F497D"/>
                <w:lang w:val="es-ES_tradnl"/>
              </w:rPr>
            </w:pPr>
            <w:r w:rsidRPr="00F4717B">
              <w:rPr>
                <w:b/>
                <w:bCs/>
                <w:color w:val="1F497D"/>
                <w:lang w:val="es-ES_tradnl"/>
              </w:rPr>
              <w:t>Estadísticas</w:t>
            </w:r>
          </w:p>
          <w:p w14:paraId="6AC8395E" w14:textId="553E9A7F" w:rsidR="00506065" w:rsidRPr="00D87D0C" w:rsidRDefault="00506065" w:rsidP="00F10765">
            <w:pPr>
              <w:pStyle w:val="Tabletext"/>
              <w:rPr>
                <w:lang w:val="es-ES"/>
              </w:rPr>
            </w:pPr>
            <w:r w:rsidRPr="00F4717B">
              <w:rPr>
                <w:b/>
                <w:bCs/>
                <w:lang w:val="es-ES_tradnl"/>
              </w:rPr>
              <w:t>Serie de medición del desarrollo digital</w:t>
            </w:r>
          </w:p>
          <w:p w14:paraId="1E4DC356" w14:textId="77777777" w:rsidR="00506065" w:rsidRPr="00D87D0C" w:rsidRDefault="00506065" w:rsidP="00F10765">
            <w:pPr>
              <w:pStyle w:val="Tabletext"/>
              <w:rPr>
                <w:lang w:val="es-ES"/>
              </w:rPr>
            </w:pPr>
            <w:r w:rsidRPr="001F5820">
              <w:rPr>
                <w:lang w:val="es-ES_tradnl"/>
              </w:rPr>
              <w:t>Nuevos productos de información contribuyeron a fomentar la conciencia entre los Estados Miembros acerca de la conectividad universal y efectiva como un imperativo político, y a mejorar la capacidad de los Estados Miembros.</w:t>
            </w:r>
          </w:p>
          <w:p w14:paraId="1E1FFCBD" w14:textId="67908A4B" w:rsidR="001A1EC9" w:rsidRPr="001F5820" w:rsidRDefault="00F4717B" w:rsidP="00F10765">
            <w:pPr>
              <w:pStyle w:val="Tabletext"/>
              <w:tabs>
                <w:tab w:val="clear" w:pos="284"/>
              </w:tabs>
              <w:ind w:left="567" w:hanging="567"/>
              <w:rPr>
                <w:lang w:val="es-ES_tradnl"/>
              </w:rPr>
            </w:pPr>
            <w:r w:rsidRPr="00F4717B">
              <w:rPr>
                <w:lang w:val="es-ES_tradnl"/>
              </w:rPr>
              <w:t>•</w:t>
            </w:r>
            <w:r>
              <w:rPr>
                <w:lang w:val="es-ES_tradnl"/>
              </w:rPr>
              <w:tab/>
            </w:r>
            <w:r w:rsidR="00506065" w:rsidRPr="001F5820">
              <w:rPr>
                <w:lang w:val="es-ES_tradnl"/>
              </w:rPr>
              <w:t xml:space="preserve">En 2024 se publicaron dos ediciones especiales de </w:t>
            </w:r>
            <w:r w:rsidR="00506065" w:rsidRPr="001F5820">
              <w:rPr>
                <w:i/>
                <w:iCs/>
                <w:lang w:val="es-ES_tradnl"/>
              </w:rPr>
              <w:t>Hechos y Cifras</w:t>
            </w:r>
            <w:r w:rsidR="00506065" w:rsidRPr="001F5820">
              <w:rPr>
                <w:lang w:val="es-ES_tradnl"/>
              </w:rPr>
              <w:t xml:space="preserve">, una sobre los </w:t>
            </w:r>
            <w:hyperlink r:id="rId43" w:history="1">
              <w:r w:rsidR="00506065" w:rsidRPr="004A260B">
                <w:rPr>
                  <w:rStyle w:val="Hyperlink"/>
                  <w:lang w:val="es-ES_tradnl"/>
                </w:rPr>
                <w:t>pequeños Estados insulares en desarrollo</w:t>
              </w:r>
            </w:hyperlink>
            <w:r w:rsidR="00506065" w:rsidRPr="001F5820">
              <w:rPr>
                <w:lang w:val="es-ES_tradnl"/>
              </w:rPr>
              <w:t xml:space="preserve"> (PEID) y otra sobre los </w:t>
            </w:r>
            <w:hyperlink r:id="rId44" w:history="1">
              <w:r w:rsidR="00506065" w:rsidRPr="004A260B">
                <w:rPr>
                  <w:rStyle w:val="Hyperlink"/>
                  <w:lang w:val="es-ES_tradnl"/>
                </w:rPr>
                <w:t>países en desarrollo sin litoral</w:t>
              </w:r>
            </w:hyperlink>
            <w:r w:rsidR="00506065" w:rsidRPr="001F5820">
              <w:rPr>
                <w:lang w:val="es-ES_tradnl"/>
              </w:rPr>
              <w:t xml:space="preserve"> (PDSL) antes de las conferencias mundiales dedicadas a estos países. Según las estimaciones de 2023, las publicaciones evalúan el estado de la conectividad en los PEID y los PDSL, y destacan su diversidad, sus desafíos comunes y sus puntos fuertes en los que deben basarse.</w:t>
            </w:r>
          </w:p>
          <w:p w14:paraId="72C2663C" w14:textId="2656B5FE" w:rsidR="00506065" w:rsidRPr="00DF78F8"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El </w:t>
            </w:r>
            <w:hyperlink r:id="rId45" w:history="1">
              <w:r w:rsidR="00506065" w:rsidRPr="00AA76BE">
                <w:rPr>
                  <w:rStyle w:val="Hyperlink"/>
                  <w:lang w:val="es-ES_tradnl"/>
                </w:rPr>
                <w:t>Informe de Políticas sobre la Asequibilidad de los Servicios de TIC de 2023</w:t>
              </w:r>
            </w:hyperlink>
            <w:r w:rsidR="00506065" w:rsidRPr="001F5820">
              <w:rPr>
                <w:lang w:val="es-ES_tradnl"/>
              </w:rPr>
              <w:t xml:space="preserve"> desgranó las ideas fundamentales del </w:t>
            </w:r>
            <w:hyperlink r:id="rId46" w:history="1">
              <w:r w:rsidR="00506065" w:rsidRPr="00AA76BE">
                <w:rPr>
                  <w:rStyle w:val="Hyperlink"/>
                  <w:lang w:val="es-ES_tradnl"/>
                </w:rPr>
                <w:t>conjunto de datos relativos a los precios de las TIC de 2023</w:t>
              </w:r>
            </w:hyperlink>
            <w:r w:rsidR="00506065" w:rsidRPr="004E382C">
              <w:rPr>
                <w:lang w:val="es-ES"/>
              </w:rPr>
              <w:t>.</w:t>
            </w:r>
          </w:p>
          <w:p w14:paraId="26D8FEAA" w14:textId="031DB934" w:rsidR="00506065" w:rsidRPr="009A368F"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En junio se </w:t>
            </w:r>
            <w:r w:rsidR="00B70CB3">
              <w:rPr>
                <w:lang w:val="es-ES_tradnl"/>
              </w:rPr>
              <w:t>publicó</w:t>
            </w:r>
            <w:r w:rsidR="00506065" w:rsidRPr="001F5820">
              <w:rPr>
                <w:lang w:val="es-ES_tradnl"/>
              </w:rPr>
              <w:t xml:space="preserve"> el </w:t>
            </w:r>
            <w:hyperlink r:id="rId47" w:history="1">
              <w:r w:rsidR="00506065" w:rsidRPr="00AA76BE">
                <w:rPr>
                  <w:rStyle w:val="Hyperlink"/>
                  <w:lang w:val="es-ES_tradnl"/>
                </w:rPr>
                <w:t>Índice de Desarrollo de las TIC de 2024</w:t>
              </w:r>
            </w:hyperlink>
            <w:r w:rsidR="00506065" w:rsidRPr="001F5820">
              <w:rPr>
                <w:lang w:val="es-ES_tradnl"/>
              </w:rPr>
              <w:t xml:space="preserve">, la segunda edición basada en la nueva metodología del IDT </w:t>
            </w:r>
            <w:hyperlink r:id="rId48" w:history="1">
              <w:r w:rsidR="00506065" w:rsidRPr="00AA76BE">
                <w:rPr>
                  <w:rStyle w:val="Hyperlink"/>
                  <w:lang w:val="es-ES_tradnl"/>
                </w:rPr>
                <w:t>adoptada en 2023</w:t>
              </w:r>
            </w:hyperlink>
            <w:r w:rsidR="00506065" w:rsidRPr="001F5820">
              <w:rPr>
                <w:lang w:val="es-ES_tradnl"/>
              </w:rPr>
              <w:t>, y</w:t>
            </w:r>
            <w:r w:rsidR="00B70CB3">
              <w:rPr>
                <w:lang w:val="es-ES_tradnl"/>
              </w:rPr>
              <w:t xml:space="preserve"> se puso en marcha</w:t>
            </w:r>
            <w:r w:rsidR="00506065" w:rsidRPr="001F5820">
              <w:rPr>
                <w:lang w:val="es-ES_tradnl"/>
              </w:rPr>
              <w:t xml:space="preserve"> un nuevo </w:t>
            </w:r>
            <w:hyperlink r:id="rId49" w:history="1">
              <w:r w:rsidR="00506065" w:rsidRPr="00AA76BE">
                <w:rPr>
                  <w:rStyle w:val="Hyperlink"/>
                  <w:lang w:val="es-ES_tradnl"/>
                </w:rPr>
                <w:t>Panel del IDT</w:t>
              </w:r>
            </w:hyperlink>
            <w:r w:rsidR="00506065" w:rsidRPr="001F5820">
              <w:rPr>
                <w:lang w:val="es-ES_tradnl"/>
              </w:rPr>
              <w:t xml:space="preserve"> integrado en el Centro de Datos de la UIT.</w:t>
            </w:r>
          </w:p>
          <w:p w14:paraId="5B53345D" w14:textId="2F055CBC" w:rsidR="001A1EC9" w:rsidRPr="001F5820" w:rsidRDefault="00F4717B" w:rsidP="00C37A93">
            <w:pPr>
              <w:pStyle w:val="Tabletext"/>
              <w:tabs>
                <w:tab w:val="clear" w:pos="284"/>
              </w:tabs>
              <w:ind w:left="567" w:hanging="567"/>
              <w:rPr>
                <w:lang w:val="es-ES_tradnl"/>
              </w:rPr>
            </w:pPr>
            <w:r w:rsidRPr="00F4717B">
              <w:rPr>
                <w:lang w:val="es-ES_tradnl"/>
              </w:rPr>
              <w:t>•</w:t>
            </w:r>
            <w:r>
              <w:rPr>
                <w:lang w:val="es-ES_tradnl"/>
              </w:rPr>
              <w:tab/>
            </w:r>
            <w:r w:rsidR="00506065" w:rsidRPr="001F5820">
              <w:rPr>
                <w:lang w:val="es-ES_tradnl"/>
              </w:rPr>
              <w:t xml:space="preserve">La </w:t>
            </w:r>
            <w:hyperlink r:id="rId50" w:history="1">
              <w:r w:rsidR="00506065" w:rsidRPr="00AA76BE">
                <w:rPr>
                  <w:rStyle w:val="Hyperlink"/>
                  <w:lang w:val="es-ES_tradnl"/>
                </w:rPr>
                <w:t>edición de 2024</w:t>
              </w:r>
            </w:hyperlink>
            <w:r w:rsidR="00506065" w:rsidRPr="001F5820">
              <w:rPr>
                <w:lang w:val="es-ES_tradnl"/>
              </w:rPr>
              <w:t xml:space="preserve"> de la publicación mundial </w:t>
            </w:r>
            <w:r w:rsidR="00506065" w:rsidRPr="001F5820">
              <w:rPr>
                <w:i/>
                <w:iCs/>
                <w:lang w:val="es-ES_tradnl"/>
              </w:rPr>
              <w:t xml:space="preserve">Hechos y Cifras </w:t>
            </w:r>
            <w:r w:rsidR="00506065" w:rsidRPr="001F5820">
              <w:rPr>
                <w:lang w:val="es-ES_tradnl"/>
              </w:rPr>
              <w:t>salió a la luz en noviembre e incluye estimaciones de los principales indicadores de las TIC a nivel mundial y desglosados por regiones de la UIT, grupos de ingresos y grupos especiales de las Naciones Unidas.</w:t>
            </w:r>
          </w:p>
          <w:p w14:paraId="5B283835" w14:textId="4C2FA82A" w:rsidR="00506065" w:rsidRPr="00F4717B" w:rsidRDefault="00506065" w:rsidP="000B518D">
            <w:pPr>
              <w:pStyle w:val="Tabletext"/>
              <w:keepNext/>
              <w:keepLines/>
              <w:spacing w:before="120"/>
              <w:rPr>
                <w:b/>
                <w:bCs/>
                <w:lang w:val="es-ES_tradnl"/>
              </w:rPr>
            </w:pPr>
            <w:r w:rsidRPr="00F4717B">
              <w:rPr>
                <w:b/>
                <w:bCs/>
                <w:lang w:val="es-ES_tradnl"/>
              </w:rPr>
              <w:t>Presencia digital y herramientas de productividad</w:t>
            </w:r>
          </w:p>
          <w:p w14:paraId="31011D66" w14:textId="77777777" w:rsidR="00506065" w:rsidRPr="001F5820" w:rsidRDefault="00506065" w:rsidP="00F4717B">
            <w:pPr>
              <w:pStyle w:val="Tabletext"/>
              <w:rPr>
                <w:lang w:val="es-ES_tradnl"/>
              </w:rPr>
            </w:pPr>
            <w:r w:rsidRPr="001F5820">
              <w:rPr>
                <w:lang w:val="es-ES_tradnl"/>
              </w:rPr>
              <w:t>La mejora de la presencia en línea contribuyó a mejorar la capacidad de los Estados Miembros para presentar datos de calidad, y a mejorar el acceso a las estadísticas y la información reglamentaria en materia de TIC.</w:t>
            </w:r>
          </w:p>
          <w:p w14:paraId="12D1AB39" w14:textId="606636D5" w:rsidR="00506065"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Se añadieron nuevas herramientas al </w:t>
            </w:r>
            <w:hyperlink r:id="rId51" w:history="1">
              <w:r w:rsidR="00506065" w:rsidRPr="00AA76BE">
                <w:rPr>
                  <w:rStyle w:val="Hyperlink"/>
                  <w:lang w:val="es-ES_tradnl"/>
                </w:rPr>
                <w:t>Centro de Datos de la UIT</w:t>
              </w:r>
            </w:hyperlink>
            <w:r w:rsidR="00506065" w:rsidRPr="004E382C">
              <w:rPr>
                <w:lang w:val="es-ES"/>
              </w:rPr>
              <w:t>,</w:t>
            </w:r>
            <w:r w:rsidR="00506065" w:rsidRPr="001F5820">
              <w:rPr>
                <w:lang w:val="es-ES_tradnl"/>
              </w:rPr>
              <w:t xml:space="preserve"> incluida una herramienta de </w:t>
            </w:r>
            <w:hyperlink r:id="rId52" w:history="1">
              <w:r w:rsidR="00506065" w:rsidRPr="00AA76BE">
                <w:rPr>
                  <w:rStyle w:val="Hyperlink"/>
                  <w:lang w:val="es-ES_tradnl"/>
                </w:rPr>
                <w:t>consulta avanzada de datos</w:t>
              </w:r>
            </w:hyperlink>
            <w:r w:rsidR="00506065" w:rsidRPr="001F5820">
              <w:rPr>
                <w:lang w:val="es-ES_tradnl"/>
              </w:rPr>
              <w:t xml:space="preserve"> y un </w:t>
            </w:r>
            <w:hyperlink r:id="rId53" w:history="1">
              <w:r w:rsidR="00506065" w:rsidRPr="00AA76BE">
                <w:rPr>
                  <w:rStyle w:val="Hyperlink"/>
                  <w:lang w:val="es-ES_tradnl"/>
                </w:rPr>
                <w:t xml:space="preserve">mapa </w:t>
              </w:r>
              <w:proofErr w:type="spellStart"/>
              <w:r w:rsidR="00506065" w:rsidRPr="00AA76BE">
                <w:rPr>
                  <w:rStyle w:val="Hyperlink"/>
                  <w:lang w:val="es-ES_tradnl"/>
                </w:rPr>
                <w:t>coroplético</w:t>
              </w:r>
              <w:proofErr w:type="spellEnd"/>
            </w:hyperlink>
            <w:r w:rsidR="00506065" w:rsidRPr="001F5820">
              <w:rPr>
                <w:lang w:val="es-ES_tradnl"/>
              </w:rPr>
              <w:t xml:space="preserve"> para visualizar a la vez el desempeño de los países respecto del indicador seleccionado. La última edición de la base de datos sobre indicadores de las telecomunicaciones/TIC mundiales (WTI) con suscripción se lanzó en enero de 2024 y ulteriormente dejó de ofrecerse, ya que todos sus datos se encuentran actualmente disponibles de manera gratuita en el Centro de Datos de la UIT.</w:t>
            </w:r>
          </w:p>
          <w:p w14:paraId="10A26308" w14:textId="394F9CCA" w:rsidR="00506065"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Entre diciembre de 2023 y noviembre de 2024, el tráfico del Centro de Datos aumentó un 170</w:t>
            </w:r>
            <w:r w:rsidR="004D301D">
              <w:rPr>
                <w:lang w:val="es-ES_tradnl"/>
              </w:rPr>
              <w:t> </w:t>
            </w:r>
            <w:r w:rsidR="00506065" w:rsidRPr="001F5820">
              <w:rPr>
                <w:lang w:val="es-ES_tradnl"/>
              </w:rPr>
              <w:t>%.</w:t>
            </w:r>
          </w:p>
          <w:p w14:paraId="40BDDBA9" w14:textId="0FA10DED" w:rsidR="00506065" w:rsidRPr="001F5820" w:rsidRDefault="00F4717B" w:rsidP="00C37A93">
            <w:pPr>
              <w:pStyle w:val="Tabletext"/>
              <w:tabs>
                <w:tab w:val="clear" w:pos="284"/>
              </w:tabs>
              <w:ind w:left="567" w:hanging="567"/>
              <w:rPr>
                <w:lang w:val="es-ES_tradnl"/>
              </w:rPr>
            </w:pPr>
            <w:r w:rsidRPr="00F4717B">
              <w:rPr>
                <w:lang w:val="es-ES_tradnl"/>
              </w:rPr>
              <w:t>•</w:t>
            </w:r>
            <w:r>
              <w:rPr>
                <w:lang w:val="es-ES_tradnl"/>
              </w:rPr>
              <w:tab/>
            </w:r>
            <w:r w:rsidR="00506065" w:rsidRPr="001F5820">
              <w:rPr>
                <w:lang w:val="es-ES_tradnl"/>
              </w:rPr>
              <w:t>Los cuestionarios de datos sobre las TIC se migraron a una nueva plataforma para mejorar la experiencia del usuario y la calidad de las comunicaciones mediante la validación inmediata. Los cuestionarios de datos administrativos (WTI) se encuentran actualmente disponibles en las seis lenguas oficiales.</w:t>
            </w:r>
          </w:p>
          <w:p w14:paraId="4EA0AD3F" w14:textId="77777777" w:rsidR="00506065" w:rsidRPr="00D87D0C" w:rsidRDefault="00506065" w:rsidP="009869CB">
            <w:pPr>
              <w:pStyle w:val="Tabletext"/>
              <w:keepNext/>
              <w:keepLines/>
              <w:spacing w:before="120"/>
              <w:rPr>
                <w:lang w:val="es-ES"/>
              </w:rPr>
            </w:pPr>
            <w:r w:rsidRPr="00F4717B">
              <w:rPr>
                <w:b/>
                <w:bCs/>
                <w:lang w:val="es-ES_tradnl"/>
              </w:rPr>
              <w:lastRenderedPageBreak/>
              <w:t>Recopilación de datos y elaboración de estadísticas</w:t>
            </w:r>
          </w:p>
          <w:p w14:paraId="05233556" w14:textId="77777777" w:rsidR="00506065" w:rsidRPr="009A368F" w:rsidRDefault="00506065" w:rsidP="00F10765">
            <w:pPr>
              <w:pStyle w:val="Tabletext"/>
              <w:keepNext/>
              <w:keepLines/>
              <w:rPr>
                <w:lang w:val="es-ES"/>
              </w:rPr>
            </w:pPr>
            <w:r w:rsidRPr="001F5820">
              <w:rPr>
                <w:lang w:val="es-ES_tradnl"/>
              </w:rPr>
              <w:t>La labor de recopilación de datos contribuyó a mejorar la capacidad de los Estados Miembros para evaluar el nivel de conectividad y el avance hacia la conectividad universal y efectiva y preparar intervenciones eficaces.</w:t>
            </w:r>
          </w:p>
          <w:p w14:paraId="5DC389E5" w14:textId="0BC78735" w:rsidR="001A1EC9" w:rsidRPr="001F5820" w:rsidRDefault="00F4717B" w:rsidP="00F10765">
            <w:pPr>
              <w:pStyle w:val="Tabletext"/>
              <w:keepNext/>
              <w:keepLines/>
              <w:tabs>
                <w:tab w:val="clear" w:pos="284"/>
              </w:tabs>
              <w:ind w:left="567" w:hanging="567"/>
              <w:rPr>
                <w:lang w:val="es-ES_tradnl"/>
              </w:rPr>
            </w:pPr>
            <w:r w:rsidRPr="00F4717B">
              <w:rPr>
                <w:lang w:val="es-ES_tradnl"/>
              </w:rPr>
              <w:t>•</w:t>
            </w:r>
            <w:r>
              <w:rPr>
                <w:lang w:val="es-ES_tradnl"/>
              </w:rPr>
              <w:tab/>
            </w:r>
            <w:r w:rsidR="005F7D6E" w:rsidRPr="001F5820">
              <w:rPr>
                <w:lang w:val="es-ES_tradnl"/>
              </w:rPr>
              <w:t xml:space="preserve">En el marco de la campaña de recopilación de datos realizada en la primavera de 2024, la proporción de países que comunicaron datos a la UIT aumentó ligeramente en comparación con los resultados obtenidos en la campaña de </w:t>
            </w:r>
            <w:r w:rsidR="008F3041" w:rsidRPr="001F5820">
              <w:rPr>
                <w:lang w:val="es-ES_tradnl"/>
              </w:rPr>
              <w:t>otoño</w:t>
            </w:r>
            <w:r w:rsidR="005F7D6E" w:rsidRPr="001F5820">
              <w:rPr>
                <w:lang w:val="es-ES_tradnl"/>
              </w:rPr>
              <w:t xml:space="preserve"> de 2023. Cabe destacar que los resultados ya han mejorado respecto de tres de los cinco indicadores fundamentales de rendimiento del GADT relacionados con la comunicación de datos de los Estados Miembros, a pesar de que solo hayan transcurrido seis meses desde el anterior ciclo de presentación de informes. Además, el número de elementos de datos disponibles en el Centro de Datos aumentó hasta 613</w:t>
            </w:r>
            <w:r w:rsidR="00AC63BB">
              <w:rPr>
                <w:lang w:val="es-ES_tradnl"/>
              </w:rPr>
              <w:t> </w:t>
            </w:r>
            <w:r w:rsidR="005F7D6E" w:rsidRPr="001F5820">
              <w:rPr>
                <w:lang w:val="es-ES_tradnl"/>
              </w:rPr>
              <w:t>000, lo que representa un incremento del 6</w:t>
            </w:r>
            <w:r w:rsidR="004D301D">
              <w:rPr>
                <w:lang w:val="es-ES_tradnl"/>
              </w:rPr>
              <w:t> </w:t>
            </w:r>
            <w:r w:rsidR="005F7D6E" w:rsidRPr="001F5820">
              <w:rPr>
                <w:lang w:val="es-ES_tradnl"/>
              </w:rPr>
              <w:t>% respecto de 2023.</w:t>
            </w:r>
          </w:p>
          <w:p w14:paraId="54352038" w14:textId="6681F303" w:rsidR="00506065"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La UIT mantiene el mayor y más exhaustivo </w:t>
            </w:r>
            <w:hyperlink r:id="rId54" w:history="1">
              <w:r w:rsidR="00506065" w:rsidRPr="00AA76BE">
                <w:rPr>
                  <w:rStyle w:val="Hyperlink"/>
                  <w:lang w:val="es-ES_tradnl"/>
                </w:rPr>
                <w:t>conjunto de datos sobre precios de las TIC</w:t>
              </w:r>
            </w:hyperlink>
            <w:r w:rsidR="00506065" w:rsidRPr="00DF78F8">
              <w:rPr>
                <w:lang w:val="es-ES"/>
              </w:rPr>
              <w:t>.</w:t>
            </w:r>
            <w:r w:rsidR="00506065" w:rsidRPr="001F5820">
              <w:rPr>
                <w:lang w:val="es-ES_tradnl"/>
              </w:rPr>
              <w:t xml:space="preserve"> En 2024, se recopilaron datos relativos a un número sin precedentes de 218</w:t>
            </w:r>
            <w:r w:rsidR="001F55FC">
              <w:rPr>
                <w:lang w:val="es-ES_tradnl"/>
              </w:rPr>
              <w:t> </w:t>
            </w:r>
            <w:r w:rsidR="00506065" w:rsidRPr="001F5820">
              <w:rPr>
                <w:lang w:val="es-ES_tradnl"/>
              </w:rPr>
              <w:t xml:space="preserve">economías y ocho cestas de precios. En la publicación de </w:t>
            </w:r>
            <w:r w:rsidR="00506065" w:rsidRPr="001F5820">
              <w:rPr>
                <w:i/>
                <w:iCs/>
                <w:lang w:val="es-ES_tradnl"/>
              </w:rPr>
              <w:t>Hechos y Cifras de 2024</w:t>
            </w:r>
            <w:r w:rsidR="00506065" w:rsidRPr="001F5820">
              <w:rPr>
                <w:lang w:val="es-ES_tradnl"/>
              </w:rPr>
              <w:t xml:space="preserve"> se presentaron los </w:t>
            </w:r>
            <w:hyperlink r:id="rId55" w:history="1">
              <w:r w:rsidR="00506065" w:rsidRPr="00AA76BE">
                <w:rPr>
                  <w:rStyle w:val="Hyperlink"/>
                  <w:lang w:val="es-ES_tradnl"/>
                </w:rPr>
                <w:t>precios medios</w:t>
              </w:r>
            </w:hyperlink>
            <w:r w:rsidR="00506065" w:rsidRPr="001F5820">
              <w:rPr>
                <w:lang w:val="es-ES_tradnl"/>
              </w:rPr>
              <w:t xml:space="preserve"> de la cesta de datos sobre la banda ancha móvil de nivel básico y la cesta de la banda ancha fija a nivel de todo el mundo, las regiones de la UIT, los grupos de ingresos y los grupos especiales de las Naciones Unidas. El conjunto de datos completo de 2024 se publicará a principios de 2025.</w:t>
            </w:r>
          </w:p>
          <w:p w14:paraId="1521DDE3" w14:textId="77777777" w:rsidR="00506065" w:rsidRPr="00D87D0C" w:rsidRDefault="00506065" w:rsidP="009869CB">
            <w:pPr>
              <w:pStyle w:val="Tabletext"/>
              <w:keepNext/>
              <w:keepLines/>
              <w:spacing w:before="120"/>
              <w:rPr>
                <w:lang w:val="es-ES"/>
              </w:rPr>
            </w:pPr>
            <w:r w:rsidRPr="00F4717B">
              <w:rPr>
                <w:b/>
                <w:bCs/>
                <w:lang w:val="es-ES_tradnl"/>
              </w:rPr>
              <w:t>Ciencia de datos para estadísticas oficiales</w:t>
            </w:r>
          </w:p>
          <w:p w14:paraId="4F4A0343" w14:textId="77777777" w:rsidR="00506065" w:rsidRPr="00D87D0C" w:rsidRDefault="00506065" w:rsidP="00F4717B">
            <w:pPr>
              <w:pStyle w:val="Tabletext"/>
              <w:rPr>
                <w:lang w:val="es-ES"/>
              </w:rPr>
            </w:pPr>
            <w:r w:rsidRPr="001F5820">
              <w:rPr>
                <w:lang w:val="es-ES_tradnl"/>
              </w:rPr>
              <w:t>Las actividades de promoción contribuyeron a crear conciencia sobre el potencial de la ciencia de datos para las estadísticas oficiales sobre las TIC. La prestación de asistencia técnica y herramientas contribuyó a mejorar la capacidad de los Estados Miembros para utilizar la ciencia de datos con fines de elaboración de estadísticas en materia de TIC.</w:t>
            </w:r>
          </w:p>
          <w:p w14:paraId="656C0B36" w14:textId="2A1CF3D6" w:rsidR="00506065" w:rsidRPr="00DF78F8"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En el marco del </w:t>
            </w:r>
            <w:hyperlink r:id="rId56" w:history="1">
              <w:r w:rsidR="00506065" w:rsidRPr="00AA76BE">
                <w:rPr>
                  <w:rStyle w:val="Hyperlink"/>
                  <w:lang w:val="es-ES_tradnl"/>
                </w:rPr>
                <w:t>Comité de Expertos sobre los Macrodatos y la Ciencia de Datos en las Estadísticas Oficiales de las Naciones Unidas</w:t>
              </w:r>
            </w:hyperlink>
            <w:r w:rsidR="00506065" w:rsidRPr="004E382C">
              <w:rPr>
                <w:lang w:val="es-ES"/>
              </w:rPr>
              <w:t>,</w:t>
            </w:r>
            <w:r w:rsidR="00506065" w:rsidRPr="001F5820">
              <w:rPr>
                <w:lang w:val="es-ES_tradnl"/>
              </w:rPr>
              <w:t xml:space="preserve"> la UIT dirigió el </w:t>
            </w:r>
            <w:hyperlink r:id="rId57" w:history="1">
              <w:r w:rsidR="00506065" w:rsidRPr="00AA76BE">
                <w:rPr>
                  <w:rStyle w:val="Hyperlink"/>
                  <w:lang w:val="es-ES_tradnl"/>
                </w:rPr>
                <w:t>Grupo de Tareas Especiales sobre Datos de Telefonía Móvil</w:t>
              </w:r>
            </w:hyperlink>
            <w:r w:rsidR="00506065" w:rsidRPr="001F5820">
              <w:rPr>
                <w:lang w:val="es-ES_tradnl"/>
              </w:rPr>
              <w:t xml:space="preserve"> y su subgrupo sobre datos sintéticos.</w:t>
            </w:r>
          </w:p>
          <w:p w14:paraId="7CF709B4" w14:textId="2FD1FBB8" w:rsidR="00506065"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El </w:t>
            </w:r>
            <w:hyperlink r:id="rId58" w:history="1">
              <w:r w:rsidR="00506065" w:rsidRPr="00AA76BE">
                <w:rPr>
                  <w:rStyle w:val="Hyperlink"/>
                  <w:lang w:val="es-ES_tradnl"/>
                </w:rPr>
                <w:t>proyecto</w:t>
              </w:r>
            </w:hyperlink>
            <w:r w:rsidR="00506065" w:rsidRPr="001F5820">
              <w:rPr>
                <w:lang w:val="es-ES_tradnl"/>
              </w:rPr>
              <w:t xml:space="preserve"> de la UIT y el Banco Mundial sobre la </w:t>
            </w:r>
            <w:r w:rsidR="00565F1D">
              <w:rPr>
                <w:lang w:val="es-ES_tradnl"/>
              </w:rPr>
              <w:t>"</w:t>
            </w:r>
            <w:r w:rsidR="00506065" w:rsidRPr="001F5820">
              <w:rPr>
                <w:lang w:val="es-ES_tradnl"/>
              </w:rPr>
              <w:t>puesta de los macrodatos en materia de telefonía móvil al servicio de la política</w:t>
            </w:r>
            <w:r w:rsidR="00565F1D">
              <w:rPr>
                <w:lang w:val="es-ES_tradnl"/>
              </w:rPr>
              <w:t>"</w:t>
            </w:r>
            <w:r w:rsidR="00506065" w:rsidRPr="001F5820">
              <w:rPr>
                <w:lang w:val="es-ES_tradnl"/>
              </w:rPr>
              <w:t xml:space="preserve"> está actualmente en plena ejecución. En octubre de 2024 se realizó un </w:t>
            </w:r>
            <w:hyperlink r:id="rId59" w:history="1">
              <w:r w:rsidR="00506065" w:rsidRPr="00AA76BE">
                <w:rPr>
                  <w:rStyle w:val="Hyperlink"/>
                  <w:lang w:val="es-ES_tradnl"/>
                </w:rPr>
                <w:t>taller</w:t>
              </w:r>
            </w:hyperlink>
            <w:r w:rsidR="00506065" w:rsidRPr="004E382C">
              <w:rPr>
                <w:lang w:val="es-ES"/>
              </w:rPr>
              <w:t xml:space="preserve"> </w:t>
            </w:r>
            <w:r w:rsidR="00506065" w:rsidRPr="001F5820">
              <w:rPr>
                <w:lang w:val="es-ES_tradnl"/>
              </w:rPr>
              <w:t xml:space="preserve">de inicio con representantes de las oficinas nacionales de estadística, los organismos reguladores de las telecomunicaciones y los operadores de telecomunicaciones de 18 países seleccionados para el primer grupo. El primer grupo se anunció oficialmente en el Foro Mundial de Datos de las Naciones Unidas de 2024 celebrado en </w:t>
            </w:r>
            <w:r w:rsidR="008F3041" w:rsidRPr="001F5820">
              <w:rPr>
                <w:lang w:val="es-ES_tradnl"/>
              </w:rPr>
              <w:t>Medellín</w:t>
            </w:r>
            <w:r w:rsidR="00506065" w:rsidRPr="001F5820">
              <w:rPr>
                <w:lang w:val="es-ES_tradnl"/>
              </w:rPr>
              <w:t xml:space="preserve"> (Colombia).</w:t>
            </w:r>
          </w:p>
          <w:p w14:paraId="2C3C3E98" w14:textId="40CC370F" w:rsidR="00506065"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 xml:space="preserve">Se crearon los nuevos ordenadores portátiles </w:t>
            </w:r>
            <w:proofErr w:type="spellStart"/>
            <w:r w:rsidR="00506065" w:rsidRPr="001F5820">
              <w:rPr>
                <w:lang w:val="es-ES_tradnl"/>
              </w:rPr>
              <w:t>Jupyter</w:t>
            </w:r>
            <w:proofErr w:type="spellEnd"/>
            <w:r w:rsidR="00506065" w:rsidRPr="001F5820">
              <w:rPr>
                <w:lang w:val="es-ES_tradnl"/>
              </w:rPr>
              <w:t xml:space="preserve"> de la UIT para calcular el indicador de usuarios de Internet mediante el uso de datos de telefonía móvil. Estos ordenadores portátiles se presentaron en la Conferencia Internacional sobre Macrodatos celebrada en Bilbao (España) y en el Simposio Mundial sobre Indicadores de Telecomunicaciones/TIC de 2024, suscitaron gran interés entre los Estados Miembros y más de 20</w:t>
            </w:r>
            <w:r w:rsidR="00C214C6">
              <w:rPr>
                <w:lang w:val="es-ES_tradnl"/>
              </w:rPr>
              <w:t> </w:t>
            </w:r>
            <w:r w:rsidR="00506065" w:rsidRPr="001F5820">
              <w:rPr>
                <w:lang w:val="es-ES_tradnl"/>
              </w:rPr>
              <w:t>países solicitaron utilizar los códigos.</w:t>
            </w:r>
          </w:p>
          <w:p w14:paraId="1E3A1EF8" w14:textId="119C1AB1" w:rsidR="00506065" w:rsidRPr="00D87D0C" w:rsidRDefault="00F4717B" w:rsidP="00F4717B">
            <w:pPr>
              <w:pStyle w:val="Tabletext"/>
              <w:tabs>
                <w:tab w:val="clear" w:pos="284"/>
              </w:tabs>
              <w:ind w:left="567" w:hanging="567"/>
              <w:rPr>
                <w:lang w:val="es-ES"/>
              </w:rPr>
            </w:pPr>
            <w:r w:rsidRPr="00F4717B">
              <w:rPr>
                <w:lang w:val="es-ES_tradnl"/>
              </w:rPr>
              <w:lastRenderedPageBreak/>
              <w:t>•</w:t>
            </w:r>
            <w:r>
              <w:rPr>
                <w:lang w:val="es-ES_tradnl"/>
              </w:rPr>
              <w:tab/>
            </w:r>
            <w:r w:rsidR="00506065" w:rsidRPr="001F5820">
              <w:rPr>
                <w:lang w:val="es-ES_tradnl"/>
              </w:rPr>
              <w:t>Se prestó asistencia a Uganda para preparar una estrategia sobre el uso de macrodatos en los organismos públicos, y a Túnez y Malasia para aprovechar el uso de datos de la telefonía móvil en los indicadores de la sociedad de la información y otras aplicaciones con fines estadísticos.</w:t>
            </w:r>
          </w:p>
          <w:p w14:paraId="30F2C9E7" w14:textId="531406B7" w:rsidR="001A1EC9"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9702A" w:rsidRPr="001F5820">
              <w:rPr>
                <w:lang w:val="es-ES_tradnl"/>
              </w:rPr>
              <w:t>El UIT</w:t>
            </w:r>
            <w:r w:rsidR="00FC0551">
              <w:rPr>
                <w:lang w:val="es-ES_tradnl"/>
              </w:rPr>
              <w:noBreakHyphen/>
            </w:r>
            <w:r w:rsidR="0059702A" w:rsidRPr="001F5820">
              <w:rPr>
                <w:lang w:val="es-ES_tradnl"/>
              </w:rPr>
              <w:t>D amplió las actividades técnicas a fin de estimar el uso de Internet a nivel subnacional utilizando fuentes de macrodatos de código abierto.</w:t>
            </w:r>
          </w:p>
          <w:p w14:paraId="28708EAC" w14:textId="41EAF6C0" w:rsidR="001A1EC9" w:rsidRPr="001F5820" w:rsidRDefault="00F4717B" w:rsidP="00F4717B">
            <w:pPr>
              <w:pStyle w:val="Tabletext"/>
              <w:tabs>
                <w:tab w:val="clear" w:pos="284"/>
              </w:tabs>
              <w:ind w:left="567" w:hanging="567"/>
              <w:rPr>
                <w:lang w:val="es-ES_tradnl"/>
              </w:rPr>
            </w:pPr>
            <w:r w:rsidRPr="00F4717B">
              <w:rPr>
                <w:lang w:val="es-ES_tradnl"/>
              </w:rPr>
              <w:t>•</w:t>
            </w:r>
            <w:r>
              <w:rPr>
                <w:lang w:val="es-ES_tradnl"/>
              </w:rPr>
              <w:tab/>
            </w:r>
            <w:r w:rsidR="0059702A" w:rsidRPr="001F5820">
              <w:rPr>
                <w:lang w:val="es-ES_tradnl"/>
              </w:rPr>
              <w:t>Las fuentes de macrodatos se integraron en los principales procesos estadísticos de la UIT y crearon un lago de datos para agilizar la recopilación, el procesamiento y la compartición de los datos.</w:t>
            </w:r>
          </w:p>
          <w:p w14:paraId="5CFEE0FE" w14:textId="743911EF" w:rsidR="00506065"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El UIT</w:t>
            </w:r>
            <w:r w:rsidR="00FC0551">
              <w:rPr>
                <w:lang w:val="es-ES_tradnl"/>
              </w:rPr>
              <w:noBreakHyphen/>
            </w:r>
            <w:r w:rsidR="00506065" w:rsidRPr="001F5820">
              <w:rPr>
                <w:lang w:val="es-ES_tradnl"/>
              </w:rPr>
              <w:t>D organizó sesiones sobre los macrodatos para la elaboración de estadísticas en materia de TIC en el Foro Mundial de Datos de 2024 y en la Conferencia Internacional sobre Macrodatos, así como varios seminarios web acogidos por los Centros Regionales del Comité de Expertos sobre los Macrodatos y la Ciencia de Datos en las Estadísticas Oficiales de las Naciones Unidas sobre el uso de los datos de telefonía móvil para los indicadores de la sociedad de la información.</w:t>
            </w:r>
          </w:p>
          <w:p w14:paraId="390A5F18" w14:textId="77777777" w:rsidR="00506065" w:rsidRPr="009A368F" w:rsidRDefault="00506065" w:rsidP="009869CB">
            <w:pPr>
              <w:pStyle w:val="Tabletext"/>
              <w:keepNext/>
              <w:keepLines/>
              <w:spacing w:before="120"/>
              <w:rPr>
                <w:lang w:val="es-ES"/>
              </w:rPr>
            </w:pPr>
            <w:r w:rsidRPr="00F4717B">
              <w:rPr>
                <w:b/>
                <w:bCs/>
                <w:lang w:val="es-ES_tradnl"/>
              </w:rPr>
              <w:t>Capacitación y normas estadísticas</w:t>
            </w:r>
          </w:p>
          <w:p w14:paraId="5DEEE7FF" w14:textId="77777777" w:rsidR="00506065" w:rsidRPr="009A368F" w:rsidRDefault="00506065" w:rsidP="00F4717B">
            <w:pPr>
              <w:pStyle w:val="Tabletext"/>
              <w:rPr>
                <w:lang w:val="es-ES"/>
              </w:rPr>
            </w:pPr>
            <w:r w:rsidRPr="001F5820">
              <w:rPr>
                <w:lang w:val="es-ES_tradnl"/>
              </w:rPr>
              <w:t>Las actividades contribuyeron a la mejora de la calidad y la relevancia de los indicadores de la UIT y al refuerzo de la capacidad de los Estados Miembros para elaborar y recopilar estadísticas sobre TIC de gran calidad.</w:t>
            </w:r>
          </w:p>
          <w:p w14:paraId="3146F808" w14:textId="4D2DD8A6" w:rsidR="00506065" w:rsidRPr="00DF78F8" w:rsidRDefault="00F4717B" w:rsidP="00F4717B">
            <w:pPr>
              <w:pStyle w:val="Tabletext"/>
              <w:tabs>
                <w:tab w:val="clear" w:pos="284"/>
              </w:tabs>
              <w:ind w:left="567" w:hanging="567"/>
              <w:rPr>
                <w:lang w:val="es-ES"/>
              </w:rPr>
            </w:pPr>
            <w:r w:rsidRPr="00F4717B">
              <w:rPr>
                <w:lang w:val="es-ES_tradnl"/>
              </w:rPr>
              <w:t>•</w:t>
            </w:r>
            <w:r>
              <w:rPr>
                <w:lang w:val="es-ES_tradnl"/>
              </w:rPr>
              <w:tab/>
            </w:r>
            <w:r w:rsidR="00506065" w:rsidRPr="001F5820">
              <w:rPr>
                <w:lang w:val="es-ES_tradnl"/>
              </w:rPr>
              <w:t>El UIT</w:t>
            </w:r>
            <w:r w:rsidR="00FC0551">
              <w:rPr>
                <w:lang w:val="es-ES_tradnl"/>
              </w:rPr>
              <w:noBreakHyphen/>
            </w:r>
            <w:r w:rsidR="00506065" w:rsidRPr="001F5820">
              <w:rPr>
                <w:lang w:val="es-ES_tradnl"/>
              </w:rPr>
              <w:t xml:space="preserve">D está organizando una serie de nueve seminarios regionales sobre la promoción y medición de la conectividad universal y efectiva, destinados a los </w:t>
            </w:r>
            <w:r w:rsidR="00506065" w:rsidRPr="006E5770">
              <w:rPr>
                <w:lang w:val="es-ES_tradnl"/>
              </w:rPr>
              <w:t>responsables de formular políticas y estrategias nacionales</w:t>
            </w:r>
            <w:r w:rsidR="00506065" w:rsidRPr="001F5820">
              <w:rPr>
                <w:lang w:val="es-ES_tradnl"/>
              </w:rPr>
              <w:t xml:space="preserve"> sobre la conectividad digital, y a los estadísticos que se ocupan de la medición del desarrollo de las telecomunicaciones/TIC en los ministerios, las oficinas nacionales de estadística, los organismos reguladores, los operadores de telecomunicaciones, las instituciones de investigación y otras organizaciones pertinentes. Se organizan en cooperación con las oficinas regionales de la UIT. Se benefician de la ayuda financiera prestada por una organización anfitriona y/o la Unión Europea como parte de la ejecución del proyecto titulado </w:t>
            </w:r>
            <w:r w:rsidR="00565F1D">
              <w:rPr>
                <w:lang w:val="es-ES_tradnl"/>
              </w:rPr>
              <w:t>"</w:t>
            </w:r>
            <w:r w:rsidR="00506065" w:rsidRPr="001F5820">
              <w:rPr>
                <w:lang w:val="es-ES_tradnl"/>
              </w:rPr>
              <w:t>Promoción y medición de la conectividad universal y efectiva</w:t>
            </w:r>
            <w:r w:rsidR="00565F1D">
              <w:rPr>
                <w:lang w:val="es-ES_tradnl"/>
              </w:rPr>
              <w:t>"</w:t>
            </w:r>
            <w:r w:rsidR="00506065" w:rsidRPr="001F5820">
              <w:rPr>
                <w:lang w:val="es-ES_tradnl"/>
              </w:rPr>
              <w:t>. Los talleres de tres días de duración abarcaron tres objetivos, a saber: 1) cumplir el imperativo de la conectividad universal y efectiva; 2) mejorar la colaboración entre estadísticos y responsables de la formulación de políticas; y 3) superar los desafíos de la medición. En 2024 se celebraron los siguientes talleres:</w:t>
            </w:r>
          </w:p>
          <w:p w14:paraId="0AA60EF2" w14:textId="166C51B6" w:rsidR="00AE6A48"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r w:rsidR="00C214C6">
              <w:rPr>
                <w:lang w:val="es-ES"/>
              </w:rPr>
              <w:t xml:space="preserve">el </w:t>
            </w:r>
            <w:hyperlink r:id="rId60" w:history="1">
              <w:r w:rsidR="00C214C6">
                <w:rPr>
                  <w:rStyle w:val="Hyperlink"/>
                  <w:lang w:val="es-ES_tradnl"/>
                </w:rPr>
                <w:t>Caribe</w:t>
              </w:r>
            </w:hyperlink>
            <w:r w:rsidR="00506065" w:rsidRPr="001F5820">
              <w:rPr>
                <w:lang w:val="es-ES_tradnl"/>
              </w:rPr>
              <w:t>: en Nassau (Bahamas), en colaboración con Autoridad de Reglamentación de los Servicios Públicos y la Competencia (URCA), en junio;</w:t>
            </w:r>
          </w:p>
          <w:p w14:paraId="1F980AB2" w14:textId="3A3A8470" w:rsidR="00AE6A48"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r w:rsidR="00C214C6">
              <w:rPr>
                <w:lang w:val="es-ES"/>
              </w:rPr>
              <w:t xml:space="preserve">la </w:t>
            </w:r>
            <w:hyperlink r:id="rId61" w:history="1">
              <w:r w:rsidR="00C214C6">
                <w:rPr>
                  <w:rStyle w:val="Hyperlink"/>
                  <w:lang w:val="es-ES"/>
                </w:rPr>
                <w:t>CEI</w:t>
              </w:r>
            </w:hyperlink>
            <w:r w:rsidR="00506065" w:rsidRPr="00C214C6">
              <w:rPr>
                <w:lang w:val="es-ES"/>
              </w:rPr>
              <w:t>:</w:t>
            </w:r>
            <w:r w:rsidR="00506065" w:rsidRPr="001F5820">
              <w:rPr>
                <w:lang w:val="es-ES_tradnl"/>
              </w:rPr>
              <w:t xml:space="preserve"> en Tashkent, en </w:t>
            </w:r>
            <w:r w:rsidR="00506065" w:rsidRPr="00F4717B">
              <w:rPr>
                <w:lang w:val="es-ES"/>
              </w:rPr>
              <w:t>colaboración</w:t>
            </w:r>
            <w:r w:rsidR="00506065" w:rsidRPr="001F5820">
              <w:rPr>
                <w:lang w:val="es-ES_tradnl"/>
              </w:rPr>
              <w:t xml:space="preserve"> con el Ministerio de Desarrollo Digital de Uzbekistán, en junio;</w:t>
            </w:r>
          </w:p>
          <w:p w14:paraId="26DF0BA8" w14:textId="4E12435B" w:rsidR="00506065"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r w:rsidR="00C214C6">
              <w:rPr>
                <w:lang w:val="es-ES"/>
              </w:rPr>
              <w:t xml:space="preserve">los </w:t>
            </w:r>
            <w:hyperlink r:id="rId62" w:history="1">
              <w:r w:rsidR="00C214C6">
                <w:rPr>
                  <w:rStyle w:val="Hyperlink"/>
                  <w:lang w:val="es-ES_tradnl"/>
                </w:rPr>
                <w:t>Estados Árabes</w:t>
              </w:r>
            </w:hyperlink>
            <w:r w:rsidR="00506065" w:rsidRPr="001F5820">
              <w:rPr>
                <w:lang w:val="es-ES_tradnl"/>
              </w:rPr>
              <w:t xml:space="preserve">: en Doha, en </w:t>
            </w:r>
            <w:r w:rsidR="00506065" w:rsidRPr="00F4717B">
              <w:rPr>
                <w:lang w:val="es-ES"/>
              </w:rPr>
              <w:t>colaboración</w:t>
            </w:r>
            <w:r w:rsidR="00506065" w:rsidRPr="001F5820">
              <w:rPr>
                <w:lang w:val="es-ES_tradnl"/>
              </w:rPr>
              <w:t xml:space="preserve"> con la Autoridad de Reglamentación de las Comunicaciones de Qatar, en octubre;</w:t>
            </w:r>
          </w:p>
          <w:p w14:paraId="55CF0053" w14:textId="3505D42B" w:rsidR="00506065"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hyperlink r:id="rId63" w:history="1">
              <w:r w:rsidR="00506065" w:rsidRPr="00C214C6">
                <w:rPr>
                  <w:rStyle w:val="Hyperlink"/>
                  <w:lang w:val="es-ES_tradnl"/>
                </w:rPr>
                <w:t>Asia</w:t>
              </w:r>
            </w:hyperlink>
            <w:r w:rsidR="00506065" w:rsidRPr="001F5820">
              <w:rPr>
                <w:lang w:val="es-ES_tradnl"/>
              </w:rPr>
              <w:t xml:space="preserve">: en Bangkok, en </w:t>
            </w:r>
            <w:r w:rsidR="00506065" w:rsidRPr="00F4717B">
              <w:rPr>
                <w:lang w:val="es-ES"/>
              </w:rPr>
              <w:t>colaboración</w:t>
            </w:r>
            <w:r w:rsidR="00506065" w:rsidRPr="001F5820">
              <w:rPr>
                <w:lang w:val="es-ES_tradnl"/>
              </w:rPr>
              <w:t xml:space="preserve"> con la Comisión Nacional de Radiodifusión y Telecomunicaciones de Tailandia, en diciembre.</w:t>
            </w:r>
          </w:p>
          <w:p w14:paraId="71EEFE7A" w14:textId="5835204A" w:rsidR="00BA427F" w:rsidRPr="00DF78F8" w:rsidRDefault="00960DC4" w:rsidP="00DF78F8">
            <w:pPr>
              <w:pStyle w:val="Tabletext"/>
              <w:tabs>
                <w:tab w:val="clear" w:pos="284"/>
              </w:tabs>
              <w:ind w:left="567" w:hanging="567"/>
              <w:rPr>
                <w:lang w:val="es-ES_tradnl"/>
              </w:rPr>
            </w:pPr>
            <w:r w:rsidRPr="00960DC4">
              <w:rPr>
                <w:lang w:val="es-ES_tradnl"/>
              </w:rPr>
              <w:lastRenderedPageBreak/>
              <w:t>•</w:t>
            </w:r>
            <w:r w:rsidRPr="00960DC4">
              <w:rPr>
                <w:lang w:val="es-ES_tradnl"/>
              </w:rPr>
              <w:tab/>
            </w:r>
            <w:r w:rsidR="00BA427F" w:rsidRPr="00960DC4">
              <w:rPr>
                <w:lang w:val="es-ES_tradnl"/>
              </w:rPr>
              <w:t>Además de los eventos regionales, se celebró en Kirguistán un taller nacional sobre "Desarrollo digital basado en datos: intercambio de experiencias sobre recopilación, análisis y difusión de datos de telecomunicaciones/TIC", en el que se impartieron conocimientos exhaustivos a más de 30</w:t>
            </w:r>
            <w:r w:rsidR="00257216">
              <w:rPr>
                <w:lang w:val="es-ES_tradnl"/>
              </w:rPr>
              <w:t> </w:t>
            </w:r>
            <w:r w:rsidR="00BA427F" w:rsidRPr="00960DC4">
              <w:rPr>
                <w:lang w:val="es-ES_tradnl"/>
              </w:rPr>
              <w:t>representantes del Ministerio de Desarrollo Digital y del Comité Nacional de Estadística.</w:t>
            </w:r>
          </w:p>
          <w:p w14:paraId="7B510B46" w14:textId="2679F670" w:rsidR="001A1EC9" w:rsidRPr="001F5820" w:rsidRDefault="00F4717B" w:rsidP="00F4717B">
            <w:pPr>
              <w:pStyle w:val="Tabletext"/>
              <w:tabs>
                <w:tab w:val="clear" w:pos="284"/>
              </w:tabs>
              <w:ind w:left="567" w:hanging="567"/>
              <w:rPr>
                <w:lang w:val="es-ES_tradnl"/>
              </w:rPr>
            </w:pPr>
            <w:r w:rsidRPr="00F4717B">
              <w:rPr>
                <w:lang w:val="es-ES_tradnl"/>
              </w:rPr>
              <w:t>•</w:t>
            </w:r>
            <w:r>
              <w:rPr>
                <w:lang w:val="es-ES_tradnl"/>
              </w:rPr>
              <w:tab/>
            </w:r>
            <w:r w:rsidR="00506065" w:rsidRPr="001F5820">
              <w:rPr>
                <w:lang w:val="es-ES_tradnl"/>
              </w:rPr>
              <w:t>Las reuniones anuales de 2024 de los Grupos de Expertos en Indicadores de TIC se celebraron conjuntamente los días 25 y 26 de septiembre en Ginebra y congregaron a 263</w:t>
            </w:r>
            <w:r w:rsidR="00C214C6">
              <w:rPr>
                <w:lang w:val="es-ES_tradnl"/>
              </w:rPr>
              <w:t> </w:t>
            </w:r>
            <w:r w:rsidR="00506065" w:rsidRPr="001F5820">
              <w:rPr>
                <w:lang w:val="es-ES_tradnl"/>
              </w:rPr>
              <w:t>participantes.</w:t>
            </w:r>
          </w:p>
          <w:p w14:paraId="68BC300D" w14:textId="2066055D" w:rsidR="00506065" w:rsidRPr="00D87D0C" w:rsidRDefault="00F4717B" w:rsidP="00F4717B">
            <w:pPr>
              <w:pStyle w:val="Tabletext"/>
              <w:tabs>
                <w:tab w:val="clear" w:pos="851"/>
              </w:tabs>
              <w:ind w:left="1134" w:hanging="567"/>
              <w:rPr>
                <w:lang w:val="es-ES"/>
              </w:rPr>
            </w:pPr>
            <w:r w:rsidRPr="00F4717B">
              <w:rPr>
                <w:lang w:val="es-ES"/>
              </w:rPr>
              <w:t>–</w:t>
            </w:r>
            <w:r w:rsidRPr="00F4717B">
              <w:rPr>
                <w:lang w:val="es-ES"/>
              </w:rPr>
              <w:tab/>
            </w:r>
            <w:r w:rsidR="00506065" w:rsidRPr="001F5820">
              <w:rPr>
                <w:lang w:val="es-ES_tradnl"/>
              </w:rPr>
              <w:t xml:space="preserve">La </w:t>
            </w:r>
            <w:hyperlink r:id="rId64" w:history="1">
              <w:r w:rsidR="00506065" w:rsidRPr="00AA76BE">
                <w:rPr>
                  <w:rStyle w:val="Hyperlink"/>
                  <w:lang w:val="es-ES_tradnl"/>
                </w:rPr>
                <w:t>12ª</w:t>
              </w:r>
              <w:r w:rsidR="00C214C6">
                <w:rPr>
                  <w:rStyle w:val="Hyperlink"/>
                  <w:lang w:val="es-ES_tradnl"/>
                </w:rPr>
                <w:t> </w:t>
              </w:r>
              <w:r w:rsidR="00506065" w:rsidRPr="00AA76BE">
                <w:rPr>
                  <w:rStyle w:val="Hyperlink"/>
                  <w:lang w:val="es-ES_tradnl"/>
                </w:rPr>
                <w:t>reunión del Grupo de Expertos en Indicadores de TIC en el Hogar</w:t>
              </w:r>
            </w:hyperlink>
            <w:r w:rsidR="00506065" w:rsidRPr="001F5820">
              <w:rPr>
                <w:lang w:val="es-ES_tradnl"/>
              </w:rPr>
              <w:t xml:space="preserve"> (GEH) incluyó sesiones sobre la </w:t>
            </w:r>
            <w:r w:rsidR="00506065" w:rsidRPr="00F4717B">
              <w:rPr>
                <w:lang w:val="es-ES"/>
              </w:rPr>
              <w:t>medición</w:t>
            </w:r>
            <w:r w:rsidR="00506065" w:rsidRPr="001F5820">
              <w:rPr>
                <w:lang w:val="es-ES_tradnl"/>
              </w:rPr>
              <w:t xml:space="preserve"> de las competencias en materia de TIC, el trabajo del subgrupo conjunto GEIT/GEH sobre la metodología del Índice de Desarrollo de las TIC, el diseño de los cuestionarios, la medición del uso de la inteligencia artificial por las personas, y la labor futura del GEH, en particular la determinación de los temas que debían seguir siendo objeto de examen y debates en relación con los indicadores derivados de las encuestas de los hogares sobre el acceso y uso de las TIC. A lo largo de la reunión, los debates y aportaciones de los participantes enriquecieron los temas en estudio.</w:t>
            </w:r>
          </w:p>
          <w:p w14:paraId="168C61F4" w14:textId="64FA7D6C" w:rsidR="00506065"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r w:rsidR="00506065" w:rsidRPr="001F5820">
              <w:rPr>
                <w:lang w:val="es-ES_tradnl"/>
              </w:rPr>
              <w:t xml:space="preserve">La </w:t>
            </w:r>
            <w:hyperlink r:id="rId65" w:history="1">
              <w:r w:rsidR="00506065" w:rsidRPr="00AA76BE">
                <w:rPr>
                  <w:rStyle w:val="Hyperlink"/>
                  <w:lang w:val="es-ES_tradnl"/>
                </w:rPr>
                <w:t>15ª</w:t>
              </w:r>
              <w:r w:rsidR="00C214C6">
                <w:rPr>
                  <w:rStyle w:val="Hyperlink"/>
                  <w:lang w:val="es-ES_tradnl"/>
                </w:rPr>
                <w:t> </w:t>
              </w:r>
              <w:r w:rsidR="00506065" w:rsidRPr="00AA76BE">
                <w:rPr>
                  <w:rStyle w:val="Hyperlink"/>
                  <w:lang w:val="es-ES_tradnl"/>
                </w:rPr>
                <w:t>reunión del Grupo de Expertos en Indicadores de Telecomunicaciones/TIC</w:t>
              </w:r>
            </w:hyperlink>
            <w:r w:rsidR="00506065" w:rsidRPr="004E382C">
              <w:rPr>
                <w:lang w:val="es-ES"/>
              </w:rPr>
              <w:t xml:space="preserve"> </w:t>
            </w:r>
            <w:r w:rsidR="00506065" w:rsidRPr="001F5820">
              <w:rPr>
                <w:lang w:val="es-ES_tradnl"/>
              </w:rPr>
              <w:t xml:space="preserve">(GEIT) incluyó sesiones sobre las conclusiones del subgrupo </w:t>
            </w:r>
            <w:r w:rsidR="00FF2A1D">
              <w:rPr>
                <w:lang w:val="es-ES_tradnl"/>
              </w:rPr>
              <w:t>respecto de</w:t>
            </w:r>
            <w:r w:rsidR="00506065" w:rsidRPr="001F5820">
              <w:rPr>
                <w:lang w:val="es-ES_tradnl"/>
              </w:rPr>
              <w:t xml:space="preserve"> las cestas de precios de las TIC, la medición de la calidad del servicio y la calidad de la experiencia, y la medición de la huella ecológica del sector de las TIC, y en ella se expusieron numerosas experiencias de países, en particular sobre las prácticas idóneas en materia de recopilación de datos del mercado de las TIC.</w:t>
            </w:r>
          </w:p>
          <w:p w14:paraId="22969CEB" w14:textId="735F7F97" w:rsidR="00506065" w:rsidRPr="00D87D0C" w:rsidRDefault="00F4717B" w:rsidP="00C214C6">
            <w:pPr>
              <w:pStyle w:val="Tabletext"/>
              <w:keepNext/>
              <w:keepLines/>
              <w:tabs>
                <w:tab w:val="clear" w:pos="284"/>
              </w:tabs>
              <w:ind w:left="567" w:hanging="567"/>
              <w:rPr>
                <w:lang w:val="es-ES"/>
              </w:rPr>
            </w:pPr>
            <w:r w:rsidRPr="00F4717B">
              <w:rPr>
                <w:lang w:val="es-ES_tradnl"/>
              </w:rPr>
              <w:t>•</w:t>
            </w:r>
            <w:r>
              <w:rPr>
                <w:lang w:val="es-ES_tradnl"/>
              </w:rPr>
              <w:tab/>
            </w:r>
            <w:r w:rsidR="00506065" w:rsidRPr="001F5820">
              <w:rPr>
                <w:lang w:val="es-ES_tradnl"/>
              </w:rPr>
              <w:t>Los tres cursos de la Academia de la UIT sobre la recopilación de datos de las TIC cuentan con contenidos nuevos y actualizados:</w:t>
            </w:r>
          </w:p>
          <w:p w14:paraId="070E9D98" w14:textId="70058627" w:rsidR="00506065"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hyperlink r:id="rId66" w:history="1">
              <w:r w:rsidR="00BD5108" w:rsidRPr="00C214C6">
                <w:rPr>
                  <w:rStyle w:val="Hyperlink"/>
                  <w:lang w:val="es-ES"/>
                </w:rPr>
                <w:t>i</w:t>
              </w:r>
              <w:r w:rsidR="00506065" w:rsidRPr="00C214C6">
                <w:rPr>
                  <w:rStyle w:val="Hyperlink"/>
                  <w:lang w:val="es-ES"/>
                </w:rPr>
                <w:t>ndicadores de telecomunicaciones/TIC</w:t>
              </w:r>
            </w:hyperlink>
            <w:r w:rsidR="00BD5108" w:rsidRPr="00BD5108">
              <w:rPr>
                <w:lang w:val="es-ES"/>
              </w:rPr>
              <w:t>;</w:t>
            </w:r>
          </w:p>
          <w:p w14:paraId="56C088DD" w14:textId="3BA1865D" w:rsidR="00506065" w:rsidRPr="00DF78F8" w:rsidRDefault="00F4717B" w:rsidP="00F4717B">
            <w:pPr>
              <w:pStyle w:val="Tabletext"/>
              <w:tabs>
                <w:tab w:val="clear" w:pos="851"/>
              </w:tabs>
              <w:ind w:left="1134" w:hanging="567"/>
              <w:rPr>
                <w:lang w:val="es-ES"/>
              </w:rPr>
            </w:pPr>
            <w:r w:rsidRPr="00F4717B">
              <w:rPr>
                <w:lang w:val="es-ES"/>
              </w:rPr>
              <w:t>–</w:t>
            </w:r>
            <w:r w:rsidRPr="00F4717B">
              <w:rPr>
                <w:lang w:val="es-ES"/>
              </w:rPr>
              <w:tab/>
            </w:r>
            <w:hyperlink r:id="rId67" w:history="1">
              <w:r w:rsidR="00BD5108" w:rsidRPr="00C214C6">
                <w:rPr>
                  <w:rStyle w:val="Hyperlink"/>
                  <w:lang w:val="es-ES_tradnl"/>
                </w:rPr>
                <w:t>a</w:t>
              </w:r>
              <w:r w:rsidR="00506065" w:rsidRPr="00C214C6">
                <w:rPr>
                  <w:rStyle w:val="Hyperlink"/>
                  <w:lang w:val="es-ES_tradnl"/>
                </w:rPr>
                <w:t>cceso a las TIC y su utilización por los hogares</w:t>
              </w:r>
            </w:hyperlink>
            <w:r w:rsidR="00BD5108" w:rsidRPr="00BD5108">
              <w:rPr>
                <w:lang w:val="es-ES"/>
              </w:rPr>
              <w:t>;</w:t>
            </w:r>
          </w:p>
          <w:p w14:paraId="334F6C6A" w14:textId="7AFA1556" w:rsidR="00506065" w:rsidRPr="00D87D0C" w:rsidRDefault="00F4717B" w:rsidP="00F4717B">
            <w:pPr>
              <w:pStyle w:val="Tabletext"/>
              <w:tabs>
                <w:tab w:val="clear" w:pos="851"/>
              </w:tabs>
              <w:ind w:left="1134" w:hanging="567"/>
              <w:rPr>
                <w:lang w:val="es-ES"/>
              </w:rPr>
            </w:pPr>
            <w:r w:rsidRPr="00F4717B">
              <w:rPr>
                <w:lang w:val="es-ES"/>
              </w:rPr>
              <w:t>–</w:t>
            </w:r>
            <w:r w:rsidRPr="00F4717B">
              <w:rPr>
                <w:lang w:val="es-ES"/>
              </w:rPr>
              <w:tab/>
            </w:r>
            <w:hyperlink r:id="rId68" w:history="1">
              <w:r w:rsidR="00BD5108" w:rsidRPr="00C214C6">
                <w:rPr>
                  <w:rStyle w:val="Hyperlink"/>
                  <w:lang w:val="es-ES_tradnl"/>
                </w:rPr>
                <w:t>d</w:t>
              </w:r>
              <w:r w:rsidR="00506065" w:rsidRPr="00C214C6">
                <w:rPr>
                  <w:rStyle w:val="Hyperlink"/>
                  <w:lang w:val="es-ES_tradnl"/>
                </w:rPr>
                <w:t>atos de telefonía móvil</w:t>
              </w:r>
            </w:hyperlink>
            <w:r w:rsidR="00BD5108" w:rsidRPr="00A96644">
              <w:rPr>
                <w:lang w:val="es-ES"/>
              </w:rPr>
              <w:t>.</w:t>
            </w:r>
          </w:p>
          <w:p w14:paraId="08FEE817" w14:textId="439A48E9" w:rsidR="00506065" w:rsidRPr="00D87D0C" w:rsidRDefault="00506065" w:rsidP="009869CB">
            <w:pPr>
              <w:pStyle w:val="Tabletext"/>
              <w:keepNext/>
              <w:keepLines/>
              <w:spacing w:before="120"/>
              <w:rPr>
                <w:lang w:val="es-ES"/>
              </w:rPr>
            </w:pPr>
            <w:r w:rsidRPr="00F4717B">
              <w:rPr>
                <w:b/>
                <w:bCs/>
                <w:lang w:val="es-ES_tradnl"/>
              </w:rPr>
              <w:t>Alianzas y compromisos</w:t>
            </w:r>
          </w:p>
          <w:p w14:paraId="4C74EAB5" w14:textId="77777777" w:rsidR="001A1EC9" w:rsidRPr="006B1B67" w:rsidRDefault="00782AFB" w:rsidP="00F4717B">
            <w:pPr>
              <w:pStyle w:val="Tabletext"/>
              <w:rPr>
                <w:lang w:val="es-ES_tradnl"/>
              </w:rPr>
            </w:pPr>
            <w:r w:rsidRPr="001F5820">
              <w:rPr>
                <w:lang w:val="es-ES_tradnl"/>
              </w:rPr>
              <w:t xml:space="preserve">Los eventos y las actividades promocionales contribuyeron a mejorar la sensibilización de los Estados Miembros y las partes interesadas sobre la importancia de la conectividad universal y efectiva y su medición, y a impulsar la agenda estadística de las TIC y </w:t>
            </w:r>
            <w:r w:rsidRPr="006B1B67">
              <w:rPr>
                <w:lang w:val="es-ES_tradnl"/>
              </w:rPr>
              <w:t>mejorar su medición.</w:t>
            </w:r>
          </w:p>
          <w:p w14:paraId="54106034" w14:textId="4AA79B58" w:rsidR="001A1EC9" w:rsidRPr="001F5820" w:rsidRDefault="00F4717B" w:rsidP="00F4717B">
            <w:pPr>
              <w:pStyle w:val="Tabletext"/>
              <w:tabs>
                <w:tab w:val="clear" w:pos="284"/>
              </w:tabs>
              <w:ind w:left="567" w:hanging="567"/>
              <w:rPr>
                <w:lang w:val="es-ES_tradnl"/>
              </w:rPr>
            </w:pPr>
            <w:r w:rsidRPr="00F4717B">
              <w:rPr>
                <w:lang w:val="es-ES_tradnl"/>
              </w:rPr>
              <w:t>•</w:t>
            </w:r>
            <w:r>
              <w:rPr>
                <w:lang w:val="es-ES_tradnl"/>
              </w:rPr>
              <w:tab/>
            </w:r>
            <w:r w:rsidR="00782AFB" w:rsidRPr="006B1B67">
              <w:rPr>
                <w:lang w:val="es-ES_tradnl"/>
              </w:rPr>
              <w:t xml:space="preserve">Los días 23 y 24 de septiembre se celebró en Ginebra la edición de 2024 del </w:t>
            </w:r>
            <w:hyperlink r:id="rId69" w:history="1">
              <w:r w:rsidR="00782AFB" w:rsidRPr="006B1B67">
                <w:rPr>
                  <w:rStyle w:val="Hyperlink"/>
                  <w:lang w:val="es-ES_tradnl"/>
                </w:rPr>
                <w:t>Simposio Mundial sobre Indicadores de Telecomunicaciones/TIC</w:t>
              </w:r>
            </w:hyperlink>
            <w:r w:rsidR="00782AFB" w:rsidRPr="006B1B67">
              <w:rPr>
                <w:lang w:val="es-ES_tradnl"/>
              </w:rPr>
              <w:t xml:space="preserve"> (SMIT</w:t>
            </w:r>
            <w:r w:rsidR="00C214C6">
              <w:rPr>
                <w:lang w:val="es-ES_tradnl"/>
              </w:rPr>
              <w:noBreakHyphen/>
            </w:r>
            <w:r w:rsidR="00782AFB" w:rsidRPr="006B1B67">
              <w:rPr>
                <w:lang w:val="es-ES_tradnl"/>
              </w:rPr>
              <w:t xml:space="preserve">24) que tuvo por tema </w:t>
            </w:r>
            <w:r w:rsidR="00565F1D">
              <w:rPr>
                <w:lang w:val="es-ES_tradnl"/>
              </w:rPr>
              <w:t>"</w:t>
            </w:r>
            <w:r w:rsidR="00782AFB" w:rsidRPr="006B1B67">
              <w:rPr>
                <w:lang w:val="es-ES_tradnl"/>
              </w:rPr>
              <w:t>De la métrica a la acción: Reducir la brecha de datos para una conectividad universal y efectiva</w:t>
            </w:r>
            <w:r w:rsidR="00565F1D">
              <w:rPr>
                <w:lang w:val="es-ES_tradnl"/>
              </w:rPr>
              <w:t>"</w:t>
            </w:r>
            <w:r w:rsidR="00782AFB" w:rsidRPr="006B1B67">
              <w:rPr>
                <w:lang w:val="es-ES_tradnl"/>
              </w:rPr>
              <w:t>. El simposio contó con ocho</w:t>
            </w:r>
            <w:r w:rsidR="00782AFB" w:rsidRPr="001F5820">
              <w:rPr>
                <w:lang w:val="es-ES_tradnl"/>
              </w:rPr>
              <w:t xml:space="preserve"> sesiones y 32</w:t>
            </w:r>
            <w:r w:rsidR="00C214C6">
              <w:rPr>
                <w:lang w:val="es-ES_tradnl"/>
              </w:rPr>
              <w:t> </w:t>
            </w:r>
            <w:r w:rsidR="00782AFB" w:rsidRPr="001F5820">
              <w:rPr>
                <w:lang w:val="es-ES_tradnl"/>
              </w:rPr>
              <w:t>ponentes, y congregó a 276</w:t>
            </w:r>
            <w:r w:rsidR="00C214C6">
              <w:rPr>
                <w:lang w:val="es-ES_tradnl"/>
              </w:rPr>
              <w:t> </w:t>
            </w:r>
            <w:r w:rsidR="00782AFB" w:rsidRPr="001F5820">
              <w:rPr>
                <w:lang w:val="es-ES_tradnl"/>
              </w:rPr>
              <w:t>participantes de 85</w:t>
            </w:r>
            <w:r w:rsidR="00C214C6">
              <w:rPr>
                <w:lang w:val="es-ES_tradnl"/>
              </w:rPr>
              <w:t> </w:t>
            </w:r>
            <w:r w:rsidR="00782AFB" w:rsidRPr="001F5820">
              <w:rPr>
                <w:lang w:val="es-ES_tradnl"/>
              </w:rPr>
              <w:t>países. El 43</w:t>
            </w:r>
            <w:r w:rsidR="004D301D">
              <w:rPr>
                <w:lang w:val="es-ES_tradnl"/>
              </w:rPr>
              <w:t> </w:t>
            </w:r>
            <w:r w:rsidR="00782AFB" w:rsidRPr="001F5820">
              <w:rPr>
                <w:lang w:val="es-ES_tradnl"/>
              </w:rPr>
              <w:t>% de los participantes fueron mujeres.</w:t>
            </w:r>
          </w:p>
          <w:p w14:paraId="3AC9FF73" w14:textId="1500EF1A" w:rsidR="001A1EC9" w:rsidRPr="001F5820" w:rsidRDefault="00F4717B" w:rsidP="00F4717B">
            <w:pPr>
              <w:pStyle w:val="Tabletext"/>
              <w:tabs>
                <w:tab w:val="clear" w:pos="284"/>
              </w:tabs>
              <w:ind w:left="567" w:hanging="567"/>
              <w:rPr>
                <w:lang w:val="es-ES_tradnl"/>
              </w:rPr>
            </w:pPr>
            <w:r w:rsidRPr="00F4717B">
              <w:rPr>
                <w:lang w:val="es-ES_tradnl"/>
              </w:rPr>
              <w:t>•</w:t>
            </w:r>
            <w:r>
              <w:rPr>
                <w:lang w:val="es-ES_tradnl"/>
              </w:rPr>
              <w:tab/>
            </w:r>
            <w:r w:rsidR="00E81BB4" w:rsidRPr="001F5820">
              <w:rPr>
                <w:lang w:val="es-ES_tradnl"/>
              </w:rPr>
              <w:t xml:space="preserve">Durante la </w:t>
            </w:r>
            <w:hyperlink r:id="rId70" w:history="1">
              <w:r w:rsidR="00E81BB4" w:rsidRPr="00AA76BE">
                <w:rPr>
                  <w:rStyle w:val="Hyperlink"/>
                  <w:lang w:val="es-ES_tradnl"/>
                </w:rPr>
                <w:t>Presidencia brasileña del G20</w:t>
              </w:r>
            </w:hyperlink>
            <w:r w:rsidR="00E81BB4" w:rsidRPr="001F5820">
              <w:rPr>
                <w:lang w:val="es-ES_tradnl"/>
              </w:rPr>
              <w:t xml:space="preserve"> de 2024, la UIT fue socio de conocimientos para el Grupo de Trabajo de Economía Digital (GTED). En particular, se encomendó a la UIT que apoyase el desarrollo de orientaciones para los </w:t>
            </w:r>
            <w:r w:rsidR="00E81BB4" w:rsidRPr="001F5820">
              <w:rPr>
                <w:lang w:val="es-ES_tradnl"/>
              </w:rPr>
              <w:lastRenderedPageBreak/>
              <w:t>indicadores de la conectividad universal y efectiva. El énfasis que hizo la Presidencia en la medición de la conectividad universal y efectiva puso de manifiesto el creciente interés por dicha conectividad, que fue un concepto introducido por la UIT en 2021, y resaltó la importancia de la toma de decisiones con base empírica.</w:t>
            </w:r>
          </w:p>
          <w:p w14:paraId="766B5E4F" w14:textId="740E0D8D" w:rsidR="001A1EC9" w:rsidRPr="001F5820" w:rsidRDefault="00F4717B" w:rsidP="00F4717B">
            <w:pPr>
              <w:pStyle w:val="Tabletext"/>
              <w:tabs>
                <w:tab w:val="clear" w:pos="851"/>
              </w:tabs>
              <w:ind w:left="1134" w:hanging="567"/>
              <w:rPr>
                <w:lang w:val="es-ES_tradnl"/>
              </w:rPr>
            </w:pPr>
            <w:r w:rsidRPr="00F4717B">
              <w:rPr>
                <w:lang w:val="es-ES"/>
              </w:rPr>
              <w:t>–</w:t>
            </w:r>
            <w:r w:rsidRPr="00F4717B">
              <w:rPr>
                <w:lang w:val="es-ES"/>
              </w:rPr>
              <w:tab/>
            </w:r>
            <w:r w:rsidR="00E81BB4" w:rsidRPr="001F5820">
              <w:rPr>
                <w:lang w:val="es-ES_tradnl"/>
              </w:rPr>
              <w:t xml:space="preserve">La UIT contribuyó a los debates del GTED, los eventos paralelos del G20 y diversos productos. La UIT hizo aportaciones al </w:t>
            </w:r>
            <w:hyperlink r:id="rId71" w:history="1">
              <w:r w:rsidR="00E81BB4" w:rsidRPr="00AA76BE">
                <w:rPr>
                  <w:rStyle w:val="Hyperlink"/>
                  <w:lang w:val="es-ES_tradnl"/>
                </w:rPr>
                <w:t>documento</w:t>
              </w:r>
            </w:hyperlink>
            <w:r w:rsidR="00E81BB4" w:rsidRPr="001F5820">
              <w:rPr>
                <w:lang w:val="es-ES_tradnl"/>
              </w:rPr>
              <w:t xml:space="preserve"> titulado </w:t>
            </w:r>
            <w:r w:rsidR="00E81BB4" w:rsidRPr="001F5820">
              <w:rPr>
                <w:i/>
                <w:iCs/>
                <w:lang w:val="es-ES_tradnl"/>
              </w:rPr>
              <w:t xml:space="preserve">Universal and </w:t>
            </w:r>
            <w:proofErr w:type="spellStart"/>
            <w:r w:rsidR="00E81BB4" w:rsidRPr="001F5820">
              <w:rPr>
                <w:i/>
                <w:iCs/>
                <w:lang w:val="es-ES_tradnl"/>
              </w:rPr>
              <w:t>meaningful</w:t>
            </w:r>
            <w:proofErr w:type="spellEnd"/>
            <w:r w:rsidR="00E81BB4" w:rsidRPr="001F5820">
              <w:rPr>
                <w:i/>
                <w:iCs/>
                <w:lang w:val="es-ES_tradnl"/>
              </w:rPr>
              <w:t xml:space="preserve"> </w:t>
            </w:r>
            <w:proofErr w:type="spellStart"/>
            <w:r w:rsidR="00E81BB4" w:rsidRPr="001F5820">
              <w:rPr>
                <w:i/>
                <w:iCs/>
                <w:lang w:val="es-ES_tradnl"/>
              </w:rPr>
              <w:t>connectivity</w:t>
            </w:r>
            <w:proofErr w:type="spellEnd"/>
            <w:r w:rsidR="00E81BB4" w:rsidRPr="001F5820">
              <w:rPr>
                <w:i/>
                <w:iCs/>
                <w:lang w:val="es-ES_tradnl"/>
              </w:rPr>
              <w:t xml:space="preserve">: A </w:t>
            </w:r>
            <w:proofErr w:type="spellStart"/>
            <w:r w:rsidR="00E81BB4" w:rsidRPr="001F5820">
              <w:rPr>
                <w:i/>
                <w:iCs/>
                <w:lang w:val="es-ES_tradnl"/>
              </w:rPr>
              <w:t>framework</w:t>
            </w:r>
            <w:proofErr w:type="spellEnd"/>
            <w:r w:rsidR="00E81BB4" w:rsidRPr="001F5820">
              <w:rPr>
                <w:i/>
                <w:iCs/>
                <w:lang w:val="es-ES_tradnl"/>
              </w:rPr>
              <w:t xml:space="preserve"> </w:t>
            </w:r>
            <w:proofErr w:type="spellStart"/>
            <w:r w:rsidR="00E81BB4" w:rsidRPr="001F5820">
              <w:rPr>
                <w:i/>
                <w:iCs/>
                <w:lang w:val="es-ES_tradnl"/>
              </w:rPr>
              <w:t>for</w:t>
            </w:r>
            <w:proofErr w:type="spellEnd"/>
            <w:r w:rsidR="00E81BB4" w:rsidRPr="001F5820">
              <w:rPr>
                <w:i/>
                <w:iCs/>
                <w:lang w:val="es-ES_tradnl"/>
              </w:rPr>
              <w:t xml:space="preserve"> </w:t>
            </w:r>
            <w:proofErr w:type="spellStart"/>
            <w:r w:rsidR="00E81BB4" w:rsidRPr="001F5820">
              <w:rPr>
                <w:i/>
                <w:iCs/>
                <w:lang w:val="es-ES_tradnl"/>
              </w:rPr>
              <w:t>indicators</w:t>
            </w:r>
            <w:proofErr w:type="spellEnd"/>
            <w:r w:rsidR="00E81BB4" w:rsidRPr="001F5820">
              <w:rPr>
                <w:i/>
                <w:iCs/>
                <w:lang w:val="es-ES_tradnl"/>
              </w:rPr>
              <w:t xml:space="preserve"> and </w:t>
            </w:r>
            <w:proofErr w:type="spellStart"/>
            <w:r w:rsidR="00E81BB4" w:rsidRPr="001F5820">
              <w:rPr>
                <w:i/>
                <w:iCs/>
                <w:lang w:val="es-ES_tradnl"/>
              </w:rPr>
              <w:t>metrics</w:t>
            </w:r>
            <w:proofErr w:type="spellEnd"/>
            <w:r w:rsidR="00E81BB4" w:rsidRPr="001F5820">
              <w:rPr>
                <w:lang w:val="es-ES_tradnl"/>
              </w:rPr>
              <w:t>, que promueve la conectividad universal y efectiva, propone indicadores pertinentes, evalúa la capacidad estadística de las economías del G20, presenta nuevos enfoques de medición y ofrece recomendaciones.</w:t>
            </w:r>
          </w:p>
          <w:p w14:paraId="03B77B27" w14:textId="5A2ACF56" w:rsidR="001A1EC9" w:rsidRPr="001F5820" w:rsidRDefault="00F4717B" w:rsidP="00F4717B">
            <w:pPr>
              <w:pStyle w:val="Tabletext"/>
              <w:tabs>
                <w:tab w:val="clear" w:pos="851"/>
              </w:tabs>
              <w:ind w:left="1134" w:hanging="567"/>
              <w:rPr>
                <w:lang w:val="es-ES_tradnl"/>
              </w:rPr>
            </w:pPr>
            <w:r w:rsidRPr="00F4717B">
              <w:rPr>
                <w:lang w:val="es-ES"/>
              </w:rPr>
              <w:t>–</w:t>
            </w:r>
            <w:r w:rsidRPr="00F4717B">
              <w:rPr>
                <w:lang w:val="es-ES"/>
              </w:rPr>
              <w:tab/>
            </w:r>
            <w:r w:rsidR="00E81BB4" w:rsidRPr="001F5820">
              <w:rPr>
                <w:lang w:val="es-ES_tradnl"/>
              </w:rPr>
              <w:t xml:space="preserve">Se adjunta un resumen de dicho documento a la </w:t>
            </w:r>
            <w:hyperlink r:id="rId72" w:history="1">
              <w:r w:rsidR="00E81BB4" w:rsidRPr="00AA76BE">
                <w:rPr>
                  <w:rStyle w:val="Hyperlink"/>
                  <w:lang w:val="es-ES_tradnl"/>
                </w:rPr>
                <w:t>declaración ministerial del GTED</w:t>
              </w:r>
            </w:hyperlink>
            <w:r w:rsidR="00E81BB4" w:rsidRPr="001F5820">
              <w:rPr>
                <w:lang w:val="es-ES_tradnl"/>
              </w:rPr>
              <w:t xml:space="preserve"> aprobada por los ministros del G20 encargados de la economía digital. En la declaración se destaca la importancia de la conectividad universal y efectiva y </w:t>
            </w:r>
            <w:r w:rsidR="005D1B29">
              <w:rPr>
                <w:lang w:val="es-ES_tradnl"/>
              </w:rPr>
              <w:t xml:space="preserve">se </w:t>
            </w:r>
            <w:r w:rsidR="00E81BB4" w:rsidRPr="001F5820">
              <w:rPr>
                <w:lang w:val="es-ES_tradnl"/>
              </w:rPr>
              <w:t>afirma el compromiso con ella, y se reconoce la contribución de la UIT.</w:t>
            </w:r>
          </w:p>
          <w:p w14:paraId="6E634C23" w14:textId="13FA821F" w:rsidR="00782AFB" w:rsidRPr="00D87D0C" w:rsidRDefault="00F4717B" w:rsidP="00F4717B">
            <w:pPr>
              <w:pStyle w:val="Tabletext"/>
              <w:tabs>
                <w:tab w:val="clear" w:pos="284"/>
              </w:tabs>
              <w:ind w:left="567" w:hanging="567"/>
              <w:rPr>
                <w:lang w:val="es-ES"/>
              </w:rPr>
            </w:pPr>
            <w:r w:rsidRPr="00F4717B">
              <w:rPr>
                <w:lang w:val="es-ES_tradnl"/>
              </w:rPr>
              <w:t>•</w:t>
            </w:r>
            <w:r>
              <w:rPr>
                <w:lang w:val="es-ES_tradnl"/>
              </w:rPr>
              <w:tab/>
            </w:r>
            <w:r w:rsidR="00782AFB" w:rsidRPr="001F5820">
              <w:rPr>
                <w:lang w:val="es-ES_tradnl"/>
              </w:rPr>
              <w:t>Se organizaron eventos para celebrar el 20º</w:t>
            </w:r>
            <w:r w:rsidR="00C214C6">
              <w:rPr>
                <w:lang w:val="es-ES_tradnl"/>
              </w:rPr>
              <w:t> </w:t>
            </w:r>
            <w:r w:rsidR="00782AFB" w:rsidRPr="001F5820">
              <w:rPr>
                <w:lang w:val="es-ES_tradnl"/>
              </w:rPr>
              <w:t xml:space="preserve">aniversario de la </w:t>
            </w:r>
            <w:hyperlink r:id="rId73" w:history="1">
              <w:r w:rsidR="00782AFB" w:rsidRPr="00AA76BE">
                <w:rPr>
                  <w:rStyle w:val="Hyperlink"/>
                  <w:lang w:val="es-ES_tradnl"/>
                </w:rPr>
                <w:t>Alianza para la Medición de las TIC para el Desarrollo Sostenible</w:t>
              </w:r>
            </w:hyperlink>
            <w:r w:rsidR="00782AFB" w:rsidRPr="001F5820">
              <w:rPr>
                <w:lang w:val="es-ES_tradnl"/>
              </w:rPr>
              <w:t xml:space="preserve">, en particular </w:t>
            </w:r>
            <w:r w:rsidR="008F3041" w:rsidRPr="001F5820">
              <w:rPr>
                <w:lang w:val="es-ES_tradnl"/>
              </w:rPr>
              <w:t>una sesión</w:t>
            </w:r>
            <w:r w:rsidR="00782AFB" w:rsidRPr="001F5820">
              <w:rPr>
                <w:lang w:val="es-ES_tradnl"/>
              </w:rPr>
              <w:t xml:space="preserve"> en el Foro de la CMSI de 2024 celebrado en Ginebra, una sesión durante el Taller sobre Metodología de Encuestas organizado por NIC.br y el Centro de Estudios sobre Tecnologías de la Información y la Comunicación de Brasil en Sao Paolo, en cuyo marco se anunció la alianza en 2004, y una sesión en el SMIT</w:t>
            </w:r>
            <w:r w:rsidR="00C214C6">
              <w:rPr>
                <w:lang w:val="es-ES_tradnl"/>
              </w:rPr>
              <w:noBreakHyphen/>
            </w:r>
            <w:r w:rsidR="00782AFB" w:rsidRPr="001F5820">
              <w:rPr>
                <w:lang w:val="es-ES_tradnl"/>
              </w:rPr>
              <w:t>24. Se llevó a cabo un ejercicio de inventario para evaluar el avance e identificar las prioridades.</w:t>
            </w:r>
          </w:p>
          <w:p w14:paraId="726CD645" w14:textId="22025BEA" w:rsidR="00782AFB" w:rsidRPr="00D87D0C" w:rsidRDefault="00F4717B" w:rsidP="00C214C6">
            <w:pPr>
              <w:pStyle w:val="Tabletext"/>
              <w:keepNext/>
              <w:keepLines/>
              <w:tabs>
                <w:tab w:val="clear" w:pos="284"/>
              </w:tabs>
              <w:ind w:left="567" w:hanging="567"/>
              <w:rPr>
                <w:lang w:val="es-ES"/>
              </w:rPr>
            </w:pPr>
            <w:r w:rsidRPr="00F4717B">
              <w:rPr>
                <w:lang w:val="es-ES_tradnl"/>
              </w:rPr>
              <w:t>•</w:t>
            </w:r>
            <w:r>
              <w:rPr>
                <w:lang w:val="es-ES_tradnl"/>
              </w:rPr>
              <w:tab/>
            </w:r>
            <w:r w:rsidR="00782AFB" w:rsidRPr="001F5820">
              <w:rPr>
                <w:lang w:val="es-ES_tradnl"/>
              </w:rPr>
              <w:t>El UIT</w:t>
            </w:r>
            <w:r w:rsidR="00C214C6">
              <w:rPr>
                <w:lang w:val="es-ES_tradnl"/>
              </w:rPr>
              <w:noBreakHyphen/>
            </w:r>
            <w:r w:rsidR="00782AFB" w:rsidRPr="001F5820">
              <w:rPr>
                <w:lang w:val="es-ES_tradnl"/>
              </w:rPr>
              <w:t>D realizó aportaciones sobre las estadísticas de TIC a documentos internacionales, en particular para el Comité de Coordinación de las Actividades Estadísticas de las Naciones Unidas (CCAE), el Foro Político de Alto Nivel (FPAN), el Informe de los Objetivos de Desarrollo Sostenible de las Naciones Unidas y la Comisión de Estadística de las Naciones Unidas.</w:t>
            </w:r>
          </w:p>
          <w:p w14:paraId="5BE27852" w14:textId="68B117D3" w:rsidR="00C26877" w:rsidRPr="001F5820" w:rsidRDefault="00F4717B" w:rsidP="00F4717B">
            <w:pPr>
              <w:pStyle w:val="Tabletext"/>
              <w:tabs>
                <w:tab w:val="clear" w:pos="284"/>
              </w:tabs>
              <w:ind w:left="567" w:hanging="567"/>
              <w:rPr>
                <w:rFonts w:eastAsia="Times New Roman"/>
                <w:lang w:val="es-ES_tradnl"/>
              </w:rPr>
            </w:pPr>
            <w:r w:rsidRPr="00F4717B">
              <w:rPr>
                <w:lang w:val="es-ES_tradnl"/>
              </w:rPr>
              <w:t>•</w:t>
            </w:r>
            <w:r>
              <w:rPr>
                <w:lang w:val="es-ES_tradnl"/>
              </w:rPr>
              <w:tab/>
            </w:r>
            <w:r w:rsidR="00782AFB" w:rsidRPr="001F5820">
              <w:rPr>
                <w:lang w:val="es-ES_tradnl"/>
              </w:rPr>
              <w:t xml:space="preserve">La ejecución del proyecto de </w:t>
            </w:r>
            <w:r w:rsidR="00C214C6">
              <w:rPr>
                <w:lang w:val="es-ES_tradnl"/>
              </w:rPr>
              <w:t>tres </w:t>
            </w:r>
            <w:r w:rsidR="00782AFB" w:rsidRPr="001F5820">
              <w:rPr>
                <w:lang w:val="es-ES_tradnl"/>
              </w:rPr>
              <w:t xml:space="preserve">millones de euros titulado </w:t>
            </w:r>
            <w:r w:rsidR="00565F1D">
              <w:rPr>
                <w:lang w:val="es-ES_tradnl"/>
              </w:rPr>
              <w:t>"</w:t>
            </w:r>
            <w:r w:rsidR="00782AFB" w:rsidRPr="001F5820">
              <w:rPr>
                <w:lang w:val="es-ES_tradnl"/>
              </w:rPr>
              <w:t xml:space="preserve">Promoción y medición de la conectividad universal y </w:t>
            </w:r>
            <w:r w:rsidR="008F3041" w:rsidRPr="001F5820">
              <w:rPr>
                <w:lang w:val="es-ES_tradnl"/>
              </w:rPr>
              <w:t>efectiva</w:t>
            </w:r>
            <w:r w:rsidR="00565F1D">
              <w:rPr>
                <w:lang w:val="es-ES_tradnl"/>
              </w:rPr>
              <w:t>"</w:t>
            </w:r>
            <w:r w:rsidR="00782AFB" w:rsidRPr="001F5820">
              <w:rPr>
                <w:lang w:val="es-ES_tradnl"/>
              </w:rPr>
              <w:t>, iniciado en 2023 y financiado por la Unión Europea, sigue en curso. El proyecto está prestando apoyo a actividades fundamentales, como las actividades y herramientas de capacitación, la investigación y la presencia digital.</w:t>
            </w:r>
          </w:p>
        </w:tc>
        <w:tc>
          <w:tcPr>
            <w:tcW w:w="2822" w:type="dxa"/>
          </w:tcPr>
          <w:p w14:paraId="4C3533CD" w14:textId="5740A793" w:rsidR="00244DEB" w:rsidRPr="001F5820" w:rsidRDefault="00244DEB" w:rsidP="00F4717B">
            <w:pPr>
              <w:pStyle w:val="Tabletext"/>
              <w:rPr>
                <w:lang w:val="es-ES_tradnl"/>
              </w:rPr>
            </w:pPr>
          </w:p>
        </w:tc>
      </w:tr>
      <w:tr w:rsidR="000F7243" w:rsidRPr="001F5820" w14:paraId="2EEE2148" w14:textId="77777777" w:rsidTr="00C12C6E">
        <w:trPr>
          <w:trHeight w:val="300"/>
          <w:jc w:val="center"/>
        </w:trPr>
        <w:tc>
          <w:tcPr>
            <w:tcW w:w="5880" w:type="dxa"/>
          </w:tcPr>
          <w:p w14:paraId="1C2736AD" w14:textId="77777777" w:rsidR="00082108" w:rsidRPr="00F4717B" w:rsidRDefault="00082108" w:rsidP="00F4717B">
            <w:pPr>
              <w:pStyle w:val="Tabletext"/>
              <w:rPr>
                <w:rFonts w:ascii="Avenir Next LT Pro" w:hAnsi="Avenir Next LT Pro" w:cs="Calibri"/>
                <w:b/>
                <w:bCs/>
                <w:i/>
                <w:iCs/>
                <w:color w:val="000000"/>
                <w:lang w:val="es-ES_tradnl"/>
              </w:rPr>
            </w:pPr>
            <w:r w:rsidRPr="00F4717B">
              <w:rPr>
                <w:b/>
                <w:bCs/>
                <w:lang w:val="es-ES_tradnl"/>
              </w:rPr>
              <w:lastRenderedPageBreak/>
              <w:t>Contribución a las metas de los ODS</w:t>
            </w:r>
          </w:p>
        </w:tc>
        <w:tc>
          <w:tcPr>
            <w:tcW w:w="8108" w:type="dxa"/>
            <w:gridSpan w:val="2"/>
          </w:tcPr>
          <w:p w14:paraId="0C54DEA5" w14:textId="438A81F7" w:rsidR="00082108" w:rsidRPr="001F5820" w:rsidRDefault="00082108" w:rsidP="00F4717B">
            <w:pPr>
              <w:pStyle w:val="Tabletext"/>
              <w:rPr>
                <w:lang w:val="es-ES_tradnl"/>
              </w:rPr>
            </w:pPr>
            <w:r w:rsidRPr="001F5820">
              <w:rPr>
                <w:lang w:val="es-ES_tradnl"/>
              </w:rPr>
              <w:t>ODS 1, 3, 4, 5, 8, 9, 10, 11, 16</w:t>
            </w:r>
            <w:r w:rsidR="005D1B29">
              <w:rPr>
                <w:lang w:val="es-ES_tradnl"/>
              </w:rPr>
              <w:t xml:space="preserve"> y </w:t>
            </w:r>
            <w:r w:rsidRPr="001F5820">
              <w:rPr>
                <w:lang w:val="es-ES_tradnl"/>
              </w:rPr>
              <w:t>17</w:t>
            </w:r>
          </w:p>
        </w:tc>
      </w:tr>
      <w:tr w:rsidR="000F7243" w:rsidRPr="001F5820" w14:paraId="2F9DE4C8" w14:textId="77777777" w:rsidTr="00C12C6E">
        <w:trPr>
          <w:trHeight w:val="300"/>
          <w:jc w:val="center"/>
        </w:trPr>
        <w:tc>
          <w:tcPr>
            <w:tcW w:w="5880" w:type="dxa"/>
          </w:tcPr>
          <w:p w14:paraId="007F899F" w14:textId="77777777" w:rsidR="00082108" w:rsidRPr="00F4717B" w:rsidRDefault="00082108" w:rsidP="00F4717B">
            <w:pPr>
              <w:pStyle w:val="Tabletext"/>
              <w:rPr>
                <w:b/>
                <w:bCs/>
                <w:lang w:val="es-ES_tradnl"/>
              </w:rPr>
            </w:pPr>
            <w:r w:rsidRPr="00F4717B">
              <w:rPr>
                <w:b/>
                <w:bCs/>
                <w:lang w:val="es-ES_tradnl"/>
              </w:rPr>
              <w:t>Líneas de Acción de la CMSI</w:t>
            </w:r>
          </w:p>
        </w:tc>
        <w:tc>
          <w:tcPr>
            <w:tcW w:w="8108" w:type="dxa"/>
            <w:gridSpan w:val="2"/>
          </w:tcPr>
          <w:p w14:paraId="27562A34" w14:textId="64B2C6BC" w:rsidR="00082108" w:rsidRPr="001F5820" w:rsidRDefault="00082108" w:rsidP="00F4717B">
            <w:pPr>
              <w:pStyle w:val="Tabletext"/>
              <w:rPr>
                <w:lang w:val="es-ES_tradnl"/>
              </w:rPr>
            </w:pPr>
            <w:r w:rsidRPr="001F5820">
              <w:rPr>
                <w:lang w:val="es-ES_tradnl"/>
              </w:rPr>
              <w:t>C1, C2, C3, C4, C5, C6, C7</w:t>
            </w:r>
            <w:r w:rsidR="005D1B29">
              <w:rPr>
                <w:lang w:val="es-ES_tradnl"/>
              </w:rPr>
              <w:t xml:space="preserve"> y</w:t>
            </w:r>
            <w:r w:rsidRPr="001F5820">
              <w:rPr>
                <w:lang w:val="es-ES_tradnl"/>
              </w:rPr>
              <w:t xml:space="preserve"> C11</w:t>
            </w:r>
          </w:p>
        </w:tc>
      </w:tr>
      <w:tr w:rsidR="000F7243" w:rsidRPr="00D46C7D" w14:paraId="189D0AC6" w14:textId="77777777" w:rsidTr="004E382C">
        <w:trPr>
          <w:cantSplit/>
          <w:trHeight w:val="300"/>
          <w:jc w:val="center"/>
        </w:trPr>
        <w:tc>
          <w:tcPr>
            <w:tcW w:w="5880" w:type="dxa"/>
          </w:tcPr>
          <w:p w14:paraId="575EA8F8" w14:textId="45368387" w:rsidR="00082108" w:rsidRPr="00F4717B" w:rsidRDefault="00082108" w:rsidP="00F4717B">
            <w:pPr>
              <w:pStyle w:val="Tabletext"/>
              <w:rPr>
                <w:b/>
                <w:bCs/>
                <w:lang w:val="es-ES_tradnl"/>
              </w:rPr>
            </w:pPr>
            <w:r w:rsidRPr="00F4717B">
              <w:rPr>
                <w:b/>
                <w:bCs/>
                <w:lang w:val="es-ES_tradnl"/>
              </w:rPr>
              <w:t>Resoluciones</w:t>
            </w:r>
          </w:p>
        </w:tc>
        <w:tc>
          <w:tcPr>
            <w:tcW w:w="8108" w:type="dxa"/>
            <w:gridSpan w:val="2"/>
          </w:tcPr>
          <w:p w14:paraId="1407D36A" w14:textId="4803A303" w:rsidR="00070F9A" w:rsidRPr="001F5820" w:rsidRDefault="00082108" w:rsidP="00F4717B">
            <w:pPr>
              <w:pStyle w:val="Tabletext"/>
              <w:rPr>
                <w:lang w:val="es-ES_tradnl"/>
              </w:rPr>
            </w:pPr>
            <w:r w:rsidRPr="001F5820">
              <w:rPr>
                <w:lang w:val="es-ES_tradnl"/>
              </w:rPr>
              <w:t>2, 8, 10, 18, 21, 22, 131, 135, 138, 139, 174, 191, 195, 196 y 201 de la PP</w:t>
            </w:r>
          </w:p>
          <w:p w14:paraId="3AE5AFFB" w14:textId="3855A0B9" w:rsidR="00082108" w:rsidRPr="001F5820" w:rsidRDefault="00082108" w:rsidP="00F4717B">
            <w:pPr>
              <w:pStyle w:val="Tabletext"/>
              <w:rPr>
                <w:lang w:val="es-ES_tradnl"/>
              </w:rPr>
            </w:pPr>
            <w:r w:rsidRPr="001F5820">
              <w:rPr>
                <w:lang w:val="es-ES_tradnl"/>
              </w:rPr>
              <w:t>8, 16, 17, 22, 23, 25, 30, 37, 48, 64, 71, 77, 78, 79, 80, 84 y 85 de la CMDT</w:t>
            </w:r>
          </w:p>
        </w:tc>
      </w:tr>
      <w:tr w:rsidR="00F7075C" w:rsidRPr="00D46C7D" w14:paraId="2913CC68" w14:textId="77777777" w:rsidTr="00C12C6E">
        <w:trPr>
          <w:trHeight w:val="300"/>
          <w:jc w:val="center"/>
        </w:trPr>
        <w:tc>
          <w:tcPr>
            <w:tcW w:w="5880" w:type="dxa"/>
          </w:tcPr>
          <w:p w14:paraId="26391343" w14:textId="4234D45D" w:rsidR="00F7075C" w:rsidRPr="00F4717B" w:rsidRDefault="00F7075C" w:rsidP="00F4717B">
            <w:pPr>
              <w:pStyle w:val="Tabletext"/>
              <w:rPr>
                <w:b/>
                <w:bCs/>
                <w:lang w:val="es-ES_tradnl"/>
              </w:rPr>
            </w:pPr>
            <w:r w:rsidRPr="00F4717B">
              <w:rPr>
                <w:b/>
                <w:bCs/>
                <w:lang w:val="es-ES_tradnl"/>
              </w:rPr>
              <w:t>Comisión de estudio</w:t>
            </w:r>
          </w:p>
        </w:tc>
        <w:tc>
          <w:tcPr>
            <w:tcW w:w="8108" w:type="dxa"/>
            <w:gridSpan w:val="2"/>
          </w:tcPr>
          <w:p w14:paraId="55E44ED0" w14:textId="4E918C2C" w:rsidR="001A1EC9" w:rsidRPr="001F5820" w:rsidRDefault="001A0A15" w:rsidP="00F4717B">
            <w:pPr>
              <w:pStyle w:val="Tabletext"/>
              <w:rPr>
                <w:lang w:val="es-ES_tradnl"/>
              </w:rPr>
            </w:pPr>
            <w:r w:rsidRPr="001F5820">
              <w:rPr>
                <w:lang w:val="es-ES_tradnl"/>
              </w:rPr>
              <w:t>Todas las Cuestiones de la Comisión de Estudio</w:t>
            </w:r>
            <w:r w:rsidR="00C214C6">
              <w:rPr>
                <w:lang w:val="es-ES_tradnl"/>
              </w:rPr>
              <w:t> </w:t>
            </w:r>
            <w:r w:rsidRPr="001F5820">
              <w:rPr>
                <w:lang w:val="es-ES_tradnl"/>
              </w:rPr>
              <w:t>1 sobre entorno propicio para facilitar una conectividad efectiva</w:t>
            </w:r>
          </w:p>
          <w:p w14:paraId="76A4BDD7" w14:textId="40BB44E8" w:rsidR="00F7075C" w:rsidRPr="001F5820" w:rsidRDefault="001A0A15" w:rsidP="00F4717B">
            <w:pPr>
              <w:pStyle w:val="Tabletext"/>
              <w:rPr>
                <w:lang w:val="es-ES_tradnl"/>
              </w:rPr>
            </w:pPr>
            <w:r w:rsidRPr="001F5820">
              <w:rPr>
                <w:lang w:val="es-ES_tradnl"/>
              </w:rPr>
              <w:t>Cuestiones 5/2, 6/2 y 7/2 de la Comisión de Estudio</w:t>
            </w:r>
            <w:r w:rsidR="00C214C6">
              <w:rPr>
                <w:lang w:val="es-ES_tradnl"/>
              </w:rPr>
              <w:t> </w:t>
            </w:r>
            <w:r w:rsidRPr="001F5820">
              <w:rPr>
                <w:lang w:val="es-ES_tradnl"/>
              </w:rPr>
              <w:t>2 sobre transformación digital</w:t>
            </w:r>
          </w:p>
        </w:tc>
      </w:tr>
    </w:tbl>
    <w:p w14:paraId="2CF10598" w14:textId="77777777" w:rsidR="003E2518" w:rsidRPr="00772BA6" w:rsidRDefault="003E2518">
      <w:pPr>
        <w:rPr>
          <w:lang w:val="es-ES_tradnl"/>
        </w:rPr>
      </w:pPr>
      <w:r w:rsidRPr="00772BA6">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33"/>
        <w:gridCol w:w="8533"/>
        <w:gridCol w:w="2822"/>
      </w:tblGrid>
      <w:tr w:rsidR="00D8428B" w:rsidRPr="00D46C7D" w14:paraId="667587C3" w14:textId="77777777" w:rsidTr="00C214C6">
        <w:trPr>
          <w:trHeight w:val="300"/>
          <w:jc w:val="center"/>
        </w:trPr>
        <w:tc>
          <w:tcPr>
            <w:tcW w:w="13988" w:type="dxa"/>
            <w:gridSpan w:val="3"/>
            <w:shd w:val="clear" w:color="auto" w:fill="365F91"/>
          </w:tcPr>
          <w:p w14:paraId="34449DDB" w14:textId="77777777" w:rsidR="001A1EC9" w:rsidRPr="00D8428B" w:rsidRDefault="003616CA" w:rsidP="00D8428B">
            <w:pPr>
              <w:pStyle w:val="Tablehead"/>
              <w:rPr>
                <w:color w:val="FFFFFF" w:themeColor="background1"/>
                <w:lang w:val="es-ES_tradnl"/>
              </w:rPr>
            </w:pPr>
            <w:r w:rsidRPr="00D8428B">
              <w:rPr>
                <w:color w:val="FFFFFF" w:themeColor="background1"/>
                <w:lang w:val="es-ES_tradnl"/>
              </w:rPr>
              <w:lastRenderedPageBreak/>
              <w:t>Prioridad 4 del UIT-D: Telecomunicaciones/TIC inclusivas y seguras para el desarrollo sostenible</w:t>
            </w:r>
          </w:p>
          <w:p w14:paraId="516D3ACC" w14:textId="32B065F8" w:rsidR="003616CA" w:rsidRPr="00D8428B" w:rsidRDefault="003616CA" w:rsidP="00D8428B">
            <w:pPr>
              <w:pStyle w:val="Tablehead"/>
              <w:rPr>
                <w:i/>
                <w:iCs/>
                <w:color w:val="FFFFFF" w:themeColor="background1"/>
                <w:lang w:val="es-ES_tradnl"/>
              </w:rPr>
            </w:pPr>
            <w:r w:rsidRPr="00D8428B">
              <w:rPr>
                <w:i/>
                <w:iCs/>
                <w:color w:val="FFFFFF" w:themeColor="background1"/>
                <w:lang w:val="es-ES_tradnl"/>
              </w:rPr>
              <w:t>Fomento de estrategias nacionales de ciberseguridad y refuerzo de las competencias digitales</w:t>
            </w:r>
          </w:p>
        </w:tc>
      </w:tr>
      <w:tr w:rsidR="00662A1C" w:rsidRPr="00D46C7D" w14:paraId="164E6F9D" w14:textId="77777777" w:rsidTr="00C214C6">
        <w:trPr>
          <w:trHeight w:val="300"/>
          <w:jc w:val="center"/>
        </w:trPr>
        <w:tc>
          <w:tcPr>
            <w:tcW w:w="13988" w:type="dxa"/>
            <w:gridSpan w:val="3"/>
            <w:shd w:val="clear" w:color="auto" w:fill="E5DFEC"/>
          </w:tcPr>
          <w:p w14:paraId="1C12BFA2" w14:textId="5FBE5F01" w:rsidR="00662A1C" w:rsidRPr="008961F6" w:rsidRDefault="00DC3170" w:rsidP="009869CB">
            <w:pPr>
              <w:pStyle w:val="Tabletext"/>
              <w:spacing w:before="80" w:after="80"/>
              <w:rPr>
                <w:rFonts w:eastAsiaTheme="minorEastAsia"/>
                <w:b/>
                <w:bCs/>
                <w:i/>
                <w:iCs/>
                <w:lang w:val="es-ES_tradnl"/>
              </w:rPr>
            </w:pPr>
            <w:r w:rsidRPr="008961F6">
              <w:rPr>
                <w:b/>
                <w:bCs/>
                <w:i/>
                <w:iCs/>
                <w:lang w:val="es-ES_tradnl"/>
              </w:rPr>
              <w:t>Realización</w:t>
            </w:r>
            <w:r w:rsidRPr="008961F6">
              <w:rPr>
                <w:i/>
                <w:iCs/>
                <w:lang w:val="es-ES_tradnl"/>
              </w:rPr>
              <w:t>: Apoyo a los Estados Miembros en la elaboración de estrategias nacionales de ciberseguridad y EIII. Aumento de los servicios seguros en línea, incluida la protección de la infancia en línea, y movilización de recursos para los grupos marginados y las personas con necesidades especiales</w:t>
            </w:r>
          </w:p>
        </w:tc>
      </w:tr>
      <w:tr w:rsidR="008961F6" w:rsidRPr="008961F6" w14:paraId="701B1C6C" w14:textId="77777777" w:rsidTr="00C214C6">
        <w:trPr>
          <w:trHeight w:val="300"/>
          <w:jc w:val="center"/>
        </w:trPr>
        <w:tc>
          <w:tcPr>
            <w:tcW w:w="11166" w:type="dxa"/>
            <w:gridSpan w:val="2"/>
          </w:tcPr>
          <w:p w14:paraId="2B660758" w14:textId="77777777" w:rsidR="00457388" w:rsidRPr="008961F6" w:rsidRDefault="00457388" w:rsidP="00D8428B">
            <w:pPr>
              <w:pStyle w:val="Tablehead"/>
              <w:rPr>
                <w:rFonts w:eastAsia="Calibri"/>
                <w:color w:val="0070C0"/>
                <w:lang w:val="es-ES_tradnl"/>
              </w:rPr>
            </w:pPr>
            <w:r w:rsidRPr="008961F6">
              <w:rPr>
                <w:color w:val="0070C0"/>
                <w:lang w:val="es-ES_tradnl"/>
              </w:rPr>
              <w:t>Productos</w:t>
            </w:r>
          </w:p>
        </w:tc>
        <w:tc>
          <w:tcPr>
            <w:tcW w:w="2822" w:type="dxa"/>
          </w:tcPr>
          <w:p w14:paraId="043493EA" w14:textId="34BCBA3A" w:rsidR="00457388" w:rsidRPr="008961F6" w:rsidRDefault="00457388" w:rsidP="00D8428B">
            <w:pPr>
              <w:pStyle w:val="Tablehead"/>
              <w:rPr>
                <w:rFonts w:eastAsia="Calibri"/>
                <w:color w:val="0070C0"/>
                <w:lang w:val="es-ES_tradnl"/>
              </w:rPr>
            </w:pPr>
            <w:r w:rsidRPr="008961F6">
              <w:rPr>
                <w:color w:val="0070C0"/>
                <w:lang w:val="es-ES_tradnl"/>
              </w:rPr>
              <w:t>Aspectos destacados</w:t>
            </w:r>
          </w:p>
        </w:tc>
      </w:tr>
      <w:tr w:rsidR="00662A1C" w:rsidRPr="008B538C" w14:paraId="1D1851AE" w14:textId="77777777" w:rsidTr="00C214C6">
        <w:trPr>
          <w:trHeight w:val="300"/>
          <w:jc w:val="center"/>
        </w:trPr>
        <w:tc>
          <w:tcPr>
            <w:tcW w:w="11166" w:type="dxa"/>
            <w:gridSpan w:val="2"/>
          </w:tcPr>
          <w:p w14:paraId="48045197" w14:textId="77777777" w:rsidR="00662A1C" w:rsidRPr="00D87D0C" w:rsidRDefault="00662A1C" w:rsidP="009869CB">
            <w:pPr>
              <w:pStyle w:val="Tabletext"/>
              <w:spacing w:before="120"/>
              <w:rPr>
                <w:lang w:val="es-ES"/>
              </w:rPr>
            </w:pPr>
            <w:r w:rsidRPr="008961F6">
              <w:rPr>
                <w:b/>
                <w:bCs/>
                <w:color w:val="1F497D"/>
                <w:lang w:val="es-ES_tradnl"/>
              </w:rPr>
              <w:t>Ciberseguridad</w:t>
            </w:r>
          </w:p>
          <w:p w14:paraId="15F4A934" w14:textId="496F73F9" w:rsidR="001A1EC9" w:rsidRPr="008961F6" w:rsidRDefault="00662A1C" w:rsidP="008961F6">
            <w:pPr>
              <w:pStyle w:val="Tabletext"/>
              <w:rPr>
                <w:b/>
                <w:bCs/>
                <w:lang w:val="es-ES_tradnl"/>
              </w:rPr>
            </w:pPr>
            <w:r w:rsidRPr="008961F6">
              <w:rPr>
                <w:b/>
                <w:bCs/>
                <w:lang w:val="es-ES_tradnl"/>
              </w:rPr>
              <w:t>Capacitación</w:t>
            </w:r>
          </w:p>
          <w:p w14:paraId="10F16C51" w14:textId="53873B00" w:rsidR="2733C792" w:rsidRPr="00D87D0C" w:rsidRDefault="008961F6" w:rsidP="008961F6">
            <w:pPr>
              <w:pStyle w:val="Tabletext"/>
              <w:tabs>
                <w:tab w:val="clear" w:pos="284"/>
              </w:tabs>
              <w:ind w:left="567" w:hanging="567"/>
              <w:rPr>
                <w:lang w:val="es-ES"/>
              </w:rPr>
            </w:pPr>
            <w:r w:rsidRPr="00F4717B">
              <w:rPr>
                <w:lang w:val="es-ES_tradnl"/>
              </w:rPr>
              <w:t>•</w:t>
            </w:r>
            <w:r>
              <w:rPr>
                <w:lang w:val="es-ES_tradnl"/>
              </w:rPr>
              <w:tab/>
            </w:r>
            <w:r w:rsidR="2733C792" w:rsidRPr="00201A4D">
              <w:rPr>
                <w:b/>
                <w:bCs/>
                <w:lang w:val="es-ES_tradnl"/>
              </w:rPr>
              <w:t>En África</w:t>
            </w:r>
            <w:r w:rsidR="2733C792" w:rsidRPr="00C214C6">
              <w:rPr>
                <w:lang w:val="es-ES_tradnl"/>
              </w:rPr>
              <w:t xml:space="preserve">, </w:t>
            </w:r>
            <w:r w:rsidR="2733C792" w:rsidRPr="00201A4D">
              <w:rPr>
                <w:lang w:val="es-ES_tradnl"/>
              </w:rPr>
              <w:t xml:space="preserve">en colaboración con INTERPOL, la UIT acogió un </w:t>
            </w:r>
            <w:proofErr w:type="spellStart"/>
            <w:r w:rsidR="2733C792" w:rsidRPr="00201A4D">
              <w:rPr>
                <w:lang w:val="es-ES_tradnl"/>
              </w:rPr>
              <w:t>cibersimulacro</w:t>
            </w:r>
            <w:proofErr w:type="spellEnd"/>
            <w:r w:rsidR="2733C792" w:rsidRPr="00201A4D">
              <w:rPr>
                <w:lang w:val="es-ES_tradnl"/>
              </w:rPr>
              <w:t xml:space="preserve"> regional para África en Accra (Ghana), organizado por la Autoridad de Ciberseguridad de Ghana. El evento se centró en la mejora de las capacidades de comunicación y respuesta a los incidentes entre los equipos participantes, reforzando la colaboración a fin de hacer frente a las </w:t>
            </w:r>
            <w:proofErr w:type="spellStart"/>
            <w:r w:rsidR="2733C792" w:rsidRPr="00201A4D">
              <w:rPr>
                <w:lang w:val="es-ES_tradnl"/>
              </w:rPr>
              <w:t>ciberamenazas</w:t>
            </w:r>
            <w:proofErr w:type="spellEnd"/>
            <w:r w:rsidR="2733C792" w:rsidRPr="00201A4D">
              <w:rPr>
                <w:lang w:val="es-ES_tradnl"/>
              </w:rPr>
              <w:t>. Más de 210</w:t>
            </w:r>
            <w:r w:rsidR="00C214C6">
              <w:rPr>
                <w:lang w:val="es-ES_tradnl"/>
              </w:rPr>
              <w:t> </w:t>
            </w:r>
            <w:r w:rsidR="2733C792" w:rsidRPr="00201A4D">
              <w:rPr>
                <w:lang w:val="es-ES_tradnl"/>
              </w:rPr>
              <w:t>personas de 29</w:t>
            </w:r>
            <w:r w:rsidR="00C214C6">
              <w:rPr>
                <w:lang w:val="es-ES_tradnl"/>
              </w:rPr>
              <w:t> </w:t>
            </w:r>
            <w:r w:rsidR="2733C792" w:rsidRPr="00201A4D">
              <w:rPr>
                <w:lang w:val="es-ES_tradnl"/>
              </w:rPr>
              <w:t>países africanos participaron en una sesión de un día centrada en la compartición de prácticas idóneas y experiencias. Cuatro Miembros del Sector Privado del UIT</w:t>
            </w:r>
            <w:r w:rsidR="00C214C6">
              <w:rPr>
                <w:lang w:val="es-ES_tradnl"/>
              </w:rPr>
              <w:noBreakHyphen/>
            </w:r>
            <w:r w:rsidR="2733C792" w:rsidRPr="00201A4D">
              <w:rPr>
                <w:lang w:val="es-ES_tradnl"/>
              </w:rPr>
              <w:t>D (</w:t>
            </w:r>
            <w:proofErr w:type="spellStart"/>
            <w:r w:rsidR="2733C792" w:rsidRPr="00201A4D">
              <w:rPr>
                <w:lang w:val="es-ES_tradnl"/>
              </w:rPr>
              <w:t>BitSight</w:t>
            </w:r>
            <w:proofErr w:type="spellEnd"/>
            <w:r w:rsidR="2733C792" w:rsidRPr="00201A4D">
              <w:rPr>
                <w:lang w:val="es-ES_tradnl"/>
              </w:rPr>
              <w:t xml:space="preserve">, CTM360, </w:t>
            </w:r>
            <w:proofErr w:type="spellStart"/>
            <w:r w:rsidR="2733C792" w:rsidRPr="00201A4D">
              <w:rPr>
                <w:lang w:val="es-ES_tradnl"/>
              </w:rPr>
              <w:t>ImmuniWeb</w:t>
            </w:r>
            <w:proofErr w:type="spellEnd"/>
            <w:r w:rsidR="2733C792" w:rsidRPr="00201A4D">
              <w:rPr>
                <w:lang w:val="es-ES_tradnl"/>
              </w:rPr>
              <w:t>, y NRD) ofrecieron herramientas, servicios y actividades de formación de manera gratuita a 19</w:t>
            </w:r>
            <w:r w:rsidR="00C214C6">
              <w:rPr>
                <w:lang w:val="es-ES_tradnl"/>
              </w:rPr>
              <w:t> </w:t>
            </w:r>
            <w:r w:rsidR="2733C792" w:rsidRPr="00201A4D">
              <w:rPr>
                <w:lang w:val="es-ES_tradnl"/>
              </w:rPr>
              <w:t xml:space="preserve">países menos adelantados (PMA) de África en un intento de reducir la brecha de </w:t>
            </w:r>
            <w:proofErr w:type="spellStart"/>
            <w:r w:rsidR="2733C792" w:rsidRPr="00201A4D">
              <w:rPr>
                <w:lang w:val="es-ES_tradnl"/>
              </w:rPr>
              <w:t>cibercapacidad</w:t>
            </w:r>
            <w:proofErr w:type="spellEnd"/>
            <w:r w:rsidR="2733C792" w:rsidRPr="00201A4D">
              <w:rPr>
                <w:lang w:val="es-ES_tradnl"/>
              </w:rPr>
              <w:t xml:space="preserve"> entre los países desarrollados, los países en desarrollo y los PMA, en el marco del proyecto </w:t>
            </w:r>
            <w:proofErr w:type="spellStart"/>
            <w:r w:rsidR="2733C792" w:rsidRPr="00C214C6">
              <w:rPr>
                <w:b/>
                <w:bCs/>
                <w:lang w:val="es-ES_tradnl"/>
              </w:rPr>
              <w:t>Cyber</w:t>
            </w:r>
            <w:proofErr w:type="spellEnd"/>
            <w:r w:rsidR="2733C792" w:rsidRPr="00C214C6">
              <w:rPr>
                <w:b/>
                <w:bCs/>
                <w:lang w:val="es-ES_tradnl"/>
              </w:rPr>
              <w:t xml:space="preserve"> </w:t>
            </w:r>
            <w:proofErr w:type="spellStart"/>
            <w:r w:rsidR="2733C792" w:rsidRPr="00C214C6">
              <w:rPr>
                <w:b/>
                <w:bCs/>
                <w:lang w:val="es-ES_tradnl"/>
              </w:rPr>
              <w:t>for</w:t>
            </w:r>
            <w:proofErr w:type="spellEnd"/>
            <w:r w:rsidR="2733C792" w:rsidRPr="00C214C6">
              <w:rPr>
                <w:b/>
                <w:bCs/>
                <w:lang w:val="es-ES_tradnl"/>
              </w:rPr>
              <w:t xml:space="preserve"> Good</w:t>
            </w:r>
            <w:r w:rsidR="2733C792" w:rsidRPr="00C214C6">
              <w:rPr>
                <w:i/>
                <w:iCs/>
                <w:lang w:val="es-ES_tradnl"/>
              </w:rPr>
              <w:t>.</w:t>
            </w:r>
          </w:p>
          <w:p w14:paraId="7515112A" w14:textId="3840AD27" w:rsidR="001A1EC9" w:rsidRPr="00201A4D" w:rsidRDefault="008961F6" w:rsidP="008961F6">
            <w:pPr>
              <w:pStyle w:val="Tabletext"/>
              <w:tabs>
                <w:tab w:val="clear" w:pos="284"/>
              </w:tabs>
              <w:ind w:left="567" w:hanging="567"/>
              <w:rPr>
                <w:lang w:val="es-ES_tradnl"/>
              </w:rPr>
            </w:pPr>
            <w:r w:rsidRPr="00F4717B">
              <w:rPr>
                <w:lang w:val="es-ES_tradnl"/>
              </w:rPr>
              <w:t>•</w:t>
            </w:r>
            <w:r>
              <w:rPr>
                <w:lang w:val="es-ES_tradnl"/>
              </w:rPr>
              <w:tab/>
            </w:r>
            <w:r w:rsidR="00260F57" w:rsidRPr="00201A4D">
              <w:rPr>
                <w:b/>
                <w:bCs/>
                <w:lang w:val="es-ES_tradnl"/>
              </w:rPr>
              <w:t>En las Américas</w:t>
            </w:r>
            <w:r w:rsidR="00260F57" w:rsidRPr="00C214C6">
              <w:rPr>
                <w:lang w:val="es-ES_tradnl"/>
              </w:rPr>
              <w:t>,</w:t>
            </w:r>
          </w:p>
          <w:p w14:paraId="71AD9960" w14:textId="5FE89420" w:rsidR="000B1C61" w:rsidRPr="00D87D0C" w:rsidRDefault="008961F6" w:rsidP="008961F6">
            <w:pPr>
              <w:pStyle w:val="Tabletext"/>
              <w:tabs>
                <w:tab w:val="clear" w:pos="284"/>
              </w:tabs>
              <w:ind w:left="567" w:hanging="567"/>
              <w:rPr>
                <w:lang w:val="es-ES"/>
              </w:rPr>
            </w:pPr>
            <w:r>
              <w:rPr>
                <w:lang w:val="es-ES_tradnl"/>
              </w:rPr>
              <w:tab/>
            </w:r>
            <w:r w:rsidR="00944C90" w:rsidRPr="00201A4D">
              <w:rPr>
                <w:lang w:val="es-ES_tradnl"/>
              </w:rPr>
              <w:t>La UIT, UNICEF y la Organización de Estados del Caribe Oriental (OECO) cooperaron y colaboraron en áreas de interés común, incluidas la conectividad escolar y la iniciativa Giga en la región del Caribe Oriental, mediante el desarrollo de la política y el marco estratégico de protección de la infancia en línea y un estudio piloto en comunidades rurales de Barbados (incluido el suministro de equipos informáticos y formación), y presentaron todo el apoyo a la mejora de la banda ancha de Giga a los Estados Miembros de la OECO. En Barbados, se mejoró la banda ancha en 27</w:t>
            </w:r>
            <w:r w:rsidR="00C214C6">
              <w:rPr>
                <w:lang w:val="es-ES_tradnl"/>
              </w:rPr>
              <w:t> </w:t>
            </w:r>
            <w:r w:rsidR="00944C90" w:rsidRPr="00201A4D">
              <w:rPr>
                <w:lang w:val="es-ES_tradnl"/>
              </w:rPr>
              <w:t>escuelas piloto y se beneficiaron más de 18</w:t>
            </w:r>
            <w:r w:rsidR="00C214C6">
              <w:rPr>
                <w:lang w:val="es-ES_tradnl"/>
              </w:rPr>
              <w:t> </w:t>
            </w:r>
            <w:r w:rsidR="00944C90" w:rsidRPr="00201A4D">
              <w:rPr>
                <w:lang w:val="es-ES_tradnl"/>
              </w:rPr>
              <w:t>057</w:t>
            </w:r>
            <w:r w:rsidR="00C214C6">
              <w:rPr>
                <w:lang w:val="es-ES_tradnl"/>
              </w:rPr>
              <w:t> </w:t>
            </w:r>
            <w:r w:rsidR="00944C90" w:rsidRPr="00201A4D">
              <w:rPr>
                <w:lang w:val="es-ES_tradnl"/>
              </w:rPr>
              <w:t>alumnos y 1</w:t>
            </w:r>
            <w:r w:rsidR="00C214C6">
              <w:rPr>
                <w:lang w:val="es-ES_tradnl"/>
              </w:rPr>
              <w:t> </w:t>
            </w:r>
            <w:r w:rsidR="00944C90" w:rsidRPr="00201A4D">
              <w:rPr>
                <w:lang w:val="es-ES_tradnl"/>
              </w:rPr>
              <w:t>382</w:t>
            </w:r>
            <w:r w:rsidR="00C214C6">
              <w:rPr>
                <w:lang w:val="es-ES_tradnl"/>
              </w:rPr>
              <w:t> </w:t>
            </w:r>
            <w:r w:rsidR="00944C90" w:rsidRPr="00201A4D">
              <w:rPr>
                <w:lang w:val="es-ES_tradnl"/>
              </w:rPr>
              <w:t>profesores de todo el país. La</w:t>
            </w:r>
            <w:r w:rsidR="00C214C6">
              <w:rPr>
                <w:lang w:val="es-ES_tradnl"/>
              </w:rPr>
              <w:t> </w:t>
            </w:r>
            <w:r w:rsidR="00944C90" w:rsidRPr="00201A4D">
              <w:rPr>
                <w:lang w:val="es-ES_tradnl"/>
              </w:rPr>
              <w:t>BDT y la BR organizaron conjuntamente el Seminario de Radiocomunicaciones para las Américas. Se celebró en mayo de 2023 en La Habana (Cuba). Asistieron casi 100</w:t>
            </w:r>
            <w:r w:rsidR="00C214C6">
              <w:rPr>
                <w:lang w:val="es-ES_tradnl"/>
              </w:rPr>
              <w:t> </w:t>
            </w:r>
            <w:r w:rsidR="00944C90" w:rsidRPr="00201A4D">
              <w:rPr>
                <w:lang w:val="es-ES_tradnl"/>
              </w:rPr>
              <w:t>participantes híbridos, con delegaciones de 13</w:t>
            </w:r>
            <w:r w:rsidR="00C214C6">
              <w:rPr>
                <w:lang w:val="es-ES_tradnl"/>
              </w:rPr>
              <w:t> </w:t>
            </w:r>
            <w:r w:rsidR="00944C90" w:rsidRPr="00201A4D">
              <w:rPr>
                <w:lang w:val="es-ES_tradnl"/>
              </w:rPr>
              <w:t>Estados Miembros de la UIT de las Américas, así como participantes de la industria y organizaciones internacionales, etc.</w:t>
            </w:r>
          </w:p>
          <w:p w14:paraId="72DE94C7" w14:textId="243F767B" w:rsidR="000B1C61" w:rsidRPr="00D87D0C" w:rsidRDefault="008961F6" w:rsidP="008961F6">
            <w:pPr>
              <w:pStyle w:val="Tabletext"/>
              <w:tabs>
                <w:tab w:val="clear" w:pos="284"/>
              </w:tabs>
              <w:ind w:left="567" w:hanging="567"/>
              <w:rPr>
                <w:lang w:val="es-ES"/>
              </w:rPr>
            </w:pPr>
            <w:r w:rsidRPr="00F4717B">
              <w:rPr>
                <w:lang w:val="es-ES_tradnl"/>
              </w:rPr>
              <w:t>•</w:t>
            </w:r>
            <w:r>
              <w:rPr>
                <w:lang w:val="es-ES_tradnl"/>
              </w:rPr>
              <w:tab/>
            </w:r>
            <w:r w:rsidR="000B1C61" w:rsidRPr="00460037">
              <w:rPr>
                <w:b/>
                <w:bCs/>
                <w:lang w:val="es-ES_tradnl"/>
              </w:rPr>
              <w:t>En los Estados Árabes</w:t>
            </w:r>
            <w:r w:rsidR="000B1C61" w:rsidRPr="00201A4D">
              <w:rPr>
                <w:lang w:val="es-ES_tradnl"/>
              </w:rPr>
              <w:t xml:space="preserve">, se impartió la formación sobre el </w:t>
            </w:r>
            <w:r w:rsidR="000B1C61" w:rsidRPr="00201A4D">
              <w:rPr>
                <w:b/>
                <w:bCs/>
                <w:lang w:val="es-ES_tradnl"/>
              </w:rPr>
              <w:t>Desarrollo de Competencias de las Mujeres en materia Cibernética</w:t>
            </w:r>
            <w:r w:rsidR="000B1C61" w:rsidRPr="00201A4D">
              <w:rPr>
                <w:lang w:val="es-ES_tradnl"/>
              </w:rPr>
              <w:t xml:space="preserve">, que abordó la gobernanza nacional de la ciberseguridad y la </w:t>
            </w:r>
            <w:proofErr w:type="spellStart"/>
            <w:r w:rsidR="000B1C61" w:rsidRPr="00201A4D">
              <w:rPr>
                <w:lang w:val="es-ES_tradnl"/>
              </w:rPr>
              <w:t>ciberdiplomacia</w:t>
            </w:r>
            <w:proofErr w:type="spellEnd"/>
            <w:r w:rsidR="000B1C61" w:rsidRPr="00201A4D">
              <w:rPr>
                <w:lang w:val="es-ES_tradnl"/>
              </w:rPr>
              <w:t xml:space="preserve">, y mejoró las capacidades de las mujeres para participar en la elaboración de políticas sobre ciberseguridad en los planos nacional e internacional. En el marco del proyecto </w:t>
            </w:r>
            <w:proofErr w:type="spellStart"/>
            <w:r w:rsidR="000B1C61" w:rsidRPr="00C214C6">
              <w:rPr>
                <w:lang w:val="es-ES_tradnl"/>
              </w:rPr>
              <w:t>Cyber</w:t>
            </w:r>
            <w:proofErr w:type="spellEnd"/>
            <w:r w:rsidR="000B1C61" w:rsidRPr="00C214C6">
              <w:rPr>
                <w:lang w:val="es-ES_tradnl"/>
              </w:rPr>
              <w:t xml:space="preserve"> </w:t>
            </w:r>
            <w:proofErr w:type="spellStart"/>
            <w:r w:rsidR="000B1C61" w:rsidRPr="00C214C6">
              <w:rPr>
                <w:lang w:val="es-ES_tradnl"/>
              </w:rPr>
              <w:t>for</w:t>
            </w:r>
            <w:proofErr w:type="spellEnd"/>
            <w:r w:rsidR="000B1C61" w:rsidRPr="00C214C6">
              <w:rPr>
                <w:lang w:val="es-ES_tradnl"/>
              </w:rPr>
              <w:t xml:space="preserve"> Good,</w:t>
            </w:r>
            <w:r w:rsidR="000B1C61" w:rsidRPr="00201A4D">
              <w:rPr>
                <w:lang w:val="es-ES_tradnl"/>
              </w:rPr>
              <w:t xml:space="preserve"> Somalia se ha estado beneficiando de un acceso gratuito a la plataforma CTM360.</w:t>
            </w:r>
          </w:p>
          <w:p w14:paraId="47127970" w14:textId="0B5EB023" w:rsidR="001A1EC9" w:rsidRPr="00201A4D" w:rsidRDefault="008961F6" w:rsidP="00704C50">
            <w:pPr>
              <w:pStyle w:val="Tabletext"/>
              <w:keepNext/>
              <w:keepLines/>
              <w:tabs>
                <w:tab w:val="clear" w:pos="284"/>
              </w:tabs>
              <w:ind w:left="567" w:hanging="567"/>
              <w:rPr>
                <w:lang w:val="es-ES_tradnl"/>
              </w:rPr>
            </w:pPr>
            <w:r w:rsidRPr="00F4717B">
              <w:rPr>
                <w:lang w:val="es-ES_tradnl"/>
              </w:rPr>
              <w:lastRenderedPageBreak/>
              <w:t>•</w:t>
            </w:r>
            <w:r>
              <w:rPr>
                <w:lang w:val="es-ES_tradnl"/>
              </w:rPr>
              <w:tab/>
            </w:r>
            <w:r w:rsidR="00662A1C" w:rsidRPr="00201A4D">
              <w:rPr>
                <w:b/>
                <w:bCs/>
                <w:lang w:val="es-ES_tradnl"/>
              </w:rPr>
              <w:t>En Asia y el Pacífico</w:t>
            </w:r>
            <w:r w:rsidR="00662A1C" w:rsidRPr="00C214C6">
              <w:rPr>
                <w:lang w:val="es-ES_tradnl"/>
              </w:rPr>
              <w:t xml:space="preserve">, </w:t>
            </w:r>
            <w:r w:rsidR="00662A1C" w:rsidRPr="00201A4D">
              <w:rPr>
                <w:lang w:val="es-ES_tradnl"/>
              </w:rPr>
              <w:t xml:space="preserve">en el marco del proyecto </w:t>
            </w:r>
            <w:proofErr w:type="spellStart"/>
            <w:r w:rsidR="00662A1C" w:rsidRPr="00C214C6">
              <w:rPr>
                <w:b/>
                <w:bCs/>
                <w:lang w:val="es-ES_tradnl"/>
              </w:rPr>
              <w:t>Cyber</w:t>
            </w:r>
            <w:proofErr w:type="spellEnd"/>
            <w:r w:rsidR="00662A1C" w:rsidRPr="00C214C6">
              <w:rPr>
                <w:b/>
                <w:bCs/>
                <w:lang w:val="es-ES_tradnl"/>
              </w:rPr>
              <w:t xml:space="preserve"> </w:t>
            </w:r>
            <w:proofErr w:type="spellStart"/>
            <w:r w:rsidR="00662A1C" w:rsidRPr="00C214C6">
              <w:rPr>
                <w:b/>
                <w:bCs/>
                <w:lang w:val="es-ES_tradnl"/>
              </w:rPr>
              <w:t>for</w:t>
            </w:r>
            <w:proofErr w:type="spellEnd"/>
            <w:r w:rsidR="00662A1C" w:rsidRPr="00C214C6">
              <w:rPr>
                <w:b/>
                <w:bCs/>
                <w:lang w:val="es-ES_tradnl"/>
              </w:rPr>
              <w:t xml:space="preserve"> Good</w:t>
            </w:r>
            <w:r w:rsidR="00662A1C" w:rsidRPr="00C214C6">
              <w:rPr>
                <w:lang w:val="es-ES_tradnl"/>
              </w:rPr>
              <w:t xml:space="preserve">, </w:t>
            </w:r>
            <w:r w:rsidR="00662A1C" w:rsidRPr="00201A4D">
              <w:rPr>
                <w:lang w:val="es-ES_tradnl"/>
              </w:rPr>
              <w:t>la BDT ha estado colaborando con países menos adelantados para mejorar su coyuntura en materia de ciberseguridad. Tanto Lao (R</w:t>
            </w:r>
            <w:r w:rsidR="00704C50">
              <w:rPr>
                <w:lang w:val="es-ES_tradnl"/>
              </w:rPr>
              <w:t>.</w:t>
            </w:r>
            <w:r w:rsidR="00662A1C" w:rsidRPr="00201A4D">
              <w:rPr>
                <w:lang w:val="es-ES_tradnl"/>
              </w:rPr>
              <w:t>D</w:t>
            </w:r>
            <w:r w:rsidR="00704C50">
              <w:rPr>
                <w:lang w:val="es-ES_tradnl"/>
              </w:rPr>
              <w:t>.</w:t>
            </w:r>
            <w:r w:rsidR="00662A1C" w:rsidRPr="00201A4D">
              <w:rPr>
                <w:lang w:val="es-ES_tradnl"/>
              </w:rPr>
              <w:t>P</w:t>
            </w:r>
            <w:r w:rsidR="00704C50">
              <w:rPr>
                <w:lang w:val="es-ES_tradnl"/>
              </w:rPr>
              <w:t>.</w:t>
            </w:r>
            <w:r w:rsidR="00662A1C" w:rsidRPr="00201A4D">
              <w:rPr>
                <w:lang w:val="es-ES_tradnl"/>
              </w:rPr>
              <w:t xml:space="preserve">) como Camboya se han beneficiado de un acceso gratuito a herramientas proporcionadas por los Miembros del Sector Privado de la UIT, en particular CTM360 e </w:t>
            </w:r>
            <w:proofErr w:type="spellStart"/>
            <w:r w:rsidR="00662A1C" w:rsidRPr="00201A4D">
              <w:rPr>
                <w:lang w:val="es-ES_tradnl"/>
              </w:rPr>
              <w:t>ImmuniWeb</w:t>
            </w:r>
            <w:proofErr w:type="spellEnd"/>
            <w:r w:rsidR="00662A1C" w:rsidRPr="00201A4D">
              <w:rPr>
                <w:lang w:val="es-ES_tradnl"/>
              </w:rPr>
              <w:t>. A través de su Programa de Respuesta a Incidentes, la BDT proporcionó asistencia técnica a Maldivas a través de cursos de formación y un informe sobre las deficiencias en la evaluación de las capacidades.</w:t>
            </w:r>
          </w:p>
          <w:p w14:paraId="11460FCE" w14:textId="644A0285" w:rsidR="00947934" w:rsidRPr="002E6BC6" w:rsidRDefault="008961F6" w:rsidP="002E6BC6">
            <w:pPr>
              <w:pStyle w:val="Tabletext"/>
              <w:tabs>
                <w:tab w:val="clear" w:pos="284"/>
              </w:tabs>
              <w:ind w:left="567" w:hanging="567"/>
              <w:rPr>
                <w:lang w:val="es-ES_tradnl"/>
              </w:rPr>
            </w:pPr>
            <w:r w:rsidRPr="00F4717B">
              <w:rPr>
                <w:lang w:val="es-ES_tradnl"/>
              </w:rPr>
              <w:t>•</w:t>
            </w:r>
            <w:r>
              <w:rPr>
                <w:lang w:val="es-ES_tradnl"/>
              </w:rPr>
              <w:tab/>
            </w:r>
            <w:r w:rsidR="1C1AAD22" w:rsidRPr="00201A4D">
              <w:rPr>
                <w:b/>
                <w:bCs/>
                <w:lang w:val="es-ES_tradnl"/>
              </w:rPr>
              <w:t>En la CEI</w:t>
            </w:r>
            <w:r w:rsidR="1C1AAD22" w:rsidRPr="00C214C6">
              <w:rPr>
                <w:lang w:val="es-ES_tradnl"/>
              </w:rPr>
              <w:t>,</w:t>
            </w:r>
            <w:r w:rsidR="002E6BC6">
              <w:rPr>
                <w:lang w:val="es-ES_tradnl"/>
              </w:rPr>
              <w:t xml:space="preserve"> </w:t>
            </w:r>
            <w:r w:rsidR="002E6BC6">
              <w:rPr>
                <w:b/>
                <w:bCs/>
                <w:lang w:val="es-ES_tradnl"/>
              </w:rPr>
              <w:t>s</w:t>
            </w:r>
            <w:r w:rsidR="00947934" w:rsidRPr="00201A4D">
              <w:rPr>
                <w:b/>
                <w:bCs/>
                <w:lang w:val="es-ES_tradnl"/>
              </w:rPr>
              <w:t xml:space="preserve">e llevó a cabo el primer </w:t>
            </w:r>
            <w:proofErr w:type="spellStart"/>
            <w:r w:rsidR="00947934" w:rsidRPr="00201A4D">
              <w:rPr>
                <w:b/>
                <w:bCs/>
                <w:lang w:val="es-ES_tradnl"/>
              </w:rPr>
              <w:t>cibersimulacro</w:t>
            </w:r>
            <w:proofErr w:type="spellEnd"/>
            <w:r w:rsidR="00947934" w:rsidRPr="00201A4D">
              <w:rPr>
                <w:b/>
                <w:bCs/>
                <w:lang w:val="es-ES_tradnl"/>
              </w:rPr>
              <w:t xml:space="preserve"> nacional en Armenia</w:t>
            </w:r>
            <w:r w:rsidR="00947934" w:rsidRPr="00201A4D">
              <w:rPr>
                <w:lang w:val="es-ES_tradnl"/>
              </w:rPr>
              <w:t xml:space="preserve">, coorganizado por la Agencia de Sistemas de Información de Armenia. Este </w:t>
            </w:r>
            <w:proofErr w:type="spellStart"/>
            <w:r w:rsidR="00947934" w:rsidRPr="00201A4D">
              <w:rPr>
                <w:lang w:val="es-ES_tradnl"/>
              </w:rPr>
              <w:t>cibersimulacro</w:t>
            </w:r>
            <w:proofErr w:type="spellEnd"/>
            <w:r w:rsidR="00947934" w:rsidRPr="00201A4D">
              <w:rPr>
                <w:lang w:val="es-ES_tradnl"/>
              </w:rPr>
              <w:t xml:space="preserve"> reforzó la capacidad de respuesta técnica y gestión de las partes interesadas gubernamentales en materia de ciberseguridad y ayudó a sentar las bases del sector de la ciberseguridad en Armenia, en desarrollo.</w:t>
            </w:r>
          </w:p>
          <w:p w14:paraId="3AD0CA13" w14:textId="7E8F6445" w:rsidR="00C073C3" w:rsidRPr="00D87D0C" w:rsidRDefault="008961F6" w:rsidP="008961F6">
            <w:pPr>
              <w:pStyle w:val="Tabletext"/>
              <w:tabs>
                <w:tab w:val="clear" w:pos="284"/>
              </w:tabs>
              <w:ind w:left="567" w:hanging="567"/>
              <w:rPr>
                <w:lang w:val="es-ES"/>
              </w:rPr>
            </w:pPr>
            <w:r w:rsidRPr="00F4717B">
              <w:rPr>
                <w:lang w:val="es-ES_tradnl"/>
              </w:rPr>
              <w:t>•</w:t>
            </w:r>
            <w:r>
              <w:rPr>
                <w:lang w:val="es-ES_tradnl"/>
              </w:rPr>
              <w:tab/>
            </w:r>
            <w:r w:rsidR="14A8EEAF" w:rsidRPr="00201A4D">
              <w:rPr>
                <w:b/>
                <w:bCs/>
                <w:lang w:val="es-ES_tradnl"/>
              </w:rPr>
              <w:t>En Europa</w:t>
            </w:r>
            <w:r w:rsidR="14A8EEAF" w:rsidRPr="00201A4D">
              <w:rPr>
                <w:lang w:val="es-ES_tradnl"/>
              </w:rPr>
              <w:t xml:space="preserve">, el Foro de la UIT sobre Ciberseguridad y el </w:t>
            </w:r>
            <w:proofErr w:type="spellStart"/>
            <w:r w:rsidR="14A8EEAF" w:rsidRPr="00201A4D">
              <w:rPr>
                <w:lang w:val="es-ES_tradnl"/>
              </w:rPr>
              <w:t>Cibersimulacro</w:t>
            </w:r>
            <w:proofErr w:type="spellEnd"/>
            <w:r w:rsidR="14A8EEAF" w:rsidRPr="00201A4D">
              <w:rPr>
                <w:lang w:val="es-ES_tradnl"/>
              </w:rPr>
              <w:t xml:space="preserve"> para Europa y el Mediterráneo, celebrados del</w:t>
            </w:r>
            <w:r w:rsidR="00C214C6">
              <w:rPr>
                <w:lang w:val="es-ES_tradnl"/>
              </w:rPr>
              <w:t> </w:t>
            </w:r>
            <w:r w:rsidR="14A8EEAF" w:rsidRPr="00201A4D">
              <w:rPr>
                <w:lang w:val="es-ES_tradnl"/>
              </w:rPr>
              <w:t>26 al 29 de noviembre de 2024 en Sofía (Bulgaria), reunieron a representantes de Albania, Bosnia y Herzegovina, Bulgaria, Alemania, Grecia, Italia, Moldova, Montenegro, Polonia, Ruman</w:t>
            </w:r>
            <w:r w:rsidR="00112B0A">
              <w:rPr>
                <w:lang w:val="es-ES_tradnl"/>
              </w:rPr>
              <w:t>i</w:t>
            </w:r>
            <w:r w:rsidR="14A8EEAF" w:rsidRPr="00201A4D">
              <w:rPr>
                <w:lang w:val="es-ES_tradnl"/>
              </w:rPr>
              <w:t>a, España, Suiza, Macedonia del Norte, Ucrania, Reino Unido, Egipto, Túnez, Líbano y Jordania, así como a expertos de FIRST, Europol, el Banco Mundial y la Agencia de la Unión Europea para la Ciberseguridad.</w:t>
            </w:r>
          </w:p>
          <w:p w14:paraId="76B15F04" w14:textId="6616CCB1" w:rsidR="00C073C3" w:rsidRPr="00D87D0C" w:rsidRDefault="008961F6" w:rsidP="008961F6">
            <w:pPr>
              <w:pStyle w:val="Tabletext"/>
              <w:tabs>
                <w:tab w:val="clear" w:pos="284"/>
              </w:tabs>
              <w:ind w:left="567" w:hanging="567"/>
              <w:rPr>
                <w:lang w:val="es-ES"/>
              </w:rPr>
            </w:pPr>
            <w:r>
              <w:rPr>
                <w:lang w:val="es-ES_tradnl"/>
              </w:rPr>
              <w:tab/>
            </w:r>
            <w:r w:rsidR="5489FB04" w:rsidRPr="00201A4D">
              <w:rPr>
                <w:lang w:val="es-ES_tradnl"/>
              </w:rPr>
              <w:t>Las Directrices para la Protección de la Infancia en Línea (</w:t>
            </w:r>
            <w:proofErr w:type="spellStart"/>
            <w:r w:rsidR="5489FB04" w:rsidRPr="00201A4D">
              <w:rPr>
                <w:lang w:val="es-ES_tradnl"/>
              </w:rPr>
              <w:t>PIeL</w:t>
            </w:r>
            <w:proofErr w:type="spellEnd"/>
            <w:r w:rsidR="5489FB04" w:rsidRPr="00201A4D">
              <w:rPr>
                <w:lang w:val="es-ES_tradnl"/>
              </w:rPr>
              <w:t>) se tradujeron al maltés</w:t>
            </w:r>
            <w:r w:rsidR="007E6116">
              <w:rPr>
                <w:lang w:val="es-ES_tradnl"/>
              </w:rPr>
              <w:t xml:space="preserve"> y</w:t>
            </w:r>
            <w:r w:rsidR="5489FB04" w:rsidRPr="00201A4D">
              <w:rPr>
                <w:lang w:val="es-ES_tradnl"/>
              </w:rPr>
              <w:t xml:space="preserve"> se crearon tarjetas de resumen de las principales recomendaciones. También se llevaron a cabo actividades de capacitación, que crearon conciencia y mejoraron las competencias de los representantes de Malta. Estas iniciativas han fortalecido la capacidad de Malta para hacer frente a los desafíos de la protección de la infancia en línea, fomentando un entorno digital más seguro y fiable para los niños.</w:t>
            </w:r>
          </w:p>
          <w:p w14:paraId="196A77DA" w14:textId="13B795D8" w:rsidR="00C073C3" w:rsidRPr="00D87D0C" w:rsidRDefault="008961F6" w:rsidP="008961F6">
            <w:pPr>
              <w:pStyle w:val="Tabletext"/>
              <w:tabs>
                <w:tab w:val="clear" w:pos="284"/>
              </w:tabs>
              <w:ind w:left="567" w:hanging="567"/>
              <w:rPr>
                <w:lang w:val="es-ES"/>
              </w:rPr>
            </w:pPr>
            <w:r>
              <w:rPr>
                <w:lang w:val="es-ES_tradnl"/>
              </w:rPr>
              <w:tab/>
            </w:r>
            <w:r w:rsidR="5489FB04" w:rsidRPr="00201A4D">
              <w:rPr>
                <w:lang w:val="es-ES_tradnl"/>
              </w:rPr>
              <w:t>La creación de la Evaluación Nacional de la Protección de la Infancia en Línea (</w:t>
            </w:r>
            <w:proofErr w:type="spellStart"/>
            <w:r w:rsidR="5489FB04" w:rsidRPr="00201A4D">
              <w:rPr>
                <w:lang w:val="es-ES_tradnl"/>
              </w:rPr>
              <w:t>PIeL</w:t>
            </w:r>
            <w:proofErr w:type="spellEnd"/>
            <w:r w:rsidR="5489FB04" w:rsidRPr="00201A4D">
              <w:rPr>
                <w:lang w:val="es-ES_tradnl"/>
              </w:rPr>
              <w:t xml:space="preserve">), junto con </w:t>
            </w:r>
            <w:r w:rsidR="007E6116">
              <w:rPr>
                <w:lang w:val="es-ES_tradnl"/>
              </w:rPr>
              <w:t xml:space="preserve">la celebración de </w:t>
            </w:r>
            <w:r w:rsidR="5489FB04" w:rsidRPr="00201A4D">
              <w:rPr>
                <w:lang w:val="es-ES_tradnl"/>
              </w:rPr>
              <w:t xml:space="preserve">una consulta nacional a las partes interesadas los días 2 y 3 de diciembre de 2024, ha mejorado el enfoque estratégico de Andorra sobre la protección de los niños en el entorno en línea. Mediante la intensificación de la colaboración entre las múltiples partes interesadas, la determinación de las deficiencias y la priorización de los esfuerzos, estas iniciativas sientan las bases para establecer un marco exhaustivo e inclusivo de la </w:t>
            </w:r>
            <w:proofErr w:type="spellStart"/>
            <w:r w:rsidR="5489FB04" w:rsidRPr="00201A4D">
              <w:rPr>
                <w:lang w:val="es-ES_tradnl"/>
              </w:rPr>
              <w:t>PIeL</w:t>
            </w:r>
            <w:proofErr w:type="spellEnd"/>
            <w:r w:rsidR="5489FB04" w:rsidRPr="00201A4D">
              <w:rPr>
                <w:lang w:val="es-ES_tradnl"/>
              </w:rPr>
              <w:t xml:space="preserve"> adaptado a las necesidades nacionales específicas.</w:t>
            </w:r>
          </w:p>
          <w:p w14:paraId="200A255D" w14:textId="4EE7571A" w:rsidR="00662A1C" w:rsidRPr="00D87D0C" w:rsidRDefault="00662A1C" w:rsidP="009869CB">
            <w:pPr>
              <w:pStyle w:val="Tabletext"/>
              <w:keepNext/>
              <w:keepLines/>
              <w:spacing w:before="120"/>
              <w:rPr>
                <w:lang w:val="es-ES"/>
              </w:rPr>
            </w:pPr>
            <w:r w:rsidRPr="008961F6">
              <w:rPr>
                <w:b/>
                <w:bCs/>
                <w:lang w:val="es-ES_tradnl"/>
              </w:rPr>
              <w:t>Prestación de asistencia técnica</w:t>
            </w:r>
          </w:p>
          <w:p w14:paraId="4FD8025C" w14:textId="423C1660" w:rsidR="18C54431" w:rsidRPr="00D87D0C" w:rsidRDefault="008961F6" w:rsidP="008961F6">
            <w:pPr>
              <w:pStyle w:val="Tabletext"/>
              <w:tabs>
                <w:tab w:val="clear" w:pos="284"/>
              </w:tabs>
              <w:ind w:left="567" w:hanging="567"/>
              <w:rPr>
                <w:lang w:val="es-ES"/>
              </w:rPr>
            </w:pPr>
            <w:r w:rsidRPr="00F4717B">
              <w:rPr>
                <w:lang w:val="es-ES_tradnl"/>
              </w:rPr>
              <w:t>•</w:t>
            </w:r>
            <w:r>
              <w:rPr>
                <w:lang w:val="es-ES_tradnl"/>
              </w:rPr>
              <w:tab/>
            </w:r>
            <w:r w:rsidR="18C54431" w:rsidRPr="00941AAA">
              <w:rPr>
                <w:b/>
                <w:bCs/>
                <w:lang w:val="es-ES_tradnl"/>
              </w:rPr>
              <w:t>En África</w:t>
            </w:r>
            <w:r w:rsidR="18C54431" w:rsidRPr="00112B0A">
              <w:rPr>
                <w:lang w:val="es-ES_tradnl"/>
              </w:rPr>
              <w:t>,</w:t>
            </w:r>
            <w:r w:rsidR="18C54431" w:rsidRPr="00941AAA">
              <w:rPr>
                <w:lang w:val="es-ES_tradnl"/>
              </w:rPr>
              <w:t xml:space="preserve"> la</w:t>
            </w:r>
            <w:r w:rsidR="18C54431" w:rsidRPr="00201A4D">
              <w:rPr>
                <w:lang w:val="es-ES_tradnl"/>
              </w:rPr>
              <w:t xml:space="preserve"> UIT llevó a cabo una evaluación nacional de la preparación de los equipos de intervención en caso de incidente informático (EIII) de Seychelles. La UIT facilitó un ejercicio teórico para el ecosistema de ciberseguridad de </w:t>
            </w:r>
            <w:proofErr w:type="spellStart"/>
            <w:r w:rsidR="18C54431" w:rsidRPr="00201A4D">
              <w:rPr>
                <w:lang w:val="es-ES_tradnl"/>
              </w:rPr>
              <w:t>Lesotho</w:t>
            </w:r>
            <w:proofErr w:type="spellEnd"/>
            <w:r w:rsidR="18C54431" w:rsidRPr="00201A4D">
              <w:rPr>
                <w:lang w:val="es-ES_tradnl"/>
              </w:rPr>
              <w:t xml:space="preserve">. Esta sesión tuvo por objeto mejorar el pensamiento estratégico sobre la gobernanza de la ciberseguridad entre las principales partes interesadas nacionales, impulsando con ello los objetivos de la Estrategia Nacional de Ciberseguridad de </w:t>
            </w:r>
            <w:proofErr w:type="spellStart"/>
            <w:r w:rsidR="18C54431" w:rsidRPr="00201A4D">
              <w:rPr>
                <w:lang w:val="es-ES_tradnl"/>
              </w:rPr>
              <w:t>Lesotho</w:t>
            </w:r>
            <w:proofErr w:type="spellEnd"/>
            <w:r w:rsidR="18C54431" w:rsidRPr="00201A4D">
              <w:rPr>
                <w:lang w:val="es-ES_tradnl"/>
              </w:rPr>
              <w:t xml:space="preserve">. Además, la UIT impartió sesiones de capacitación para el ecosistema de ciberseguridad de Guinea-Bissau con el objetivo de empoderar a dicho ecosistema orientando a las principales partes interesadas nacionales en la elaboración de enfoques estratégicos para implementar los EIII y mejorar la ciberseguridad en el </w:t>
            </w:r>
            <w:r w:rsidR="18C54431" w:rsidRPr="00201A4D">
              <w:rPr>
                <w:lang w:val="es-ES_tradnl"/>
              </w:rPr>
              <w:lastRenderedPageBreak/>
              <w:t xml:space="preserve">país. La UIT prestó apoyo al Ministerio de Comunicaciones, Ciencia y Tecnología del Reino de </w:t>
            </w:r>
            <w:proofErr w:type="spellStart"/>
            <w:r w:rsidR="18C54431" w:rsidRPr="00201A4D">
              <w:rPr>
                <w:lang w:val="es-ES_tradnl"/>
              </w:rPr>
              <w:t>Lesotho</w:t>
            </w:r>
            <w:proofErr w:type="spellEnd"/>
            <w:r w:rsidR="18C54431" w:rsidRPr="00201A4D">
              <w:rPr>
                <w:lang w:val="es-ES_tradnl"/>
              </w:rPr>
              <w:t xml:space="preserve"> proporcionando apoyo estratégico para preparar una evaluación nacional de los riesgos cibernéticos como factor decisivo para mejorar la confianza en las TIC en el país.</w:t>
            </w:r>
          </w:p>
          <w:p w14:paraId="40881765" w14:textId="04FC3665" w:rsidR="001A1EC9" w:rsidRPr="00201A4D" w:rsidRDefault="008961F6" w:rsidP="008961F6">
            <w:pPr>
              <w:pStyle w:val="Tabletext"/>
              <w:tabs>
                <w:tab w:val="clear" w:pos="284"/>
              </w:tabs>
              <w:ind w:left="567" w:hanging="567"/>
              <w:rPr>
                <w:lang w:val="es-ES_tradnl"/>
              </w:rPr>
            </w:pPr>
            <w:r>
              <w:rPr>
                <w:lang w:val="es-ES_tradnl"/>
              </w:rPr>
              <w:tab/>
            </w:r>
            <w:r w:rsidR="18C54431" w:rsidRPr="00201A4D">
              <w:rPr>
                <w:lang w:val="es-ES_tradnl"/>
              </w:rPr>
              <w:t xml:space="preserve">El Laboratorio de Seguridad de los Servicios Financieros Digitales (SFD) de la UIT, en colaboración con las principales partes interesadas, organizó Talleres Prácticos sobre Seguridad de los Servicios Financieros Digitales en Etiopía, y proporcionó orientaciones a los organismos reguladores y proveedores de servicios financieros digitales para gestionar la seguridad de los sistemas financieros digitales. Los talleres prácticos se centraron en ayudar a los participantes a adoptar las recomendaciones sobre seguridad de los SFD formuladas por la UIT en el marco de la Iniciativa Mundial para la Inclusión Financiera. Además, el Laboratorio de Seguridad de los Servicios Financieros Digitales organizó un programa de transmisión de conocimientos a fin de ayudar en la realización de auditorías de seguridad en las aplicaciones de SFD, así como una formación sobre marcos de competencia y sensibilización del cliente destinados a fomentar la confianza en los servicios financieros digitales. La UIT está llevando a cabo actualmente una actividad de transmisión de conocimientos con la Autoridad de Reglamentación Postal y de Telecomunicaciones de </w:t>
            </w:r>
            <w:proofErr w:type="spellStart"/>
            <w:r w:rsidR="18C54431" w:rsidRPr="00201A4D">
              <w:rPr>
                <w:lang w:val="es-ES_tradnl"/>
              </w:rPr>
              <w:t>Zimbabwe</w:t>
            </w:r>
            <w:proofErr w:type="spellEnd"/>
            <w:r w:rsidR="18C54431" w:rsidRPr="00201A4D">
              <w:rPr>
                <w:lang w:val="es-ES_tradnl"/>
              </w:rPr>
              <w:t>.</w:t>
            </w:r>
          </w:p>
          <w:p w14:paraId="7F983368" w14:textId="7EAA3DD9" w:rsidR="00571277" w:rsidRPr="00D87D0C" w:rsidRDefault="008961F6" w:rsidP="008961F6">
            <w:pPr>
              <w:pStyle w:val="Tabletext"/>
              <w:tabs>
                <w:tab w:val="clear" w:pos="284"/>
              </w:tabs>
              <w:ind w:left="567" w:hanging="567"/>
              <w:rPr>
                <w:lang w:val="es-ES"/>
              </w:rPr>
            </w:pPr>
            <w:r w:rsidRPr="008961F6">
              <w:rPr>
                <w:lang w:val="es-ES_tradnl"/>
              </w:rPr>
              <w:tab/>
            </w:r>
            <w:r w:rsidR="00571277" w:rsidRPr="00201A4D">
              <w:rPr>
                <w:b/>
                <w:bCs/>
                <w:lang w:val="es-ES_tradnl"/>
              </w:rPr>
              <w:t>En Asia y el Pacífico</w:t>
            </w:r>
            <w:r w:rsidR="00571277" w:rsidRPr="00201A4D">
              <w:rPr>
                <w:lang w:val="es-ES_tradnl"/>
              </w:rPr>
              <w:t xml:space="preserve">, la UIT ha intensificado sus esfuerzos en materia de iniciativas para la ciberseguridad, la protección de la infancia en línea y la capacitación. En materia de asistencia técnica para la ciberseguridad, la UIT concluyó la evaluación de la madurez de los EIII de Timor-Leste y formuló recomendaciones para dichos equipos en colaboración con la </w:t>
            </w:r>
            <w:proofErr w:type="spellStart"/>
            <w:r w:rsidR="00571277" w:rsidRPr="00201A4D">
              <w:rPr>
                <w:lang w:val="es-ES_tradnl"/>
              </w:rPr>
              <w:t>Autoridade</w:t>
            </w:r>
            <w:proofErr w:type="spellEnd"/>
            <w:r w:rsidR="00571277" w:rsidRPr="00201A4D">
              <w:rPr>
                <w:lang w:val="es-ES_tradnl"/>
              </w:rPr>
              <w:t xml:space="preserve"> Nacional de </w:t>
            </w:r>
            <w:proofErr w:type="spellStart"/>
            <w:r w:rsidR="00571277" w:rsidRPr="00201A4D">
              <w:rPr>
                <w:lang w:val="es-ES_tradnl"/>
              </w:rPr>
              <w:t>Comunicações</w:t>
            </w:r>
            <w:proofErr w:type="spellEnd"/>
            <w:r w:rsidR="00571277" w:rsidRPr="00201A4D">
              <w:rPr>
                <w:lang w:val="es-ES_tradnl"/>
              </w:rPr>
              <w:t xml:space="preserve"> (ANC) a fin de garantizar que pudieran mejorar su nivel de desarrollo en materia de ciberseguridad. Además, la UIT ofreció a Maldivas una sesión informativa de política de alto nivel y a puerta cerrada y un análisis del Índice de Ciberseguridad Global a fin de </w:t>
            </w:r>
            <w:r w:rsidR="008F3041" w:rsidRPr="00201A4D">
              <w:rPr>
                <w:lang w:val="es-ES_tradnl"/>
              </w:rPr>
              <w:t>reforzar</w:t>
            </w:r>
            <w:r w:rsidR="00571277" w:rsidRPr="00201A4D">
              <w:rPr>
                <w:lang w:val="es-ES_tradnl"/>
              </w:rPr>
              <w:t xml:space="preserve"> los conocimientos sobre la política de ciberseguridad en el país.</w:t>
            </w:r>
          </w:p>
          <w:p w14:paraId="66DF6137" w14:textId="6CBB820E" w:rsidR="001A1EC9" w:rsidRPr="00201A4D" w:rsidRDefault="008961F6" w:rsidP="008961F6">
            <w:pPr>
              <w:pStyle w:val="Tabletext"/>
              <w:tabs>
                <w:tab w:val="clear" w:pos="284"/>
              </w:tabs>
              <w:ind w:left="567" w:hanging="567"/>
              <w:rPr>
                <w:lang w:val="es-ES_tradnl"/>
              </w:rPr>
            </w:pPr>
            <w:r>
              <w:rPr>
                <w:lang w:val="es-ES_tradnl"/>
              </w:rPr>
              <w:tab/>
            </w:r>
            <w:r w:rsidR="00571277" w:rsidRPr="00201A4D">
              <w:rPr>
                <w:lang w:val="es-ES_tradnl"/>
              </w:rPr>
              <w:t xml:space="preserve">Respecto del desarrollo de la capacidad en materia de ciberseguridad, la UIT organizó el </w:t>
            </w:r>
            <w:proofErr w:type="spellStart"/>
            <w:r w:rsidR="00571277" w:rsidRPr="00201A4D">
              <w:rPr>
                <w:lang w:val="es-ES_tradnl"/>
              </w:rPr>
              <w:t>Cibersimulacro</w:t>
            </w:r>
            <w:proofErr w:type="spellEnd"/>
            <w:r w:rsidR="00571277" w:rsidRPr="00201A4D">
              <w:rPr>
                <w:lang w:val="es-ES_tradnl"/>
              </w:rPr>
              <w:t xml:space="preserve"> Regional para Asia y el Pacífico del 19 al 21 de noviembre de 2024 en Bandar Seri Begawan (</w:t>
            </w:r>
            <w:proofErr w:type="spellStart"/>
            <w:r w:rsidR="00571277" w:rsidRPr="00201A4D">
              <w:rPr>
                <w:lang w:val="es-ES_tradnl"/>
              </w:rPr>
              <w:t>Brunei</w:t>
            </w:r>
            <w:proofErr w:type="spellEnd"/>
            <w:r w:rsidR="00571277" w:rsidRPr="00201A4D">
              <w:rPr>
                <w:lang w:val="es-ES_tradnl"/>
              </w:rPr>
              <w:t xml:space="preserve"> Darussalam). Coorganizado con el Organismo de Ciberseguridad de </w:t>
            </w:r>
            <w:proofErr w:type="spellStart"/>
            <w:r w:rsidR="00571277" w:rsidRPr="00201A4D">
              <w:rPr>
                <w:lang w:val="es-ES_tradnl"/>
              </w:rPr>
              <w:t>Brunei</w:t>
            </w:r>
            <w:proofErr w:type="spellEnd"/>
            <w:r w:rsidR="00571277" w:rsidRPr="00201A4D">
              <w:rPr>
                <w:lang w:val="es-ES_tradnl"/>
              </w:rPr>
              <w:t xml:space="preserve"> y con el apoyo del Ministerio de Transporte e </w:t>
            </w:r>
            <w:proofErr w:type="spellStart"/>
            <w:r w:rsidR="00571277" w:rsidRPr="00201A4D">
              <w:rPr>
                <w:lang w:val="es-ES_tradnl"/>
              </w:rPr>
              <w:t>Infocomunicaciones</w:t>
            </w:r>
            <w:proofErr w:type="spellEnd"/>
            <w:r w:rsidR="00571277" w:rsidRPr="00201A4D">
              <w:rPr>
                <w:lang w:val="es-ES_tradnl"/>
              </w:rPr>
              <w:t xml:space="preserve"> del país, el </w:t>
            </w:r>
            <w:proofErr w:type="spellStart"/>
            <w:r w:rsidR="00571277" w:rsidRPr="00201A4D">
              <w:rPr>
                <w:lang w:val="es-ES_tradnl"/>
              </w:rPr>
              <w:t>Cibersimulacro</w:t>
            </w:r>
            <w:proofErr w:type="spellEnd"/>
            <w:r w:rsidR="00571277" w:rsidRPr="00201A4D">
              <w:rPr>
                <w:lang w:val="es-ES_tradnl"/>
              </w:rPr>
              <w:t xml:space="preserve"> congregó a más de 130</w:t>
            </w:r>
            <w:r w:rsidR="00C214C6">
              <w:rPr>
                <w:lang w:val="es-ES_tradnl"/>
              </w:rPr>
              <w:t> </w:t>
            </w:r>
            <w:r w:rsidR="00571277" w:rsidRPr="00201A4D">
              <w:rPr>
                <w:lang w:val="es-ES_tradnl"/>
              </w:rPr>
              <w:t>participantes en la conferencia regional y se inauguró en presencia de dos viceministros y cinco embajadores. Además, 80</w:t>
            </w:r>
            <w:r w:rsidR="00C214C6">
              <w:rPr>
                <w:lang w:val="es-ES_tradnl"/>
              </w:rPr>
              <w:t> </w:t>
            </w:r>
            <w:r w:rsidR="00571277" w:rsidRPr="00201A4D">
              <w:rPr>
                <w:lang w:val="es-ES_tradnl"/>
              </w:rPr>
              <w:t>participantes de 19</w:t>
            </w:r>
            <w:r w:rsidR="00C214C6">
              <w:rPr>
                <w:lang w:val="es-ES_tradnl"/>
              </w:rPr>
              <w:t> </w:t>
            </w:r>
            <w:r w:rsidR="00571277" w:rsidRPr="00201A4D">
              <w:rPr>
                <w:lang w:val="es-ES_tradnl"/>
              </w:rPr>
              <w:t>Estados Miembros también se sumaron a las sesiones de formación y al ejercicio basado en hipótesis, en cuyo marco los participantes reforzaron sus capacidades en materia de ciberseguridad y respuesta a los incidentes por conducto de estos ejercicios. Además, la UIT organizó una formación nacional conjunta con el Ministerio de Correos y Telecomunicaciones de Camboya y la Agencia de Cooperación Internacional del Japón sobre el refuerzo de la resiliencia de la infraestructura crítica de la información. El taller contó con la participación de 30 personas de partes interesadas en las infraestructuras críticas de la información en Camboya, en particular el equipo de intervención en caso de emergencia informática (EIEI) de Camboya, y reforzó los conocimientos de los participantes sobre la respuesta a los incidentes técnicos, la estrategia nacional de ciberseguridad y la gestión de las crisis.</w:t>
            </w:r>
          </w:p>
          <w:p w14:paraId="6D228036" w14:textId="31E1D48D" w:rsidR="00662A1C" w:rsidRPr="00201A4D" w:rsidRDefault="008961F6" w:rsidP="008961F6">
            <w:pPr>
              <w:pStyle w:val="Tabletext"/>
              <w:tabs>
                <w:tab w:val="clear" w:pos="284"/>
              </w:tabs>
              <w:ind w:left="567" w:hanging="567"/>
              <w:rPr>
                <w:rFonts w:eastAsiaTheme="majorEastAsia" w:cstheme="minorHAnsi"/>
                <w:lang w:val="es-ES_tradnl"/>
              </w:rPr>
            </w:pPr>
            <w:r w:rsidRPr="008961F6">
              <w:rPr>
                <w:lang w:val="es-ES_tradnl"/>
              </w:rPr>
              <w:tab/>
            </w:r>
            <w:r w:rsidR="01B77601" w:rsidRPr="00201A4D">
              <w:rPr>
                <w:b/>
                <w:bCs/>
                <w:lang w:val="es-ES_tradnl"/>
              </w:rPr>
              <w:t>En la CEI</w:t>
            </w:r>
            <w:r w:rsidR="01B77601" w:rsidRPr="00201A4D">
              <w:rPr>
                <w:lang w:val="es-ES_tradnl"/>
              </w:rPr>
              <w:t xml:space="preserve">, está en curso el proyecto de EIII para Kirguistán, </w:t>
            </w:r>
            <w:r w:rsidR="00941AAA">
              <w:rPr>
                <w:lang w:val="es-ES_tradnl"/>
              </w:rPr>
              <w:t xml:space="preserve">que cuenta </w:t>
            </w:r>
            <w:r w:rsidR="01B77601" w:rsidRPr="00201A4D">
              <w:rPr>
                <w:lang w:val="es-ES_tradnl"/>
              </w:rPr>
              <w:t>con el apoyo de la UIT y el Banco Mundial.</w:t>
            </w:r>
          </w:p>
        </w:tc>
        <w:tc>
          <w:tcPr>
            <w:tcW w:w="2822" w:type="dxa"/>
          </w:tcPr>
          <w:p w14:paraId="37023393" w14:textId="66E3D6CD" w:rsidR="00662A1C" w:rsidRPr="008961F6" w:rsidRDefault="00662A1C" w:rsidP="008961F6">
            <w:pPr>
              <w:pStyle w:val="Tabletext"/>
              <w:rPr>
                <w:b/>
                <w:bCs/>
                <w:color w:val="0070C0"/>
                <w:lang w:val="es-ES_tradnl"/>
              </w:rPr>
            </w:pPr>
            <w:r w:rsidRPr="008961F6">
              <w:rPr>
                <w:b/>
                <w:bCs/>
                <w:color w:val="0070C0"/>
                <w:lang w:val="es-ES_tradnl"/>
              </w:rPr>
              <w:lastRenderedPageBreak/>
              <w:t>Índice de Ciberseguridad Global (2024)</w:t>
            </w:r>
          </w:p>
          <w:p w14:paraId="013587F3" w14:textId="71F7D365" w:rsidR="00662A1C" w:rsidRPr="008961F6" w:rsidRDefault="00E63476" w:rsidP="008961F6">
            <w:pPr>
              <w:pStyle w:val="Tabletext"/>
              <w:rPr>
                <w:b/>
                <w:bCs/>
                <w:color w:val="0070C0"/>
                <w:lang w:val="es-ES_tradnl"/>
              </w:rPr>
            </w:pPr>
            <w:r w:rsidRPr="008961F6">
              <w:rPr>
                <w:b/>
                <w:bCs/>
                <w:color w:val="0070C0"/>
                <w:lang w:val="es-ES_tradnl"/>
              </w:rPr>
              <w:t>Programa de respuesta a incidentes:</w:t>
            </w:r>
          </w:p>
          <w:p w14:paraId="7F6D3F0A" w14:textId="6B4F58B6" w:rsidR="0009665F" w:rsidRPr="00201A4D" w:rsidRDefault="008961F6" w:rsidP="008961F6">
            <w:pPr>
              <w:pStyle w:val="Tabletext"/>
              <w:ind w:left="284" w:hanging="284"/>
              <w:rPr>
                <w:rFonts w:eastAsia="Calibri"/>
                <w:lang w:val="es-ES_tradnl"/>
              </w:rPr>
            </w:pPr>
            <w:r w:rsidRPr="008961F6">
              <w:rPr>
                <w:lang w:val="es-ES_tradnl"/>
              </w:rPr>
              <w:t>•</w:t>
            </w:r>
            <w:r>
              <w:rPr>
                <w:lang w:val="es-ES_tradnl"/>
              </w:rPr>
              <w:tab/>
            </w:r>
            <w:r w:rsidR="00662A1C" w:rsidRPr="00201A4D">
              <w:rPr>
                <w:lang w:val="es-ES_tradnl"/>
              </w:rPr>
              <w:t>16</w:t>
            </w:r>
            <w:r w:rsidR="00C214C6">
              <w:rPr>
                <w:lang w:val="es-ES_tradnl"/>
              </w:rPr>
              <w:t> </w:t>
            </w:r>
            <w:r w:rsidR="00662A1C" w:rsidRPr="00201A4D">
              <w:rPr>
                <w:lang w:val="es-ES_tradnl"/>
              </w:rPr>
              <w:t xml:space="preserve">países beneficiados por los </w:t>
            </w:r>
            <w:proofErr w:type="spellStart"/>
            <w:r w:rsidR="00662A1C" w:rsidRPr="00DF78F8">
              <w:rPr>
                <w:b/>
                <w:bCs/>
                <w:lang w:val="es-ES_tradnl"/>
              </w:rPr>
              <w:t>cibersimulacros</w:t>
            </w:r>
            <w:proofErr w:type="spellEnd"/>
            <w:r w:rsidR="00662A1C" w:rsidRPr="00201A4D">
              <w:rPr>
                <w:lang w:val="es-ES_tradnl"/>
              </w:rPr>
              <w:t xml:space="preserve"> en todas las regiones</w:t>
            </w:r>
          </w:p>
        </w:tc>
      </w:tr>
      <w:tr w:rsidR="005A5714" w:rsidRPr="00201A4D" w14:paraId="1F791264" w14:textId="77777777" w:rsidTr="00C214C6">
        <w:trPr>
          <w:trHeight w:val="300"/>
          <w:jc w:val="center"/>
        </w:trPr>
        <w:tc>
          <w:tcPr>
            <w:tcW w:w="2633" w:type="dxa"/>
          </w:tcPr>
          <w:p w14:paraId="49023B2E" w14:textId="77777777" w:rsidR="005A5714" w:rsidRPr="008961F6" w:rsidRDefault="005A5714" w:rsidP="008961F6">
            <w:pPr>
              <w:pStyle w:val="Tabletext"/>
              <w:rPr>
                <w:rFonts w:ascii="Avenir Next LT Pro" w:hAnsi="Avenir Next LT Pro" w:cs="Calibri"/>
                <w:b/>
                <w:bCs/>
                <w:i/>
                <w:iCs/>
                <w:color w:val="000000"/>
                <w:lang w:val="es-ES_tradnl"/>
              </w:rPr>
            </w:pPr>
            <w:r w:rsidRPr="008961F6">
              <w:rPr>
                <w:b/>
                <w:bCs/>
                <w:lang w:val="es-ES_tradnl"/>
              </w:rPr>
              <w:lastRenderedPageBreak/>
              <w:t>Contribución a las metas de los ODS</w:t>
            </w:r>
          </w:p>
        </w:tc>
        <w:tc>
          <w:tcPr>
            <w:tcW w:w="11355" w:type="dxa"/>
            <w:gridSpan w:val="2"/>
          </w:tcPr>
          <w:p w14:paraId="5C896F20" w14:textId="0606284F" w:rsidR="005A5714" w:rsidRPr="00201A4D" w:rsidRDefault="005A5714" w:rsidP="008961F6">
            <w:pPr>
              <w:pStyle w:val="Tabletext"/>
              <w:rPr>
                <w:lang w:val="es-ES_tradnl"/>
              </w:rPr>
            </w:pPr>
            <w:r w:rsidRPr="00201A4D">
              <w:rPr>
                <w:lang w:val="es-ES_tradnl"/>
              </w:rPr>
              <w:t>ODS</w:t>
            </w:r>
            <w:r w:rsidR="009160FA">
              <w:rPr>
                <w:lang w:val="es-ES_tradnl"/>
              </w:rPr>
              <w:t> </w:t>
            </w:r>
            <w:r w:rsidRPr="00201A4D">
              <w:rPr>
                <w:lang w:val="es-ES_tradnl"/>
              </w:rPr>
              <w:t>1, 3, 4, 5, 8, 9, 10, 11, 16</w:t>
            </w:r>
            <w:r w:rsidR="00941AAA">
              <w:rPr>
                <w:lang w:val="es-ES_tradnl"/>
              </w:rPr>
              <w:t xml:space="preserve"> y</w:t>
            </w:r>
            <w:r w:rsidRPr="00201A4D">
              <w:rPr>
                <w:lang w:val="es-ES_tradnl"/>
              </w:rPr>
              <w:t xml:space="preserve"> 17</w:t>
            </w:r>
          </w:p>
        </w:tc>
      </w:tr>
      <w:tr w:rsidR="005A5714" w:rsidRPr="00201A4D" w14:paraId="65D23586" w14:textId="77777777" w:rsidTr="00C214C6">
        <w:trPr>
          <w:trHeight w:val="300"/>
          <w:jc w:val="center"/>
        </w:trPr>
        <w:tc>
          <w:tcPr>
            <w:tcW w:w="2633" w:type="dxa"/>
          </w:tcPr>
          <w:p w14:paraId="02C35229" w14:textId="75E91726" w:rsidR="005A5714" w:rsidRPr="008961F6" w:rsidRDefault="005A5714" w:rsidP="008961F6">
            <w:pPr>
              <w:pStyle w:val="Tabletext"/>
              <w:rPr>
                <w:b/>
                <w:bCs/>
                <w:lang w:val="es-ES_tradnl"/>
              </w:rPr>
            </w:pPr>
            <w:r w:rsidRPr="008961F6">
              <w:rPr>
                <w:b/>
                <w:bCs/>
                <w:lang w:val="es-ES_tradnl"/>
              </w:rPr>
              <w:t>Líneas de Acción de la</w:t>
            </w:r>
            <w:r w:rsidR="009160FA">
              <w:rPr>
                <w:b/>
                <w:bCs/>
                <w:lang w:val="es-ES_tradnl"/>
              </w:rPr>
              <w:t> </w:t>
            </w:r>
            <w:r w:rsidRPr="008961F6">
              <w:rPr>
                <w:b/>
                <w:bCs/>
                <w:lang w:val="es-ES_tradnl"/>
              </w:rPr>
              <w:t>CMSI</w:t>
            </w:r>
          </w:p>
        </w:tc>
        <w:tc>
          <w:tcPr>
            <w:tcW w:w="11355" w:type="dxa"/>
            <w:gridSpan w:val="2"/>
          </w:tcPr>
          <w:p w14:paraId="48E07415" w14:textId="661581F8" w:rsidR="005A5714" w:rsidRPr="00201A4D" w:rsidRDefault="005A5714" w:rsidP="008961F6">
            <w:pPr>
              <w:pStyle w:val="Tabletext"/>
              <w:rPr>
                <w:lang w:val="es-ES_tradnl"/>
              </w:rPr>
            </w:pPr>
            <w:r w:rsidRPr="00201A4D">
              <w:rPr>
                <w:lang w:val="es-ES_tradnl"/>
              </w:rPr>
              <w:t>C1, C2, C3, C4, C5, C6, C7</w:t>
            </w:r>
            <w:r w:rsidR="00941AAA">
              <w:rPr>
                <w:lang w:val="es-ES_tradnl"/>
              </w:rPr>
              <w:t xml:space="preserve"> y</w:t>
            </w:r>
            <w:r w:rsidRPr="00201A4D">
              <w:rPr>
                <w:lang w:val="es-ES_tradnl"/>
              </w:rPr>
              <w:t xml:space="preserve"> C11</w:t>
            </w:r>
          </w:p>
        </w:tc>
      </w:tr>
      <w:tr w:rsidR="005A5714" w:rsidRPr="00D46C7D" w14:paraId="75934B97" w14:textId="77777777" w:rsidTr="00C214C6">
        <w:trPr>
          <w:trHeight w:val="300"/>
          <w:jc w:val="center"/>
        </w:trPr>
        <w:tc>
          <w:tcPr>
            <w:tcW w:w="2633" w:type="dxa"/>
          </w:tcPr>
          <w:p w14:paraId="4C5C4519" w14:textId="70793936" w:rsidR="005A5714" w:rsidRPr="008961F6" w:rsidRDefault="005A5714" w:rsidP="008961F6">
            <w:pPr>
              <w:pStyle w:val="Tabletext"/>
              <w:rPr>
                <w:b/>
                <w:bCs/>
                <w:lang w:val="es-ES_tradnl"/>
              </w:rPr>
            </w:pPr>
            <w:r w:rsidRPr="008961F6">
              <w:rPr>
                <w:b/>
                <w:bCs/>
                <w:lang w:val="es-ES_tradnl"/>
              </w:rPr>
              <w:t>Resoluciones</w:t>
            </w:r>
          </w:p>
        </w:tc>
        <w:tc>
          <w:tcPr>
            <w:tcW w:w="11355" w:type="dxa"/>
            <w:gridSpan w:val="2"/>
          </w:tcPr>
          <w:p w14:paraId="75BD2DCF" w14:textId="7594BCA2" w:rsidR="005A5714" w:rsidRPr="00201A4D" w:rsidRDefault="005A5714" w:rsidP="008961F6">
            <w:pPr>
              <w:pStyle w:val="Tabletext"/>
              <w:rPr>
                <w:lang w:val="es-ES_tradnl"/>
              </w:rPr>
            </w:pPr>
            <w:r w:rsidRPr="00201A4D">
              <w:rPr>
                <w:lang w:val="es-ES_tradnl"/>
              </w:rPr>
              <w:t>130, 174 y 179 de la PP; 45 y 69 de la CMDT; 52 y 58 de la AMNT</w:t>
            </w:r>
          </w:p>
        </w:tc>
      </w:tr>
      <w:tr w:rsidR="00DE511B" w:rsidRPr="00D46C7D" w14:paraId="1964B7FA" w14:textId="77777777" w:rsidTr="00C214C6">
        <w:trPr>
          <w:trHeight w:val="300"/>
          <w:jc w:val="center"/>
        </w:trPr>
        <w:tc>
          <w:tcPr>
            <w:tcW w:w="2633" w:type="dxa"/>
          </w:tcPr>
          <w:p w14:paraId="63651BC5" w14:textId="20967A48" w:rsidR="00DE511B" w:rsidRPr="008961F6" w:rsidRDefault="00DE511B" w:rsidP="008961F6">
            <w:pPr>
              <w:pStyle w:val="Tabletext"/>
              <w:rPr>
                <w:b/>
                <w:bCs/>
                <w:lang w:val="es-ES_tradnl"/>
              </w:rPr>
            </w:pPr>
            <w:r w:rsidRPr="008961F6">
              <w:rPr>
                <w:b/>
                <w:bCs/>
                <w:lang w:val="es-ES_tradnl"/>
              </w:rPr>
              <w:t>Comisiones de estudio</w:t>
            </w:r>
          </w:p>
        </w:tc>
        <w:tc>
          <w:tcPr>
            <w:tcW w:w="11355" w:type="dxa"/>
            <w:gridSpan w:val="2"/>
          </w:tcPr>
          <w:p w14:paraId="38E73839" w14:textId="3114E9AB" w:rsidR="00DE511B" w:rsidRPr="00201A4D" w:rsidRDefault="00DE511B" w:rsidP="008961F6">
            <w:pPr>
              <w:pStyle w:val="Tabletext"/>
              <w:rPr>
                <w:lang w:val="es-ES_tradnl"/>
              </w:rPr>
            </w:pPr>
            <w:r w:rsidRPr="00201A4D">
              <w:rPr>
                <w:lang w:val="es-ES_tradnl"/>
              </w:rPr>
              <w:t>Cuestión</w:t>
            </w:r>
            <w:r w:rsidR="00112B0A">
              <w:rPr>
                <w:lang w:val="es-ES_tradnl"/>
              </w:rPr>
              <w:t> </w:t>
            </w:r>
            <w:r w:rsidRPr="00201A4D">
              <w:rPr>
                <w:lang w:val="es-ES_tradnl"/>
              </w:rPr>
              <w:t>3/2: Seguridad en las redes de información y comunicación: prácticas idóneas para el desarrollo de una cultura de ciberseguridad</w:t>
            </w:r>
          </w:p>
        </w:tc>
      </w:tr>
    </w:tbl>
    <w:p w14:paraId="5C8A27A9" w14:textId="7308364F" w:rsidR="00FE0574" w:rsidRDefault="00FE0574" w:rsidP="00D8428B">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37"/>
        <w:gridCol w:w="8529"/>
        <w:gridCol w:w="2822"/>
      </w:tblGrid>
      <w:tr w:rsidR="00D8428B" w:rsidRPr="00D46C7D" w14:paraId="74E1E33A" w14:textId="77777777" w:rsidTr="00C214C6">
        <w:trPr>
          <w:jc w:val="center"/>
        </w:trPr>
        <w:tc>
          <w:tcPr>
            <w:tcW w:w="13988" w:type="dxa"/>
            <w:gridSpan w:val="3"/>
            <w:shd w:val="clear" w:color="auto" w:fill="365F91"/>
          </w:tcPr>
          <w:p w14:paraId="2758D340" w14:textId="77777777" w:rsidR="001A1EC9" w:rsidRPr="00D8428B" w:rsidRDefault="00C21E4E" w:rsidP="00D8428B">
            <w:pPr>
              <w:pStyle w:val="Tablehead"/>
              <w:rPr>
                <w:color w:val="FFFFFF" w:themeColor="background1"/>
                <w:lang w:val="es-ES_tradnl"/>
              </w:rPr>
            </w:pPr>
            <w:r w:rsidRPr="00D8428B">
              <w:rPr>
                <w:color w:val="FFFFFF" w:themeColor="background1"/>
                <w:lang w:val="es-ES_tradnl"/>
              </w:rPr>
              <w:lastRenderedPageBreak/>
              <w:t>Prioridad 5 y Factores habilitadores 6 y 7 del UIT-D: Movilización de recursos, asociaciones y cooperación internacional</w:t>
            </w:r>
          </w:p>
          <w:p w14:paraId="1FE0246B" w14:textId="0CC46501" w:rsidR="00C21E4E" w:rsidRPr="00D8428B" w:rsidRDefault="00C21E4E" w:rsidP="00D8428B">
            <w:pPr>
              <w:pStyle w:val="Tablehead"/>
              <w:rPr>
                <w:i/>
                <w:iCs/>
                <w:color w:val="FFFFFF" w:themeColor="background1"/>
                <w:lang w:val="es-ES_tradnl"/>
              </w:rPr>
            </w:pPr>
            <w:r w:rsidRPr="00D8428B">
              <w:rPr>
                <w:i/>
                <w:iCs/>
                <w:color w:val="FFFFFF" w:themeColor="background1"/>
                <w:lang w:val="es-ES_tradnl"/>
              </w:rPr>
              <w:t>Reforzar la estrategia de movilización de recursos mediante la cooperación internacional</w:t>
            </w:r>
          </w:p>
        </w:tc>
      </w:tr>
      <w:tr w:rsidR="003C4D94" w:rsidRPr="00D46C7D" w14:paraId="4076EE6A" w14:textId="77777777" w:rsidTr="00C214C6">
        <w:trPr>
          <w:jc w:val="center"/>
        </w:trPr>
        <w:tc>
          <w:tcPr>
            <w:tcW w:w="13988" w:type="dxa"/>
            <w:gridSpan w:val="3"/>
            <w:shd w:val="clear" w:color="auto" w:fill="E5DFEC"/>
          </w:tcPr>
          <w:p w14:paraId="655D1EE4" w14:textId="666FC423" w:rsidR="00F022E1" w:rsidRPr="00A17777" w:rsidRDefault="00DC3170" w:rsidP="009869CB">
            <w:pPr>
              <w:pStyle w:val="Tabletext"/>
              <w:spacing w:before="80" w:after="80"/>
              <w:rPr>
                <w:b/>
                <w:bCs/>
                <w:i/>
                <w:iCs/>
                <w:lang w:val="es-ES_tradnl"/>
              </w:rPr>
            </w:pPr>
            <w:r w:rsidRPr="00A17777">
              <w:rPr>
                <w:b/>
                <w:bCs/>
                <w:i/>
                <w:iCs/>
                <w:lang w:val="es-ES_tradnl"/>
              </w:rPr>
              <w:t>Realización</w:t>
            </w:r>
            <w:r w:rsidRPr="00A17777">
              <w:rPr>
                <w:i/>
                <w:iCs/>
                <w:lang w:val="es-ES_tradnl"/>
              </w:rPr>
              <w:t>: Refuerzo de la cooperación y coordinación con las Naciones Unidas y sus organismos especializados, otras organizaciones internacionales, organizaciones regionales de telecomunicaciones, e instituciones de desarrollo regionales y mundiales en la aplicación de las prioridades del UIT-D</w:t>
            </w:r>
          </w:p>
        </w:tc>
      </w:tr>
      <w:tr w:rsidR="00A17777" w:rsidRPr="00A17777" w14:paraId="30E91575" w14:textId="77777777" w:rsidTr="00C214C6">
        <w:trPr>
          <w:jc w:val="center"/>
        </w:trPr>
        <w:tc>
          <w:tcPr>
            <w:tcW w:w="11166" w:type="dxa"/>
            <w:gridSpan w:val="2"/>
          </w:tcPr>
          <w:p w14:paraId="0EAA145A" w14:textId="77777777" w:rsidR="00F022E1" w:rsidRPr="00A17777" w:rsidRDefault="00F022E1" w:rsidP="00D8428B">
            <w:pPr>
              <w:pStyle w:val="Tablehead"/>
              <w:rPr>
                <w:rFonts w:eastAsia="Calibri"/>
                <w:color w:val="0070C0"/>
                <w:lang w:val="es-ES_tradnl"/>
              </w:rPr>
            </w:pPr>
            <w:r w:rsidRPr="00A17777">
              <w:rPr>
                <w:color w:val="0070C0"/>
                <w:lang w:val="es-ES_tradnl"/>
              </w:rPr>
              <w:t>Productos</w:t>
            </w:r>
          </w:p>
        </w:tc>
        <w:tc>
          <w:tcPr>
            <w:tcW w:w="2822" w:type="dxa"/>
          </w:tcPr>
          <w:p w14:paraId="2DDB882E" w14:textId="47410C0D" w:rsidR="00F022E1" w:rsidRPr="00A17777" w:rsidRDefault="00F022E1" w:rsidP="00D8428B">
            <w:pPr>
              <w:pStyle w:val="Tablehead"/>
              <w:rPr>
                <w:rFonts w:eastAsia="Calibri"/>
                <w:color w:val="0070C0"/>
                <w:lang w:val="es-ES_tradnl"/>
              </w:rPr>
            </w:pPr>
            <w:r w:rsidRPr="00A17777">
              <w:rPr>
                <w:color w:val="0070C0"/>
                <w:lang w:val="es-ES_tradnl"/>
              </w:rPr>
              <w:t>Aspectos destacados</w:t>
            </w:r>
          </w:p>
        </w:tc>
      </w:tr>
      <w:tr w:rsidR="001D4A14" w:rsidRPr="00D46C7D" w14:paraId="53D268B4" w14:textId="77777777" w:rsidTr="00C214C6">
        <w:trPr>
          <w:jc w:val="center"/>
        </w:trPr>
        <w:tc>
          <w:tcPr>
            <w:tcW w:w="11166" w:type="dxa"/>
            <w:gridSpan w:val="2"/>
          </w:tcPr>
          <w:p w14:paraId="3E2B4987" w14:textId="77777777" w:rsidR="00F022E1" w:rsidRPr="00A17777" w:rsidRDefault="00F022E1" w:rsidP="009869CB">
            <w:pPr>
              <w:pStyle w:val="Tabletext"/>
              <w:keepNext/>
              <w:keepLines/>
              <w:spacing w:before="120"/>
              <w:rPr>
                <w:b/>
                <w:bCs/>
                <w:lang w:val="es-ES_tradnl"/>
              </w:rPr>
            </w:pPr>
            <w:r w:rsidRPr="00A17777">
              <w:rPr>
                <w:b/>
                <w:bCs/>
                <w:lang w:val="es-ES_tradnl"/>
              </w:rPr>
              <w:t>Movilización de recursos y asociaciones</w:t>
            </w:r>
          </w:p>
          <w:p w14:paraId="1DB082C5" w14:textId="55E579C3" w:rsidR="00F022E1" w:rsidRPr="004E382C" w:rsidRDefault="00F022E1" w:rsidP="00A17777">
            <w:pPr>
              <w:pStyle w:val="Tabletext"/>
              <w:rPr>
                <w:lang w:val="es-ES"/>
              </w:rPr>
            </w:pPr>
            <w:r w:rsidRPr="00460037">
              <w:rPr>
                <w:b/>
                <w:bCs/>
                <w:lang w:val="es-ES_tradnl"/>
              </w:rPr>
              <w:t>Nuevas asociaciones</w:t>
            </w:r>
            <w:r w:rsidRPr="00BD5108">
              <w:rPr>
                <w:lang w:val="es-ES_tradnl"/>
              </w:rPr>
              <w:t>:</w:t>
            </w:r>
            <w:r w:rsidRPr="00460037">
              <w:rPr>
                <w:lang w:val="es-ES_tradnl"/>
              </w:rPr>
              <w:t xml:space="preserve"> entre mayo y </w:t>
            </w:r>
            <w:r w:rsidR="00D61252">
              <w:rPr>
                <w:lang w:val="es-ES_tradnl"/>
              </w:rPr>
              <w:t>diciembre</w:t>
            </w:r>
            <w:r w:rsidRPr="00460037">
              <w:rPr>
                <w:lang w:val="es-ES_tradnl"/>
              </w:rPr>
              <w:t xml:space="preserve"> de 2024, la UIT firmó </w:t>
            </w:r>
            <w:r w:rsidR="00D61252">
              <w:rPr>
                <w:lang w:val="es-ES_tradnl"/>
              </w:rPr>
              <w:t>55</w:t>
            </w:r>
            <w:r w:rsidRPr="00460037">
              <w:rPr>
                <w:lang w:val="es-ES_tradnl"/>
              </w:rPr>
              <w:t xml:space="preserve"> acuerdos con una amplia gama de asociados.</w:t>
            </w:r>
          </w:p>
          <w:p w14:paraId="28042FC2" w14:textId="3BE62813" w:rsidR="001A1EC9" w:rsidRPr="00460037" w:rsidRDefault="00F022E1" w:rsidP="00A17777">
            <w:pPr>
              <w:pStyle w:val="Tabletext"/>
              <w:rPr>
                <w:lang w:val="es-ES_tradnl"/>
              </w:rPr>
            </w:pPr>
            <w:r w:rsidRPr="00460037">
              <w:rPr>
                <w:b/>
                <w:bCs/>
                <w:lang w:val="es-ES_tradnl"/>
              </w:rPr>
              <w:t>Firma de nuevos proyectos</w:t>
            </w:r>
            <w:r w:rsidRPr="00BD5108">
              <w:rPr>
                <w:lang w:val="es-ES_tradnl"/>
              </w:rPr>
              <w:t>:</w:t>
            </w:r>
            <w:r w:rsidRPr="00460037">
              <w:rPr>
                <w:lang w:val="es-ES_tradnl"/>
              </w:rPr>
              <w:t xml:space="preserve"> entre mayo y </w:t>
            </w:r>
            <w:r w:rsidR="00D61252">
              <w:rPr>
                <w:lang w:val="es-ES_tradnl"/>
              </w:rPr>
              <w:t>diciembre</w:t>
            </w:r>
            <w:r w:rsidRPr="00460037">
              <w:rPr>
                <w:lang w:val="es-ES_tradnl"/>
              </w:rPr>
              <w:t xml:space="preserve"> de 2024, la UIT firmó en total </w:t>
            </w:r>
            <w:r w:rsidR="00D61252">
              <w:rPr>
                <w:lang w:val="es-ES_tradnl"/>
              </w:rPr>
              <w:t>27</w:t>
            </w:r>
            <w:r w:rsidR="00C214C6">
              <w:rPr>
                <w:lang w:val="es-ES_tradnl"/>
              </w:rPr>
              <w:t> </w:t>
            </w:r>
            <w:r w:rsidRPr="00460037">
              <w:rPr>
                <w:lang w:val="es-ES_tradnl"/>
              </w:rPr>
              <w:t xml:space="preserve">proyectos nuevos de un valor de </w:t>
            </w:r>
            <w:r w:rsidR="00D61252">
              <w:rPr>
                <w:lang w:val="es-ES_tradnl"/>
              </w:rPr>
              <w:t>25,6</w:t>
            </w:r>
            <w:r w:rsidR="00C214C6">
              <w:rPr>
                <w:lang w:val="es-ES_tradnl"/>
              </w:rPr>
              <w:t> </w:t>
            </w:r>
            <w:r w:rsidRPr="00460037">
              <w:rPr>
                <w:lang w:val="es-ES_tradnl"/>
              </w:rPr>
              <w:t>millones</w:t>
            </w:r>
            <w:r w:rsidR="00C214C6">
              <w:rPr>
                <w:lang w:val="es-ES_tradnl"/>
              </w:rPr>
              <w:t> </w:t>
            </w:r>
            <w:r w:rsidRPr="00460037">
              <w:rPr>
                <w:lang w:val="es-ES_tradnl"/>
              </w:rPr>
              <w:t xml:space="preserve">CHF, lo que hizo que el volumen total de proyectos firmados en 2024 se cifrase en </w:t>
            </w:r>
            <w:r w:rsidR="00D53F0B">
              <w:rPr>
                <w:lang w:val="es-ES_tradnl"/>
              </w:rPr>
              <w:t>35</w:t>
            </w:r>
            <w:r w:rsidR="00C214C6">
              <w:rPr>
                <w:lang w:val="es-ES_tradnl"/>
              </w:rPr>
              <w:t> </w:t>
            </w:r>
            <w:r w:rsidRPr="00460037">
              <w:rPr>
                <w:lang w:val="es-ES_tradnl"/>
              </w:rPr>
              <w:t xml:space="preserve">proyectos de un valor total de </w:t>
            </w:r>
            <w:r w:rsidR="00D53F0B">
              <w:rPr>
                <w:lang w:val="es-ES_tradnl"/>
              </w:rPr>
              <w:t>29,5</w:t>
            </w:r>
            <w:r w:rsidR="00C214C6">
              <w:rPr>
                <w:lang w:val="es-ES_tradnl"/>
              </w:rPr>
              <w:t> </w:t>
            </w:r>
            <w:r w:rsidRPr="00460037">
              <w:rPr>
                <w:lang w:val="es-ES_tradnl"/>
              </w:rPr>
              <w:t>millones</w:t>
            </w:r>
            <w:r w:rsidR="00C214C6">
              <w:rPr>
                <w:lang w:val="es-ES_tradnl"/>
              </w:rPr>
              <w:t> </w:t>
            </w:r>
            <w:r w:rsidRPr="00460037">
              <w:rPr>
                <w:lang w:val="es-ES_tradnl"/>
              </w:rPr>
              <w:t>CHF. Estas cifras confirman la tendencia positiva experimentada desde 2017 en el aumento de los fondos movilizados por la</w:t>
            </w:r>
            <w:r w:rsidR="00C214C6">
              <w:rPr>
                <w:lang w:val="es-ES_tradnl"/>
              </w:rPr>
              <w:t> </w:t>
            </w:r>
            <w:r w:rsidRPr="00460037">
              <w:rPr>
                <w:lang w:val="es-ES_tradnl"/>
              </w:rPr>
              <w:t xml:space="preserve">BDT en apoyo de proyectos, lo que demuestra una </w:t>
            </w:r>
            <w:r w:rsidRPr="00460037">
              <w:rPr>
                <w:b/>
                <w:bCs/>
                <w:lang w:val="es-ES_tradnl"/>
              </w:rPr>
              <w:t>mayor confianza en la UIT como socio principal en la ejecución de iniciativas de TIC</w:t>
            </w:r>
            <w:r w:rsidRPr="004E382C">
              <w:rPr>
                <w:lang w:val="es-ES_tradnl"/>
              </w:rPr>
              <w:t xml:space="preserve">. </w:t>
            </w:r>
            <w:r w:rsidRPr="00460037">
              <w:rPr>
                <w:lang w:val="es-ES_tradnl"/>
              </w:rPr>
              <w:t>En el Documento</w:t>
            </w:r>
            <w:r w:rsidR="00C214C6">
              <w:rPr>
                <w:lang w:val="es-ES_tradnl"/>
              </w:rPr>
              <w:t> </w:t>
            </w:r>
            <w:r w:rsidRPr="00460037">
              <w:rPr>
                <w:lang w:val="es-ES_tradnl"/>
              </w:rPr>
              <w:t xml:space="preserve">TDAG/23/7 figuran más detalles sobre la </w:t>
            </w:r>
            <w:hyperlink r:id="rId74" w:history="1">
              <w:r w:rsidRPr="00F34497">
                <w:rPr>
                  <w:rStyle w:val="Hyperlink"/>
                  <w:lang w:val="es-ES_tradnl"/>
                </w:rPr>
                <w:t>ejecución de proyectos por parte de la BDT</w:t>
              </w:r>
            </w:hyperlink>
            <w:r w:rsidRPr="00460037">
              <w:rPr>
                <w:lang w:val="es-ES_tradnl"/>
              </w:rPr>
              <w:t>, así como en el portal de proyectos de desarrollo de la UIT, que incluye un panel interactivo para los miembros del GADT.</w:t>
            </w:r>
          </w:p>
          <w:p w14:paraId="45185AF1" w14:textId="2B319196" w:rsidR="001A1EC9" w:rsidRPr="00460037" w:rsidRDefault="00A76F41" w:rsidP="00A17777">
            <w:pPr>
              <w:pStyle w:val="Tabletext"/>
              <w:rPr>
                <w:lang w:val="es-ES_tradnl"/>
              </w:rPr>
            </w:pPr>
            <w:r w:rsidRPr="00460037">
              <w:rPr>
                <w:lang w:val="es-ES_tradnl"/>
              </w:rPr>
              <w:t>Los proyectos, asociaciones y actividades de cooperación existentes también han cobrado impulso: en 2024, la</w:t>
            </w:r>
            <w:r w:rsidR="00D143C9">
              <w:rPr>
                <w:lang w:val="es-ES_tradnl"/>
              </w:rPr>
              <w:t> </w:t>
            </w:r>
            <w:r w:rsidRPr="00460037">
              <w:rPr>
                <w:lang w:val="es-ES_tradnl"/>
              </w:rPr>
              <w:t>BDT llevó a cabo actividades a través de 91 proyectos, valorados en 88,5</w:t>
            </w:r>
            <w:r w:rsidR="00C214C6">
              <w:rPr>
                <w:lang w:val="es-ES_tradnl"/>
              </w:rPr>
              <w:t> </w:t>
            </w:r>
            <w:r w:rsidRPr="00460037">
              <w:rPr>
                <w:lang w:val="es-ES_tradnl"/>
              </w:rPr>
              <w:t>millones</w:t>
            </w:r>
            <w:r w:rsidR="00C214C6">
              <w:rPr>
                <w:lang w:val="es-ES_tradnl"/>
              </w:rPr>
              <w:t> </w:t>
            </w:r>
            <w:r w:rsidRPr="00460037">
              <w:rPr>
                <w:lang w:val="es-ES_tradnl"/>
              </w:rPr>
              <w:t>CHF. Los nuevos proyectos son de carácter multirregional, regional y nacional. La mayoría de estos proyectos (93</w:t>
            </w:r>
            <w:r w:rsidR="004D301D">
              <w:rPr>
                <w:lang w:val="es-ES_tradnl"/>
              </w:rPr>
              <w:t> </w:t>
            </w:r>
            <w:r w:rsidRPr="00460037">
              <w:rPr>
                <w:lang w:val="es-ES_tradnl"/>
              </w:rPr>
              <w:t>%) se financiaron mediante fondos extrapresupuestarios movilizados de terceros, mientras que el 7</w:t>
            </w:r>
            <w:r w:rsidR="004D301D">
              <w:rPr>
                <w:lang w:val="es-ES_tradnl"/>
              </w:rPr>
              <w:t> </w:t>
            </w:r>
            <w:r w:rsidRPr="00460037">
              <w:rPr>
                <w:lang w:val="es-ES_tradnl"/>
              </w:rPr>
              <w:t>% restante se financió mediante la asignación de financiación inicial de la UIT, el Fondo para el Desarrollo de las TIC (FD</w:t>
            </w:r>
            <w:r w:rsidR="00C214C6">
              <w:rPr>
                <w:lang w:val="es-ES_tradnl"/>
              </w:rPr>
              <w:noBreakHyphen/>
            </w:r>
            <w:r w:rsidRPr="00460037">
              <w:rPr>
                <w:lang w:val="es-ES_tradnl"/>
              </w:rPr>
              <w:t>TIC), así como fondos asignados por el Consejo de la UIT en apoyo de las iniciativas regionales del UIT</w:t>
            </w:r>
            <w:r w:rsidR="00D143C9">
              <w:rPr>
                <w:lang w:val="es-ES_tradnl"/>
              </w:rPr>
              <w:noBreakHyphen/>
            </w:r>
            <w:r w:rsidRPr="00460037">
              <w:rPr>
                <w:lang w:val="es-ES_tradnl"/>
              </w:rPr>
              <w:t>D.</w:t>
            </w:r>
          </w:p>
          <w:p w14:paraId="0D7E7CFA" w14:textId="60B308C2" w:rsidR="00F022E1" w:rsidRPr="00460037" w:rsidRDefault="00F022E1" w:rsidP="00A17777">
            <w:pPr>
              <w:pStyle w:val="Tabletext"/>
              <w:rPr>
                <w:rFonts w:ascii="Calibri" w:eastAsia="Times New Roman" w:hAnsi="Calibri"/>
                <w:lang w:val="es-ES_tradnl"/>
              </w:rPr>
            </w:pPr>
            <w:r w:rsidRPr="00460037">
              <w:rPr>
                <w:lang w:val="es-ES_tradnl"/>
              </w:rPr>
              <w:t xml:space="preserve">Para más información sobre los esfuerzos de movilización de recursos y asociaciones de la BDT, véanse los </w:t>
            </w:r>
            <w:r w:rsidR="00C214C6" w:rsidRPr="00460037">
              <w:rPr>
                <w:lang w:val="es-ES_tradnl"/>
              </w:rPr>
              <w:t>Documentos</w:t>
            </w:r>
            <w:r w:rsidR="00C214C6">
              <w:rPr>
                <w:lang w:val="es-ES_tradnl"/>
              </w:rPr>
              <w:t> </w:t>
            </w:r>
            <w:r w:rsidRPr="00460037">
              <w:rPr>
                <w:lang w:val="es-ES_tradnl"/>
              </w:rPr>
              <w:t>4, 7 e INF/1 del GADT-23.</w:t>
            </w:r>
          </w:p>
        </w:tc>
        <w:tc>
          <w:tcPr>
            <w:tcW w:w="2822" w:type="dxa"/>
          </w:tcPr>
          <w:p w14:paraId="0970C608" w14:textId="4635DB0A" w:rsidR="00F022E1" w:rsidRPr="00460037" w:rsidRDefault="00A17777" w:rsidP="00A17777">
            <w:pPr>
              <w:pStyle w:val="Tabletext"/>
              <w:ind w:left="284" w:hanging="284"/>
              <w:rPr>
                <w:rFonts w:eastAsia="Calibri"/>
                <w:lang w:val="es-ES_tradnl"/>
              </w:rPr>
            </w:pPr>
            <w:r w:rsidRPr="00A17777">
              <w:rPr>
                <w:lang w:val="es-ES_tradnl"/>
              </w:rPr>
              <w:t>•</w:t>
            </w:r>
            <w:r w:rsidRPr="00A17777">
              <w:rPr>
                <w:b/>
                <w:bCs/>
                <w:lang w:val="es-ES_tradnl"/>
              </w:rPr>
              <w:tab/>
            </w:r>
            <w:r w:rsidR="00DE4E6A" w:rsidRPr="00460037">
              <w:rPr>
                <w:b/>
                <w:bCs/>
                <w:lang w:val="es-ES_tradnl"/>
              </w:rPr>
              <w:t>En 2024</w:t>
            </w:r>
            <w:r w:rsidR="00DE4E6A" w:rsidRPr="00C214C6">
              <w:rPr>
                <w:lang w:val="es-ES_tradnl"/>
              </w:rPr>
              <w:t xml:space="preserve">: </w:t>
            </w:r>
            <w:r w:rsidR="00D53F0B">
              <w:rPr>
                <w:lang w:val="es-ES_tradnl"/>
              </w:rPr>
              <w:t>35</w:t>
            </w:r>
            <w:r w:rsidR="00C214C6">
              <w:rPr>
                <w:lang w:val="es-ES_tradnl"/>
              </w:rPr>
              <w:t> </w:t>
            </w:r>
            <w:r w:rsidR="00DE4E6A" w:rsidRPr="00460037">
              <w:rPr>
                <w:lang w:val="es-ES_tradnl"/>
              </w:rPr>
              <w:t xml:space="preserve">proyectos nuevos = </w:t>
            </w:r>
            <w:r w:rsidR="00D53F0B">
              <w:rPr>
                <w:lang w:val="es-ES_tradnl"/>
              </w:rPr>
              <w:t>29,5</w:t>
            </w:r>
            <w:r w:rsidR="00C214C6">
              <w:rPr>
                <w:lang w:val="es-ES_tradnl"/>
              </w:rPr>
              <w:t> </w:t>
            </w:r>
            <w:r w:rsidR="00DE4E6A" w:rsidRPr="00460037">
              <w:rPr>
                <w:lang w:val="es-ES_tradnl"/>
              </w:rPr>
              <w:t>millones</w:t>
            </w:r>
            <w:r w:rsidR="00C214C6">
              <w:rPr>
                <w:lang w:val="es-ES_tradnl"/>
              </w:rPr>
              <w:t> </w:t>
            </w:r>
            <w:r w:rsidR="00DE4E6A" w:rsidRPr="00460037">
              <w:rPr>
                <w:lang w:val="es-ES_tradnl"/>
              </w:rPr>
              <w:t>CHF</w:t>
            </w:r>
          </w:p>
        </w:tc>
      </w:tr>
      <w:tr w:rsidR="00382E6B" w:rsidRPr="00460037" w14:paraId="77886B37" w14:textId="77777777" w:rsidTr="00C214C6">
        <w:trPr>
          <w:jc w:val="center"/>
        </w:trPr>
        <w:tc>
          <w:tcPr>
            <w:tcW w:w="2637" w:type="dxa"/>
          </w:tcPr>
          <w:p w14:paraId="67BD25F9" w14:textId="77777777" w:rsidR="00B70EAB" w:rsidRPr="00A17777" w:rsidRDefault="00B70EAB" w:rsidP="00A17777">
            <w:pPr>
              <w:pStyle w:val="Tabletext"/>
              <w:rPr>
                <w:rFonts w:ascii="Avenir Next LT Pro" w:hAnsi="Avenir Next LT Pro" w:cs="Calibri"/>
                <w:b/>
                <w:bCs/>
                <w:i/>
                <w:iCs/>
                <w:color w:val="000000"/>
                <w:lang w:val="es-ES_tradnl"/>
              </w:rPr>
            </w:pPr>
            <w:r w:rsidRPr="00A17777">
              <w:rPr>
                <w:b/>
                <w:bCs/>
                <w:lang w:val="es-ES_tradnl"/>
              </w:rPr>
              <w:t>Contribución a las metas de los ODS</w:t>
            </w:r>
          </w:p>
        </w:tc>
        <w:tc>
          <w:tcPr>
            <w:tcW w:w="11351" w:type="dxa"/>
            <w:gridSpan w:val="2"/>
          </w:tcPr>
          <w:p w14:paraId="2714C296" w14:textId="478F4E29" w:rsidR="00B70EAB" w:rsidRPr="00460037" w:rsidRDefault="00B70EAB" w:rsidP="00A17777">
            <w:pPr>
              <w:pStyle w:val="Tabletext"/>
              <w:rPr>
                <w:lang w:val="es-ES_tradnl"/>
              </w:rPr>
            </w:pPr>
            <w:r w:rsidRPr="00460037">
              <w:rPr>
                <w:lang w:val="es-ES_tradnl"/>
              </w:rPr>
              <w:t>ODS 1, 3, 4, 5, 8, 9, 10, 11, 16</w:t>
            </w:r>
            <w:r w:rsidR="00212855">
              <w:rPr>
                <w:lang w:val="es-ES_tradnl"/>
              </w:rPr>
              <w:t xml:space="preserve"> y</w:t>
            </w:r>
            <w:r w:rsidRPr="00460037">
              <w:rPr>
                <w:lang w:val="es-ES_tradnl"/>
              </w:rPr>
              <w:t xml:space="preserve"> 17</w:t>
            </w:r>
          </w:p>
        </w:tc>
      </w:tr>
      <w:tr w:rsidR="00382E6B" w:rsidRPr="00460037" w14:paraId="1C218B54" w14:textId="77777777" w:rsidTr="00C214C6">
        <w:trPr>
          <w:jc w:val="center"/>
        </w:trPr>
        <w:tc>
          <w:tcPr>
            <w:tcW w:w="2637" w:type="dxa"/>
          </w:tcPr>
          <w:p w14:paraId="7294CB16" w14:textId="34F9C3FB" w:rsidR="00B70EAB" w:rsidRPr="00A17777" w:rsidRDefault="00B70EAB" w:rsidP="00A17777">
            <w:pPr>
              <w:pStyle w:val="Tabletext"/>
              <w:rPr>
                <w:b/>
                <w:bCs/>
                <w:lang w:val="es-ES_tradnl"/>
              </w:rPr>
            </w:pPr>
            <w:r w:rsidRPr="00A17777">
              <w:rPr>
                <w:b/>
                <w:bCs/>
                <w:lang w:val="es-ES_tradnl"/>
              </w:rPr>
              <w:t>Líneas de Acción de la</w:t>
            </w:r>
            <w:r w:rsidR="009160FA">
              <w:rPr>
                <w:b/>
                <w:bCs/>
                <w:lang w:val="es-ES_tradnl"/>
              </w:rPr>
              <w:t> </w:t>
            </w:r>
            <w:r w:rsidRPr="00A17777">
              <w:rPr>
                <w:b/>
                <w:bCs/>
                <w:lang w:val="es-ES_tradnl"/>
              </w:rPr>
              <w:t>CMSI</w:t>
            </w:r>
          </w:p>
        </w:tc>
        <w:tc>
          <w:tcPr>
            <w:tcW w:w="11351" w:type="dxa"/>
            <w:gridSpan w:val="2"/>
          </w:tcPr>
          <w:p w14:paraId="20FA4EEA" w14:textId="5FB6612C" w:rsidR="00B70EAB" w:rsidRPr="00460037" w:rsidRDefault="00B70EAB" w:rsidP="00A17777">
            <w:pPr>
              <w:pStyle w:val="Tabletext"/>
              <w:rPr>
                <w:lang w:val="es-ES_tradnl"/>
              </w:rPr>
            </w:pPr>
            <w:r w:rsidRPr="00460037">
              <w:rPr>
                <w:lang w:val="es-ES_tradnl"/>
              </w:rPr>
              <w:t>C1, C2, C3, C4, C5, C6, C7</w:t>
            </w:r>
            <w:r w:rsidR="00212855">
              <w:rPr>
                <w:lang w:val="es-ES_tradnl"/>
              </w:rPr>
              <w:t xml:space="preserve"> y</w:t>
            </w:r>
            <w:r w:rsidRPr="00460037">
              <w:rPr>
                <w:lang w:val="es-ES_tradnl"/>
              </w:rPr>
              <w:t xml:space="preserve"> C11</w:t>
            </w:r>
          </w:p>
        </w:tc>
      </w:tr>
      <w:tr w:rsidR="00382E6B" w:rsidRPr="00460037" w14:paraId="52944EEC" w14:textId="77777777" w:rsidTr="00C214C6">
        <w:trPr>
          <w:jc w:val="center"/>
        </w:trPr>
        <w:tc>
          <w:tcPr>
            <w:tcW w:w="2637" w:type="dxa"/>
          </w:tcPr>
          <w:p w14:paraId="75A8ED77" w14:textId="4F63ED31" w:rsidR="00B70EAB" w:rsidRPr="00A17777" w:rsidRDefault="00B70EAB" w:rsidP="00A17777">
            <w:pPr>
              <w:pStyle w:val="Tabletext"/>
              <w:rPr>
                <w:b/>
                <w:bCs/>
                <w:lang w:val="es-ES_tradnl"/>
              </w:rPr>
            </w:pPr>
            <w:r w:rsidRPr="00A17777">
              <w:rPr>
                <w:b/>
                <w:bCs/>
                <w:lang w:val="es-ES_tradnl"/>
              </w:rPr>
              <w:t>Resoluciones</w:t>
            </w:r>
          </w:p>
        </w:tc>
        <w:tc>
          <w:tcPr>
            <w:tcW w:w="11351" w:type="dxa"/>
            <w:gridSpan w:val="2"/>
          </w:tcPr>
          <w:p w14:paraId="727BE1A9" w14:textId="72BAAC7F" w:rsidR="00B70EAB" w:rsidRPr="00460037" w:rsidRDefault="00B70EAB" w:rsidP="00A17777">
            <w:pPr>
              <w:pStyle w:val="Tabletext"/>
              <w:rPr>
                <w:lang w:val="es-ES_tradnl"/>
              </w:rPr>
            </w:pPr>
            <w:r w:rsidRPr="00460037">
              <w:rPr>
                <w:lang w:val="es-ES_tradnl"/>
              </w:rPr>
              <w:t>1, 2, 24, 25, 52 y 58 de la CMDT</w:t>
            </w:r>
          </w:p>
        </w:tc>
      </w:tr>
    </w:tbl>
    <w:p w14:paraId="536833D1" w14:textId="33F35B20" w:rsidR="0028147B" w:rsidRDefault="0028147B" w:rsidP="0028147B">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37"/>
        <w:gridCol w:w="8529"/>
        <w:gridCol w:w="2822"/>
      </w:tblGrid>
      <w:tr w:rsidR="00D8428B" w:rsidRPr="00D46C7D" w14:paraId="509BBD0E" w14:textId="77777777" w:rsidTr="00C214C6">
        <w:trPr>
          <w:jc w:val="center"/>
        </w:trPr>
        <w:tc>
          <w:tcPr>
            <w:tcW w:w="13988" w:type="dxa"/>
            <w:gridSpan w:val="3"/>
            <w:shd w:val="clear" w:color="auto" w:fill="365F91"/>
          </w:tcPr>
          <w:p w14:paraId="23259BB9" w14:textId="77777777" w:rsidR="001A1EC9" w:rsidRPr="00D8428B" w:rsidRDefault="00F57A06" w:rsidP="00D8428B">
            <w:pPr>
              <w:pStyle w:val="Tablehead"/>
              <w:rPr>
                <w:color w:val="FFFFFF" w:themeColor="background1"/>
                <w:lang w:val="es-ES_tradnl"/>
              </w:rPr>
            </w:pPr>
            <w:r w:rsidRPr="00D8428B">
              <w:rPr>
                <w:color w:val="FFFFFF" w:themeColor="background1"/>
                <w:lang w:val="es-ES_tradnl"/>
              </w:rPr>
              <w:lastRenderedPageBreak/>
              <w:t>Factor habilitador 1 del UIT-D: Impulso de los miembros</w:t>
            </w:r>
          </w:p>
          <w:p w14:paraId="0DA36664" w14:textId="19AE3222" w:rsidR="00F57A06" w:rsidRPr="00D8428B" w:rsidRDefault="00F57A06" w:rsidP="00D8428B">
            <w:pPr>
              <w:pStyle w:val="Tablehead"/>
              <w:rPr>
                <w:i/>
                <w:iCs/>
                <w:color w:val="FFFFFF" w:themeColor="background1"/>
                <w:lang w:val="es-ES_tradnl"/>
              </w:rPr>
            </w:pPr>
            <w:r w:rsidRPr="00D8428B">
              <w:rPr>
                <w:i/>
                <w:iCs/>
                <w:color w:val="FFFFFF" w:themeColor="background1"/>
                <w:lang w:val="es-ES_tradnl"/>
              </w:rPr>
              <w:t>Reforzar la aplicación de las decisiones de la CMDT y el diálogo entre los Miembros de la UIT</w:t>
            </w:r>
          </w:p>
        </w:tc>
      </w:tr>
      <w:tr w:rsidR="00923B24" w:rsidRPr="00D46C7D" w14:paraId="6F2F86B5" w14:textId="77777777" w:rsidTr="00C214C6">
        <w:trPr>
          <w:jc w:val="center"/>
        </w:trPr>
        <w:tc>
          <w:tcPr>
            <w:tcW w:w="13988" w:type="dxa"/>
            <w:gridSpan w:val="3"/>
            <w:shd w:val="clear" w:color="auto" w:fill="E5DFEC"/>
          </w:tcPr>
          <w:p w14:paraId="01B09ACE" w14:textId="67A61224" w:rsidR="00F57A06" w:rsidRPr="00D61B07" w:rsidRDefault="00F57A06" w:rsidP="009869CB">
            <w:pPr>
              <w:pStyle w:val="Tabletext"/>
              <w:spacing w:before="80" w:after="80"/>
              <w:rPr>
                <w:b/>
                <w:bCs/>
                <w:i/>
                <w:iCs/>
                <w:lang w:val="es-ES_tradnl"/>
              </w:rPr>
            </w:pPr>
            <w:r w:rsidRPr="00D61B07">
              <w:rPr>
                <w:b/>
                <w:bCs/>
                <w:i/>
                <w:iCs/>
                <w:lang w:val="es-ES_tradnl"/>
              </w:rPr>
              <w:t>Realización</w:t>
            </w:r>
            <w:r w:rsidRPr="00D61B07">
              <w:rPr>
                <w:i/>
                <w:iCs/>
                <w:lang w:val="es-ES_tradnl"/>
              </w:rPr>
              <w:t>: Aplicación consolidada de las resoluciones de la CMDT. Fomento de las actividades de intercambio de conocimientos, investigación y desarrollo, diálogo y asociación entre los Miembros de la UIT sobre cuestiones relacionadas con las telecomunicaciones/TIC</w:t>
            </w:r>
          </w:p>
        </w:tc>
      </w:tr>
      <w:tr w:rsidR="00D61B07" w:rsidRPr="00D61B07" w14:paraId="5C68AFD1" w14:textId="77777777" w:rsidTr="00C214C6">
        <w:trPr>
          <w:jc w:val="center"/>
        </w:trPr>
        <w:tc>
          <w:tcPr>
            <w:tcW w:w="11166" w:type="dxa"/>
            <w:gridSpan w:val="2"/>
          </w:tcPr>
          <w:p w14:paraId="0D4FBE9A" w14:textId="0D40336B" w:rsidR="00F57A06" w:rsidRPr="00D61B07" w:rsidRDefault="00F57A06" w:rsidP="00D8428B">
            <w:pPr>
              <w:pStyle w:val="Tablehead"/>
              <w:rPr>
                <w:rFonts w:eastAsia="Calibri"/>
                <w:color w:val="0070C0"/>
                <w:lang w:val="es-ES_tradnl"/>
              </w:rPr>
            </w:pPr>
            <w:r w:rsidRPr="00D61B07">
              <w:rPr>
                <w:color w:val="0070C0"/>
                <w:lang w:val="es-ES_tradnl"/>
              </w:rPr>
              <w:t>Productos</w:t>
            </w:r>
          </w:p>
        </w:tc>
        <w:tc>
          <w:tcPr>
            <w:tcW w:w="2822" w:type="dxa"/>
          </w:tcPr>
          <w:p w14:paraId="474FD344" w14:textId="6C7DF9BA" w:rsidR="00F57A06" w:rsidRPr="00D61B07" w:rsidRDefault="00F57A06" w:rsidP="00D8428B">
            <w:pPr>
              <w:pStyle w:val="Tablehead"/>
              <w:rPr>
                <w:rFonts w:eastAsia="Calibri"/>
                <w:color w:val="0070C0"/>
                <w:lang w:val="es-ES_tradnl"/>
              </w:rPr>
            </w:pPr>
            <w:r w:rsidRPr="00D61B07">
              <w:rPr>
                <w:color w:val="0070C0"/>
                <w:lang w:val="es-ES_tradnl"/>
              </w:rPr>
              <w:t>Aspectos destacados</w:t>
            </w:r>
          </w:p>
        </w:tc>
      </w:tr>
      <w:tr w:rsidR="00C402E9" w:rsidRPr="00D46C7D" w14:paraId="0C55B52F" w14:textId="77777777" w:rsidTr="00C214C6">
        <w:trPr>
          <w:jc w:val="center"/>
        </w:trPr>
        <w:tc>
          <w:tcPr>
            <w:tcW w:w="11166" w:type="dxa"/>
            <w:gridSpan w:val="2"/>
          </w:tcPr>
          <w:p w14:paraId="7D940F0C" w14:textId="4531211D" w:rsidR="001A1EC9" w:rsidRPr="00F34497" w:rsidRDefault="6B688185" w:rsidP="00D61B07">
            <w:pPr>
              <w:pStyle w:val="Tabletext"/>
              <w:rPr>
                <w:lang w:val="es-ES_tradnl"/>
              </w:rPr>
            </w:pPr>
            <w:r w:rsidRPr="00F34497">
              <w:rPr>
                <w:lang w:val="es-ES_tradnl"/>
              </w:rPr>
              <w:t xml:space="preserve">Entre mayo y </w:t>
            </w:r>
            <w:r w:rsidR="00D53F0B">
              <w:rPr>
                <w:lang w:val="es-ES_tradnl"/>
              </w:rPr>
              <w:t>diciembre</w:t>
            </w:r>
            <w:r w:rsidRPr="00F34497">
              <w:rPr>
                <w:lang w:val="es-ES_tradnl"/>
              </w:rPr>
              <w:t xml:space="preserve"> de 2024, el UIT-D dio la bienvenida a un número considerable de nuevos miembros del sector privado, organizaciones regionales e internacionales e instituciones académicas, gracias a estrategias de divulgación reforzadas, concertadas y específicas que abarcaban diversos segmentos del ecosistema de las TIC.</w:t>
            </w:r>
          </w:p>
          <w:p w14:paraId="01C0119E" w14:textId="6D3540DD" w:rsidR="3923C591" w:rsidRDefault="00D61B07" w:rsidP="00D61B07">
            <w:pPr>
              <w:pStyle w:val="Tabletext"/>
              <w:tabs>
                <w:tab w:val="clear" w:pos="284"/>
              </w:tabs>
              <w:ind w:left="567" w:hanging="567"/>
              <w:rPr>
                <w:lang w:val="es-ES_tradnl"/>
              </w:rPr>
            </w:pPr>
            <w:r w:rsidRPr="00D61B07">
              <w:rPr>
                <w:lang w:val="es-ES_tradnl"/>
              </w:rPr>
              <w:t>•</w:t>
            </w:r>
            <w:r>
              <w:rPr>
                <w:lang w:val="es-ES_tradnl"/>
              </w:rPr>
              <w:tab/>
            </w:r>
            <w:r w:rsidR="7639FF1D" w:rsidRPr="00F34497">
              <w:rPr>
                <w:lang w:val="es-ES_tradnl"/>
              </w:rPr>
              <w:t xml:space="preserve">En total, </w:t>
            </w:r>
            <w:r w:rsidR="7639FF1D" w:rsidRPr="00F34497">
              <w:rPr>
                <w:b/>
                <w:bCs/>
                <w:lang w:val="es-ES_tradnl"/>
              </w:rPr>
              <w:t>24 nuevos miembros, con inclusión de las instituciones académicas</w:t>
            </w:r>
            <w:r w:rsidR="7639FF1D" w:rsidRPr="00F34497">
              <w:rPr>
                <w:lang w:val="es-ES_tradnl"/>
              </w:rPr>
              <w:t>, se han unido al UIT</w:t>
            </w:r>
            <w:r w:rsidR="00C214C6">
              <w:rPr>
                <w:lang w:val="es-ES_tradnl"/>
              </w:rPr>
              <w:noBreakHyphen/>
            </w:r>
            <w:r w:rsidR="7639FF1D" w:rsidRPr="00F34497">
              <w:rPr>
                <w:lang w:val="es-ES_tradnl"/>
              </w:rPr>
              <w:t>D desde mayo de</w:t>
            </w:r>
            <w:r w:rsidR="00C214C6">
              <w:rPr>
                <w:lang w:val="es-ES_tradnl"/>
              </w:rPr>
              <w:t> </w:t>
            </w:r>
            <w:r w:rsidR="7639FF1D" w:rsidRPr="00F34497">
              <w:rPr>
                <w:lang w:val="es-ES_tradnl"/>
              </w:rPr>
              <w:t>2024, sosteniendo con ello el crecimiento del número de miembros del UIT</w:t>
            </w:r>
            <w:r w:rsidR="00C214C6">
              <w:rPr>
                <w:lang w:val="es-ES_tradnl"/>
              </w:rPr>
              <w:noBreakHyphen/>
            </w:r>
            <w:r w:rsidR="7639FF1D" w:rsidRPr="00F34497">
              <w:rPr>
                <w:lang w:val="es-ES_tradnl"/>
              </w:rPr>
              <w:t>D.</w:t>
            </w:r>
          </w:p>
          <w:p w14:paraId="18B6F861" w14:textId="08D03479" w:rsidR="00C214C6" w:rsidRPr="004D301D" w:rsidRDefault="00C214C6" w:rsidP="00C214C6">
            <w:pPr>
              <w:pStyle w:val="Tabletext"/>
              <w:tabs>
                <w:tab w:val="clear" w:pos="284"/>
              </w:tabs>
              <w:ind w:left="567" w:hanging="567"/>
              <w:rPr>
                <w:lang w:val="es-ES_tradnl"/>
              </w:rPr>
            </w:pPr>
            <w:r w:rsidRPr="00C214C6">
              <w:rPr>
                <w:lang w:val="es-ES_tradnl"/>
              </w:rPr>
              <w:t>•</w:t>
            </w:r>
            <w:r w:rsidRPr="00C214C6">
              <w:rPr>
                <w:lang w:val="es-ES_tradnl"/>
              </w:rPr>
              <w:tab/>
              <w:t>En general,</w:t>
            </w:r>
            <w:r w:rsidRPr="00C214C6">
              <w:rPr>
                <w:b/>
                <w:bCs/>
                <w:lang w:val="es-ES_tradnl"/>
              </w:rPr>
              <w:t xml:space="preserve"> el crecimiento neto del número de miembros hasta </w:t>
            </w:r>
            <w:r w:rsidR="00D53F0B">
              <w:rPr>
                <w:b/>
                <w:bCs/>
                <w:lang w:val="es-ES_tradnl"/>
              </w:rPr>
              <w:t>diciembre</w:t>
            </w:r>
            <w:r w:rsidRPr="00C214C6">
              <w:rPr>
                <w:b/>
                <w:bCs/>
                <w:lang w:val="es-ES_tradnl"/>
              </w:rPr>
              <w:t xml:space="preserve"> de 2024</w:t>
            </w:r>
            <w:r w:rsidRPr="00C214C6">
              <w:rPr>
                <w:lang w:val="es-ES_tradnl"/>
              </w:rPr>
              <w:t xml:space="preserve"> (la diferencia entre el número de miembros nuevos y el número de miembros excluidos y que solicitaron su baja) fue un 50</w:t>
            </w:r>
            <w:r w:rsidR="004D301D">
              <w:rPr>
                <w:lang w:val="es-ES_tradnl"/>
              </w:rPr>
              <w:t> </w:t>
            </w:r>
            <w:r w:rsidRPr="00C214C6">
              <w:rPr>
                <w:lang w:val="es-ES_tradnl"/>
              </w:rPr>
              <w:t xml:space="preserve">% </w:t>
            </w:r>
            <w:r w:rsidRPr="00C214C6">
              <w:rPr>
                <w:b/>
                <w:bCs/>
                <w:lang w:val="es-ES_tradnl"/>
              </w:rPr>
              <w:t>superior al de 2023</w:t>
            </w:r>
            <w:r w:rsidRPr="004D301D">
              <w:rPr>
                <w:lang w:val="es-ES_tradnl"/>
              </w:rPr>
              <w:t>.</w:t>
            </w:r>
          </w:p>
          <w:p w14:paraId="3E6355FD" w14:textId="77777777" w:rsidR="00C214C6" w:rsidRPr="00C214C6" w:rsidRDefault="00C214C6" w:rsidP="00C214C6">
            <w:pPr>
              <w:pStyle w:val="Tabletext"/>
              <w:tabs>
                <w:tab w:val="clear" w:pos="284"/>
              </w:tabs>
              <w:ind w:left="567" w:hanging="567"/>
              <w:rPr>
                <w:lang w:val="es-ES_tradnl"/>
              </w:rPr>
            </w:pPr>
            <w:r w:rsidRPr="00C214C6">
              <w:rPr>
                <w:lang w:val="es-ES_tradnl"/>
              </w:rPr>
              <w:t>•</w:t>
            </w:r>
            <w:r w:rsidRPr="00C214C6">
              <w:rPr>
                <w:lang w:val="es-ES_tradnl"/>
              </w:rPr>
              <w:tab/>
            </w:r>
            <w:r w:rsidRPr="00C214C6">
              <w:rPr>
                <w:b/>
                <w:bCs/>
                <w:lang w:val="es-ES_tradnl"/>
              </w:rPr>
              <w:t>En 2024, se organizaron dos reuniones</w:t>
            </w:r>
            <w:r w:rsidRPr="00C214C6">
              <w:rPr>
                <w:lang w:val="es-ES_tradnl"/>
              </w:rPr>
              <w:t xml:space="preserve"> del Grupo Asesor de la Industria sobre Desarrollo y los </w:t>
            </w:r>
            <w:proofErr w:type="gramStart"/>
            <w:r w:rsidRPr="00C214C6">
              <w:rPr>
                <w:lang w:val="es-ES_tradnl"/>
              </w:rPr>
              <w:t>Directores</w:t>
            </w:r>
            <w:proofErr w:type="gramEnd"/>
            <w:r w:rsidRPr="00C214C6">
              <w:rPr>
                <w:lang w:val="es-ES_tradnl"/>
              </w:rPr>
              <w:t xml:space="preserve"> de Reglamentación del Sector Privado (IAGDI-CRO), </w:t>
            </w:r>
            <w:r w:rsidRPr="00C214C6">
              <w:rPr>
                <w:b/>
                <w:bCs/>
                <w:lang w:val="es-ES_tradnl"/>
              </w:rPr>
              <w:t>una en la modalidad virtual y otra en la modalidad presencial en Kampala (Uganda), que dieron lugar a un incremento de las contribuciones a las Directrices de Prácticas Óptimas en materia de Reglamentación del GSR-24 y crearon conciencia sobre las áreas de colaboración con el UIT-D</w:t>
            </w:r>
            <w:r w:rsidRPr="00C214C6">
              <w:rPr>
                <w:lang w:val="es-ES_tradnl"/>
              </w:rPr>
              <w:t>.</w:t>
            </w:r>
          </w:p>
          <w:p w14:paraId="03E69FF5" w14:textId="14685411" w:rsidR="00C214C6" w:rsidRPr="00C214C6" w:rsidRDefault="00C214C6" w:rsidP="00C214C6">
            <w:pPr>
              <w:pStyle w:val="Tabletext"/>
              <w:tabs>
                <w:tab w:val="clear" w:pos="284"/>
              </w:tabs>
              <w:ind w:left="567" w:hanging="567"/>
              <w:rPr>
                <w:lang w:val="es-ES_tradnl"/>
              </w:rPr>
            </w:pPr>
            <w:r w:rsidRPr="00C214C6">
              <w:rPr>
                <w:lang w:val="es-ES_tradnl"/>
              </w:rPr>
              <w:t>•</w:t>
            </w:r>
            <w:r w:rsidRPr="00C214C6">
              <w:rPr>
                <w:lang w:val="es-ES_tradnl"/>
              </w:rPr>
              <w:tab/>
              <w:t xml:space="preserve">Además, se registró un número de </w:t>
            </w:r>
            <w:r w:rsidRPr="00C214C6">
              <w:rPr>
                <w:b/>
                <w:bCs/>
                <w:lang w:val="es-ES_tradnl"/>
              </w:rPr>
              <w:t xml:space="preserve">participantes </w:t>
            </w:r>
            <w:r w:rsidRPr="00C214C6">
              <w:rPr>
                <w:lang w:val="es-ES_tradnl"/>
              </w:rPr>
              <w:t>presenciales sin precedentes (más de 200) en la reunión del IAGDI</w:t>
            </w:r>
            <w:r w:rsidR="00DD2B24">
              <w:rPr>
                <w:lang w:val="es-ES_tradnl"/>
              </w:rPr>
              <w:noBreakHyphen/>
            </w:r>
            <w:r w:rsidRPr="00C214C6">
              <w:rPr>
                <w:lang w:val="es-ES_tradnl"/>
              </w:rPr>
              <w:t>CRO celebrada durante el GSR</w:t>
            </w:r>
            <w:r>
              <w:rPr>
                <w:lang w:val="es-ES_tradnl"/>
              </w:rPr>
              <w:noBreakHyphen/>
            </w:r>
            <w:r w:rsidRPr="00C214C6">
              <w:rPr>
                <w:lang w:val="es-ES_tradnl"/>
              </w:rPr>
              <w:t xml:space="preserve">24 en Kampala (Uganda). La declaración final puede consultarse </w:t>
            </w:r>
            <w:hyperlink r:id="rId75" w:history="1">
              <w:r w:rsidRPr="00C214C6">
                <w:rPr>
                  <w:rStyle w:val="Hyperlink"/>
                  <w:lang w:val="es-ES_tradnl"/>
                </w:rPr>
                <w:t>aquí</w:t>
              </w:r>
            </w:hyperlink>
            <w:r w:rsidRPr="00C214C6">
              <w:rPr>
                <w:lang w:val="es-ES_tradnl"/>
              </w:rPr>
              <w:t>.</w:t>
            </w:r>
          </w:p>
          <w:p w14:paraId="419333B3" w14:textId="6A48573A" w:rsidR="00C214C6" w:rsidRPr="00C214C6" w:rsidRDefault="00C214C6" w:rsidP="00C214C6">
            <w:pPr>
              <w:pStyle w:val="Tabletext"/>
              <w:tabs>
                <w:tab w:val="clear" w:pos="284"/>
              </w:tabs>
              <w:ind w:left="567" w:hanging="567"/>
              <w:rPr>
                <w:lang w:val="es-ES_tradnl"/>
              </w:rPr>
            </w:pPr>
            <w:r w:rsidRPr="00C214C6">
              <w:rPr>
                <w:lang w:val="es-ES_tradnl"/>
              </w:rPr>
              <w:t>•</w:t>
            </w:r>
            <w:r w:rsidRPr="00C214C6">
              <w:rPr>
                <w:lang w:val="es-ES_tradnl"/>
              </w:rPr>
              <w:tab/>
              <w:t>El IAGDI-CRO también ha propuesto declaraciones de coordinación a las Comisiones de Estudio</w:t>
            </w:r>
            <w:r>
              <w:rPr>
                <w:lang w:val="es-ES_tradnl"/>
              </w:rPr>
              <w:t> </w:t>
            </w:r>
            <w:r w:rsidRPr="00C214C6">
              <w:rPr>
                <w:lang w:val="es-ES_tradnl"/>
              </w:rPr>
              <w:t>1 y 2 del UIT</w:t>
            </w:r>
            <w:r>
              <w:rPr>
                <w:lang w:val="es-ES_tradnl"/>
              </w:rPr>
              <w:noBreakHyphen/>
            </w:r>
            <w:r w:rsidRPr="00C214C6">
              <w:rPr>
                <w:lang w:val="es-ES_tradnl"/>
              </w:rPr>
              <w:t>D para organizar charlas técnicas a fin de idear temas pertinentes y con visión de futuro que puedan inspirar la labor futura del UIT</w:t>
            </w:r>
            <w:r w:rsidR="00DD2B24">
              <w:rPr>
                <w:lang w:val="es-ES_tradnl"/>
              </w:rPr>
              <w:noBreakHyphen/>
            </w:r>
            <w:r w:rsidRPr="00C214C6">
              <w:rPr>
                <w:lang w:val="es-ES_tradnl"/>
              </w:rPr>
              <w:t>D y las posibles cuestiones nuevas de las Comisiones de Estudio que han de acordarse en la CMDT</w:t>
            </w:r>
            <w:r>
              <w:rPr>
                <w:lang w:val="es-ES_tradnl"/>
              </w:rPr>
              <w:noBreakHyphen/>
            </w:r>
            <w:r w:rsidRPr="00C214C6">
              <w:rPr>
                <w:lang w:val="es-ES_tradnl"/>
              </w:rPr>
              <w:t>25.</w:t>
            </w:r>
          </w:p>
          <w:p w14:paraId="47332E9F" w14:textId="77777777" w:rsidR="00C214C6" w:rsidRPr="00C214C6" w:rsidRDefault="00C214C6" w:rsidP="00C214C6">
            <w:pPr>
              <w:pStyle w:val="Tabletext"/>
              <w:tabs>
                <w:tab w:val="clear" w:pos="284"/>
              </w:tabs>
              <w:ind w:left="567" w:hanging="567"/>
              <w:rPr>
                <w:lang w:val="es-ES_tradnl"/>
              </w:rPr>
            </w:pPr>
            <w:r w:rsidRPr="00C214C6">
              <w:rPr>
                <w:lang w:val="es-ES_tradnl"/>
              </w:rPr>
              <w:t>•</w:t>
            </w:r>
            <w:r w:rsidRPr="00C214C6">
              <w:rPr>
                <w:lang w:val="es-ES_tradnl"/>
              </w:rPr>
              <w:tab/>
              <w:t xml:space="preserve">La BDT siguió creando conciencia sobre los productos y servicios del UIT-D e impartió más de </w:t>
            </w:r>
            <w:r w:rsidRPr="00C214C6">
              <w:rPr>
                <w:b/>
                <w:bCs/>
                <w:lang w:val="es-ES_tradnl"/>
              </w:rPr>
              <w:t>180 </w:t>
            </w:r>
            <w:r w:rsidRPr="00C214C6">
              <w:rPr>
                <w:lang w:val="es-ES_tradnl"/>
              </w:rPr>
              <w:t>sesiones informativas a los miembros por conducto de reuniones físicas y virtuales y visitas de alto nivel en las que se demostró un crecimiento sostenido de los miembros nuevos para 2025 y mayores niveles de retención de los miembros existentes.</w:t>
            </w:r>
          </w:p>
          <w:p w14:paraId="78FAD3AB" w14:textId="7D749D2F" w:rsidR="00F57A06" w:rsidRDefault="00D61B07" w:rsidP="009869CB">
            <w:pPr>
              <w:pStyle w:val="Tabletext"/>
              <w:keepNext/>
              <w:keepLines/>
              <w:tabs>
                <w:tab w:val="clear" w:pos="284"/>
              </w:tabs>
              <w:spacing w:before="120"/>
              <w:rPr>
                <w:b/>
                <w:bCs/>
                <w:lang w:val="es-ES_tradnl"/>
              </w:rPr>
            </w:pPr>
            <w:r w:rsidRPr="00D61B07">
              <w:rPr>
                <w:b/>
                <w:bCs/>
                <w:lang w:val="es-ES_tradnl"/>
              </w:rPr>
              <w:t>1)</w:t>
            </w:r>
            <w:r w:rsidRPr="00D61B07">
              <w:rPr>
                <w:b/>
                <w:bCs/>
                <w:lang w:val="es-ES_tradnl"/>
              </w:rPr>
              <w:tab/>
            </w:r>
            <w:r w:rsidR="00F57A06" w:rsidRPr="00D61B07">
              <w:rPr>
                <w:b/>
                <w:bCs/>
                <w:lang w:val="es-ES_tradnl"/>
              </w:rPr>
              <w:t>Academia de la UIT</w:t>
            </w:r>
          </w:p>
          <w:p w14:paraId="0EEB7ACD" w14:textId="6B7CB024" w:rsidR="00C214C6" w:rsidRPr="00C214C6" w:rsidRDefault="00C214C6" w:rsidP="00C214C6">
            <w:pPr>
              <w:pStyle w:val="Tabletext"/>
              <w:tabs>
                <w:tab w:val="clear" w:pos="284"/>
              </w:tabs>
              <w:ind w:left="567" w:hanging="567"/>
              <w:rPr>
                <w:lang w:val="es-ES_tradnl"/>
              </w:rPr>
            </w:pPr>
            <w:r w:rsidRPr="00C214C6">
              <w:rPr>
                <w:lang w:val="es-ES_tradnl"/>
              </w:rPr>
              <w:t>•</w:t>
            </w:r>
            <w:r w:rsidRPr="00C214C6">
              <w:rPr>
                <w:lang w:val="es-ES_tradnl"/>
              </w:rPr>
              <w:tab/>
              <w:t xml:space="preserve">En 2024, la UIT atrajo a 10 instituciones académicas nuevas entre sus miembros y perdió </w:t>
            </w:r>
            <w:r w:rsidR="00DD2B24">
              <w:rPr>
                <w:lang w:val="es-ES_tradnl"/>
              </w:rPr>
              <w:t>cinco</w:t>
            </w:r>
            <w:r w:rsidRPr="00C214C6">
              <w:rPr>
                <w:lang w:val="es-ES_tradnl"/>
              </w:rPr>
              <w:t xml:space="preserve"> desde mayo. A pesar de los esfuerzos concertados que siguen realizándose en los tres Sectores de la UIT para atraer y retener a las instituciones académicas, mantener el crecimiento ha resultado ser un reto, ya que las instituciones académicas han informado periódicamente de dificultades para mantener su afiliación durante un periodo prolongado debido a limitaciones presupuestarias.</w:t>
            </w:r>
          </w:p>
          <w:p w14:paraId="7AD2B8ED" w14:textId="2B0E30B7" w:rsidR="00C214C6" w:rsidRPr="00C214C6" w:rsidRDefault="00C214C6" w:rsidP="00C214C6">
            <w:pPr>
              <w:pStyle w:val="Tabletext"/>
              <w:tabs>
                <w:tab w:val="clear" w:pos="284"/>
              </w:tabs>
              <w:ind w:left="567" w:hanging="567"/>
              <w:rPr>
                <w:lang w:val="es-ES_tradnl"/>
              </w:rPr>
            </w:pPr>
            <w:r w:rsidRPr="00C214C6">
              <w:rPr>
                <w:lang w:val="es-ES_tradnl"/>
              </w:rPr>
              <w:lastRenderedPageBreak/>
              <w:t>•</w:t>
            </w:r>
            <w:r w:rsidRPr="00C214C6">
              <w:rPr>
                <w:lang w:val="es-ES_tradnl"/>
              </w:rPr>
              <w:tab/>
              <w:t>Las áreas que son objeto de especial interés y cooperación con el UIT</w:t>
            </w:r>
            <w:r w:rsidR="00D143C9">
              <w:rPr>
                <w:lang w:val="es-ES_tradnl"/>
              </w:rPr>
              <w:noBreakHyphen/>
            </w:r>
            <w:r w:rsidRPr="00C214C6">
              <w:rPr>
                <w:lang w:val="es-ES_tradnl"/>
              </w:rPr>
              <w:t>D son la Academia de la UIT, la capacitación, y la inclusión y la innovación digitales, para las que se están estudiando nuevas colaboraciones, además de la contribución a la investigación y las Comisiones de Estudio del UIT</w:t>
            </w:r>
            <w:r w:rsidR="00D143C9">
              <w:rPr>
                <w:lang w:val="es-ES_tradnl"/>
              </w:rPr>
              <w:noBreakHyphen/>
            </w:r>
            <w:r w:rsidRPr="00C214C6">
              <w:rPr>
                <w:lang w:val="es-ES_tradnl"/>
              </w:rPr>
              <w:t>D.</w:t>
            </w:r>
          </w:p>
          <w:p w14:paraId="46A7D5F0" w14:textId="0E3B5020" w:rsidR="001A1EC9" w:rsidRPr="00D61B07" w:rsidRDefault="00D61B07" w:rsidP="009869CB">
            <w:pPr>
              <w:pStyle w:val="Tabletext"/>
              <w:keepNext/>
              <w:keepLines/>
              <w:tabs>
                <w:tab w:val="clear" w:pos="284"/>
              </w:tabs>
              <w:spacing w:before="120"/>
              <w:rPr>
                <w:b/>
                <w:bCs/>
                <w:lang w:val="es-ES_tradnl"/>
              </w:rPr>
            </w:pPr>
            <w:r>
              <w:rPr>
                <w:b/>
                <w:bCs/>
                <w:lang w:val="es-ES_tradnl"/>
              </w:rPr>
              <w:t>2)</w:t>
            </w:r>
            <w:r>
              <w:rPr>
                <w:b/>
                <w:bCs/>
                <w:lang w:val="es-ES_tradnl"/>
              </w:rPr>
              <w:tab/>
            </w:r>
            <w:r w:rsidR="00F57A06" w:rsidRPr="00D61B07">
              <w:rPr>
                <w:b/>
                <w:bCs/>
                <w:lang w:val="es-ES_tradnl"/>
              </w:rPr>
              <w:t>Comisiones de Estudio del UIT-D (CE)</w:t>
            </w:r>
          </w:p>
          <w:p w14:paraId="52C6E8E2" w14:textId="06480387" w:rsidR="00F57A06" w:rsidRPr="004E382C" w:rsidRDefault="00F57A06" w:rsidP="00D61B07">
            <w:pPr>
              <w:pStyle w:val="Tabletext"/>
              <w:rPr>
                <w:lang w:val="es-ES"/>
              </w:rPr>
            </w:pPr>
            <w:r w:rsidRPr="00F34497">
              <w:rPr>
                <w:lang w:val="es-ES_tradnl"/>
              </w:rPr>
              <w:t xml:space="preserve">La </w:t>
            </w:r>
            <w:hyperlink r:id="rId76" w:history="1">
              <w:r w:rsidRPr="00F34497">
                <w:rPr>
                  <w:rStyle w:val="Hyperlink"/>
                  <w:rFonts w:cstheme="minorHAnsi"/>
                  <w:lang w:val="es-ES_tradnl"/>
                </w:rPr>
                <w:t>tercera reunión anual de la Comisión de Estudio</w:t>
              </w:r>
              <w:r w:rsidR="004D301D">
                <w:rPr>
                  <w:rStyle w:val="Hyperlink"/>
                  <w:rFonts w:cstheme="minorHAnsi"/>
                  <w:lang w:val="es-ES_tradnl"/>
                </w:rPr>
                <w:t> </w:t>
              </w:r>
              <w:r w:rsidRPr="00F34497">
                <w:rPr>
                  <w:rStyle w:val="Hyperlink"/>
                  <w:rFonts w:cstheme="minorHAnsi"/>
                  <w:lang w:val="es-ES_tradnl"/>
                </w:rPr>
                <w:t>1 del UIT-D (CE</w:t>
              </w:r>
              <w:r w:rsidR="00565F1D">
                <w:rPr>
                  <w:rStyle w:val="Hyperlink"/>
                  <w:rFonts w:cstheme="minorHAnsi"/>
                  <w:lang w:val="es-ES_tradnl"/>
                </w:rPr>
                <w:t> </w:t>
              </w:r>
              <w:r w:rsidRPr="00F34497">
                <w:rPr>
                  <w:rStyle w:val="Hyperlink"/>
                  <w:rFonts w:cstheme="minorHAnsi"/>
                  <w:lang w:val="es-ES_tradnl"/>
                </w:rPr>
                <w:t>1</w:t>
              </w:r>
              <w:r w:rsidR="009F0915">
                <w:rPr>
                  <w:rStyle w:val="Hyperlink"/>
                  <w:rFonts w:cstheme="minorHAnsi"/>
                  <w:lang w:val="es-ES_tradnl"/>
                </w:rPr>
                <w:t xml:space="preserve"> </w:t>
              </w:r>
              <w:r w:rsidR="009F0915" w:rsidRPr="009F0915">
                <w:rPr>
                  <w:rStyle w:val="Hyperlink"/>
                  <w:rFonts w:cstheme="minorHAnsi"/>
                  <w:lang w:val="es-ES_tradnl"/>
                </w:rPr>
                <w:t>–</w:t>
              </w:r>
              <w:r w:rsidR="00D05620">
                <w:rPr>
                  <w:rStyle w:val="Hyperlink"/>
                  <w:rFonts w:cstheme="minorHAnsi"/>
                  <w:lang w:val="es-ES_tradnl"/>
                </w:rPr>
                <w:t xml:space="preserve"> Entorno propicio para la conectividad efectiva</w:t>
              </w:r>
              <w:r w:rsidRPr="00F34497">
                <w:rPr>
                  <w:rStyle w:val="Hyperlink"/>
                  <w:rFonts w:cstheme="minorHAnsi"/>
                  <w:lang w:val="es-ES_tradnl"/>
                </w:rPr>
                <w:t>)</w:t>
              </w:r>
            </w:hyperlink>
            <w:r w:rsidRPr="00C214C6">
              <w:rPr>
                <w:lang w:val="es-ES"/>
              </w:rPr>
              <w:t xml:space="preserve"> </w:t>
            </w:r>
            <w:r w:rsidRPr="00F34497">
              <w:rPr>
                <w:lang w:val="es-ES_tradnl"/>
              </w:rPr>
              <w:t>se celebró del 4 al 8 de noviembre de 2024, con 240</w:t>
            </w:r>
            <w:r w:rsidR="00C214C6">
              <w:rPr>
                <w:lang w:val="es-ES_tradnl"/>
              </w:rPr>
              <w:t> </w:t>
            </w:r>
            <w:r w:rsidRPr="00F34497">
              <w:rPr>
                <w:lang w:val="es-ES_tradnl"/>
              </w:rPr>
              <w:t>participantes (de los cuales, el 38</w:t>
            </w:r>
            <w:r w:rsidR="004D301D">
              <w:rPr>
                <w:lang w:val="es-ES_tradnl"/>
              </w:rPr>
              <w:t> </w:t>
            </w:r>
            <w:r w:rsidRPr="00F34497">
              <w:rPr>
                <w:lang w:val="es-ES_tradnl"/>
              </w:rPr>
              <w:t>% eran delegadas y el 53</w:t>
            </w:r>
            <w:r w:rsidR="004D301D">
              <w:rPr>
                <w:lang w:val="es-ES_tradnl"/>
              </w:rPr>
              <w:t> </w:t>
            </w:r>
            <w:r w:rsidRPr="00F34497">
              <w:rPr>
                <w:lang w:val="es-ES_tradnl"/>
              </w:rPr>
              <w:t>% utilizaron la modalidad en línea) de 65</w:t>
            </w:r>
            <w:r w:rsidR="00C214C6">
              <w:rPr>
                <w:lang w:val="es-ES_tradnl"/>
              </w:rPr>
              <w:t> </w:t>
            </w:r>
            <w:r w:rsidRPr="00F34497">
              <w:rPr>
                <w:lang w:val="es-ES_tradnl"/>
              </w:rPr>
              <w:t>Estados Miembros. Se concedieron 15</w:t>
            </w:r>
            <w:r w:rsidR="00DD2B24">
              <w:rPr>
                <w:lang w:val="es-ES_tradnl"/>
              </w:rPr>
              <w:t> </w:t>
            </w:r>
            <w:r w:rsidRPr="00F34497">
              <w:rPr>
                <w:lang w:val="es-ES_tradnl"/>
              </w:rPr>
              <w:t>becas a delegados para facilitar su presencia física.</w:t>
            </w:r>
          </w:p>
          <w:p w14:paraId="0627DB9E" w14:textId="73F477CD" w:rsidR="001A1EC9" w:rsidRDefault="00D92812" w:rsidP="00D61B07">
            <w:pPr>
              <w:pStyle w:val="Tabletext"/>
              <w:rPr>
                <w:lang w:val="es-ES_tradnl"/>
              </w:rPr>
            </w:pPr>
            <w:r w:rsidRPr="00F34497">
              <w:rPr>
                <w:lang w:val="es-ES_tradnl"/>
              </w:rPr>
              <w:t>En la reunión de la CE</w:t>
            </w:r>
            <w:r w:rsidR="00D61B07">
              <w:rPr>
                <w:lang w:val="es-ES_tradnl"/>
              </w:rPr>
              <w:t> </w:t>
            </w:r>
            <w:r w:rsidRPr="00F34497">
              <w:rPr>
                <w:lang w:val="es-ES_tradnl"/>
              </w:rPr>
              <w:t>1 del UIT-D de 2024 se examinaron un total de 185</w:t>
            </w:r>
            <w:r w:rsidR="00565F1D">
              <w:rPr>
                <w:lang w:val="es-ES_tradnl"/>
              </w:rPr>
              <w:t> </w:t>
            </w:r>
            <w:r w:rsidRPr="00F34497">
              <w:rPr>
                <w:lang w:val="es-ES_tradnl"/>
              </w:rPr>
              <w:t xml:space="preserve">contribuciones, entre las que se incluían los siete proyectos provisionales de informes de productos para el periodo de estudios, que culminaron con: 1) la emisión de nueve declaraciones de coordinación salientes a nuestros colaboradores externos; 2) el nombramiento de dos </w:t>
            </w:r>
            <w:proofErr w:type="spellStart"/>
            <w:r w:rsidRPr="00F34497">
              <w:rPr>
                <w:lang w:val="es-ES_tradnl"/>
              </w:rPr>
              <w:t>vicerrelatores</w:t>
            </w:r>
            <w:proofErr w:type="spellEnd"/>
            <w:r w:rsidRPr="00F34497">
              <w:rPr>
                <w:lang w:val="es-ES_tradnl"/>
              </w:rPr>
              <w:t>; y 3) la aprobación de tres productos intermedios de la CE</w:t>
            </w:r>
            <w:r w:rsidR="00565F1D">
              <w:rPr>
                <w:lang w:val="es-ES_tradnl"/>
              </w:rPr>
              <w:t> </w:t>
            </w:r>
            <w:r w:rsidRPr="00F34497">
              <w:rPr>
                <w:lang w:val="es-ES_tradnl"/>
              </w:rPr>
              <w:t>1 del UIT</w:t>
            </w:r>
            <w:r w:rsidR="00565F1D">
              <w:rPr>
                <w:lang w:val="es-ES_tradnl"/>
              </w:rPr>
              <w:noBreakHyphen/>
            </w:r>
            <w:r w:rsidRPr="00F34497">
              <w:rPr>
                <w:lang w:val="es-ES_tradnl"/>
              </w:rPr>
              <w:t xml:space="preserve">D, en particular sobre </w:t>
            </w:r>
            <w:r w:rsidRPr="00C214C6">
              <w:rPr>
                <w:rFonts w:cstheme="minorHAnsi"/>
                <w:lang w:val="es-ES_tradnl"/>
              </w:rPr>
              <w:t xml:space="preserve">i) </w:t>
            </w:r>
            <w:hyperlink r:id="rId77" w:history="1">
              <w:r w:rsidRPr="00C214C6">
                <w:rPr>
                  <w:rStyle w:val="Hyperlink"/>
                  <w:rFonts w:cstheme="minorHAnsi"/>
                  <w:lang w:val="es-ES_tradnl"/>
                </w:rPr>
                <w:t>los retos y oportunidades en la utilización del FSU para reducir la brecha digital (trabajo conjunto de las Cuestiones</w:t>
              </w:r>
              <w:r w:rsidR="00C214C6">
                <w:rPr>
                  <w:rStyle w:val="Hyperlink"/>
                  <w:rFonts w:cstheme="minorHAnsi"/>
                  <w:lang w:val="es-ES_tradnl"/>
                </w:rPr>
                <w:t> </w:t>
              </w:r>
              <w:r w:rsidRPr="00C214C6">
                <w:rPr>
                  <w:rStyle w:val="Hyperlink"/>
                  <w:rFonts w:cstheme="minorHAnsi"/>
                  <w:lang w:val="es-ES_tradnl"/>
                </w:rPr>
                <w:t>4/1 y 5/1)</w:t>
              </w:r>
            </w:hyperlink>
            <w:r w:rsidRPr="00C214C6">
              <w:rPr>
                <w:rFonts w:cstheme="minorHAnsi"/>
                <w:lang w:val="es-ES_tradnl"/>
              </w:rPr>
              <w:t xml:space="preserve">, </w:t>
            </w:r>
            <w:proofErr w:type="spellStart"/>
            <w:r w:rsidRPr="00C214C6">
              <w:rPr>
                <w:rFonts w:cstheme="minorHAnsi"/>
                <w:lang w:val="es-ES_tradnl"/>
              </w:rPr>
              <w:t>ii</w:t>
            </w:r>
            <w:proofErr w:type="spellEnd"/>
            <w:r w:rsidRPr="00C214C6">
              <w:rPr>
                <w:rFonts w:cstheme="minorHAnsi"/>
                <w:lang w:val="es-ES_tradnl"/>
              </w:rPr>
              <w:t xml:space="preserve">) </w:t>
            </w:r>
            <w:hyperlink r:id="rId78" w:history="1">
              <w:r w:rsidRPr="00C214C6">
                <w:rPr>
                  <w:rStyle w:val="Hyperlink"/>
                  <w:rFonts w:cstheme="minorHAnsi"/>
                  <w:lang w:val="es-ES_tradnl"/>
                </w:rPr>
                <w:t>la conectividad transformadora: tendencias en la innovación de satélites (trabajo conjunto de las Cuestiones</w:t>
              </w:r>
              <w:r w:rsidR="00C214C6">
                <w:rPr>
                  <w:rStyle w:val="Hyperlink"/>
                  <w:rFonts w:cstheme="minorHAnsi"/>
                  <w:lang w:val="es-ES_tradnl"/>
                </w:rPr>
                <w:t> </w:t>
              </w:r>
              <w:r w:rsidRPr="00C214C6">
                <w:rPr>
                  <w:rStyle w:val="Hyperlink"/>
                  <w:rFonts w:cstheme="minorHAnsi"/>
                  <w:lang w:val="es-ES_tradnl"/>
                </w:rPr>
                <w:t>1/1, 3/1 y 5/1)</w:t>
              </w:r>
            </w:hyperlink>
            <w:r w:rsidRPr="00C214C6">
              <w:rPr>
                <w:rFonts w:cstheme="minorHAnsi"/>
                <w:lang w:val="es-ES_tradnl"/>
              </w:rPr>
              <w:t xml:space="preserve">, y </w:t>
            </w:r>
            <w:proofErr w:type="spellStart"/>
            <w:r w:rsidRPr="00C214C6">
              <w:rPr>
                <w:rFonts w:cstheme="minorHAnsi"/>
                <w:lang w:val="es-ES_tradnl"/>
              </w:rPr>
              <w:t>iii</w:t>
            </w:r>
            <w:proofErr w:type="spellEnd"/>
            <w:r w:rsidRPr="00C214C6">
              <w:rPr>
                <w:rFonts w:cstheme="minorHAnsi"/>
                <w:lang w:val="es-ES_tradnl"/>
              </w:rPr>
              <w:t xml:space="preserve">) </w:t>
            </w:r>
            <w:hyperlink r:id="rId79" w:history="1">
              <w:r w:rsidRPr="00C214C6">
                <w:rPr>
                  <w:rStyle w:val="Hyperlink"/>
                  <w:rFonts w:cstheme="minorHAnsi"/>
                  <w:lang w:val="es-ES_tradnl"/>
                </w:rPr>
                <w:t>la sensibilización del consumidor en la era de la transformación digital (trabajo de la Cuestión</w:t>
              </w:r>
              <w:r w:rsidR="00C214C6">
                <w:rPr>
                  <w:rStyle w:val="Hyperlink"/>
                  <w:rFonts w:cstheme="minorHAnsi"/>
                  <w:lang w:val="es-ES_tradnl"/>
                </w:rPr>
                <w:t> </w:t>
              </w:r>
              <w:r w:rsidRPr="00C214C6">
                <w:rPr>
                  <w:rStyle w:val="Hyperlink"/>
                  <w:rFonts w:cstheme="minorHAnsi"/>
                  <w:lang w:val="es-ES_tradnl"/>
                </w:rPr>
                <w:t>6/1)</w:t>
              </w:r>
            </w:hyperlink>
            <w:r w:rsidRPr="00C214C6">
              <w:rPr>
                <w:rFonts w:cstheme="minorHAnsi"/>
                <w:lang w:val="es-ES_tradnl"/>
              </w:rPr>
              <w:t>. El último producto intermedio es principalmente resultado del taller sobre sensibilización del consumidor</w:t>
            </w:r>
            <w:r w:rsidRPr="00F34497">
              <w:rPr>
                <w:lang w:val="es-ES_tradnl"/>
              </w:rPr>
              <w:t xml:space="preserve"> organizado en Brasilia por la Oficina Regional para las Américas de la UIT y ANATEL en junio de 2024.</w:t>
            </w:r>
          </w:p>
          <w:p w14:paraId="4BE43C93" w14:textId="1CBFC078" w:rsidR="00E20AD8" w:rsidRDefault="00DF78F8" w:rsidP="00E508F2">
            <w:pPr>
              <w:pStyle w:val="Tabletext"/>
              <w:rPr>
                <w:lang w:val="es-ES_tradnl"/>
              </w:rPr>
            </w:pPr>
            <w:r>
              <w:rPr>
                <w:noProof/>
                <w:lang w:val="es-ES_tradnl"/>
              </w:rPr>
              <w:drawing>
                <wp:anchor distT="0" distB="0" distL="114300" distR="114300" simplePos="0" relativeHeight="251658241" behindDoc="1" locked="0" layoutInCell="1" allowOverlap="1" wp14:anchorId="3ABFA0D7" wp14:editId="3BB26F8C">
                  <wp:simplePos x="0" y="0"/>
                  <wp:positionH relativeFrom="column">
                    <wp:posOffset>-3194</wp:posOffset>
                  </wp:positionH>
                  <wp:positionV relativeFrom="paragraph">
                    <wp:posOffset>-1393</wp:posOffset>
                  </wp:positionV>
                  <wp:extent cx="4578350" cy="2755900"/>
                  <wp:effectExtent l="0" t="0" r="0" b="6350"/>
                  <wp:wrapTight wrapText="bothSides">
                    <wp:wrapPolygon edited="0">
                      <wp:start x="0" y="0"/>
                      <wp:lineTo x="0" y="21500"/>
                      <wp:lineTo x="21480" y="21500"/>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Pr="00C14109">
              <w:rPr>
                <w:bCs/>
                <w:noProof/>
              </w:rPr>
              <mc:AlternateContent>
                <mc:Choice Requires="wps">
                  <w:drawing>
                    <wp:anchor distT="0" distB="0" distL="114300" distR="114300" simplePos="0" relativeHeight="251658240" behindDoc="0" locked="0" layoutInCell="1" allowOverlap="1" wp14:anchorId="5AC48ADD" wp14:editId="15B1327F">
                      <wp:simplePos x="0" y="0"/>
                      <wp:positionH relativeFrom="column">
                        <wp:posOffset>583167</wp:posOffset>
                      </wp:positionH>
                      <wp:positionV relativeFrom="paragraph">
                        <wp:posOffset>81915</wp:posOffset>
                      </wp:positionV>
                      <wp:extent cx="3147060" cy="793115"/>
                      <wp:effectExtent l="0" t="0" r="0" b="6985"/>
                      <wp:wrapNone/>
                      <wp:docPr id="1287756928" name="Text Box 1"/>
                      <wp:cNvGraphicFramePr/>
                      <a:graphic xmlns:a="http://schemas.openxmlformats.org/drawingml/2006/main">
                        <a:graphicData uri="http://schemas.microsoft.com/office/word/2010/wordprocessingShape">
                          <wps:wsp>
                            <wps:cNvSpPr txBox="1"/>
                            <wps:spPr>
                              <a:xfrm>
                                <a:off x="0" y="0"/>
                                <a:ext cx="3147060" cy="793115"/>
                              </a:xfrm>
                              <a:prstGeom prst="rect">
                                <a:avLst/>
                              </a:prstGeom>
                              <a:solidFill>
                                <a:schemeClr val="lt1"/>
                              </a:solidFill>
                              <a:ln w="6350">
                                <a:noFill/>
                              </a:ln>
                            </wps:spPr>
                            <wps:txbx>
                              <w:txbxContent>
                                <w:p w14:paraId="30B2D4CA" w14:textId="4F8B140B" w:rsidR="001773EF" w:rsidRPr="001773EF" w:rsidRDefault="001773EF" w:rsidP="001773EF">
                                  <w:pPr>
                                    <w:pStyle w:val="Title4"/>
                                    <w:spacing w:before="0"/>
                                    <w:rPr>
                                      <w:lang w:val="es-ES"/>
                                      <w14:textOutline w14:w="9525" w14:cap="rnd" w14:cmpd="sng" w14:algn="ctr">
                                        <w14:noFill/>
                                        <w14:prstDash w14:val="solid"/>
                                        <w14:bevel/>
                                      </w14:textOutline>
                                    </w:rPr>
                                  </w:pPr>
                                  <w:r w:rsidRPr="001773EF">
                                    <w:rPr>
                                      <w:color w:val="1F497D" w:themeColor="text2"/>
                                      <w:lang w:val="es-ES"/>
                                      <w14:textOutline w14:w="9525" w14:cap="rnd" w14:cmpd="sng" w14:algn="ctr">
                                        <w14:noFill/>
                                        <w14:prstDash w14:val="solid"/>
                                        <w14:bevel/>
                                      </w14:textOutline>
                                    </w:rPr>
                                    <w:t>Dirección de la Comisión de Estudio 1 del UIT-D, por reg</w:t>
                                  </w:r>
                                  <w:r>
                                    <w:rPr>
                                      <w:color w:val="1F497D" w:themeColor="text2"/>
                                      <w:lang w:val="es-ES"/>
                                      <w14:textOutline w14:w="9525" w14:cap="rnd" w14:cmpd="sng" w14:algn="ctr">
                                        <w14:noFill/>
                                        <w14:prstDash w14:val="solid"/>
                                        <w14:bevel/>
                                      </w14:textOutline>
                                    </w:rPr>
                                    <w:t>ión y por sexo,</w:t>
                                  </w:r>
                                  <w:r w:rsidR="007B5527" w:rsidRPr="007B5527">
                                    <w:rPr>
                                      <w:color w:val="1F497D" w:themeColor="text2"/>
                                      <w:lang w:val="es-ES"/>
                                      <w14:textOutline w14:w="9525" w14:cap="rnd" w14:cmpd="sng" w14:algn="ctr">
                                        <w14:noFill/>
                                        <w14:prstDash w14:val="solid"/>
                                        <w14:bevel/>
                                      </w14:textOutline>
                                    </w:rPr>
                                    <w:t xml:space="preserve"> </w:t>
                                  </w:r>
                                  <w:r w:rsidRPr="001773EF">
                                    <w:rPr>
                                      <w:color w:val="1F497D" w:themeColor="text2"/>
                                      <w:lang w:val="es-ES"/>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48ADD" id="_x0000_t202" coordsize="21600,21600" o:spt="202" path="m,l,21600r21600,l21600,xe">
                      <v:stroke joinstyle="miter"/>
                      <v:path gradientshapeok="t" o:connecttype="rect"/>
                    </v:shapetype>
                    <v:shape id="Text Box 1" o:spid="_x0000_s1026" type="#_x0000_t202" style="position:absolute;margin-left:45.9pt;margin-top:6.45pt;width:247.8pt;height:62.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" fillcolor="white [3201]" stroked="f" strokeweight=".5pt">
                      <v:textbox>
                        <w:txbxContent>
                          <w:p w14:paraId="30B2D4CA" w14:textId="4F8B140B" w:rsidR="001773EF" w:rsidRPr="001773EF" w:rsidRDefault="001773EF" w:rsidP="001773EF">
                            <w:pPr>
                              <w:pStyle w:val="Title4"/>
                              <w:spacing w:before="0"/>
                              <w:rPr>
                                <w:lang w:val="es-ES"/>
                                <w14:textOutline w14:w="9525" w14:cap="rnd" w14:cmpd="sng" w14:algn="ctr">
                                  <w14:noFill/>
                                  <w14:prstDash w14:val="solid"/>
                                  <w14:bevel/>
                                </w14:textOutline>
                              </w:rPr>
                            </w:pPr>
                            <w:r w:rsidRPr="001773EF">
                              <w:rPr>
                                <w:color w:val="1F497D" w:themeColor="text2"/>
                                <w:lang w:val="es-ES"/>
                                <w14:textOutline w14:w="9525" w14:cap="rnd" w14:cmpd="sng" w14:algn="ctr">
                                  <w14:noFill/>
                                  <w14:prstDash w14:val="solid"/>
                                  <w14:bevel/>
                                </w14:textOutline>
                              </w:rPr>
                              <w:t>Dirección de la Comisión de Estudio 1 del UIT-D, por reg</w:t>
                            </w:r>
                            <w:r>
                              <w:rPr>
                                <w:color w:val="1F497D" w:themeColor="text2"/>
                                <w:lang w:val="es-ES"/>
                                <w14:textOutline w14:w="9525" w14:cap="rnd" w14:cmpd="sng" w14:algn="ctr">
                                  <w14:noFill/>
                                  <w14:prstDash w14:val="solid"/>
                                  <w14:bevel/>
                                </w14:textOutline>
                              </w:rPr>
                              <w:t>ión y por sexo,</w:t>
                            </w:r>
                            <w:r w:rsidR="007B5527" w:rsidRPr="007B5527">
                              <w:rPr>
                                <w:color w:val="1F497D" w:themeColor="text2"/>
                                <w:lang w:val="es-ES"/>
                                <w14:textOutline w14:w="9525" w14:cap="rnd" w14:cmpd="sng" w14:algn="ctr">
                                  <w14:noFill/>
                                  <w14:prstDash w14:val="solid"/>
                                  <w14:bevel/>
                                </w14:textOutline>
                              </w:rPr>
                              <w:t xml:space="preserve"> </w:t>
                            </w:r>
                            <w:r w:rsidRPr="001773EF">
                              <w:rPr>
                                <w:color w:val="1F497D" w:themeColor="text2"/>
                                <w:lang w:val="es-ES"/>
                                <w14:textOutline w14:w="9525" w14:cap="rnd" w14:cmpd="sng" w14:algn="ctr">
                                  <w14:noFill/>
                                  <w14:prstDash w14:val="solid"/>
                                  <w14:bevel/>
                                </w14:textOutline>
                              </w:rPr>
                              <w:br/>
                              <w:t>2022-2025</w:t>
                            </w:r>
                          </w:p>
                        </w:txbxContent>
                      </v:textbox>
                    </v:shape>
                  </w:pict>
                </mc:Fallback>
              </mc:AlternateContent>
            </w:r>
            <w:r w:rsidR="00E20AD8">
              <w:rPr>
                <w:lang w:val="es-ES_tradnl"/>
              </w:rPr>
              <w:t>La Comisión de Estudio</w:t>
            </w:r>
            <w:r w:rsidR="00E508F2">
              <w:rPr>
                <w:lang w:val="es-ES_tradnl"/>
              </w:rPr>
              <w:t> </w:t>
            </w:r>
            <w:r w:rsidR="00E20AD8">
              <w:rPr>
                <w:lang w:val="es-ES_tradnl"/>
              </w:rPr>
              <w:t>1 del UIT</w:t>
            </w:r>
            <w:r w:rsidR="00E508F2">
              <w:rPr>
                <w:lang w:val="es-ES_tradnl"/>
              </w:rPr>
              <w:noBreakHyphen/>
            </w:r>
            <w:r w:rsidR="00E20AD8">
              <w:rPr>
                <w:lang w:val="es-ES_tradnl"/>
              </w:rPr>
              <w:t>D ocupa un total de 93</w:t>
            </w:r>
            <w:r w:rsidR="00E508F2">
              <w:rPr>
                <w:lang w:val="es-ES_tradnl"/>
              </w:rPr>
              <w:t> </w:t>
            </w:r>
            <w:r w:rsidR="00E20AD8">
              <w:rPr>
                <w:lang w:val="es-ES_tradnl"/>
              </w:rPr>
              <w:t>puestos d</w:t>
            </w:r>
            <w:r w:rsidR="00E30F09">
              <w:rPr>
                <w:lang w:val="es-ES_tradnl"/>
              </w:rPr>
              <w:t>irectivos</w:t>
            </w:r>
            <w:r w:rsidR="005A65B3">
              <w:rPr>
                <w:lang w:val="es-ES_tradnl"/>
              </w:rPr>
              <w:t xml:space="preserve"> (</w:t>
            </w:r>
            <w:proofErr w:type="gramStart"/>
            <w:r w:rsidR="00E20AD8">
              <w:rPr>
                <w:lang w:val="es-ES_tradnl"/>
              </w:rPr>
              <w:t>Presidentes</w:t>
            </w:r>
            <w:proofErr w:type="gramEnd"/>
            <w:r w:rsidR="00E20AD8">
              <w:rPr>
                <w:lang w:val="es-ES_tradnl"/>
              </w:rPr>
              <w:t xml:space="preserve">, Vicepresidentes y </w:t>
            </w:r>
            <w:proofErr w:type="spellStart"/>
            <w:r w:rsidR="00E20AD8">
              <w:rPr>
                <w:lang w:val="es-ES_tradnl"/>
              </w:rPr>
              <w:t>Correlatores</w:t>
            </w:r>
            <w:proofErr w:type="spellEnd"/>
            <w:r w:rsidR="00E20AD8">
              <w:rPr>
                <w:lang w:val="es-ES_tradnl"/>
              </w:rPr>
              <w:t xml:space="preserve">, </w:t>
            </w:r>
            <w:proofErr w:type="spellStart"/>
            <w:r w:rsidR="00E20AD8">
              <w:rPr>
                <w:lang w:val="es-ES_tradnl"/>
              </w:rPr>
              <w:t>Vicerrelatores</w:t>
            </w:r>
            <w:proofErr w:type="spellEnd"/>
            <w:r w:rsidR="00E20AD8">
              <w:rPr>
                <w:lang w:val="es-ES_tradnl"/>
              </w:rPr>
              <w:t>), de los cuales 37 (40</w:t>
            </w:r>
            <w:r w:rsidR="00E508F2">
              <w:rPr>
                <w:lang w:val="es-ES_tradnl"/>
              </w:rPr>
              <w:t> </w:t>
            </w:r>
            <w:r w:rsidR="00E20AD8">
              <w:rPr>
                <w:lang w:val="es-ES_tradnl"/>
              </w:rPr>
              <w:t xml:space="preserve">%) </w:t>
            </w:r>
            <w:r w:rsidR="00E157CB">
              <w:rPr>
                <w:lang w:val="es-ES_tradnl"/>
              </w:rPr>
              <w:t>están ocupados por mujeres</w:t>
            </w:r>
            <w:r w:rsidR="00E20AD8">
              <w:rPr>
                <w:lang w:val="es-ES_tradnl"/>
              </w:rPr>
              <w:t>.</w:t>
            </w:r>
          </w:p>
          <w:p w14:paraId="51B917B3" w14:textId="2B0BE4AB" w:rsidR="00171189" w:rsidRDefault="00171189" w:rsidP="00E508F2">
            <w:pPr>
              <w:pStyle w:val="Tabletext"/>
              <w:rPr>
                <w:lang w:val="es-ES_tradnl"/>
              </w:rPr>
            </w:pPr>
            <w:r w:rsidRPr="00F34497">
              <w:rPr>
                <w:lang w:val="es-ES_tradnl"/>
              </w:rPr>
              <w:t xml:space="preserve">A fin de seguir innovando y a petición de los Miembros, se organizaron dos sesiones de información sobre </w:t>
            </w:r>
            <w:r w:rsidR="00E20AD8">
              <w:rPr>
                <w:lang w:val="es-ES_tradnl"/>
              </w:rPr>
              <w:t xml:space="preserve">el </w:t>
            </w:r>
            <w:hyperlink r:id="rId81" w:history="1">
              <w:r w:rsidRPr="00F34497">
                <w:rPr>
                  <w:rStyle w:val="Hyperlink"/>
                  <w:rFonts w:cstheme="minorHAnsi"/>
                  <w:lang w:val="es-ES_tradnl"/>
                </w:rPr>
                <w:t>fomento de la participación de los jóvenes y las mujeres en las actividades de la Comisión de Estudio</w:t>
              </w:r>
            </w:hyperlink>
            <w:r w:rsidRPr="00F34497">
              <w:rPr>
                <w:lang w:val="es-ES_tradnl"/>
              </w:rPr>
              <w:t xml:space="preserve"> y </w:t>
            </w:r>
            <w:r w:rsidR="005359AC">
              <w:rPr>
                <w:lang w:val="es-ES_tradnl"/>
              </w:rPr>
              <w:t xml:space="preserve">las </w:t>
            </w:r>
            <w:hyperlink r:id="rId82" w:history="1">
              <w:r w:rsidRPr="00F34497">
                <w:rPr>
                  <w:rStyle w:val="Hyperlink"/>
                  <w:rFonts w:cstheme="minorHAnsi"/>
                  <w:lang w:val="es-ES_tradnl"/>
                </w:rPr>
                <w:t>tecnologías de banda ancha inalámbrica terrenal y casos de uso</w:t>
              </w:r>
            </w:hyperlink>
            <w:r w:rsidRPr="00F34497">
              <w:rPr>
                <w:lang w:val="es-ES_tradnl"/>
              </w:rPr>
              <w:t xml:space="preserve">, respectivamente. Al </w:t>
            </w:r>
            <w:r w:rsidR="0075041B">
              <w:rPr>
                <w:lang w:val="es-ES_tradnl"/>
              </w:rPr>
              <w:t>formar</w:t>
            </w:r>
            <w:r w:rsidRPr="00F34497">
              <w:rPr>
                <w:lang w:val="es-ES_tradnl"/>
              </w:rPr>
              <w:t xml:space="preserve"> parte de la sesión plenaria de apertura de la reunión de la CE</w:t>
            </w:r>
            <w:r w:rsidR="00D61B07">
              <w:rPr>
                <w:lang w:val="es-ES_tradnl"/>
              </w:rPr>
              <w:t> </w:t>
            </w:r>
            <w:r w:rsidRPr="00F34497">
              <w:rPr>
                <w:lang w:val="es-ES_tradnl"/>
              </w:rPr>
              <w:t xml:space="preserve">1 del UIT-D, </w:t>
            </w:r>
            <w:r w:rsidRPr="00927F66">
              <w:rPr>
                <w:lang w:val="es-ES_tradnl"/>
              </w:rPr>
              <w:t>estas sesiones se beneficiaron de servicios de interpretación y subtitulado.</w:t>
            </w:r>
            <w:r w:rsidRPr="00F34497">
              <w:rPr>
                <w:lang w:val="es-ES_tradnl"/>
              </w:rPr>
              <w:t xml:space="preserve"> Los </w:t>
            </w:r>
            <w:hyperlink r:id="rId83" w:history="1">
              <w:r w:rsidRPr="00F34497">
                <w:rPr>
                  <w:rStyle w:val="Hyperlink"/>
                  <w:rFonts w:cstheme="minorHAnsi"/>
                  <w:lang w:val="es-ES_tradnl"/>
                </w:rPr>
                <w:t>miembros del equipo directivo de la CE</w:t>
              </w:r>
              <w:r w:rsidR="00565F1D">
                <w:rPr>
                  <w:rStyle w:val="Hyperlink"/>
                  <w:rFonts w:cstheme="minorHAnsi"/>
                  <w:lang w:val="es-ES_tradnl"/>
                </w:rPr>
                <w:t> </w:t>
              </w:r>
              <w:r w:rsidRPr="00F34497">
                <w:rPr>
                  <w:rStyle w:val="Hyperlink"/>
                  <w:rFonts w:cstheme="minorHAnsi"/>
                  <w:lang w:val="es-ES_tradnl"/>
                </w:rPr>
                <w:t>1</w:t>
              </w:r>
            </w:hyperlink>
            <w:r w:rsidRPr="00F34497">
              <w:rPr>
                <w:lang w:val="es-ES_tradnl"/>
              </w:rPr>
              <w:t xml:space="preserve"> prepararon esta tercera reunión anual y avanzaron en el trabajo sobre los informes de </w:t>
            </w:r>
            <w:r w:rsidRPr="00F34497">
              <w:rPr>
                <w:lang w:val="es-ES_tradnl"/>
              </w:rPr>
              <w:lastRenderedPageBreak/>
              <w:t>productos de las Cuestiones y sobre los productos intermedios a través de las reuniones electrónicas a nivel de Cuestiones celebradas periódicamente desde el final de las reuniones de los Grupos de Relator de abril de 2024.</w:t>
            </w:r>
          </w:p>
          <w:p w14:paraId="0534AF53" w14:textId="262C3BDA" w:rsidR="001A1EC9" w:rsidRPr="009A368F" w:rsidRDefault="00E508F2" w:rsidP="00E508F2">
            <w:pPr>
              <w:pStyle w:val="Tabletext"/>
              <w:rPr>
                <w:lang w:val="es-ES"/>
              </w:rPr>
            </w:pPr>
            <w:r>
              <w:rPr>
                <w:noProof/>
                <w:lang w:val="es-ES_tradnl"/>
              </w:rPr>
              <w:drawing>
                <wp:anchor distT="0" distB="0" distL="114300" distR="114300" simplePos="0" relativeHeight="251658242" behindDoc="1" locked="0" layoutInCell="1" allowOverlap="1" wp14:anchorId="6D8C0BB9" wp14:editId="4F3FCD8F">
                  <wp:simplePos x="0" y="0"/>
                  <wp:positionH relativeFrom="column">
                    <wp:posOffset>-3194</wp:posOffset>
                  </wp:positionH>
                  <wp:positionV relativeFrom="paragraph">
                    <wp:posOffset>-1014</wp:posOffset>
                  </wp:positionV>
                  <wp:extent cx="4578350" cy="2755900"/>
                  <wp:effectExtent l="0" t="0" r="0" b="6350"/>
                  <wp:wrapTight wrapText="bothSides">
                    <wp:wrapPolygon edited="0">
                      <wp:start x="0" y="0"/>
                      <wp:lineTo x="0" y="21500"/>
                      <wp:lineTo x="21480" y="21500"/>
                      <wp:lineTo x="214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7E10311D" w:rsidRPr="00F34497">
              <w:rPr>
                <w:lang w:val="es-ES_tradnl"/>
              </w:rPr>
              <w:t xml:space="preserve">La </w:t>
            </w:r>
            <w:hyperlink r:id="rId85" w:history="1">
              <w:r w:rsidR="7E10311D" w:rsidRPr="00F34497">
                <w:rPr>
                  <w:rStyle w:val="Hyperlink"/>
                  <w:rFonts w:cstheme="minorHAnsi"/>
                  <w:lang w:val="es-ES_tradnl"/>
                </w:rPr>
                <w:t>tercera reunión anual de la Comisión de Estudio</w:t>
              </w:r>
              <w:r>
                <w:rPr>
                  <w:rStyle w:val="Hyperlink"/>
                  <w:rFonts w:cstheme="minorHAnsi"/>
                  <w:lang w:val="es-ES_tradnl"/>
                </w:rPr>
                <w:t> </w:t>
              </w:r>
              <w:r w:rsidR="7E10311D" w:rsidRPr="00F34497">
                <w:rPr>
                  <w:rStyle w:val="Hyperlink"/>
                  <w:rFonts w:cstheme="minorHAnsi"/>
                  <w:lang w:val="es-ES_tradnl"/>
                </w:rPr>
                <w:t>2 del UIT-D (CE</w:t>
              </w:r>
              <w:r w:rsidR="00565F1D">
                <w:rPr>
                  <w:rStyle w:val="Hyperlink"/>
                  <w:rFonts w:cstheme="minorHAnsi"/>
                  <w:lang w:val="es-ES_tradnl"/>
                </w:rPr>
                <w:t> </w:t>
              </w:r>
              <w:r w:rsidR="7E10311D" w:rsidRPr="00F34497">
                <w:rPr>
                  <w:rStyle w:val="Hyperlink"/>
                  <w:rFonts w:cstheme="minorHAnsi"/>
                  <w:lang w:val="es-ES_tradnl"/>
                </w:rPr>
                <w:t>2)</w:t>
              </w:r>
            </w:hyperlink>
            <w:r w:rsidR="7E10311D" w:rsidRPr="00F34497">
              <w:rPr>
                <w:lang w:val="es-ES_tradnl"/>
              </w:rPr>
              <w:t xml:space="preserve"> se celebró del 11 al 15 de noviembre de 2024, con 186</w:t>
            </w:r>
            <w:r w:rsidR="00927F66">
              <w:rPr>
                <w:lang w:val="es-ES_tradnl"/>
              </w:rPr>
              <w:t> </w:t>
            </w:r>
            <w:r w:rsidR="7E10311D" w:rsidRPr="00F34497">
              <w:rPr>
                <w:lang w:val="es-ES_tradnl"/>
              </w:rPr>
              <w:t>participantes de 54</w:t>
            </w:r>
            <w:r w:rsidR="00927F66">
              <w:rPr>
                <w:lang w:val="es-ES_tradnl"/>
              </w:rPr>
              <w:t> </w:t>
            </w:r>
            <w:r w:rsidR="7E10311D" w:rsidRPr="00F34497">
              <w:rPr>
                <w:lang w:val="es-ES_tradnl"/>
              </w:rPr>
              <w:t>Estados Miembros. Se concedieron 12</w:t>
            </w:r>
            <w:r w:rsidR="00565F1D">
              <w:rPr>
                <w:lang w:val="es-ES_tradnl"/>
              </w:rPr>
              <w:t> </w:t>
            </w:r>
            <w:r w:rsidR="7E10311D" w:rsidRPr="00F34497">
              <w:rPr>
                <w:lang w:val="es-ES_tradnl"/>
              </w:rPr>
              <w:t xml:space="preserve">becas a delegados para facilitar su presencia física. Los </w:t>
            </w:r>
            <w:hyperlink r:id="rId86" w:history="1">
              <w:r w:rsidR="7E10311D" w:rsidRPr="00F34497">
                <w:rPr>
                  <w:rStyle w:val="Hyperlink"/>
                  <w:rFonts w:cstheme="minorHAnsi"/>
                  <w:lang w:val="es-ES_tradnl"/>
                </w:rPr>
                <w:t>miembros del equipo directivo de la CE</w:t>
              </w:r>
              <w:r w:rsidR="00565F1D">
                <w:rPr>
                  <w:rStyle w:val="Hyperlink"/>
                  <w:rFonts w:cstheme="minorHAnsi"/>
                  <w:lang w:val="es-ES_tradnl"/>
                </w:rPr>
                <w:t> </w:t>
              </w:r>
              <w:r w:rsidR="7E10311D" w:rsidRPr="00F34497">
                <w:rPr>
                  <w:rStyle w:val="Hyperlink"/>
                  <w:rFonts w:cstheme="minorHAnsi"/>
                  <w:lang w:val="es-ES_tradnl"/>
                </w:rPr>
                <w:t>2</w:t>
              </w:r>
            </w:hyperlink>
            <w:r w:rsidR="7E10311D" w:rsidRPr="00F34497">
              <w:rPr>
                <w:lang w:val="es-ES_tradnl"/>
              </w:rPr>
              <w:t xml:space="preserve"> prepararon esta reunión y avanzaron en el trabajo sobre los informes de productos de las Cuestiones y sobre los productos intermedios a través de las reuniones electrónicas a nivel de Cuestiones celebradas periódicamente desde el final de las reuniones de los Grupos de Relator de abril y mayo de 2024.</w:t>
            </w:r>
          </w:p>
          <w:p w14:paraId="3D593585" w14:textId="0089BCAF" w:rsidR="001A1EC9" w:rsidRPr="00F34497" w:rsidRDefault="00F57A06" w:rsidP="00D61B07">
            <w:pPr>
              <w:pStyle w:val="Tabletext"/>
              <w:rPr>
                <w:lang w:val="es-ES_tradnl"/>
              </w:rPr>
            </w:pPr>
            <w:r w:rsidRPr="00F34497">
              <w:rPr>
                <w:lang w:val="es-ES_tradnl"/>
              </w:rPr>
              <w:t>En la reunión de la CE</w:t>
            </w:r>
            <w:r w:rsidR="00565F1D">
              <w:rPr>
                <w:lang w:val="es-ES_tradnl"/>
              </w:rPr>
              <w:t> </w:t>
            </w:r>
            <w:r w:rsidRPr="00F34497">
              <w:rPr>
                <w:lang w:val="es-ES_tradnl"/>
              </w:rPr>
              <w:t>2 del UIT</w:t>
            </w:r>
            <w:r w:rsidR="00565F1D">
              <w:rPr>
                <w:lang w:val="es-ES_tradnl"/>
              </w:rPr>
              <w:noBreakHyphen/>
            </w:r>
            <w:r w:rsidRPr="00F34497">
              <w:rPr>
                <w:lang w:val="es-ES_tradnl"/>
              </w:rPr>
              <w:t>D de 2024 se debatieron 125</w:t>
            </w:r>
            <w:r w:rsidR="00565F1D">
              <w:rPr>
                <w:lang w:val="es-ES_tradnl"/>
              </w:rPr>
              <w:t> </w:t>
            </w:r>
            <w:r w:rsidRPr="00F34497">
              <w:rPr>
                <w:lang w:val="es-ES_tradnl"/>
              </w:rPr>
              <w:t>documentos para avanzar en los trabajos, que culminaron con: 1)</w:t>
            </w:r>
            <w:r w:rsidR="00B710F6">
              <w:rPr>
                <w:lang w:val="es-ES_tradnl"/>
              </w:rPr>
              <w:t> </w:t>
            </w:r>
            <w:r w:rsidRPr="00F34497">
              <w:rPr>
                <w:lang w:val="es-ES_tradnl"/>
              </w:rPr>
              <w:t xml:space="preserve">la emisión de tres declaraciones de coordinación salientes a nuestros colaboradores externos; 2) el nombramiento de un vicepresidente, un </w:t>
            </w:r>
            <w:proofErr w:type="spellStart"/>
            <w:r w:rsidRPr="00F34497">
              <w:rPr>
                <w:lang w:val="es-ES_tradnl"/>
              </w:rPr>
              <w:t>correlator</w:t>
            </w:r>
            <w:proofErr w:type="spellEnd"/>
            <w:r w:rsidRPr="00F34497">
              <w:rPr>
                <w:lang w:val="es-ES_tradnl"/>
              </w:rPr>
              <w:t xml:space="preserve"> y seis </w:t>
            </w:r>
            <w:proofErr w:type="spellStart"/>
            <w:r w:rsidRPr="00F34497">
              <w:rPr>
                <w:lang w:val="es-ES_tradnl"/>
              </w:rPr>
              <w:t>vicerrelatores</w:t>
            </w:r>
            <w:proofErr w:type="spellEnd"/>
            <w:r w:rsidRPr="00F34497">
              <w:rPr>
                <w:lang w:val="es-ES_tradnl"/>
              </w:rPr>
              <w:t>; 3) la aprobación del segundo producto intermedio de la CE</w:t>
            </w:r>
            <w:r w:rsidR="00565F1D">
              <w:rPr>
                <w:lang w:val="es-ES_tradnl"/>
              </w:rPr>
              <w:t> </w:t>
            </w:r>
            <w:r w:rsidRPr="00F34497">
              <w:rPr>
                <w:lang w:val="es-ES_tradnl"/>
              </w:rPr>
              <w:t>2 del</w:t>
            </w:r>
            <w:r w:rsidR="007826C9">
              <w:rPr>
                <w:lang w:val="es-ES_tradnl"/>
              </w:rPr>
              <w:t> </w:t>
            </w:r>
            <w:r w:rsidRPr="00F34497">
              <w:rPr>
                <w:lang w:val="es-ES_tradnl"/>
              </w:rPr>
              <w:t>UIT-D relacionado con los trabajos de la Cuestión</w:t>
            </w:r>
            <w:r w:rsidR="00565F1D">
              <w:rPr>
                <w:lang w:val="es-ES_tradnl"/>
              </w:rPr>
              <w:t> </w:t>
            </w:r>
            <w:r w:rsidRPr="00F34497">
              <w:rPr>
                <w:lang w:val="es-ES_tradnl"/>
              </w:rPr>
              <w:t>3/2 de la CE</w:t>
            </w:r>
            <w:r w:rsidR="00565F1D">
              <w:rPr>
                <w:lang w:val="es-ES_tradnl"/>
              </w:rPr>
              <w:t> </w:t>
            </w:r>
            <w:r w:rsidRPr="00F34497">
              <w:rPr>
                <w:lang w:val="es-ES_tradnl"/>
              </w:rPr>
              <w:t>2 del UIT</w:t>
            </w:r>
            <w:r w:rsidR="00565F1D">
              <w:rPr>
                <w:lang w:val="es-ES_tradnl"/>
              </w:rPr>
              <w:noBreakHyphen/>
            </w:r>
            <w:r w:rsidRPr="00F34497">
              <w:rPr>
                <w:lang w:val="es-ES_tradnl"/>
              </w:rPr>
              <w:t xml:space="preserve">D sobre </w:t>
            </w:r>
            <w:r w:rsidR="00565F1D" w:rsidRPr="00565F1D">
              <w:rPr>
                <w:lang w:val="es-ES_tradnl"/>
              </w:rPr>
              <w:t>"</w:t>
            </w:r>
            <w:r w:rsidR="00285BDC">
              <w:rPr>
                <w:lang w:val="es-ES_tradnl"/>
              </w:rPr>
              <w:t>C</w:t>
            </w:r>
            <w:r w:rsidRPr="00927F66">
              <w:rPr>
                <w:lang w:val="es-ES_tradnl"/>
              </w:rPr>
              <w:t>iberseguridad 5G</w:t>
            </w:r>
            <w:r w:rsidR="00565F1D">
              <w:rPr>
                <w:lang w:val="es-ES_tradnl"/>
              </w:rPr>
              <w:t>"</w:t>
            </w:r>
            <w:r w:rsidRPr="00F34497">
              <w:rPr>
                <w:lang w:val="es-ES_tradnl"/>
              </w:rPr>
              <w:t>; y 4) el examen de siete proyectos provisionales de informes de productos para el periodo de estudios.</w:t>
            </w:r>
          </w:p>
          <w:p w14:paraId="287A9F83" w14:textId="1EDB9EB3" w:rsidR="00F57A06" w:rsidRPr="00D87D0C" w:rsidRDefault="00D53261" w:rsidP="00D61B07">
            <w:pPr>
              <w:pStyle w:val="Tabletext"/>
              <w:rPr>
                <w:lang w:val="es-ES"/>
              </w:rPr>
            </w:pPr>
            <w:r w:rsidRPr="00F34497">
              <w:rPr>
                <w:lang w:val="es-ES_tradnl"/>
              </w:rPr>
              <w:t>En ambas reuniones de las Comisiones de Estudio, se estudiaron propuestas de colaboración, incluido el compromiso con los jóvenes y las mujeres, las estadísticas y los indicadores relacionados, las sinergias con los proyectos de desarrollo de la</w:t>
            </w:r>
            <w:r w:rsidR="00927F66">
              <w:rPr>
                <w:lang w:val="es-ES_tradnl"/>
              </w:rPr>
              <w:t> </w:t>
            </w:r>
            <w:r w:rsidRPr="00F34497">
              <w:rPr>
                <w:lang w:val="es-ES_tradnl"/>
              </w:rPr>
              <w:t>UIT, otros sectores de la</w:t>
            </w:r>
            <w:r w:rsidR="003D0C0D">
              <w:rPr>
                <w:lang w:val="es-ES_tradnl"/>
              </w:rPr>
              <w:t> </w:t>
            </w:r>
            <w:r w:rsidRPr="00F34497">
              <w:rPr>
                <w:lang w:val="es-ES_tradnl"/>
              </w:rPr>
              <w:t>UIT y la</w:t>
            </w:r>
            <w:r w:rsidR="003D0C0D">
              <w:rPr>
                <w:lang w:val="es-ES_tradnl"/>
              </w:rPr>
              <w:t> </w:t>
            </w:r>
            <w:r w:rsidRPr="00F34497">
              <w:rPr>
                <w:lang w:val="es-ES_tradnl"/>
              </w:rPr>
              <w:t>CMSI. Del 3 al 15 de noviembre se celebraron en Ginebra dos reuniones del equipo directivo de cada Comisión de Estudio, una reunión conjunta de los equipos directivos de la CE</w:t>
            </w:r>
            <w:r w:rsidR="00565F1D">
              <w:rPr>
                <w:lang w:val="es-ES_tradnl"/>
              </w:rPr>
              <w:t> </w:t>
            </w:r>
            <w:r w:rsidRPr="00F34497">
              <w:rPr>
                <w:lang w:val="es-ES_tradnl"/>
              </w:rPr>
              <w:t>1 y la CE</w:t>
            </w:r>
            <w:r w:rsidR="00565F1D">
              <w:rPr>
                <w:lang w:val="es-ES_tradnl"/>
              </w:rPr>
              <w:t> </w:t>
            </w:r>
            <w:r w:rsidRPr="00F34497">
              <w:rPr>
                <w:lang w:val="es-ES_tradnl"/>
              </w:rPr>
              <w:t>2 del UIT</w:t>
            </w:r>
            <w:r w:rsidR="00B710F6">
              <w:rPr>
                <w:lang w:val="es-ES_tradnl"/>
              </w:rPr>
              <w:noBreakHyphen/>
            </w:r>
            <w:r w:rsidRPr="00F34497">
              <w:rPr>
                <w:lang w:val="es-ES_tradnl"/>
              </w:rPr>
              <w:t>D, y varias reuniones de los equipos directivos de las Cuestiones, para aprovechar al máximo la presencia física en Ginebra.</w:t>
            </w:r>
          </w:p>
          <w:p w14:paraId="65081E83" w14:textId="3320CAA1" w:rsidR="001A1EC9" w:rsidRPr="009A368F" w:rsidRDefault="00D61B07" w:rsidP="009869CB">
            <w:pPr>
              <w:pStyle w:val="Tabletext"/>
              <w:keepNext/>
              <w:keepLines/>
              <w:tabs>
                <w:tab w:val="clear" w:pos="284"/>
              </w:tabs>
              <w:spacing w:before="120"/>
              <w:rPr>
                <w:lang w:val="es-ES"/>
              </w:rPr>
            </w:pPr>
            <w:r w:rsidRPr="00D61B07">
              <w:rPr>
                <w:b/>
                <w:bCs/>
                <w:lang w:val="es-ES_tradnl"/>
              </w:rPr>
              <w:t>3)</w:t>
            </w:r>
            <w:r w:rsidRPr="00D61B07">
              <w:rPr>
                <w:b/>
                <w:bCs/>
                <w:lang w:val="es-ES_tradnl"/>
              </w:rPr>
              <w:tab/>
            </w:r>
            <w:r w:rsidR="00F57A06" w:rsidRPr="00D61B07">
              <w:rPr>
                <w:b/>
                <w:bCs/>
                <w:lang w:val="es-ES_tradnl"/>
              </w:rPr>
              <w:t>Implementación y seguimiento de la CMSI</w:t>
            </w:r>
          </w:p>
          <w:p w14:paraId="7FD91AC7" w14:textId="0617AE7D" w:rsidR="001A1EC9" w:rsidRPr="00927F66" w:rsidRDefault="00F57A06" w:rsidP="00D61B07">
            <w:pPr>
              <w:pStyle w:val="Tabletext"/>
              <w:rPr>
                <w:lang w:val="es-ES_tradnl"/>
              </w:rPr>
            </w:pPr>
            <w:r w:rsidRPr="00F34497">
              <w:rPr>
                <w:lang w:val="es-ES_tradnl"/>
              </w:rPr>
              <w:t>Como continuación de los resultados de la CMDT</w:t>
            </w:r>
            <w:r w:rsidR="00927F66">
              <w:rPr>
                <w:lang w:val="es-ES_tradnl"/>
              </w:rPr>
              <w:noBreakHyphen/>
            </w:r>
            <w:r w:rsidRPr="00F34497">
              <w:rPr>
                <w:lang w:val="es-ES_tradnl"/>
              </w:rPr>
              <w:t>22, en particular la Resolución</w:t>
            </w:r>
            <w:r w:rsidR="00927F66">
              <w:rPr>
                <w:lang w:val="es-ES_tradnl"/>
              </w:rPr>
              <w:t> </w:t>
            </w:r>
            <w:r w:rsidRPr="00F34497">
              <w:rPr>
                <w:lang w:val="es-ES_tradnl"/>
              </w:rPr>
              <w:t>30, todas las actividades de la</w:t>
            </w:r>
            <w:r w:rsidR="00927F66">
              <w:rPr>
                <w:lang w:val="es-ES_tradnl"/>
              </w:rPr>
              <w:t> </w:t>
            </w:r>
            <w:r w:rsidRPr="00F34497">
              <w:rPr>
                <w:lang w:val="es-ES_tradnl"/>
              </w:rPr>
              <w:t xml:space="preserve">BDT contribuyen a la aplicación de los resultados de la CMSI y la Agenda 2030 para el Desarrollo Sostenible. Esto incluye la ejecución de actividades periódicas en el marco del </w:t>
            </w:r>
            <w:r w:rsidRPr="00F34497">
              <w:rPr>
                <w:b/>
                <w:bCs/>
                <w:lang w:val="es-ES_tradnl"/>
              </w:rPr>
              <w:t>plan operacional, pero también proyectos, iniciativas regionales, iniciativas especiales, así como las Comisiones de Estudio del UIT</w:t>
            </w:r>
            <w:r w:rsidR="00D143C9">
              <w:rPr>
                <w:b/>
                <w:bCs/>
                <w:lang w:val="es-ES_tradnl"/>
              </w:rPr>
              <w:noBreakHyphen/>
            </w:r>
            <w:r w:rsidRPr="00F34497">
              <w:rPr>
                <w:b/>
                <w:bCs/>
                <w:lang w:val="es-ES_tradnl"/>
              </w:rPr>
              <w:t>D</w:t>
            </w:r>
            <w:r w:rsidRPr="00927F66">
              <w:rPr>
                <w:lang w:val="es-ES_tradnl"/>
              </w:rPr>
              <w:t>.</w:t>
            </w:r>
          </w:p>
          <w:p w14:paraId="65E5FDD8" w14:textId="2FE66609" w:rsidR="001A1EC9" w:rsidRPr="00F34497" w:rsidRDefault="00F57A06" w:rsidP="00D61B07">
            <w:pPr>
              <w:pStyle w:val="Tabletext"/>
              <w:rPr>
                <w:lang w:val="es-ES_tradnl"/>
              </w:rPr>
            </w:pPr>
            <w:r w:rsidRPr="00502B82">
              <w:rPr>
                <w:lang w:val="es-ES_tradnl"/>
              </w:rPr>
              <w:lastRenderedPageBreak/>
              <w:t>Respecto de la facilitación, la UIT ha seguido desempeñando el papel de facilitador principal para las Líneas de Acción C2 (Infraestructura de las TIC), C6 (Entorno propicio) y C4 (Creación de capacidades) de la CMSI, al tiempo que ha contribuido significativamente a la Línea de Acción C5 (Confianza en la utilización de las TIC) de la CMSI. Se están organizando una serie de reuniones de facilitación con motivo del Evento de Alto Nivel de la CMSI+20, que se celebrará del 27 al 31 de mayo de 2024 en Ginebra (Suiza). La</w:t>
            </w:r>
            <w:r w:rsidR="00555E3B">
              <w:rPr>
                <w:lang w:val="es-ES_tradnl"/>
              </w:rPr>
              <w:t> </w:t>
            </w:r>
            <w:r w:rsidRPr="00502B82">
              <w:rPr>
                <w:lang w:val="es-ES_tradnl"/>
              </w:rPr>
              <w:t xml:space="preserve">BDT también sigue </w:t>
            </w:r>
            <w:proofErr w:type="spellStart"/>
            <w:r w:rsidRPr="00502B82">
              <w:rPr>
                <w:lang w:val="es-ES_tradnl"/>
              </w:rPr>
              <w:t>cofacilitando</w:t>
            </w:r>
            <w:proofErr w:type="spellEnd"/>
            <w:r w:rsidRPr="00502B82">
              <w:rPr>
                <w:lang w:val="es-ES_tradnl"/>
              </w:rPr>
              <w:t xml:space="preserve"> las Líneas de Acción C1, C3, C7, C9 y C11 de la CMSI, contribuyendo periódicamente a todas las reuniones pertinentes e informando.</w:t>
            </w:r>
          </w:p>
          <w:p w14:paraId="43A2EB0F" w14:textId="5AB79891" w:rsidR="00F57A06" w:rsidRPr="00D87D0C" w:rsidRDefault="00F57A06" w:rsidP="00D61B07">
            <w:pPr>
              <w:pStyle w:val="Tabletext"/>
              <w:rPr>
                <w:lang w:val="es-ES"/>
              </w:rPr>
            </w:pPr>
            <w:r w:rsidRPr="00F34497">
              <w:rPr>
                <w:lang w:val="es-ES_tradnl"/>
              </w:rPr>
              <w:t>Además, la UIT siguió siendo miembro activo de la Asociación para la Medición de las TIC para el Desarrollo y de su Comisión de Dirección, junto con la UNCTAD y el DAES. El número de miembros de la Asociación ha aumentado y esta incluye 14</w:t>
            </w:r>
            <w:r w:rsidR="00BD5108">
              <w:rPr>
                <w:lang w:val="es-ES_tradnl"/>
              </w:rPr>
              <w:t> </w:t>
            </w:r>
            <w:r w:rsidRPr="00F34497">
              <w:rPr>
                <w:lang w:val="es-ES_tradnl"/>
              </w:rPr>
              <w:t>organizaciones. Ha estado supervisando el desarrollo de las TIC en todo el mundo, haciendo un seguimiento de los avances hacia los objetivos de la CMSI y concienciando sobre la importancia de las TIC para el desarrollo. La Asociación participa activamente en el seguimiento de los Objetivos de Desarrollo Sostenible (ODS), varias de cuyas metas se refieren a las TIC y la tecnología. En el marco global de</w:t>
            </w:r>
            <w:r w:rsidR="00502B82">
              <w:rPr>
                <w:lang w:val="es-ES_tradnl"/>
              </w:rPr>
              <w:t xml:space="preserve"> los</w:t>
            </w:r>
            <w:r w:rsidRPr="00F34497">
              <w:rPr>
                <w:lang w:val="es-ES_tradnl"/>
              </w:rPr>
              <w:t xml:space="preserve"> indicadores de los</w:t>
            </w:r>
            <w:r w:rsidR="00555E3B">
              <w:rPr>
                <w:lang w:val="es-ES_tradnl"/>
              </w:rPr>
              <w:t> </w:t>
            </w:r>
            <w:r w:rsidRPr="00F34497">
              <w:rPr>
                <w:lang w:val="es-ES_tradnl"/>
              </w:rPr>
              <w:t>ODS, de un total de 231</w:t>
            </w:r>
            <w:r w:rsidR="00BD5108">
              <w:rPr>
                <w:lang w:val="es-ES_tradnl"/>
              </w:rPr>
              <w:t> </w:t>
            </w:r>
            <w:r w:rsidRPr="00F34497">
              <w:rPr>
                <w:lang w:val="es-ES_tradnl"/>
              </w:rPr>
              <w:t xml:space="preserve">indicadores, se incluyen </w:t>
            </w:r>
            <w:r w:rsidR="00BD5108">
              <w:rPr>
                <w:lang w:val="es-ES_tradnl"/>
              </w:rPr>
              <w:t>siete </w:t>
            </w:r>
            <w:r w:rsidRPr="00F34497">
              <w:rPr>
                <w:lang w:val="es-ES_tradnl"/>
              </w:rPr>
              <w:t>indicadores de TIC, que cubren seis metas de los Objetivos</w:t>
            </w:r>
            <w:r w:rsidR="00BD5108">
              <w:rPr>
                <w:lang w:val="es-ES_tradnl"/>
              </w:rPr>
              <w:t> </w:t>
            </w:r>
            <w:r w:rsidRPr="00F34497">
              <w:rPr>
                <w:lang w:val="es-ES_tradnl"/>
              </w:rPr>
              <w:t>4, 5, 9 y 17. La UIT custodia cinco de los siete indicadores (</w:t>
            </w:r>
            <w:r w:rsidR="00BD5108">
              <w:rPr>
                <w:lang w:val="es-ES_tradnl"/>
              </w:rPr>
              <w:t>p</w:t>
            </w:r>
            <w:r w:rsidRPr="00F34497">
              <w:rPr>
                <w:lang w:val="es-ES_tradnl"/>
              </w:rPr>
              <w:t>ara más información sobre la contribución de la</w:t>
            </w:r>
            <w:r w:rsidR="00555E3B">
              <w:rPr>
                <w:lang w:val="es-ES_tradnl"/>
              </w:rPr>
              <w:t> </w:t>
            </w:r>
            <w:r w:rsidRPr="00F34497">
              <w:rPr>
                <w:lang w:val="es-ES_tradnl"/>
              </w:rPr>
              <w:t>UIT a la Asociación, véase la sección sobre Medición).</w:t>
            </w:r>
          </w:p>
          <w:p w14:paraId="46150D1D" w14:textId="50F57486" w:rsidR="001A1EC9" w:rsidRPr="00F34497" w:rsidRDefault="00F57A06" w:rsidP="00D61B07">
            <w:pPr>
              <w:pStyle w:val="Tabletext"/>
              <w:rPr>
                <w:lang w:val="es-ES_tradnl"/>
              </w:rPr>
            </w:pPr>
            <w:r w:rsidRPr="00F34497">
              <w:rPr>
                <w:lang w:val="es-ES_tradnl"/>
              </w:rPr>
              <w:t>A nivel regional, las Oficinas Regionales de la</w:t>
            </w:r>
            <w:r w:rsidR="00555E3B">
              <w:rPr>
                <w:lang w:val="es-ES_tradnl"/>
              </w:rPr>
              <w:t> </w:t>
            </w:r>
            <w:r w:rsidRPr="00F34497">
              <w:rPr>
                <w:lang w:val="es-ES_tradnl"/>
              </w:rPr>
              <w:t xml:space="preserve">UIT han seguido desempeñando un importante doble papel en términos de aplicación y seguimiento. </w:t>
            </w:r>
            <w:r w:rsidRPr="00F34497">
              <w:rPr>
                <w:b/>
                <w:bCs/>
                <w:lang w:val="es-ES_tradnl"/>
              </w:rPr>
              <w:t>Los seis Foros Regionales de Desarrollo (FRD) celebrados entre 2023 y 2024 atrajeron a más de 1</w:t>
            </w:r>
            <w:r w:rsidR="00927F66">
              <w:rPr>
                <w:b/>
                <w:bCs/>
                <w:lang w:val="es-ES_tradnl"/>
              </w:rPr>
              <w:t> </w:t>
            </w:r>
            <w:r w:rsidRPr="00F34497">
              <w:rPr>
                <w:b/>
                <w:bCs/>
                <w:lang w:val="es-ES_tradnl"/>
              </w:rPr>
              <w:t>500</w:t>
            </w:r>
            <w:r w:rsidR="00927F66">
              <w:rPr>
                <w:b/>
                <w:bCs/>
                <w:lang w:val="es-ES_tradnl"/>
              </w:rPr>
              <w:t> </w:t>
            </w:r>
            <w:r w:rsidRPr="00F34497">
              <w:rPr>
                <w:b/>
                <w:bCs/>
                <w:lang w:val="es-ES_tradnl"/>
              </w:rPr>
              <w:t>partes interesadas de todo el mundo</w:t>
            </w:r>
            <w:r w:rsidRPr="00F34497">
              <w:rPr>
                <w:lang w:val="es-ES_tradnl"/>
              </w:rPr>
              <w:t xml:space="preserve">, </w:t>
            </w:r>
            <w:r w:rsidR="00502B82">
              <w:rPr>
                <w:lang w:val="es-ES_tradnl"/>
              </w:rPr>
              <w:t>y ofrecieron</w:t>
            </w:r>
            <w:r w:rsidRPr="00F34497">
              <w:rPr>
                <w:lang w:val="es-ES_tradnl"/>
              </w:rPr>
              <w:t xml:space="preserve"> una plataforma eficaz para que todas las partes interesadas debatieran la aplicación de las iniciativas regionales de la UIT que contribuyen a la aplicación de las Líneas de Acción de la</w:t>
            </w:r>
            <w:r w:rsidR="006B796C">
              <w:rPr>
                <w:lang w:val="es-ES_tradnl"/>
              </w:rPr>
              <w:t> </w:t>
            </w:r>
            <w:r w:rsidRPr="00F34497">
              <w:rPr>
                <w:lang w:val="es-ES_tradnl"/>
              </w:rPr>
              <w:t>CMSI. Las reuniones atrajeron a representantes del sistema de las Naciones Unidas, incluidas las comisiones regionales de las Naciones Unidas, que desempeñan la función de seguimiento de la aplicación de la</w:t>
            </w:r>
            <w:r w:rsidR="00555E3B">
              <w:rPr>
                <w:lang w:val="es-ES_tradnl"/>
              </w:rPr>
              <w:t> </w:t>
            </w:r>
            <w:r w:rsidRPr="00F34497">
              <w:rPr>
                <w:lang w:val="es-ES_tradnl"/>
              </w:rPr>
              <w:t>CMSI a nivel regional.</w:t>
            </w:r>
          </w:p>
          <w:p w14:paraId="166D346E" w14:textId="302B367A" w:rsidR="00F57A06" w:rsidRPr="00D61B07" w:rsidRDefault="00D61B07" w:rsidP="009869CB">
            <w:pPr>
              <w:pStyle w:val="Tabletext"/>
              <w:keepNext/>
              <w:keepLines/>
              <w:tabs>
                <w:tab w:val="clear" w:pos="284"/>
              </w:tabs>
              <w:spacing w:before="120"/>
              <w:rPr>
                <w:b/>
                <w:bCs/>
                <w:lang w:val="es-ES_tradnl"/>
              </w:rPr>
            </w:pPr>
            <w:r>
              <w:rPr>
                <w:b/>
                <w:bCs/>
                <w:lang w:val="es-ES_tradnl"/>
              </w:rPr>
              <w:t>4)</w:t>
            </w:r>
            <w:r>
              <w:rPr>
                <w:b/>
                <w:bCs/>
                <w:lang w:val="es-ES_tradnl"/>
              </w:rPr>
              <w:tab/>
            </w:r>
            <w:r w:rsidR="00F57A06" w:rsidRPr="00D61B07">
              <w:rPr>
                <w:b/>
                <w:bCs/>
                <w:lang w:val="es-ES_tradnl"/>
              </w:rPr>
              <w:t>Coalición P2C de la UIT</w:t>
            </w:r>
          </w:p>
          <w:p w14:paraId="4364E259" w14:textId="36296812" w:rsidR="001A1EC9" w:rsidRDefault="00F57A06" w:rsidP="00E72B38">
            <w:pPr>
              <w:pStyle w:val="Tabletext"/>
              <w:keepNext/>
              <w:keepLines/>
              <w:rPr>
                <w:lang w:val="es-ES_tradnl"/>
              </w:rPr>
            </w:pPr>
            <w:bookmarkStart w:id="6" w:name="OLE_LINK1"/>
            <w:r w:rsidRPr="00F34497">
              <w:rPr>
                <w:lang w:val="es-ES_tradnl"/>
              </w:rPr>
              <w:t xml:space="preserve">La P2C fue lanzada en 2021 por la UIT en estrecha colaboración con la Oficina del Enviado del </w:t>
            </w:r>
            <w:proofErr w:type="gramStart"/>
            <w:r w:rsidRPr="00F34497">
              <w:rPr>
                <w:lang w:val="es-ES_tradnl"/>
              </w:rPr>
              <w:t>Secretario General</w:t>
            </w:r>
            <w:proofErr w:type="gramEnd"/>
            <w:r w:rsidRPr="00F34497">
              <w:rPr>
                <w:lang w:val="es-ES_tradnl"/>
              </w:rPr>
              <w:t xml:space="preserve"> para la Tecnología y la Oficina del Alto Representante de las Naciones Unidas para los </w:t>
            </w:r>
            <w:r w:rsidR="004A41C3" w:rsidRPr="00F34497">
              <w:rPr>
                <w:lang w:val="es-ES_tradnl"/>
              </w:rPr>
              <w:t>p</w:t>
            </w:r>
            <w:r w:rsidRPr="00F34497">
              <w:rPr>
                <w:lang w:val="es-ES_tradnl"/>
              </w:rPr>
              <w:t xml:space="preserve">aíses </w:t>
            </w:r>
            <w:r w:rsidR="004A41C3" w:rsidRPr="00F34497">
              <w:rPr>
                <w:lang w:val="es-ES_tradnl"/>
              </w:rPr>
              <w:t>m</w:t>
            </w:r>
            <w:r w:rsidRPr="00F34497">
              <w:rPr>
                <w:lang w:val="es-ES_tradnl"/>
              </w:rPr>
              <w:t xml:space="preserve">enos </w:t>
            </w:r>
            <w:r w:rsidR="004A41C3" w:rsidRPr="00F34497">
              <w:rPr>
                <w:lang w:val="es-ES_tradnl"/>
              </w:rPr>
              <w:t>a</w:t>
            </w:r>
            <w:r w:rsidRPr="00F34497">
              <w:rPr>
                <w:lang w:val="es-ES_tradnl"/>
              </w:rPr>
              <w:t xml:space="preserve">delantados, los </w:t>
            </w:r>
            <w:r w:rsidR="004A41C3" w:rsidRPr="00F34497">
              <w:rPr>
                <w:lang w:val="es-ES_tradnl"/>
              </w:rPr>
              <w:t>p</w:t>
            </w:r>
            <w:r w:rsidRPr="00F34497">
              <w:rPr>
                <w:lang w:val="es-ES_tradnl"/>
              </w:rPr>
              <w:t xml:space="preserve">aíses en </w:t>
            </w:r>
            <w:r w:rsidR="004A41C3" w:rsidRPr="00F34497">
              <w:rPr>
                <w:lang w:val="es-ES_tradnl"/>
              </w:rPr>
              <w:t>d</w:t>
            </w:r>
            <w:r w:rsidRPr="00F34497">
              <w:rPr>
                <w:lang w:val="es-ES_tradnl"/>
              </w:rPr>
              <w:t xml:space="preserve">esarrollo sin </w:t>
            </w:r>
            <w:r w:rsidR="004A41C3" w:rsidRPr="00F34497">
              <w:rPr>
                <w:lang w:val="es-ES_tradnl"/>
              </w:rPr>
              <w:t>l</w:t>
            </w:r>
            <w:r w:rsidRPr="00F34497">
              <w:rPr>
                <w:lang w:val="es-ES_tradnl"/>
              </w:rPr>
              <w:t xml:space="preserve">itoral y los </w:t>
            </w:r>
            <w:r w:rsidR="004A41C3" w:rsidRPr="00F34497">
              <w:rPr>
                <w:lang w:val="es-ES_tradnl"/>
              </w:rPr>
              <w:t>p</w:t>
            </w:r>
            <w:r w:rsidRPr="00F34497">
              <w:rPr>
                <w:lang w:val="es-ES_tradnl"/>
              </w:rPr>
              <w:t xml:space="preserve">equeños Estados </w:t>
            </w:r>
            <w:r w:rsidR="004A41C3" w:rsidRPr="00F34497">
              <w:rPr>
                <w:lang w:val="es-ES_tradnl"/>
              </w:rPr>
              <w:t>i</w:t>
            </w:r>
            <w:r w:rsidRPr="00F34497">
              <w:rPr>
                <w:lang w:val="es-ES_tradnl"/>
              </w:rPr>
              <w:t xml:space="preserve">nsulares en </w:t>
            </w:r>
            <w:r w:rsidR="004A41C3" w:rsidRPr="00F34497">
              <w:rPr>
                <w:lang w:val="es-ES_tradnl"/>
              </w:rPr>
              <w:t>d</w:t>
            </w:r>
            <w:r w:rsidRPr="00F34497">
              <w:rPr>
                <w:lang w:val="es-ES_tradnl"/>
              </w:rPr>
              <w:t>esarrollo (OARPPP). La CMDT</w:t>
            </w:r>
            <w:r w:rsidR="00D143C9">
              <w:rPr>
                <w:lang w:val="es-ES_tradnl"/>
              </w:rPr>
              <w:noBreakHyphen/>
            </w:r>
            <w:r w:rsidRPr="00F34497">
              <w:rPr>
                <w:lang w:val="es-ES_tradnl"/>
              </w:rPr>
              <w:t>22, celebrada en Kigali (</w:t>
            </w:r>
            <w:proofErr w:type="spellStart"/>
            <w:r w:rsidRPr="00F34497">
              <w:rPr>
                <w:lang w:val="es-ES_tradnl"/>
              </w:rPr>
              <w:t>Rwanda</w:t>
            </w:r>
            <w:proofErr w:type="spellEnd"/>
            <w:r w:rsidRPr="00F34497">
              <w:rPr>
                <w:lang w:val="es-ES_tradnl"/>
              </w:rPr>
              <w:t xml:space="preserve">), aprobó la </w:t>
            </w:r>
            <w:hyperlink r:id="rId87" w:history="1">
              <w:r w:rsidRPr="00F34497">
                <w:rPr>
                  <w:rStyle w:val="Hyperlink"/>
                  <w:rFonts w:cstheme="minorHAnsi"/>
                  <w:lang w:val="es-ES_tradnl"/>
                </w:rPr>
                <w:t>Resolución</w:t>
              </w:r>
              <w:r w:rsidR="00927F66">
                <w:rPr>
                  <w:rStyle w:val="Hyperlink"/>
                  <w:rFonts w:cstheme="minorHAnsi"/>
                  <w:lang w:val="es-ES_tradnl"/>
                </w:rPr>
                <w:t> </w:t>
              </w:r>
              <w:r w:rsidRPr="00F34497">
                <w:rPr>
                  <w:rStyle w:val="Hyperlink"/>
                  <w:rFonts w:cstheme="minorHAnsi"/>
                  <w:lang w:val="es-ES_tradnl"/>
                </w:rPr>
                <w:t>88</w:t>
              </w:r>
            </w:hyperlink>
            <w:r w:rsidRPr="00F34497">
              <w:rPr>
                <w:lang w:val="es-ES_tradnl"/>
              </w:rPr>
              <w:t xml:space="preserve"> y encargó al Director de la BDT que siguiera trabajando en la P2C centrándose en las asociaciones para la ejecución de proyectos y la ampliación de los compromisos, y el fomento de la conectividad efectiva con especial hincapié, entre otras cosas, en las comunidades a las que más difícil resulta proporcionar conexión.</w:t>
            </w:r>
          </w:p>
          <w:p w14:paraId="7DEF28AB" w14:textId="50C449EF" w:rsidR="00D61B07" w:rsidRPr="00D61B07" w:rsidRDefault="00D61B07" w:rsidP="00D61B07">
            <w:pPr>
              <w:pStyle w:val="Tabletext"/>
              <w:tabs>
                <w:tab w:val="clear" w:pos="284"/>
              </w:tabs>
              <w:ind w:left="567" w:hanging="567"/>
              <w:rPr>
                <w:lang w:val="es-ES_tradnl"/>
              </w:rPr>
            </w:pPr>
            <w:r w:rsidRPr="00D61B07">
              <w:rPr>
                <w:lang w:val="es-ES_tradnl"/>
              </w:rPr>
              <w:t>•</w:t>
            </w:r>
            <w:r w:rsidRPr="00D61B07">
              <w:rPr>
                <w:lang w:val="es-ES_tradnl"/>
              </w:rPr>
              <w:tab/>
              <w:t xml:space="preserve">Hasta el 22 de noviembre de 2024, la P2C había recibido </w:t>
            </w:r>
            <w:r w:rsidRPr="00D61B07">
              <w:rPr>
                <w:b/>
                <w:bCs/>
                <w:lang w:val="es-ES_tradnl"/>
              </w:rPr>
              <w:t>950</w:t>
            </w:r>
            <w:r w:rsidR="00927F66">
              <w:rPr>
                <w:b/>
                <w:bCs/>
                <w:lang w:val="es-ES_tradnl"/>
              </w:rPr>
              <w:t> </w:t>
            </w:r>
            <w:r w:rsidRPr="00D61B07">
              <w:rPr>
                <w:b/>
                <w:bCs/>
                <w:lang w:val="es-ES_tradnl"/>
              </w:rPr>
              <w:t>promesas de un valor superior a los 53</w:t>
            </w:r>
            <w:r w:rsidR="00927F66">
              <w:rPr>
                <w:b/>
                <w:bCs/>
                <w:lang w:val="es-ES_tradnl"/>
              </w:rPr>
              <w:t> </w:t>
            </w:r>
            <w:r w:rsidRPr="00D61B07">
              <w:rPr>
                <w:b/>
                <w:bCs/>
                <w:lang w:val="es-ES_tradnl"/>
              </w:rPr>
              <w:t>970</w:t>
            </w:r>
            <w:r w:rsidR="00927F66">
              <w:rPr>
                <w:b/>
                <w:bCs/>
                <w:lang w:val="es-ES_tradnl"/>
              </w:rPr>
              <w:t> </w:t>
            </w:r>
            <w:r w:rsidRPr="00D61B07">
              <w:rPr>
                <w:b/>
                <w:bCs/>
                <w:lang w:val="es-ES_tradnl"/>
              </w:rPr>
              <w:t>millones</w:t>
            </w:r>
            <w:r w:rsidR="00927F66">
              <w:rPr>
                <w:b/>
                <w:bCs/>
                <w:lang w:val="es-ES_tradnl"/>
              </w:rPr>
              <w:t> </w:t>
            </w:r>
            <w:r w:rsidRPr="00D61B07">
              <w:rPr>
                <w:b/>
                <w:bCs/>
                <w:lang w:val="es-ES_tradnl"/>
              </w:rPr>
              <w:t>USD, realizadas por 465</w:t>
            </w:r>
            <w:r w:rsidR="00927F66">
              <w:rPr>
                <w:b/>
                <w:bCs/>
                <w:lang w:val="es-ES_tradnl"/>
              </w:rPr>
              <w:t> </w:t>
            </w:r>
            <w:r w:rsidRPr="00D61B07">
              <w:rPr>
                <w:b/>
                <w:bCs/>
                <w:lang w:val="es-ES_tradnl"/>
              </w:rPr>
              <w:t>entidades</w:t>
            </w:r>
            <w:r w:rsidRPr="00D61B07">
              <w:rPr>
                <w:lang w:val="es-ES_tradnl"/>
              </w:rPr>
              <w:t>, entre ellas, gobiernos, empresas del sector privado, organismos de las Naciones Unidas y otras organizaciones internacionales o regionales (incluidos bancos multilaterales de desarrollo), la sociedad civil, instituciones académicas y grupos de jóvenes. Los autores de estas promesas proceden de</w:t>
            </w:r>
            <w:r w:rsidRPr="00D61B07">
              <w:rPr>
                <w:b/>
                <w:bCs/>
                <w:lang w:val="es-ES_tradnl"/>
              </w:rPr>
              <w:t xml:space="preserve"> 147</w:t>
            </w:r>
            <w:r w:rsidR="00927F66">
              <w:rPr>
                <w:b/>
                <w:bCs/>
                <w:lang w:val="es-ES_tradnl"/>
              </w:rPr>
              <w:t> </w:t>
            </w:r>
            <w:r w:rsidRPr="00D61B07">
              <w:rPr>
                <w:b/>
                <w:bCs/>
                <w:lang w:val="es-ES_tradnl"/>
              </w:rPr>
              <w:t>países</w:t>
            </w:r>
            <w:r w:rsidRPr="00D61B07">
              <w:rPr>
                <w:lang w:val="es-ES_tradnl"/>
              </w:rPr>
              <w:t xml:space="preserve">. En el Mobile </w:t>
            </w:r>
            <w:proofErr w:type="spellStart"/>
            <w:r w:rsidRPr="00D61B07">
              <w:rPr>
                <w:lang w:val="es-ES_tradnl"/>
              </w:rPr>
              <w:t>World</w:t>
            </w:r>
            <w:proofErr w:type="spellEnd"/>
            <w:r w:rsidRPr="00D61B07">
              <w:rPr>
                <w:lang w:val="es-ES_tradnl"/>
              </w:rPr>
              <w:t xml:space="preserve"> </w:t>
            </w:r>
            <w:proofErr w:type="spellStart"/>
            <w:r w:rsidRPr="00D61B07">
              <w:rPr>
                <w:lang w:val="es-ES_tradnl"/>
              </w:rPr>
              <w:t>Congress</w:t>
            </w:r>
            <w:proofErr w:type="spellEnd"/>
            <w:r w:rsidRPr="00D61B07">
              <w:rPr>
                <w:lang w:val="es-ES_tradnl"/>
              </w:rPr>
              <w:t xml:space="preserve"> se anunciaron promesas relacionadas con infraestructuras por valor de 9</w:t>
            </w:r>
            <w:r w:rsidR="00927F66">
              <w:rPr>
                <w:lang w:val="es-ES_tradnl"/>
              </w:rPr>
              <w:t> </w:t>
            </w:r>
            <w:r w:rsidRPr="00D61B07">
              <w:rPr>
                <w:lang w:val="es-ES_tradnl"/>
              </w:rPr>
              <w:t>000</w:t>
            </w:r>
            <w:r w:rsidR="00927F66">
              <w:rPr>
                <w:lang w:val="es-ES_tradnl"/>
              </w:rPr>
              <w:t> </w:t>
            </w:r>
            <w:r w:rsidRPr="00D61B07">
              <w:rPr>
                <w:lang w:val="es-ES_tradnl"/>
              </w:rPr>
              <w:t>millones</w:t>
            </w:r>
            <w:r w:rsidR="00927F66">
              <w:rPr>
                <w:lang w:val="es-ES_tradnl"/>
              </w:rPr>
              <w:t> </w:t>
            </w:r>
            <w:r w:rsidRPr="00D61B07">
              <w:rPr>
                <w:lang w:val="es-ES_tradnl"/>
              </w:rPr>
              <w:t>USD con especial hincapié en determinados grupos de países:</w:t>
            </w:r>
          </w:p>
          <w:p w14:paraId="4A29BB29" w14:textId="7C8E7A92" w:rsidR="00D61B07" w:rsidRPr="00D61B07" w:rsidRDefault="00D61B07" w:rsidP="00D61B07">
            <w:pPr>
              <w:pStyle w:val="Tabletext"/>
              <w:tabs>
                <w:tab w:val="clear" w:pos="851"/>
              </w:tabs>
              <w:ind w:left="1134" w:hanging="567"/>
              <w:rPr>
                <w:lang w:val="es-ES_tradnl"/>
              </w:rPr>
            </w:pPr>
            <w:r w:rsidRPr="00D61B07">
              <w:rPr>
                <w:lang w:val="es-ES_tradnl"/>
              </w:rPr>
              <w:lastRenderedPageBreak/>
              <w:t>–</w:t>
            </w:r>
            <w:r w:rsidRPr="00D61B07">
              <w:rPr>
                <w:lang w:val="es-ES_tradnl"/>
              </w:rPr>
              <w:tab/>
            </w:r>
            <w:r w:rsidR="00BD5108">
              <w:rPr>
                <w:lang w:val="es-ES_tradnl"/>
              </w:rPr>
              <w:t>g</w:t>
            </w:r>
            <w:r w:rsidRPr="00D61B07">
              <w:rPr>
                <w:lang w:val="es-ES_tradnl"/>
              </w:rPr>
              <w:t xml:space="preserve">rupo </w:t>
            </w:r>
            <w:r w:rsidRPr="00D61B07">
              <w:rPr>
                <w:lang w:val="es-ES"/>
              </w:rPr>
              <w:t>de</w:t>
            </w:r>
            <w:r w:rsidRPr="00D61B07">
              <w:rPr>
                <w:lang w:val="es-ES_tradnl"/>
              </w:rPr>
              <w:t xml:space="preserve"> países menos adelantados (se recibieron 298</w:t>
            </w:r>
            <w:r w:rsidR="00927F66">
              <w:rPr>
                <w:lang w:val="es-ES_tradnl"/>
              </w:rPr>
              <w:t> </w:t>
            </w:r>
            <w:r w:rsidRPr="00D61B07">
              <w:rPr>
                <w:lang w:val="es-ES_tradnl"/>
              </w:rPr>
              <w:t>promesas de un valor estimado en 19</w:t>
            </w:r>
            <w:r w:rsidR="00927F66">
              <w:rPr>
                <w:lang w:val="es-ES_tradnl"/>
              </w:rPr>
              <w:t> </w:t>
            </w:r>
            <w:r w:rsidRPr="00D61B07">
              <w:rPr>
                <w:lang w:val="es-ES_tradnl"/>
              </w:rPr>
              <w:t>070</w:t>
            </w:r>
            <w:r w:rsidR="00927F66">
              <w:rPr>
                <w:lang w:val="es-ES_tradnl"/>
              </w:rPr>
              <w:t> </w:t>
            </w:r>
            <w:r w:rsidRPr="00D61B07">
              <w:rPr>
                <w:lang w:val="es-ES_tradnl"/>
              </w:rPr>
              <w:t>millones</w:t>
            </w:r>
            <w:r w:rsidR="00927F66">
              <w:rPr>
                <w:lang w:val="es-ES_tradnl"/>
              </w:rPr>
              <w:t> </w:t>
            </w:r>
            <w:r w:rsidRPr="00D61B07">
              <w:rPr>
                <w:lang w:val="es-ES_tradnl"/>
              </w:rPr>
              <w:t>USD de 160</w:t>
            </w:r>
            <w:r w:rsidR="00927F66">
              <w:rPr>
                <w:lang w:val="es-ES_tradnl"/>
              </w:rPr>
              <w:t> </w:t>
            </w:r>
            <w:r w:rsidRPr="00D61B07">
              <w:rPr>
                <w:lang w:val="es-ES_tradnl"/>
              </w:rPr>
              <w:t>entidades y 76</w:t>
            </w:r>
            <w:r w:rsidR="00927F66">
              <w:rPr>
                <w:lang w:val="es-ES_tradnl"/>
              </w:rPr>
              <w:t> </w:t>
            </w:r>
            <w:r w:rsidRPr="00D61B07">
              <w:rPr>
                <w:lang w:val="es-ES_tradnl"/>
              </w:rPr>
              <w:t>países)</w:t>
            </w:r>
            <w:r w:rsidR="00BD5108">
              <w:rPr>
                <w:lang w:val="es-ES_tradnl"/>
              </w:rPr>
              <w:t>;</w:t>
            </w:r>
          </w:p>
          <w:p w14:paraId="3DFDF813" w14:textId="29D22A15" w:rsidR="00D61B07" w:rsidRPr="00D61B07" w:rsidRDefault="00D61B07" w:rsidP="00D61B07">
            <w:pPr>
              <w:pStyle w:val="Tabletext"/>
              <w:tabs>
                <w:tab w:val="clear" w:pos="851"/>
              </w:tabs>
              <w:ind w:left="1134" w:hanging="567"/>
              <w:rPr>
                <w:lang w:val="es-ES_tradnl"/>
              </w:rPr>
            </w:pPr>
            <w:r w:rsidRPr="00D61B07">
              <w:rPr>
                <w:lang w:val="es-ES_tradnl"/>
              </w:rPr>
              <w:t>–</w:t>
            </w:r>
            <w:r w:rsidRPr="00D61B07">
              <w:rPr>
                <w:lang w:val="es-ES_tradnl"/>
              </w:rPr>
              <w:tab/>
            </w:r>
            <w:r w:rsidR="00BD5108">
              <w:rPr>
                <w:lang w:val="es-ES_tradnl"/>
              </w:rPr>
              <w:t>g</w:t>
            </w:r>
            <w:r w:rsidRPr="00D61B07">
              <w:rPr>
                <w:lang w:val="es-ES_tradnl"/>
              </w:rPr>
              <w:t>rupo de pequeños Estados insulares en desarrollo (se recibieron 142</w:t>
            </w:r>
            <w:r w:rsidR="00927F66">
              <w:rPr>
                <w:lang w:val="es-ES_tradnl"/>
              </w:rPr>
              <w:t> </w:t>
            </w:r>
            <w:r w:rsidRPr="00D61B07">
              <w:rPr>
                <w:lang w:val="es-ES_tradnl"/>
              </w:rPr>
              <w:t>promesas de un valor estimado en 25</w:t>
            </w:r>
            <w:r w:rsidR="00927F66">
              <w:rPr>
                <w:lang w:val="es-ES_tradnl"/>
              </w:rPr>
              <w:t> </w:t>
            </w:r>
            <w:r w:rsidRPr="00D61B07">
              <w:rPr>
                <w:lang w:val="es-ES_tradnl"/>
              </w:rPr>
              <w:t>540</w:t>
            </w:r>
            <w:r w:rsidR="00927F66">
              <w:rPr>
                <w:lang w:val="es-ES_tradnl"/>
              </w:rPr>
              <w:t> </w:t>
            </w:r>
            <w:r w:rsidRPr="00D61B07">
              <w:rPr>
                <w:lang w:val="es-ES_tradnl"/>
              </w:rPr>
              <w:t>millones</w:t>
            </w:r>
            <w:r w:rsidR="00927F66">
              <w:rPr>
                <w:lang w:val="es-ES_tradnl"/>
              </w:rPr>
              <w:t> </w:t>
            </w:r>
            <w:r w:rsidRPr="00D61B07">
              <w:rPr>
                <w:lang w:val="es-ES_tradnl"/>
              </w:rPr>
              <w:t>USD de 93</w:t>
            </w:r>
            <w:r w:rsidR="00927F66">
              <w:rPr>
                <w:lang w:val="es-ES_tradnl"/>
              </w:rPr>
              <w:t> </w:t>
            </w:r>
            <w:r w:rsidRPr="00D61B07">
              <w:rPr>
                <w:lang w:val="es-ES_tradnl"/>
              </w:rPr>
              <w:t>entidades y 48</w:t>
            </w:r>
            <w:r w:rsidR="00927F66">
              <w:rPr>
                <w:lang w:val="es-ES_tradnl"/>
              </w:rPr>
              <w:t> </w:t>
            </w:r>
            <w:r w:rsidRPr="00D61B07">
              <w:rPr>
                <w:lang w:val="es-ES_tradnl"/>
              </w:rPr>
              <w:t>países)</w:t>
            </w:r>
            <w:r w:rsidR="00BD5108">
              <w:rPr>
                <w:lang w:val="es-ES_tradnl"/>
              </w:rPr>
              <w:t>;</w:t>
            </w:r>
          </w:p>
          <w:p w14:paraId="5322C51F" w14:textId="245A6F71" w:rsidR="00D61B07" w:rsidRPr="00D61B07" w:rsidRDefault="00D61B07" w:rsidP="00D61B07">
            <w:pPr>
              <w:pStyle w:val="Tabletext"/>
              <w:tabs>
                <w:tab w:val="clear" w:pos="851"/>
              </w:tabs>
              <w:ind w:left="1134" w:hanging="567"/>
              <w:rPr>
                <w:lang w:val="es-ES_tradnl"/>
              </w:rPr>
            </w:pPr>
            <w:r w:rsidRPr="00D61B07">
              <w:rPr>
                <w:lang w:val="es-ES_tradnl"/>
              </w:rPr>
              <w:t>–</w:t>
            </w:r>
            <w:r w:rsidRPr="00D61B07">
              <w:rPr>
                <w:lang w:val="es-ES_tradnl"/>
              </w:rPr>
              <w:tab/>
            </w:r>
            <w:r w:rsidR="00BD5108">
              <w:rPr>
                <w:lang w:val="es-ES_tradnl"/>
              </w:rPr>
              <w:t>g</w:t>
            </w:r>
            <w:r w:rsidRPr="00D61B07">
              <w:rPr>
                <w:lang w:val="es-ES_tradnl"/>
              </w:rPr>
              <w:t>rupo de países en desarrollo sin litoral (se recibieron 248</w:t>
            </w:r>
            <w:r w:rsidR="00927F66">
              <w:rPr>
                <w:lang w:val="es-ES_tradnl"/>
              </w:rPr>
              <w:t> </w:t>
            </w:r>
            <w:r w:rsidRPr="00D61B07">
              <w:rPr>
                <w:lang w:val="es-ES_tradnl"/>
              </w:rPr>
              <w:t>promesas de un valor estimado en 19</w:t>
            </w:r>
            <w:r w:rsidR="00927F66">
              <w:rPr>
                <w:lang w:val="es-ES_tradnl"/>
              </w:rPr>
              <w:t> </w:t>
            </w:r>
            <w:r w:rsidRPr="00D61B07">
              <w:rPr>
                <w:lang w:val="es-ES_tradnl"/>
              </w:rPr>
              <w:t>540</w:t>
            </w:r>
            <w:r w:rsidR="00927F66">
              <w:rPr>
                <w:lang w:val="es-ES_tradnl"/>
              </w:rPr>
              <w:t> </w:t>
            </w:r>
            <w:r w:rsidRPr="00D61B07">
              <w:rPr>
                <w:lang w:val="es-ES_tradnl"/>
              </w:rPr>
              <w:t>millones</w:t>
            </w:r>
            <w:r w:rsidR="00927F66">
              <w:rPr>
                <w:lang w:val="es-ES_tradnl"/>
              </w:rPr>
              <w:t> </w:t>
            </w:r>
            <w:r w:rsidRPr="00D61B07">
              <w:rPr>
                <w:lang w:val="es-ES_tradnl"/>
              </w:rPr>
              <w:t>USD de 161</w:t>
            </w:r>
            <w:r w:rsidR="00927F66">
              <w:rPr>
                <w:lang w:val="es-ES_tradnl"/>
              </w:rPr>
              <w:t> </w:t>
            </w:r>
            <w:r w:rsidRPr="00D61B07">
              <w:rPr>
                <w:lang w:val="es-ES_tradnl"/>
              </w:rPr>
              <w:t>entidades y 75</w:t>
            </w:r>
            <w:r w:rsidR="00927F66">
              <w:rPr>
                <w:lang w:val="es-ES_tradnl"/>
              </w:rPr>
              <w:t> </w:t>
            </w:r>
            <w:r w:rsidRPr="00D61B07">
              <w:rPr>
                <w:lang w:val="es-ES_tradnl"/>
              </w:rPr>
              <w:t>países).</w:t>
            </w:r>
          </w:p>
          <w:p w14:paraId="3D9476CE" w14:textId="478BA793" w:rsidR="1A0AC0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1A0AC0C9" w:rsidRPr="00D61B07">
              <w:rPr>
                <w:lang w:val="es-ES_tradnl"/>
              </w:rPr>
              <w:t xml:space="preserve">Asimismo, se organizaron varias mesas redondas nacionales para el establecimiento de contactos de P2C, como las celebradas para Camboya, Mongolia (el 2 de octubre de 2024 en </w:t>
            </w:r>
            <w:proofErr w:type="spellStart"/>
            <w:r w:rsidR="1A0AC0C9" w:rsidRPr="00D61B07">
              <w:rPr>
                <w:lang w:val="es-ES_tradnl"/>
              </w:rPr>
              <w:t>Ulaanbaatar</w:t>
            </w:r>
            <w:proofErr w:type="spellEnd"/>
            <w:r w:rsidR="1A0AC0C9" w:rsidRPr="00D61B07">
              <w:rPr>
                <w:lang w:val="es-ES_tradnl"/>
              </w:rPr>
              <w:t>), y China (el 8 de noviembre de 2024).</w:t>
            </w:r>
          </w:p>
          <w:p w14:paraId="407E18E2" w14:textId="56AB3F20" w:rsidR="424B641B" w:rsidRDefault="00D61B07" w:rsidP="00D61B07">
            <w:pPr>
              <w:pStyle w:val="Tabletext"/>
              <w:tabs>
                <w:tab w:val="clear" w:pos="284"/>
              </w:tabs>
              <w:ind w:left="567" w:hanging="567"/>
              <w:rPr>
                <w:lang w:val="es-ES_tradnl"/>
              </w:rPr>
            </w:pPr>
            <w:r w:rsidRPr="00D61B07">
              <w:rPr>
                <w:lang w:val="es-ES_tradnl"/>
              </w:rPr>
              <w:t>•</w:t>
            </w:r>
            <w:r>
              <w:rPr>
                <w:lang w:val="es-ES_tradnl"/>
              </w:rPr>
              <w:tab/>
            </w:r>
            <w:r w:rsidR="424B641B" w:rsidRPr="00D61B07">
              <w:rPr>
                <w:lang w:val="es-ES_tradnl"/>
              </w:rPr>
              <w:t>El 6 de diciembre de 2024, en colaboración con la Unión de Telecomunicaciones del Caribe (CTU), la UIT acogerá un evento virtual de aceleración de contactos de Partner2Connect (P2C) para los miembros de la CTU en el Caribe. Más de 15</w:t>
            </w:r>
            <w:r w:rsidR="00927F66">
              <w:rPr>
                <w:lang w:val="es-ES_tradnl"/>
              </w:rPr>
              <w:t> </w:t>
            </w:r>
            <w:r w:rsidR="424B641B" w:rsidRPr="00D61B07">
              <w:rPr>
                <w:lang w:val="es-ES_tradnl"/>
              </w:rPr>
              <w:t>representantes de estados miembros de la CTU y 18</w:t>
            </w:r>
            <w:r w:rsidR="00927F66">
              <w:rPr>
                <w:lang w:val="es-ES_tradnl"/>
              </w:rPr>
              <w:t> </w:t>
            </w:r>
            <w:r w:rsidR="424B641B" w:rsidRPr="00D61B07">
              <w:rPr>
                <w:lang w:val="es-ES_tradnl"/>
              </w:rPr>
              <w:t>posibles operadores, inversores y otros autores de promesas se reunieron por primera vez, centrados en fomentar las iniciativas de transformación digital en los países del Caribe.</w:t>
            </w:r>
          </w:p>
          <w:p w14:paraId="5A6E7CA5" w14:textId="77777777" w:rsidR="00D61B07" w:rsidRPr="00D61B07" w:rsidRDefault="00D61B07" w:rsidP="00D61B07">
            <w:pPr>
              <w:pStyle w:val="Tabletext"/>
              <w:tabs>
                <w:tab w:val="clear" w:pos="284"/>
              </w:tabs>
              <w:ind w:left="567" w:hanging="567"/>
              <w:rPr>
                <w:lang w:val="es-ES_tradnl"/>
              </w:rPr>
            </w:pPr>
            <w:r w:rsidRPr="00D61B07">
              <w:rPr>
                <w:lang w:val="es-ES_tradnl"/>
              </w:rPr>
              <w:t>•</w:t>
            </w:r>
            <w:r w:rsidRPr="00D61B07">
              <w:rPr>
                <w:lang w:val="es-ES_tradnl"/>
              </w:rPr>
              <w:tab/>
              <w:t xml:space="preserve">En 2025, cada Reunión Preparatoria Regional irá precedida de un </w:t>
            </w:r>
            <w:hyperlink r:id="rId88" w:history="1">
              <w:r w:rsidRPr="00D61B07">
                <w:rPr>
                  <w:rStyle w:val="Hyperlink"/>
                  <w:lang w:val="es-ES_tradnl"/>
                </w:rPr>
                <w:t>Foro Regional de Desarrollo (FRD)</w:t>
              </w:r>
            </w:hyperlink>
            <w:r w:rsidRPr="00D61B07">
              <w:rPr>
                <w:lang w:val="es-ES_tradnl"/>
              </w:rPr>
              <w:t xml:space="preserve"> y la BDT prevé organizar mesas redondas para el establecimiento de contactos de P2C del siguiente modo:</w:t>
            </w:r>
          </w:p>
          <w:p w14:paraId="686E4300" w14:textId="340A02E9" w:rsidR="00D61B07" w:rsidRPr="00D61B07" w:rsidRDefault="00D61B07" w:rsidP="00D61B07">
            <w:pPr>
              <w:pStyle w:val="Tabletext"/>
              <w:tabs>
                <w:tab w:val="clear" w:pos="284"/>
                <w:tab w:val="clear" w:pos="851"/>
              </w:tabs>
              <w:ind w:left="1134" w:hanging="567"/>
              <w:rPr>
                <w:lang w:val="es-ES_tradnl"/>
              </w:rPr>
            </w:pPr>
            <w:r w:rsidRPr="00D61B07">
              <w:rPr>
                <w:lang w:val="es-ES_tradnl"/>
              </w:rPr>
              <w:t>–</w:t>
            </w:r>
            <w:r w:rsidRPr="00D61B07">
              <w:rPr>
                <w:lang w:val="es-ES_tradnl"/>
              </w:rPr>
              <w:tab/>
            </w:r>
            <w:r w:rsidR="00927F66" w:rsidRPr="00D61B07">
              <w:rPr>
                <w:lang w:val="es-ES_tradnl"/>
              </w:rPr>
              <w:t>p</w:t>
            </w:r>
            <w:r w:rsidRPr="00D61B07">
              <w:rPr>
                <w:lang w:val="es-ES_tradnl"/>
              </w:rPr>
              <w:t xml:space="preserve">ara los Estados Árabes (FRD/mesa redonda para el establecimiento de contactos de P2C), el </w:t>
            </w:r>
            <w:r w:rsidRPr="00D61B07">
              <w:rPr>
                <w:b/>
                <w:bCs/>
                <w:lang w:val="es-ES_tradnl"/>
              </w:rPr>
              <w:t>3 de febrero de</w:t>
            </w:r>
            <w:r w:rsidR="00927F66">
              <w:rPr>
                <w:b/>
                <w:bCs/>
                <w:lang w:val="es-ES_tradnl"/>
              </w:rPr>
              <w:t> </w:t>
            </w:r>
            <w:r w:rsidRPr="00D61B07">
              <w:rPr>
                <w:b/>
                <w:bCs/>
                <w:lang w:val="es-ES_tradnl"/>
              </w:rPr>
              <w:t>2025 en Ammán (Jordania)</w:t>
            </w:r>
            <w:r w:rsidRPr="00D61B07">
              <w:rPr>
                <w:lang w:val="es-ES_tradnl"/>
              </w:rPr>
              <w:t>;</w:t>
            </w:r>
          </w:p>
          <w:p w14:paraId="690D3482" w14:textId="4A5A4789" w:rsidR="00D61B07" w:rsidRPr="00D61B07" w:rsidRDefault="00D61B07" w:rsidP="00D61B07">
            <w:pPr>
              <w:pStyle w:val="Tabletext"/>
              <w:tabs>
                <w:tab w:val="clear" w:pos="284"/>
                <w:tab w:val="clear" w:pos="851"/>
              </w:tabs>
              <w:ind w:left="1134" w:hanging="567"/>
              <w:rPr>
                <w:lang w:val="es-ES_tradnl"/>
              </w:rPr>
            </w:pPr>
            <w:r w:rsidRPr="00D61B07">
              <w:rPr>
                <w:lang w:val="es-ES_tradnl"/>
              </w:rPr>
              <w:t>–</w:t>
            </w:r>
            <w:r w:rsidRPr="00D61B07">
              <w:rPr>
                <w:lang w:val="es-ES_tradnl"/>
              </w:rPr>
              <w:tab/>
            </w:r>
            <w:r w:rsidR="00927F66" w:rsidRPr="00D61B07">
              <w:rPr>
                <w:lang w:val="es-ES_tradnl"/>
              </w:rPr>
              <w:t>p</w:t>
            </w:r>
            <w:r w:rsidRPr="00D61B07">
              <w:rPr>
                <w:lang w:val="es-ES_tradnl"/>
              </w:rPr>
              <w:t xml:space="preserve">ara Europa (FRD/mesa redonda para el establecimiento de contactos de P2C), el </w:t>
            </w:r>
            <w:r w:rsidRPr="00D61B07">
              <w:rPr>
                <w:b/>
                <w:bCs/>
                <w:lang w:val="es-ES_tradnl"/>
              </w:rPr>
              <w:t>24 de febrero de 2025 en Budapest (Hungría)</w:t>
            </w:r>
            <w:r w:rsidRPr="00D61B07">
              <w:rPr>
                <w:lang w:val="es-ES_tradnl"/>
              </w:rPr>
              <w:t>;</w:t>
            </w:r>
          </w:p>
          <w:p w14:paraId="3AA45371" w14:textId="1F9C2D08" w:rsidR="00D61B07" w:rsidRPr="00D61B07" w:rsidRDefault="00D61B07" w:rsidP="00D61B07">
            <w:pPr>
              <w:pStyle w:val="Tabletext"/>
              <w:tabs>
                <w:tab w:val="clear" w:pos="284"/>
                <w:tab w:val="clear" w:pos="851"/>
              </w:tabs>
              <w:ind w:left="1134" w:hanging="567"/>
              <w:rPr>
                <w:lang w:val="es-ES_tradnl"/>
              </w:rPr>
            </w:pPr>
            <w:r w:rsidRPr="00D61B07">
              <w:rPr>
                <w:lang w:val="es-ES_tradnl"/>
              </w:rPr>
              <w:t>–</w:t>
            </w:r>
            <w:r w:rsidRPr="00D61B07">
              <w:rPr>
                <w:lang w:val="es-ES_tradnl"/>
              </w:rPr>
              <w:tab/>
            </w:r>
            <w:r w:rsidR="00927F66" w:rsidRPr="00D61B07">
              <w:rPr>
                <w:lang w:val="es-ES_tradnl"/>
              </w:rPr>
              <w:t>p</w:t>
            </w:r>
            <w:r w:rsidRPr="00D61B07">
              <w:rPr>
                <w:lang w:val="es-ES_tradnl"/>
              </w:rPr>
              <w:t xml:space="preserve">ara Asia y el Pacífico (FRD/mesa redonda para el establecimiento de contactos de P2C), el </w:t>
            </w:r>
            <w:r w:rsidRPr="00D61B07">
              <w:rPr>
                <w:b/>
                <w:bCs/>
                <w:lang w:val="es-ES_tradnl"/>
              </w:rPr>
              <w:t>19 de marzo de</w:t>
            </w:r>
            <w:r w:rsidR="00927F66">
              <w:rPr>
                <w:b/>
                <w:bCs/>
                <w:lang w:val="es-ES_tradnl"/>
              </w:rPr>
              <w:t> </w:t>
            </w:r>
            <w:r w:rsidRPr="00D61B07">
              <w:rPr>
                <w:b/>
                <w:bCs/>
                <w:lang w:val="es-ES_tradnl"/>
              </w:rPr>
              <w:t>2025 en Bangkok (Tailandia)</w:t>
            </w:r>
            <w:r w:rsidRPr="00D61B07">
              <w:rPr>
                <w:lang w:val="es-ES_tradnl"/>
              </w:rPr>
              <w:t>;</w:t>
            </w:r>
          </w:p>
          <w:p w14:paraId="4D21E553" w14:textId="7B9410AC" w:rsidR="00D61B07" w:rsidRPr="00D61B07" w:rsidRDefault="00D61B07" w:rsidP="00D61B07">
            <w:pPr>
              <w:pStyle w:val="Tabletext"/>
              <w:tabs>
                <w:tab w:val="clear" w:pos="284"/>
                <w:tab w:val="clear" w:pos="851"/>
              </w:tabs>
              <w:ind w:left="1134" w:hanging="567"/>
              <w:rPr>
                <w:lang w:val="es-ES_tradnl"/>
              </w:rPr>
            </w:pPr>
            <w:r w:rsidRPr="00D61B07">
              <w:rPr>
                <w:lang w:val="es-ES_tradnl"/>
              </w:rPr>
              <w:t>–</w:t>
            </w:r>
            <w:r w:rsidRPr="00D61B07">
              <w:rPr>
                <w:lang w:val="es-ES_tradnl"/>
              </w:rPr>
              <w:tab/>
            </w:r>
            <w:r w:rsidR="00927F66" w:rsidRPr="00D61B07">
              <w:rPr>
                <w:lang w:val="es-ES_tradnl"/>
              </w:rPr>
              <w:t>p</w:t>
            </w:r>
            <w:r w:rsidRPr="00D61B07">
              <w:rPr>
                <w:lang w:val="es-ES_tradnl"/>
              </w:rPr>
              <w:t xml:space="preserve">ara las Américas (FRD/mesa redonda para el establecimiento de contactos de P2C), el </w:t>
            </w:r>
            <w:r w:rsidRPr="00D61B07">
              <w:rPr>
                <w:b/>
                <w:bCs/>
                <w:lang w:val="es-ES_tradnl"/>
              </w:rPr>
              <w:t>31 de marzo de 2025 en Asunción (Paraguay)</w:t>
            </w:r>
            <w:r w:rsidRPr="00D61B07">
              <w:rPr>
                <w:lang w:val="es-ES_tradnl"/>
              </w:rPr>
              <w:t>;</w:t>
            </w:r>
          </w:p>
          <w:p w14:paraId="286781BD" w14:textId="029D39A6" w:rsidR="00D61B07" w:rsidRPr="00D61B07" w:rsidRDefault="00D61B07" w:rsidP="00D61B07">
            <w:pPr>
              <w:pStyle w:val="Tabletext"/>
              <w:tabs>
                <w:tab w:val="clear" w:pos="284"/>
                <w:tab w:val="clear" w:pos="851"/>
              </w:tabs>
              <w:ind w:left="1134" w:hanging="567"/>
              <w:rPr>
                <w:lang w:val="es-ES_tradnl"/>
              </w:rPr>
            </w:pPr>
            <w:r w:rsidRPr="00D61B07">
              <w:rPr>
                <w:lang w:val="es-ES_tradnl"/>
              </w:rPr>
              <w:t>–</w:t>
            </w:r>
            <w:r w:rsidRPr="00D61B07">
              <w:rPr>
                <w:lang w:val="es-ES_tradnl"/>
              </w:rPr>
              <w:tab/>
            </w:r>
            <w:r w:rsidR="00927F66" w:rsidRPr="00D61B07">
              <w:rPr>
                <w:lang w:val="es-ES_tradnl"/>
              </w:rPr>
              <w:t>p</w:t>
            </w:r>
            <w:r w:rsidRPr="00D61B07">
              <w:rPr>
                <w:lang w:val="es-ES_tradnl"/>
              </w:rPr>
              <w:t xml:space="preserve">ara África (FRD/mesa redonda para el establecimiento de contactos de P2C), el </w:t>
            </w:r>
            <w:r w:rsidRPr="00D61B07">
              <w:rPr>
                <w:b/>
                <w:bCs/>
                <w:lang w:val="es-ES_tradnl"/>
              </w:rPr>
              <w:t>7 de abril de 2025 en Nairobi (</w:t>
            </w:r>
            <w:proofErr w:type="spellStart"/>
            <w:r w:rsidRPr="00D61B07">
              <w:rPr>
                <w:b/>
                <w:bCs/>
                <w:lang w:val="es-ES_tradnl"/>
              </w:rPr>
              <w:t>Kenya</w:t>
            </w:r>
            <w:proofErr w:type="spellEnd"/>
            <w:r w:rsidRPr="00D61B07">
              <w:rPr>
                <w:b/>
                <w:bCs/>
                <w:lang w:val="es-ES_tradnl"/>
              </w:rPr>
              <w:t>)</w:t>
            </w:r>
            <w:r w:rsidRPr="00D61B07">
              <w:rPr>
                <w:lang w:val="es-ES_tradnl"/>
              </w:rPr>
              <w:t>;</w:t>
            </w:r>
          </w:p>
          <w:p w14:paraId="2C76B6A7" w14:textId="548FDE2E" w:rsidR="00F57A06" w:rsidRPr="00D61B07" w:rsidRDefault="00D61B07" w:rsidP="00D61B07">
            <w:pPr>
              <w:pStyle w:val="Tabletext"/>
              <w:tabs>
                <w:tab w:val="clear" w:pos="284"/>
                <w:tab w:val="clear" w:pos="851"/>
              </w:tabs>
              <w:ind w:left="1134" w:hanging="567"/>
              <w:rPr>
                <w:lang w:val="es-ES_tradnl"/>
              </w:rPr>
            </w:pPr>
            <w:r w:rsidRPr="00D61B07">
              <w:rPr>
                <w:lang w:val="es-ES_tradnl"/>
              </w:rPr>
              <w:t>–</w:t>
            </w:r>
            <w:r w:rsidRPr="00D61B07">
              <w:rPr>
                <w:lang w:val="es-ES_tradnl"/>
              </w:rPr>
              <w:tab/>
            </w:r>
            <w:r w:rsidR="00927F66" w:rsidRPr="00D61B07">
              <w:rPr>
                <w:lang w:val="es-ES_tradnl"/>
              </w:rPr>
              <w:t>p</w:t>
            </w:r>
            <w:r w:rsidRPr="00D61B07">
              <w:rPr>
                <w:lang w:val="es-ES_tradnl"/>
              </w:rPr>
              <w:t xml:space="preserve">ara la Comunidad de Estados Independientes (CEI) (FRD/mesa redonda para el establecimiento de contactos de P2C), el </w:t>
            </w:r>
            <w:r w:rsidRPr="00D61B07">
              <w:rPr>
                <w:b/>
                <w:bCs/>
                <w:lang w:val="es-ES_tradnl"/>
              </w:rPr>
              <w:t>23 de abril de 2025 en Bishkek (Kirguistán)</w:t>
            </w:r>
            <w:bookmarkEnd w:id="6"/>
            <w:r w:rsidR="00927F66" w:rsidRPr="00927F66">
              <w:rPr>
                <w:lang w:val="es-ES_tradnl"/>
              </w:rPr>
              <w:t>.</w:t>
            </w:r>
          </w:p>
        </w:tc>
        <w:tc>
          <w:tcPr>
            <w:tcW w:w="2822" w:type="dxa"/>
          </w:tcPr>
          <w:p w14:paraId="6BE6F33A" w14:textId="4CC53939" w:rsidR="00F57A06" w:rsidRPr="00D87D0C" w:rsidRDefault="00D61B07" w:rsidP="00D61B07">
            <w:pPr>
              <w:pStyle w:val="Tabletext"/>
              <w:ind w:left="284" w:hanging="284"/>
              <w:rPr>
                <w:lang w:val="es-ES"/>
              </w:rPr>
            </w:pPr>
            <w:r w:rsidRPr="00D61B07">
              <w:rPr>
                <w:lang w:val="es-ES_tradnl"/>
              </w:rPr>
              <w:lastRenderedPageBreak/>
              <w:t>•</w:t>
            </w:r>
            <w:r>
              <w:rPr>
                <w:lang w:val="es-ES_tradnl"/>
              </w:rPr>
              <w:tab/>
            </w:r>
            <w:r w:rsidR="7F08071D" w:rsidRPr="00F34497">
              <w:rPr>
                <w:lang w:val="es-ES_tradnl"/>
              </w:rPr>
              <w:t xml:space="preserve">Entre mayo y </w:t>
            </w:r>
            <w:r w:rsidR="00D53F0B">
              <w:rPr>
                <w:lang w:val="es-ES_tradnl"/>
              </w:rPr>
              <w:t>diciembre</w:t>
            </w:r>
            <w:r w:rsidR="009F0915">
              <w:rPr>
                <w:lang w:val="es-ES_tradnl"/>
              </w:rPr>
              <w:t xml:space="preserve"> </w:t>
            </w:r>
            <w:r w:rsidR="7F08071D" w:rsidRPr="00F34497">
              <w:rPr>
                <w:lang w:val="es-ES_tradnl"/>
              </w:rPr>
              <w:t>de 2024: se han unido 24</w:t>
            </w:r>
            <w:r w:rsidR="00C214C6">
              <w:rPr>
                <w:lang w:val="es-ES_tradnl"/>
              </w:rPr>
              <w:t> </w:t>
            </w:r>
            <w:r w:rsidR="7F08071D" w:rsidRPr="00F34497">
              <w:rPr>
                <w:lang w:val="es-ES_tradnl"/>
              </w:rPr>
              <w:t>miembros nuevos, incluidas instituciones académicas.</w:t>
            </w:r>
          </w:p>
          <w:p w14:paraId="43315DB5" w14:textId="77777777" w:rsidR="00F57A06" w:rsidRPr="00D61B07" w:rsidRDefault="00F57A06" w:rsidP="00D61B07">
            <w:pPr>
              <w:pStyle w:val="Tabletext"/>
              <w:rPr>
                <w:b/>
                <w:bCs/>
                <w:color w:val="0070C0"/>
                <w:lang w:val="es-ES_tradnl"/>
              </w:rPr>
            </w:pPr>
            <w:r w:rsidRPr="00D61B07">
              <w:rPr>
                <w:b/>
                <w:bCs/>
                <w:color w:val="0070C0"/>
                <w:lang w:val="es-ES_tradnl"/>
              </w:rPr>
              <w:t>Comisiones de Estudio:</w:t>
            </w:r>
          </w:p>
          <w:p w14:paraId="29D9793E" w14:textId="7FD0FDDA" w:rsidR="007F7850" w:rsidRDefault="00D61B07" w:rsidP="007F7850">
            <w:pPr>
              <w:pStyle w:val="Tabletext"/>
              <w:ind w:left="284" w:hanging="284"/>
              <w:rPr>
                <w:lang w:val="es-ES_tradnl"/>
              </w:rPr>
            </w:pPr>
            <w:r w:rsidRPr="00D61B07">
              <w:rPr>
                <w:lang w:val="es-ES_tradnl"/>
              </w:rPr>
              <w:t>•</w:t>
            </w:r>
            <w:r>
              <w:rPr>
                <w:lang w:val="es-ES_tradnl"/>
              </w:rPr>
              <w:tab/>
            </w:r>
            <w:r w:rsidR="0093278C" w:rsidRPr="00F34497">
              <w:rPr>
                <w:lang w:val="es-ES_tradnl"/>
              </w:rPr>
              <w:t>Se aprobaron 3</w:t>
            </w:r>
            <w:r w:rsidR="00565F1D">
              <w:rPr>
                <w:lang w:val="es-ES_tradnl"/>
              </w:rPr>
              <w:t> </w:t>
            </w:r>
            <w:r w:rsidR="0093278C" w:rsidRPr="00F34497">
              <w:rPr>
                <w:lang w:val="es-ES_tradnl"/>
              </w:rPr>
              <w:t>productos intermedios (artículos)</w:t>
            </w:r>
            <w:r w:rsidR="00D53F0B">
              <w:rPr>
                <w:lang w:val="es-ES_tradnl"/>
              </w:rPr>
              <w:t xml:space="preserve"> en la reunión de la CE</w:t>
            </w:r>
            <w:r w:rsidR="009F0915">
              <w:rPr>
                <w:lang w:val="es-ES_tradnl"/>
              </w:rPr>
              <w:t> </w:t>
            </w:r>
            <w:r w:rsidR="00D53F0B">
              <w:rPr>
                <w:lang w:val="es-ES_tradnl"/>
              </w:rPr>
              <w:t>1 del UIT-D y se presentarán gratuitamente, en las publicaciones en línea, en todos los idiomas oficiales de las Naciones Unidas</w:t>
            </w:r>
            <w:r w:rsidR="0093278C" w:rsidRPr="00F34497">
              <w:rPr>
                <w:lang w:val="es-ES_tradnl"/>
              </w:rPr>
              <w:t>, a principios de</w:t>
            </w:r>
            <w:r w:rsidR="009F0915">
              <w:rPr>
                <w:lang w:val="es-ES_tradnl"/>
              </w:rPr>
              <w:t> </w:t>
            </w:r>
            <w:r w:rsidR="0093278C" w:rsidRPr="00F34497">
              <w:rPr>
                <w:lang w:val="es-ES_tradnl"/>
              </w:rPr>
              <w:t>2025</w:t>
            </w:r>
            <w:r w:rsidR="007F7850">
              <w:rPr>
                <w:lang w:val="es-ES_tradnl"/>
              </w:rPr>
              <w:t>.</w:t>
            </w:r>
          </w:p>
          <w:p w14:paraId="57E4BB66" w14:textId="357F40DF" w:rsidR="00F57A06" w:rsidRPr="00DF78F8" w:rsidRDefault="009F0915" w:rsidP="009F0915">
            <w:pPr>
              <w:pStyle w:val="Tabletext"/>
              <w:ind w:left="284" w:hanging="284"/>
              <w:rPr>
                <w:lang w:val="es-ES_tradnl"/>
              </w:rPr>
            </w:pPr>
            <w:r w:rsidRPr="009F0915">
              <w:rPr>
                <w:lang w:val="es-ES_tradnl"/>
              </w:rPr>
              <w:t>•</w:t>
            </w:r>
            <w:r>
              <w:rPr>
                <w:lang w:val="es-ES_tradnl"/>
              </w:rPr>
              <w:tab/>
            </w:r>
            <w:r w:rsidR="007F7850">
              <w:rPr>
                <w:lang w:val="es-ES_tradnl"/>
              </w:rPr>
              <w:t>Se</w:t>
            </w:r>
            <w:r w:rsidR="0093278C" w:rsidRPr="00F34497">
              <w:rPr>
                <w:lang w:val="es-ES_tradnl"/>
              </w:rPr>
              <w:t xml:space="preserve"> examinaron 185</w:t>
            </w:r>
            <w:r w:rsidR="00565F1D">
              <w:rPr>
                <w:lang w:val="es-ES_tradnl"/>
              </w:rPr>
              <w:t> </w:t>
            </w:r>
            <w:r w:rsidR="0093278C" w:rsidRPr="00F34497">
              <w:rPr>
                <w:lang w:val="es-ES_tradnl"/>
              </w:rPr>
              <w:t>documentos en la reunión de la CE</w:t>
            </w:r>
            <w:r w:rsidR="00565F1D">
              <w:rPr>
                <w:lang w:val="es-ES_tradnl"/>
              </w:rPr>
              <w:t> </w:t>
            </w:r>
            <w:r w:rsidR="0093278C" w:rsidRPr="00F34497">
              <w:rPr>
                <w:lang w:val="es-ES_tradnl"/>
              </w:rPr>
              <w:t>1 del</w:t>
            </w:r>
            <w:r w:rsidR="00C214C6">
              <w:rPr>
                <w:lang w:val="es-ES_tradnl"/>
              </w:rPr>
              <w:t> </w:t>
            </w:r>
            <w:r w:rsidR="0093278C" w:rsidRPr="00F34497">
              <w:rPr>
                <w:lang w:val="es-ES_tradnl"/>
              </w:rPr>
              <w:t>UIT-D de 2024.</w:t>
            </w:r>
          </w:p>
          <w:p w14:paraId="25C9BCFD" w14:textId="06CEDF1B" w:rsidR="003728D0" w:rsidRDefault="00D61B07" w:rsidP="009F0915">
            <w:pPr>
              <w:pStyle w:val="Tabletext"/>
              <w:ind w:left="284" w:hanging="284"/>
              <w:rPr>
                <w:lang w:val="es-ES_tradnl"/>
              </w:rPr>
            </w:pPr>
            <w:r w:rsidRPr="00D61B07">
              <w:rPr>
                <w:lang w:val="es-ES_tradnl"/>
              </w:rPr>
              <w:t>•</w:t>
            </w:r>
            <w:r>
              <w:rPr>
                <w:lang w:val="es-ES_tradnl"/>
              </w:rPr>
              <w:tab/>
            </w:r>
            <w:r w:rsidR="0D3E436E" w:rsidRPr="00F34497">
              <w:rPr>
                <w:lang w:val="es-ES_tradnl"/>
              </w:rPr>
              <w:t>Se aprobó 1 producto intermedio (artículo)</w:t>
            </w:r>
            <w:r w:rsidR="007F7850">
              <w:rPr>
                <w:lang w:val="es-ES_tradnl"/>
              </w:rPr>
              <w:t xml:space="preserve"> en la reunión de la CE</w:t>
            </w:r>
            <w:r w:rsidR="009F0915">
              <w:rPr>
                <w:lang w:val="es-ES_tradnl"/>
              </w:rPr>
              <w:t> </w:t>
            </w:r>
            <w:r w:rsidR="007F7850">
              <w:rPr>
                <w:lang w:val="es-ES_tradnl"/>
              </w:rPr>
              <w:t>2 del</w:t>
            </w:r>
            <w:r w:rsidR="009F0915">
              <w:rPr>
                <w:lang w:val="es-ES_tradnl"/>
              </w:rPr>
              <w:t> </w:t>
            </w:r>
            <w:r w:rsidR="007F7850">
              <w:rPr>
                <w:lang w:val="es-ES_tradnl"/>
              </w:rPr>
              <w:t>UIT</w:t>
            </w:r>
            <w:r w:rsidR="009F0915">
              <w:rPr>
                <w:lang w:val="es-ES_tradnl"/>
              </w:rPr>
              <w:noBreakHyphen/>
            </w:r>
            <w:r w:rsidR="007F7850">
              <w:rPr>
                <w:lang w:val="es-ES_tradnl"/>
              </w:rPr>
              <w:t>D</w:t>
            </w:r>
            <w:r w:rsidR="0D3E436E" w:rsidRPr="00F34497">
              <w:rPr>
                <w:lang w:val="es-ES_tradnl"/>
              </w:rPr>
              <w:t>, que está listo para su publicación a principios de 2025</w:t>
            </w:r>
            <w:r w:rsidR="003728D0">
              <w:rPr>
                <w:lang w:val="es-ES_tradnl"/>
              </w:rPr>
              <w:t>.</w:t>
            </w:r>
          </w:p>
          <w:p w14:paraId="091BD8B8" w14:textId="2BBB96DB" w:rsidR="00F57A06" w:rsidRPr="009F0915" w:rsidRDefault="009F0915" w:rsidP="009F0915">
            <w:pPr>
              <w:pStyle w:val="Tabletext"/>
              <w:ind w:left="284" w:hanging="284"/>
              <w:rPr>
                <w:lang w:val="es-ES_tradnl"/>
              </w:rPr>
            </w:pPr>
            <w:r w:rsidRPr="009F0915">
              <w:rPr>
                <w:lang w:val="es-ES_tradnl"/>
              </w:rPr>
              <w:lastRenderedPageBreak/>
              <w:t>•</w:t>
            </w:r>
            <w:r>
              <w:rPr>
                <w:lang w:val="es-ES_tradnl"/>
              </w:rPr>
              <w:tab/>
            </w:r>
            <w:r w:rsidR="003728D0">
              <w:rPr>
                <w:lang w:val="es-ES_tradnl"/>
              </w:rPr>
              <w:t>Se</w:t>
            </w:r>
            <w:r w:rsidR="003728D0" w:rsidRPr="00F34497">
              <w:rPr>
                <w:lang w:val="es-ES_tradnl"/>
              </w:rPr>
              <w:t xml:space="preserve"> </w:t>
            </w:r>
            <w:r w:rsidR="0D3E436E" w:rsidRPr="00F34497">
              <w:rPr>
                <w:lang w:val="es-ES_tradnl"/>
              </w:rPr>
              <w:t xml:space="preserve">examinaron </w:t>
            </w:r>
            <w:r w:rsidR="003728D0">
              <w:rPr>
                <w:lang w:val="es-ES_tradnl"/>
              </w:rPr>
              <w:t>125</w:t>
            </w:r>
            <w:r w:rsidR="00565F1D">
              <w:rPr>
                <w:lang w:val="es-ES_tradnl"/>
              </w:rPr>
              <w:t> </w:t>
            </w:r>
            <w:r w:rsidR="0D3E436E" w:rsidRPr="00F34497">
              <w:rPr>
                <w:lang w:val="es-ES_tradnl"/>
              </w:rPr>
              <w:t>documentos en la reunión de la CE</w:t>
            </w:r>
            <w:r w:rsidR="00565F1D">
              <w:rPr>
                <w:lang w:val="es-ES_tradnl"/>
              </w:rPr>
              <w:t> </w:t>
            </w:r>
            <w:r w:rsidR="0D3E436E" w:rsidRPr="00F34497">
              <w:rPr>
                <w:lang w:val="es-ES_tradnl"/>
              </w:rPr>
              <w:t>2 del</w:t>
            </w:r>
            <w:r w:rsidR="00C214C6">
              <w:rPr>
                <w:lang w:val="es-ES_tradnl"/>
              </w:rPr>
              <w:t> </w:t>
            </w:r>
            <w:r w:rsidR="0D3E436E" w:rsidRPr="00F34497">
              <w:rPr>
                <w:lang w:val="es-ES_tradnl"/>
              </w:rPr>
              <w:t>UIT</w:t>
            </w:r>
            <w:r w:rsidR="00565F1D">
              <w:rPr>
                <w:lang w:val="es-ES_tradnl"/>
              </w:rPr>
              <w:noBreakHyphen/>
            </w:r>
            <w:r w:rsidR="0D3E436E" w:rsidRPr="00F34497">
              <w:rPr>
                <w:lang w:val="es-ES_tradnl"/>
              </w:rPr>
              <w:t>D de 2024.</w:t>
            </w:r>
          </w:p>
        </w:tc>
      </w:tr>
      <w:tr w:rsidR="00D023F0" w:rsidRPr="00D46C7D" w14:paraId="1B8BAB6A" w14:textId="77777777" w:rsidTr="00C214C6">
        <w:trPr>
          <w:jc w:val="center"/>
        </w:trPr>
        <w:tc>
          <w:tcPr>
            <w:tcW w:w="2637" w:type="dxa"/>
          </w:tcPr>
          <w:p w14:paraId="4F14713D" w14:textId="77777777" w:rsidR="00F57A06" w:rsidRPr="00D61B07" w:rsidRDefault="00F57A06" w:rsidP="00DF2986">
            <w:pPr>
              <w:pStyle w:val="Tabletext"/>
              <w:keepNext/>
              <w:keepLines/>
              <w:rPr>
                <w:b/>
                <w:bCs/>
                <w:color w:val="000000"/>
                <w:lang w:val="es-ES_tradnl"/>
              </w:rPr>
            </w:pPr>
            <w:r w:rsidRPr="00D61B07">
              <w:rPr>
                <w:b/>
                <w:bCs/>
                <w:lang w:val="es-ES_tradnl"/>
              </w:rPr>
              <w:lastRenderedPageBreak/>
              <w:t>Contribución a las metas de los ODS</w:t>
            </w:r>
          </w:p>
        </w:tc>
        <w:tc>
          <w:tcPr>
            <w:tcW w:w="11351" w:type="dxa"/>
            <w:gridSpan w:val="2"/>
          </w:tcPr>
          <w:p w14:paraId="5E490E98" w14:textId="33C75A3D" w:rsidR="00F57A06" w:rsidRPr="00DF2986" w:rsidRDefault="00F57A06" w:rsidP="00DF2986">
            <w:pPr>
              <w:pStyle w:val="Tabletext"/>
              <w:keepNext/>
              <w:keepLines/>
              <w:rPr>
                <w:lang w:val="es-ES"/>
              </w:rPr>
            </w:pPr>
            <w:r w:rsidRPr="00DF2986">
              <w:rPr>
                <w:lang w:val="es-ES"/>
              </w:rPr>
              <w:t>ODS</w:t>
            </w:r>
            <w:r w:rsidR="00DF2986">
              <w:rPr>
                <w:lang w:val="es-ES"/>
              </w:rPr>
              <w:t> </w:t>
            </w:r>
            <w:r w:rsidRPr="00DF2986">
              <w:rPr>
                <w:lang w:val="es-ES"/>
              </w:rPr>
              <w:t>1, 3, 4, 5, 8, 9, 10, 11, 16</w:t>
            </w:r>
            <w:r w:rsidR="009906C0" w:rsidRPr="00DF2986">
              <w:rPr>
                <w:lang w:val="es-ES"/>
              </w:rPr>
              <w:t xml:space="preserve"> y</w:t>
            </w:r>
            <w:r w:rsidRPr="00DF2986">
              <w:rPr>
                <w:lang w:val="es-ES"/>
              </w:rPr>
              <w:t xml:space="preserve"> 17</w:t>
            </w:r>
          </w:p>
          <w:p w14:paraId="6D817C55" w14:textId="06EBB7DA" w:rsidR="00F57A06" w:rsidRPr="00DF2986" w:rsidRDefault="00F57A06" w:rsidP="00DF2986">
            <w:pPr>
              <w:pStyle w:val="Tabletext"/>
              <w:keepNext/>
              <w:keepLines/>
              <w:rPr>
                <w:rFonts w:eastAsia="Calibri" w:cstheme="minorHAnsi"/>
                <w:lang w:val="es-ES"/>
              </w:rPr>
            </w:pPr>
            <w:r w:rsidRPr="00DF2986">
              <w:rPr>
                <w:lang w:val="es-ES"/>
              </w:rPr>
              <w:t xml:space="preserve">Contribución a las metas de los OSD y a las Líneas de Acción de la CMSI: véase la </w:t>
            </w:r>
            <w:hyperlink r:id="rId89" w:history="1">
              <w:r w:rsidR="00E72B38" w:rsidRPr="00DF2986">
                <w:rPr>
                  <w:rStyle w:val="Hyperlink"/>
                  <w:rFonts w:cstheme="minorHAnsi"/>
                  <w:lang w:val="es-ES"/>
                </w:rPr>
                <w:t>correspondencia aquí</w:t>
              </w:r>
            </w:hyperlink>
          </w:p>
        </w:tc>
      </w:tr>
      <w:tr w:rsidR="00D023F0" w:rsidRPr="00F34497" w14:paraId="2189EA9C" w14:textId="77777777" w:rsidTr="00C214C6">
        <w:trPr>
          <w:jc w:val="center"/>
        </w:trPr>
        <w:tc>
          <w:tcPr>
            <w:tcW w:w="2637" w:type="dxa"/>
          </w:tcPr>
          <w:p w14:paraId="583BAF96" w14:textId="6FDC9EDD" w:rsidR="00F57A06" w:rsidRPr="00D61B07" w:rsidRDefault="00F57A06" w:rsidP="00DF2986">
            <w:pPr>
              <w:pStyle w:val="Tabletext"/>
              <w:keepNext/>
              <w:keepLines/>
              <w:rPr>
                <w:b/>
                <w:bCs/>
                <w:lang w:val="es-ES_tradnl"/>
              </w:rPr>
            </w:pPr>
            <w:r w:rsidRPr="00D61B07">
              <w:rPr>
                <w:b/>
                <w:bCs/>
                <w:lang w:val="es-ES_tradnl"/>
              </w:rPr>
              <w:t>Líneas de Acción de la</w:t>
            </w:r>
            <w:r w:rsidR="009160FA">
              <w:rPr>
                <w:b/>
                <w:bCs/>
                <w:lang w:val="es-ES_tradnl"/>
              </w:rPr>
              <w:t> </w:t>
            </w:r>
            <w:r w:rsidRPr="00D61B07">
              <w:rPr>
                <w:b/>
                <w:bCs/>
                <w:lang w:val="es-ES_tradnl"/>
              </w:rPr>
              <w:t>CMSI</w:t>
            </w:r>
          </w:p>
        </w:tc>
        <w:tc>
          <w:tcPr>
            <w:tcW w:w="11351" w:type="dxa"/>
            <w:gridSpan w:val="2"/>
          </w:tcPr>
          <w:p w14:paraId="04CC0289" w14:textId="4BB9DCD4" w:rsidR="00F57A06" w:rsidRPr="00F34497" w:rsidRDefault="00F57A06" w:rsidP="00DF2986">
            <w:pPr>
              <w:pStyle w:val="Tabletext"/>
              <w:keepNext/>
              <w:keepLines/>
              <w:rPr>
                <w:lang w:val="es-ES_tradnl"/>
              </w:rPr>
            </w:pPr>
            <w:r w:rsidRPr="00F34497">
              <w:rPr>
                <w:lang w:val="es-ES_tradnl"/>
              </w:rPr>
              <w:t>C1, C2, C3, C4, C5, C6, C7</w:t>
            </w:r>
            <w:r w:rsidR="009906C0">
              <w:rPr>
                <w:lang w:val="es-ES_tradnl"/>
              </w:rPr>
              <w:t xml:space="preserve"> y</w:t>
            </w:r>
            <w:r w:rsidRPr="00F34497">
              <w:rPr>
                <w:lang w:val="es-ES_tradnl"/>
              </w:rPr>
              <w:t xml:space="preserve"> C11</w:t>
            </w:r>
          </w:p>
        </w:tc>
      </w:tr>
      <w:tr w:rsidR="00A7492F" w:rsidRPr="00D46C7D" w14:paraId="3B296715" w14:textId="77777777" w:rsidTr="00C214C6">
        <w:trPr>
          <w:jc w:val="center"/>
        </w:trPr>
        <w:tc>
          <w:tcPr>
            <w:tcW w:w="2637" w:type="dxa"/>
          </w:tcPr>
          <w:p w14:paraId="2CEC8A44" w14:textId="7F1E629B" w:rsidR="00A7492F" w:rsidRPr="00D61B07" w:rsidRDefault="00A7492F" w:rsidP="00D61B07">
            <w:pPr>
              <w:pStyle w:val="Tabletext"/>
              <w:rPr>
                <w:b/>
                <w:bCs/>
                <w:lang w:val="es-ES_tradnl"/>
              </w:rPr>
            </w:pPr>
            <w:r w:rsidRPr="00D61B07">
              <w:rPr>
                <w:b/>
                <w:bCs/>
                <w:lang w:val="es-ES_tradnl"/>
              </w:rPr>
              <w:t>Resoluciones</w:t>
            </w:r>
          </w:p>
        </w:tc>
        <w:tc>
          <w:tcPr>
            <w:tcW w:w="11351" w:type="dxa"/>
            <w:gridSpan w:val="2"/>
          </w:tcPr>
          <w:p w14:paraId="098129B3" w14:textId="424E1FEC" w:rsidR="00A7492F" w:rsidRPr="00F34497" w:rsidRDefault="00A7492F" w:rsidP="00D61B07">
            <w:pPr>
              <w:pStyle w:val="Tabletext"/>
              <w:rPr>
                <w:rFonts w:eastAsia="Calibri"/>
                <w:lang w:val="es-ES_tradnl"/>
              </w:rPr>
            </w:pPr>
            <w:r w:rsidRPr="00F34497">
              <w:rPr>
                <w:lang w:val="es-ES_tradnl"/>
              </w:rPr>
              <w:t>Res</w:t>
            </w:r>
            <w:r w:rsidRPr="009906C0">
              <w:rPr>
                <w:lang w:val="es-ES_tradnl"/>
              </w:rPr>
              <w:t>.</w:t>
            </w:r>
            <w:r w:rsidR="00E72B38">
              <w:rPr>
                <w:lang w:val="es-ES_tradnl"/>
              </w:rPr>
              <w:t> </w:t>
            </w:r>
            <w:r w:rsidR="009906C0" w:rsidRPr="009906C0">
              <w:rPr>
                <w:lang w:val="es-ES_tradnl"/>
              </w:rPr>
              <w:t xml:space="preserve">1 y 2 principalmente </w:t>
            </w:r>
            <w:r w:rsidRPr="009906C0">
              <w:rPr>
                <w:lang w:val="es-ES_tradnl"/>
              </w:rPr>
              <w:t>de la CMDT</w:t>
            </w:r>
            <w:r w:rsidR="009906C0" w:rsidRPr="009906C0">
              <w:rPr>
                <w:lang w:val="es-ES_tradnl"/>
              </w:rPr>
              <w:t>;</w:t>
            </w:r>
            <w:r w:rsidRPr="009906C0">
              <w:rPr>
                <w:lang w:val="es-ES_tradnl"/>
              </w:rPr>
              <w:t xml:space="preserve"> 208</w:t>
            </w:r>
            <w:r w:rsidRPr="00F34497">
              <w:rPr>
                <w:lang w:val="es-ES_tradnl"/>
              </w:rPr>
              <w:t>, 21, 70, 71, 77, 102, 123, 130, 131, 136, 139, 154, 167, 175, 177, 179, 180, 182, 188, 196, 197, 203, 204, 205 y 209 de la PP</w:t>
            </w:r>
          </w:p>
        </w:tc>
      </w:tr>
      <w:tr w:rsidR="00A7492F" w:rsidRPr="00D46C7D" w14:paraId="140F5146" w14:textId="77777777" w:rsidTr="00C214C6">
        <w:trPr>
          <w:jc w:val="center"/>
        </w:trPr>
        <w:tc>
          <w:tcPr>
            <w:tcW w:w="2637" w:type="dxa"/>
          </w:tcPr>
          <w:p w14:paraId="0EBF9AED" w14:textId="2916FF85" w:rsidR="00A7492F" w:rsidRPr="00D61B07" w:rsidRDefault="00A7492F" w:rsidP="00D61B07">
            <w:pPr>
              <w:pStyle w:val="Tabletext"/>
              <w:rPr>
                <w:rFonts w:eastAsia="Calibri"/>
                <w:b/>
                <w:bCs/>
                <w:lang w:val="es-ES_tradnl"/>
              </w:rPr>
            </w:pPr>
            <w:r w:rsidRPr="00D61B07">
              <w:rPr>
                <w:b/>
                <w:bCs/>
                <w:lang w:val="es-ES_tradnl"/>
              </w:rPr>
              <w:t>Comisiones de estudio</w:t>
            </w:r>
          </w:p>
        </w:tc>
        <w:tc>
          <w:tcPr>
            <w:tcW w:w="11351" w:type="dxa"/>
            <w:gridSpan w:val="2"/>
          </w:tcPr>
          <w:p w14:paraId="52D9C7FC" w14:textId="487E0FFF" w:rsidR="007D5A73" w:rsidRPr="00D87D0C" w:rsidRDefault="003C2886" w:rsidP="00D61B07">
            <w:pPr>
              <w:pStyle w:val="Tabletext"/>
              <w:rPr>
                <w:lang w:val="es-ES"/>
              </w:rPr>
            </w:pPr>
            <w:r w:rsidRPr="00F34497">
              <w:rPr>
                <w:lang w:val="es-ES_tradnl"/>
              </w:rPr>
              <w:t>Cuestión</w:t>
            </w:r>
            <w:r w:rsidR="00927F66">
              <w:rPr>
                <w:lang w:val="es-ES_tradnl"/>
              </w:rPr>
              <w:t> </w:t>
            </w:r>
            <w:r w:rsidRPr="00F34497">
              <w:rPr>
                <w:lang w:val="es-ES_tradnl"/>
              </w:rPr>
              <w:t>1/1 – Estrategias y políticas para el despliegue de la banda ancha en los países en desarrollo</w:t>
            </w:r>
          </w:p>
          <w:p w14:paraId="67A730FD" w14:textId="37C18503" w:rsidR="00A7492F" w:rsidRPr="00F34497" w:rsidRDefault="00345FE2" w:rsidP="00D61B07">
            <w:pPr>
              <w:pStyle w:val="Tabletext"/>
              <w:rPr>
                <w:rFonts w:eastAsia="Calibri"/>
                <w:lang w:val="es-ES_tradnl"/>
              </w:rPr>
            </w:pPr>
            <w:r w:rsidRPr="00F34497">
              <w:rPr>
                <w:lang w:val="es-ES_tradnl"/>
              </w:rPr>
              <w:t>Cuestión</w:t>
            </w:r>
            <w:r w:rsidR="00927F66">
              <w:rPr>
                <w:lang w:val="es-ES_tradnl"/>
              </w:rPr>
              <w:t> </w:t>
            </w:r>
            <w:r w:rsidRPr="00F34497">
              <w:rPr>
                <w:lang w:val="es-ES_tradnl"/>
              </w:rPr>
              <w:t>5/1 – Telecomunicaciones/TIC para las zonas rurales y remotas</w:t>
            </w:r>
          </w:p>
        </w:tc>
      </w:tr>
    </w:tbl>
    <w:p w14:paraId="6C2FE6D0" w14:textId="77777777" w:rsidR="00A319DE" w:rsidRDefault="00A319DE" w:rsidP="00D61B07">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07"/>
        <w:gridCol w:w="8559"/>
        <w:gridCol w:w="2822"/>
      </w:tblGrid>
      <w:tr w:rsidR="00D8428B" w:rsidRPr="00D46C7D" w14:paraId="7B10FFD1" w14:textId="77777777" w:rsidTr="00927F66">
        <w:trPr>
          <w:jc w:val="center"/>
        </w:trPr>
        <w:tc>
          <w:tcPr>
            <w:tcW w:w="13988" w:type="dxa"/>
            <w:gridSpan w:val="3"/>
            <w:shd w:val="clear" w:color="auto" w:fill="365F91"/>
          </w:tcPr>
          <w:p w14:paraId="4FE42780" w14:textId="138C6F28" w:rsidR="00022B4D" w:rsidRPr="00D8428B" w:rsidRDefault="00022B4D" w:rsidP="00D8428B">
            <w:pPr>
              <w:pStyle w:val="Tablehead"/>
              <w:rPr>
                <w:color w:val="FFFFFF" w:themeColor="background1"/>
                <w:lang w:val="es-ES_tradnl"/>
              </w:rPr>
            </w:pPr>
            <w:r w:rsidRPr="00D8428B">
              <w:rPr>
                <w:color w:val="FFFFFF" w:themeColor="background1"/>
                <w:lang w:val="es-ES_tradnl"/>
              </w:rPr>
              <w:lastRenderedPageBreak/>
              <w:t>Factor habilitador 2 del UIT-D: Presencia regional</w:t>
            </w:r>
          </w:p>
          <w:p w14:paraId="7ECC34C2" w14:textId="0D9100D0" w:rsidR="00022B4D" w:rsidRPr="00D8428B" w:rsidRDefault="7F35C6DB" w:rsidP="00D8428B">
            <w:pPr>
              <w:pStyle w:val="Tablehead"/>
              <w:rPr>
                <w:i/>
                <w:iCs/>
                <w:color w:val="FFFFFF" w:themeColor="background1"/>
                <w:lang w:val="es-ES_tradnl"/>
              </w:rPr>
            </w:pPr>
            <w:r w:rsidRPr="00D8428B">
              <w:rPr>
                <w:i/>
                <w:iCs/>
                <w:color w:val="FFFFFF" w:themeColor="background1"/>
                <w:lang w:val="es-ES_tradnl"/>
              </w:rPr>
              <w:t>Fortalecimiento de la eficacia y las repercusiones globales de la UIT</w:t>
            </w:r>
          </w:p>
        </w:tc>
      </w:tr>
      <w:tr w:rsidR="001D4A14" w:rsidRPr="00D46C7D" w14:paraId="7148A6CA" w14:textId="77777777" w:rsidTr="00927F66">
        <w:trPr>
          <w:jc w:val="center"/>
        </w:trPr>
        <w:tc>
          <w:tcPr>
            <w:tcW w:w="13988" w:type="dxa"/>
            <w:gridSpan w:val="3"/>
            <w:shd w:val="clear" w:color="auto" w:fill="E5DFEC"/>
          </w:tcPr>
          <w:p w14:paraId="16F933E5" w14:textId="254FA080" w:rsidR="0097357A" w:rsidRPr="00D61B07" w:rsidRDefault="00693D96" w:rsidP="009869CB">
            <w:pPr>
              <w:pStyle w:val="Tabletext"/>
              <w:spacing w:before="80" w:after="80"/>
              <w:rPr>
                <w:b/>
                <w:bCs/>
                <w:i/>
                <w:iCs/>
                <w:lang w:val="es-ES_tradnl"/>
              </w:rPr>
            </w:pPr>
            <w:r w:rsidRPr="00D61B07">
              <w:rPr>
                <w:b/>
                <w:bCs/>
                <w:i/>
                <w:iCs/>
                <w:lang w:val="es-ES_tradnl"/>
              </w:rPr>
              <w:t>Realización</w:t>
            </w:r>
            <w:r w:rsidRPr="00D61B07">
              <w:rPr>
                <w:i/>
                <w:iCs/>
                <w:lang w:val="es-ES_tradnl"/>
              </w:rPr>
              <w:t>: Refuerzo de la colaboración y cooperación regionales y con las Naciones Unidas y sus organismos especializados, organizaciones regionales de telecomunicaciones, e instituciones financieras y de desarrollo a fin de lograr los ODS para 2030 que guarden relación con el desarrollo de la economía digital</w:t>
            </w:r>
          </w:p>
        </w:tc>
      </w:tr>
      <w:tr w:rsidR="00D61B07" w:rsidRPr="00D61B07" w14:paraId="036711DE" w14:textId="77777777" w:rsidTr="00927F66">
        <w:trPr>
          <w:jc w:val="center"/>
        </w:trPr>
        <w:tc>
          <w:tcPr>
            <w:tcW w:w="11166" w:type="dxa"/>
            <w:gridSpan w:val="2"/>
          </w:tcPr>
          <w:p w14:paraId="7BA80818" w14:textId="77777777" w:rsidR="0097357A" w:rsidRPr="00D61B07" w:rsidRDefault="0097357A" w:rsidP="00D8428B">
            <w:pPr>
              <w:pStyle w:val="Tablehead"/>
              <w:rPr>
                <w:rFonts w:eastAsia="Calibri"/>
                <w:color w:val="0070C0"/>
                <w:lang w:val="es-ES_tradnl"/>
              </w:rPr>
            </w:pPr>
            <w:r w:rsidRPr="00D61B07">
              <w:rPr>
                <w:color w:val="0070C0"/>
                <w:lang w:val="es-ES_tradnl"/>
              </w:rPr>
              <w:t>Productos</w:t>
            </w:r>
          </w:p>
        </w:tc>
        <w:tc>
          <w:tcPr>
            <w:tcW w:w="2822" w:type="dxa"/>
          </w:tcPr>
          <w:p w14:paraId="784B7F7F" w14:textId="15615DE6" w:rsidR="0097357A" w:rsidRPr="00D61B07" w:rsidRDefault="0097357A" w:rsidP="00D8428B">
            <w:pPr>
              <w:pStyle w:val="Tablehead"/>
              <w:rPr>
                <w:rFonts w:eastAsia="Calibri"/>
                <w:color w:val="0070C0"/>
                <w:lang w:val="es-ES_tradnl"/>
              </w:rPr>
            </w:pPr>
            <w:r w:rsidRPr="00D61B07">
              <w:rPr>
                <w:color w:val="0070C0"/>
                <w:lang w:val="es-ES_tradnl"/>
              </w:rPr>
              <w:t>Aspectos destacados</w:t>
            </w:r>
          </w:p>
        </w:tc>
      </w:tr>
      <w:tr w:rsidR="001D4A14" w:rsidRPr="00D46C7D" w14:paraId="03E4F870" w14:textId="77777777" w:rsidTr="00927F66">
        <w:trPr>
          <w:jc w:val="center"/>
        </w:trPr>
        <w:tc>
          <w:tcPr>
            <w:tcW w:w="11166" w:type="dxa"/>
            <w:gridSpan w:val="2"/>
          </w:tcPr>
          <w:p w14:paraId="20F9D370" w14:textId="44E5FC6C" w:rsidR="001A1EC9" w:rsidRPr="00A319DE" w:rsidRDefault="005C00CD" w:rsidP="00D61B07">
            <w:pPr>
              <w:pStyle w:val="Tabletext"/>
              <w:rPr>
                <w:lang w:val="es-ES_tradnl"/>
              </w:rPr>
            </w:pPr>
            <w:r w:rsidRPr="00A319DE">
              <w:rPr>
                <w:lang w:val="es-ES_tradnl"/>
              </w:rPr>
              <w:t xml:space="preserve">Las Oficinas Regionales de la UIT siguen desempeñando un importante doble papel en términos de aplicación y seguimiento. En 2024, la CEI facilitó su FRD, sumándose a las demás regiones para </w:t>
            </w:r>
            <w:r w:rsidRPr="00A319DE">
              <w:rPr>
                <w:b/>
                <w:bCs/>
                <w:lang w:val="es-ES_tradnl"/>
              </w:rPr>
              <w:t>atraer colectivamente a más de 1</w:t>
            </w:r>
            <w:r w:rsidR="00C86871">
              <w:rPr>
                <w:b/>
                <w:bCs/>
                <w:lang w:val="es-ES_tradnl"/>
              </w:rPr>
              <w:t> </w:t>
            </w:r>
            <w:r w:rsidRPr="00A319DE">
              <w:rPr>
                <w:b/>
                <w:bCs/>
                <w:lang w:val="es-ES_tradnl"/>
              </w:rPr>
              <w:t>500</w:t>
            </w:r>
            <w:r w:rsidR="00C86871">
              <w:rPr>
                <w:b/>
                <w:bCs/>
                <w:lang w:val="es-ES_tradnl"/>
              </w:rPr>
              <w:t> </w:t>
            </w:r>
            <w:r w:rsidRPr="00A319DE">
              <w:rPr>
                <w:b/>
                <w:bCs/>
                <w:lang w:val="es-ES_tradnl"/>
              </w:rPr>
              <w:t>partes interesadas de todo el mundo</w:t>
            </w:r>
            <w:r w:rsidRPr="00A319DE">
              <w:rPr>
                <w:lang w:val="es-ES_tradnl"/>
              </w:rPr>
              <w:t>, proporcionando una plataforma eficaz para que todas las partes interesadas debatieran la aplicación de las iniciativas regionales del UIT-D adoptadas por la Conferencia Mundial de Desarrollo de las Telecomunicaciones de 2022 y los resultados del Plan de Acción de Kigali. La reunión atrajo a representantes del sistema de las Naciones Unidas, incluidas sus comisiones regionales, los bancos de desarrollo, el sector privado, los Estados Miembros y las instituciones académicas. Durante los FRD, se celebraron con éxito mesas redondas para el establecimiento de contactos. Su objetivo fue concordar las promesas con las distintas prioridades de cada país y región, y cerrar los compromisos que se están aplicando en la actualidad. Las Oficinas Regionales se basaron en el seguimiento de estos compromisos para proporcionar apoyo durante la fase de implementación.</w:t>
            </w:r>
          </w:p>
          <w:p w14:paraId="2863CFD8" w14:textId="5D44518F" w:rsidR="0097357A" w:rsidRPr="00D61B07" w:rsidRDefault="0097357A" w:rsidP="009869CB">
            <w:pPr>
              <w:pStyle w:val="Tabletext"/>
              <w:spacing w:before="120"/>
              <w:rPr>
                <w:b/>
                <w:bCs/>
                <w:color w:val="0070C0"/>
                <w:lang w:val="es-ES_tradnl"/>
              </w:rPr>
            </w:pPr>
            <w:r w:rsidRPr="00D61B07">
              <w:rPr>
                <w:b/>
                <w:bCs/>
                <w:color w:val="0070C0"/>
                <w:lang w:val="es-ES_tradnl"/>
              </w:rPr>
              <w:t>Oficina Regional para África de la UIT:</w:t>
            </w:r>
          </w:p>
          <w:p w14:paraId="5A782B10" w14:textId="1CE2B6BA" w:rsidR="00276AF0" w:rsidRPr="00D61B07" w:rsidRDefault="00276AF0" w:rsidP="00D61B07">
            <w:pPr>
              <w:pStyle w:val="Tabletext"/>
              <w:rPr>
                <w:b/>
                <w:bCs/>
                <w:color w:val="0070C0"/>
                <w:lang w:val="es-ES_tradnl"/>
              </w:rPr>
            </w:pPr>
            <w:r w:rsidRPr="00D61B07">
              <w:rPr>
                <w:b/>
                <w:bCs/>
                <w:color w:val="0070C0"/>
                <w:lang w:val="es-ES_tradnl"/>
              </w:rPr>
              <w:t>La Oficina Regional para África sigue ejecutando varios proyectos e iniciativas en la región, principalmente, brinda</w:t>
            </w:r>
            <w:r w:rsidR="00796A13" w:rsidRPr="00D61B07">
              <w:rPr>
                <w:b/>
                <w:bCs/>
                <w:color w:val="0070C0"/>
                <w:lang w:val="es-ES_tradnl"/>
              </w:rPr>
              <w:t>n</w:t>
            </w:r>
            <w:r w:rsidRPr="00D61B07">
              <w:rPr>
                <w:b/>
                <w:bCs/>
                <w:color w:val="0070C0"/>
                <w:lang w:val="es-ES_tradnl"/>
              </w:rPr>
              <w:t xml:space="preserve">do apoyo a los Estados Miembros a través de la promoción de la transformación digital, la aceleración de la transición hacia una economía digital, la mejora de su respuesta en caso de incidente de ciberseguridad y el fomento de la inclusión digital y la conectividad efectiva. Estos esfuerzos se enmarcan en las cuatro iniciativas regionales establecidas en el Plan de Acción de Kigali (PAK). A </w:t>
            </w:r>
            <w:r w:rsidR="008F3041" w:rsidRPr="00D61B07">
              <w:rPr>
                <w:b/>
                <w:bCs/>
                <w:color w:val="0070C0"/>
                <w:lang w:val="es-ES_tradnl"/>
              </w:rPr>
              <w:t>continuación,</w:t>
            </w:r>
            <w:r w:rsidRPr="00D61B07">
              <w:rPr>
                <w:b/>
                <w:bCs/>
                <w:color w:val="0070C0"/>
                <w:lang w:val="es-ES_tradnl"/>
              </w:rPr>
              <w:t xml:space="preserve"> se detallan las actividades y los logros principales de cada iniciativa regional.</w:t>
            </w:r>
          </w:p>
          <w:p w14:paraId="33926928" w14:textId="75F49FB1" w:rsidR="0097357A" w:rsidRPr="00D87D0C" w:rsidRDefault="00D61B07" w:rsidP="00D61B07">
            <w:pPr>
              <w:pStyle w:val="Tabletext"/>
              <w:tabs>
                <w:tab w:val="clear" w:pos="284"/>
              </w:tabs>
              <w:ind w:left="567" w:hanging="567"/>
              <w:rPr>
                <w:lang w:val="es-ES"/>
              </w:rPr>
            </w:pPr>
            <w:r w:rsidRPr="00D61B07">
              <w:rPr>
                <w:lang w:val="es-ES_tradnl"/>
              </w:rPr>
              <w:t>•</w:t>
            </w:r>
            <w:r>
              <w:rPr>
                <w:lang w:val="es-ES_tradnl"/>
              </w:rPr>
              <w:tab/>
            </w:r>
            <w:r w:rsidR="3D5C7F56" w:rsidRPr="00A319DE">
              <w:rPr>
                <w:b/>
                <w:bCs/>
                <w:lang w:val="es-ES_tradnl"/>
              </w:rPr>
              <w:t>Alianzas</w:t>
            </w:r>
            <w:r w:rsidR="3D5C7F56" w:rsidRPr="00A319DE">
              <w:rPr>
                <w:lang w:val="es-ES_tradnl"/>
              </w:rPr>
              <w:t xml:space="preserve">: </w:t>
            </w:r>
            <w:r w:rsidR="00C86871" w:rsidRPr="00A319DE">
              <w:rPr>
                <w:lang w:val="es-ES_tradnl"/>
              </w:rPr>
              <w:t>e</w:t>
            </w:r>
            <w:r w:rsidR="3D5C7F56" w:rsidRPr="00A319DE">
              <w:rPr>
                <w:lang w:val="es-ES_tradnl"/>
              </w:rPr>
              <w:t xml:space="preserve">n apoyo de la Comisión de la Unión Africana, la UIT ha estado participando en el Comité Africano de Expertos en Identificación Digital, que tiene por objeto proporcionar a cada ciudadano africano un documento de identidad digital a fin de facilitar la gobernanza electrónica, el acceso a los servicios públicos y el bienestar de los ciudadanos en general. En la misma línea, la UIT ha estado colaborando con ICANN, </w:t>
            </w:r>
            <w:proofErr w:type="spellStart"/>
            <w:r w:rsidR="3D5C7F56" w:rsidRPr="00A319DE">
              <w:rPr>
                <w:lang w:val="es-ES_tradnl"/>
              </w:rPr>
              <w:t>AfriNIC</w:t>
            </w:r>
            <w:proofErr w:type="spellEnd"/>
            <w:r w:rsidR="3D5C7F56" w:rsidRPr="00A319DE">
              <w:rPr>
                <w:lang w:val="es-ES_tradnl"/>
              </w:rPr>
              <w:t xml:space="preserve">, </w:t>
            </w:r>
            <w:proofErr w:type="spellStart"/>
            <w:r w:rsidR="3D5C7F56" w:rsidRPr="00A319DE">
              <w:rPr>
                <w:lang w:val="es-ES_tradnl"/>
              </w:rPr>
              <w:t>AfTLD</w:t>
            </w:r>
            <w:proofErr w:type="spellEnd"/>
            <w:r w:rsidR="3D5C7F56" w:rsidRPr="00A319DE">
              <w:rPr>
                <w:lang w:val="es-ES_tradnl"/>
              </w:rPr>
              <w:t xml:space="preserve"> y otras partes interesadas pertinentes del continente en el marco de una coalición para África digital (CAD) destinada a acelerar la transformación digital de África para que las poblaciones aprovechen plenamente los beneficios de la economía digital. A través de diversas actividades, la Oficina Regional también continuó trabajando estrechamente con organizaciones regionales como la Unión Africana de Telecomunicaciones, la Comisión de la Unión Africana, la Secretaría de Smart </w:t>
            </w:r>
            <w:proofErr w:type="spellStart"/>
            <w:r w:rsidR="3D5C7F56" w:rsidRPr="00A319DE">
              <w:rPr>
                <w:lang w:val="es-ES_tradnl"/>
              </w:rPr>
              <w:t>Africa</w:t>
            </w:r>
            <w:proofErr w:type="spellEnd"/>
            <w:r w:rsidR="3D5C7F56" w:rsidRPr="00A319DE">
              <w:rPr>
                <w:lang w:val="es-ES_tradnl"/>
              </w:rPr>
              <w:t xml:space="preserve">, las comunidades económicas regionales (CER) y las Asociaciones de Reglamentación </w:t>
            </w:r>
            <w:r w:rsidR="3D5C7F56" w:rsidRPr="00A319DE">
              <w:rPr>
                <w:lang w:val="es-ES_tradnl"/>
              </w:rPr>
              <w:lastRenderedPageBreak/>
              <w:t xml:space="preserve">regionales. Estas iniciativas incluyen, entre otras, la coordinación con la Comisión de la Unión Africana y los organismos especializados de las Naciones Unidas para desarrollar el Plan de Acción para África de la iniciativa Alertas Tempranas para Todos (EW4ALL) con el fin de orientar la aplicación de la iniciativa a nivel nacional; el desarrollo del modelo de Plan Nacional de Telecomunicaciones de Emergencia para la región de la SADC con el fin de establecer enlaces de telecomunicaciones eficaces para la respuesta y coordinación en caso de catástrofe que puedan ser adaptados y adoptados por otras regiones. La región también ha cooperado con los asociados de la UIT a fin de estrechar la colaboración. En apoyo de las iniciativas de los asociados, la BDT participó en el evento de </w:t>
            </w:r>
            <w:proofErr w:type="spellStart"/>
            <w:r w:rsidR="3D5C7F56" w:rsidRPr="00A319DE">
              <w:rPr>
                <w:lang w:val="es-ES_tradnl"/>
              </w:rPr>
              <w:t>Afrilabs</w:t>
            </w:r>
            <w:proofErr w:type="spellEnd"/>
            <w:r w:rsidR="3D5C7F56" w:rsidRPr="00A319DE">
              <w:rPr>
                <w:lang w:val="es-ES_tradnl"/>
              </w:rPr>
              <w:t xml:space="preserve"> de 2024, en el que participaron sus principales asociados y miembros subsidiarios y la UIT presentó y buscó a nuevos miembros de la Unión. </w:t>
            </w:r>
            <w:r w:rsidR="3D5C7F56" w:rsidRPr="00A319DE">
              <w:rPr>
                <w:b/>
                <w:bCs/>
                <w:lang w:val="es-ES_tradnl"/>
              </w:rPr>
              <w:t>Se reforzó la colaboración estratégica con los organismos de las Naciones Unidas</w:t>
            </w:r>
            <w:r w:rsidR="3D5C7F56" w:rsidRPr="00857551">
              <w:rPr>
                <w:lang w:val="es-ES_tradnl"/>
              </w:rPr>
              <w:t xml:space="preserve">: </w:t>
            </w:r>
            <w:r w:rsidR="00857551" w:rsidRPr="00A319DE">
              <w:rPr>
                <w:lang w:val="es-ES_tradnl"/>
              </w:rPr>
              <w:t>l</w:t>
            </w:r>
            <w:r w:rsidR="3D5C7F56" w:rsidRPr="00A319DE">
              <w:rPr>
                <w:lang w:val="es-ES_tradnl"/>
              </w:rPr>
              <w:t>a Oficina Regional sigue participando y contribuyendo activamente a los Marcos de Cooperación de las Naciones Unidas para el Desarrollo Sostenible (MCNUDS) en la región. La Oficina Regional ha contribuido a la evaluación del MCNUDS en Etiopía de 2020-2025 y la elaboración del MCNUDS de 2025</w:t>
            </w:r>
            <w:r w:rsidR="00C86871">
              <w:rPr>
                <w:lang w:val="es-ES_tradnl"/>
              </w:rPr>
              <w:noBreakHyphen/>
            </w:r>
            <w:r w:rsidR="3D5C7F56" w:rsidRPr="00A319DE">
              <w:rPr>
                <w:lang w:val="es-ES_tradnl"/>
              </w:rPr>
              <w:t>2030, prestando la debida consideración a la conectividad digital como una de las seis transiciones que puede tener efectos catalizadores y multiplicadores en los ODS (1: sistemas alimentarios; 2:</w:t>
            </w:r>
            <w:r w:rsidR="00273391">
              <w:rPr>
                <w:lang w:val="es-ES_tradnl"/>
              </w:rPr>
              <w:t> </w:t>
            </w:r>
            <w:r w:rsidR="3D5C7F56" w:rsidRPr="00A319DE">
              <w:rPr>
                <w:lang w:val="es-ES_tradnl"/>
              </w:rPr>
              <w:t>acceso a la energía y asequibilidad de esta; 3:</w:t>
            </w:r>
            <w:r w:rsidR="00273391">
              <w:rPr>
                <w:lang w:val="es-ES_tradnl"/>
              </w:rPr>
              <w:t> </w:t>
            </w:r>
            <w:r w:rsidR="3D5C7F56" w:rsidRPr="00A319DE">
              <w:rPr>
                <w:lang w:val="es-ES_tradnl"/>
              </w:rPr>
              <w:t>conectividad digital; 4:</w:t>
            </w:r>
            <w:r w:rsidR="00C86871">
              <w:rPr>
                <w:lang w:val="es-ES_tradnl"/>
              </w:rPr>
              <w:t> </w:t>
            </w:r>
            <w:r w:rsidR="3D5C7F56" w:rsidRPr="00A319DE">
              <w:rPr>
                <w:lang w:val="es-ES_tradnl"/>
              </w:rPr>
              <w:t xml:space="preserve">educación; 5: empleo y protección social; y 6: cambio climático, pérdida de biodiversidad y contaminación). Asimismo, la Oficina ha participado en el examen en Etiopía de la planilla sobre el equilibrio de género del Plan de Acción para los equipos de las Naciones Unidas en los países sobre la Igualdad de Género y el Empoderamiento de las Mujeres, y contribuyó a las nuevas metas para 2024-2025. La UIT ha estado codirigiendo el Camino hacia la Transformación Digital con el PNUD para la aplicación del </w:t>
            </w:r>
            <w:r w:rsidR="008F3041" w:rsidRPr="00A319DE">
              <w:rPr>
                <w:lang w:val="es-ES_tradnl"/>
              </w:rPr>
              <w:t>Fondo</w:t>
            </w:r>
            <w:r w:rsidR="3D5C7F56" w:rsidRPr="00A319DE">
              <w:rPr>
                <w:lang w:val="es-ES_tradnl"/>
              </w:rPr>
              <w:t xml:space="preserve"> para los</w:t>
            </w:r>
            <w:r w:rsidR="00E72B38">
              <w:rPr>
                <w:lang w:val="es-ES_tradnl"/>
              </w:rPr>
              <w:t> </w:t>
            </w:r>
            <w:r w:rsidR="3D5C7F56" w:rsidRPr="00A319DE">
              <w:rPr>
                <w:lang w:val="es-ES_tradnl"/>
              </w:rPr>
              <w:t>ODS en nombre del equipo de las Naciones Unidas en Senegal. En la misma línea, la</w:t>
            </w:r>
            <w:r w:rsidR="00E72B38">
              <w:rPr>
                <w:lang w:val="es-ES_tradnl"/>
              </w:rPr>
              <w:t> </w:t>
            </w:r>
            <w:r w:rsidR="3D5C7F56" w:rsidRPr="00A319DE">
              <w:rPr>
                <w:lang w:val="es-ES_tradnl"/>
              </w:rPr>
              <w:t>UIT, junto con otros organismos afines de las Naciones Unidas (el</w:t>
            </w:r>
            <w:r w:rsidR="00857551">
              <w:rPr>
                <w:lang w:val="es-ES_tradnl"/>
              </w:rPr>
              <w:t> </w:t>
            </w:r>
            <w:r w:rsidR="3D5C7F56" w:rsidRPr="00A319DE">
              <w:rPr>
                <w:lang w:val="es-ES_tradnl"/>
              </w:rPr>
              <w:t>PNUD, la UNOPS y ONU</w:t>
            </w:r>
            <w:r w:rsidR="00857551">
              <w:rPr>
                <w:lang w:val="es-ES_tradnl"/>
              </w:rPr>
              <w:noBreakHyphen/>
            </w:r>
            <w:r w:rsidR="3D5C7F56" w:rsidRPr="00A319DE">
              <w:rPr>
                <w:lang w:val="es-ES_tradnl"/>
              </w:rPr>
              <w:t>Mujeres) ha preparado la nota estratégica sobre transformación digital para el equipo de las Naciones Unidas en Senegal, con el objetivo de movilizar recursos para ayudar al país a acelerar su agenda de transformación digital con miras a cumplir el plazo para el cumplimiento de los</w:t>
            </w:r>
            <w:r w:rsidR="00E72B38">
              <w:rPr>
                <w:lang w:val="es-ES_tradnl"/>
              </w:rPr>
              <w:t> </w:t>
            </w:r>
            <w:r w:rsidR="3D5C7F56" w:rsidRPr="00A319DE">
              <w:rPr>
                <w:lang w:val="es-ES_tradnl"/>
              </w:rPr>
              <w:t>ODS de las Naciones Unidas en</w:t>
            </w:r>
            <w:r w:rsidR="00C86871">
              <w:rPr>
                <w:lang w:val="es-ES_tradnl"/>
              </w:rPr>
              <w:t> </w:t>
            </w:r>
            <w:r w:rsidR="3D5C7F56" w:rsidRPr="00A319DE">
              <w:rPr>
                <w:lang w:val="es-ES_tradnl"/>
              </w:rPr>
              <w:t>2030. La Oficina Regional de la UIT participó en la primera reunión preparatoria de la Cuarta Conferencia sobre Financiación para el Desarrollo (FfD4) y presentó la manera en que la conectividad universal y efectiva y la transformación digital sostenible son factores habilitadores fundamentales para la consecución de los ODS.</w:t>
            </w:r>
          </w:p>
          <w:p w14:paraId="72CC47B3" w14:textId="1C8793DA" w:rsidR="00B3583D" w:rsidRPr="00927F66" w:rsidRDefault="00D61B07" w:rsidP="00D61B07">
            <w:pPr>
              <w:pStyle w:val="Tabletext"/>
              <w:tabs>
                <w:tab w:val="clear" w:pos="284"/>
              </w:tabs>
              <w:ind w:left="567" w:hanging="567"/>
              <w:rPr>
                <w:lang w:val="es-ES"/>
              </w:rPr>
            </w:pPr>
            <w:r w:rsidRPr="00927F66">
              <w:rPr>
                <w:lang w:val="es-ES"/>
              </w:rPr>
              <w:tab/>
            </w:r>
            <w:r w:rsidR="0104BD36" w:rsidRPr="00927F66">
              <w:rPr>
                <w:b/>
                <w:bCs/>
                <w:lang w:val="es-ES"/>
              </w:rPr>
              <w:t>Se abordaron las prioridades regionales</w:t>
            </w:r>
            <w:r w:rsidR="0104BD36" w:rsidRPr="00927F66">
              <w:rPr>
                <w:lang w:val="es-ES"/>
              </w:rPr>
              <w:t xml:space="preserve">: </w:t>
            </w:r>
            <w:r w:rsidR="00613B6A" w:rsidRPr="00927F66">
              <w:rPr>
                <w:lang w:val="es-ES"/>
              </w:rPr>
              <w:t>l</w:t>
            </w:r>
            <w:r w:rsidR="0104BD36" w:rsidRPr="00927F66">
              <w:rPr>
                <w:lang w:val="es-ES"/>
              </w:rPr>
              <w:t>a</w:t>
            </w:r>
            <w:r w:rsidR="00E72B38">
              <w:rPr>
                <w:lang w:val="es-ES_tradnl"/>
              </w:rPr>
              <w:t> </w:t>
            </w:r>
            <w:r w:rsidR="0104BD36" w:rsidRPr="00927F66">
              <w:rPr>
                <w:lang w:val="es-ES"/>
              </w:rPr>
              <w:t>BDT siguió proporcionando asistencia técnica y reforzó la capacidad para apoyar una conectividad efectiva y el proceso de transformación digital tanto a escala nacional como regional, en consonancia con las iniciativas regionales africanas.</w:t>
            </w:r>
          </w:p>
          <w:p w14:paraId="2A79EBCE" w14:textId="43716ABA" w:rsidR="0097357A" w:rsidRPr="00D61B07" w:rsidRDefault="0097357A" w:rsidP="009869CB">
            <w:pPr>
              <w:pStyle w:val="Tabletext"/>
              <w:keepNext/>
              <w:keepLines/>
              <w:spacing w:before="120"/>
              <w:rPr>
                <w:color w:val="0070C0"/>
                <w:lang w:val="es-ES_tradnl"/>
              </w:rPr>
            </w:pPr>
            <w:r w:rsidRPr="00D61B07">
              <w:rPr>
                <w:color w:val="0070C0"/>
                <w:lang w:val="es-ES_tradnl"/>
              </w:rPr>
              <w:lastRenderedPageBreak/>
              <w:t>AFR</w:t>
            </w:r>
            <w:r w:rsidR="00DF2986">
              <w:rPr>
                <w:color w:val="0070C0"/>
                <w:lang w:val="es-ES_tradnl"/>
              </w:rPr>
              <w:t> </w:t>
            </w:r>
            <w:r w:rsidRPr="00D61B07">
              <w:rPr>
                <w:color w:val="0070C0"/>
                <w:lang w:val="es-ES_tradnl"/>
              </w:rPr>
              <w:t>1: Respaldar la transformación digital para impulsar una rápida transición a la economía digital y acelerar al mismo tiempo la innovación en África</w:t>
            </w:r>
          </w:p>
          <w:p w14:paraId="79E88AD7" w14:textId="142BCE8F" w:rsidR="219ED2C9" w:rsidRPr="00D87D0C" w:rsidRDefault="00D61B07" w:rsidP="0096663C">
            <w:pPr>
              <w:pStyle w:val="Tabletext"/>
              <w:keepNext/>
              <w:keepLines/>
              <w:tabs>
                <w:tab w:val="clear" w:pos="284"/>
              </w:tabs>
              <w:ind w:left="567" w:hanging="567"/>
              <w:rPr>
                <w:lang w:val="es-ES"/>
              </w:rPr>
            </w:pPr>
            <w:r w:rsidRPr="00D61B07">
              <w:rPr>
                <w:lang w:val="es-ES_tradnl"/>
              </w:rPr>
              <w:t>•</w:t>
            </w:r>
            <w:r>
              <w:rPr>
                <w:lang w:val="es-ES_tradnl"/>
              </w:rPr>
              <w:tab/>
            </w:r>
            <w:r w:rsidR="219ED2C9" w:rsidRPr="00A319DE">
              <w:rPr>
                <w:lang w:val="es-ES_tradnl"/>
              </w:rPr>
              <w:t xml:space="preserve">En </w:t>
            </w:r>
            <w:r w:rsidR="219ED2C9" w:rsidRPr="00927F66">
              <w:rPr>
                <w:lang w:val="es-ES"/>
              </w:rPr>
              <w:t>colaboración</w:t>
            </w:r>
            <w:r w:rsidR="219ED2C9" w:rsidRPr="00A319DE">
              <w:rPr>
                <w:lang w:val="es-ES_tradnl"/>
              </w:rPr>
              <w:t xml:space="preserve"> con el Ministerio de Relaciones Exteriores, del Commonwealth y de Desarrollo (FCDO) del Reino</w:t>
            </w:r>
            <w:r w:rsidR="00857551">
              <w:rPr>
                <w:lang w:val="es-ES_tradnl"/>
              </w:rPr>
              <w:t> </w:t>
            </w:r>
            <w:r w:rsidR="219ED2C9" w:rsidRPr="00A319DE">
              <w:rPr>
                <w:lang w:val="es-ES_tradnl"/>
              </w:rPr>
              <w:t xml:space="preserve">Unido, la UIT llevó a cabo un estudio en Nigeria sobre los costes operacionales de la infraestructura de </w:t>
            </w:r>
            <w:r w:rsidR="219ED2C9" w:rsidRPr="00D61B07">
              <w:rPr>
                <w:lang w:val="es-ES_tradnl"/>
              </w:rPr>
              <w:t>telecomunicaciones</w:t>
            </w:r>
            <w:r w:rsidR="219ED2C9" w:rsidRPr="00A319DE">
              <w:rPr>
                <w:lang w:val="es-ES_tradnl"/>
              </w:rPr>
              <w:t xml:space="preserve"> y la conectividad. En el marco de los estudios de caso sobre reglamentación colaborativa de la</w:t>
            </w:r>
            <w:r w:rsidR="00613B6A">
              <w:rPr>
                <w:lang w:val="es-ES_tradnl"/>
              </w:rPr>
              <w:t> </w:t>
            </w:r>
            <w:r w:rsidR="219ED2C9" w:rsidRPr="00A319DE">
              <w:rPr>
                <w:lang w:val="es-ES_tradnl"/>
              </w:rPr>
              <w:t xml:space="preserve">UIT, se elaboró el informe titulado </w:t>
            </w:r>
            <w:r w:rsidR="00565F1D">
              <w:rPr>
                <w:lang w:val="es-ES_tradnl"/>
              </w:rPr>
              <w:t>"</w:t>
            </w:r>
            <w:r w:rsidR="219ED2C9" w:rsidRPr="00A319DE">
              <w:rPr>
                <w:lang w:val="es-ES_tradnl"/>
              </w:rPr>
              <w:t xml:space="preserve">Estudio de la reglamentación colaborativa </w:t>
            </w:r>
            <w:r w:rsidR="00565F1D" w:rsidRPr="00565F1D">
              <w:rPr>
                <w:lang w:val="es-ES_tradnl"/>
              </w:rPr>
              <w:t>–</w:t>
            </w:r>
            <w:r w:rsidR="219ED2C9" w:rsidRPr="00A319DE">
              <w:rPr>
                <w:lang w:val="es-ES_tradnl"/>
              </w:rPr>
              <w:t xml:space="preserve"> Aceleración de la transformación digital de Nigeria</w:t>
            </w:r>
            <w:r w:rsidR="00565F1D">
              <w:rPr>
                <w:lang w:val="es-ES_tradnl"/>
              </w:rPr>
              <w:t>"</w:t>
            </w:r>
            <w:r w:rsidR="219ED2C9" w:rsidRPr="00A319DE">
              <w:rPr>
                <w:lang w:val="es-ES_tradnl"/>
              </w:rPr>
              <w:t>, que se presentó durante un evento nacional dedicado al impulso de la transformación digital en Nigeria por conducto de la reglamentación colaborativa y el camino hacia la reglamentación de la quinta generación.</w:t>
            </w:r>
          </w:p>
          <w:p w14:paraId="1791CEC2" w14:textId="0C3E565E"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3941A594" w:rsidRPr="00D61B07">
              <w:rPr>
                <w:lang w:val="es-ES_tradnl"/>
              </w:rPr>
              <w:t>En colaboración con el Ministerio de Justicia en Etiopía, la Oficina Regional de la UIT para África organizó actividades de capacitación para el sector judicial en Etiopía. Estas actividades tenían por objeto impulsar el uso y la integración de las tecnologías emergen</w:t>
            </w:r>
            <w:r w:rsidR="00796A13" w:rsidRPr="00D61B07">
              <w:rPr>
                <w:lang w:val="es-ES_tradnl"/>
              </w:rPr>
              <w:t>tes</w:t>
            </w:r>
            <w:r w:rsidR="3941A594" w:rsidRPr="00D61B07">
              <w:rPr>
                <w:lang w:val="es-ES_tradnl"/>
              </w:rPr>
              <w:t xml:space="preserve"> en el sector judicial y fomentar la transformación digital en Etiopía.</w:t>
            </w:r>
          </w:p>
          <w:p w14:paraId="4B1473AF" w14:textId="4E841E2D"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5C78D50E" w:rsidRPr="00D61B07">
              <w:rPr>
                <w:lang w:val="es-ES_tradnl"/>
              </w:rPr>
              <w:t>En colaboración con el Ministerio de Economía Digital de Cabo Verde, la UIT ha proporcionado asistencia técnica por conducto de una evaluación inicial de la iniciativa Isla Inteligente. La evaluación tenía por objeto identificar los servicios digitales prioritarios para fomentar la transformación digital en las comunidades rurales y ampliar el alcance de la iniciativa.</w:t>
            </w:r>
          </w:p>
          <w:p w14:paraId="4B5D2726" w14:textId="3D868FDF"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5C78D50E" w:rsidRPr="00D61B07">
              <w:rPr>
                <w:lang w:val="es-ES_tradnl"/>
              </w:rPr>
              <w:t>La UIT organizó el Servicio de Desarrollo de Iniciativas del Ecosistema y Validación del Diseño del Centro de Aceleración de la UIT para la Transformación Digital Transversal en Malawi. El plan para el Centro se examinó colaborando con las partes interesadas del ecosistema a fin de definir la visión, la misión, el modelo de prestación de servicios, la estrategia comercial, los recursos humanos, las alianzas, la movilización de recursos y el marco de gobernanza de dicho centro.</w:t>
            </w:r>
          </w:p>
          <w:p w14:paraId="0E587095" w14:textId="272E4967"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5C78D50E" w:rsidRPr="00D61B07">
              <w:rPr>
                <w:lang w:val="es-ES_tradnl"/>
              </w:rPr>
              <w:t xml:space="preserve">El proyecto sobre el Acceso Digital llevado a cabo por la UIT y el FCDO de Reino Unido en Sudáfrica prestó apoyo a la preparación del examen de la reglamentación digital colaborativa de Sudáfrica que tenía por tema la </w:t>
            </w:r>
            <w:r w:rsidR="00565F1D">
              <w:rPr>
                <w:lang w:val="es-ES_tradnl"/>
              </w:rPr>
              <w:t>"</w:t>
            </w:r>
            <w:r w:rsidR="5C78D50E" w:rsidRPr="00D61B07">
              <w:rPr>
                <w:lang w:val="es-ES_tradnl"/>
              </w:rPr>
              <w:t>transformación digital y la reglamentación colaborativa de Sudáfrica</w:t>
            </w:r>
            <w:r w:rsidR="00565F1D">
              <w:rPr>
                <w:lang w:val="es-ES_tradnl"/>
              </w:rPr>
              <w:t>"</w:t>
            </w:r>
            <w:r w:rsidR="5C78D50E" w:rsidRPr="00D61B07">
              <w:rPr>
                <w:lang w:val="es-ES_tradnl"/>
              </w:rPr>
              <w:t xml:space="preserve"> y de un estudio en que se analizaron modelos de conectividad sostenible y competencias digitales para jóvenes sin empleo, educación o formación en las comunidades rurales y urbanas de Sudáfrica.</w:t>
            </w:r>
          </w:p>
          <w:p w14:paraId="2E664610" w14:textId="2E50AEC2"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1D63FCA4" w:rsidRPr="00D61B07">
              <w:rPr>
                <w:lang w:val="es-ES_tradnl"/>
              </w:rPr>
              <w:t>En colaboración con la Autoridad Nacional de Comunicaciones de Sudán del Sur, la UIT ha prestado asistencia técnica para elaborar una estrategia de transformación digital.</w:t>
            </w:r>
          </w:p>
          <w:p w14:paraId="1D1A2E69" w14:textId="32D1B4A1" w:rsidR="08AA7640" w:rsidRPr="00D61B07" w:rsidRDefault="00D61B07" w:rsidP="0096663C">
            <w:pPr>
              <w:pStyle w:val="Tabletext"/>
              <w:keepNext/>
              <w:keepLines/>
              <w:tabs>
                <w:tab w:val="clear" w:pos="284"/>
              </w:tabs>
              <w:ind w:left="567" w:hanging="567"/>
              <w:rPr>
                <w:lang w:val="es-ES_tradnl"/>
              </w:rPr>
            </w:pPr>
            <w:r w:rsidRPr="00D61B07">
              <w:rPr>
                <w:lang w:val="es-ES_tradnl"/>
              </w:rPr>
              <w:t>•</w:t>
            </w:r>
            <w:r>
              <w:rPr>
                <w:lang w:val="es-ES_tradnl"/>
              </w:rPr>
              <w:tab/>
            </w:r>
            <w:r w:rsidR="5BD961A0" w:rsidRPr="00D61B07">
              <w:rPr>
                <w:b/>
                <w:bCs/>
                <w:lang w:val="es-ES_tradnl"/>
              </w:rPr>
              <w:t xml:space="preserve">Formación sobre </w:t>
            </w:r>
            <w:r w:rsidR="008F3041" w:rsidRPr="00D61B07">
              <w:rPr>
                <w:b/>
                <w:bCs/>
                <w:lang w:val="es-ES_tradnl"/>
              </w:rPr>
              <w:t>reglamentación</w:t>
            </w:r>
            <w:r w:rsidR="5BD961A0" w:rsidRPr="00D61B07">
              <w:rPr>
                <w:b/>
                <w:bCs/>
                <w:lang w:val="es-ES_tradnl"/>
              </w:rPr>
              <w:t xml:space="preserve"> digital para la región de África</w:t>
            </w:r>
            <w:r w:rsidR="5BD961A0" w:rsidRPr="00D61B07">
              <w:rPr>
                <w:lang w:val="es-ES_tradnl"/>
              </w:rPr>
              <w:t xml:space="preserve">: </w:t>
            </w:r>
            <w:r w:rsidR="00613B6A" w:rsidRPr="00D61B07">
              <w:rPr>
                <w:lang w:val="es-ES_tradnl"/>
              </w:rPr>
              <w:t>l</w:t>
            </w:r>
            <w:r w:rsidR="5BD961A0" w:rsidRPr="00D61B07">
              <w:rPr>
                <w:lang w:val="es-ES_tradnl"/>
              </w:rPr>
              <w:t xml:space="preserve">a Unión Internacional de Telecomunicaciones (UIT), contando con la colaboración y el apoyo de Arabia Saudita, el Banco Islámico de Desarrollo y el Ministerio de Relaciones Exteriores, del Commonwealth y de Desarrollo (FCDO), organizó una formación sobre reglamentación digital para África. La formación se impartió en dos partes: una sesión en línea de dos días de duración, dirigida por un instructor los días 12 y 14 de noviembre de 2024, seguida de una sesión presencial de tres días de duración celebrada en Abuja (Nigeria), del 18 al 20 de noviembre de 2024. La parte impartida en la modalidad presencial se </w:t>
            </w:r>
            <w:r w:rsidR="5BD961A0" w:rsidRPr="00D61B07">
              <w:rPr>
                <w:lang w:val="es-ES_tradnl"/>
              </w:rPr>
              <w:lastRenderedPageBreak/>
              <w:t>organizó con el generoso apoyo de la Comisión de Comunicaciones de Nigeria (NCC). La formación tenía por objeto mejorar el entendimiento de los participantes sobre la evolución de la reglamentación digital, la importancia de la gobernanza colaborativa, los enfoques reglamentarios ágiles, los mecanismos de financiación</w:t>
            </w:r>
            <w:r w:rsidR="008F3041" w:rsidRPr="00D61B07">
              <w:rPr>
                <w:lang w:val="es-ES_tradnl"/>
              </w:rPr>
              <w:t xml:space="preserve"> </w:t>
            </w:r>
            <w:r w:rsidR="5BD961A0" w:rsidRPr="00D61B07">
              <w:rPr>
                <w:lang w:val="es-ES_tradnl"/>
              </w:rPr>
              <w:t>del servicio universal y las estrategias para garantizar el acceso de todas las personas.</w:t>
            </w:r>
          </w:p>
          <w:p w14:paraId="0BFC515C" w14:textId="2D430CDF" w:rsidR="000E6DF7" w:rsidRPr="00D61B07" w:rsidRDefault="00D61B07" w:rsidP="00613B6A">
            <w:pPr>
              <w:pStyle w:val="Tabletext"/>
              <w:keepNext/>
              <w:keepLines/>
              <w:tabs>
                <w:tab w:val="clear" w:pos="284"/>
              </w:tabs>
              <w:ind w:left="567" w:hanging="567"/>
              <w:rPr>
                <w:lang w:val="es-ES_tradnl"/>
              </w:rPr>
            </w:pPr>
            <w:r w:rsidRPr="00D61B07">
              <w:rPr>
                <w:lang w:val="es-ES_tradnl"/>
              </w:rPr>
              <w:t>•</w:t>
            </w:r>
            <w:r>
              <w:rPr>
                <w:lang w:val="es-ES_tradnl"/>
              </w:rPr>
              <w:tab/>
            </w:r>
            <w:r w:rsidR="071BBD70" w:rsidRPr="00D61B07">
              <w:rPr>
                <w:b/>
                <w:bCs/>
                <w:lang w:val="es-ES_tradnl"/>
              </w:rPr>
              <w:t>Taller sobre la incorporación de la perspectiva de género en las políticas digitales</w:t>
            </w:r>
            <w:r w:rsidR="071BBD70" w:rsidRPr="00D61B07">
              <w:rPr>
                <w:lang w:val="es-ES_tradnl"/>
              </w:rPr>
              <w:t xml:space="preserve">: </w:t>
            </w:r>
            <w:r w:rsidR="00613B6A" w:rsidRPr="00D61B07">
              <w:rPr>
                <w:lang w:val="es-ES_tradnl"/>
              </w:rPr>
              <w:t>e</w:t>
            </w:r>
            <w:r w:rsidR="071BBD70" w:rsidRPr="00D61B07">
              <w:rPr>
                <w:lang w:val="es-ES_tradnl"/>
              </w:rPr>
              <w:t xml:space="preserve">l taller de dos días de duración se centró en las </w:t>
            </w:r>
            <w:r w:rsidR="008F3041" w:rsidRPr="00D61B07">
              <w:rPr>
                <w:lang w:val="es-ES_tradnl"/>
              </w:rPr>
              <w:t>intersecciones</w:t>
            </w:r>
            <w:r w:rsidR="071BBD70" w:rsidRPr="00D61B07">
              <w:rPr>
                <w:lang w:val="es-ES_tradnl"/>
              </w:rPr>
              <w:t xml:space="preserve"> de las políticas digitales y las cuestiones de género entre los respectivos ministerios y organismos competentes. También examinó con los representantes del Gobierno invitados la manera de incorporar las cuestiones de género en las políticas digitales, con especial hincapié en el acceso a las tecnologías digitales, el acceso a las competencias digitales y el acceso a la infraestructura y los servicios digitales que pueden contribuir al fomento del empleo de los jóvenes. El taller se dirigió a los responsables de formular políticas (administradores de rango medio), especialmente los representantes del Ministerio encargado de las TIC, el organismo regulador de las</w:t>
            </w:r>
            <w:r w:rsidR="00613B6A">
              <w:rPr>
                <w:lang w:val="es-ES_tradnl"/>
              </w:rPr>
              <w:t> </w:t>
            </w:r>
            <w:r w:rsidR="071BBD70" w:rsidRPr="00D61B07">
              <w:rPr>
                <w:lang w:val="es-ES_tradnl"/>
              </w:rPr>
              <w:t>TIC y otras instituciones afines como el Ministerio de Comercio, el Ministerio de Educación, el Ministerio de Finanzas, el Banco Central, el Ministerio de Juventud e Igualdad de Género (en su caso) y la Oficina Nacional de Estadística.</w:t>
            </w:r>
          </w:p>
          <w:p w14:paraId="630949B8" w14:textId="79265A89" w:rsidR="0097357A" w:rsidRPr="00D61B07" w:rsidRDefault="0097357A" w:rsidP="009869CB">
            <w:pPr>
              <w:pStyle w:val="Tabletext"/>
              <w:keepNext/>
              <w:keepLines/>
              <w:spacing w:before="120"/>
              <w:rPr>
                <w:color w:val="0070C0"/>
                <w:lang w:val="es-ES_tradnl"/>
              </w:rPr>
            </w:pPr>
            <w:r w:rsidRPr="00D61B07">
              <w:rPr>
                <w:color w:val="0070C0"/>
                <w:lang w:val="es-ES_tradnl"/>
              </w:rPr>
              <w:t>AFR</w:t>
            </w:r>
            <w:r w:rsidR="00DF2986">
              <w:rPr>
                <w:color w:val="0070C0"/>
                <w:lang w:val="es-ES_tradnl"/>
              </w:rPr>
              <w:t> </w:t>
            </w:r>
            <w:r w:rsidRPr="00D61B07">
              <w:rPr>
                <w:color w:val="0070C0"/>
                <w:lang w:val="es-ES_tradnl"/>
              </w:rPr>
              <w:t>2: Implementar y ampliar infraestructuras de banda ancha, conectividad y tecnologías emergentes</w:t>
            </w:r>
          </w:p>
          <w:p w14:paraId="121DDFD5" w14:textId="38B61F41" w:rsidR="5E314251"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5E314251" w:rsidRPr="00D61B07">
              <w:rPr>
                <w:lang w:val="es-ES_tradnl"/>
              </w:rPr>
              <w:t xml:space="preserve">El proyecto de evaluación comparativa de las TIC en África Central se ha ejecutado en países como Angola, Burundi, Camerún, República Centroafricana, Chad, Congo (Rep. del), Rep. </w:t>
            </w:r>
            <w:proofErr w:type="spellStart"/>
            <w:r w:rsidR="5E314251" w:rsidRPr="00D61B07">
              <w:rPr>
                <w:lang w:val="es-ES_tradnl"/>
              </w:rPr>
              <w:t>Dem</w:t>
            </w:r>
            <w:proofErr w:type="spellEnd"/>
            <w:r w:rsidR="5E314251" w:rsidRPr="00D61B07">
              <w:rPr>
                <w:lang w:val="es-ES_tradnl"/>
              </w:rPr>
              <w:t xml:space="preserve">. del Congo, Guinea Ecuatorial, Gabón, </w:t>
            </w:r>
            <w:proofErr w:type="spellStart"/>
            <w:r w:rsidR="5E314251" w:rsidRPr="00D61B07">
              <w:rPr>
                <w:lang w:val="es-ES_tradnl"/>
              </w:rPr>
              <w:t>Rwanda</w:t>
            </w:r>
            <w:proofErr w:type="spellEnd"/>
            <w:r w:rsidR="5E314251" w:rsidRPr="00D61B07">
              <w:rPr>
                <w:lang w:val="es-ES_tradnl"/>
              </w:rPr>
              <w:t xml:space="preserve"> y Santo Tomé y Príncipe. Los datos servirán para formular recomendaciones y programas de capacitación adaptados a las necesidades y prioridades de los países.</w:t>
            </w:r>
          </w:p>
          <w:p w14:paraId="4F33ED31" w14:textId="3DD9CFAA" w:rsidR="62D4BE42"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62D4BE42" w:rsidRPr="00D61B07">
              <w:rPr>
                <w:lang w:val="es-ES_tradnl"/>
              </w:rPr>
              <w:t xml:space="preserve">El proyecto conjunto plurianual sobre transformación digital llevado a cabo por el Gobierno de Uganda y la UIT, con el apoyo financiero del Fondo de Cooperación Sur-Sur y Desarrollo Mundial, ha estado trabajando para acelerar el logro de la Visión Digital de Uganda por conducto de intervenciones políticas y actividades de capacitación preparadas para el futuro. Se han llevado a cabo actividades de transformación digital específicas sobre siete prioridades del desarrollo digital (como la conectividad de último kilómetro, las directrices de los centros de datos ecológicos, los macrodatos, la 5G y las tecnologías emergentes como la IA, la fabricación de equipos locales de TIC, etc.). Mediante la impartición de un curso de formación certificado y la formación de formadores, el proyecto ha aumentado las competencias digitales técnicas en el Gobierno y en los países con el fin de apoyar la transformación digital y una mayor adopción de los </w:t>
            </w:r>
            <w:r w:rsidR="008F3041" w:rsidRPr="00D61B07">
              <w:rPr>
                <w:lang w:val="es-ES_tradnl"/>
              </w:rPr>
              <w:t>servicios</w:t>
            </w:r>
            <w:r w:rsidR="62D4BE42" w:rsidRPr="00D61B07">
              <w:rPr>
                <w:lang w:val="es-ES_tradnl"/>
              </w:rPr>
              <w:t xml:space="preserve"> de </w:t>
            </w:r>
            <w:proofErr w:type="spellStart"/>
            <w:r w:rsidR="62D4BE42" w:rsidRPr="00D61B07">
              <w:rPr>
                <w:lang w:val="es-ES_tradnl"/>
              </w:rPr>
              <w:t>cibergobierno</w:t>
            </w:r>
            <w:proofErr w:type="spellEnd"/>
            <w:r w:rsidR="62D4BE42" w:rsidRPr="00D61B07">
              <w:rPr>
                <w:lang w:val="es-ES_tradnl"/>
              </w:rPr>
              <w:t xml:space="preserve"> y el uso de las TIC. Se llevaron a cabo proyectos piloto prácticos que permitieron aplicar recomendaciones que pueden presentarse con fines de inversión y expansión.</w:t>
            </w:r>
          </w:p>
          <w:p w14:paraId="408CA520" w14:textId="53250471" w:rsidR="5C430557"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5C430557" w:rsidRPr="00D61B07">
              <w:rPr>
                <w:lang w:val="es-ES_tradnl"/>
              </w:rPr>
              <w:t>En colaboración con la Oficina de Radiocomunicaciones de la UIT, se celebró un taller sobre el cuadro nacional de atribución de bandas de frecuencias (NTFA) para la región de África en Addis Abeba (Etiopía) a fin de actualizar y uniformar dicho cuadro con los resultados de la CMR</w:t>
            </w:r>
            <w:r w:rsidR="00613B6A">
              <w:rPr>
                <w:lang w:val="es-ES_tradnl"/>
              </w:rPr>
              <w:noBreakHyphen/>
            </w:r>
            <w:r w:rsidR="5C430557" w:rsidRPr="00D61B07">
              <w:rPr>
                <w:lang w:val="es-ES_tradnl"/>
              </w:rPr>
              <w:t>23.</w:t>
            </w:r>
          </w:p>
          <w:p w14:paraId="1DA82ACE" w14:textId="2EFE9E29" w:rsidR="5EDF2074" w:rsidRPr="00D61B07" w:rsidRDefault="00D61B07" w:rsidP="00D61B07">
            <w:pPr>
              <w:pStyle w:val="Tabletext"/>
              <w:tabs>
                <w:tab w:val="clear" w:pos="284"/>
              </w:tabs>
              <w:ind w:left="567" w:hanging="567"/>
              <w:rPr>
                <w:lang w:val="es-ES_tradnl"/>
              </w:rPr>
            </w:pPr>
            <w:r w:rsidRPr="00D61B07">
              <w:rPr>
                <w:lang w:val="es-ES_tradnl"/>
              </w:rPr>
              <w:lastRenderedPageBreak/>
              <w:t>•</w:t>
            </w:r>
            <w:r>
              <w:rPr>
                <w:lang w:val="es-ES_tradnl"/>
              </w:rPr>
              <w:tab/>
            </w:r>
            <w:r w:rsidR="5EDF2074" w:rsidRPr="00D61B07">
              <w:rPr>
                <w:lang w:val="es-ES_tradnl"/>
              </w:rPr>
              <w:t>En el contexto de la colaboración entre la UIT y las Naciones Unidas sobre la infraestructura pública digital en apoyo de la Unión Africana, la UIT ha dirigido y contribuido a la elaboración del Plan de Infraestructuras Públicas Digitales Africanas, una iniciativa encabezada por la UIT, la Oficina de la Asesora Especial de las Naciones Unidas sobre África, la Oficina del Enviado del Secretario General de las Naciones Unidas sobre Tecnología, la Comisión Económica de las Naciones Unidas para África y la Comisión de la Unión Africana, en apoyo de la Unión Africana y sus estados miembros. Se organizó una sesión durante la Cumbre Mundial de la Infraestructura Pública Digital celebrada en El</w:t>
            </w:r>
            <w:r w:rsidR="00273391">
              <w:rPr>
                <w:lang w:val="es-ES_tradnl"/>
              </w:rPr>
              <w:t> </w:t>
            </w:r>
            <w:r w:rsidR="5EDF2074" w:rsidRPr="00D61B07">
              <w:rPr>
                <w:lang w:val="es-ES_tradnl"/>
              </w:rPr>
              <w:t xml:space="preserve">Cairo (Egipto) en octubre de 2024 titulada </w:t>
            </w:r>
            <w:r w:rsidR="00565F1D">
              <w:rPr>
                <w:lang w:val="es-ES_tradnl"/>
              </w:rPr>
              <w:t>"</w:t>
            </w:r>
            <w:r w:rsidR="5EDF2074" w:rsidRPr="00D61B07">
              <w:rPr>
                <w:lang w:val="es-ES_tradnl"/>
              </w:rPr>
              <w:t>Hacia un Plan de IPD en África: Acelerar la Transformación Digital de África</w:t>
            </w:r>
            <w:r w:rsidR="00565F1D">
              <w:rPr>
                <w:lang w:val="es-ES_tradnl"/>
              </w:rPr>
              <w:t>"</w:t>
            </w:r>
            <w:r w:rsidR="5EDF2074" w:rsidRPr="00D61B07">
              <w:rPr>
                <w:lang w:val="es-ES_tradnl"/>
              </w:rPr>
              <w:t xml:space="preserve"> con el fin de aprovechar el potencial transformador de la infraestructura pública digital en África como piedra angular para conseguir un cambio sistémico en el continente, que permita avanzar hacia la aplicación de la Estrategia de Transformación Digital de la Unión Africana (2020</w:t>
            </w:r>
            <w:r w:rsidR="00E72B38">
              <w:rPr>
                <w:lang w:val="es-ES_tradnl"/>
              </w:rPr>
              <w:noBreakHyphen/>
            </w:r>
            <w:r w:rsidR="5EDF2074" w:rsidRPr="00D61B07">
              <w:rPr>
                <w:lang w:val="es-ES_tradnl"/>
              </w:rPr>
              <w:t>2030).</w:t>
            </w:r>
          </w:p>
          <w:p w14:paraId="2C2C7B0E" w14:textId="60C802AA" w:rsidR="37C5ABA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37C5ABA9" w:rsidRPr="00D61B07">
              <w:rPr>
                <w:lang w:val="es-ES_tradnl"/>
              </w:rPr>
              <w:t>En colaboración con la Unión Africana de Telecomunicaciones, la Oficina Regional impartió un seminario web sobre la iniciativa de Alertas Tempranas para Todos</w:t>
            </w:r>
            <w:r w:rsidR="001A1EC9" w:rsidRPr="00D61B07">
              <w:rPr>
                <w:lang w:val="es-ES_tradnl"/>
              </w:rPr>
              <w:t xml:space="preserve"> </w:t>
            </w:r>
            <w:r w:rsidR="37C5ABA9" w:rsidRPr="00D61B07">
              <w:rPr>
                <w:lang w:val="es-ES_tradnl"/>
              </w:rPr>
              <w:t>(EW4ALL), con el fin de crear conciencia en los países africanos acerca de dicha iniciativa, proporcionar un entendimiento exhaustivo del tercer pilar de dicha iniciativa dirigido por la UIT y equipar a los participantes con los conocimientos y herramientas necesarias para implementar sistemas de alerta temprana eficaces. Se ha llevado a cabo un análisis de las deficiencias del tercer pilar en colaboración con los coordinadores nacionales con el fin de apoyar la elaboración de hojas de ruta nacionales durante los talleres nacionales celebrados en Liberia, Seychelles, Mozambique y Sudáfrica en julio y agosto. En colaboración con la SADC, la UIT celebró un taller sobre el Modelo de PNTE de la SADC: Implementación y concienciación sobre la iniciativa EW4ALL. Ha comenzado la preparación de los Planes Nacion</w:t>
            </w:r>
            <w:r w:rsidR="00E67BDB" w:rsidRPr="00D61B07">
              <w:rPr>
                <w:lang w:val="es-ES_tradnl"/>
              </w:rPr>
              <w:t>al</w:t>
            </w:r>
            <w:r w:rsidR="37C5ABA9" w:rsidRPr="00D61B07">
              <w:rPr>
                <w:lang w:val="es-ES_tradnl"/>
              </w:rPr>
              <w:t xml:space="preserve">es de Telecomunicaciones de Emergencia (PNTE) en Zambia, Malawi, </w:t>
            </w:r>
            <w:proofErr w:type="spellStart"/>
            <w:r w:rsidR="37C5ABA9" w:rsidRPr="00D61B07">
              <w:rPr>
                <w:lang w:val="es-ES_tradnl"/>
              </w:rPr>
              <w:t>Botswana</w:t>
            </w:r>
            <w:proofErr w:type="spellEnd"/>
            <w:r w:rsidR="37C5ABA9" w:rsidRPr="00D61B07">
              <w:rPr>
                <w:lang w:val="es-ES_tradnl"/>
              </w:rPr>
              <w:t>, Seychelles, Cabo Verde, Gambia, y Guinea Bissau con el fin de reforzar la preparación en materia de telecomunicaciones de emergencia.</w:t>
            </w:r>
          </w:p>
          <w:p w14:paraId="09264389" w14:textId="741B2E43"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2619D960" w:rsidRPr="00D61B07">
              <w:rPr>
                <w:lang w:val="es-ES_tradnl"/>
              </w:rPr>
              <w:t xml:space="preserve">Se celebró el Día de las Niñas en las TIC en diferentes países de África como Etiopía, Senegal, </w:t>
            </w:r>
            <w:proofErr w:type="spellStart"/>
            <w:r w:rsidR="2619D960" w:rsidRPr="00D61B07">
              <w:rPr>
                <w:lang w:val="es-ES_tradnl"/>
              </w:rPr>
              <w:t>Zimbabwe</w:t>
            </w:r>
            <w:proofErr w:type="spellEnd"/>
            <w:r w:rsidR="2619D960" w:rsidRPr="00D61B07">
              <w:rPr>
                <w:lang w:val="es-ES_tradnl"/>
              </w:rPr>
              <w:t xml:space="preserve">, Uganda y </w:t>
            </w:r>
            <w:proofErr w:type="spellStart"/>
            <w:r w:rsidR="2619D960" w:rsidRPr="00D61B07">
              <w:rPr>
                <w:lang w:val="es-ES_tradnl"/>
              </w:rPr>
              <w:t>Tanzanía</w:t>
            </w:r>
            <w:proofErr w:type="spellEnd"/>
            <w:r w:rsidR="2619D960" w:rsidRPr="00D61B07">
              <w:rPr>
                <w:lang w:val="es-ES_tradnl"/>
              </w:rPr>
              <w:t>. Las celebraciones incluyeron el intercambio de experiencias, la compartición de oportunidades sobre cargos de dirección en el sector de las TIC y fuera de él, y actividades de formación para desarrollar y fortalecer las competencias digitales entre las niñas.</w:t>
            </w:r>
          </w:p>
          <w:p w14:paraId="55A48134" w14:textId="52427DA9"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18A1A321" w:rsidRPr="00D61B07">
              <w:rPr>
                <w:b/>
                <w:bCs/>
                <w:lang w:val="es-ES_tradnl"/>
              </w:rPr>
              <w:t>Talleres sobre competencias digitales para las jóvenes en Nigeria</w:t>
            </w:r>
            <w:r w:rsidR="18A1A321" w:rsidRPr="00D61B07">
              <w:rPr>
                <w:lang w:val="es-ES_tradnl"/>
              </w:rPr>
              <w:t xml:space="preserve">: </w:t>
            </w:r>
            <w:r w:rsidR="00E7443B" w:rsidRPr="00D61B07">
              <w:rPr>
                <w:lang w:val="es-ES_tradnl"/>
              </w:rPr>
              <w:t>p</w:t>
            </w:r>
            <w:r w:rsidR="18A1A321" w:rsidRPr="00D61B07">
              <w:rPr>
                <w:lang w:val="es-ES_tradnl"/>
              </w:rPr>
              <w:t xml:space="preserve">or conducto del proyecto </w:t>
            </w:r>
            <w:proofErr w:type="spellStart"/>
            <w:r w:rsidR="18A1A321" w:rsidRPr="00D61B07">
              <w:rPr>
                <w:lang w:val="es-ES_tradnl"/>
              </w:rPr>
              <w:t>Her</w:t>
            </w:r>
            <w:proofErr w:type="spellEnd"/>
            <w:r w:rsidR="18A1A321" w:rsidRPr="00D61B07">
              <w:rPr>
                <w:lang w:val="es-ES_tradnl"/>
              </w:rPr>
              <w:t xml:space="preserve"> Digital </w:t>
            </w:r>
            <w:proofErr w:type="spellStart"/>
            <w:r w:rsidR="18A1A321" w:rsidRPr="00D61B07">
              <w:rPr>
                <w:lang w:val="es-ES_tradnl"/>
              </w:rPr>
              <w:t>Skills</w:t>
            </w:r>
            <w:proofErr w:type="spellEnd"/>
            <w:r w:rsidR="18A1A321" w:rsidRPr="00D61B07">
              <w:rPr>
                <w:lang w:val="es-ES_tradnl"/>
              </w:rPr>
              <w:t xml:space="preserve"> de EQUALS financiado por Qualcomm, la UIT ha organizado con éxito tres talleres en Camerún y dos en Nigeria destinados a empoderar a las mujeres de entre 18 y 25</w:t>
            </w:r>
            <w:r w:rsidR="00D143C9">
              <w:rPr>
                <w:lang w:val="es-ES_tradnl"/>
              </w:rPr>
              <w:t> </w:t>
            </w:r>
            <w:r w:rsidR="18A1A321" w:rsidRPr="00D61B07">
              <w:rPr>
                <w:lang w:val="es-ES_tradnl"/>
              </w:rPr>
              <w:t>años. Estas iniciativas han beneficiado a un total de 90</w:t>
            </w:r>
            <w:r w:rsidR="00D143C9">
              <w:rPr>
                <w:lang w:val="es-ES_tradnl"/>
              </w:rPr>
              <w:t> </w:t>
            </w:r>
            <w:r w:rsidR="18A1A321" w:rsidRPr="00D61B07">
              <w:rPr>
                <w:lang w:val="es-ES_tradnl"/>
              </w:rPr>
              <w:t>mujeres en Camerún y a 60 en Nigeria. Los talleres contaron con la participación de mujeres representantes de alto nivel pertenecientes a departamentos del Gobierno y organismos reguladores que presentaron observaciones inspiradoras y alentadoras a los asistentes.</w:t>
            </w:r>
          </w:p>
          <w:p w14:paraId="5032CF25" w14:textId="687D94D0" w:rsidR="001A1EC9" w:rsidRPr="00D61B07" w:rsidRDefault="00D61B07" w:rsidP="0096663C">
            <w:pPr>
              <w:pStyle w:val="Tabletext"/>
              <w:keepNext/>
              <w:keepLines/>
              <w:tabs>
                <w:tab w:val="clear" w:pos="284"/>
              </w:tabs>
              <w:ind w:left="567" w:hanging="567"/>
              <w:rPr>
                <w:lang w:val="es-ES_tradnl"/>
              </w:rPr>
            </w:pPr>
            <w:r w:rsidRPr="00D61B07">
              <w:rPr>
                <w:lang w:val="es-ES_tradnl"/>
              </w:rPr>
              <w:lastRenderedPageBreak/>
              <w:t>•</w:t>
            </w:r>
            <w:r>
              <w:rPr>
                <w:lang w:val="es-ES_tradnl"/>
              </w:rPr>
              <w:tab/>
            </w:r>
            <w:r w:rsidR="659306F5" w:rsidRPr="00D61B07">
              <w:rPr>
                <w:lang w:val="es-ES_tradnl"/>
              </w:rPr>
              <w:t xml:space="preserve">La UIT organizó un taller de capacitación en línea sobre el análisis situacional de los planes nacionales de </w:t>
            </w:r>
            <w:r w:rsidR="008F3041" w:rsidRPr="00D61B07">
              <w:rPr>
                <w:lang w:val="es-ES_tradnl"/>
              </w:rPr>
              <w:t>telecomunicaciones</w:t>
            </w:r>
            <w:r w:rsidR="659306F5" w:rsidRPr="00D61B07">
              <w:rPr>
                <w:lang w:val="es-ES_tradnl"/>
              </w:rPr>
              <w:t xml:space="preserve"> de emergencia para los países de África Occidental. La formación tenía por objeto empoderar a los participantes para abordar las telecomunicaciones de emergencia y dotarlos de competencias para concebir sus</w:t>
            </w:r>
            <w:r w:rsidR="009160FA">
              <w:rPr>
                <w:lang w:val="es-ES_tradnl"/>
              </w:rPr>
              <w:t> </w:t>
            </w:r>
            <w:r w:rsidR="659306F5" w:rsidRPr="00D61B07">
              <w:rPr>
                <w:lang w:val="es-ES_tradnl"/>
              </w:rPr>
              <w:t>PNTE. Las partes interesadas a las que se destinó dicha formación fueron representantes de los Ministerios de Telecomunicaciones/TIC, los organismos reguladores, los Ministerios de Relaciones Interiores, los bomberos, la Sociedad de la Cruz Roja, etc.</w:t>
            </w:r>
          </w:p>
          <w:p w14:paraId="04211983" w14:textId="3C6D5FBD"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5086F10A" w:rsidRPr="00D61B07">
              <w:rPr>
                <w:lang w:val="es-ES_tradnl"/>
              </w:rPr>
              <w:t>La UIT celebró un taller sobre los Cuadros Nacionales de Atribución de Bandas de Frecuencias en Addis Abeba (Etiopía).</w:t>
            </w:r>
          </w:p>
          <w:p w14:paraId="5A1E3921" w14:textId="4AFE9845"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3C275E79" w:rsidRPr="00D61B07">
              <w:rPr>
                <w:lang w:val="es-ES_tradnl"/>
              </w:rPr>
              <w:t>En asociación con la Unión Africana de Telecomunicaciones (ATU), la UIT organizó un taller sobre los recursos de satélite para los estados miembros de la ATU en Nairobi (</w:t>
            </w:r>
            <w:proofErr w:type="spellStart"/>
            <w:r w:rsidR="3C275E79" w:rsidRPr="00D61B07">
              <w:rPr>
                <w:lang w:val="es-ES_tradnl"/>
              </w:rPr>
              <w:t>Kenya</w:t>
            </w:r>
            <w:proofErr w:type="spellEnd"/>
            <w:r w:rsidR="3C275E79" w:rsidRPr="00D61B07">
              <w:rPr>
                <w:lang w:val="es-ES_tradnl"/>
              </w:rPr>
              <w:t>).</w:t>
            </w:r>
          </w:p>
          <w:p w14:paraId="6332FC57" w14:textId="71F4AF56" w:rsidR="0097357A" w:rsidRPr="00D61B07" w:rsidRDefault="0097357A" w:rsidP="009869CB">
            <w:pPr>
              <w:pStyle w:val="Tabletext"/>
              <w:keepNext/>
              <w:keepLines/>
              <w:spacing w:before="120"/>
              <w:rPr>
                <w:color w:val="0070C0"/>
                <w:lang w:val="es-ES_tradnl"/>
              </w:rPr>
            </w:pPr>
            <w:r w:rsidRPr="00D61B07">
              <w:rPr>
                <w:color w:val="0070C0"/>
                <w:lang w:val="es-ES_tradnl"/>
              </w:rPr>
              <w:t>AFR</w:t>
            </w:r>
            <w:r w:rsidR="00DF2986">
              <w:rPr>
                <w:color w:val="0070C0"/>
                <w:lang w:val="es-ES_tradnl"/>
              </w:rPr>
              <w:t> </w:t>
            </w:r>
            <w:r w:rsidRPr="00D61B07">
              <w:rPr>
                <w:color w:val="0070C0"/>
                <w:lang w:val="es-ES_tradnl"/>
              </w:rPr>
              <w:t>3: Creación de confianza, protección y seguridad en la utilización de las telecomunicaciones/tecnologías de la información y la comunicación, y la protección de los datos personales</w:t>
            </w:r>
          </w:p>
          <w:p w14:paraId="55FEDD4B" w14:textId="24247B44" w:rsidR="20AE97DF" w:rsidRPr="00D87D0C" w:rsidRDefault="00D61B07" w:rsidP="00D61B07">
            <w:pPr>
              <w:pStyle w:val="Tabletext"/>
              <w:tabs>
                <w:tab w:val="clear" w:pos="284"/>
              </w:tabs>
              <w:ind w:left="567" w:hanging="567"/>
              <w:rPr>
                <w:lang w:val="es-ES"/>
              </w:rPr>
            </w:pPr>
            <w:r w:rsidRPr="00D61B07">
              <w:rPr>
                <w:lang w:val="es-ES_tradnl"/>
              </w:rPr>
              <w:t>•</w:t>
            </w:r>
            <w:r>
              <w:rPr>
                <w:lang w:val="es-ES_tradnl"/>
              </w:rPr>
              <w:tab/>
            </w:r>
            <w:r w:rsidR="20AE97DF" w:rsidRPr="00A319DE">
              <w:rPr>
                <w:lang w:val="es-ES_tradnl"/>
              </w:rPr>
              <w:t>La UIT llevó a cabo una evaluación nacional de la preparación de los equipos de intervención en caso de incidente informático (EIII) de Seychelles.</w:t>
            </w:r>
          </w:p>
          <w:p w14:paraId="7542AC58" w14:textId="26999E45" w:rsidR="20AE97DF"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20AE97DF" w:rsidRPr="00D61B07">
              <w:rPr>
                <w:lang w:val="es-ES_tradnl"/>
              </w:rPr>
              <w:t xml:space="preserve">La UIT facilitó un ejercicio teórico para el ecosistema de ciberseguridad de </w:t>
            </w:r>
            <w:proofErr w:type="spellStart"/>
            <w:r w:rsidR="20AE97DF" w:rsidRPr="00D61B07">
              <w:rPr>
                <w:lang w:val="es-ES_tradnl"/>
              </w:rPr>
              <w:t>Lesotho</w:t>
            </w:r>
            <w:proofErr w:type="spellEnd"/>
            <w:r w:rsidR="20AE97DF" w:rsidRPr="00D61B07">
              <w:rPr>
                <w:lang w:val="es-ES_tradnl"/>
              </w:rPr>
              <w:t xml:space="preserve">. Esta sesión tuvo por objeto mejorar el pensamiento estratégico sobre la gobernanza de la ciberseguridad entre las principales partes interesadas nacionales, impulsando con ello los objetivos de la Estrategia Nacional de Ciberseguridad de </w:t>
            </w:r>
            <w:proofErr w:type="spellStart"/>
            <w:r w:rsidR="20AE97DF" w:rsidRPr="00D61B07">
              <w:rPr>
                <w:lang w:val="es-ES_tradnl"/>
              </w:rPr>
              <w:t>Lesotho</w:t>
            </w:r>
            <w:proofErr w:type="spellEnd"/>
            <w:r w:rsidR="20AE97DF" w:rsidRPr="00D61B07">
              <w:rPr>
                <w:lang w:val="es-ES_tradnl"/>
              </w:rPr>
              <w:t>.</w:t>
            </w:r>
          </w:p>
          <w:p w14:paraId="72EAD44E" w14:textId="720CCEFD" w:rsidR="20AE97DF"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25F4F8AF" w:rsidRPr="00D61B07">
              <w:rPr>
                <w:lang w:val="es-ES_tradnl"/>
              </w:rPr>
              <w:t xml:space="preserve">En 2024, el Laboratorio de Seguridad de los Servicios Financieros Digitales (SFD) de la UIT, en colaboración con las principales partes interesadas, organizó Talleres Prácticos sobre Seguridad de los Servicios Financieros Digitales en Etiopía, </w:t>
            </w:r>
            <w:proofErr w:type="spellStart"/>
            <w:r w:rsidR="25F4F8AF" w:rsidRPr="00D61B07">
              <w:rPr>
                <w:lang w:val="es-ES_tradnl"/>
              </w:rPr>
              <w:t>Lesotho</w:t>
            </w:r>
            <w:proofErr w:type="spellEnd"/>
            <w:r w:rsidR="25F4F8AF" w:rsidRPr="00D61B07">
              <w:rPr>
                <w:lang w:val="es-ES_tradnl"/>
              </w:rPr>
              <w:t xml:space="preserve"> y Malawi a fin de proporcionar orientaciones a los organismos reguladores y proveedores de servicios financieros digitales para gestionar la seguridad de los sistemas financieros digitales. Los talleres prácticos se centraron en ayudar a los participantes a adoptar las recomendaciones sobre seguridad de los SFD formuladas por la UIT en el marco de la Iniciativa Mundial para la Inclusión Financiera. Además, el Laboratorio de Seguridad de los Servicios Financieros Digitales organizó un programa de transmisión de conocimientos a fin de ayudar en la realización de auditorías de seguridad en las aplicaciones de SFD, así como una formación sobre marcos de competencia y sensibilización del cliente destinados a fomentar la confianza en los servicios financieros digitales. La</w:t>
            </w:r>
            <w:r w:rsidR="00E7443B">
              <w:rPr>
                <w:lang w:val="es-ES_tradnl"/>
              </w:rPr>
              <w:t> </w:t>
            </w:r>
            <w:r w:rsidR="25F4F8AF" w:rsidRPr="00D61B07">
              <w:rPr>
                <w:lang w:val="es-ES_tradnl"/>
              </w:rPr>
              <w:t xml:space="preserve">UIT está llevando a cabo actualmente una actividad de transmisión de conocimientos con la Autoridad de Reglamentación Postal y de Telecomunicaciones de </w:t>
            </w:r>
            <w:proofErr w:type="spellStart"/>
            <w:r w:rsidR="25F4F8AF" w:rsidRPr="00D61B07">
              <w:rPr>
                <w:lang w:val="es-ES_tradnl"/>
              </w:rPr>
              <w:t>Zimbabwe</w:t>
            </w:r>
            <w:proofErr w:type="spellEnd"/>
            <w:r w:rsidR="25F4F8AF" w:rsidRPr="00D61B07">
              <w:rPr>
                <w:lang w:val="es-ES_tradnl"/>
              </w:rPr>
              <w:t xml:space="preserve">. Otros países como </w:t>
            </w:r>
            <w:proofErr w:type="spellStart"/>
            <w:r w:rsidR="25F4F8AF" w:rsidRPr="00D61B07">
              <w:rPr>
                <w:lang w:val="es-ES_tradnl"/>
              </w:rPr>
              <w:t>Rwanda</w:t>
            </w:r>
            <w:proofErr w:type="spellEnd"/>
            <w:r w:rsidR="25F4F8AF" w:rsidRPr="00D61B07">
              <w:rPr>
                <w:lang w:val="es-ES_tradnl"/>
              </w:rPr>
              <w:t xml:space="preserve">, Gambia, Sudán del Sur, Ghana y </w:t>
            </w:r>
            <w:proofErr w:type="spellStart"/>
            <w:r w:rsidR="25F4F8AF" w:rsidRPr="00D61B07">
              <w:rPr>
                <w:lang w:val="es-ES_tradnl"/>
              </w:rPr>
              <w:t>Eswatini</w:t>
            </w:r>
            <w:proofErr w:type="spellEnd"/>
            <w:r w:rsidR="25F4F8AF" w:rsidRPr="00D61B07">
              <w:rPr>
                <w:lang w:val="es-ES_tradnl"/>
              </w:rPr>
              <w:t xml:space="preserve"> también han solicitado que la UIT lleve a cabo sesiones de transmisión de conocimientos.</w:t>
            </w:r>
          </w:p>
          <w:p w14:paraId="49E830C4" w14:textId="7C1949CE" w:rsidR="00A319DE"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7D3FC8CE" w:rsidRPr="00D61B07">
              <w:rPr>
                <w:lang w:val="es-ES_tradnl"/>
              </w:rPr>
              <w:t xml:space="preserve">La UIT organizó un taller de capacitación de la judicatura en materia de TIC para los parlamentarios de África Occidental. El objetivo de ese taller de formación era informar y concienciar sobre los desafíos y oportunidades relacionados con el desarrollo de las TIC y abordar, entre otras cosas, la </w:t>
            </w:r>
            <w:proofErr w:type="spellStart"/>
            <w:r w:rsidR="7D3FC8CE" w:rsidRPr="00D61B07">
              <w:rPr>
                <w:lang w:val="es-ES_tradnl"/>
              </w:rPr>
              <w:t>ciberlegislación</w:t>
            </w:r>
            <w:proofErr w:type="spellEnd"/>
            <w:r w:rsidR="7D3FC8CE" w:rsidRPr="00D61B07">
              <w:rPr>
                <w:lang w:val="es-ES_tradnl"/>
              </w:rPr>
              <w:t xml:space="preserve">, la </w:t>
            </w:r>
            <w:proofErr w:type="spellStart"/>
            <w:r w:rsidR="7D3FC8CE" w:rsidRPr="00D61B07">
              <w:rPr>
                <w:lang w:val="es-ES_tradnl"/>
              </w:rPr>
              <w:t>ciberresiliencia</w:t>
            </w:r>
            <w:proofErr w:type="spellEnd"/>
            <w:r w:rsidR="7D3FC8CE" w:rsidRPr="00D61B07">
              <w:rPr>
                <w:lang w:val="es-ES_tradnl"/>
              </w:rPr>
              <w:t xml:space="preserve">, la inclusión digital, la soberanía de los datos, los servicios electrónicos y las tecnologías emergentes, así como fortalecer la función y la contribución de los parlamentarios de África Occidental no solo en el desarrollo y la </w:t>
            </w:r>
            <w:r w:rsidR="7D3FC8CE" w:rsidRPr="00D61B07">
              <w:rPr>
                <w:lang w:val="es-ES_tradnl"/>
              </w:rPr>
              <w:lastRenderedPageBreak/>
              <w:t>adopción de políticas nacionales y subregionales relacionadas con las TIC sino también la adopción de proyectos de ley y su aplicación en el terreno con el fin de crear un entorno propicio para la adopción de las TIC en los países de África Occidental.</w:t>
            </w:r>
          </w:p>
          <w:p w14:paraId="43273DC0" w14:textId="74981854" w:rsidR="0097357A" w:rsidRPr="00D87D0C" w:rsidRDefault="7D3FC8CE" w:rsidP="009869CB">
            <w:pPr>
              <w:pStyle w:val="Tabletext"/>
              <w:keepNext/>
              <w:keepLines/>
              <w:spacing w:before="120"/>
              <w:rPr>
                <w:color w:val="0070C0"/>
                <w:lang w:val="es-ES"/>
              </w:rPr>
            </w:pPr>
            <w:r w:rsidRPr="00D61B07">
              <w:rPr>
                <w:color w:val="0070C0"/>
                <w:lang w:val="es-ES_tradnl"/>
              </w:rPr>
              <w:t>AFR</w:t>
            </w:r>
            <w:r w:rsidR="00DF2986">
              <w:rPr>
                <w:color w:val="0070C0"/>
                <w:lang w:val="es-ES_tradnl"/>
              </w:rPr>
              <w:t> </w:t>
            </w:r>
            <w:r w:rsidRPr="00D61B07">
              <w:rPr>
                <w:color w:val="0070C0"/>
                <w:lang w:val="es-ES_tradnl"/>
              </w:rPr>
              <w:t xml:space="preserve">4: Fomentar las tecnologías </w:t>
            </w:r>
            <w:r w:rsidRPr="000D7D52">
              <w:rPr>
                <w:color w:val="0070C0"/>
                <w:lang w:val="es-ES_tradnl"/>
              </w:rPr>
              <w:t>emergentes y</w:t>
            </w:r>
            <w:r w:rsidRPr="00D61B07">
              <w:rPr>
                <w:color w:val="0070C0"/>
                <w:lang w:val="es-ES_tradnl"/>
              </w:rPr>
              <w:t xml:space="preserve"> los ecosistemas de innovación</w:t>
            </w:r>
          </w:p>
          <w:p w14:paraId="2CE68A02" w14:textId="3C1B3D73" w:rsidR="6D885D76"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72752384" w:rsidRPr="00D61B07">
              <w:rPr>
                <w:lang w:val="es-ES_tradnl"/>
              </w:rPr>
              <w:t xml:space="preserve">Sentar las bases del proyecto </w:t>
            </w:r>
            <w:r w:rsidR="00565F1D">
              <w:rPr>
                <w:lang w:val="es-ES_tradnl"/>
              </w:rPr>
              <w:t>"</w:t>
            </w:r>
            <w:proofErr w:type="spellStart"/>
            <w:r w:rsidR="72752384" w:rsidRPr="00D61B07">
              <w:rPr>
                <w:lang w:val="es-ES_tradnl"/>
              </w:rPr>
              <w:t>VaMoz</w:t>
            </w:r>
            <w:proofErr w:type="spellEnd"/>
            <w:r w:rsidR="72752384" w:rsidRPr="00D61B07">
              <w:rPr>
                <w:lang w:val="es-ES_tradnl"/>
              </w:rPr>
              <w:t xml:space="preserve"> Digital</w:t>
            </w:r>
            <w:r w:rsidR="00565F1D">
              <w:rPr>
                <w:lang w:val="es-ES_tradnl"/>
              </w:rPr>
              <w:t>"</w:t>
            </w:r>
            <w:r w:rsidR="008F3041" w:rsidRPr="00D61B07">
              <w:rPr>
                <w:lang w:val="es-ES_tradnl"/>
              </w:rPr>
              <w:t xml:space="preserve"> </w:t>
            </w:r>
            <w:r w:rsidR="72752384" w:rsidRPr="00D61B07">
              <w:rPr>
                <w:lang w:val="es-ES_tradnl"/>
              </w:rPr>
              <w:t>en Mozambique, una iniciativa faro inscrita en el marco de la estrategia Global Gateway de la UE. Este proyecto siguió prestando apoyo a la transformación digital centrada en el ser humano para el desarrollo sostenible y el crecimiento inclusivo a través de intervenciones políticas y normativas, y reforzando los ecosistemas de innovación digital, la inclusión digital y el desarrollo de capacidades. A finales de 2024, el proyecto se centró en entender el inicio de la revisión de las políticas, estrategias y normativas existentes y su aplicación, la identificación de las partes interesadas y su congregación para cocrear con las partes interesadas nacionales los diversos productos, incluido el proyecto de Perfil Nacional de Innovación Digital.</w:t>
            </w:r>
          </w:p>
          <w:p w14:paraId="18450AC7" w14:textId="5CE87702"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261FBB49" w:rsidRPr="00D61B07">
              <w:rPr>
                <w:lang w:val="es-ES_tradnl"/>
              </w:rPr>
              <w:t xml:space="preserve">El nuevo proyecto de competencias digitales para la inclusión digital de las niñas y los jóvenes de África, que cuenta con el apoyo de Qualcomm, ha trabajado para desarrollar nuevos contenidos técnicos que alimenten diversas plataformas de formación, incluida la sección de la Academia de la UIT dedicada a los jóvenes y las intervenciones de </w:t>
            </w:r>
            <w:r w:rsidR="00565F1D">
              <w:rPr>
                <w:lang w:val="es-ES_tradnl"/>
              </w:rPr>
              <w:t>"</w:t>
            </w:r>
            <w:proofErr w:type="spellStart"/>
            <w:r w:rsidR="261FBB49" w:rsidRPr="00D61B07">
              <w:rPr>
                <w:lang w:val="es-ES_tradnl"/>
              </w:rPr>
              <w:t>Girls</w:t>
            </w:r>
            <w:proofErr w:type="spellEnd"/>
            <w:r w:rsidR="261FBB49" w:rsidRPr="00D61B07">
              <w:rPr>
                <w:lang w:val="es-ES_tradnl"/>
              </w:rPr>
              <w:t xml:space="preserve"> Can </w:t>
            </w:r>
            <w:proofErr w:type="spellStart"/>
            <w:r w:rsidR="261FBB49" w:rsidRPr="00D61B07">
              <w:rPr>
                <w:lang w:val="es-ES_tradnl"/>
              </w:rPr>
              <w:t>Code</w:t>
            </w:r>
            <w:proofErr w:type="spellEnd"/>
            <w:r w:rsidR="00565F1D">
              <w:rPr>
                <w:lang w:val="es-ES_tradnl"/>
              </w:rPr>
              <w:t>"</w:t>
            </w:r>
            <w:r w:rsidR="261FBB49" w:rsidRPr="00D61B07">
              <w:rPr>
                <w:lang w:val="es-ES_tradnl"/>
              </w:rPr>
              <w:t xml:space="preserve"> de la región de África.</w:t>
            </w:r>
          </w:p>
          <w:p w14:paraId="50788691" w14:textId="3B70414D" w:rsidR="261FBB49" w:rsidRPr="00D61B07" w:rsidRDefault="00D61B07" w:rsidP="00D61B07">
            <w:pPr>
              <w:pStyle w:val="Tabletext"/>
              <w:tabs>
                <w:tab w:val="clear" w:pos="284"/>
              </w:tabs>
              <w:ind w:left="567" w:hanging="567"/>
              <w:rPr>
                <w:lang w:val="es-ES_tradnl"/>
              </w:rPr>
            </w:pPr>
            <w:r>
              <w:rPr>
                <w:lang w:val="es-ES_tradnl"/>
              </w:rPr>
              <w:tab/>
            </w:r>
            <w:r w:rsidR="261FBB49" w:rsidRPr="00D61B07">
              <w:rPr>
                <w:lang w:val="es-ES_tradnl"/>
              </w:rPr>
              <w:t>La Coalición de las Naciones Unidas sobre Oportunidades y Cuestiones Concretas (OIBC</w:t>
            </w:r>
            <w:r w:rsidR="00E7443B">
              <w:rPr>
                <w:lang w:val="es-ES_tradnl"/>
              </w:rPr>
              <w:t> </w:t>
            </w:r>
            <w:r w:rsidR="261FBB49" w:rsidRPr="00D61B07">
              <w:rPr>
                <w:lang w:val="es-ES_tradnl"/>
              </w:rPr>
              <w:t>3) en el continente, dedicada a la innovación, la digitalización, la juventud y la transformación de la educación, se ha reactivado en 2024 para responder mejor a las necesidades de los Estados Miembros con acciones conjuntas que reúnan de forma coordinada los conocimientos especializados de los organismos.</w:t>
            </w:r>
          </w:p>
          <w:p w14:paraId="7C056CA2" w14:textId="34CE840B" w:rsidR="0097357A" w:rsidRPr="00D61B07" w:rsidRDefault="0097357A" w:rsidP="009869CB">
            <w:pPr>
              <w:pStyle w:val="Tabletext"/>
              <w:spacing w:before="120"/>
              <w:rPr>
                <w:b/>
                <w:bCs/>
                <w:color w:val="0070C0"/>
                <w:lang w:val="es-ES_tradnl"/>
              </w:rPr>
            </w:pPr>
            <w:r w:rsidRPr="00A400C4">
              <w:rPr>
                <w:b/>
                <w:bCs/>
                <w:color w:val="0070C0"/>
                <w:lang w:val="es-ES_tradnl"/>
              </w:rPr>
              <w:t>Oficina Regional para las Américas de la UIT:</w:t>
            </w:r>
          </w:p>
          <w:p w14:paraId="5C1D2AF8" w14:textId="4006FD1B" w:rsidR="00E60789" w:rsidRPr="00D61B07" w:rsidRDefault="00E60789" w:rsidP="00D61B07">
            <w:pPr>
              <w:pStyle w:val="Tabletext"/>
              <w:rPr>
                <w:b/>
                <w:bCs/>
                <w:color w:val="0070C0"/>
                <w:lang w:val="es-ES_tradnl"/>
              </w:rPr>
            </w:pPr>
            <w:r w:rsidRPr="00D61B07">
              <w:rPr>
                <w:b/>
                <w:bCs/>
                <w:color w:val="0070C0"/>
                <w:lang w:val="es-ES_tradnl"/>
              </w:rPr>
              <w:t xml:space="preserve">La Oficina Regional para las Américas sigue apoyando a los Estados Miembros mediante la ejecución de diversos proyectos e iniciativas en la región, encaminados al despliegue de infraestructuras de TIC, la mejora de la inclusión digital y la innovación, la aceleración de la transformación digital y la elaboración de normativas digitales. Estos esfuerzos se enmarcan en las cuatro iniciativas regionales establecidas en el Plan de Acción de Kigali (PAK). A </w:t>
            </w:r>
            <w:r w:rsidR="008F3041" w:rsidRPr="00D61B07">
              <w:rPr>
                <w:b/>
                <w:bCs/>
                <w:color w:val="0070C0"/>
                <w:lang w:val="es-ES_tradnl"/>
              </w:rPr>
              <w:t>continuación,</w:t>
            </w:r>
            <w:r w:rsidRPr="00D61B07">
              <w:rPr>
                <w:b/>
                <w:bCs/>
                <w:color w:val="0070C0"/>
                <w:lang w:val="es-ES_tradnl"/>
              </w:rPr>
              <w:t xml:space="preserve"> se detallan las actividades y los logros principales de cada iniciativa regional.</w:t>
            </w:r>
          </w:p>
          <w:p w14:paraId="2547392C" w14:textId="0AC9EA7B" w:rsidR="00161FBD" w:rsidRPr="00D61B07" w:rsidRDefault="00161FBD" w:rsidP="009869CB">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1: Despliegue de infraestructuras de telecomunicaciones/tecnologías de la información y la comunicación modernas, resilientes, seguras y sostenibles</w:t>
            </w:r>
          </w:p>
          <w:p w14:paraId="2BA3032C" w14:textId="624AF694" w:rsidR="0E70C135"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0E70C135" w:rsidRPr="00D61B07">
              <w:rPr>
                <w:lang w:val="es-ES_tradnl"/>
              </w:rPr>
              <w:t>En asociación con Huawei, en el contexto del marco de cooperación firmado en 2023, en 2024 se preparó un estudio sobre la banda ancha para el desarrollo de las TIC en América Latina con el fin de apoyar la implementación de las iniciativas regionales.</w:t>
            </w:r>
          </w:p>
          <w:p w14:paraId="48A36333" w14:textId="70E2788F"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0D22DD9C" w:rsidRPr="00D61B07">
              <w:rPr>
                <w:lang w:val="es-ES_tradnl"/>
              </w:rPr>
              <w:t>En julio de 2024, la UIT y el Ministerio de Tecnologías de la Información y las Comunicaciones de Colombia firmaron un nuevo proyecto en el campo de la televisión digital terrenal (TDT) y el servicio universal.</w:t>
            </w:r>
          </w:p>
          <w:p w14:paraId="02D11B1E" w14:textId="3B37FC43" w:rsidR="001A1EC9" w:rsidRPr="00D61B07" w:rsidRDefault="00D61B07" w:rsidP="00D61B07">
            <w:pPr>
              <w:pStyle w:val="Tabletext"/>
              <w:tabs>
                <w:tab w:val="clear" w:pos="284"/>
              </w:tabs>
              <w:ind w:left="567" w:hanging="567"/>
              <w:rPr>
                <w:lang w:val="es-ES_tradnl"/>
              </w:rPr>
            </w:pPr>
            <w:r w:rsidRPr="00D61B07">
              <w:rPr>
                <w:lang w:val="es-ES_tradnl"/>
              </w:rPr>
              <w:lastRenderedPageBreak/>
              <w:t>•</w:t>
            </w:r>
            <w:r>
              <w:rPr>
                <w:lang w:val="es-ES_tradnl"/>
              </w:rPr>
              <w:tab/>
            </w:r>
            <w:r w:rsidR="055EDE19" w:rsidRPr="00D61B07">
              <w:rPr>
                <w:lang w:val="es-ES_tradnl"/>
              </w:rPr>
              <w:t>Guyana acogió su consulta nacional sobre la iniciativa EW4ALL en noviembre de 2024. Se han preparado o se están preparando análisis de deficiencias y planes de implementación de los sistemas de alerta temprana de peligros múltiples para los países beneficiarios. A fin de facilitar las circunstancias peculiares de Haití, se contrató un coordinador nacional para el tercer pilar para que facilitase la coordinación y consecución de los productos.</w:t>
            </w:r>
          </w:p>
          <w:p w14:paraId="13A74BB2" w14:textId="6DD568FC" w:rsidR="00161FBD"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055EDE19" w:rsidRPr="00D61B07">
              <w:rPr>
                <w:lang w:val="es-ES_tradnl"/>
              </w:rPr>
              <w:t>La UIT y el Grupo Temático de Telecomunicaciones de Emergencia organizaron un Taller de Preparación de las Telecomunicaciones de Emergencia en el Caribe los días 29 y 30 de octubre de 2024. En dicho contexto se creó conciencia sobre la iniciativa EW4ALL, se identificaron y abordaron las deficiencias, se fortaleció la coordinación regional y se facilitó el intercambio de conocimientos.</w:t>
            </w:r>
          </w:p>
          <w:p w14:paraId="06A7DEB5" w14:textId="7B495069" w:rsidR="00343D11" w:rsidRPr="00D61B07" w:rsidRDefault="00161FBD" w:rsidP="009869CB">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2: Mejora y expansión de la alfabetización digital, las aptitudes digitales y los programas de inclusión digital, especialmente entre las poblaciones vulnerables</w:t>
            </w:r>
          </w:p>
          <w:p w14:paraId="37992BEF" w14:textId="4D8ECB7B"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4F8BDD47" w:rsidRPr="00D61B07">
              <w:rPr>
                <w:lang w:val="es-ES_tradnl"/>
              </w:rPr>
              <w:t>En asociación con Huawei y en estrecha colaboración con las administraciones de Cuba, Honduras, Paraguay y Uruguay, más de 200</w:t>
            </w:r>
            <w:r w:rsidR="00613B6A">
              <w:rPr>
                <w:lang w:val="es-ES_tradnl"/>
              </w:rPr>
              <w:t> </w:t>
            </w:r>
            <w:r w:rsidR="4F8BDD47" w:rsidRPr="00D61B07">
              <w:rPr>
                <w:lang w:val="es-ES_tradnl"/>
              </w:rPr>
              <w:t>pequeños empresarios pudieron asistir al Taller sobre la Transformación Digital en el marco de la Iniciativa de Recursos Digitales para Empresarios, Microempresas y Pequeñas Empresas.</w:t>
            </w:r>
          </w:p>
          <w:p w14:paraId="3C52D18E" w14:textId="388983D8" w:rsidR="0418FBB4" w:rsidRPr="00D61B07" w:rsidRDefault="00D61B07" w:rsidP="00D61B07">
            <w:pPr>
              <w:pStyle w:val="Tabletext"/>
              <w:tabs>
                <w:tab w:val="clear" w:pos="284"/>
              </w:tabs>
              <w:ind w:left="567" w:hanging="567"/>
              <w:rPr>
                <w:lang w:val="es-ES_tradnl"/>
              </w:rPr>
            </w:pPr>
            <w:r>
              <w:rPr>
                <w:lang w:val="es-ES_tradnl"/>
              </w:rPr>
              <w:tab/>
            </w:r>
            <w:r w:rsidR="0418FBB4" w:rsidRPr="00D61B07">
              <w:rPr>
                <w:lang w:val="es-ES_tradnl"/>
              </w:rPr>
              <w:t xml:space="preserve">En las Américas, se celebró un </w:t>
            </w:r>
            <w:r w:rsidR="00565F1D">
              <w:rPr>
                <w:lang w:val="es-ES_tradnl"/>
              </w:rPr>
              <w:t>"</w:t>
            </w:r>
            <w:r w:rsidR="0418FBB4" w:rsidRPr="00D61B07">
              <w:rPr>
                <w:lang w:val="es-ES_tradnl"/>
              </w:rPr>
              <w:t>Taller Regional sobre la Promoción y Medición de la Conectividad Universal y Efectiva</w:t>
            </w:r>
            <w:r w:rsidR="00565F1D">
              <w:rPr>
                <w:lang w:val="es-ES_tradnl"/>
              </w:rPr>
              <w:t>"</w:t>
            </w:r>
            <w:r w:rsidR="0418FBB4" w:rsidRPr="00D61B07">
              <w:rPr>
                <w:lang w:val="es-ES_tradnl"/>
              </w:rPr>
              <w:t xml:space="preserve"> en Nassau (Bahamas) del 11 al 13 de junio de 2024, que reunió a 33</w:t>
            </w:r>
            <w:r w:rsidR="00613B6A">
              <w:rPr>
                <w:lang w:val="es-ES_tradnl"/>
              </w:rPr>
              <w:t> </w:t>
            </w:r>
            <w:r w:rsidR="0418FBB4" w:rsidRPr="00D61B07">
              <w:rPr>
                <w:lang w:val="es-ES_tradnl"/>
              </w:rPr>
              <w:t xml:space="preserve">participantes representantes de autoridades de telecomunicaciones del Caribe, responsables de formular políticas, oficinas nacionales de estadística y entidades regionales de telecomunicaciones, y en el que se puso de manifiesto las iniciativas colaborativas encaminadas a mejorar la inclusión digital en la región del Caribe. El taller se estructuró para crear capacidades digitales con el fin de atender los imperativos de la conectividad universal y efectiva como prioridad política, presentar el proyecto titulado </w:t>
            </w:r>
            <w:r w:rsidR="00565F1D">
              <w:rPr>
                <w:lang w:val="es-ES_tradnl"/>
              </w:rPr>
              <w:t>"</w:t>
            </w:r>
            <w:r w:rsidR="0418FBB4" w:rsidRPr="00D61B07">
              <w:rPr>
                <w:lang w:val="es-ES_tradnl"/>
              </w:rPr>
              <w:t>Promoción y Medición de la Conectividad Universal y Efectiva</w:t>
            </w:r>
            <w:r w:rsidR="00565F1D">
              <w:rPr>
                <w:lang w:val="es-ES_tradnl"/>
              </w:rPr>
              <w:t>"</w:t>
            </w:r>
            <w:r w:rsidR="0418FBB4" w:rsidRPr="00D61B07">
              <w:rPr>
                <w:lang w:val="es-ES_tradnl"/>
              </w:rPr>
              <w:t>, implementado por la</w:t>
            </w:r>
            <w:r w:rsidR="00613B6A">
              <w:rPr>
                <w:lang w:val="es-ES_tradnl"/>
              </w:rPr>
              <w:t> </w:t>
            </w:r>
            <w:r w:rsidR="0418FBB4" w:rsidRPr="00D61B07">
              <w:rPr>
                <w:lang w:val="es-ES_tradnl"/>
              </w:rPr>
              <w:t>UIT y financiado por la Unión Europea, y ahondar en los matices de la recopilación de estadísticas en materia de</w:t>
            </w:r>
            <w:r w:rsidR="00613B6A">
              <w:rPr>
                <w:lang w:val="es-ES_tradnl"/>
              </w:rPr>
              <w:t> </w:t>
            </w:r>
            <w:r w:rsidR="0418FBB4" w:rsidRPr="00D61B07">
              <w:rPr>
                <w:lang w:val="es-ES_tradnl"/>
              </w:rPr>
              <w:t>TIC.</w:t>
            </w:r>
          </w:p>
          <w:p w14:paraId="0334D169" w14:textId="5A5145A0"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05B13EAD" w:rsidRPr="00D61B07">
              <w:rPr>
                <w:lang w:val="es-ES_tradnl"/>
              </w:rPr>
              <w:t>En 2024, el Día Internacional de las Niñas en las TIC celebrado en las Américas experimentó un importante crecimiento, ya que se organizaron 60</w:t>
            </w:r>
            <w:r w:rsidR="00613B6A">
              <w:rPr>
                <w:lang w:val="es-ES_tradnl"/>
              </w:rPr>
              <w:t> </w:t>
            </w:r>
            <w:r w:rsidR="05B13EAD" w:rsidRPr="00D61B07">
              <w:rPr>
                <w:lang w:val="es-ES_tradnl"/>
              </w:rPr>
              <w:t>eventos en la región, en reflejo del creciente interés de las jóvenes por las carreras profesionales relacionadas con las TIC. Algunas de las principales actividades fueron las oportunidades de mentoría, los talleres sobre codificación, robótica y emprendimiento digital, y charlas inspiradoras impartidas por mujeres profesionales de éxito. Entre los aspectos destacados figuran eventos celebrados en Brasil, donde SERPRO (institución gubernamental) acogió a 36</w:t>
            </w:r>
            <w:r w:rsidR="00613B6A">
              <w:rPr>
                <w:lang w:val="es-ES_tradnl"/>
              </w:rPr>
              <w:t> </w:t>
            </w:r>
            <w:r w:rsidR="05B13EAD" w:rsidRPr="00D61B07">
              <w:rPr>
                <w:lang w:val="es-ES_tradnl"/>
              </w:rPr>
              <w:t>niñas en talleres de programación y ANATEL (organismo regulador de Brasil) contrató a 45</w:t>
            </w:r>
            <w:r w:rsidR="00613B6A">
              <w:rPr>
                <w:lang w:val="es-ES_tradnl"/>
              </w:rPr>
              <w:t> </w:t>
            </w:r>
            <w:r w:rsidR="05B13EAD" w:rsidRPr="00D61B07">
              <w:rPr>
                <w:lang w:val="es-ES_tradnl"/>
              </w:rPr>
              <w:t>estudiantes como mujeres ejemplares, y eventos en Paraguay, donde la UIT y CONATEL (organismo regulador de Paraguay) organizaron una feria tecnológica con demostraciones interactivas y sesiones impartidas por modelos de referencia femeninos. Estas iniciativas dotaron a los participantes de competencias, los inspiraron por conducto de las mentorías y promocionaron la igualdad de género y la diversidad en las TIC.</w:t>
            </w:r>
          </w:p>
          <w:p w14:paraId="09483F69" w14:textId="789DE63F" w:rsidR="00A56698"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2F6F83B9" w:rsidRPr="00D61B07">
              <w:rPr>
                <w:lang w:val="es-ES_tradnl"/>
              </w:rPr>
              <w:t xml:space="preserve">En colaboración con la OIT, el PNUD, la UNESCO, el Banco Mundial y la Fundación Descúbreme, se llevó a cabo el Seminario Subregional titulado </w:t>
            </w:r>
            <w:r w:rsidR="00565F1D">
              <w:rPr>
                <w:lang w:val="es-ES_tradnl"/>
              </w:rPr>
              <w:t>"</w:t>
            </w:r>
            <w:r w:rsidR="2F6F83B9" w:rsidRPr="00D61B07">
              <w:rPr>
                <w:lang w:val="es-ES_tradnl"/>
              </w:rPr>
              <w:t>Prioridades para los jóvenes en el mundo digital: empleos y educación</w:t>
            </w:r>
            <w:r w:rsidR="00565F1D">
              <w:rPr>
                <w:lang w:val="es-ES_tradnl"/>
              </w:rPr>
              <w:t>"</w:t>
            </w:r>
            <w:r w:rsidR="2F6F83B9" w:rsidRPr="00D61B07">
              <w:rPr>
                <w:lang w:val="es-ES_tradnl"/>
              </w:rPr>
              <w:t xml:space="preserve"> en Santiago </w:t>
            </w:r>
            <w:r w:rsidR="2F6F83B9" w:rsidRPr="00D61B07">
              <w:rPr>
                <w:lang w:val="es-ES_tradnl"/>
              </w:rPr>
              <w:lastRenderedPageBreak/>
              <w:t xml:space="preserve">de Chile (Chile) los días 16 y 17 de mayo de 2024, que incluyó a jóvenes e inspiradores ponentes, la exposición sobre </w:t>
            </w:r>
            <w:r w:rsidR="00565F1D">
              <w:rPr>
                <w:lang w:val="es-ES_tradnl"/>
              </w:rPr>
              <w:t>"</w:t>
            </w:r>
            <w:r w:rsidR="2F6F83B9" w:rsidRPr="00D61B07">
              <w:rPr>
                <w:lang w:val="es-ES_tradnl"/>
              </w:rPr>
              <w:t>las mujeres en la ciencia, la tecnología, la ingeniería y las matemáticas</w:t>
            </w:r>
            <w:r w:rsidR="00565F1D">
              <w:rPr>
                <w:lang w:val="es-ES_tradnl"/>
              </w:rPr>
              <w:t>"</w:t>
            </w:r>
            <w:r w:rsidR="2F6F83B9" w:rsidRPr="00D61B07">
              <w:rPr>
                <w:lang w:val="es-ES_tradnl"/>
              </w:rPr>
              <w:t xml:space="preserve"> y la participación de líderes de la industria de las TIC y representantes de alto nivel del Gobierno en la celebración del Día Mundial de las Telecomunicaciones y de la Sociedad de la Información de 2024.</w:t>
            </w:r>
          </w:p>
          <w:p w14:paraId="75B30E55" w14:textId="0B97F867" w:rsidR="00161FBD" w:rsidRPr="00D61B07" w:rsidRDefault="00161FBD" w:rsidP="009869CB">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3: Apoyo eficaz a la transformación digital y a los ecosistemas de innovación mediante proyectos de conectividad ampliables</w:t>
            </w:r>
            <w:r w:rsidR="009E0BE4" w:rsidRPr="00D61B07">
              <w:rPr>
                <w:color w:val="0070C0"/>
                <w:lang w:val="es-ES_tradnl"/>
              </w:rPr>
              <w:t>,</w:t>
            </w:r>
            <w:r w:rsidRPr="00D61B07">
              <w:rPr>
                <w:color w:val="0070C0"/>
                <w:lang w:val="es-ES_tradnl"/>
              </w:rPr>
              <w:t xml:space="preserve"> financiados y sostenibles</w:t>
            </w:r>
          </w:p>
          <w:p w14:paraId="50EFC1AF" w14:textId="6FD2251F" w:rsidR="1AADE661" w:rsidRPr="00D61B07" w:rsidRDefault="00D61B07" w:rsidP="00613B6A">
            <w:pPr>
              <w:pStyle w:val="Tabletext"/>
              <w:keepNext/>
              <w:keepLines/>
              <w:tabs>
                <w:tab w:val="clear" w:pos="284"/>
              </w:tabs>
              <w:ind w:left="567" w:hanging="567"/>
              <w:rPr>
                <w:lang w:val="es-ES_tradnl"/>
              </w:rPr>
            </w:pPr>
            <w:r w:rsidRPr="00D61B07">
              <w:rPr>
                <w:lang w:val="es-ES_tradnl"/>
              </w:rPr>
              <w:t>•</w:t>
            </w:r>
            <w:r>
              <w:rPr>
                <w:lang w:val="es-ES_tradnl"/>
              </w:rPr>
              <w:tab/>
            </w:r>
            <w:r w:rsidR="1AADE661" w:rsidRPr="00D61B07">
              <w:rPr>
                <w:lang w:val="es-ES_tradnl"/>
              </w:rPr>
              <w:t xml:space="preserve">En el marco de un Programa Conjunto de las Naciones Unidas titulado </w:t>
            </w:r>
            <w:r w:rsidR="00565F1D">
              <w:rPr>
                <w:lang w:val="es-ES_tradnl"/>
              </w:rPr>
              <w:t>"</w:t>
            </w:r>
            <w:r w:rsidR="1AADE661" w:rsidRPr="00D61B07">
              <w:rPr>
                <w:lang w:val="es-ES_tradnl"/>
              </w:rPr>
              <w:t>Financiación innovadora para grupos desatendidos</w:t>
            </w:r>
            <w:r w:rsidR="00565F1D">
              <w:rPr>
                <w:lang w:val="es-ES_tradnl"/>
              </w:rPr>
              <w:t>"</w:t>
            </w:r>
            <w:r w:rsidR="1AADE661" w:rsidRPr="00D61B07">
              <w:rPr>
                <w:lang w:val="es-ES_tradnl"/>
              </w:rPr>
              <w:t>, la UIT, en colaboración con los gobiernos de Antigua y Barbuda y Santa Lucía, está fortaleciendo el ecosistema de servicios financieros digitales por conducto de un enfoque exhaustivo que abarca los aspectos normativos, reglamentarios y de ciberseguridad. Se presentaron un conjunto de herramientas y recomendaciones para la seguridad móvil de los servicios financieros digitales a más de 65</w:t>
            </w:r>
            <w:r w:rsidR="00613B6A">
              <w:rPr>
                <w:lang w:val="es-ES_tradnl"/>
              </w:rPr>
              <w:t> </w:t>
            </w:r>
            <w:r w:rsidR="1AADE661" w:rsidRPr="00D61B07">
              <w:rPr>
                <w:lang w:val="es-ES_tradnl"/>
              </w:rPr>
              <w:t>personas de la comunidad de estos servicios y más de 15</w:t>
            </w:r>
            <w:r w:rsidR="00613B6A">
              <w:rPr>
                <w:lang w:val="es-ES_tradnl"/>
              </w:rPr>
              <w:t> </w:t>
            </w:r>
            <w:r w:rsidR="1AADE661" w:rsidRPr="00D61B07">
              <w:rPr>
                <w:lang w:val="es-ES_tradnl"/>
              </w:rPr>
              <w:t>personas recibieron formación en una clínica para supervisar la seguridad móvil, con inclusión de auditorías de las aplicaciones e infraestructuras utilizadas para los pagos móviles.</w:t>
            </w:r>
          </w:p>
          <w:p w14:paraId="0AD952DF" w14:textId="6965435E" w:rsidR="00161FBD" w:rsidRPr="00D61B07" w:rsidRDefault="00161FBD" w:rsidP="009869CB">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4: Desarrollo de políticas y marcos reglamentarios propicios a la conexión de quienes no lo están, mediante telecomunicaciones/TIC accesibles y asequibles que apoyen el cumplimiento de los ODS y el progreso hacia la economía digital</w:t>
            </w:r>
          </w:p>
          <w:p w14:paraId="7D3D5B53" w14:textId="7ACFF19C" w:rsidR="08AA7640"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08AA7640" w:rsidRPr="00D61B07">
              <w:rPr>
                <w:lang w:val="es-ES_tradnl"/>
              </w:rPr>
              <w:t xml:space="preserve">En Saint </w:t>
            </w:r>
            <w:proofErr w:type="spellStart"/>
            <w:r w:rsidR="08AA7640" w:rsidRPr="00D61B07">
              <w:rPr>
                <w:lang w:val="es-ES_tradnl"/>
              </w:rPr>
              <w:t>Kitts</w:t>
            </w:r>
            <w:proofErr w:type="spellEnd"/>
            <w:r w:rsidR="08AA7640" w:rsidRPr="00D61B07">
              <w:rPr>
                <w:lang w:val="es-ES_tradnl"/>
              </w:rPr>
              <w:t xml:space="preserve"> y </w:t>
            </w:r>
            <w:proofErr w:type="spellStart"/>
            <w:r w:rsidR="08AA7640" w:rsidRPr="00D61B07">
              <w:rPr>
                <w:lang w:val="es-ES_tradnl"/>
              </w:rPr>
              <w:t>Nevis</w:t>
            </w:r>
            <w:proofErr w:type="spellEnd"/>
            <w:r w:rsidR="08AA7640" w:rsidRPr="00D61B07">
              <w:rPr>
                <w:lang w:val="es-ES_tradnl"/>
              </w:rPr>
              <w:t xml:space="preserve"> y Dominica, se hizo una evaluación de la manera en que el marco normativo y legislativo de identificación electrónica reforzó las capacidades de elaboración de normas y reglamentos. Esto contribuirá a aumentar el número de personas con acceso a las aplicaciones en línea y los servicios digitales, y el grado de confianza de dichas personas en su utilización.</w:t>
            </w:r>
          </w:p>
          <w:p w14:paraId="20E89838" w14:textId="32F8ED89" w:rsidR="001A1EC9" w:rsidRPr="00D61B07" w:rsidRDefault="00D61B07" w:rsidP="00D61B07">
            <w:pPr>
              <w:pStyle w:val="Tabletext"/>
              <w:tabs>
                <w:tab w:val="clear" w:pos="284"/>
              </w:tabs>
              <w:ind w:left="567" w:hanging="567"/>
              <w:rPr>
                <w:lang w:val="es-ES_tradnl"/>
              </w:rPr>
            </w:pPr>
            <w:r w:rsidRPr="00D61B07">
              <w:rPr>
                <w:lang w:val="es-ES_tradnl"/>
              </w:rPr>
              <w:t>•</w:t>
            </w:r>
            <w:r>
              <w:rPr>
                <w:lang w:val="es-ES_tradnl"/>
              </w:rPr>
              <w:tab/>
            </w:r>
            <w:r w:rsidR="3FBBFF5F" w:rsidRPr="00D61B07">
              <w:rPr>
                <w:lang w:val="es-ES_tradnl"/>
              </w:rPr>
              <w:t xml:space="preserve">La UIT ha trabajado y está ultimando con el organismo regulador local (la Autoridad de Telecomunicaciones de Trinidad y </w:t>
            </w:r>
            <w:proofErr w:type="spellStart"/>
            <w:r w:rsidR="3FBBFF5F" w:rsidRPr="00D61B07">
              <w:rPr>
                <w:lang w:val="es-ES_tradnl"/>
              </w:rPr>
              <w:t>Tabago</w:t>
            </w:r>
            <w:proofErr w:type="spellEnd"/>
            <w:r w:rsidR="3FBBFF5F" w:rsidRPr="00D61B07">
              <w:rPr>
                <w:lang w:val="es-ES_tradnl"/>
              </w:rPr>
              <w:t xml:space="preserve">) y el Ministerio de Transformación Digital de Trinidad y </w:t>
            </w:r>
            <w:proofErr w:type="spellStart"/>
            <w:r w:rsidR="3FBBFF5F" w:rsidRPr="00D61B07">
              <w:rPr>
                <w:lang w:val="es-ES_tradnl"/>
              </w:rPr>
              <w:t>Tabago</w:t>
            </w:r>
            <w:proofErr w:type="spellEnd"/>
            <w:r w:rsidR="3FBBFF5F" w:rsidRPr="00D61B07">
              <w:rPr>
                <w:lang w:val="es-ES_tradnl"/>
              </w:rPr>
              <w:t xml:space="preserve"> un proyecto sobre competencias digitales que comenzará en 2025. Este proyecto tiene por objeto apoyar los esfuerzos del Ministerio para reforzar la capacidad de los impactos horizontales y verticales de la transformación digital y equipar a las personas de las competencias digitales básicas, intermedias y avanzadas necesarias para adaptarse a las tendencias actuales y futuras de la economía digital. Se espera que el proyecto forme a 40</w:t>
            </w:r>
            <w:r w:rsidR="00613B6A">
              <w:rPr>
                <w:lang w:val="es-ES_tradnl"/>
              </w:rPr>
              <w:t> </w:t>
            </w:r>
            <w:r w:rsidR="3FBBFF5F" w:rsidRPr="00D61B07">
              <w:rPr>
                <w:lang w:val="es-ES_tradnl"/>
              </w:rPr>
              <w:t>mentores y beneficie a 10</w:t>
            </w:r>
            <w:r w:rsidR="00613B6A">
              <w:rPr>
                <w:lang w:val="es-ES_tradnl"/>
              </w:rPr>
              <w:t> </w:t>
            </w:r>
            <w:r w:rsidR="3FBBFF5F" w:rsidRPr="00D61B07">
              <w:rPr>
                <w:lang w:val="es-ES_tradnl"/>
              </w:rPr>
              <w:t>000</w:t>
            </w:r>
            <w:r w:rsidR="00613B6A">
              <w:rPr>
                <w:lang w:val="es-ES_tradnl"/>
              </w:rPr>
              <w:t> </w:t>
            </w:r>
            <w:r w:rsidR="3FBBFF5F" w:rsidRPr="00D61B07">
              <w:rPr>
                <w:lang w:val="es-ES_tradnl"/>
              </w:rPr>
              <w:t>personas (con participación igualitaria entre los géneros).</w:t>
            </w:r>
          </w:p>
          <w:p w14:paraId="332CFF57" w14:textId="1C526B3C" w:rsidR="0097357A" w:rsidRPr="00D61B07" w:rsidRDefault="0097357A" w:rsidP="009869CB">
            <w:pPr>
              <w:pStyle w:val="Tabletext"/>
              <w:keepNext/>
              <w:keepLines/>
              <w:spacing w:before="120"/>
              <w:rPr>
                <w:b/>
                <w:bCs/>
                <w:color w:val="0070C0"/>
                <w:lang w:val="es-ES_tradnl"/>
              </w:rPr>
            </w:pPr>
            <w:r w:rsidRPr="00D61B07">
              <w:rPr>
                <w:b/>
                <w:bCs/>
                <w:color w:val="0070C0"/>
                <w:lang w:val="es-ES_tradnl"/>
              </w:rPr>
              <w:lastRenderedPageBreak/>
              <w:t>Oficina Regional para los Estados Árabes de la UIT:</w:t>
            </w:r>
          </w:p>
          <w:p w14:paraId="7271EA9D" w14:textId="2C4ECFA2" w:rsidR="0097357A" w:rsidRPr="00D61B07" w:rsidRDefault="0097357A" w:rsidP="00CC7A77">
            <w:pPr>
              <w:pStyle w:val="Tabletext"/>
              <w:keepNext/>
              <w:keepLines/>
              <w:spacing w:before="0"/>
              <w:rPr>
                <w:b/>
                <w:bCs/>
                <w:color w:val="0070C0"/>
                <w:lang w:val="es-ES_tradnl"/>
              </w:rPr>
            </w:pPr>
            <w:r w:rsidRPr="00D61B07">
              <w:rPr>
                <w:b/>
                <w:bCs/>
                <w:color w:val="0070C0"/>
                <w:lang w:val="es-ES_tradnl"/>
              </w:rPr>
              <w:t>La Oficina Regional para los Estados Árabes siguió encabezando diversas iniciativas y proyectos en toda la región, destinados a acelerar la transformación digital y fomentar una economía digital sostenible. Estos esfuerzos están en consonancia con las cinco iniciativas regionales inscritas en el Plan de Acción de Kigali (PAK), que se centran en mejorar las economías digitales, garantizar la ciberseguridad, desarrollar las ciudades inteligentes, fomentar la innovación, y formular reglamentaciones digitales. A continuación, se exponen las principales actividades y logros en el marco de cada iniciativa regional, que demuestran el compromiso de la UIT con el progreso de las telecomunicaciones y la tecnología en la región de los Estados Árabes.</w:t>
            </w:r>
          </w:p>
          <w:p w14:paraId="09065933" w14:textId="400A41A5" w:rsidR="0097357A" w:rsidRPr="00D61B07" w:rsidRDefault="00B91351" w:rsidP="009869CB">
            <w:pPr>
              <w:pStyle w:val="Tabletext"/>
              <w:keepNext/>
              <w:keepLines/>
              <w:spacing w:before="120"/>
              <w:rPr>
                <w:color w:val="0070C0"/>
                <w:lang w:val="es-ES_tradnl"/>
              </w:rPr>
            </w:pPr>
            <w:r w:rsidRPr="00D61B07">
              <w:rPr>
                <w:color w:val="0070C0"/>
                <w:lang w:val="es-ES_tradnl"/>
              </w:rPr>
              <w:t>ARB</w:t>
            </w:r>
            <w:r w:rsidR="00DF2986">
              <w:rPr>
                <w:color w:val="0070C0"/>
                <w:lang w:val="es-ES_tradnl"/>
              </w:rPr>
              <w:t> </w:t>
            </w:r>
            <w:r w:rsidRPr="00D61B07">
              <w:rPr>
                <w:color w:val="0070C0"/>
                <w:lang w:val="es-ES_tradnl"/>
              </w:rPr>
              <w:t>1: Iniciativa regional 1: Economía digital sostenible mediante la transformación digital</w:t>
            </w:r>
          </w:p>
          <w:p w14:paraId="0DC5D28C" w14:textId="0550721A" w:rsidR="001A1EC9" w:rsidRPr="00535785" w:rsidRDefault="00D61B07" w:rsidP="00613B6A">
            <w:pPr>
              <w:pStyle w:val="Tabletext"/>
              <w:keepNext/>
              <w:keepLines/>
              <w:tabs>
                <w:tab w:val="clear" w:pos="284"/>
              </w:tabs>
              <w:ind w:left="567" w:hanging="567"/>
              <w:rPr>
                <w:lang w:val="es-ES_tradnl"/>
              </w:rPr>
            </w:pPr>
            <w:r w:rsidRPr="00D61B07">
              <w:rPr>
                <w:lang w:val="es-ES_tradnl"/>
              </w:rPr>
              <w:t>•</w:t>
            </w:r>
            <w:r>
              <w:rPr>
                <w:lang w:val="es-ES_tradnl"/>
              </w:rPr>
              <w:tab/>
            </w:r>
            <w:r w:rsidR="5D246471" w:rsidRPr="00535785">
              <w:rPr>
                <w:lang w:val="es-ES_tradnl"/>
              </w:rPr>
              <w:t xml:space="preserve">En 2024, la Oficina Regional para los Estados Árabes de la UIT, en el marco del proyecto mundial de PNTE y la iniciativa C2R de la BDT, dirigió esfuerzos transformadores para fortalecer las telecomunicaciones de emergencia en </w:t>
            </w:r>
            <w:proofErr w:type="gramStart"/>
            <w:r w:rsidR="5D246471" w:rsidRPr="00535785">
              <w:rPr>
                <w:lang w:val="es-ES_tradnl"/>
              </w:rPr>
              <w:t>Comoras</w:t>
            </w:r>
            <w:proofErr w:type="gramEnd"/>
            <w:r w:rsidR="5D246471" w:rsidRPr="00535785">
              <w:rPr>
                <w:lang w:val="es-ES_tradnl"/>
              </w:rPr>
              <w:t xml:space="preserve">, </w:t>
            </w:r>
            <w:proofErr w:type="spellStart"/>
            <w:r w:rsidR="5D246471" w:rsidRPr="00535785">
              <w:rPr>
                <w:lang w:val="es-ES_tradnl"/>
              </w:rPr>
              <w:t>Djibouti</w:t>
            </w:r>
            <w:proofErr w:type="spellEnd"/>
            <w:r w:rsidR="5D246471" w:rsidRPr="00535785">
              <w:rPr>
                <w:lang w:val="es-ES_tradnl"/>
              </w:rPr>
              <w:t xml:space="preserve">, Mauritania, Somalia y Libia. En </w:t>
            </w:r>
            <w:proofErr w:type="gramStart"/>
            <w:r w:rsidR="5D246471" w:rsidRPr="00535785">
              <w:rPr>
                <w:lang w:val="es-ES_tradnl"/>
              </w:rPr>
              <w:t>Comoras</w:t>
            </w:r>
            <w:proofErr w:type="gramEnd"/>
            <w:r w:rsidR="5D246471" w:rsidRPr="00535785">
              <w:rPr>
                <w:lang w:val="es-ES_tradnl"/>
              </w:rPr>
              <w:t>, se celebraron talleres que facilitaron el despliegue de la iniciativa Alertas Tempranas para Todos (EW4All) y produjeron una hoja de ruta para 2024</w:t>
            </w:r>
            <w:r w:rsidR="00857551">
              <w:rPr>
                <w:lang w:val="es-ES_tradnl"/>
              </w:rPr>
              <w:noBreakHyphen/>
            </w:r>
            <w:r w:rsidR="5D246471" w:rsidRPr="00535785">
              <w:rPr>
                <w:lang w:val="es-ES_tradnl"/>
              </w:rPr>
              <w:t xml:space="preserve">2027, un PNTE personalizado y una evaluación de los sistemas de alerta temprana. </w:t>
            </w:r>
            <w:proofErr w:type="spellStart"/>
            <w:r w:rsidR="5D246471" w:rsidRPr="00535785">
              <w:rPr>
                <w:lang w:val="es-ES_tradnl"/>
              </w:rPr>
              <w:t>Djibouti</w:t>
            </w:r>
            <w:proofErr w:type="spellEnd"/>
            <w:r w:rsidR="5D246471" w:rsidRPr="00535785">
              <w:rPr>
                <w:lang w:val="es-ES_tradnl"/>
              </w:rPr>
              <w:t xml:space="preserve"> desarrolló su PNTE y sus mecanismos de coordinación, y también adoptó una hoja de ruta relativa a la iniciativa EW4All para 2024</w:t>
            </w:r>
            <w:r w:rsidR="00857551">
              <w:rPr>
                <w:lang w:val="es-ES_tradnl"/>
              </w:rPr>
              <w:noBreakHyphen/>
            </w:r>
            <w:r w:rsidR="5D246471" w:rsidRPr="00535785">
              <w:rPr>
                <w:lang w:val="es-ES_tradnl"/>
              </w:rPr>
              <w:t>2027. En Somalia, los talleres avanzaron en la preparación para situaciones de emergencia por conducto de la aplicación del PNTE, la formación sobre el protocolo común de alerta y la documentación para lograr soluciones de alerta temprana eficaces. En Libia y Mauritania, se validó el proyecto de PNTE, junto con una hoja de ruta para 2024</w:t>
            </w:r>
            <w:r w:rsidR="00273391">
              <w:rPr>
                <w:lang w:val="es-ES_tradnl"/>
              </w:rPr>
              <w:noBreakHyphen/>
            </w:r>
            <w:r w:rsidR="5D246471" w:rsidRPr="00535785">
              <w:rPr>
                <w:lang w:val="es-ES_tradnl"/>
              </w:rPr>
              <w:t>2027 y marcos de coordinación a fin de mejorar la preparación nacional en caso de emergencia. Estos proyectos demostraron el compromiso de la UIT con la construcción de marcos de telecomunicaciones de emergencia resilientes y reactivos.</w:t>
            </w:r>
          </w:p>
          <w:p w14:paraId="472AB259" w14:textId="11EB8FCD" w:rsidR="00F33828"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F33828" w:rsidRPr="00535785">
              <w:rPr>
                <w:lang w:val="es-ES_tradnl"/>
              </w:rPr>
              <w:t xml:space="preserve">A raíz de la invitación enviada por el </w:t>
            </w:r>
            <w:proofErr w:type="gramStart"/>
            <w:r w:rsidR="00F33828" w:rsidRPr="00535785">
              <w:rPr>
                <w:lang w:val="es-ES_tradnl"/>
              </w:rPr>
              <w:t>Director</w:t>
            </w:r>
            <w:proofErr w:type="gramEnd"/>
            <w:r w:rsidR="00F33828" w:rsidRPr="00535785">
              <w:rPr>
                <w:lang w:val="es-ES_tradnl"/>
              </w:rPr>
              <w:t xml:space="preserve"> de la BDT a los Estados Miembros para designar al grupo de jóvenes nacionales que se convertirían en Enviados de la Juventud </w:t>
            </w:r>
            <w:proofErr w:type="spellStart"/>
            <w:r w:rsidR="00F33828" w:rsidRPr="00535785">
              <w:rPr>
                <w:lang w:val="es-ES_tradnl"/>
              </w:rPr>
              <w:t>Generation</w:t>
            </w:r>
            <w:proofErr w:type="spellEnd"/>
            <w:r w:rsidR="00F33828" w:rsidRPr="00535785">
              <w:rPr>
                <w:lang w:val="es-ES_tradnl"/>
              </w:rPr>
              <w:t xml:space="preserve"> </w:t>
            </w:r>
            <w:proofErr w:type="spellStart"/>
            <w:r w:rsidR="00F33828" w:rsidRPr="00535785">
              <w:rPr>
                <w:lang w:val="es-ES_tradnl"/>
              </w:rPr>
              <w:t>Connect</w:t>
            </w:r>
            <w:proofErr w:type="spellEnd"/>
            <w:r w:rsidR="00F33828" w:rsidRPr="00535785">
              <w:rPr>
                <w:lang w:val="es-ES_tradnl"/>
              </w:rPr>
              <w:t xml:space="preserve"> para 2024, se han recibido 118</w:t>
            </w:r>
            <w:r w:rsidR="00613B6A">
              <w:rPr>
                <w:lang w:val="es-ES_tradnl"/>
              </w:rPr>
              <w:t> </w:t>
            </w:r>
            <w:r w:rsidR="00F33828" w:rsidRPr="00535785">
              <w:rPr>
                <w:lang w:val="es-ES_tradnl"/>
              </w:rPr>
              <w:t>candidaturas de la región de los Estados Árabes. En consecuencia, y con arreglo a los criterios de selección, 36</w:t>
            </w:r>
            <w:r w:rsidR="00D143C9">
              <w:rPr>
                <w:lang w:val="es-ES_tradnl"/>
              </w:rPr>
              <w:t> </w:t>
            </w:r>
            <w:r w:rsidR="00F33828" w:rsidRPr="00535785">
              <w:rPr>
                <w:lang w:val="es-ES_tradnl"/>
              </w:rPr>
              <w:t>jóvenes (de los cuales, el 38,9</w:t>
            </w:r>
            <w:r w:rsidR="004D301D">
              <w:rPr>
                <w:lang w:val="es-ES_tradnl"/>
              </w:rPr>
              <w:t> </w:t>
            </w:r>
            <w:r w:rsidR="00F33828" w:rsidRPr="00535785">
              <w:rPr>
                <w:lang w:val="es-ES_tradnl"/>
              </w:rPr>
              <w:t>% eran mujeres) de entre 18 y 24</w:t>
            </w:r>
            <w:r w:rsidR="00273391">
              <w:rPr>
                <w:lang w:val="es-ES_tradnl"/>
              </w:rPr>
              <w:t> </w:t>
            </w:r>
            <w:r w:rsidR="00F33828" w:rsidRPr="00535785">
              <w:rPr>
                <w:lang w:val="es-ES_tradnl"/>
              </w:rPr>
              <w:t xml:space="preserve">años nombrados por </w:t>
            </w:r>
            <w:r w:rsidR="000F63C2" w:rsidRPr="00535785">
              <w:rPr>
                <w:lang w:val="es-ES_tradnl"/>
              </w:rPr>
              <w:t>diez</w:t>
            </w:r>
            <w:r w:rsidR="00F33828" w:rsidRPr="00535785">
              <w:rPr>
                <w:lang w:val="es-ES_tradnl"/>
              </w:rPr>
              <w:t xml:space="preserve"> Estados Miembros fueron seleccionados para formar parte del nuevo grupo de Enviados de la Juventud </w:t>
            </w:r>
            <w:proofErr w:type="spellStart"/>
            <w:r w:rsidR="00F33828" w:rsidRPr="00535785">
              <w:rPr>
                <w:lang w:val="es-ES_tradnl"/>
              </w:rPr>
              <w:t>Generation</w:t>
            </w:r>
            <w:proofErr w:type="spellEnd"/>
            <w:r w:rsidR="00F33828" w:rsidRPr="00535785">
              <w:rPr>
                <w:lang w:val="es-ES_tradnl"/>
              </w:rPr>
              <w:t xml:space="preserve"> </w:t>
            </w:r>
            <w:proofErr w:type="spellStart"/>
            <w:r w:rsidR="00F33828" w:rsidRPr="00535785">
              <w:rPr>
                <w:lang w:val="es-ES_tradnl"/>
              </w:rPr>
              <w:t>Connect</w:t>
            </w:r>
            <w:proofErr w:type="spellEnd"/>
            <w:r w:rsidR="00F33828" w:rsidRPr="00535785">
              <w:rPr>
                <w:lang w:val="es-ES_tradnl"/>
              </w:rPr>
              <w:t xml:space="preserve"> (GCYE) para 2024. Representación de países: </w:t>
            </w:r>
            <w:proofErr w:type="spellStart"/>
            <w:r w:rsidR="00F33828" w:rsidRPr="00535785">
              <w:rPr>
                <w:lang w:val="es-ES_tradnl"/>
              </w:rPr>
              <w:t>Bahrein</w:t>
            </w:r>
            <w:proofErr w:type="spellEnd"/>
            <w:r w:rsidR="00F33828" w:rsidRPr="00535785">
              <w:rPr>
                <w:lang w:val="es-ES_tradnl"/>
              </w:rPr>
              <w:t xml:space="preserve">, Comoras, Egipto, Iraq, Jordania, Arabia Saudita, Túnez, Emiratos Árabes Unidos, Yemen y Estado de Palestina. Además, 11 de los 25 anteriores Enviados de la Juventud del grupo saliente manifestaron su interés por formar parte de los Antiguos Alumnos de </w:t>
            </w:r>
            <w:proofErr w:type="spellStart"/>
            <w:r w:rsidR="00F33828" w:rsidRPr="00535785">
              <w:rPr>
                <w:lang w:val="es-ES_tradnl"/>
              </w:rPr>
              <w:t>Generation</w:t>
            </w:r>
            <w:proofErr w:type="spellEnd"/>
            <w:r w:rsidR="00F33828" w:rsidRPr="00535785">
              <w:rPr>
                <w:lang w:val="es-ES_tradnl"/>
              </w:rPr>
              <w:t xml:space="preserve"> </w:t>
            </w:r>
            <w:proofErr w:type="spellStart"/>
            <w:r w:rsidR="00F33828" w:rsidRPr="00535785">
              <w:rPr>
                <w:lang w:val="es-ES_tradnl"/>
              </w:rPr>
              <w:t>Connect</w:t>
            </w:r>
            <w:proofErr w:type="spellEnd"/>
            <w:r w:rsidR="00F33828" w:rsidRPr="00535785">
              <w:rPr>
                <w:lang w:val="es-ES_tradnl"/>
              </w:rPr>
              <w:t xml:space="preserve"> de la UIT.</w:t>
            </w:r>
          </w:p>
          <w:p w14:paraId="262471BD" w14:textId="7A7C5CCE" w:rsidR="00F33828"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D35519" w:rsidRPr="00535785">
              <w:rPr>
                <w:lang w:val="es-ES_tradnl"/>
              </w:rPr>
              <w:t xml:space="preserve">El evento del Paso de la Antorcha de la </w:t>
            </w:r>
            <w:r w:rsidR="001F6F83" w:rsidRPr="00535785">
              <w:rPr>
                <w:lang w:val="es-ES_tradnl"/>
              </w:rPr>
              <w:t>r</w:t>
            </w:r>
            <w:r w:rsidR="00D35519" w:rsidRPr="00535785">
              <w:rPr>
                <w:lang w:val="es-ES_tradnl"/>
              </w:rPr>
              <w:t xml:space="preserve">egión de los Estados Árabes, celebrado en línea el 1 de julio de 2024, actuó como plataforma clave de debate sobre las iniciativas y prioridades de la región de los Estados Árabes de la UIT. El evento se centró en celebrar los logros del grupo saliente de Antiguos Alumnos Jóvenes de la región de los Estados Árabes de </w:t>
            </w:r>
            <w:proofErr w:type="spellStart"/>
            <w:r w:rsidR="00D35519" w:rsidRPr="00535785">
              <w:rPr>
                <w:lang w:val="es-ES_tradnl"/>
              </w:rPr>
              <w:t>Generation</w:t>
            </w:r>
            <w:proofErr w:type="spellEnd"/>
            <w:r w:rsidR="00D35519" w:rsidRPr="00535785">
              <w:rPr>
                <w:lang w:val="es-ES_tradnl"/>
              </w:rPr>
              <w:t xml:space="preserve"> </w:t>
            </w:r>
            <w:proofErr w:type="spellStart"/>
            <w:r w:rsidR="00D35519" w:rsidRPr="00535785">
              <w:rPr>
                <w:lang w:val="es-ES_tradnl"/>
              </w:rPr>
              <w:t>Connect</w:t>
            </w:r>
            <w:proofErr w:type="spellEnd"/>
            <w:r w:rsidR="00D35519" w:rsidRPr="00535785">
              <w:rPr>
                <w:lang w:val="es-ES_tradnl"/>
              </w:rPr>
              <w:t>, dar la bienvenida al nuevo grupo de Enviados de la Juventud de dicha región, y facilitar la transmisión de conocimiento y las mentorías. El evento contó con la participación de 20</w:t>
            </w:r>
            <w:r w:rsidR="00613B6A">
              <w:rPr>
                <w:lang w:val="es-ES_tradnl"/>
              </w:rPr>
              <w:t> </w:t>
            </w:r>
            <w:r w:rsidR="00D35519" w:rsidRPr="00535785">
              <w:rPr>
                <w:lang w:val="es-ES_tradnl"/>
              </w:rPr>
              <w:t xml:space="preserve">Enviados de la Juventud de la región de los Estados Árabes, junto con el personal de la Oficina Regional de la UIT y colegas de </w:t>
            </w:r>
            <w:proofErr w:type="spellStart"/>
            <w:r w:rsidR="00D35519" w:rsidRPr="00535785">
              <w:rPr>
                <w:lang w:val="es-ES_tradnl"/>
              </w:rPr>
              <w:lastRenderedPageBreak/>
              <w:t>Generation</w:t>
            </w:r>
            <w:proofErr w:type="spellEnd"/>
            <w:r w:rsidR="00D35519" w:rsidRPr="00535785">
              <w:rPr>
                <w:lang w:val="es-ES_tradnl"/>
              </w:rPr>
              <w:t xml:space="preserve"> </w:t>
            </w:r>
            <w:proofErr w:type="spellStart"/>
            <w:r w:rsidR="008F3041" w:rsidRPr="00535785">
              <w:rPr>
                <w:lang w:val="es-ES_tradnl"/>
              </w:rPr>
              <w:t>Connect</w:t>
            </w:r>
            <w:proofErr w:type="spellEnd"/>
            <w:r w:rsidR="00D35519" w:rsidRPr="00535785">
              <w:rPr>
                <w:lang w:val="es-ES_tradnl"/>
              </w:rPr>
              <w:t xml:space="preserve">, y destacó la importancia de la participación de los jóvenes en la innovación digital. Algunas de las conclusiones principales fueron la necesidad de contar con una </w:t>
            </w:r>
            <w:proofErr w:type="gramStart"/>
            <w:r w:rsidR="00D35519" w:rsidRPr="00535785">
              <w:rPr>
                <w:lang w:val="es-ES_tradnl"/>
              </w:rPr>
              <w:t>participación activa</w:t>
            </w:r>
            <w:proofErr w:type="gramEnd"/>
            <w:r w:rsidR="00D35519" w:rsidRPr="00535785">
              <w:rPr>
                <w:lang w:val="es-ES_tradnl"/>
              </w:rPr>
              <w:t xml:space="preserve"> en los eventos de la UIT, la importancia de las mentorías por parte de los antiguos alumnos de </w:t>
            </w:r>
            <w:proofErr w:type="spellStart"/>
            <w:r w:rsidR="00D35519" w:rsidRPr="00535785">
              <w:rPr>
                <w:lang w:val="es-ES_tradnl"/>
              </w:rPr>
              <w:t>Generation</w:t>
            </w:r>
            <w:proofErr w:type="spellEnd"/>
            <w:r w:rsidR="00D35519" w:rsidRPr="00535785">
              <w:rPr>
                <w:lang w:val="es-ES_tradnl"/>
              </w:rPr>
              <w:t xml:space="preserve"> </w:t>
            </w:r>
            <w:proofErr w:type="spellStart"/>
            <w:r w:rsidR="00D35519" w:rsidRPr="00535785">
              <w:rPr>
                <w:lang w:val="es-ES_tradnl"/>
              </w:rPr>
              <w:t>Connect</w:t>
            </w:r>
            <w:proofErr w:type="spellEnd"/>
            <w:r w:rsidR="00D35519" w:rsidRPr="00535785">
              <w:rPr>
                <w:lang w:val="es-ES_tradnl"/>
              </w:rPr>
              <w:t>, y la posibilidad de estrechar las alianzas para impulsar iniciativas de TIC eficaces en la región. La información recabada contribuirá a la continua aplicación de la estrategia de la UIT para la juventud.</w:t>
            </w:r>
          </w:p>
          <w:p w14:paraId="2B4B2604" w14:textId="23810BBA" w:rsidR="00A829CE" w:rsidRPr="00535785" w:rsidRDefault="00D61B07" w:rsidP="0096663C">
            <w:pPr>
              <w:pStyle w:val="Tabletext"/>
              <w:keepNext/>
              <w:keepLines/>
              <w:tabs>
                <w:tab w:val="clear" w:pos="284"/>
              </w:tabs>
              <w:ind w:left="567" w:hanging="567"/>
              <w:rPr>
                <w:lang w:val="es-ES_tradnl"/>
              </w:rPr>
            </w:pPr>
            <w:r w:rsidRPr="00D61B07">
              <w:rPr>
                <w:lang w:val="es-ES_tradnl"/>
              </w:rPr>
              <w:t>•</w:t>
            </w:r>
            <w:r>
              <w:rPr>
                <w:lang w:val="es-ES_tradnl"/>
              </w:rPr>
              <w:tab/>
            </w:r>
            <w:r w:rsidR="00A829CE" w:rsidRPr="00535785">
              <w:rPr>
                <w:lang w:val="es-ES_tradnl"/>
              </w:rPr>
              <w:t xml:space="preserve">Como parte del Programa Anual de Jóvenes Líderes de la iniciativa </w:t>
            </w:r>
            <w:proofErr w:type="spellStart"/>
            <w:r w:rsidR="00A829CE" w:rsidRPr="00535785">
              <w:rPr>
                <w:lang w:val="es-ES_tradnl"/>
              </w:rPr>
              <w:t>Generation</w:t>
            </w:r>
            <w:proofErr w:type="spellEnd"/>
            <w:r w:rsidR="00A829CE" w:rsidRPr="00535785">
              <w:rPr>
                <w:lang w:val="es-ES_tradnl"/>
              </w:rPr>
              <w:t xml:space="preserve"> </w:t>
            </w:r>
            <w:proofErr w:type="spellStart"/>
            <w:r w:rsidR="00A829CE" w:rsidRPr="00535785">
              <w:rPr>
                <w:lang w:val="es-ES_tradnl"/>
              </w:rPr>
              <w:t>Connect</w:t>
            </w:r>
            <w:proofErr w:type="spellEnd"/>
            <w:r w:rsidR="00A829CE" w:rsidRPr="00535785">
              <w:rPr>
                <w:lang w:val="es-ES_tradnl"/>
              </w:rPr>
              <w:t xml:space="preserve"> (GCYLP), se han previsto tres sesiones regionales de actualización entre agosto de 2025 y enero de 2026. La primera reunión regional de introducción y actualización de los Estados Árabes, celebrada en línea el 15 de agosto de 2024, tuvo por objeto presentar a los becarios del GCYLP de los Estados Árabes y ofrecer información sobre las iniciativas regionales de la</w:t>
            </w:r>
            <w:r w:rsidR="00613B6A">
              <w:rPr>
                <w:lang w:val="es-ES_tradnl"/>
              </w:rPr>
              <w:t> </w:t>
            </w:r>
            <w:r w:rsidR="00A829CE" w:rsidRPr="00535785">
              <w:rPr>
                <w:lang w:val="es-ES_tradnl"/>
              </w:rPr>
              <w:t xml:space="preserve">UIT y las prioridades clave en la región de los Estados Árabes. Fue una útil plataforma de debate sobre las iniciativas regionales de la UIT y los proyectos de GCYLP y facilitó la transmisión de conocimientos y las mentorías. El evento contó con la participación de cuatro becarios de GCYLP, la UIT, el personal regional de Huawei y un colega de </w:t>
            </w:r>
            <w:proofErr w:type="spellStart"/>
            <w:r w:rsidR="00A829CE" w:rsidRPr="00535785">
              <w:rPr>
                <w:lang w:val="es-ES_tradnl"/>
              </w:rPr>
              <w:t>Generation</w:t>
            </w:r>
            <w:proofErr w:type="spellEnd"/>
            <w:r w:rsidR="00A829CE" w:rsidRPr="00535785">
              <w:rPr>
                <w:lang w:val="es-ES_tradnl"/>
              </w:rPr>
              <w:t xml:space="preserve"> </w:t>
            </w:r>
            <w:proofErr w:type="spellStart"/>
            <w:r w:rsidR="008F3041" w:rsidRPr="00535785">
              <w:rPr>
                <w:lang w:val="es-ES_tradnl"/>
              </w:rPr>
              <w:t>Connect</w:t>
            </w:r>
            <w:proofErr w:type="spellEnd"/>
            <w:r w:rsidR="00A829CE" w:rsidRPr="00535785">
              <w:rPr>
                <w:lang w:val="es-ES_tradnl"/>
              </w:rPr>
              <w:t>, y destacó la importancia de la participación de los jóvenes en la innovación digital. La información recopilada contribuirá a la continua aplicación de los proyectos de GCYLP y la estrategia de la UIT para la juventud, y fomentará un entorno colaborativo para las futuras iniciativas de desarrollo digital en la región de los Estados Árabes.</w:t>
            </w:r>
          </w:p>
          <w:p w14:paraId="7F1B9D35" w14:textId="49859021"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A75294" w:rsidRPr="00535785">
              <w:rPr>
                <w:lang w:val="es-ES_tradnl"/>
              </w:rPr>
              <w:t xml:space="preserve">La Oficina Regional para los Estados Árabes facilitó las consultas regionales con los Enviados de la Juventud </w:t>
            </w:r>
            <w:proofErr w:type="spellStart"/>
            <w:r w:rsidR="00A75294" w:rsidRPr="00535785">
              <w:rPr>
                <w:lang w:val="es-ES_tradnl"/>
              </w:rPr>
              <w:t>Generation</w:t>
            </w:r>
            <w:proofErr w:type="spellEnd"/>
            <w:r w:rsidR="00A75294" w:rsidRPr="00535785">
              <w:rPr>
                <w:lang w:val="es-ES_tradnl"/>
              </w:rPr>
              <w:t xml:space="preserve"> </w:t>
            </w:r>
            <w:proofErr w:type="spellStart"/>
            <w:r w:rsidR="00A75294" w:rsidRPr="00535785">
              <w:rPr>
                <w:lang w:val="es-ES_tradnl"/>
              </w:rPr>
              <w:t>Connect</w:t>
            </w:r>
            <w:proofErr w:type="spellEnd"/>
            <w:r w:rsidR="00A75294" w:rsidRPr="00535785">
              <w:rPr>
                <w:lang w:val="es-ES_tradnl"/>
              </w:rPr>
              <w:t xml:space="preserve"> y la elaboración de un Informe Regional de Resultados que presenta las opiniones, los intereses, las preocupaciones y las perspectivas de los Enviados de la Juventud </w:t>
            </w:r>
            <w:proofErr w:type="spellStart"/>
            <w:r w:rsidR="00A75294" w:rsidRPr="00535785">
              <w:rPr>
                <w:lang w:val="es-ES_tradnl"/>
              </w:rPr>
              <w:t>Generation</w:t>
            </w:r>
            <w:proofErr w:type="spellEnd"/>
            <w:r w:rsidR="00A75294" w:rsidRPr="00535785">
              <w:rPr>
                <w:lang w:val="es-ES_tradnl"/>
              </w:rPr>
              <w:t xml:space="preserve"> </w:t>
            </w:r>
            <w:proofErr w:type="spellStart"/>
            <w:r w:rsidR="00A75294" w:rsidRPr="00535785">
              <w:rPr>
                <w:lang w:val="es-ES_tradnl"/>
              </w:rPr>
              <w:t>Connect</w:t>
            </w:r>
            <w:proofErr w:type="spellEnd"/>
            <w:r w:rsidR="00A75294" w:rsidRPr="00535785">
              <w:rPr>
                <w:lang w:val="es-ES_tradnl"/>
              </w:rPr>
              <w:t xml:space="preserve"> de los Estados Árabes sobre cuestiones relacionadas con las TIC que son importantes para el desarrollo educativo y socioeconómico de los jóvenes de dicha región en el contexto del proceso de transformación digital regional y mundial que se presentó en noviembre de 2024.</w:t>
            </w:r>
          </w:p>
          <w:p w14:paraId="5D59CBCE" w14:textId="23F71B3B"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077878" w:rsidRPr="00535785">
              <w:rPr>
                <w:lang w:val="es-ES_tradnl"/>
              </w:rPr>
              <w:t xml:space="preserve">Los Enviados de la Juventud </w:t>
            </w:r>
            <w:proofErr w:type="spellStart"/>
            <w:r w:rsidR="00077878" w:rsidRPr="00535785">
              <w:rPr>
                <w:lang w:val="es-ES_tradnl"/>
              </w:rPr>
              <w:t>Generation</w:t>
            </w:r>
            <w:proofErr w:type="spellEnd"/>
            <w:r w:rsidR="00077878" w:rsidRPr="00535785">
              <w:rPr>
                <w:lang w:val="es-ES_tradnl"/>
              </w:rPr>
              <w:t xml:space="preserve"> </w:t>
            </w:r>
            <w:proofErr w:type="spellStart"/>
            <w:r w:rsidR="00077878" w:rsidRPr="00535785">
              <w:rPr>
                <w:lang w:val="es-ES_tradnl"/>
              </w:rPr>
              <w:t>Connect</w:t>
            </w:r>
            <w:proofErr w:type="spellEnd"/>
            <w:r w:rsidR="00077878" w:rsidRPr="00535785">
              <w:rPr>
                <w:lang w:val="es-ES_tradnl"/>
              </w:rPr>
              <w:t xml:space="preserve"> de los Estados Árabes han empoderado y colaborado activamente mediante su participación en eventos regionales y mundiales como el Foro Mundial de la Innovación, el </w:t>
            </w:r>
            <w:r w:rsidR="00301DB0" w:rsidRPr="00535785">
              <w:rPr>
                <w:lang w:val="es-ES_tradnl"/>
              </w:rPr>
              <w:t xml:space="preserve">Evento </w:t>
            </w:r>
            <w:r w:rsidR="00077878" w:rsidRPr="00535785">
              <w:rPr>
                <w:lang w:val="es-ES_tradnl"/>
              </w:rPr>
              <w:t xml:space="preserve">del </w:t>
            </w:r>
            <w:r w:rsidR="00301DB0" w:rsidRPr="00535785">
              <w:rPr>
                <w:lang w:val="es-ES_tradnl"/>
              </w:rPr>
              <w:t xml:space="preserve">Paso </w:t>
            </w:r>
            <w:r w:rsidR="00077878" w:rsidRPr="00535785">
              <w:rPr>
                <w:lang w:val="es-ES_tradnl"/>
              </w:rPr>
              <w:t xml:space="preserve">de la </w:t>
            </w:r>
            <w:r w:rsidR="00301DB0" w:rsidRPr="00535785">
              <w:rPr>
                <w:lang w:val="es-ES_tradnl"/>
              </w:rPr>
              <w:t>Antorcha</w:t>
            </w:r>
            <w:r w:rsidR="00077878" w:rsidRPr="00535785">
              <w:rPr>
                <w:lang w:val="es-ES_tradnl"/>
              </w:rPr>
              <w:t xml:space="preserve">, y el taller de </w:t>
            </w:r>
            <w:proofErr w:type="spellStart"/>
            <w:r w:rsidR="00077878" w:rsidRPr="00535785">
              <w:rPr>
                <w:lang w:val="es-ES_tradnl"/>
              </w:rPr>
              <w:t>ICodi</w:t>
            </w:r>
            <w:proofErr w:type="spellEnd"/>
            <w:r w:rsidR="00077878" w:rsidRPr="00535785">
              <w:rPr>
                <w:lang w:val="es-ES_tradnl"/>
              </w:rPr>
              <w:t>.</w:t>
            </w:r>
          </w:p>
          <w:p w14:paraId="2CDF4DF0" w14:textId="631ACC6F" w:rsidR="00482B76" w:rsidRPr="00535785" w:rsidRDefault="00B91351" w:rsidP="009869CB">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2: Mejorar la confianza, la seguridad y la privacidad en las telecomunicaciones/TIC</w:t>
            </w:r>
          </w:p>
          <w:p w14:paraId="04E8804E" w14:textId="59DC66B9"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7ED5A208" w:rsidRPr="00535785">
              <w:rPr>
                <w:lang w:val="es-ES_tradnl"/>
              </w:rPr>
              <w:t xml:space="preserve">En colaboración con el Centro Nacional de Ciberseguridad del Reino de </w:t>
            </w:r>
            <w:proofErr w:type="spellStart"/>
            <w:r w:rsidR="7ED5A208" w:rsidRPr="00535785">
              <w:rPr>
                <w:lang w:val="es-ES_tradnl"/>
              </w:rPr>
              <w:t>Bahrein</w:t>
            </w:r>
            <w:proofErr w:type="spellEnd"/>
            <w:r w:rsidR="7ED5A208" w:rsidRPr="00535785">
              <w:rPr>
                <w:lang w:val="es-ES_tradnl"/>
              </w:rPr>
              <w:t>, se desarrolló un taller regional sobre la gestión de la ciberseguridad. El objetivo principal de este taller fue enseñar las diferentes funciones y responsabilidades implicadas en la gestión de crisis por ciberataques.</w:t>
            </w:r>
          </w:p>
          <w:p w14:paraId="0C875BF4" w14:textId="775D9B33" w:rsidR="00482B76"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482B76" w:rsidRPr="00535785">
              <w:rPr>
                <w:lang w:val="es-ES_tradnl"/>
              </w:rPr>
              <w:t>Asimismo, se proporcionó soporte técnico al Centro Nacional de Ciberseguridad</w:t>
            </w:r>
            <w:r w:rsidR="001A1EC9" w:rsidRPr="00535785">
              <w:rPr>
                <w:lang w:val="es-ES_tradnl"/>
              </w:rPr>
              <w:t xml:space="preserve"> </w:t>
            </w:r>
            <w:r w:rsidR="00482B76" w:rsidRPr="00535785">
              <w:rPr>
                <w:lang w:val="es-ES_tradnl"/>
              </w:rPr>
              <w:t>mediante el desarrollo de un taller sobre el Índice de Ciberseguridad Global.</w:t>
            </w:r>
          </w:p>
          <w:p w14:paraId="1302D186" w14:textId="5D17E51E"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7ED5A208" w:rsidRPr="00535785">
              <w:rPr>
                <w:lang w:val="es-ES_tradnl"/>
              </w:rPr>
              <w:t xml:space="preserve">En colaboración con la Comisión Económica y Social de las Naciones Unidas para Asia Occidental (CESPAO), la Organización Árabe de Tecnologías de la Información y la Comunicación, y la Sociedad de Internet, se llevó a cabo </w:t>
            </w:r>
            <w:r w:rsidR="7ED5A208" w:rsidRPr="00535785">
              <w:rPr>
                <w:lang w:val="es-ES_tradnl"/>
              </w:rPr>
              <w:lastRenderedPageBreak/>
              <w:t>un taller sobre el fomento de la confianza en los servicios gubernamentales digitales, con el fin de mostrar estrategias prácticas para mejorar la ciberseguridad.</w:t>
            </w:r>
          </w:p>
          <w:p w14:paraId="42A4C2EC" w14:textId="54BC170F"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97357A" w:rsidRPr="00535785">
              <w:rPr>
                <w:lang w:val="es-ES_tradnl"/>
              </w:rPr>
              <w:t xml:space="preserve">Se llevaron a cabo </w:t>
            </w:r>
            <w:proofErr w:type="spellStart"/>
            <w:r w:rsidR="0097357A" w:rsidRPr="00535785">
              <w:rPr>
                <w:lang w:val="es-ES_tradnl"/>
              </w:rPr>
              <w:t>cibersimulacros</w:t>
            </w:r>
            <w:proofErr w:type="spellEnd"/>
            <w:r w:rsidR="0097357A" w:rsidRPr="00535785">
              <w:rPr>
                <w:lang w:val="es-ES_tradnl"/>
              </w:rPr>
              <w:t xml:space="preserve"> y actividades de formación de soporte técnico para reforzar la cultura de la ciberseguridad en todos los Estados</w:t>
            </w:r>
            <w:r w:rsidR="00D93DC0">
              <w:rPr>
                <w:lang w:val="es-ES_tradnl"/>
              </w:rPr>
              <w:t> </w:t>
            </w:r>
            <w:r w:rsidR="0097357A" w:rsidRPr="00535785">
              <w:rPr>
                <w:lang w:val="es-ES_tradnl"/>
              </w:rPr>
              <w:t>Árabes.</w:t>
            </w:r>
          </w:p>
          <w:p w14:paraId="1A5CFC16" w14:textId="1C765105" w:rsidR="0097357A"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0A61A3" w:rsidRPr="00535785">
              <w:rPr>
                <w:lang w:val="es-ES_tradnl"/>
              </w:rPr>
              <w:t>El Reino de Arabia Saudita colabora activamente con la UIT/BDT en iniciativas de ciberseguridad como la organización de talleres y actividades de formación en reglamentación digital y ciberseguridad, lo que fortalece su función en el panorama mundial de las telecomunicaciones.</w:t>
            </w:r>
          </w:p>
          <w:p w14:paraId="56B7F979" w14:textId="5D92340A"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421380" w:rsidRPr="00535785">
              <w:rPr>
                <w:lang w:val="es-ES_tradnl"/>
              </w:rPr>
              <w:t xml:space="preserve">En 2024, se celebró con éxito en Dubái el primer </w:t>
            </w:r>
            <w:proofErr w:type="spellStart"/>
            <w:r w:rsidR="00421380" w:rsidRPr="00535785">
              <w:rPr>
                <w:lang w:val="es-ES_tradnl"/>
              </w:rPr>
              <w:t>cibersimulacro</w:t>
            </w:r>
            <w:proofErr w:type="spellEnd"/>
            <w:r w:rsidR="00421380" w:rsidRPr="00535785">
              <w:rPr>
                <w:lang w:val="es-ES_tradnl"/>
              </w:rPr>
              <w:t xml:space="preserve"> mundial con una participación inaudita de más de 104</w:t>
            </w:r>
            <w:r w:rsidR="00613B6A">
              <w:rPr>
                <w:lang w:val="es-ES_tradnl"/>
              </w:rPr>
              <w:t> </w:t>
            </w:r>
            <w:r w:rsidR="00421380" w:rsidRPr="00535785">
              <w:rPr>
                <w:lang w:val="es-ES_tradnl"/>
              </w:rPr>
              <w:t xml:space="preserve">países, incluidos representantes de ministerios, jefes de la industria, organismos reguladores y otras partes interesadas. Los simulacros fueron todo un éxito. De hecho, se registró un </w:t>
            </w:r>
            <w:proofErr w:type="gramStart"/>
            <w:r w:rsidR="00421380" w:rsidRPr="00535785">
              <w:rPr>
                <w:lang w:val="es-ES_tradnl"/>
              </w:rPr>
              <w:t>nuevo récord</w:t>
            </w:r>
            <w:proofErr w:type="gramEnd"/>
            <w:r w:rsidR="00421380" w:rsidRPr="00535785">
              <w:rPr>
                <w:lang w:val="es-ES_tradnl"/>
              </w:rPr>
              <w:t xml:space="preserve"> mundial en el </w:t>
            </w:r>
            <w:r w:rsidR="00421380" w:rsidRPr="00EB5B17">
              <w:rPr>
                <w:i/>
                <w:iCs/>
                <w:lang w:val="es-ES_tradnl"/>
              </w:rPr>
              <w:t>Libro Guinness</w:t>
            </w:r>
            <w:r w:rsidR="00421380" w:rsidRPr="00535785">
              <w:rPr>
                <w:lang w:val="es-ES_tradnl"/>
              </w:rPr>
              <w:t>.</w:t>
            </w:r>
          </w:p>
          <w:p w14:paraId="5B9E194E" w14:textId="21FF931F" w:rsidR="00703E88" w:rsidRPr="00535785" w:rsidRDefault="00B91351" w:rsidP="009869CB">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3: Desarrollar infraestructuras digitales para ciudades y comunidades inteligentes y sostenibles</w:t>
            </w:r>
          </w:p>
          <w:p w14:paraId="3F8B8D0E" w14:textId="0F8770F2"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6FD742C8" w:rsidRPr="00535785">
              <w:rPr>
                <w:lang w:val="es-ES_tradnl"/>
              </w:rPr>
              <w:t>El año 2024 condujo a la firma de un proyecto centrado en ciudades y comunidades inteligentes y sostenibles. El proyecto firmado entre la</w:t>
            </w:r>
            <w:r w:rsidR="00EB5B17">
              <w:rPr>
                <w:lang w:val="es-ES_tradnl"/>
              </w:rPr>
              <w:t> </w:t>
            </w:r>
            <w:r w:rsidR="6FD742C8" w:rsidRPr="00535785">
              <w:rPr>
                <w:lang w:val="es-ES_tradnl"/>
              </w:rPr>
              <w:t>BDT y la Autoridad de Reglamentación de las Telecomunicaciones de Egipto ha comenzado la preparación de un Marco de Ciudades y Comunidades Inteligentes y Sostenibles adaptado a Egipto que se espera que se ultime para el 30 de marzo de 2025.</w:t>
            </w:r>
          </w:p>
          <w:p w14:paraId="488AD9DF" w14:textId="756121C1"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584C19A7" w:rsidRPr="00535785">
              <w:rPr>
                <w:lang w:val="es-ES_tradnl"/>
              </w:rPr>
              <w:t xml:space="preserve">Los días 10 y 11 de diciembre de 2024 se organizó un foro nacional sobre </w:t>
            </w:r>
            <w:r w:rsidR="00565F1D">
              <w:rPr>
                <w:lang w:val="es-ES_tradnl"/>
              </w:rPr>
              <w:t>"</w:t>
            </w:r>
            <w:r w:rsidR="584C19A7" w:rsidRPr="00535785">
              <w:rPr>
                <w:lang w:val="es-ES_tradnl"/>
              </w:rPr>
              <w:t>la 5G y las tecnologías ulteriores: propiciar las ciudades y comunidades inteligentes y sostenibles para Egipto</w:t>
            </w:r>
            <w:r w:rsidR="00565F1D">
              <w:rPr>
                <w:lang w:val="es-ES_tradnl"/>
              </w:rPr>
              <w:t>"</w:t>
            </w:r>
            <w:r w:rsidR="584C19A7" w:rsidRPr="00535785">
              <w:rPr>
                <w:lang w:val="es-ES_tradnl"/>
              </w:rPr>
              <w:t xml:space="preserve"> en Smart </w:t>
            </w:r>
            <w:proofErr w:type="spellStart"/>
            <w:r w:rsidR="584C19A7" w:rsidRPr="00535785">
              <w:rPr>
                <w:lang w:val="es-ES_tradnl"/>
              </w:rPr>
              <w:t>Village</w:t>
            </w:r>
            <w:proofErr w:type="spellEnd"/>
            <w:r w:rsidR="584C19A7" w:rsidRPr="00535785">
              <w:rPr>
                <w:lang w:val="es-ES_tradnl"/>
              </w:rPr>
              <w:t xml:space="preserve"> (Egipto), con el objetivo de impulsar resultados tangibles reuniendo a expertos mundiales, responsables de la formulación de políticas, líderes de la </w:t>
            </w:r>
            <w:r w:rsidR="008F3041" w:rsidRPr="00535785">
              <w:rPr>
                <w:lang w:val="es-ES_tradnl"/>
              </w:rPr>
              <w:t>industria</w:t>
            </w:r>
            <w:r w:rsidR="584C19A7" w:rsidRPr="00535785">
              <w:rPr>
                <w:lang w:val="es-ES_tradnl"/>
              </w:rPr>
              <w:t xml:space="preserve"> y partes interesadas. El foro se centró en el aprovechamiento del potencial transformador de la 5G y las tecnologías emergentes para fomentar el desarrollo urbano inteligente y sostenible, impulsando la colaboración y la innovación para un futuro conectado.</w:t>
            </w:r>
          </w:p>
          <w:p w14:paraId="528528CC" w14:textId="2A3773AF" w:rsidR="0097357A" w:rsidRPr="00535785" w:rsidRDefault="00B91351" w:rsidP="009869CB">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4: Crear capacitaciones y fomentar la innovación, el espíritu emprendedor y la visión de futuro digital</w:t>
            </w:r>
          </w:p>
          <w:p w14:paraId="08148B06" w14:textId="7EEA69A0" w:rsidR="7D4DADEE"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7D4DADEE" w:rsidRPr="00535785">
              <w:rPr>
                <w:lang w:val="es-ES_tradnl"/>
              </w:rPr>
              <w:t xml:space="preserve">Se fomentó la mejora de los ecosistemas de innovación completando un perfil de innovación digital para </w:t>
            </w:r>
            <w:proofErr w:type="spellStart"/>
            <w:r w:rsidR="7D4DADEE" w:rsidRPr="00535785">
              <w:rPr>
                <w:lang w:val="es-ES_tradnl"/>
              </w:rPr>
              <w:t>Bahrein</w:t>
            </w:r>
            <w:proofErr w:type="spellEnd"/>
            <w:r w:rsidR="7D4DADEE" w:rsidRPr="00535785">
              <w:rPr>
                <w:lang w:val="es-ES_tradnl"/>
              </w:rPr>
              <w:t xml:space="preserve"> y actualmente se están desarrollando los perfiles de innovación digital para Qatar y Jordania. Estos perfiles tienen por objeto identificar los desafíos en los ecosistemas de innovación digital y formular recomendaciones clave para llevar al ecosistema al siguiente nivel en consonancia con los objetivos de desarrollo nacional.</w:t>
            </w:r>
          </w:p>
          <w:p w14:paraId="4348DB6C" w14:textId="495A6759" w:rsidR="00A74A27"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A74A27" w:rsidRPr="00535785">
              <w:rPr>
                <w:lang w:val="es-ES_tradnl"/>
              </w:rPr>
              <w:t>En Túnez, unos 200</w:t>
            </w:r>
            <w:r w:rsidR="00613B6A">
              <w:rPr>
                <w:lang w:val="es-ES_tradnl"/>
              </w:rPr>
              <w:t> </w:t>
            </w:r>
            <w:r w:rsidR="00A74A27" w:rsidRPr="00535785">
              <w:rPr>
                <w:lang w:val="es-ES_tradnl"/>
              </w:rPr>
              <w:t xml:space="preserve">empleados del sector público recibieron formación sobre una serie de competencias digitales a través de la Academia de la UIT, en el marco de un proyecto conjunto con </w:t>
            </w:r>
            <w:proofErr w:type="spellStart"/>
            <w:r w:rsidR="00A74A27" w:rsidRPr="00535785">
              <w:rPr>
                <w:lang w:val="es-ES_tradnl"/>
              </w:rPr>
              <w:t>GiZ</w:t>
            </w:r>
            <w:proofErr w:type="spellEnd"/>
            <w:r w:rsidR="00A74A27" w:rsidRPr="00535785">
              <w:rPr>
                <w:lang w:val="es-ES_tradnl"/>
              </w:rPr>
              <w:t>.</w:t>
            </w:r>
          </w:p>
          <w:p w14:paraId="5604CC1E" w14:textId="015269F9" w:rsidR="006176E6"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6176E6" w:rsidRPr="00535785">
              <w:rPr>
                <w:lang w:val="es-ES_tradnl"/>
              </w:rPr>
              <w:t xml:space="preserve">En el marco del foro, los Enviados de la Juventud </w:t>
            </w:r>
            <w:proofErr w:type="spellStart"/>
            <w:r w:rsidR="006176E6" w:rsidRPr="00535785">
              <w:rPr>
                <w:lang w:val="es-ES_tradnl"/>
              </w:rPr>
              <w:t>Generation</w:t>
            </w:r>
            <w:proofErr w:type="spellEnd"/>
            <w:r w:rsidR="006176E6" w:rsidRPr="00535785">
              <w:rPr>
                <w:lang w:val="es-ES_tradnl"/>
              </w:rPr>
              <w:t xml:space="preserve"> </w:t>
            </w:r>
            <w:proofErr w:type="spellStart"/>
            <w:r w:rsidR="006176E6" w:rsidRPr="00535785">
              <w:rPr>
                <w:lang w:val="es-ES_tradnl"/>
              </w:rPr>
              <w:t>Connect</w:t>
            </w:r>
            <w:proofErr w:type="spellEnd"/>
            <w:r w:rsidR="006176E6" w:rsidRPr="00535785">
              <w:rPr>
                <w:lang w:val="es-ES_tradnl"/>
              </w:rPr>
              <w:t xml:space="preserve"> de los Estados Árabes habían participado en sesiones sobre temas como la inteligencia artificial (IA), la reducción de la brecha de la juventud mediante las pasantías, y el poder innovador de la narrativa. Estas sesiones ampliaron sus conocimientos sobre las herramientas y aplicaciones de IA y destacaron la importancia de las estrategias de comunicación inclusiva en el panorama digital </w:t>
            </w:r>
            <w:r w:rsidR="006176E6" w:rsidRPr="00535785">
              <w:rPr>
                <w:lang w:val="es-ES_tradnl"/>
              </w:rPr>
              <w:lastRenderedPageBreak/>
              <w:t>actual. Además, mediante su participación, adquirieron valiosas competencias en materia de pensamiento estratégico, transformación digital, liderazgo y comunicación transcultural. La experiencia del foro fortaleció su dedicación en proyectos centrados en el progreso sostenible y destacó la función crítica que tienen el trabajo en equipo y la colaboración internacional para avanzar hacia un futuro digital más inclusivo.</w:t>
            </w:r>
          </w:p>
          <w:p w14:paraId="1DA67D5C" w14:textId="6B91663C" w:rsidR="040BBFE2"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40BBFE2" w:rsidRPr="00535785">
              <w:rPr>
                <w:lang w:val="es-ES_tradnl"/>
              </w:rPr>
              <w:t xml:space="preserve">Se firmó una contribución en especie con la Autoridad de Reglamentación de las Telecomunicaciones y las Tecnologías Digitales (TDRA) de los Emiratos Árabes Unidos en relación con la iniciativa </w:t>
            </w:r>
            <w:proofErr w:type="spellStart"/>
            <w:r w:rsidR="040BBFE2" w:rsidRPr="00535785">
              <w:rPr>
                <w:lang w:val="es-ES_tradnl"/>
              </w:rPr>
              <w:t>iCodi</w:t>
            </w:r>
            <w:proofErr w:type="spellEnd"/>
            <w:r w:rsidR="040BBFE2" w:rsidRPr="00535785">
              <w:rPr>
                <w:lang w:val="es-ES_tradnl"/>
              </w:rPr>
              <w:t xml:space="preserve"> con el objetivo de organizar un taller mundial y un taller regional cada año durante los dos próximos años a fin de fomentar la generación de ideas y la innovación. Sobre la base de este acuerdo se organizó un taller sobre </w:t>
            </w:r>
            <w:proofErr w:type="spellStart"/>
            <w:r w:rsidR="040BBFE2" w:rsidRPr="00535785">
              <w:rPr>
                <w:lang w:val="es-ES_tradnl"/>
              </w:rPr>
              <w:t>iCodi</w:t>
            </w:r>
            <w:proofErr w:type="spellEnd"/>
            <w:r w:rsidR="040BBFE2" w:rsidRPr="00535785">
              <w:rPr>
                <w:lang w:val="es-ES_tradnl"/>
              </w:rPr>
              <w:t xml:space="preserve"> en Dubái del</w:t>
            </w:r>
            <w:r w:rsidR="00D143C9">
              <w:rPr>
                <w:lang w:val="es-ES_tradnl"/>
              </w:rPr>
              <w:t> </w:t>
            </w:r>
            <w:r w:rsidR="040BBFE2" w:rsidRPr="00535785">
              <w:rPr>
                <w:lang w:val="es-ES_tradnl"/>
              </w:rPr>
              <w:t>19</w:t>
            </w:r>
            <w:r w:rsidR="00D143C9">
              <w:rPr>
                <w:lang w:val="es-ES_tradnl"/>
              </w:rPr>
              <w:t> </w:t>
            </w:r>
            <w:r w:rsidR="040BBFE2" w:rsidRPr="00535785">
              <w:rPr>
                <w:lang w:val="es-ES_tradnl"/>
              </w:rPr>
              <w:t>al 22 de noviembre de 2024 con el fin de preparar un análisis regional de la prospectiva estratégica e identificar las prioridades regionales con base a dicho análisis.</w:t>
            </w:r>
          </w:p>
          <w:p w14:paraId="4CF7A4E8" w14:textId="21941B29" w:rsidR="00917B98" w:rsidRPr="00535785" w:rsidRDefault="00D61B07" w:rsidP="0028147B">
            <w:pPr>
              <w:pStyle w:val="Tabletext"/>
              <w:tabs>
                <w:tab w:val="clear" w:pos="284"/>
              </w:tabs>
              <w:ind w:left="567" w:hanging="567"/>
              <w:rPr>
                <w:lang w:val="es-ES_tradnl"/>
              </w:rPr>
            </w:pPr>
            <w:r w:rsidRPr="00D61B07">
              <w:rPr>
                <w:lang w:val="es-ES_tradnl"/>
              </w:rPr>
              <w:t>•</w:t>
            </w:r>
            <w:r>
              <w:rPr>
                <w:lang w:val="es-ES_tradnl"/>
              </w:rPr>
              <w:tab/>
            </w:r>
            <w:r w:rsidR="00917B98" w:rsidRPr="00535785">
              <w:rPr>
                <w:lang w:val="es-ES_tradnl"/>
              </w:rPr>
              <w:t xml:space="preserve">Tres Enviados de la Juventud </w:t>
            </w:r>
            <w:proofErr w:type="spellStart"/>
            <w:r w:rsidR="00917B98" w:rsidRPr="00535785">
              <w:rPr>
                <w:lang w:val="es-ES_tradnl"/>
              </w:rPr>
              <w:t>Generation</w:t>
            </w:r>
            <w:proofErr w:type="spellEnd"/>
            <w:r w:rsidR="00917B98" w:rsidRPr="00535785">
              <w:rPr>
                <w:lang w:val="es-ES_tradnl"/>
              </w:rPr>
              <w:t xml:space="preserve"> </w:t>
            </w:r>
            <w:proofErr w:type="spellStart"/>
            <w:r w:rsidR="00917B98" w:rsidRPr="00535785">
              <w:rPr>
                <w:lang w:val="es-ES_tradnl"/>
              </w:rPr>
              <w:t>Connect</w:t>
            </w:r>
            <w:proofErr w:type="spellEnd"/>
            <w:r w:rsidR="00917B98" w:rsidRPr="00535785">
              <w:rPr>
                <w:lang w:val="es-ES_tradnl"/>
              </w:rPr>
              <w:t xml:space="preserve"> de los Estados Árabes participaron activamente en el taller sobre </w:t>
            </w:r>
            <w:proofErr w:type="spellStart"/>
            <w:r w:rsidR="00917B98" w:rsidRPr="00535785">
              <w:rPr>
                <w:lang w:val="es-ES_tradnl"/>
              </w:rPr>
              <w:t>iCodi</w:t>
            </w:r>
            <w:proofErr w:type="spellEnd"/>
            <w:r w:rsidR="00917B98" w:rsidRPr="00535785">
              <w:rPr>
                <w:lang w:val="es-ES_tradnl"/>
              </w:rPr>
              <w:t xml:space="preserve"> celebrado en Dubái del 19 al 22 de noviembre. Esta reunión inclusiva ofreció una plataforma colaborativa para que los jóvenes de los Estados Árabes abordasen los desafíos regionales y estudiasen las oportunidades emergentes. Asimismo, les ofreció una oportunidad ideal para desarrollar sus investigaciones, que llevaban a cabo en el marco de los preparativos de la CMDT. Al presentar sus opiniones y recomendaciones a los Estados Miembros y otras partes interesadas, los jóvenes participantes aportan una perspectiva única y fundamental sobre los desafíos de la región, realzando las voces y prioridades de la próxima generación.</w:t>
            </w:r>
          </w:p>
          <w:p w14:paraId="35426968" w14:textId="49E2A6FF" w:rsidR="001A1EC9"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97357A" w:rsidRPr="00535785">
              <w:rPr>
                <w:lang w:val="es-ES_tradnl"/>
              </w:rPr>
              <w:t xml:space="preserve">En </w:t>
            </w:r>
            <w:proofErr w:type="gramStart"/>
            <w:r w:rsidR="0097357A" w:rsidRPr="00535785">
              <w:rPr>
                <w:lang w:val="es-ES_tradnl"/>
              </w:rPr>
              <w:t>Líbano</w:t>
            </w:r>
            <w:proofErr w:type="gramEnd"/>
            <w:r w:rsidR="0097357A" w:rsidRPr="00535785">
              <w:rPr>
                <w:lang w:val="es-ES_tradnl"/>
              </w:rPr>
              <w:t>, con el apoyo significativo y la participación activa de OGERO, se hizo hincapié en la implementación de la protección de la infancia en línea (</w:t>
            </w:r>
            <w:proofErr w:type="spellStart"/>
            <w:r w:rsidR="0097357A" w:rsidRPr="00535785">
              <w:rPr>
                <w:lang w:val="es-ES_tradnl"/>
              </w:rPr>
              <w:t>PIeL</w:t>
            </w:r>
            <w:proofErr w:type="spellEnd"/>
            <w:r w:rsidR="0097357A" w:rsidRPr="00535785">
              <w:rPr>
                <w:lang w:val="es-ES_tradnl"/>
              </w:rPr>
              <w:t>), lo que refleja el compromiso de crear un entorno en línea más seguro para la generación más joven.</w:t>
            </w:r>
          </w:p>
          <w:p w14:paraId="60C34AAC" w14:textId="23525711" w:rsidR="0097357A" w:rsidRPr="00535785" w:rsidRDefault="00B91351" w:rsidP="009869CB">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5: Desarrollar medios para la reglamentación digital</w:t>
            </w:r>
          </w:p>
          <w:p w14:paraId="57786838" w14:textId="172D59D5" w:rsidR="0097357A"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00F16D29" w:rsidRPr="00535785">
              <w:rPr>
                <w:lang w:val="es-ES_tradnl"/>
              </w:rPr>
              <w:t>En febrero y julio de 2024, se organizaron Talleres Nacionales sobre la Reglamentación Digital Colaborativa en Omán y Qatar respectivamente. Estos talleres se centraron en la evolución de la reglamentación de las TIC y la aplicación del Marco Unificado de la UIT y las mediciones reglamentarias, y mejoraron el entendimiento de las partes interesadas sobre las herramientas reglamentarias a fin de apoyar la formulación de políticas efectivas y su evaluación en ambos contextos.</w:t>
            </w:r>
          </w:p>
          <w:p w14:paraId="26814AE4" w14:textId="41DC0803" w:rsidR="0097357A"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1AC3BBBB" w:rsidRPr="00535785">
              <w:rPr>
                <w:lang w:val="es-ES_tradnl"/>
              </w:rPr>
              <w:t>La UIT inició los exámenes de la reglamentación digital colaborativa a escala nacional para Omán y Qatar, cuyo fin estaba previsto para diciembre de 2024. Estos exámenes estudian el impacto de la gobernanza colaborativa y las herramientas de reglamentación avanzada en las TIC y la gestión del mercado digital, y ofrecen información práctica para fortalecer los ecosistemas reglamentarios de ambos países.</w:t>
            </w:r>
          </w:p>
          <w:p w14:paraId="28ECD1E2" w14:textId="6DDC35BC" w:rsidR="0097357A"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6D05F0C0" w:rsidRPr="00535785">
              <w:rPr>
                <w:lang w:val="es-ES_tradnl"/>
              </w:rPr>
              <w:t xml:space="preserve">Concluyó con éxito la segunda fase del Marco Reglamentario relativo al Examen y Análisis del Mercado de las TIC y la Determinación de sus Precios para la Autoridad Reglamentaria de </w:t>
            </w:r>
            <w:r w:rsidR="008F3041" w:rsidRPr="00535785">
              <w:rPr>
                <w:lang w:val="es-ES_tradnl"/>
              </w:rPr>
              <w:t>Telecomunicaciones</w:t>
            </w:r>
            <w:r w:rsidR="6D05F0C0" w:rsidRPr="00535785">
              <w:rPr>
                <w:lang w:val="es-ES_tradnl"/>
              </w:rPr>
              <w:t xml:space="preserve"> y Correos de Siria, que ofreció orientaciones al ministerio y al organismo regulador competentes sobre la ultimación de los resultados del examen del mercado y la formulación de recomendaciones para la reglamentación de los precios de los servicios </w:t>
            </w:r>
            <w:r w:rsidR="6D05F0C0" w:rsidRPr="00535785">
              <w:rPr>
                <w:lang w:val="es-ES_tradnl"/>
              </w:rPr>
              <w:lastRenderedPageBreak/>
              <w:t>de</w:t>
            </w:r>
            <w:r w:rsidR="00613B6A">
              <w:rPr>
                <w:lang w:val="es-ES_tradnl"/>
              </w:rPr>
              <w:t> </w:t>
            </w:r>
            <w:r w:rsidR="6D05F0C0" w:rsidRPr="00535785">
              <w:rPr>
                <w:lang w:val="es-ES_tradnl"/>
              </w:rPr>
              <w:t xml:space="preserve">TIC. El 28 de octubre, la UIT acogió un taller virtual nacional </w:t>
            </w:r>
            <w:proofErr w:type="spellStart"/>
            <w:r w:rsidR="6D05F0C0" w:rsidRPr="00535785">
              <w:rPr>
                <w:lang w:val="es-ES_tradnl"/>
              </w:rPr>
              <w:t>multipartita</w:t>
            </w:r>
            <w:proofErr w:type="spellEnd"/>
            <w:r w:rsidR="6D05F0C0" w:rsidRPr="00535785">
              <w:rPr>
                <w:lang w:val="es-ES_tradnl"/>
              </w:rPr>
              <w:t>, que congregó a todos los operadores de redes móviles, los proveedores de servicios de Internet en Siria y otros representantes clave a fin de examinar el marco y fomentar las aportaciones colaborativas.</w:t>
            </w:r>
          </w:p>
          <w:p w14:paraId="7BC830C2" w14:textId="05F1F76A" w:rsidR="27FF3C03" w:rsidRPr="00535785" w:rsidRDefault="00D61B07" w:rsidP="00535785">
            <w:pPr>
              <w:pStyle w:val="Tabletext"/>
              <w:tabs>
                <w:tab w:val="clear" w:pos="284"/>
              </w:tabs>
              <w:ind w:left="567" w:hanging="567"/>
              <w:rPr>
                <w:lang w:val="es-ES_tradnl"/>
              </w:rPr>
            </w:pPr>
            <w:r w:rsidRPr="00D61B07">
              <w:rPr>
                <w:lang w:val="es-ES_tradnl"/>
              </w:rPr>
              <w:t>•</w:t>
            </w:r>
            <w:r>
              <w:rPr>
                <w:lang w:val="es-ES_tradnl"/>
              </w:rPr>
              <w:tab/>
            </w:r>
            <w:r w:rsidR="27FF3C03" w:rsidRPr="00535785">
              <w:rPr>
                <w:lang w:val="es-ES_tradnl"/>
              </w:rPr>
              <w:t>La UIT llevó a cabo varias sesiones en diferentes países, con especial atención en los PMA, con miras a examinar el Marco del Rastreador de Reglamentación de las TIC y el Marco de Referencia de la 5G. Estas sesiones tenían por objeto mejorar el entendimiento de los participantes sobre estas herramientas de la UIT y su aplicación para el fomento de la reglamentación digital.</w:t>
            </w:r>
          </w:p>
          <w:p w14:paraId="703B5DA2" w14:textId="5654C8DE" w:rsidR="0097357A" w:rsidRPr="00535785" w:rsidRDefault="0097357A" w:rsidP="009869CB">
            <w:pPr>
              <w:pStyle w:val="Tabletext"/>
              <w:keepNext/>
              <w:keepLines/>
              <w:spacing w:before="120"/>
              <w:rPr>
                <w:b/>
                <w:bCs/>
                <w:color w:val="0070C0"/>
                <w:lang w:val="es-ES_tradnl"/>
              </w:rPr>
            </w:pPr>
            <w:r w:rsidRPr="00535785">
              <w:rPr>
                <w:b/>
                <w:bCs/>
                <w:color w:val="0070C0"/>
                <w:lang w:val="es-ES_tradnl"/>
              </w:rPr>
              <w:t>Oficina Regional para Asia y el Pacífico de la UIT:</w:t>
            </w:r>
          </w:p>
          <w:p w14:paraId="39FCCF70" w14:textId="29D85D80" w:rsidR="00E27CB8" w:rsidRPr="00535785" w:rsidRDefault="00E27CB8" w:rsidP="009869CB">
            <w:pPr>
              <w:pStyle w:val="Tabletext"/>
              <w:keepNext/>
              <w:keepLines/>
              <w:rPr>
                <w:b/>
                <w:bCs/>
                <w:color w:val="0070C0"/>
                <w:lang w:val="es-ES_tradnl"/>
              </w:rPr>
            </w:pPr>
            <w:r w:rsidRPr="00535785">
              <w:rPr>
                <w:b/>
                <w:bCs/>
                <w:color w:val="0070C0"/>
                <w:lang w:val="es-ES_tradnl"/>
              </w:rPr>
              <w:t xml:space="preserve">La Oficina Regional para Asia y el Pacífico sigue trabajando activamente en la ejecución de diversos proyectos e iniciativas en la región, en particular, prestando apoyo a los Estados Miembros a través de la asociación de múltiples partes interesadas para acelerar la transformación digital y la transición hacia una economía digital, mejorando el desarrollo de competencias digitales y fomentando la cooperación en pro de la conectividad. Estos esfuerzos se enmarcan en las cuatro iniciativas regionales establecidas en el Plan de Acción de Kigali (PAK). A </w:t>
            </w:r>
            <w:r w:rsidR="008F3041" w:rsidRPr="00535785">
              <w:rPr>
                <w:b/>
                <w:bCs/>
                <w:color w:val="0070C0"/>
                <w:lang w:val="es-ES_tradnl"/>
              </w:rPr>
              <w:t>continuación,</w:t>
            </w:r>
            <w:r w:rsidRPr="00535785">
              <w:rPr>
                <w:b/>
                <w:bCs/>
                <w:color w:val="0070C0"/>
                <w:lang w:val="es-ES_tradnl"/>
              </w:rPr>
              <w:t xml:space="preserve"> se detallan las actividades y los logros principales.</w:t>
            </w:r>
          </w:p>
          <w:p w14:paraId="43B2CE98" w14:textId="06E6191A" w:rsidR="00F23049" w:rsidRPr="009A368F" w:rsidRDefault="00D61B07" w:rsidP="0028147B">
            <w:pPr>
              <w:pStyle w:val="Tabletext"/>
              <w:tabs>
                <w:tab w:val="clear" w:pos="284"/>
              </w:tabs>
              <w:ind w:left="567" w:hanging="567"/>
              <w:rPr>
                <w:lang w:val="es-ES"/>
              </w:rPr>
            </w:pPr>
            <w:r w:rsidRPr="00D61B07">
              <w:rPr>
                <w:lang w:val="es-ES_tradnl"/>
              </w:rPr>
              <w:t>•</w:t>
            </w:r>
            <w:r>
              <w:rPr>
                <w:lang w:val="es-ES_tradnl"/>
              </w:rPr>
              <w:tab/>
            </w:r>
            <w:r w:rsidR="001A2D00" w:rsidRPr="00A319DE">
              <w:rPr>
                <w:lang w:val="es-ES_tradnl"/>
              </w:rPr>
              <w:t xml:space="preserve">La BDT inició la cooperación con el </w:t>
            </w:r>
            <w:hyperlink r:id="rId90" w:history="1">
              <w:r w:rsidR="001A2D00" w:rsidRPr="00184A98">
                <w:rPr>
                  <w:rStyle w:val="Hyperlink"/>
                  <w:rFonts w:cstheme="minorHAnsi"/>
                  <w:lang w:val="es-ES_tradnl"/>
                </w:rPr>
                <w:t xml:space="preserve">Grupo Internacional de Estudios para los </w:t>
              </w:r>
              <w:r w:rsidR="004A41C3" w:rsidRPr="00184A98">
                <w:rPr>
                  <w:rStyle w:val="Hyperlink"/>
                  <w:rFonts w:cstheme="minorHAnsi"/>
                  <w:lang w:val="es-ES_tradnl"/>
                </w:rPr>
                <w:t>p</w:t>
              </w:r>
              <w:r w:rsidR="001A2D00" w:rsidRPr="00184A98">
                <w:rPr>
                  <w:rStyle w:val="Hyperlink"/>
                  <w:rFonts w:cstheme="minorHAnsi"/>
                  <w:lang w:val="es-ES_tradnl"/>
                </w:rPr>
                <w:t xml:space="preserve">aíses en </w:t>
              </w:r>
              <w:r w:rsidR="004A41C3" w:rsidRPr="00184A98">
                <w:rPr>
                  <w:rStyle w:val="Hyperlink"/>
                  <w:rFonts w:cstheme="minorHAnsi"/>
                  <w:lang w:val="es-ES_tradnl"/>
                </w:rPr>
                <w:t>d</w:t>
              </w:r>
              <w:r w:rsidR="001A2D00" w:rsidRPr="00184A98">
                <w:rPr>
                  <w:rStyle w:val="Hyperlink"/>
                  <w:rFonts w:cstheme="minorHAnsi"/>
                  <w:lang w:val="es-ES_tradnl"/>
                </w:rPr>
                <w:t xml:space="preserve">esarrollo </w:t>
              </w:r>
              <w:r w:rsidR="004A41C3" w:rsidRPr="00184A98">
                <w:rPr>
                  <w:rStyle w:val="Hyperlink"/>
                  <w:rFonts w:cstheme="minorHAnsi"/>
                  <w:lang w:val="es-ES_tradnl"/>
                </w:rPr>
                <w:t>s</w:t>
              </w:r>
              <w:r w:rsidR="001A2D00" w:rsidRPr="00184A98">
                <w:rPr>
                  <w:rStyle w:val="Hyperlink"/>
                  <w:rFonts w:cstheme="minorHAnsi"/>
                  <w:lang w:val="es-ES_tradnl"/>
                </w:rPr>
                <w:t xml:space="preserve">in </w:t>
              </w:r>
              <w:r w:rsidR="004A41C3" w:rsidRPr="00184A98">
                <w:rPr>
                  <w:rStyle w:val="Hyperlink"/>
                  <w:rFonts w:cstheme="minorHAnsi"/>
                  <w:lang w:val="es-ES_tradnl"/>
                </w:rPr>
                <w:t>l</w:t>
              </w:r>
              <w:r w:rsidR="001A2D00" w:rsidRPr="00184A98">
                <w:rPr>
                  <w:rStyle w:val="Hyperlink"/>
                  <w:rFonts w:cstheme="minorHAnsi"/>
                  <w:lang w:val="es-ES_tradnl"/>
                </w:rPr>
                <w:t>itoral (ITTLLDC)</w:t>
              </w:r>
            </w:hyperlink>
            <w:r w:rsidR="001A2D00" w:rsidRPr="00A319DE">
              <w:rPr>
                <w:lang w:val="es-ES_tradnl"/>
              </w:rPr>
              <w:t xml:space="preserve"> y organizó conjuntamente un evento enfocado en los desafíos comunes de los países en desarrollo sin litoral de Asia y el Pacífico y la Comunidad de Estados Independientes (CEI) para la elaboración de políticas eficientes en el sector digital en continuo crecimiento. El ITTLLDC solicitó ser Miembro de Sector del UIT-D en 2024.</w:t>
            </w:r>
          </w:p>
          <w:p w14:paraId="1393D415" w14:textId="1CAB702E" w:rsidR="007D5B0F" w:rsidRPr="00927F66" w:rsidRDefault="00D61B07" w:rsidP="00535785">
            <w:pPr>
              <w:pStyle w:val="Tabletext"/>
              <w:tabs>
                <w:tab w:val="clear" w:pos="284"/>
              </w:tabs>
              <w:ind w:left="567" w:hanging="567"/>
              <w:rPr>
                <w:lang w:val="es-ES"/>
              </w:rPr>
            </w:pPr>
            <w:r w:rsidRPr="00D61B07">
              <w:rPr>
                <w:lang w:val="es-ES_tradnl"/>
              </w:rPr>
              <w:t>•</w:t>
            </w:r>
            <w:r>
              <w:rPr>
                <w:lang w:val="es-ES_tradnl"/>
              </w:rPr>
              <w:tab/>
            </w:r>
            <w:r w:rsidR="001A2D00" w:rsidRPr="00535785">
              <w:rPr>
                <w:lang w:val="es-ES_tradnl"/>
              </w:rPr>
              <w:t>La BDT</w:t>
            </w:r>
            <w:r w:rsidR="00281747" w:rsidRPr="00535785">
              <w:rPr>
                <w:lang w:val="es-ES_tradnl"/>
              </w:rPr>
              <w:t>,</w:t>
            </w:r>
            <w:r w:rsidR="001A2D00" w:rsidRPr="00535785">
              <w:rPr>
                <w:lang w:val="es-ES_tradnl"/>
              </w:rPr>
              <w:t xml:space="preserve"> junto con coorganizadores y asociados, organizó ocho celebraciones del Día de las Niñas en las TIC en diversos países, incluidos </w:t>
            </w:r>
            <w:proofErr w:type="spellStart"/>
            <w:r w:rsidR="001A2D00" w:rsidRPr="00535785">
              <w:rPr>
                <w:lang w:val="es-ES_tradnl"/>
              </w:rPr>
              <w:t>Fiji</w:t>
            </w:r>
            <w:proofErr w:type="spellEnd"/>
            <w:r w:rsidR="001A2D00" w:rsidRPr="00535785">
              <w:rPr>
                <w:lang w:val="es-ES_tradnl"/>
              </w:rPr>
              <w:t>, Kiribati, Indonesia, Micronesia, Nauru, Pakistán, Filipinas, Tailandia, Timor-Leste, Tonga, y los países miembros de la ASEAN, que ayudaron a impartir programas de formación en competencias digitales y otras actividades conexas destinadas a beneficiar a las niñas y jóvenes de la región. Los encuentros atrajeron a más de 2</w:t>
            </w:r>
            <w:r w:rsidR="00613B6A">
              <w:rPr>
                <w:lang w:val="es-ES_tradnl"/>
              </w:rPr>
              <w:t> </w:t>
            </w:r>
            <w:r w:rsidR="001A2D00" w:rsidRPr="00535785">
              <w:rPr>
                <w:lang w:val="es-ES_tradnl"/>
              </w:rPr>
              <w:t>200</w:t>
            </w:r>
            <w:r w:rsidR="00613B6A">
              <w:rPr>
                <w:lang w:val="es-ES_tradnl"/>
              </w:rPr>
              <w:t> </w:t>
            </w:r>
            <w:r w:rsidR="001A2D00" w:rsidRPr="00535785">
              <w:rPr>
                <w:lang w:val="es-ES_tradnl"/>
              </w:rPr>
              <w:t>participantes, incluidas niñas, mujeres jóvenes y profesoras, que participaron en 63</w:t>
            </w:r>
            <w:r w:rsidR="00613B6A">
              <w:rPr>
                <w:lang w:val="es-ES_tradnl"/>
              </w:rPr>
              <w:t> </w:t>
            </w:r>
            <w:r w:rsidR="001A2D00" w:rsidRPr="00535785">
              <w:rPr>
                <w:lang w:val="es-ES_tradnl"/>
              </w:rPr>
              <w:t xml:space="preserve">programas de formación en competencias digitales y actividades conexas como parte de las Niñas en las TIC de la </w:t>
            </w:r>
            <w:r w:rsidR="001F6F83" w:rsidRPr="00535785">
              <w:rPr>
                <w:lang w:val="es-ES_tradnl"/>
              </w:rPr>
              <w:t>r</w:t>
            </w:r>
            <w:r w:rsidR="001A2D00" w:rsidRPr="00535785">
              <w:rPr>
                <w:lang w:val="es-ES_tradnl"/>
              </w:rPr>
              <w:t>egión de Asia y el Pacífico del 27 de abril al 17 de noviembre de 2024. Asimismo, estas actividades en Asia y el Pacífico involucraron la cooperación con los coordinadores de género en los 11</w:t>
            </w:r>
            <w:r w:rsidR="00613B6A">
              <w:rPr>
                <w:lang w:val="es-ES_tradnl"/>
              </w:rPr>
              <w:t> </w:t>
            </w:r>
            <w:r w:rsidR="001A2D00" w:rsidRPr="00535785">
              <w:rPr>
                <w:lang w:val="es-ES_tradnl"/>
              </w:rPr>
              <w:t>países mencionados, así como la colaboración con más de 100</w:t>
            </w:r>
            <w:r w:rsidR="00613B6A">
              <w:rPr>
                <w:lang w:val="es-ES_tradnl"/>
              </w:rPr>
              <w:t> </w:t>
            </w:r>
            <w:r w:rsidR="001A2D00" w:rsidRPr="00535785">
              <w:rPr>
                <w:lang w:val="es-ES_tradnl"/>
              </w:rPr>
              <w:t>asociados de gobiernos, organismos de las Naciones Unidas, industrias, instituciones académicas y organizaciones de la sociedad civil.</w:t>
            </w:r>
          </w:p>
          <w:p w14:paraId="0AC11AE4" w14:textId="10878D8A" w:rsidR="0097357A" w:rsidRPr="001E7DF1" w:rsidRDefault="0097357A" w:rsidP="0096663C">
            <w:pPr>
              <w:pStyle w:val="Tabletext"/>
              <w:keepNext/>
              <w:keepLines/>
              <w:spacing w:before="120"/>
              <w:rPr>
                <w:b/>
                <w:bCs/>
                <w:color w:val="0070C0"/>
                <w:lang w:val="es-ES_tradnl"/>
              </w:rPr>
            </w:pPr>
            <w:r w:rsidRPr="001E7DF1">
              <w:rPr>
                <w:b/>
                <w:bCs/>
                <w:color w:val="0070C0"/>
                <w:lang w:val="es-ES_tradnl"/>
              </w:rPr>
              <w:lastRenderedPageBreak/>
              <w:t>Oficina Regional de la UIT para la Comunidad de Estados Independientes:</w:t>
            </w:r>
          </w:p>
          <w:p w14:paraId="59F607F4" w14:textId="54269818" w:rsidR="001A1EC9" w:rsidRDefault="00BB3859" w:rsidP="0096663C">
            <w:pPr>
              <w:pStyle w:val="Tabletext"/>
              <w:keepNext/>
              <w:keepLines/>
              <w:rPr>
                <w:b/>
                <w:bCs/>
                <w:color w:val="0070C0"/>
                <w:lang w:val="es-ES_tradnl"/>
              </w:rPr>
            </w:pPr>
            <w:r w:rsidRPr="001E7DF1">
              <w:rPr>
                <w:b/>
                <w:bCs/>
                <w:color w:val="0070C0"/>
                <w:lang w:val="es-ES_tradnl"/>
              </w:rPr>
              <w:t>La Oficina Regional para la Comunidad de Estados Independientes sigue ejecutando proyectos e iniciativas en la región prestando apoyo a los Estados Miembros a efectos de la ampliación de sus conocimientos sobre las tecnologías 5G y su despliegue, la mejora de la reglamentación digital y los datos relativos a las TIC, el refuerzo de su respuesta en caso de incidente de ciberseguridad y la aceleración del proceso de transformación digital</w:t>
            </w:r>
            <w:r w:rsidR="00904F08">
              <w:rPr>
                <w:b/>
                <w:bCs/>
                <w:color w:val="0070C0"/>
                <w:lang w:val="es-ES_tradnl"/>
              </w:rPr>
              <w:t>, comunidades y ciudades inteligentes</w:t>
            </w:r>
            <w:r w:rsidRPr="001E7DF1">
              <w:rPr>
                <w:b/>
                <w:bCs/>
                <w:color w:val="0070C0"/>
                <w:lang w:val="es-ES_tradnl"/>
              </w:rPr>
              <w:t>. Estos esfuerzos se enmarcan en las cuatro iniciativas regionales establecidas en el Plan de Acción de Kigali (PAK).</w:t>
            </w:r>
            <w:r w:rsidR="00904F08">
              <w:rPr>
                <w:b/>
                <w:bCs/>
                <w:color w:val="0070C0"/>
                <w:lang w:val="es-ES_tradnl"/>
              </w:rPr>
              <w:t xml:space="preserve"> Algunos ejemplos incluyen:</w:t>
            </w:r>
          </w:p>
          <w:p w14:paraId="733B700B" w14:textId="79E3F23A" w:rsidR="008446CD" w:rsidRPr="00A400C4" w:rsidRDefault="00A400C4" w:rsidP="00A400C4">
            <w:pPr>
              <w:pStyle w:val="Tabletext"/>
              <w:tabs>
                <w:tab w:val="clear" w:pos="284"/>
              </w:tabs>
              <w:ind w:left="567" w:hanging="567"/>
              <w:rPr>
                <w:lang w:val="es-ES_tradnl"/>
              </w:rPr>
            </w:pPr>
            <w:r w:rsidRPr="00A400C4">
              <w:rPr>
                <w:lang w:val="es-ES_tradnl"/>
              </w:rPr>
              <w:t>•</w:t>
            </w:r>
            <w:r>
              <w:rPr>
                <w:lang w:val="es-ES_tradnl"/>
              </w:rPr>
              <w:tab/>
            </w:r>
            <w:r w:rsidR="008446CD" w:rsidRPr="00A400C4">
              <w:rPr>
                <w:lang w:val="es-ES_tradnl"/>
              </w:rPr>
              <w:t>En el marco de la Iniciativa Regional</w:t>
            </w:r>
            <w:r>
              <w:rPr>
                <w:lang w:val="es-ES_tradnl"/>
              </w:rPr>
              <w:t> </w:t>
            </w:r>
            <w:r w:rsidR="008446CD" w:rsidRPr="00A400C4">
              <w:rPr>
                <w:lang w:val="es-ES_tradnl"/>
              </w:rPr>
              <w:t>1 sobre redes e infraestructuras y de la Iniciativa Regional</w:t>
            </w:r>
            <w:r>
              <w:rPr>
                <w:lang w:val="es-ES_tradnl"/>
              </w:rPr>
              <w:t> </w:t>
            </w:r>
            <w:r w:rsidR="008446CD" w:rsidRPr="00A400C4">
              <w:rPr>
                <w:lang w:val="es-ES_tradnl"/>
              </w:rPr>
              <w:t>4 sobre desarrollo de competencias, para apoyar la conectividad rural en Armenia, la UIT está llevando a cabo un proyecto "Proyecto piloto de redes rurales en Armenia" para impulsar la conectividad y fomentar la innovación, el desarrollo sostenible y las oportunidades de participación social. Esto se logra mediante el diseño técnico, el desarrollo de capacidades, el despliegue de redes y la participación de la comunidad. Se elaboró un plan integral en coordinación con las partes interesadas nacionales y las autoridades locales, centrándose en conectar a las comunidades rurales de siete aldeas de la región de Ararat. En el marco del proyecto, se desplegaron 10</w:t>
            </w:r>
            <w:r w:rsidR="00DF504D">
              <w:rPr>
                <w:lang w:val="es-ES_tradnl"/>
              </w:rPr>
              <w:t> </w:t>
            </w:r>
            <w:r w:rsidR="008446CD" w:rsidRPr="00A400C4">
              <w:rPr>
                <w:lang w:val="es-ES_tradnl"/>
              </w:rPr>
              <w:t>610</w:t>
            </w:r>
            <w:r w:rsidR="00DF504D">
              <w:rPr>
                <w:lang w:val="es-ES_tradnl"/>
              </w:rPr>
              <w:t> </w:t>
            </w:r>
            <w:r w:rsidR="008446CD" w:rsidRPr="00A400C4">
              <w:rPr>
                <w:lang w:val="es-ES_tradnl"/>
              </w:rPr>
              <w:t>metros de red de banda ancha con cable óptico a 24</w:t>
            </w:r>
            <w:r w:rsidR="00DF504D">
              <w:rPr>
                <w:lang w:val="es-ES_tradnl"/>
              </w:rPr>
              <w:t> </w:t>
            </w:r>
            <w:r w:rsidR="008446CD" w:rsidRPr="00A400C4">
              <w:rPr>
                <w:lang w:val="es-ES_tradnl"/>
              </w:rPr>
              <w:t>hilos y 3</w:t>
            </w:r>
            <w:r w:rsidR="00DF504D">
              <w:rPr>
                <w:lang w:val="es-ES_tradnl"/>
              </w:rPr>
              <w:t> </w:t>
            </w:r>
            <w:r w:rsidR="008446CD" w:rsidRPr="00A400C4">
              <w:rPr>
                <w:lang w:val="es-ES_tradnl"/>
              </w:rPr>
              <w:t>860</w:t>
            </w:r>
            <w:r w:rsidR="00DF504D">
              <w:rPr>
                <w:lang w:val="es-ES_tradnl"/>
              </w:rPr>
              <w:t> </w:t>
            </w:r>
            <w:r w:rsidR="008446CD" w:rsidRPr="00A400C4">
              <w:rPr>
                <w:lang w:val="es-ES_tradnl"/>
              </w:rPr>
              <w:t>metros con cable óptico a 8</w:t>
            </w:r>
            <w:r w:rsidR="00DF504D">
              <w:rPr>
                <w:lang w:val="es-ES_tradnl"/>
              </w:rPr>
              <w:t> </w:t>
            </w:r>
            <w:r w:rsidR="008446CD" w:rsidRPr="00A400C4">
              <w:rPr>
                <w:lang w:val="es-ES_tradnl"/>
              </w:rPr>
              <w:t>hilos. Se impartió una serie de cursos de formación para presentar las ventajas de la red de banda ancha a los miembros de las comunidades conectadas.</w:t>
            </w:r>
          </w:p>
          <w:p w14:paraId="4A4640FE" w14:textId="328EC475" w:rsidR="008446CD" w:rsidRPr="009A368F" w:rsidRDefault="00A400C4" w:rsidP="00A400C4">
            <w:pPr>
              <w:pStyle w:val="Tabletext"/>
              <w:tabs>
                <w:tab w:val="clear" w:pos="284"/>
              </w:tabs>
              <w:ind w:left="567" w:hanging="567"/>
              <w:rPr>
                <w:lang w:val="es-ES"/>
              </w:rPr>
            </w:pPr>
            <w:r w:rsidRPr="00A400C4">
              <w:rPr>
                <w:lang w:val="es-ES_tradnl"/>
              </w:rPr>
              <w:t>•</w:t>
            </w:r>
            <w:r>
              <w:rPr>
                <w:lang w:val="es-ES_tradnl"/>
              </w:rPr>
              <w:tab/>
            </w:r>
            <w:r w:rsidR="008446CD" w:rsidRPr="00A400C4">
              <w:rPr>
                <w:lang w:val="es-ES_tradnl"/>
              </w:rPr>
              <w:t>Para apoyar la Iniciativa Regional</w:t>
            </w:r>
            <w:r w:rsidR="00DF504D">
              <w:rPr>
                <w:lang w:val="es-ES_tradnl"/>
              </w:rPr>
              <w:t> </w:t>
            </w:r>
            <w:r w:rsidR="008446CD" w:rsidRPr="00A400C4">
              <w:rPr>
                <w:lang w:val="es-ES_tradnl"/>
              </w:rPr>
              <w:t>2 sobre ciberseguridad, se está ejecutando un proyecto conjunto de la UIT y el Banco Mundial sobre el fortalecimiento de la ciberseguridad en Kirguistán mediante la innovación y la colaboración. A lo largo de 2024, se definió y aprobó un sistema integral de monitoreo centralizado, que aprovecha las capacidades avanzadas de T-</w:t>
            </w:r>
            <w:proofErr w:type="spellStart"/>
            <w:r w:rsidR="008446CD" w:rsidRPr="00A400C4">
              <w:rPr>
                <w:lang w:val="es-ES_tradnl"/>
              </w:rPr>
              <w:t>Pot</w:t>
            </w:r>
            <w:proofErr w:type="spellEnd"/>
            <w:r w:rsidR="008446CD" w:rsidRPr="00A400C4">
              <w:rPr>
                <w:lang w:val="es-ES_tradnl"/>
              </w:rPr>
              <w:t xml:space="preserve">, un entorno de </w:t>
            </w:r>
            <w:proofErr w:type="spellStart"/>
            <w:r w:rsidR="008446CD" w:rsidRPr="00A400C4">
              <w:rPr>
                <w:lang w:val="es-ES_tradnl"/>
              </w:rPr>
              <w:t>honeypot</w:t>
            </w:r>
            <w:proofErr w:type="spellEnd"/>
            <w:r w:rsidR="008446CD" w:rsidRPr="00A400C4">
              <w:rPr>
                <w:lang w:val="es-ES_tradnl"/>
              </w:rPr>
              <w:t xml:space="preserve"> de código abierto. Este sistema permite la detección y el análisis de </w:t>
            </w:r>
            <w:proofErr w:type="spellStart"/>
            <w:r w:rsidR="008446CD" w:rsidRPr="00A400C4">
              <w:rPr>
                <w:lang w:val="es-ES_tradnl"/>
              </w:rPr>
              <w:t>ciberamenazas</w:t>
            </w:r>
            <w:proofErr w:type="spellEnd"/>
            <w:r w:rsidR="008446CD" w:rsidRPr="00A400C4">
              <w:rPr>
                <w:lang w:val="es-ES_tradnl"/>
              </w:rPr>
              <w:t xml:space="preserve"> en toda la red, dotando a Kirguistán de una ciberdefensa proactiva. Para respaldar esta innovación, se creó un diseño estándar detallado para el sitio de monitoreo, que abarca especificaciones de equipos, diseños de infraestructura y condiciones óptimas de la sala para la instalación. Estos incluyen estrictos requisitos de suministro de energía, ventilación y seguridad para garantizar un funcionamiento sin problemas. El desarrollo del capital humano forma parte integrante de esta iniciativa. En colaboración con las partes interesadas nacionales, se elaboraron especificaciones técnicas y documentación para el despliegue de sensores en las organizaciones destinatarias, y se completó con éxito una licitación para su instalación. Actualmente este trabajo está en curso, y el proyecto finalizará en 2025.</w:t>
            </w:r>
          </w:p>
          <w:p w14:paraId="043838CD" w14:textId="4C4AA1D7" w:rsidR="008446CD" w:rsidRPr="00A400C4" w:rsidRDefault="00A400C4" w:rsidP="00A400C4">
            <w:pPr>
              <w:pStyle w:val="Tabletext"/>
              <w:tabs>
                <w:tab w:val="clear" w:pos="284"/>
              </w:tabs>
              <w:ind w:left="567" w:hanging="567"/>
              <w:rPr>
                <w:lang w:val="es-ES_tradnl"/>
              </w:rPr>
            </w:pPr>
            <w:r w:rsidRPr="00A400C4">
              <w:rPr>
                <w:lang w:val="es-ES_tradnl"/>
              </w:rPr>
              <w:t>•</w:t>
            </w:r>
            <w:r>
              <w:rPr>
                <w:lang w:val="es-ES_tradnl"/>
              </w:rPr>
              <w:tab/>
            </w:r>
            <w:r w:rsidR="008446CD" w:rsidRPr="00A400C4">
              <w:rPr>
                <w:lang w:val="es-ES_tradnl"/>
              </w:rPr>
              <w:t xml:space="preserve">La BDT y la Agencia de Sistemas de Información de Armenia (ISAA), con el apoyo del Banco Central de Armenia y el Ministerio de Industria de Alta Tecnología, organizaron con éxito el primer </w:t>
            </w:r>
            <w:proofErr w:type="spellStart"/>
            <w:r w:rsidR="008446CD" w:rsidRPr="00A400C4">
              <w:rPr>
                <w:lang w:val="es-ES_tradnl"/>
              </w:rPr>
              <w:t>cibersimulacro</w:t>
            </w:r>
            <w:proofErr w:type="spellEnd"/>
            <w:r w:rsidR="008446CD" w:rsidRPr="00A400C4">
              <w:rPr>
                <w:lang w:val="es-ES_tradnl"/>
              </w:rPr>
              <w:t xml:space="preserve"> nacional para Armenia. El evento, celebrado en Ereván, reunió a más de 200</w:t>
            </w:r>
            <w:r w:rsidR="00DF504D">
              <w:rPr>
                <w:lang w:val="es-ES_tradnl"/>
              </w:rPr>
              <w:t> </w:t>
            </w:r>
            <w:r w:rsidR="008446CD" w:rsidRPr="00A400C4">
              <w:rPr>
                <w:lang w:val="es-ES_tradnl"/>
              </w:rPr>
              <w:t>profesionales de los sectores gubernamental, académico y de infraestructuras esenciales para reforzar las capacidades de ciberseguridad del país y fomentar la colaboración intersectorial.</w:t>
            </w:r>
          </w:p>
          <w:p w14:paraId="7BE7D2DB" w14:textId="3D8BEFAD" w:rsidR="008446CD" w:rsidRPr="00A400C4" w:rsidRDefault="00A400C4" w:rsidP="00A400C4">
            <w:pPr>
              <w:pStyle w:val="Tabletext"/>
              <w:tabs>
                <w:tab w:val="clear" w:pos="284"/>
              </w:tabs>
              <w:ind w:left="567" w:hanging="567"/>
              <w:rPr>
                <w:lang w:val="es-ES_tradnl"/>
              </w:rPr>
            </w:pPr>
            <w:r w:rsidRPr="00A400C4">
              <w:rPr>
                <w:lang w:val="es-ES_tradnl"/>
              </w:rPr>
              <w:lastRenderedPageBreak/>
              <w:t>•</w:t>
            </w:r>
            <w:r>
              <w:rPr>
                <w:lang w:val="es-ES_tradnl"/>
              </w:rPr>
              <w:tab/>
            </w:r>
            <w:r w:rsidR="008446CD" w:rsidRPr="00A400C4">
              <w:rPr>
                <w:lang w:val="es-ES_tradnl"/>
              </w:rPr>
              <w:t>En el marco de la Iniciativa Regional</w:t>
            </w:r>
            <w:r w:rsidR="00DF504D">
              <w:rPr>
                <w:lang w:val="es-ES_tradnl"/>
              </w:rPr>
              <w:t> </w:t>
            </w:r>
            <w:r w:rsidR="008446CD" w:rsidRPr="00A400C4">
              <w:rPr>
                <w:lang w:val="es-ES_tradnl"/>
              </w:rPr>
              <w:t>3 destinada a crear un entorno propicio para la transformación digital, así como de la Iniciativa Regional</w:t>
            </w:r>
            <w:r w:rsidR="00DF504D">
              <w:rPr>
                <w:lang w:val="es-ES_tradnl"/>
              </w:rPr>
              <w:t> </w:t>
            </w:r>
            <w:r w:rsidR="008446CD" w:rsidRPr="00A400C4">
              <w:rPr>
                <w:lang w:val="es-ES_tradnl"/>
              </w:rPr>
              <w:t>4 sobre competencias digitales, la UIT, en colaboración con el Ministerio de Desarrollo Digital y Transporte de Azerbaiyán, inició la evaluación de competencias digitales para determinar el nivel actual de alfabetización digital en Azerbaiyán. El Comité de Estadísticas de Azerbaiyán encuestó a casi 35</w:t>
            </w:r>
            <w:r w:rsidR="00DF504D">
              <w:rPr>
                <w:lang w:val="es-ES_tradnl"/>
              </w:rPr>
              <w:t> </w:t>
            </w:r>
            <w:r w:rsidR="008446CD" w:rsidRPr="00A400C4">
              <w:rPr>
                <w:lang w:val="es-ES_tradnl"/>
              </w:rPr>
              <w:t>000</w:t>
            </w:r>
            <w:r w:rsidR="00DF504D">
              <w:rPr>
                <w:lang w:val="es-ES_tradnl"/>
              </w:rPr>
              <w:t> </w:t>
            </w:r>
            <w:r w:rsidR="008446CD" w:rsidRPr="00A400C4">
              <w:rPr>
                <w:lang w:val="es-ES_tradnl"/>
              </w:rPr>
              <w:t>personas de cuatro grupos destinatarios y repartidas en 13</w:t>
            </w:r>
            <w:r w:rsidR="00DF504D">
              <w:rPr>
                <w:lang w:val="es-ES_tradnl"/>
              </w:rPr>
              <w:t> </w:t>
            </w:r>
            <w:r w:rsidR="008446CD" w:rsidRPr="00A400C4">
              <w:rPr>
                <w:lang w:val="es-ES_tradnl"/>
              </w:rPr>
              <w:t>regiones económicas de Azerbaiyán. Además, se realizaron encuestas en línea separadas entre los grupos destinatarios identificados. El informe de evaluación de las competencias digitales se publicó en 2024, y esta evaluación constituye un valioso recurso para fundamentar las intervenciones específicas y basadas en datos necesarias para mejorar la alfabetización digital en Azerbaiyán. Las recomendaciones contenidas en el presente informe servirán de base para diseñar y planificar futuras intervenciones, políticas y estrategias pertinentes, incluidas actividades específicas de la industria, campañas de sensibilización y promoción. La publicación también puede servir de modelo para una evaluación más regular del nivel de alfabetización digital de los ciudadanos de Azerbaiyán.</w:t>
            </w:r>
          </w:p>
          <w:p w14:paraId="07911938" w14:textId="4A22CC4E" w:rsidR="008446CD" w:rsidRPr="00A400C4" w:rsidRDefault="00A400C4" w:rsidP="00A400C4">
            <w:pPr>
              <w:pStyle w:val="Tabletext"/>
              <w:tabs>
                <w:tab w:val="clear" w:pos="284"/>
              </w:tabs>
              <w:ind w:left="567" w:hanging="567"/>
              <w:rPr>
                <w:lang w:val="es-ES_tradnl"/>
              </w:rPr>
            </w:pPr>
            <w:r w:rsidRPr="00A400C4">
              <w:rPr>
                <w:lang w:val="es-ES_tradnl"/>
              </w:rPr>
              <w:t>•</w:t>
            </w:r>
            <w:r>
              <w:rPr>
                <w:lang w:val="es-ES_tradnl"/>
              </w:rPr>
              <w:tab/>
            </w:r>
            <w:r w:rsidR="008446CD" w:rsidRPr="00A400C4">
              <w:rPr>
                <w:lang w:val="es-ES_tradnl"/>
              </w:rPr>
              <w:t>Para seguir aplicando la Iniciativa Regional</w:t>
            </w:r>
            <w:r w:rsidR="00DF504D">
              <w:rPr>
                <w:lang w:val="es-ES_tradnl"/>
              </w:rPr>
              <w:t> </w:t>
            </w:r>
            <w:r w:rsidR="008446CD" w:rsidRPr="00A400C4">
              <w:rPr>
                <w:lang w:val="es-ES_tradnl"/>
              </w:rPr>
              <w:t xml:space="preserve">5 sobre ciudades y comunidades inteligentes, la BDT siguió colaborando con la Academia Estatal de Telecomunicaciones de </w:t>
            </w:r>
            <w:proofErr w:type="spellStart"/>
            <w:r w:rsidR="008446CD" w:rsidRPr="00A400C4">
              <w:rPr>
                <w:lang w:val="es-ES_tradnl"/>
              </w:rPr>
              <w:t>Belarús</w:t>
            </w:r>
            <w:proofErr w:type="spellEnd"/>
            <w:r w:rsidR="008446CD" w:rsidRPr="00A400C4">
              <w:rPr>
                <w:lang w:val="es-ES_tradnl"/>
              </w:rPr>
              <w:t xml:space="preserve">, con el apoyo del Ministerio de Comunicaciones e Informatización de la República de </w:t>
            </w:r>
            <w:proofErr w:type="spellStart"/>
            <w:r w:rsidR="008446CD" w:rsidRPr="00A400C4">
              <w:rPr>
                <w:lang w:val="es-ES_tradnl"/>
              </w:rPr>
              <w:t>Belarús</w:t>
            </w:r>
            <w:proofErr w:type="spellEnd"/>
            <w:r w:rsidR="008446CD" w:rsidRPr="00A400C4">
              <w:rPr>
                <w:lang w:val="es-ES_tradnl"/>
              </w:rPr>
              <w:t xml:space="preserve">, en un programa conjunto "Desarrollo digital de las unidades administrativas y territoriales". Junto con los dos talleres, la BDT y sus asociados de </w:t>
            </w:r>
            <w:proofErr w:type="spellStart"/>
            <w:r w:rsidR="008446CD" w:rsidRPr="00A400C4">
              <w:rPr>
                <w:lang w:val="es-ES_tradnl"/>
              </w:rPr>
              <w:t>Belarús</w:t>
            </w:r>
            <w:proofErr w:type="spellEnd"/>
            <w:r w:rsidR="008446CD" w:rsidRPr="00A400C4">
              <w:rPr>
                <w:lang w:val="es-ES_tradnl"/>
              </w:rPr>
              <w:t xml:space="preserve"> organizaron un </w:t>
            </w:r>
            <w:r w:rsidR="00DF504D" w:rsidRPr="00DF504D">
              <w:rPr>
                <w:i/>
                <w:iCs/>
                <w:lang w:val="es-ES_tradnl"/>
              </w:rPr>
              <w:t>hackathon</w:t>
            </w:r>
            <w:r w:rsidR="008446CD" w:rsidRPr="00A400C4">
              <w:rPr>
                <w:lang w:val="es-ES_tradnl"/>
              </w:rPr>
              <w:t xml:space="preserve"> con el objetivo de apoyar el emprendimiento de estudiantes y jóvenes, generar nuevas ideas, enfoques y proyectos piloto para implementar el concepto de ciudad inteligente. El evento se organizó en dos etapas: del 8 de octubre al 25 de noviembre, capacitaciones en línea y consultas personales con mentores, tras las cuales los equipos de estudiantes generaron ideas de emprendimientos, construyeron modelos de negocios, hicieron Productos Viables Mínimos y presentaron proyectos y el 26 de noviembre se llevó a cabo la presentación final de proyectos. Los proyectos emergentes que participaron en el </w:t>
            </w:r>
            <w:r w:rsidR="00DF504D" w:rsidRPr="00DF504D">
              <w:rPr>
                <w:i/>
                <w:iCs/>
                <w:lang w:val="es-ES_tradnl"/>
              </w:rPr>
              <w:t>hackathon</w:t>
            </w:r>
            <w:r w:rsidR="008446CD" w:rsidRPr="00A400C4">
              <w:rPr>
                <w:lang w:val="es-ES_tradnl"/>
              </w:rPr>
              <w:t xml:space="preserve"> elaboraron soluciones en las siguientes áreas: infraestructura urbana, transporte y logística, macrodatos e IA, economía verde, inclusión y medioambiente adaptable.</w:t>
            </w:r>
          </w:p>
          <w:p w14:paraId="347197BC" w14:textId="2800EFF9" w:rsidR="008446CD" w:rsidRPr="00A400C4" w:rsidRDefault="00A400C4" w:rsidP="00A400C4">
            <w:pPr>
              <w:pStyle w:val="Tabletext"/>
              <w:tabs>
                <w:tab w:val="clear" w:pos="284"/>
              </w:tabs>
              <w:ind w:left="567" w:hanging="567"/>
              <w:rPr>
                <w:lang w:val="es-ES_tradnl"/>
              </w:rPr>
            </w:pPr>
            <w:r w:rsidRPr="00A400C4">
              <w:rPr>
                <w:lang w:val="es-ES_tradnl"/>
              </w:rPr>
              <w:t>•</w:t>
            </w:r>
            <w:r>
              <w:rPr>
                <w:lang w:val="es-ES_tradnl"/>
              </w:rPr>
              <w:tab/>
            </w:r>
            <w:r w:rsidR="008446CD" w:rsidRPr="00A400C4">
              <w:rPr>
                <w:lang w:val="es-ES_tradnl"/>
              </w:rPr>
              <w:t>Se prestó asistencia de expertos a la Municipalidad de la ciudad de Bishkek, capital de la República Kirguisa, para ayudar a evaluar y desplegar soluciones pertinentes para ciudades inteligentes.</w:t>
            </w:r>
          </w:p>
          <w:p w14:paraId="58F68597" w14:textId="4FD282F0" w:rsidR="0097357A" w:rsidRPr="001E7DF1" w:rsidRDefault="0097357A" w:rsidP="0096663C">
            <w:pPr>
              <w:pStyle w:val="Tabletext"/>
              <w:keepNext/>
              <w:keepLines/>
              <w:spacing w:before="120"/>
              <w:rPr>
                <w:b/>
                <w:bCs/>
                <w:color w:val="0070C0"/>
                <w:lang w:val="es-ES_tradnl"/>
              </w:rPr>
            </w:pPr>
            <w:r w:rsidRPr="001E7DF1">
              <w:rPr>
                <w:b/>
                <w:bCs/>
                <w:color w:val="0070C0"/>
                <w:lang w:val="es-ES_tradnl"/>
              </w:rPr>
              <w:lastRenderedPageBreak/>
              <w:t>Oficina Regional de la UIT para Europa:</w:t>
            </w:r>
          </w:p>
          <w:p w14:paraId="52196ADA" w14:textId="77777777" w:rsidR="001A1EC9" w:rsidRPr="001E7DF1" w:rsidRDefault="00954287" w:rsidP="0096663C">
            <w:pPr>
              <w:pStyle w:val="Tabletext"/>
              <w:keepNext/>
              <w:keepLines/>
              <w:rPr>
                <w:b/>
                <w:bCs/>
                <w:color w:val="0070C0"/>
                <w:lang w:val="es-ES_tradnl"/>
              </w:rPr>
            </w:pPr>
            <w:r w:rsidRPr="001E7DF1">
              <w:rPr>
                <w:b/>
                <w:bCs/>
                <w:color w:val="0070C0"/>
                <w:lang w:val="es-ES_tradnl"/>
              </w:rPr>
              <w:t>La Oficina Regional de la UIT para Europa ha participado en diversas actividades de coordinación regional mediante la prestación de apoyo a Estados Miembros, en especial, para facilitar el desarrollo digital, ampliando así las oportunidades de cooperación en el ámbito de la ciberseguridad, la resiliencia, la innovación, la inclusión digital, la reglamentación y el desarrollo de competencias digitales. Estos esfuerzos se enmarcan en las cuatro iniciativas regionales establecidas en el Plan de Acción de Kigali (PAK).</w:t>
            </w:r>
          </w:p>
          <w:p w14:paraId="0D40A24A" w14:textId="329524FC" w:rsidR="001A1EC9" w:rsidRPr="00A319DE" w:rsidRDefault="00D61B07" w:rsidP="007826C9">
            <w:pPr>
              <w:pStyle w:val="Tabletext"/>
              <w:keepNext/>
              <w:keepLines/>
              <w:tabs>
                <w:tab w:val="clear" w:pos="284"/>
              </w:tabs>
              <w:ind w:left="567" w:hanging="567"/>
              <w:rPr>
                <w:lang w:val="es-ES_tradnl"/>
              </w:rPr>
            </w:pPr>
            <w:r w:rsidRPr="00D61B07">
              <w:rPr>
                <w:lang w:val="es-ES_tradnl"/>
              </w:rPr>
              <w:t>•</w:t>
            </w:r>
            <w:r>
              <w:rPr>
                <w:lang w:val="es-ES_tradnl"/>
              </w:rPr>
              <w:tab/>
            </w:r>
            <w:r w:rsidR="343FC386" w:rsidRPr="00A319DE">
              <w:rPr>
                <w:lang w:val="es-ES_tradnl"/>
              </w:rPr>
              <w:t xml:space="preserve">La ampliación de la alianza entre la UIT y la Comisión Europea en el marco de la estrategia Global Gateway ha posicionado a la UIT como posible asociado para los proyectos de media y gran envergadura. Se han identificado oportunidades de financiación, que facilitan la creación </w:t>
            </w:r>
            <w:r w:rsidR="008F3041" w:rsidRPr="00A319DE">
              <w:rPr>
                <w:lang w:val="es-ES_tradnl"/>
              </w:rPr>
              <w:t xml:space="preserve">conjunta </w:t>
            </w:r>
            <w:r w:rsidR="343FC386" w:rsidRPr="00A319DE">
              <w:rPr>
                <w:lang w:val="es-ES_tradnl"/>
              </w:rPr>
              <w:t>de nuevos proyectos en los planos mundial y regional. Entre otras cosas, se preparó el concepto de proyecto y la documentación para el contrato de mapas de banda ancha en África, de un valor de 15</w:t>
            </w:r>
            <w:r w:rsidR="009160FA">
              <w:rPr>
                <w:lang w:val="es-ES_tradnl"/>
              </w:rPr>
              <w:t> </w:t>
            </w:r>
            <w:r w:rsidR="343FC386" w:rsidRPr="00A319DE">
              <w:rPr>
                <w:lang w:val="es-ES_tradnl"/>
              </w:rPr>
              <w:t>millones de euros.</w:t>
            </w:r>
          </w:p>
          <w:p w14:paraId="76200598" w14:textId="5A04B22E" w:rsidR="001A1EC9" w:rsidRPr="00A319DE" w:rsidRDefault="00D61B07" w:rsidP="001E7DF1">
            <w:pPr>
              <w:pStyle w:val="Tabletext"/>
              <w:tabs>
                <w:tab w:val="clear" w:pos="284"/>
              </w:tabs>
              <w:ind w:left="567" w:hanging="567"/>
              <w:rPr>
                <w:lang w:val="es-ES_tradnl"/>
              </w:rPr>
            </w:pPr>
            <w:r w:rsidRPr="00D61B07">
              <w:rPr>
                <w:lang w:val="es-ES_tradnl"/>
              </w:rPr>
              <w:t>•</w:t>
            </w:r>
            <w:r>
              <w:rPr>
                <w:lang w:val="es-ES_tradnl"/>
              </w:rPr>
              <w:tab/>
            </w:r>
            <w:r w:rsidR="0097357A" w:rsidRPr="00A319DE">
              <w:rPr>
                <w:lang w:val="es-ES_tradnl"/>
              </w:rPr>
              <w:t>Las prioridades regionales se abordaron mediante la aplicación de diversas acciones en el marco de las iniciativas regionales del UIT-D. Se ha proporcionado asistencia técnica a nueve países en materia</w:t>
            </w:r>
            <w:r w:rsidR="00D50A78">
              <w:rPr>
                <w:lang w:val="es-ES_tradnl"/>
              </w:rPr>
              <w:t>s como la</w:t>
            </w:r>
            <w:r w:rsidR="0097357A" w:rsidRPr="00A319DE">
              <w:rPr>
                <w:lang w:val="es-ES_tradnl"/>
              </w:rPr>
              <w:t xml:space="preserve"> conectividad, </w:t>
            </w:r>
            <w:r w:rsidR="00D50A78">
              <w:rPr>
                <w:lang w:val="es-ES_tradnl"/>
              </w:rPr>
              <w:t xml:space="preserve">la </w:t>
            </w:r>
            <w:r w:rsidR="0097357A" w:rsidRPr="00A319DE">
              <w:rPr>
                <w:lang w:val="es-ES_tradnl"/>
              </w:rPr>
              <w:t xml:space="preserve">resiliencia digital, </w:t>
            </w:r>
            <w:r w:rsidR="00D50A78">
              <w:rPr>
                <w:lang w:val="es-ES_tradnl"/>
              </w:rPr>
              <w:t xml:space="preserve">las </w:t>
            </w:r>
            <w:r w:rsidR="0097357A" w:rsidRPr="00A319DE">
              <w:rPr>
                <w:lang w:val="es-ES_tradnl"/>
              </w:rPr>
              <w:t xml:space="preserve">habilidades digitales, </w:t>
            </w:r>
            <w:r w:rsidR="00D50A78">
              <w:rPr>
                <w:lang w:val="es-ES_tradnl"/>
              </w:rPr>
              <w:t xml:space="preserve">la </w:t>
            </w:r>
            <w:r w:rsidR="0097357A" w:rsidRPr="00A319DE">
              <w:rPr>
                <w:lang w:val="es-ES_tradnl"/>
              </w:rPr>
              <w:t>inclusión digital</w:t>
            </w:r>
            <w:r w:rsidR="00D50A78">
              <w:rPr>
                <w:lang w:val="es-ES_tradnl"/>
              </w:rPr>
              <w:t xml:space="preserve"> y la </w:t>
            </w:r>
            <w:r w:rsidR="0097357A" w:rsidRPr="00A319DE">
              <w:rPr>
                <w:lang w:val="es-ES_tradnl"/>
              </w:rPr>
              <w:t>protección de la infancia en línea.</w:t>
            </w:r>
          </w:p>
          <w:p w14:paraId="6AE187F5" w14:textId="6E653717" w:rsidR="3CFF1EAD" w:rsidRPr="001E7DF1" w:rsidRDefault="00D61B07" w:rsidP="00857551">
            <w:pPr>
              <w:pStyle w:val="Tabletext"/>
              <w:keepNext/>
              <w:keepLines/>
              <w:tabs>
                <w:tab w:val="clear" w:pos="284"/>
              </w:tabs>
              <w:ind w:left="567" w:hanging="567"/>
              <w:rPr>
                <w:lang w:val="es-ES_tradnl"/>
              </w:rPr>
            </w:pPr>
            <w:r w:rsidRPr="00D61B07">
              <w:rPr>
                <w:lang w:val="es-ES_tradnl"/>
              </w:rPr>
              <w:t>•</w:t>
            </w:r>
            <w:r>
              <w:rPr>
                <w:lang w:val="es-ES_tradnl"/>
              </w:rPr>
              <w:tab/>
            </w:r>
            <w:r w:rsidR="3CFF1EAD" w:rsidRPr="001E7DF1">
              <w:rPr>
                <w:lang w:val="es-ES_tradnl"/>
              </w:rPr>
              <w:t>Con arreglo a la Resolución</w:t>
            </w:r>
            <w:r w:rsidR="00857551">
              <w:rPr>
                <w:lang w:val="es-ES_tradnl"/>
              </w:rPr>
              <w:t> </w:t>
            </w:r>
            <w:r w:rsidR="3CFF1EAD" w:rsidRPr="001E7DF1">
              <w:rPr>
                <w:lang w:val="es-ES_tradnl"/>
              </w:rPr>
              <w:t xml:space="preserve">1408, la UIT ha emprendido una exhaustiva serie de actividades para apoyar la reconstrucción y rehabilitación de la infraestructura de </w:t>
            </w:r>
            <w:r w:rsidR="008F3041" w:rsidRPr="001E7DF1">
              <w:rPr>
                <w:lang w:val="es-ES_tradnl"/>
              </w:rPr>
              <w:t>Ucrania</w:t>
            </w:r>
            <w:r w:rsidR="3CFF1EAD" w:rsidRPr="001E7DF1">
              <w:rPr>
                <w:lang w:val="es-ES_tradnl"/>
              </w:rPr>
              <w:t xml:space="preserve">. Estos esfuerzos incluyen la coordinación periódica con las autoridades </w:t>
            </w:r>
            <w:r w:rsidR="008F3041" w:rsidRPr="001E7DF1">
              <w:rPr>
                <w:lang w:val="es-ES_tradnl"/>
              </w:rPr>
              <w:t>ucranianas</w:t>
            </w:r>
            <w:r w:rsidR="3CFF1EAD" w:rsidRPr="001E7DF1">
              <w:rPr>
                <w:lang w:val="es-ES_tradnl"/>
              </w:rPr>
              <w:t xml:space="preserve"> y la </w:t>
            </w:r>
            <w:proofErr w:type="gramStart"/>
            <w:r w:rsidR="3CFF1EAD" w:rsidRPr="001E7DF1">
              <w:rPr>
                <w:lang w:val="es-ES_tradnl"/>
              </w:rPr>
              <w:t>participación activa</w:t>
            </w:r>
            <w:proofErr w:type="gramEnd"/>
            <w:r w:rsidR="3CFF1EAD" w:rsidRPr="001E7DF1">
              <w:rPr>
                <w:lang w:val="es-ES_tradnl"/>
              </w:rPr>
              <w:t xml:space="preserve"> en</w:t>
            </w:r>
            <w:r w:rsidR="008F3041" w:rsidRPr="001E7DF1">
              <w:rPr>
                <w:lang w:val="es-ES_tradnl"/>
              </w:rPr>
              <w:t xml:space="preserve"> </w:t>
            </w:r>
            <w:r w:rsidR="3CFF1EAD" w:rsidRPr="001E7DF1">
              <w:rPr>
                <w:lang w:val="es-ES_tradnl"/>
              </w:rPr>
              <w:t xml:space="preserve">las iniciativas del Equipo de las Naciones Unidas en el país, en particular contribuyendo a la Evaluación Rápida de Daños y Necesidades. Con el fin de obtener el apoyo de organismos de financiación, la UIT ha preparado diez propuestas iniciales de proyecto adaptadas a las necesidades de </w:t>
            </w:r>
            <w:r w:rsidR="008F3041" w:rsidRPr="001E7DF1">
              <w:rPr>
                <w:lang w:val="es-ES_tradnl"/>
              </w:rPr>
              <w:t>Ucrania</w:t>
            </w:r>
            <w:r w:rsidR="3CFF1EAD" w:rsidRPr="001E7DF1">
              <w:rPr>
                <w:lang w:val="es-ES_tradnl"/>
              </w:rPr>
              <w:t xml:space="preserve">. Además, se creó el Perfil Nacional de Desarrollo Digital para </w:t>
            </w:r>
            <w:r w:rsidR="008F3041" w:rsidRPr="001E7DF1">
              <w:rPr>
                <w:lang w:val="es-ES_tradnl"/>
              </w:rPr>
              <w:t>Ucrania</w:t>
            </w:r>
            <w:r w:rsidR="3CFF1EAD" w:rsidRPr="001E7DF1">
              <w:rPr>
                <w:lang w:val="es-ES_tradnl"/>
              </w:rPr>
              <w:t xml:space="preserve">, que proporciona un marco estratégico para impulsar la transformación digital. Las iniciativas de capacitación, como la serie de talleres virtuales sobre la 5G y el taller organizado por la UIT y la Oficina de Asistencia Técnica e Intercambio de Información (TAIEX) sobre la implementación de la 5G, han sido decisivas para dotar a las partes interesadas de conocimientos fundamentales. Mediante esta coordinación con asociados y donantes internacionales, la UIT sigue desempeñando un papel crucial para movilizar recursos y conocimientos técnicos con el fin de acelerar la recuperación y el desarrollo digital de </w:t>
            </w:r>
            <w:r w:rsidR="008F3041" w:rsidRPr="001E7DF1">
              <w:rPr>
                <w:lang w:val="es-ES_tradnl"/>
              </w:rPr>
              <w:t>Ucrania</w:t>
            </w:r>
            <w:r w:rsidR="3CFF1EAD" w:rsidRPr="001E7DF1">
              <w:rPr>
                <w:lang w:val="es-ES_tradnl"/>
              </w:rPr>
              <w:t>.</w:t>
            </w:r>
          </w:p>
          <w:p w14:paraId="0DCBEBC7" w14:textId="7D8C9B94" w:rsidR="0097357A" w:rsidRPr="001E7DF1" w:rsidRDefault="00D61B07" w:rsidP="001E7DF1">
            <w:pPr>
              <w:pStyle w:val="Tabletext"/>
              <w:tabs>
                <w:tab w:val="clear" w:pos="284"/>
              </w:tabs>
              <w:ind w:left="567" w:hanging="567"/>
              <w:rPr>
                <w:lang w:val="es-ES_tradnl"/>
              </w:rPr>
            </w:pPr>
            <w:r w:rsidRPr="00D61B07">
              <w:rPr>
                <w:lang w:val="es-ES_tradnl"/>
              </w:rPr>
              <w:t>•</w:t>
            </w:r>
            <w:r>
              <w:rPr>
                <w:lang w:val="es-ES_tradnl"/>
              </w:rPr>
              <w:tab/>
            </w:r>
            <w:r w:rsidR="03223C0D" w:rsidRPr="001E7DF1">
              <w:rPr>
                <w:lang w:val="es-ES_tradnl"/>
              </w:rPr>
              <w:t xml:space="preserve">Se previó una sesión especial sobre competencias digitales para los Equipos de las Naciones Unidas en los países de la </w:t>
            </w:r>
            <w:r w:rsidR="001F6F83" w:rsidRPr="001E7DF1">
              <w:rPr>
                <w:lang w:val="es-ES_tradnl"/>
              </w:rPr>
              <w:t>r</w:t>
            </w:r>
            <w:r w:rsidR="03223C0D" w:rsidRPr="001E7DF1">
              <w:rPr>
                <w:lang w:val="es-ES_tradnl"/>
              </w:rPr>
              <w:t>egión de Europa y Asia Central el 11 de diciembre de</w:t>
            </w:r>
            <w:r w:rsidR="00072A7D">
              <w:rPr>
                <w:lang w:val="es-ES_tradnl"/>
              </w:rPr>
              <w:t> </w:t>
            </w:r>
            <w:r w:rsidR="03223C0D" w:rsidRPr="001E7DF1">
              <w:rPr>
                <w:lang w:val="es-ES_tradnl"/>
              </w:rPr>
              <w:t>2024, con la coorganización del Grupo de Transformación Digital de las Naciones Unidas para Europa y Asia Central.</w:t>
            </w:r>
          </w:p>
          <w:p w14:paraId="736DF24A" w14:textId="3EED4A7F" w:rsidR="0097357A" w:rsidRPr="00A319DE" w:rsidRDefault="00D61B07" w:rsidP="001E7DF1">
            <w:pPr>
              <w:pStyle w:val="Tabletext"/>
              <w:tabs>
                <w:tab w:val="clear" w:pos="284"/>
              </w:tabs>
              <w:ind w:left="567" w:hanging="567"/>
              <w:rPr>
                <w:rFonts w:eastAsiaTheme="minorEastAsia" w:cstheme="minorHAnsi"/>
                <w:color w:val="242424"/>
                <w:lang w:val="es-ES_tradnl"/>
              </w:rPr>
            </w:pPr>
            <w:r w:rsidRPr="00D61B07">
              <w:rPr>
                <w:lang w:val="es-ES_tradnl"/>
              </w:rPr>
              <w:t>•</w:t>
            </w:r>
            <w:r>
              <w:rPr>
                <w:lang w:val="es-ES_tradnl"/>
              </w:rPr>
              <w:tab/>
            </w:r>
            <w:r w:rsidR="30F6A9F0" w:rsidRPr="001E7DF1">
              <w:rPr>
                <w:lang w:val="es-ES_tradnl"/>
              </w:rPr>
              <w:t>Han comenzado los preparativos de la Evaluación de la Alfabetización Digital de la Población Adulta de Moldova, llevada a cabo por la UIT y la OIT, que ofrece nuevas oportunidades para ampliar la cartera de actividades de asistencia técnica realizadas en asociación con otros organismos de las Naciones Unidas.</w:t>
            </w:r>
          </w:p>
        </w:tc>
        <w:tc>
          <w:tcPr>
            <w:tcW w:w="2822" w:type="dxa"/>
          </w:tcPr>
          <w:p w14:paraId="62A3CE30" w14:textId="77777777" w:rsidR="001A1EC9" w:rsidRPr="00D61B07" w:rsidRDefault="0097357A" w:rsidP="00D61B07">
            <w:pPr>
              <w:pStyle w:val="Tabletext"/>
              <w:rPr>
                <w:b/>
                <w:bCs/>
                <w:color w:val="0070C0"/>
                <w:lang w:val="es-ES_tradnl"/>
              </w:rPr>
            </w:pPr>
            <w:r w:rsidRPr="00D61B07">
              <w:rPr>
                <w:b/>
                <w:bCs/>
                <w:color w:val="0070C0"/>
                <w:lang w:val="es-ES_tradnl"/>
              </w:rPr>
              <w:lastRenderedPageBreak/>
              <w:t>África:</w:t>
            </w:r>
          </w:p>
          <w:p w14:paraId="12310EA5" w14:textId="1011B382" w:rsidR="00B70314" w:rsidRPr="00D87D0C" w:rsidRDefault="00D61B07" w:rsidP="00D61B07">
            <w:pPr>
              <w:pStyle w:val="Tabletext"/>
              <w:ind w:left="284" w:hanging="284"/>
              <w:rPr>
                <w:lang w:val="es-ES"/>
              </w:rPr>
            </w:pPr>
            <w:r w:rsidRPr="00D61B07">
              <w:rPr>
                <w:lang w:val="es-ES_tradnl"/>
              </w:rPr>
              <w:t>•</w:t>
            </w:r>
            <w:r>
              <w:rPr>
                <w:lang w:val="es-ES_tradnl"/>
              </w:rPr>
              <w:tab/>
            </w:r>
            <w:r w:rsidR="391D8197" w:rsidRPr="00A319DE">
              <w:rPr>
                <w:lang w:val="es-ES_tradnl"/>
              </w:rPr>
              <w:t xml:space="preserve">La UIT ayudó a Chad y </w:t>
            </w:r>
            <w:proofErr w:type="spellStart"/>
            <w:r w:rsidR="391D8197" w:rsidRPr="00A319DE">
              <w:rPr>
                <w:lang w:val="es-ES_tradnl"/>
              </w:rPr>
              <w:t>Rwanda</w:t>
            </w:r>
            <w:proofErr w:type="spellEnd"/>
            <w:r w:rsidR="391D8197" w:rsidRPr="00A319DE">
              <w:rPr>
                <w:lang w:val="es-ES_tradnl"/>
              </w:rPr>
              <w:t xml:space="preserve"> a desarrollar una estrategia nacional global de ciberseguridad.</w:t>
            </w:r>
          </w:p>
          <w:p w14:paraId="033A9E5A" w14:textId="77777777" w:rsidR="001A1EC9" w:rsidRPr="00D61B07" w:rsidRDefault="0097357A" w:rsidP="00D61B07">
            <w:pPr>
              <w:pStyle w:val="Tabletext"/>
              <w:rPr>
                <w:b/>
                <w:bCs/>
                <w:color w:val="0070C0"/>
                <w:lang w:val="es-ES_tradnl"/>
              </w:rPr>
            </w:pPr>
            <w:r w:rsidRPr="00D61B07">
              <w:rPr>
                <w:b/>
                <w:bCs/>
                <w:color w:val="0070C0"/>
                <w:lang w:val="es-ES_tradnl"/>
              </w:rPr>
              <w:t>Américas:</w:t>
            </w:r>
          </w:p>
          <w:p w14:paraId="06A55BB5" w14:textId="6617B3A0" w:rsidR="001A1EC9" w:rsidRPr="00A319DE" w:rsidRDefault="00D61B07" w:rsidP="00D61B07">
            <w:pPr>
              <w:pStyle w:val="Tabletext"/>
              <w:ind w:left="284" w:hanging="284"/>
              <w:rPr>
                <w:lang w:val="es-ES_tradnl"/>
              </w:rPr>
            </w:pPr>
            <w:r w:rsidRPr="00D61B07">
              <w:rPr>
                <w:lang w:val="es-ES_tradnl"/>
              </w:rPr>
              <w:t>•</w:t>
            </w:r>
            <w:r>
              <w:rPr>
                <w:lang w:val="es-ES_tradnl"/>
              </w:rPr>
              <w:tab/>
            </w:r>
            <w:r w:rsidR="3B188469" w:rsidRPr="00A319DE">
              <w:rPr>
                <w:lang w:val="es-ES_tradnl"/>
              </w:rPr>
              <w:t>Iniciativas regionales en las Américas: un proyecto nuevo de la UIT y Huawei para apoyar la aplicación de las iniciativas regionales.</w:t>
            </w:r>
          </w:p>
          <w:p w14:paraId="7CE75D9B" w14:textId="3CEC9D6B" w:rsidR="00B70314" w:rsidRPr="00D87D0C" w:rsidRDefault="00D61B07" w:rsidP="00D61B07">
            <w:pPr>
              <w:pStyle w:val="Tabletext"/>
              <w:ind w:left="284" w:hanging="284"/>
              <w:rPr>
                <w:lang w:val="es-ES"/>
              </w:rPr>
            </w:pPr>
            <w:r w:rsidRPr="00D61B07">
              <w:rPr>
                <w:lang w:val="es-ES_tradnl"/>
              </w:rPr>
              <w:t>•</w:t>
            </w:r>
            <w:r>
              <w:rPr>
                <w:lang w:val="es-ES_tradnl"/>
              </w:rPr>
              <w:tab/>
            </w:r>
            <w:r w:rsidR="391D8197" w:rsidRPr="00A319DE">
              <w:rPr>
                <w:lang w:val="es-ES_tradnl"/>
              </w:rPr>
              <w:t>Más de 2</w:t>
            </w:r>
            <w:r w:rsidR="00C86871">
              <w:rPr>
                <w:lang w:val="es-ES_tradnl"/>
              </w:rPr>
              <w:t> </w:t>
            </w:r>
            <w:r w:rsidR="391D8197" w:rsidRPr="00A319DE">
              <w:rPr>
                <w:lang w:val="es-ES_tradnl"/>
              </w:rPr>
              <w:t>300</w:t>
            </w:r>
            <w:r w:rsidR="00C86871">
              <w:rPr>
                <w:lang w:val="es-ES_tradnl"/>
              </w:rPr>
              <w:t> </w:t>
            </w:r>
            <w:r w:rsidR="391D8197" w:rsidRPr="00A319DE">
              <w:rPr>
                <w:lang w:val="es-ES_tradnl"/>
              </w:rPr>
              <w:t>niñas y mujeres se beneficiaron del Día de las Niñas en las</w:t>
            </w:r>
            <w:r w:rsidR="00C86871">
              <w:rPr>
                <w:lang w:val="es-ES_tradnl"/>
              </w:rPr>
              <w:t> </w:t>
            </w:r>
            <w:r w:rsidR="391D8197" w:rsidRPr="00A319DE">
              <w:rPr>
                <w:lang w:val="es-ES_tradnl"/>
              </w:rPr>
              <w:t>TIC.</w:t>
            </w:r>
          </w:p>
          <w:p w14:paraId="14417355" w14:textId="36449BD4" w:rsidR="001A1EC9" w:rsidRPr="00A319DE" w:rsidRDefault="00D61B07" w:rsidP="00D61B07">
            <w:pPr>
              <w:pStyle w:val="Tabletext"/>
              <w:ind w:left="284" w:hanging="284"/>
              <w:rPr>
                <w:lang w:val="es-ES_tradnl"/>
              </w:rPr>
            </w:pPr>
            <w:r w:rsidRPr="00D61B07">
              <w:rPr>
                <w:lang w:val="es-ES_tradnl"/>
              </w:rPr>
              <w:t>•</w:t>
            </w:r>
            <w:r>
              <w:rPr>
                <w:lang w:val="es-ES_tradnl"/>
              </w:rPr>
              <w:tab/>
            </w:r>
            <w:r w:rsidR="3C381B34" w:rsidRPr="00A319DE">
              <w:rPr>
                <w:lang w:val="es-ES_tradnl"/>
              </w:rPr>
              <w:t>Más de 200</w:t>
            </w:r>
            <w:r w:rsidR="00C86871">
              <w:rPr>
                <w:lang w:val="es-ES_tradnl"/>
              </w:rPr>
              <w:t> </w:t>
            </w:r>
            <w:r w:rsidR="3C381B34" w:rsidRPr="00A319DE">
              <w:rPr>
                <w:lang w:val="es-ES_tradnl"/>
              </w:rPr>
              <w:t>pequeños empresarios fortalecieron sus competencias digitales mediante el conjunto de herramientas de transformación digital de la</w:t>
            </w:r>
            <w:r w:rsidR="00E72B38">
              <w:rPr>
                <w:lang w:val="es-ES_tradnl"/>
              </w:rPr>
              <w:t> </w:t>
            </w:r>
            <w:r w:rsidR="3C381B34" w:rsidRPr="00A319DE">
              <w:rPr>
                <w:lang w:val="es-ES_tradnl"/>
              </w:rPr>
              <w:t>UIT.</w:t>
            </w:r>
          </w:p>
          <w:p w14:paraId="6EDF3444" w14:textId="6D5530DF" w:rsidR="00264AB8" w:rsidRPr="00A319DE" w:rsidRDefault="00D61B07" w:rsidP="00D61B07">
            <w:pPr>
              <w:pStyle w:val="Tabletext"/>
              <w:ind w:left="284" w:hanging="284"/>
              <w:rPr>
                <w:rFonts w:eastAsia="Calibri"/>
                <w:lang w:val="es-ES_tradnl"/>
              </w:rPr>
            </w:pPr>
            <w:r w:rsidRPr="00D61B07">
              <w:rPr>
                <w:lang w:val="es-ES_tradnl"/>
              </w:rPr>
              <w:lastRenderedPageBreak/>
              <w:t>•</w:t>
            </w:r>
            <w:r>
              <w:rPr>
                <w:lang w:val="es-ES_tradnl"/>
              </w:rPr>
              <w:tab/>
            </w:r>
            <w:r w:rsidR="41A5AABC" w:rsidRPr="00A319DE">
              <w:rPr>
                <w:lang w:val="es-ES_tradnl"/>
              </w:rPr>
              <w:t>Nuevo estudio sobre la banda ancha fija en América Latina.</w:t>
            </w:r>
          </w:p>
        </w:tc>
      </w:tr>
      <w:tr w:rsidR="00382E6B" w:rsidRPr="00DA01E6" w14:paraId="77506F17" w14:textId="77777777" w:rsidTr="00927F66">
        <w:trPr>
          <w:jc w:val="center"/>
        </w:trPr>
        <w:tc>
          <w:tcPr>
            <w:tcW w:w="2607" w:type="dxa"/>
          </w:tcPr>
          <w:p w14:paraId="021B8B2D" w14:textId="77777777" w:rsidR="00EF3043" w:rsidRPr="00DA01E6" w:rsidRDefault="00EF3043" w:rsidP="001E7DF1">
            <w:pPr>
              <w:pStyle w:val="Tabletext"/>
              <w:rPr>
                <w:b/>
                <w:bCs/>
                <w:lang w:val="es-ES"/>
              </w:rPr>
            </w:pPr>
            <w:r w:rsidRPr="00DA01E6">
              <w:rPr>
                <w:b/>
                <w:bCs/>
                <w:lang w:val="es-ES"/>
              </w:rPr>
              <w:lastRenderedPageBreak/>
              <w:t>Contribución a las metas de los ODS</w:t>
            </w:r>
          </w:p>
        </w:tc>
        <w:tc>
          <w:tcPr>
            <w:tcW w:w="11381" w:type="dxa"/>
            <w:gridSpan w:val="2"/>
          </w:tcPr>
          <w:p w14:paraId="063340FA" w14:textId="1F430B68" w:rsidR="00EF3043" w:rsidRPr="00DA01E6" w:rsidRDefault="00EF3043" w:rsidP="00DA01E6">
            <w:pPr>
              <w:pStyle w:val="Tabletext"/>
              <w:rPr>
                <w:lang w:val="es-ES"/>
              </w:rPr>
            </w:pPr>
            <w:r w:rsidRPr="00DA01E6">
              <w:rPr>
                <w:lang w:val="es-ES"/>
              </w:rPr>
              <w:t>ODS</w:t>
            </w:r>
            <w:r w:rsidR="00DA01E6">
              <w:rPr>
                <w:lang w:val="es-ES"/>
              </w:rPr>
              <w:t> </w:t>
            </w:r>
            <w:r w:rsidRPr="00DA01E6">
              <w:rPr>
                <w:lang w:val="es-ES"/>
              </w:rPr>
              <w:t>1, 3, 4, 5, 8, 9, 10, 11, 16</w:t>
            </w:r>
            <w:r w:rsidR="00CC683A" w:rsidRPr="00DA01E6">
              <w:rPr>
                <w:lang w:val="es-ES"/>
              </w:rPr>
              <w:t xml:space="preserve"> y </w:t>
            </w:r>
            <w:r w:rsidRPr="00DA01E6">
              <w:rPr>
                <w:lang w:val="es-ES"/>
              </w:rPr>
              <w:t>17</w:t>
            </w:r>
          </w:p>
        </w:tc>
      </w:tr>
      <w:tr w:rsidR="00382E6B" w:rsidRPr="00A319DE" w14:paraId="78025623" w14:textId="77777777" w:rsidTr="00927F66">
        <w:trPr>
          <w:jc w:val="center"/>
        </w:trPr>
        <w:tc>
          <w:tcPr>
            <w:tcW w:w="2607" w:type="dxa"/>
          </w:tcPr>
          <w:p w14:paraId="63C2AF01" w14:textId="2B88D686" w:rsidR="00EF3043" w:rsidRPr="001E7DF1" w:rsidRDefault="00EF3043" w:rsidP="001E7DF1">
            <w:pPr>
              <w:pStyle w:val="Tabletext"/>
              <w:rPr>
                <w:b/>
                <w:bCs/>
                <w:lang w:val="es-ES_tradnl"/>
              </w:rPr>
            </w:pPr>
            <w:r w:rsidRPr="001E7DF1">
              <w:rPr>
                <w:b/>
                <w:bCs/>
                <w:lang w:val="es-ES_tradnl"/>
              </w:rPr>
              <w:lastRenderedPageBreak/>
              <w:t>Líneas de Acción de la</w:t>
            </w:r>
            <w:r w:rsidR="009160FA">
              <w:rPr>
                <w:b/>
                <w:bCs/>
                <w:lang w:val="es-ES_tradnl"/>
              </w:rPr>
              <w:t> </w:t>
            </w:r>
            <w:r w:rsidRPr="001E7DF1">
              <w:rPr>
                <w:b/>
                <w:bCs/>
                <w:lang w:val="es-ES_tradnl"/>
              </w:rPr>
              <w:t>CMSI</w:t>
            </w:r>
          </w:p>
        </w:tc>
        <w:tc>
          <w:tcPr>
            <w:tcW w:w="11381" w:type="dxa"/>
            <w:gridSpan w:val="2"/>
          </w:tcPr>
          <w:p w14:paraId="7D887BCD" w14:textId="29BD563C" w:rsidR="00EF3043" w:rsidRPr="00A319DE" w:rsidRDefault="00EF3043" w:rsidP="001E7DF1">
            <w:pPr>
              <w:pStyle w:val="Tabletext"/>
              <w:rPr>
                <w:lang w:val="es-ES_tradnl"/>
              </w:rPr>
            </w:pPr>
            <w:r w:rsidRPr="00A319DE">
              <w:rPr>
                <w:lang w:val="es-ES_tradnl"/>
              </w:rPr>
              <w:t>C1, C2, C3, C4, C5, C6, C7</w:t>
            </w:r>
            <w:r w:rsidR="00CC683A">
              <w:rPr>
                <w:lang w:val="es-ES_tradnl"/>
              </w:rPr>
              <w:t xml:space="preserve"> y</w:t>
            </w:r>
            <w:r w:rsidRPr="00A319DE">
              <w:rPr>
                <w:lang w:val="es-ES_tradnl"/>
              </w:rPr>
              <w:t xml:space="preserve"> C11</w:t>
            </w:r>
          </w:p>
        </w:tc>
      </w:tr>
      <w:tr w:rsidR="00382E6B" w:rsidRPr="00A319DE" w14:paraId="78AF6BAE" w14:textId="77777777" w:rsidTr="00927F66">
        <w:trPr>
          <w:jc w:val="center"/>
        </w:trPr>
        <w:tc>
          <w:tcPr>
            <w:tcW w:w="2607" w:type="dxa"/>
          </w:tcPr>
          <w:p w14:paraId="0CAF87DC" w14:textId="25AB6B53" w:rsidR="00EF3043" w:rsidRPr="001E7DF1" w:rsidRDefault="00EF3043" w:rsidP="001E7DF1">
            <w:pPr>
              <w:pStyle w:val="Tabletext"/>
              <w:rPr>
                <w:b/>
                <w:bCs/>
                <w:lang w:val="es-ES_tradnl"/>
              </w:rPr>
            </w:pPr>
            <w:r w:rsidRPr="001E7DF1">
              <w:rPr>
                <w:b/>
                <w:bCs/>
                <w:lang w:val="es-ES_tradnl"/>
              </w:rPr>
              <w:t>Resoluciones</w:t>
            </w:r>
          </w:p>
        </w:tc>
        <w:tc>
          <w:tcPr>
            <w:tcW w:w="11381" w:type="dxa"/>
            <w:gridSpan w:val="2"/>
          </w:tcPr>
          <w:p w14:paraId="0957644C" w14:textId="5FA1F6B0" w:rsidR="00EF3043" w:rsidRPr="00A319DE" w:rsidRDefault="00EF3043" w:rsidP="001E7DF1">
            <w:pPr>
              <w:pStyle w:val="Tabletext"/>
              <w:rPr>
                <w:lang w:val="es-ES_tradnl"/>
              </w:rPr>
            </w:pPr>
            <w:r w:rsidRPr="00A319DE">
              <w:rPr>
                <w:lang w:val="es-ES_tradnl"/>
              </w:rPr>
              <w:t>16 de la CMDT</w:t>
            </w:r>
          </w:p>
        </w:tc>
      </w:tr>
      <w:tr w:rsidR="00301707" w:rsidRPr="00D46C7D" w14:paraId="71768C57" w14:textId="77777777" w:rsidTr="00927F66">
        <w:trPr>
          <w:jc w:val="center"/>
        </w:trPr>
        <w:tc>
          <w:tcPr>
            <w:tcW w:w="2607" w:type="dxa"/>
          </w:tcPr>
          <w:p w14:paraId="0EC47440" w14:textId="3B9A8B40" w:rsidR="00301707" w:rsidRPr="001E7DF1" w:rsidRDefault="00301707" w:rsidP="001E7DF1">
            <w:pPr>
              <w:pStyle w:val="Tabletext"/>
              <w:rPr>
                <w:b/>
                <w:bCs/>
                <w:lang w:val="es-ES_tradnl"/>
              </w:rPr>
            </w:pPr>
            <w:r w:rsidRPr="001E7DF1">
              <w:rPr>
                <w:b/>
                <w:bCs/>
                <w:lang w:val="es-ES_tradnl"/>
              </w:rPr>
              <w:t>Comisiones de Estudio</w:t>
            </w:r>
          </w:p>
        </w:tc>
        <w:tc>
          <w:tcPr>
            <w:tcW w:w="11381" w:type="dxa"/>
            <w:gridSpan w:val="2"/>
          </w:tcPr>
          <w:p w14:paraId="21AC7E50" w14:textId="6381B54C" w:rsidR="00301707" w:rsidRPr="00A319DE" w:rsidRDefault="00A60683" w:rsidP="001E7DF1">
            <w:pPr>
              <w:pStyle w:val="Tabletext"/>
              <w:rPr>
                <w:lang w:val="es-ES_tradnl"/>
              </w:rPr>
            </w:pPr>
            <w:r w:rsidRPr="00A319DE">
              <w:rPr>
                <w:lang w:val="es-ES_tradnl"/>
              </w:rPr>
              <w:t>Todas las Cuestiones de la CE</w:t>
            </w:r>
            <w:r w:rsidR="00565F1D">
              <w:rPr>
                <w:lang w:val="es-ES_tradnl"/>
              </w:rPr>
              <w:t> </w:t>
            </w:r>
            <w:r w:rsidRPr="00A319DE">
              <w:rPr>
                <w:lang w:val="es-ES_tradnl"/>
              </w:rPr>
              <w:t xml:space="preserve">1 sobre </w:t>
            </w:r>
            <w:r w:rsidR="00565F1D">
              <w:rPr>
                <w:lang w:val="es-ES_tradnl"/>
              </w:rPr>
              <w:t>"</w:t>
            </w:r>
            <w:r w:rsidRPr="00A319DE">
              <w:rPr>
                <w:lang w:val="es-ES_tradnl"/>
              </w:rPr>
              <w:t>Entorno propicio para la conectividad efectiva</w:t>
            </w:r>
            <w:r w:rsidR="00565F1D">
              <w:rPr>
                <w:lang w:val="es-ES_tradnl"/>
              </w:rPr>
              <w:t>"</w:t>
            </w:r>
            <w:r w:rsidRPr="00A319DE">
              <w:rPr>
                <w:lang w:val="es-ES_tradnl"/>
              </w:rPr>
              <w:t xml:space="preserve"> y de la CE</w:t>
            </w:r>
            <w:r w:rsidR="00565F1D">
              <w:rPr>
                <w:lang w:val="es-ES_tradnl"/>
              </w:rPr>
              <w:t> </w:t>
            </w:r>
            <w:r w:rsidRPr="00A319DE">
              <w:rPr>
                <w:lang w:val="es-ES_tradnl"/>
              </w:rPr>
              <w:t xml:space="preserve">2 sobre </w:t>
            </w:r>
            <w:r w:rsidR="00565F1D">
              <w:rPr>
                <w:lang w:val="es-ES_tradnl"/>
              </w:rPr>
              <w:t>"</w:t>
            </w:r>
            <w:r w:rsidRPr="00A319DE">
              <w:rPr>
                <w:lang w:val="es-ES_tradnl"/>
              </w:rPr>
              <w:t>Transformación digital</w:t>
            </w:r>
            <w:r w:rsidR="00565F1D">
              <w:rPr>
                <w:lang w:val="es-ES_tradnl"/>
              </w:rPr>
              <w:t>"</w:t>
            </w:r>
          </w:p>
        </w:tc>
      </w:tr>
    </w:tbl>
    <w:p w14:paraId="53DBA787" w14:textId="09E9D74C" w:rsidR="0028147B" w:rsidRDefault="0028147B" w:rsidP="0028147B">
      <w:pPr>
        <w:rPr>
          <w:lang w:val="es-ES"/>
        </w:rPr>
      </w:pPr>
      <w:r>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08"/>
        <w:gridCol w:w="8558"/>
        <w:gridCol w:w="2822"/>
      </w:tblGrid>
      <w:tr w:rsidR="001E7DF1" w:rsidRPr="00D46C7D" w14:paraId="2CE34AC4" w14:textId="77777777" w:rsidTr="00613B6A">
        <w:trPr>
          <w:jc w:val="center"/>
        </w:trPr>
        <w:tc>
          <w:tcPr>
            <w:tcW w:w="13988" w:type="dxa"/>
            <w:gridSpan w:val="3"/>
            <w:shd w:val="clear" w:color="auto" w:fill="365F91"/>
          </w:tcPr>
          <w:p w14:paraId="16F54270" w14:textId="77777777" w:rsidR="009E6310" w:rsidRPr="001E7DF1" w:rsidRDefault="009E6310" w:rsidP="001E7DF1">
            <w:pPr>
              <w:pStyle w:val="Tablehead"/>
              <w:rPr>
                <w:color w:val="FFFFFF" w:themeColor="background1"/>
                <w:lang w:val="es-ES_tradnl"/>
              </w:rPr>
            </w:pPr>
            <w:bookmarkStart w:id="7" w:name="Proposal"/>
            <w:bookmarkEnd w:id="7"/>
            <w:r w:rsidRPr="001E7DF1">
              <w:rPr>
                <w:color w:val="FFFFFF" w:themeColor="background1"/>
                <w:lang w:val="es-ES_tradnl"/>
              </w:rPr>
              <w:lastRenderedPageBreak/>
              <w:t>Factor habilitador 3 del UIT-D: Diversidad e inclusión</w:t>
            </w:r>
          </w:p>
          <w:p w14:paraId="5A027F87" w14:textId="4CBB3C76" w:rsidR="009E6310" w:rsidRPr="001E7DF1" w:rsidRDefault="009E6310" w:rsidP="001E7DF1">
            <w:pPr>
              <w:pStyle w:val="Tablehead"/>
              <w:rPr>
                <w:i/>
                <w:iCs/>
                <w:color w:val="FFFFFF" w:themeColor="background1"/>
                <w:lang w:val="es-ES_tradnl"/>
              </w:rPr>
            </w:pPr>
            <w:r w:rsidRPr="001E7DF1">
              <w:rPr>
                <w:i/>
                <w:iCs/>
                <w:color w:val="FFFFFF" w:themeColor="background1"/>
                <w:lang w:val="es-ES_tradnl"/>
              </w:rPr>
              <w:t>Desarrollo de estrategias y soluciones en materia de inclusión digital</w:t>
            </w:r>
          </w:p>
        </w:tc>
      </w:tr>
      <w:tr w:rsidR="00406CD4" w:rsidRPr="00D46C7D" w14:paraId="2F796A94" w14:textId="77777777" w:rsidTr="00613B6A">
        <w:trPr>
          <w:jc w:val="center"/>
        </w:trPr>
        <w:tc>
          <w:tcPr>
            <w:tcW w:w="13988" w:type="dxa"/>
            <w:gridSpan w:val="3"/>
            <w:shd w:val="clear" w:color="auto" w:fill="E5DFEC"/>
          </w:tcPr>
          <w:p w14:paraId="36D89FDB" w14:textId="7ACD20FE" w:rsidR="00BB18D7" w:rsidRPr="00C97B67" w:rsidRDefault="00EF3043" w:rsidP="009869CB">
            <w:pPr>
              <w:pStyle w:val="Tabletext"/>
              <w:spacing w:before="80" w:after="80"/>
              <w:rPr>
                <w:b/>
                <w:bCs/>
                <w:i/>
                <w:iCs/>
                <w:lang w:val="es-ES_tradnl"/>
              </w:rPr>
            </w:pPr>
            <w:r w:rsidRPr="00C97B67">
              <w:rPr>
                <w:b/>
                <w:bCs/>
                <w:i/>
                <w:iCs/>
                <w:lang w:val="es-ES_tradnl"/>
              </w:rPr>
              <w:t>Realización</w:t>
            </w:r>
            <w:r w:rsidRPr="00C97B67">
              <w:rPr>
                <w:i/>
                <w:iCs/>
                <w:lang w:val="es-ES_tradnl"/>
              </w:rPr>
              <w:t>: Refuerzo de la capacidad de los Miembros de la UIT para elaborar estrategias, políticas y prácticas que favorezcan la inclusión digital y la equidad, en particular el empoderamiento de las mujeres y las niñas, las personas con discapacidad y las personas con necesidades especiales y los hogares con bajos ingresos</w:t>
            </w:r>
          </w:p>
        </w:tc>
      </w:tr>
      <w:tr w:rsidR="001E7DF1" w:rsidRPr="001E7DF1" w14:paraId="54E4DD31" w14:textId="77777777" w:rsidTr="00613B6A">
        <w:trPr>
          <w:jc w:val="center"/>
        </w:trPr>
        <w:tc>
          <w:tcPr>
            <w:tcW w:w="11166" w:type="dxa"/>
            <w:gridSpan w:val="2"/>
          </w:tcPr>
          <w:p w14:paraId="7D6B83C3" w14:textId="0C8207FE" w:rsidR="00BB18D7" w:rsidRPr="001E7DF1" w:rsidRDefault="00BB18D7" w:rsidP="001E7DF1">
            <w:pPr>
              <w:pStyle w:val="Tablehead"/>
              <w:rPr>
                <w:rFonts w:eastAsia="Calibri"/>
                <w:color w:val="0070C0"/>
                <w:lang w:val="es-ES_tradnl"/>
              </w:rPr>
            </w:pPr>
            <w:r w:rsidRPr="001E7DF1">
              <w:rPr>
                <w:color w:val="0070C0"/>
                <w:lang w:val="es-ES_tradnl"/>
              </w:rPr>
              <w:t>Productos</w:t>
            </w:r>
          </w:p>
        </w:tc>
        <w:tc>
          <w:tcPr>
            <w:tcW w:w="2822" w:type="dxa"/>
          </w:tcPr>
          <w:p w14:paraId="20AAD61D" w14:textId="4BEEA897" w:rsidR="00BB18D7" w:rsidRPr="001E7DF1" w:rsidRDefault="00BB18D7" w:rsidP="001E7DF1">
            <w:pPr>
              <w:pStyle w:val="Tablehead"/>
              <w:rPr>
                <w:rFonts w:eastAsia="Calibri"/>
                <w:color w:val="0070C0"/>
                <w:lang w:val="es-ES_tradnl"/>
              </w:rPr>
            </w:pPr>
            <w:r w:rsidRPr="001E7DF1">
              <w:rPr>
                <w:color w:val="0070C0"/>
                <w:lang w:val="es-ES_tradnl"/>
              </w:rPr>
              <w:t>Aspectos destacados</w:t>
            </w:r>
          </w:p>
        </w:tc>
      </w:tr>
      <w:tr w:rsidR="001D4A14" w:rsidRPr="00D46C7D" w14:paraId="1F1283B2" w14:textId="77777777" w:rsidTr="00613B6A">
        <w:trPr>
          <w:jc w:val="center"/>
        </w:trPr>
        <w:tc>
          <w:tcPr>
            <w:tcW w:w="11166" w:type="dxa"/>
            <w:gridSpan w:val="2"/>
          </w:tcPr>
          <w:p w14:paraId="3F95F77E" w14:textId="424B9322" w:rsidR="001A1EC9" w:rsidRPr="00C97B67" w:rsidRDefault="00BB18D7" w:rsidP="00C97B67">
            <w:pPr>
              <w:pStyle w:val="Tabletext"/>
              <w:rPr>
                <w:b/>
                <w:bCs/>
                <w:i/>
                <w:iCs/>
                <w:lang w:val="es-ES_tradnl"/>
              </w:rPr>
            </w:pPr>
            <w:r w:rsidRPr="00C97B67">
              <w:rPr>
                <w:b/>
                <w:bCs/>
                <w:i/>
                <w:iCs/>
                <w:lang w:val="es-ES_tradnl"/>
              </w:rPr>
              <w:t>La BDT contribuyó a la mejora de las capacidades de los Estados Miembros, los responsables de formular políticas y los grupos destinatarios mediante la contratación de personal encargado de prestar asesoramiento especializado y la organización de sesiones de formación sobre inclusión digital relacionadas con el género, la accesibilidad de los jóvenes a las TIC/tecnologías digitales, las personas de edad y las comunidades remotas e indígenas.</w:t>
            </w:r>
          </w:p>
          <w:p w14:paraId="20980AC8" w14:textId="0AFD203A" w:rsidR="00BB18D7" w:rsidRDefault="3ECA56BE" w:rsidP="00C97B67">
            <w:pPr>
              <w:pStyle w:val="Tabletext"/>
              <w:rPr>
                <w:lang w:val="es-ES_tradnl"/>
              </w:rPr>
            </w:pPr>
            <w:r w:rsidRPr="00857551">
              <w:rPr>
                <w:b/>
                <w:bCs/>
                <w:color w:val="0070C0"/>
                <w:lang w:val="es-ES_tradnl"/>
              </w:rPr>
              <w:t>Asesoramiento de expertos:</w:t>
            </w:r>
            <w:r w:rsidRPr="00184A98">
              <w:rPr>
                <w:color w:val="1F497D" w:themeColor="text2"/>
                <w:lang w:val="es-ES_tradnl"/>
              </w:rPr>
              <w:t xml:space="preserve"> </w:t>
            </w:r>
            <w:r w:rsidR="00857551">
              <w:rPr>
                <w:b/>
                <w:bCs/>
                <w:lang w:val="es-ES_tradnl"/>
              </w:rPr>
              <w:t>e</w:t>
            </w:r>
            <w:r w:rsidRPr="00184A98">
              <w:rPr>
                <w:b/>
                <w:bCs/>
                <w:lang w:val="es-ES_tradnl"/>
              </w:rPr>
              <w:t>l UIT</w:t>
            </w:r>
            <w:r w:rsidR="00857551">
              <w:rPr>
                <w:b/>
                <w:bCs/>
                <w:lang w:val="es-ES_tradnl"/>
              </w:rPr>
              <w:noBreakHyphen/>
            </w:r>
            <w:r w:rsidRPr="00184A98">
              <w:rPr>
                <w:b/>
                <w:bCs/>
                <w:lang w:val="es-ES_tradnl"/>
              </w:rPr>
              <w:t xml:space="preserve">D abogó por el contenido y las contribuciones de expertos sobre temas de inclusión digital </w:t>
            </w:r>
            <w:r w:rsidRPr="00184A98">
              <w:rPr>
                <w:lang w:val="es-ES_tradnl"/>
              </w:rPr>
              <w:t xml:space="preserve">(incluida la accesibilidad de las TIC, la inclusión digital de las personas </w:t>
            </w:r>
            <w:r w:rsidR="00990213">
              <w:rPr>
                <w:lang w:val="es-ES_tradnl"/>
              </w:rPr>
              <w:t>de edad</w:t>
            </w:r>
            <w:r w:rsidRPr="00184A98">
              <w:rPr>
                <w:lang w:val="es-ES_tradnl"/>
              </w:rPr>
              <w:t>, las cuestiones de género y el empoderamiento digital de los jóvenes) para apoyar el trabajo de las Comisiones de Estudio de la UIT y las reuniones y eventos temáticos regionales y mundiales, así como a través de contribuciones e informes en todo el sistema de las Naciones Unidas dentro del trabajo intersectorial de las Naciones Unidas.</w:t>
            </w:r>
          </w:p>
          <w:p w14:paraId="70F846BB" w14:textId="7F45AA3A" w:rsidR="00C97B67" w:rsidRPr="00C97B67" w:rsidRDefault="00C97B67" w:rsidP="00C97B67">
            <w:pPr>
              <w:pStyle w:val="Tabletext"/>
              <w:rPr>
                <w:lang w:val="es-ES_tradnl"/>
              </w:rPr>
            </w:pPr>
            <w:r w:rsidRPr="00857551">
              <w:rPr>
                <w:b/>
                <w:bCs/>
                <w:color w:val="0070C0"/>
                <w:lang w:val="es-ES_tradnl"/>
              </w:rPr>
              <w:t>Desarrollo de conocimientos para responsables políticos:</w:t>
            </w:r>
            <w:r w:rsidRPr="00C97B67">
              <w:rPr>
                <w:b/>
                <w:bCs/>
                <w:lang w:val="es-ES_tradnl"/>
              </w:rPr>
              <w:t xml:space="preserve"> </w:t>
            </w:r>
            <w:r w:rsidR="00857551" w:rsidRPr="00C97B67">
              <w:rPr>
                <w:b/>
                <w:bCs/>
                <w:lang w:val="es-ES_tradnl"/>
              </w:rPr>
              <w:t>m</w:t>
            </w:r>
            <w:r w:rsidRPr="00C97B67">
              <w:rPr>
                <w:b/>
                <w:bCs/>
                <w:lang w:val="es-ES_tradnl"/>
              </w:rPr>
              <w:t>ejora de la capacidad de más de 800</w:t>
            </w:r>
            <w:r w:rsidR="00613B6A">
              <w:rPr>
                <w:b/>
                <w:bCs/>
                <w:lang w:val="es-ES_tradnl"/>
              </w:rPr>
              <w:t> </w:t>
            </w:r>
            <w:r w:rsidRPr="00C97B67">
              <w:rPr>
                <w:b/>
                <w:bCs/>
                <w:lang w:val="es-ES_tradnl"/>
              </w:rPr>
              <w:t xml:space="preserve">responsables políticos y de la toma de decisiones en materia de accesibilidad de las TIC para integrar la inclusión digital de todas las personas </w:t>
            </w:r>
            <w:r w:rsidRPr="00C97B67">
              <w:rPr>
                <w:lang w:val="es-ES_tradnl"/>
              </w:rPr>
              <w:t>en la formulación y aplicación de políticas y estrategias de inclusión digital y permitir una participación más amplia de todos sus ciudadanos en la sociedad y la economía digitales. Este logro fue posible a través de</w:t>
            </w:r>
            <w:r w:rsidRPr="00C97B67">
              <w:rPr>
                <w:b/>
                <w:bCs/>
                <w:lang w:val="es-ES_tradnl"/>
              </w:rPr>
              <w:t xml:space="preserve"> intervenciones y sesiones de formación, llevadas a cabo en 11</w:t>
            </w:r>
            <w:r w:rsidR="00613B6A">
              <w:rPr>
                <w:b/>
                <w:bCs/>
                <w:lang w:val="es-ES_tradnl"/>
              </w:rPr>
              <w:t> </w:t>
            </w:r>
            <w:r w:rsidRPr="00C97B67">
              <w:rPr>
                <w:b/>
                <w:bCs/>
                <w:lang w:val="es-ES_tradnl"/>
              </w:rPr>
              <w:t xml:space="preserve">eventos (6 en línea y 5 en persona) celebrados en todo el mundo </w:t>
            </w:r>
            <w:r w:rsidRPr="00C97B67">
              <w:rPr>
                <w:lang w:val="es-ES_tradnl"/>
              </w:rPr>
              <w:t xml:space="preserve">(entre otros, RIFENTOUR4GirlsinICT 2024; el Foro de la CMSI; la Cumbre AI </w:t>
            </w:r>
            <w:proofErr w:type="spellStart"/>
            <w:r w:rsidRPr="00C97B67">
              <w:rPr>
                <w:lang w:val="es-ES_tradnl"/>
              </w:rPr>
              <w:t>for</w:t>
            </w:r>
            <w:proofErr w:type="spellEnd"/>
            <w:r w:rsidRPr="00C97B67">
              <w:rPr>
                <w:lang w:val="es-ES_tradnl"/>
              </w:rPr>
              <w:t xml:space="preserve"> Good; la reunión de expertos del ACNUDH sobre los derechos humanos de las personas de edad; la Iniciativa de las Naciones Unidas para la Integración de los Conocimientos sobre el Envejecimiento; el programa del G20 relativo a la Quinta Reunión del Grupo de Trabajo sobre Economía Digital y la Reunión Ministerial sobre Economía Digital; América Accesible; los Diálogos de Alto Nivel de los Miembros de la UIT (C7/1)); </w:t>
            </w:r>
            <w:r w:rsidRPr="00C97B67">
              <w:rPr>
                <w:b/>
                <w:bCs/>
                <w:lang w:val="es-ES_tradnl"/>
              </w:rPr>
              <w:t>y a nivel regional</w:t>
            </w:r>
            <w:r w:rsidRPr="004D301D">
              <w:rPr>
                <w:lang w:val="es-ES_tradnl"/>
              </w:rPr>
              <w:t xml:space="preserve"> </w:t>
            </w:r>
            <w:r w:rsidRPr="00C97B67">
              <w:rPr>
                <w:lang w:val="es-ES_tradnl"/>
              </w:rPr>
              <w:t xml:space="preserve">(entre otros, el evento TIC Accesibles para Todos celebrado en la región de las Américas). Además, </w:t>
            </w:r>
            <w:r w:rsidRPr="00C97B67">
              <w:rPr>
                <w:b/>
                <w:bCs/>
                <w:lang w:val="es-ES_tradnl"/>
              </w:rPr>
              <w:t>1</w:t>
            </w:r>
            <w:r w:rsidR="00112B0A">
              <w:rPr>
                <w:b/>
                <w:bCs/>
                <w:lang w:val="es-ES_tradnl"/>
              </w:rPr>
              <w:t> </w:t>
            </w:r>
            <w:r w:rsidRPr="00C97B67">
              <w:rPr>
                <w:b/>
                <w:bCs/>
                <w:lang w:val="es-ES_tradnl"/>
              </w:rPr>
              <w:t>055</w:t>
            </w:r>
            <w:r w:rsidR="00112B0A">
              <w:rPr>
                <w:b/>
                <w:bCs/>
                <w:lang w:val="es-ES_tradnl"/>
              </w:rPr>
              <w:t> </w:t>
            </w:r>
            <w:r w:rsidRPr="00C97B67">
              <w:rPr>
                <w:b/>
                <w:bCs/>
                <w:lang w:val="es-ES_tradnl"/>
              </w:rPr>
              <w:t>participantes de 144</w:t>
            </w:r>
            <w:r w:rsidR="00613B6A">
              <w:rPr>
                <w:b/>
                <w:bCs/>
                <w:lang w:val="es-ES_tradnl"/>
              </w:rPr>
              <w:t> </w:t>
            </w:r>
            <w:r w:rsidRPr="00C97B67">
              <w:rPr>
                <w:b/>
                <w:bCs/>
                <w:lang w:val="es-ES_tradnl"/>
              </w:rPr>
              <w:t>países (el 74</w:t>
            </w:r>
            <w:r w:rsidR="004D301D">
              <w:rPr>
                <w:b/>
                <w:bCs/>
                <w:lang w:val="es-ES_tradnl"/>
              </w:rPr>
              <w:t> </w:t>
            </w:r>
            <w:r w:rsidRPr="00C97B67">
              <w:rPr>
                <w:b/>
                <w:bCs/>
                <w:lang w:val="es-ES_tradnl"/>
              </w:rPr>
              <w:t>% de ellos procedían de países en desarrollo y el 42</w:t>
            </w:r>
            <w:r w:rsidR="004D301D">
              <w:rPr>
                <w:b/>
                <w:bCs/>
                <w:lang w:val="es-ES_tradnl"/>
              </w:rPr>
              <w:t> </w:t>
            </w:r>
            <w:r w:rsidRPr="00C97B67">
              <w:rPr>
                <w:b/>
                <w:bCs/>
                <w:lang w:val="es-ES_tradnl"/>
              </w:rPr>
              <w:t>% eran mujeres)</w:t>
            </w:r>
            <w:r w:rsidRPr="00C97B67">
              <w:rPr>
                <w:lang w:val="es-ES_tradnl"/>
              </w:rPr>
              <w:t xml:space="preserve"> se inscribieron en </w:t>
            </w:r>
            <w:r w:rsidRPr="00C97B67">
              <w:rPr>
                <w:b/>
                <w:bCs/>
                <w:lang w:val="es-ES_tradnl"/>
              </w:rPr>
              <w:t>cursos autodidácticos de formación en línea y dirigidos por tutores sobre los temas de la accesibilidad de las TIC, las personas de edad y los pueblos indígenas</w:t>
            </w:r>
            <w:r w:rsidRPr="00C97B67">
              <w:rPr>
                <w:lang w:val="es-ES_tradnl"/>
              </w:rPr>
              <w:t xml:space="preserve"> impartidos a través de la Academia de la UIT. Se está preparando un curso de formación autodidáctico basado en el Manual sobre Incorporación de las Cuestiones de Género a las Políticas Digitales en inglés y francés, que estará disponible en primer trimestre de 2025 en la Academia de la UIT.</w:t>
            </w:r>
          </w:p>
          <w:p w14:paraId="0A2259DE" w14:textId="02B1DC49" w:rsidR="001A1EC9" w:rsidRPr="00184A98" w:rsidRDefault="3ECA56BE" w:rsidP="00C97B67">
            <w:pPr>
              <w:pStyle w:val="Tabletext"/>
              <w:rPr>
                <w:lang w:val="es-ES_tradnl"/>
              </w:rPr>
            </w:pPr>
            <w:r w:rsidRPr="00184A98">
              <w:rPr>
                <w:b/>
                <w:bCs/>
                <w:lang w:val="es-ES_tradnl"/>
              </w:rPr>
              <w:t>En las Américas</w:t>
            </w:r>
            <w:r w:rsidRPr="00184A98">
              <w:rPr>
                <w:lang w:val="es-ES_tradnl"/>
              </w:rPr>
              <w:t xml:space="preserve">, durante el evento América Accesible celebrado en noviembre de 2024 (México), la BDT impartió formación ejecutiva, que contribuyó a </w:t>
            </w:r>
            <w:r w:rsidRPr="00184A98">
              <w:rPr>
                <w:b/>
                <w:bCs/>
                <w:lang w:val="es-ES_tradnl"/>
              </w:rPr>
              <w:t>crear conciencia entre los Estados Miembros sobre la inclusión digital y la accesibilidad de las TIC.</w:t>
            </w:r>
            <w:r w:rsidRPr="00184A98">
              <w:rPr>
                <w:lang w:val="es-ES_tradnl"/>
              </w:rPr>
              <w:t xml:space="preserve"> </w:t>
            </w:r>
            <w:r w:rsidRPr="00184A98">
              <w:rPr>
                <w:b/>
                <w:bCs/>
                <w:lang w:val="es-ES_tradnl"/>
              </w:rPr>
              <w:t xml:space="preserve">Prueba de ello fue su compromiso de adoptar políticas y estrategias de accesibilidad a las TIC a </w:t>
            </w:r>
            <w:r w:rsidRPr="00184A98">
              <w:rPr>
                <w:b/>
                <w:bCs/>
                <w:lang w:val="es-ES_tradnl"/>
              </w:rPr>
              <w:lastRenderedPageBreak/>
              <w:t>escala nacional.</w:t>
            </w:r>
            <w:r w:rsidRPr="00184A98">
              <w:rPr>
                <w:lang w:val="es-ES_tradnl"/>
              </w:rPr>
              <w:t xml:space="preserve"> El evento Américas Accesible brindó a los Estados Miembros la oportunidad de compartir prácticas sobre políticas digitales en materia de TIC y promover la inclusión digital. Además, se impartió una sesión de formación sobre capacidades de gestión de proyectos y mantenimiento de redes TIC para comunidades indígenas y remotas de América Latina. La formación, a la que asistieron 133</w:t>
            </w:r>
            <w:r w:rsidR="00613B6A">
              <w:rPr>
                <w:lang w:val="es-ES_tradnl"/>
              </w:rPr>
              <w:t> </w:t>
            </w:r>
            <w:r w:rsidRPr="00184A98">
              <w:rPr>
                <w:lang w:val="es-ES_tradnl"/>
              </w:rPr>
              <w:t>participantes de 11</w:t>
            </w:r>
            <w:r w:rsidR="00613B6A">
              <w:rPr>
                <w:lang w:val="es-ES_tradnl"/>
              </w:rPr>
              <w:t> </w:t>
            </w:r>
            <w:r w:rsidRPr="00184A98">
              <w:rPr>
                <w:lang w:val="es-ES_tradnl"/>
              </w:rPr>
              <w:t>países, hizo hincapié en la aplicación práctica de los conocimientos para empoderar a las personas de las comunidades indígenas y rurales.</w:t>
            </w:r>
          </w:p>
          <w:p w14:paraId="06B7457D" w14:textId="304FC2C7" w:rsidR="001A1EC9" w:rsidRPr="00184A98" w:rsidRDefault="00D61B07" w:rsidP="00C97B67">
            <w:pPr>
              <w:pStyle w:val="Tabletext"/>
              <w:tabs>
                <w:tab w:val="clear" w:pos="284"/>
              </w:tabs>
              <w:ind w:left="567" w:hanging="567"/>
              <w:rPr>
                <w:lang w:val="es-ES_tradnl"/>
              </w:rPr>
            </w:pPr>
            <w:r w:rsidRPr="00D61B07">
              <w:rPr>
                <w:lang w:val="es-ES_tradnl"/>
              </w:rPr>
              <w:t>•</w:t>
            </w:r>
            <w:r>
              <w:rPr>
                <w:lang w:val="es-ES_tradnl"/>
              </w:rPr>
              <w:tab/>
            </w:r>
            <w:r w:rsidR="3ECA56BE" w:rsidRPr="00184A98">
              <w:rPr>
                <w:b/>
                <w:bCs/>
                <w:lang w:val="es-ES_tradnl"/>
              </w:rPr>
              <w:t>En África</w:t>
            </w:r>
            <w:r w:rsidR="3ECA56BE" w:rsidRPr="00184A98">
              <w:rPr>
                <w:lang w:val="es-ES_tradnl"/>
              </w:rPr>
              <w:t xml:space="preserve">, se creó un primer proyecto de </w:t>
            </w:r>
            <w:r w:rsidR="3ECA56BE" w:rsidRPr="00184A98">
              <w:rPr>
                <w:b/>
                <w:bCs/>
                <w:lang w:val="es-ES_tradnl"/>
              </w:rPr>
              <w:t>Estrategia Nacional para la Inclusión Digital en Burundi</w:t>
            </w:r>
            <w:r w:rsidR="3ECA56BE" w:rsidRPr="00613B6A">
              <w:rPr>
                <w:lang w:val="es-ES_tradnl"/>
              </w:rPr>
              <w:t xml:space="preserve">. </w:t>
            </w:r>
            <w:r w:rsidR="3ECA56BE" w:rsidRPr="00184A98">
              <w:rPr>
                <w:lang w:val="es-ES_tradnl"/>
              </w:rPr>
              <w:t>Esta iniciativa estratégica mejoró la conciencia y las capacidades de las partes interesadas para elaborar y llevar a cabo estrategias efectivas de inclusión digital.</w:t>
            </w:r>
          </w:p>
          <w:p w14:paraId="3D869882" w14:textId="374EA989" w:rsidR="00BB18D7" w:rsidRPr="009A368F" w:rsidRDefault="00D61B07" w:rsidP="00C97B67">
            <w:pPr>
              <w:pStyle w:val="Tabletext"/>
              <w:tabs>
                <w:tab w:val="clear" w:pos="284"/>
              </w:tabs>
              <w:ind w:left="567" w:hanging="567"/>
              <w:rPr>
                <w:lang w:val="es-ES"/>
              </w:rPr>
            </w:pPr>
            <w:r w:rsidRPr="00D61B07">
              <w:rPr>
                <w:lang w:val="es-ES_tradnl"/>
              </w:rPr>
              <w:t>•</w:t>
            </w:r>
            <w:r>
              <w:rPr>
                <w:lang w:val="es-ES_tradnl"/>
              </w:rPr>
              <w:tab/>
            </w:r>
            <w:r w:rsidR="3ECA56BE" w:rsidRPr="00184A98">
              <w:rPr>
                <w:b/>
                <w:bCs/>
                <w:lang w:val="es-ES_tradnl"/>
              </w:rPr>
              <w:t>En Asia y el Pacífico</w:t>
            </w:r>
            <w:r w:rsidR="3ECA56BE" w:rsidRPr="00184A98">
              <w:rPr>
                <w:lang w:val="es-ES_tradnl"/>
              </w:rPr>
              <w:t xml:space="preserve">, se consiguió mejorar la conciencia y el </w:t>
            </w:r>
            <w:r w:rsidR="008F3041" w:rsidRPr="00184A98">
              <w:rPr>
                <w:lang w:val="es-ES_tradnl"/>
              </w:rPr>
              <w:t>entendimiento</w:t>
            </w:r>
            <w:r w:rsidR="3ECA56BE" w:rsidRPr="00184A98">
              <w:rPr>
                <w:lang w:val="es-ES_tradnl"/>
              </w:rPr>
              <w:t xml:space="preserve"> de las </w:t>
            </w:r>
            <w:r w:rsidR="3ECA56BE" w:rsidRPr="00184A98">
              <w:rPr>
                <w:b/>
                <w:bCs/>
                <w:lang w:val="es-ES_tradnl"/>
              </w:rPr>
              <w:t>necesidades en materia de alfabetización digital de las personas de edad</w:t>
            </w:r>
            <w:r w:rsidR="3ECA56BE" w:rsidRPr="00E7443B">
              <w:rPr>
                <w:lang w:val="es-ES_tradnl"/>
              </w:rPr>
              <w:t xml:space="preserve"> </w:t>
            </w:r>
            <w:r w:rsidR="3ECA56BE" w:rsidRPr="00184A98">
              <w:rPr>
                <w:lang w:val="es-ES_tradnl"/>
              </w:rPr>
              <w:t>por conducto de la participación de la UIT en la Reunión Regional sobre la Mejora de la Alfabetización Digital de las Personas de Edad, coorganizada por la CESPAP de las Naciones Unidas y el Centro de Investigación sobre Población y Desarrollo de China en Beijing los días 1 y 2 de agosto de</w:t>
            </w:r>
            <w:r w:rsidR="00E7443B">
              <w:rPr>
                <w:lang w:val="es-ES_tradnl"/>
              </w:rPr>
              <w:t> </w:t>
            </w:r>
            <w:r w:rsidR="3ECA56BE" w:rsidRPr="00184A98">
              <w:rPr>
                <w:lang w:val="es-ES_tradnl"/>
              </w:rPr>
              <w:t xml:space="preserve">2024. Esta implicación fortaleció los esfuerzos realizados por la UIT para reducir las brechas digitales relacionadas con la edad y el género, y permitió aportar información sobre las dinámicas de la edad y el género en el acceso y la alfabetización digital mediante el uso de las estadísticas del Centro de Datos de la UIT y la labor sobre la accesibilidad digital. La reunión congregó a 40 participantes, entre ellos representantes de gobiernos, asociaciones de personas de edad, instituciones académicas y la sociedad civil, con el fin de compartir las mejores prácticas, casos de uso y tendencias para afrontar los desafíos en materia de alfabetización digital de las personas de edad. Los debates se centraron en la creación de herramientas de formación sensibles a las cuestiones de género, la mejora de la capacidad de las partes interesadas y el fortalecimiento de los marcos de política para empoderar a las personas de edad, en particular las mujeres de edad, fomentando así una mayor inclusión social y un mejor acceso a los servicios digitales esenciales. Por conducto de esta colaboración, la UIT ha reforzado su compromiso con la ampliación del apoyo a las asociaciones de personas de edad y la búsqueda de </w:t>
            </w:r>
            <w:r w:rsidR="008F3041" w:rsidRPr="00184A98">
              <w:rPr>
                <w:lang w:val="es-ES_tradnl"/>
              </w:rPr>
              <w:t>alianzas</w:t>
            </w:r>
            <w:r w:rsidR="3ECA56BE" w:rsidRPr="00184A98">
              <w:rPr>
                <w:lang w:val="es-ES_tradnl"/>
              </w:rPr>
              <w:t xml:space="preserve"> para promover la alfabetización digital en toda la región de Asia y el Pacífico.</w:t>
            </w:r>
          </w:p>
          <w:p w14:paraId="08E23585" w14:textId="19864FE3" w:rsidR="00F03665" w:rsidRPr="009A368F" w:rsidRDefault="00D61B07" w:rsidP="00C97B67">
            <w:pPr>
              <w:pStyle w:val="Tabletext"/>
              <w:tabs>
                <w:tab w:val="clear" w:pos="284"/>
              </w:tabs>
              <w:ind w:left="567" w:hanging="567"/>
              <w:rPr>
                <w:lang w:val="es-ES"/>
              </w:rPr>
            </w:pPr>
            <w:r w:rsidRPr="00D61B07">
              <w:rPr>
                <w:lang w:val="es-ES_tradnl"/>
              </w:rPr>
              <w:t>•</w:t>
            </w:r>
            <w:r>
              <w:rPr>
                <w:lang w:val="es-ES_tradnl"/>
              </w:rPr>
              <w:tab/>
            </w:r>
            <w:r w:rsidR="00F03665" w:rsidRPr="00184A98">
              <w:rPr>
                <w:b/>
                <w:bCs/>
                <w:lang w:val="es-ES_tradnl"/>
              </w:rPr>
              <w:t>En la CEI</w:t>
            </w:r>
            <w:r w:rsidR="00F03665" w:rsidRPr="00613B6A">
              <w:rPr>
                <w:lang w:val="es-ES_tradnl"/>
              </w:rPr>
              <w:t xml:space="preserve">, </w:t>
            </w:r>
            <w:r w:rsidR="00F03665" w:rsidRPr="00184A98">
              <w:rPr>
                <w:lang w:val="es-ES_tradnl"/>
              </w:rPr>
              <w:t xml:space="preserve">se celebró un taller de la UIT titulado </w:t>
            </w:r>
            <w:r w:rsidR="00565F1D">
              <w:rPr>
                <w:lang w:val="es-ES_tradnl"/>
              </w:rPr>
              <w:t>"</w:t>
            </w:r>
            <w:r w:rsidR="00F03665" w:rsidRPr="00184A98">
              <w:rPr>
                <w:lang w:val="es-ES_tradnl"/>
              </w:rPr>
              <w:t>Tecnologías avanzadas en apoyo de sociedades sostenibles, inclusivas y accesibles</w:t>
            </w:r>
            <w:r w:rsidR="00565F1D">
              <w:rPr>
                <w:lang w:val="es-ES_tradnl"/>
              </w:rPr>
              <w:t>"</w:t>
            </w:r>
            <w:r w:rsidR="00F03665" w:rsidRPr="00184A98">
              <w:rPr>
                <w:lang w:val="es-ES_tradnl"/>
              </w:rPr>
              <w:t xml:space="preserve"> en Minsk (</w:t>
            </w:r>
            <w:proofErr w:type="spellStart"/>
            <w:r w:rsidR="00F03665" w:rsidRPr="00184A98">
              <w:rPr>
                <w:lang w:val="es-ES_tradnl"/>
              </w:rPr>
              <w:t>Belarús</w:t>
            </w:r>
            <w:proofErr w:type="spellEnd"/>
            <w:r w:rsidR="00F03665" w:rsidRPr="00184A98">
              <w:rPr>
                <w:lang w:val="es-ES_tradnl"/>
              </w:rPr>
              <w:t xml:space="preserve">). Organizado en colaboración con la Academia Estatal de Comunicaciones de </w:t>
            </w:r>
            <w:proofErr w:type="spellStart"/>
            <w:r w:rsidR="00F03665" w:rsidRPr="00184A98">
              <w:rPr>
                <w:lang w:val="es-ES_tradnl"/>
              </w:rPr>
              <w:t>Belarús</w:t>
            </w:r>
            <w:proofErr w:type="spellEnd"/>
            <w:r w:rsidR="00F03665" w:rsidRPr="00184A98">
              <w:rPr>
                <w:lang w:val="es-ES_tradnl"/>
              </w:rPr>
              <w:t xml:space="preserve"> y el Instituto de la UNESCO para la Utilización de las Tecnologías de la Información en la Educación, y con el apoyo del Ministerio de Comunicaciones e Informatización de la República de </w:t>
            </w:r>
            <w:proofErr w:type="spellStart"/>
            <w:r w:rsidR="00F03665" w:rsidRPr="00184A98">
              <w:rPr>
                <w:lang w:val="es-ES_tradnl"/>
              </w:rPr>
              <w:t>Belarús</w:t>
            </w:r>
            <w:proofErr w:type="spellEnd"/>
            <w:r w:rsidR="00F03665" w:rsidRPr="00184A98">
              <w:rPr>
                <w:lang w:val="es-ES_tradnl"/>
              </w:rPr>
              <w:t>, el taller sirvió de plataforma regional para promover la accesibilidad de las TIC y las competencias digitales. El principal objetivo del taller fue mejorar el entendimiento de las partes interesadas sobre las políticas y estrategias de inclusión digital, y alentar al mismo tiempo el intercambio de prácticas idóneas en materia de accesibilidad de las TIC. En él también se destacaron aplicaciones de éxito de programas educativos diseñados para personas con discapacidad y personas con necesidades especiales, destinados a garantizar el empoderamiento digital y la inclusión de todas las personas.</w:t>
            </w:r>
          </w:p>
          <w:p w14:paraId="2EE67796" w14:textId="5897F825" w:rsidR="001A1EC9" w:rsidRPr="00184A98" w:rsidRDefault="3ECA56BE" w:rsidP="007826C9">
            <w:pPr>
              <w:pStyle w:val="Tabletext"/>
              <w:keepNext/>
              <w:keepLines/>
              <w:rPr>
                <w:lang w:val="es-ES_tradnl"/>
              </w:rPr>
            </w:pPr>
            <w:r w:rsidRPr="00C97B67">
              <w:rPr>
                <w:b/>
                <w:bCs/>
                <w:color w:val="0070C0"/>
                <w:lang w:val="es-ES_tradnl"/>
              </w:rPr>
              <w:lastRenderedPageBreak/>
              <w:t>Desarrollo de conocimientos para grupos específicos de inclusión digital:</w:t>
            </w:r>
            <w:r w:rsidRPr="00184A98">
              <w:rPr>
                <w:color w:val="1F497D" w:themeColor="text2"/>
                <w:lang w:val="es-ES_tradnl"/>
              </w:rPr>
              <w:t xml:space="preserve"> </w:t>
            </w:r>
            <w:r w:rsidR="00613B6A" w:rsidRPr="00184A98">
              <w:rPr>
                <w:lang w:val="es-ES_tradnl"/>
              </w:rPr>
              <w:t>e</w:t>
            </w:r>
            <w:r w:rsidRPr="00184A98">
              <w:rPr>
                <w:lang w:val="es-ES_tradnl"/>
              </w:rPr>
              <w:t xml:space="preserve">n </w:t>
            </w:r>
            <w:r w:rsidR="002F62AC">
              <w:rPr>
                <w:lang w:val="es-ES_tradnl"/>
              </w:rPr>
              <w:t>total</w:t>
            </w:r>
            <w:r w:rsidRPr="00184A98">
              <w:rPr>
                <w:lang w:val="es-ES_tradnl"/>
              </w:rPr>
              <w:t>, se organizaron 13</w:t>
            </w:r>
            <w:r w:rsidR="00613B6A">
              <w:rPr>
                <w:lang w:val="es-ES_tradnl"/>
              </w:rPr>
              <w:t> </w:t>
            </w:r>
            <w:r w:rsidRPr="00184A98">
              <w:rPr>
                <w:lang w:val="es-ES_tradnl"/>
              </w:rPr>
              <w:t>cursos de formación por conducto de la Academia de la</w:t>
            </w:r>
            <w:r w:rsidR="00613B6A">
              <w:rPr>
                <w:lang w:val="es-ES_tradnl"/>
              </w:rPr>
              <w:t> </w:t>
            </w:r>
            <w:r w:rsidRPr="00184A98">
              <w:rPr>
                <w:lang w:val="es-ES_tradnl"/>
              </w:rPr>
              <w:t xml:space="preserve">UIT. En el marco de la </w:t>
            </w:r>
            <w:r w:rsidRPr="00184A98">
              <w:rPr>
                <w:b/>
                <w:bCs/>
                <w:lang w:val="es-ES_tradnl"/>
              </w:rPr>
              <w:t xml:space="preserve">iniciativa EQUALS </w:t>
            </w:r>
            <w:proofErr w:type="spellStart"/>
            <w:r w:rsidRPr="00184A98">
              <w:rPr>
                <w:b/>
                <w:bCs/>
                <w:lang w:val="es-ES_tradnl"/>
              </w:rPr>
              <w:t>HerDigitalSkills</w:t>
            </w:r>
            <w:proofErr w:type="spellEnd"/>
            <w:r w:rsidRPr="00184A98">
              <w:rPr>
                <w:lang w:val="es-ES_tradnl"/>
              </w:rPr>
              <w:t>, se han impartido 23</w:t>
            </w:r>
            <w:r w:rsidR="00613B6A">
              <w:rPr>
                <w:lang w:val="es-ES_tradnl"/>
              </w:rPr>
              <w:t> </w:t>
            </w:r>
            <w:r w:rsidRPr="00184A98">
              <w:rPr>
                <w:lang w:val="es-ES_tradnl"/>
              </w:rPr>
              <w:t>talleres y sesiones de mentoría en colaboración con socios como Qualcomm, Verizon y Ernst &amp; Young, que han beneficiado a 1</w:t>
            </w:r>
            <w:r w:rsidR="00613B6A">
              <w:rPr>
                <w:lang w:val="es-ES_tradnl"/>
              </w:rPr>
              <w:t> </w:t>
            </w:r>
            <w:r w:rsidRPr="00184A98">
              <w:rPr>
                <w:lang w:val="es-ES_tradnl"/>
              </w:rPr>
              <w:t>448</w:t>
            </w:r>
            <w:r w:rsidR="00613B6A">
              <w:rPr>
                <w:lang w:val="es-ES_tradnl"/>
              </w:rPr>
              <w:t> </w:t>
            </w:r>
            <w:r w:rsidRPr="00184A98">
              <w:rPr>
                <w:lang w:val="es-ES_tradnl"/>
              </w:rPr>
              <w:t>niñas y jóvenes de 14</w:t>
            </w:r>
            <w:r w:rsidR="00613B6A">
              <w:rPr>
                <w:lang w:val="es-ES_tradnl"/>
              </w:rPr>
              <w:t> </w:t>
            </w:r>
            <w:r w:rsidRPr="00184A98">
              <w:rPr>
                <w:lang w:val="es-ES_tradnl"/>
              </w:rPr>
              <w:t>países de África, las Américas, Europa y Asia y el Pacífico.</w:t>
            </w:r>
          </w:p>
          <w:p w14:paraId="132C5F5B" w14:textId="3FF180C9" w:rsidR="00BB18D7" w:rsidRPr="009A368F" w:rsidRDefault="3ECA56BE" w:rsidP="00C97B67">
            <w:pPr>
              <w:pStyle w:val="Tabletext"/>
              <w:rPr>
                <w:lang w:val="es-ES"/>
              </w:rPr>
            </w:pPr>
            <w:r w:rsidRPr="00184A98">
              <w:rPr>
                <w:lang w:val="es-ES_tradnl"/>
              </w:rPr>
              <w:t xml:space="preserve">La </w:t>
            </w:r>
            <w:r w:rsidRPr="00184A98">
              <w:rPr>
                <w:b/>
                <w:bCs/>
                <w:lang w:val="es-ES_tradnl"/>
              </w:rPr>
              <w:t>Formación en TIC para los Indígenas de África</w:t>
            </w:r>
            <w:r w:rsidRPr="00184A98">
              <w:rPr>
                <w:lang w:val="es-ES_tradnl"/>
              </w:rPr>
              <w:t xml:space="preserve"> es un programa diseñado para las comunidades rurales, adaptado a partir de un modelo de éxito de América Latina al contexto africano. Ofreció a los grupos indígenas conocimientos básicos sobre TIC y competencias digitales prácticas, empoderándolos para que participasen de manera efectiva en la economía digital y contribuyesen al </w:t>
            </w:r>
            <w:r w:rsidR="008F3041" w:rsidRPr="00184A98">
              <w:rPr>
                <w:lang w:val="es-ES_tradnl"/>
              </w:rPr>
              <w:t>desarrollo</w:t>
            </w:r>
            <w:r w:rsidRPr="00184A98">
              <w:rPr>
                <w:lang w:val="es-ES_tradnl"/>
              </w:rPr>
              <w:t xml:space="preserve"> local y nacional. El programa ha resultado eficaz, ya que ha mejorado la alfabetización digital y la aparición de empresarios digitales en estas comunidades, demostrando con ello su éxito y sus posibilidades de aplicación en otras regiones.</w:t>
            </w:r>
          </w:p>
          <w:p w14:paraId="162FF180" w14:textId="7E5DC0EE" w:rsidR="00BB18D7" w:rsidRPr="00C97B67" w:rsidRDefault="3ECA56BE" w:rsidP="00C97B67">
            <w:pPr>
              <w:pStyle w:val="Tabletext"/>
              <w:rPr>
                <w:lang w:val="es-ES"/>
              </w:rPr>
            </w:pPr>
            <w:r w:rsidRPr="00C97B67">
              <w:rPr>
                <w:b/>
                <w:bCs/>
                <w:color w:val="0070C0"/>
                <w:lang w:val="es-ES_tradnl"/>
              </w:rPr>
              <w:t>Recursos:</w:t>
            </w:r>
            <w:r w:rsidRPr="00184A98">
              <w:rPr>
                <w:color w:val="1F497D" w:themeColor="text2"/>
                <w:lang w:val="es-ES_tradnl"/>
              </w:rPr>
              <w:t xml:space="preserve"> </w:t>
            </w:r>
            <w:r w:rsidR="00E7443B" w:rsidRPr="00C97B67">
              <w:rPr>
                <w:b/>
                <w:bCs/>
                <w:lang w:val="es-ES_tradnl"/>
              </w:rPr>
              <w:t>r</w:t>
            </w:r>
            <w:r w:rsidRPr="00C97B67">
              <w:rPr>
                <w:b/>
                <w:bCs/>
                <w:lang w:val="es-ES_tradnl"/>
              </w:rPr>
              <w:t>ecursos adicionales a las (más de 75) herramientas existentes para apoyar los esfuerzos de los Miembros de la UIT en el proceso de implementación de la inclusión digital con seis materiales de conocimiento adicionales</w:t>
            </w:r>
            <w:r w:rsidRPr="00184A98">
              <w:rPr>
                <w:lang w:val="es-ES_tradnl"/>
              </w:rPr>
              <w:t xml:space="preserve">, incluido el nuevo </w:t>
            </w:r>
            <w:hyperlink r:id="rId91" w:history="1">
              <w:r w:rsidRPr="00C97B67">
                <w:rPr>
                  <w:rStyle w:val="Hyperlink"/>
                  <w:rFonts w:cstheme="minorHAnsi"/>
                  <w:lang w:val="es-ES_tradnl"/>
                </w:rPr>
                <w:t>Conjunto de herramientas de aplicación de la UIT y la OMS relacionado con la accesibilidad de los servicios de telesalud</w:t>
              </w:r>
            </w:hyperlink>
            <w:r w:rsidRPr="009A368F">
              <w:rPr>
                <w:lang w:val="es-ES"/>
              </w:rPr>
              <w:t>.</w:t>
            </w:r>
          </w:p>
          <w:p w14:paraId="757AD577" w14:textId="3BE32CA3" w:rsidR="001A1EC9" w:rsidRPr="00184A98" w:rsidRDefault="3ECA56BE" w:rsidP="00C97B67">
            <w:pPr>
              <w:pStyle w:val="Tabletext"/>
              <w:rPr>
                <w:lang w:val="es-ES_tradnl"/>
              </w:rPr>
            </w:pPr>
            <w:r w:rsidRPr="00C97B67">
              <w:rPr>
                <w:b/>
                <w:bCs/>
                <w:color w:val="0070C0"/>
                <w:lang w:val="es-ES_tradnl"/>
              </w:rPr>
              <w:t>La celebración de las Niñas en las TIC durante todo el año</w:t>
            </w:r>
            <w:r w:rsidRPr="009160FA">
              <w:rPr>
                <w:b/>
                <w:bCs/>
                <w:color w:val="0070C0"/>
                <w:lang w:val="es-ES_tradnl"/>
              </w:rPr>
              <w:t>:</w:t>
            </w:r>
            <w:r w:rsidRPr="00C97B67">
              <w:rPr>
                <w:lang w:val="es-ES"/>
              </w:rPr>
              <w:t xml:space="preserve"> </w:t>
            </w:r>
            <w:r w:rsidR="00613B6A" w:rsidRPr="00184A98">
              <w:rPr>
                <w:lang w:val="es-ES_tradnl"/>
              </w:rPr>
              <w:t>l</w:t>
            </w:r>
            <w:r w:rsidRPr="00184A98">
              <w:rPr>
                <w:lang w:val="es-ES_tradnl"/>
              </w:rPr>
              <w:t xml:space="preserve">as </w:t>
            </w:r>
            <w:r w:rsidRPr="00184A98">
              <w:rPr>
                <w:b/>
                <w:bCs/>
                <w:lang w:val="es-ES_tradnl"/>
              </w:rPr>
              <w:t>celebraciones de las Niñas en las TIC</w:t>
            </w:r>
            <w:r w:rsidRPr="00184A98">
              <w:rPr>
                <w:lang w:val="es-ES_tradnl"/>
              </w:rPr>
              <w:t xml:space="preserve"> tuvieron lugar en todo el mundo y a lo largo del año partes interesadas activas de todo el mundo organizaron 193</w:t>
            </w:r>
            <w:r w:rsidR="00613B6A">
              <w:rPr>
                <w:lang w:val="es-ES_tradnl"/>
              </w:rPr>
              <w:t> </w:t>
            </w:r>
            <w:r w:rsidRPr="00184A98">
              <w:rPr>
                <w:lang w:val="es-ES_tradnl"/>
              </w:rPr>
              <w:t>eventos y actividades en más de 84</w:t>
            </w:r>
            <w:r w:rsidR="00613B6A">
              <w:rPr>
                <w:lang w:val="es-ES_tradnl"/>
              </w:rPr>
              <w:t> </w:t>
            </w:r>
            <w:r w:rsidRPr="00184A98">
              <w:rPr>
                <w:lang w:val="es-ES_tradnl"/>
              </w:rPr>
              <w:t>países que inspiraron a más de 40</w:t>
            </w:r>
            <w:r w:rsidR="00C97B67">
              <w:rPr>
                <w:lang w:val="es-ES_tradnl"/>
              </w:rPr>
              <w:t> </w:t>
            </w:r>
            <w:r w:rsidRPr="00184A98">
              <w:rPr>
                <w:lang w:val="es-ES_tradnl"/>
              </w:rPr>
              <w:t>000</w:t>
            </w:r>
            <w:r w:rsidR="00C97B67">
              <w:rPr>
                <w:lang w:val="es-ES_tradnl"/>
              </w:rPr>
              <w:t> </w:t>
            </w:r>
            <w:r w:rsidRPr="00184A98">
              <w:rPr>
                <w:lang w:val="es-ES_tradnl"/>
              </w:rPr>
              <w:t>niñas y jóvenes para alcanzar el éxito en los campos de la ciencia, la tecnología, la ingeniería y las matemáticas.</w:t>
            </w:r>
          </w:p>
          <w:p w14:paraId="5A2CCF6F" w14:textId="63C2099F" w:rsidR="00BB18D7" w:rsidRPr="009A368F" w:rsidRDefault="3ECA56BE" w:rsidP="00C97B67">
            <w:pPr>
              <w:pStyle w:val="Tabletext"/>
              <w:rPr>
                <w:lang w:val="es-ES"/>
              </w:rPr>
            </w:pPr>
            <w:r w:rsidRPr="00184A98">
              <w:rPr>
                <w:b/>
                <w:bCs/>
                <w:lang w:val="es-ES_tradnl"/>
              </w:rPr>
              <w:t>En la región de los Estados Árabes</w:t>
            </w:r>
            <w:r w:rsidRPr="00184A98">
              <w:rPr>
                <w:lang w:val="es-ES_tradnl"/>
              </w:rPr>
              <w:t xml:space="preserve">, la celebración regional de las Niñas en las TIC en 2024 tuvo lugar en </w:t>
            </w:r>
            <w:proofErr w:type="gramStart"/>
            <w:r w:rsidRPr="00184A98">
              <w:rPr>
                <w:lang w:val="es-ES_tradnl"/>
              </w:rPr>
              <w:t>Líbano</w:t>
            </w:r>
            <w:proofErr w:type="gramEnd"/>
            <w:r w:rsidRPr="00184A98">
              <w:rPr>
                <w:lang w:val="es-ES_tradnl"/>
              </w:rPr>
              <w:t xml:space="preserve"> el 29 de abril de 2024, en las instalaciones de OGERO, donde OGERO y la UIT se unieron para celebrar un evento inspirador y acogieron a 35</w:t>
            </w:r>
            <w:r w:rsidR="00E7443B">
              <w:rPr>
                <w:lang w:val="es-ES_tradnl"/>
              </w:rPr>
              <w:t> </w:t>
            </w:r>
            <w:r w:rsidRPr="00184A98">
              <w:rPr>
                <w:lang w:val="es-ES_tradnl"/>
              </w:rPr>
              <w:t xml:space="preserve">niñas que cursaban estudios de secundaria en escuelas públicas, proporcionándoles una oportunidad exclusiva para entrar en contacto con mujeres líderes de la región de los Estados Árabes. Además, las niñas disfrutaron de una jornada de puertas abiertas y conocieron diversos departamentos como la Dirección Técnica, el Centro de Datos e incluso la Supercomputadora. Por otro lado, el 30 de abril se celebró el evento del Día de las Niñas en las TIC en El </w:t>
            </w:r>
            <w:proofErr w:type="spellStart"/>
            <w:r w:rsidRPr="00184A98">
              <w:rPr>
                <w:lang w:val="es-ES_tradnl"/>
              </w:rPr>
              <w:t>Mansura</w:t>
            </w:r>
            <w:proofErr w:type="spellEnd"/>
            <w:r w:rsidRPr="00184A98">
              <w:rPr>
                <w:lang w:val="es-ES_tradnl"/>
              </w:rPr>
              <w:t xml:space="preserve"> (Egipto). El evento fue organizado por el Ministerio de Comunicaciones y Tecnologías de la Información en colaboración con la UIT y las escuelas americanas Delta. El evento contó con la participación de 250</w:t>
            </w:r>
            <w:r w:rsidR="00613B6A">
              <w:rPr>
                <w:lang w:val="es-ES_tradnl"/>
              </w:rPr>
              <w:t> </w:t>
            </w:r>
            <w:r w:rsidRPr="00184A98">
              <w:rPr>
                <w:lang w:val="es-ES_tradnl"/>
              </w:rPr>
              <w:t>niñas y demostró la función rectora que desempeñan las niñas en la creación de conciencia de la ciudadanía digital a fin de empoderar a las jóvenes para que se conviertan en defensoras de la ciudadanía digital, inspirándose de los modelos de pares influyentes. En Palestina, se organizó la Campaña Nacional del Lanzamiento de las Niñas en las TIC el 8 de mayo de 2024, en cuyo marco se invitó a los miembros del Comité Directivo de dicho evento (del que es parte la UIT) y a los asociados a anunciar el lanzamiento de sus nuevas iniciativas a lo largo del año, como los concursos, los talleres y las actividades de formación relacionadas con las competencias de dirección y el espíritu de emprendimiento de las niñas y las jóvenes.</w:t>
            </w:r>
          </w:p>
          <w:p w14:paraId="4FD8B7C6" w14:textId="39512AB9" w:rsidR="00BB18D7" w:rsidRPr="009A368F" w:rsidRDefault="3ECA56BE" w:rsidP="00C97B67">
            <w:pPr>
              <w:pStyle w:val="Tabletext"/>
              <w:rPr>
                <w:lang w:val="es-ES"/>
              </w:rPr>
            </w:pPr>
            <w:r w:rsidRPr="00184A98">
              <w:rPr>
                <w:b/>
                <w:bCs/>
                <w:lang w:val="es-ES_tradnl"/>
              </w:rPr>
              <w:t>En la región de Europa</w:t>
            </w:r>
            <w:r w:rsidRPr="00613B6A">
              <w:rPr>
                <w:lang w:val="es-ES_tradnl"/>
              </w:rPr>
              <w:t xml:space="preserve">, </w:t>
            </w:r>
            <w:r w:rsidRPr="00184A98">
              <w:rPr>
                <w:lang w:val="es-ES_tradnl"/>
              </w:rPr>
              <w:t xml:space="preserve">el 25 de abril de 2024 se celebró virtualmente el </w:t>
            </w:r>
            <w:r w:rsidR="00565F1D">
              <w:rPr>
                <w:lang w:val="es-ES_tradnl"/>
              </w:rPr>
              <w:t>"</w:t>
            </w:r>
            <w:r w:rsidRPr="00184A98">
              <w:rPr>
                <w:lang w:val="es-ES_tradnl"/>
              </w:rPr>
              <w:t>evento de las Niñas en las TIC para Europa: Liderazgo</w:t>
            </w:r>
            <w:r w:rsidR="00565F1D">
              <w:rPr>
                <w:lang w:val="es-ES_tradnl"/>
              </w:rPr>
              <w:t>"</w:t>
            </w:r>
            <w:r w:rsidRPr="00184A98">
              <w:rPr>
                <w:lang w:val="es-ES_tradnl"/>
              </w:rPr>
              <w:t xml:space="preserve">. La iniciativa tuvo por objeto inspirar a las niñas a que emprendan una carrera en el ámbito de las TIC y proporcionó herramientas y recursos para ayudarlas a conseguirlo. El tema de este año, </w:t>
            </w:r>
            <w:r w:rsidR="00565F1D">
              <w:rPr>
                <w:lang w:val="es-ES_tradnl"/>
              </w:rPr>
              <w:t>"</w:t>
            </w:r>
            <w:r w:rsidRPr="00184A98">
              <w:rPr>
                <w:lang w:val="es-ES_tradnl"/>
              </w:rPr>
              <w:t>Liderazgo</w:t>
            </w:r>
            <w:r w:rsidR="00565F1D">
              <w:rPr>
                <w:lang w:val="es-ES_tradnl"/>
              </w:rPr>
              <w:t>"</w:t>
            </w:r>
            <w:r w:rsidRPr="00184A98">
              <w:rPr>
                <w:lang w:val="es-ES_tradnl"/>
              </w:rPr>
              <w:t xml:space="preserve">, se determinó en </w:t>
            </w:r>
            <w:r w:rsidRPr="00184A98">
              <w:rPr>
                <w:lang w:val="es-ES_tradnl"/>
              </w:rPr>
              <w:lastRenderedPageBreak/>
              <w:t xml:space="preserve">consulta con los jóvenes y puso de relieve la necesidad fundamental de contar con modelos de referencia femeninos en las carreras relacionadas con la ciencia, la tecnología, la ingeniería y las matemáticas. El evento también destacó la implicación de los representantes del Grupo de Jóvenes de Europa de la iniciativa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que se centraron en la manera en que las jóvenes están participando en la transformación digital en toda Europa, sus desafíos y sus aspiraciones.</w:t>
            </w:r>
          </w:p>
          <w:p w14:paraId="14E7504A" w14:textId="3997D0C4" w:rsidR="2DBD0D1D" w:rsidRPr="009A368F" w:rsidRDefault="2DBD0D1D" w:rsidP="00C97B67">
            <w:pPr>
              <w:pStyle w:val="Tabletext"/>
              <w:rPr>
                <w:lang w:val="es-ES"/>
              </w:rPr>
            </w:pPr>
            <w:r w:rsidRPr="00184A98">
              <w:rPr>
                <w:lang w:val="es-ES_tradnl"/>
              </w:rPr>
              <w:t xml:space="preserve">El 4 de septiembre de 2024, se celebró un evento especial para la Red de Mujeres titulado </w:t>
            </w:r>
            <w:r w:rsidR="00565F1D">
              <w:rPr>
                <w:lang w:val="es-ES_tradnl"/>
              </w:rPr>
              <w:t>"</w:t>
            </w:r>
            <w:r w:rsidRPr="00184A98">
              <w:rPr>
                <w:lang w:val="es-ES_tradnl"/>
              </w:rPr>
              <w:t>El fomento del equilibrio de género en el UIT</w:t>
            </w:r>
            <w:r w:rsidR="00E7443B">
              <w:rPr>
                <w:lang w:val="es-ES_tradnl"/>
              </w:rPr>
              <w:noBreakHyphen/>
            </w:r>
            <w:r w:rsidRPr="00184A98">
              <w:rPr>
                <w:lang w:val="es-ES_tradnl"/>
              </w:rPr>
              <w:t>D: un camino a seguir para la región de Europa</w:t>
            </w:r>
            <w:r w:rsidR="00565F1D">
              <w:rPr>
                <w:lang w:val="es-ES_tradnl"/>
              </w:rPr>
              <w:t>"</w:t>
            </w:r>
            <w:r w:rsidRPr="00184A98">
              <w:rPr>
                <w:lang w:val="es-ES_tradnl"/>
              </w:rPr>
              <w:t>, paralelamente a la sesión plenaria de la Comisión para la Política de la UIT (</w:t>
            </w:r>
            <w:proofErr w:type="spellStart"/>
            <w:r w:rsidRPr="00184A98">
              <w:rPr>
                <w:lang w:val="es-ES_tradnl"/>
              </w:rPr>
              <w:t>Com</w:t>
            </w:r>
            <w:proofErr w:type="spellEnd"/>
            <w:r w:rsidRPr="00184A98">
              <w:rPr>
                <w:lang w:val="es-ES_tradnl"/>
              </w:rPr>
              <w:t xml:space="preserve">-ITU) de la Conferencia Europea de Administraciones de Correos y Telecomunicaciones. El evento alentó a las administraciones a promover activamente una mayor participación de las mujeres en las actividades de la UIT y mejorar su representación en las delegaciones. Asimismo, hizo hincapié en las principales oportunidades para empoderar a las mujeres en el espacio digital y fomentar su </w:t>
            </w:r>
            <w:proofErr w:type="gramStart"/>
            <w:r w:rsidRPr="00184A98">
              <w:rPr>
                <w:lang w:val="es-ES_tradnl"/>
              </w:rPr>
              <w:t>participación activa</w:t>
            </w:r>
            <w:proofErr w:type="gramEnd"/>
            <w:r w:rsidRPr="00184A98">
              <w:rPr>
                <w:lang w:val="es-ES_tradnl"/>
              </w:rPr>
              <w:t xml:space="preserve"> en la labor de la UIT, reforzando la importancia del equilibrio de género en el fomento del desarrollo digital inclusivo en toda la región.</w:t>
            </w:r>
          </w:p>
          <w:p w14:paraId="013F5FF2" w14:textId="3EE78468" w:rsidR="20805BC2" w:rsidRPr="009A368F" w:rsidRDefault="20805BC2" w:rsidP="00C97B67">
            <w:pPr>
              <w:pStyle w:val="Tabletext"/>
              <w:rPr>
                <w:lang w:val="es-ES"/>
              </w:rPr>
            </w:pPr>
            <w:r w:rsidRPr="00980100">
              <w:rPr>
                <w:lang w:val="es-ES_tradnl"/>
              </w:rPr>
              <w:t xml:space="preserve">Como parte de la misma plataforma, el 4 de septiembre de 2024 se organizó un evento especial dedicado al </w:t>
            </w:r>
            <w:r w:rsidR="00565F1D">
              <w:rPr>
                <w:lang w:val="es-ES_tradnl"/>
              </w:rPr>
              <w:t>"</w:t>
            </w:r>
            <w:r w:rsidRPr="00980100">
              <w:rPr>
                <w:lang w:val="es-ES_tradnl"/>
              </w:rPr>
              <w:t xml:space="preserve">Grupo de Jóvenes de Europa de la iniciativa </w:t>
            </w:r>
            <w:proofErr w:type="spellStart"/>
            <w:r w:rsidRPr="00980100">
              <w:rPr>
                <w:lang w:val="es-ES_tradnl"/>
              </w:rPr>
              <w:t>Generation</w:t>
            </w:r>
            <w:proofErr w:type="spellEnd"/>
            <w:r w:rsidRPr="00980100">
              <w:rPr>
                <w:lang w:val="es-ES_tradnl"/>
              </w:rPr>
              <w:t xml:space="preserve"> </w:t>
            </w:r>
            <w:proofErr w:type="spellStart"/>
            <w:r w:rsidRPr="00980100">
              <w:rPr>
                <w:lang w:val="es-ES_tradnl"/>
              </w:rPr>
              <w:t>Connect</w:t>
            </w:r>
            <w:proofErr w:type="spellEnd"/>
            <w:r w:rsidRPr="00980100">
              <w:rPr>
                <w:lang w:val="es-ES_tradnl"/>
              </w:rPr>
              <w:t>: Diálogo intergeneracional con un nuevo grupo de enviados europeos</w:t>
            </w:r>
            <w:r w:rsidR="00565F1D">
              <w:rPr>
                <w:lang w:val="es-ES_tradnl"/>
              </w:rPr>
              <w:t>"</w:t>
            </w:r>
            <w:r w:rsidRPr="00980100">
              <w:rPr>
                <w:lang w:val="es-ES_tradnl"/>
              </w:rPr>
              <w:t xml:space="preserve">. Esto permitió reforzar los vínculos entre las administraciones y los representantes del grupo de </w:t>
            </w:r>
            <w:proofErr w:type="spellStart"/>
            <w:r w:rsidRPr="00980100">
              <w:rPr>
                <w:lang w:val="es-ES_tradnl"/>
              </w:rPr>
              <w:t>Generation</w:t>
            </w:r>
            <w:proofErr w:type="spellEnd"/>
            <w:r w:rsidRPr="00980100">
              <w:rPr>
                <w:lang w:val="es-ES_tradnl"/>
              </w:rPr>
              <w:t xml:space="preserve"> </w:t>
            </w:r>
            <w:proofErr w:type="spellStart"/>
            <w:r w:rsidRPr="00980100">
              <w:rPr>
                <w:lang w:val="es-ES_tradnl"/>
              </w:rPr>
              <w:t>Connect</w:t>
            </w:r>
            <w:proofErr w:type="spellEnd"/>
            <w:r w:rsidRPr="00980100">
              <w:rPr>
                <w:lang w:val="es-ES_tradnl"/>
              </w:rPr>
              <w:t xml:space="preserve"> y su futura participación en los diálogos y proyectos regionales llevados a cabo en el plano nacional.</w:t>
            </w:r>
          </w:p>
          <w:p w14:paraId="2BFE0130" w14:textId="34EDB996" w:rsidR="16BE6901" w:rsidRPr="009A368F" w:rsidRDefault="16BE6901" w:rsidP="00C97B67">
            <w:pPr>
              <w:pStyle w:val="Tabletext"/>
              <w:rPr>
                <w:lang w:val="es-ES"/>
              </w:rPr>
            </w:pPr>
            <w:r w:rsidRPr="00B163E8">
              <w:rPr>
                <w:lang w:val="es-ES_tradnl"/>
              </w:rPr>
              <w:t>Un claro ejemplo del compromiso regional y mundial es el Foro Mundial de la</w:t>
            </w:r>
            <w:r w:rsidRPr="00184A98">
              <w:rPr>
                <w:lang w:val="es-ES_tradnl"/>
              </w:rPr>
              <w:t xml:space="preserve"> Innovación, que facilitó la participación eficaz de Enviados de la Juventud en debates sobre el fomento de la innovación digital tanto en Europa como a nivel mundial. Además, la participación directa de los Enviados Europeos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en el plano nacional se ilustró mediante la puesta en marcha del proyecto </w:t>
            </w:r>
            <w:r w:rsidR="00565F1D">
              <w:rPr>
                <w:lang w:val="es-ES_tradnl"/>
              </w:rPr>
              <w:t>"</w:t>
            </w:r>
            <w:r w:rsidRPr="00184A98">
              <w:rPr>
                <w:lang w:val="es-ES_tradnl"/>
              </w:rPr>
              <w:t>DART</w:t>
            </w:r>
            <w:r w:rsidR="00565F1D">
              <w:rPr>
                <w:lang w:val="es-ES_tradnl"/>
              </w:rPr>
              <w:t>"</w:t>
            </w:r>
            <w:r w:rsidRPr="00184A98">
              <w:rPr>
                <w:lang w:val="es-ES_tradnl"/>
              </w:rPr>
              <w:t xml:space="preserve"> en Albania. Su participación en este evento desempeñó un papel fundamental, ya que permitió incorporar la perspectiva de los jóvenes en el ejercicio de creación conjunta por el que se definieron las bases de la Estrategia de Albania para la Agricultura Digital. Esto garantizó que las voces de la próxima generación quedasen reflejadas en la conformación del futuro digital del país.</w:t>
            </w:r>
          </w:p>
          <w:p w14:paraId="5BF252B9" w14:textId="125D55E3" w:rsidR="00BB18D7" w:rsidRPr="009A368F" w:rsidRDefault="3ECA56BE" w:rsidP="00C97B67">
            <w:pPr>
              <w:pStyle w:val="Tabletext"/>
              <w:rPr>
                <w:lang w:val="es-ES"/>
              </w:rPr>
            </w:pPr>
            <w:r w:rsidRPr="00184A98">
              <w:rPr>
                <w:b/>
                <w:bCs/>
                <w:lang w:val="es-ES_tradnl"/>
              </w:rPr>
              <w:t>En la región de Asia y el Pacífico</w:t>
            </w:r>
            <w:r w:rsidRPr="00184A98">
              <w:rPr>
                <w:lang w:val="es-ES_tradnl"/>
              </w:rPr>
              <w:t>, hubo celebraciones en 11</w:t>
            </w:r>
            <w:r w:rsidR="00613B6A">
              <w:rPr>
                <w:lang w:val="es-ES_tradnl"/>
              </w:rPr>
              <w:t> </w:t>
            </w:r>
            <w:r w:rsidRPr="00184A98">
              <w:rPr>
                <w:lang w:val="es-ES_tradnl"/>
              </w:rPr>
              <w:t>países, entre ellos India, Indonesia, Malasia, Filipinas, Tailandia y Vanuatu. Más de 3</w:t>
            </w:r>
            <w:r w:rsidR="00613B6A">
              <w:rPr>
                <w:lang w:val="es-ES_tradnl"/>
              </w:rPr>
              <w:t> </w:t>
            </w:r>
            <w:r w:rsidRPr="00184A98">
              <w:rPr>
                <w:lang w:val="es-ES_tradnl"/>
              </w:rPr>
              <w:t>000</w:t>
            </w:r>
            <w:r w:rsidR="00613B6A">
              <w:rPr>
                <w:lang w:val="es-ES_tradnl"/>
              </w:rPr>
              <w:t> </w:t>
            </w:r>
            <w:r w:rsidRPr="00184A98">
              <w:rPr>
                <w:lang w:val="es-ES_tradnl"/>
              </w:rPr>
              <w:t>participantes, incluidos 1</w:t>
            </w:r>
            <w:r w:rsidR="00613B6A">
              <w:rPr>
                <w:lang w:val="es-ES_tradnl"/>
              </w:rPr>
              <w:t> </w:t>
            </w:r>
            <w:r w:rsidRPr="00184A98">
              <w:rPr>
                <w:lang w:val="es-ES_tradnl"/>
              </w:rPr>
              <w:t>200 en el Pacífico, 700 en Tailandia, 500 en India y 400 en Filipinas, participaron en sesiones de codificación, actividades de formación en materia de alfabetización digital, talleres sobre la seguridad en línea y programas de liderazgo, organizados en colaboración con los gobiernos, los organismos especializados de las Naciones Unidas, el sector privado y la sociedad civil. Estas actividades fomentaron una sólida red comunitaria, empoderando a las participantes y alentando la promoción de las TIC. Los debates con asociados como la Oficina de la NBTC (Tailandia) y el Departamento de Telecomunicaciones de India facilitaron soluciones para la financiación sostenible, garantizando el impacto continuo y la prórroga del programa en 2025 y los años ulteriores. Este esfuerzo colaborativo fortaleció las alianzas y sentó las bases de la participación sostenida, promoviendo la inclusión de las cuestiones de género en las TIC y construyendo oportunidades futuras para las mujeres y las niñas en el sector digital.</w:t>
            </w:r>
          </w:p>
          <w:p w14:paraId="4DD03823" w14:textId="4556D20E" w:rsidR="00BB18D7" w:rsidRPr="009A368F" w:rsidRDefault="3ECA56BE" w:rsidP="007826C9">
            <w:pPr>
              <w:pStyle w:val="Tabletext"/>
              <w:keepNext/>
              <w:keepLines/>
              <w:rPr>
                <w:lang w:val="es-ES"/>
              </w:rPr>
            </w:pPr>
            <w:r w:rsidRPr="00C97B67">
              <w:rPr>
                <w:b/>
                <w:bCs/>
                <w:color w:val="0070C0"/>
                <w:lang w:val="es-ES_tradnl"/>
              </w:rPr>
              <w:lastRenderedPageBreak/>
              <w:t>Participación de los jóvenes:</w:t>
            </w:r>
            <w:r w:rsidRPr="00184A98">
              <w:rPr>
                <w:color w:val="1F497D" w:themeColor="text2"/>
                <w:lang w:val="es-ES_tradnl"/>
              </w:rPr>
              <w:t xml:space="preserve"> </w:t>
            </w:r>
            <w:r w:rsidR="00613B6A" w:rsidRPr="00C97B67">
              <w:rPr>
                <w:b/>
                <w:bCs/>
                <w:lang w:val="es-ES_tradnl"/>
              </w:rPr>
              <w:t>l</w:t>
            </w:r>
            <w:r w:rsidRPr="00C97B67">
              <w:rPr>
                <w:b/>
                <w:bCs/>
                <w:lang w:val="es-ES_tradnl"/>
              </w:rPr>
              <w:t>a BDT facilitó la participación y las presentaciones de 184</w:t>
            </w:r>
            <w:r w:rsidR="00613B6A">
              <w:rPr>
                <w:b/>
                <w:bCs/>
                <w:lang w:val="es-ES_tradnl"/>
              </w:rPr>
              <w:t> </w:t>
            </w:r>
            <w:r w:rsidRPr="00C97B67">
              <w:rPr>
                <w:b/>
                <w:bCs/>
                <w:lang w:val="es-ES_tradnl"/>
              </w:rPr>
              <w:t xml:space="preserve">Enviados de la Juventud de </w:t>
            </w:r>
            <w:proofErr w:type="spellStart"/>
            <w:r w:rsidRPr="00C97B67">
              <w:rPr>
                <w:b/>
                <w:bCs/>
                <w:lang w:val="es-ES_tradnl"/>
              </w:rPr>
              <w:t>Generation</w:t>
            </w:r>
            <w:proofErr w:type="spellEnd"/>
            <w:r w:rsidRPr="00C97B67">
              <w:rPr>
                <w:b/>
                <w:bCs/>
                <w:lang w:val="es-ES_tradnl"/>
              </w:rPr>
              <w:t xml:space="preserve"> </w:t>
            </w:r>
            <w:proofErr w:type="spellStart"/>
            <w:r w:rsidRPr="00C97B67">
              <w:rPr>
                <w:b/>
                <w:bCs/>
                <w:lang w:val="es-ES_tradnl"/>
              </w:rPr>
              <w:t>Connect</w:t>
            </w:r>
            <w:proofErr w:type="spellEnd"/>
            <w:r w:rsidRPr="00C97B67">
              <w:rPr>
                <w:b/>
                <w:bCs/>
                <w:lang w:val="es-ES_tradnl"/>
              </w:rPr>
              <w:t xml:space="preserve"> en diversas actividades, reuniones y eventos de la BDT. Esta implicación en las reuniones y los eventos ofreció oportunidades tangibles para que los jóvenes evolucionasen como agentes del cambio digital</w:t>
            </w:r>
            <w:r w:rsidRPr="00184A98">
              <w:rPr>
                <w:lang w:val="es-ES_tradnl"/>
              </w:rPr>
              <w:t xml:space="preserve">, por ejemplo, la participación de cuatro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en el Foro Mundial de la Innovación celebrado en Malta</w:t>
            </w:r>
            <w:r w:rsidR="002A57E2">
              <w:rPr>
                <w:lang w:val="es-ES_tradnl"/>
              </w:rPr>
              <w:t xml:space="preserve"> y</w:t>
            </w:r>
            <w:r w:rsidRPr="00184A98">
              <w:rPr>
                <w:lang w:val="es-ES_tradnl"/>
              </w:rPr>
              <w:t xml:space="preserve"> la designación de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como Líderes Mundiales de la Juventud WIC en China. El nuevo grupo de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formado por 184</w:t>
            </w:r>
            <w:r w:rsidR="00613B6A">
              <w:rPr>
                <w:lang w:val="es-ES_tradnl"/>
              </w:rPr>
              <w:t> </w:t>
            </w:r>
            <w:r w:rsidRPr="00184A98">
              <w:rPr>
                <w:lang w:val="es-ES_tradnl"/>
              </w:rPr>
              <w:t>jóvenes inspiradores procedentes de 64</w:t>
            </w:r>
            <w:r w:rsidR="00613B6A">
              <w:rPr>
                <w:lang w:val="es-ES_tradnl"/>
              </w:rPr>
              <w:t> </w:t>
            </w:r>
            <w:r w:rsidRPr="00184A98">
              <w:rPr>
                <w:lang w:val="es-ES_tradnl"/>
              </w:rPr>
              <w:t>países, participó en sesiones específicas y cursos en línea autodirigidos como parte de su programa de desarrollo de conocimientos y mentoría sobre temas como: la labor de la UIT y sus tres sectores, el Plan de Acción de Kigali, la inclusión digital, la accesibilidad de las TIC y la web, los jóvenes y la ciberseguridad, el acceso y uso igual y equitativo de las TIC por parte de los jóvenes, con especial hincapié en los grupos vulnerables, y concretamente las comunidades rurales y remotas, las comunicaciones digitales en situaciones de emergencia y otros temas más.</w:t>
            </w:r>
          </w:p>
          <w:p w14:paraId="5DEF311C" w14:textId="394AA533" w:rsidR="001A1EC9" w:rsidRPr="00184A98" w:rsidRDefault="3ECA56BE" w:rsidP="00C97B67">
            <w:pPr>
              <w:pStyle w:val="Tabletext"/>
              <w:rPr>
                <w:lang w:val="es-ES_tradnl"/>
              </w:rPr>
            </w:pPr>
            <w:r w:rsidRPr="00184A98">
              <w:rPr>
                <w:b/>
                <w:bCs/>
                <w:lang w:val="es-ES_tradnl"/>
              </w:rPr>
              <w:t>La Oficina Regional para los Estados Árabes</w:t>
            </w:r>
            <w:r w:rsidRPr="00184A98">
              <w:rPr>
                <w:lang w:val="es-ES_tradnl"/>
              </w:rPr>
              <w:t xml:space="preserve"> facilitó las consultas regionales con los Enviados de la Juventud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y la elaboración de un Informe Regional de Resultados que presenta las opiniones, los intereses, las preocupaciones y las perspectivas de los Enviados de la Juventud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de los Estados Árabes sobre cuestiones relacionadas con las TIC que son importantes para el desarrollo educativo y socioeconómico de los jóvenes de dicha región en el contexto del proceso de transformación digital regional y mundial que se presentó en noviembre de</w:t>
            </w:r>
            <w:r w:rsidR="00613B6A">
              <w:rPr>
                <w:lang w:val="es-ES_tradnl"/>
              </w:rPr>
              <w:t> </w:t>
            </w:r>
            <w:r w:rsidRPr="00184A98">
              <w:rPr>
                <w:lang w:val="es-ES_tradnl"/>
              </w:rPr>
              <w:t xml:space="preserve">2024. Además, los Enviados de la Juventud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de los Estados Árabes han empoderado y colaborado activamente mediante su participación en eventos regionales y mundiales como el Foro Mundial de la Innovación, el </w:t>
            </w:r>
            <w:r w:rsidR="00275741" w:rsidRPr="00184A98">
              <w:rPr>
                <w:lang w:val="es-ES_tradnl"/>
              </w:rPr>
              <w:t xml:space="preserve">Evento </w:t>
            </w:r>
            <w:r w:rsidRPr="00184A98">
              <w:rPr>
                <w:lang w:val="es-ES_tradnl"/>
              </w:rPr>
              <w:t xml:space="preserve">del </w:t>
            </w:r>
            <w:r w:rsidR="00275741" w:rsidRPr="00184A98">
              <w:rPr>
                <w:lang w:val="es-ES_tradnl"/>
              </w:rPr>
              <w:t xml:space="preserve">Paso </w:t>
            </w:r>
            <w:r w:rsidRPr="00184A98">
              <w:rPr>
                <w:lang w:val="es-ES_tradnl"/>
              </w:rPr>
              <w:t xml:space="preserve">de la </w:t>
            </w:r>
            <w:r w:rsidR="00275741" w:rsidRPr="00184A98">
              <w:rPr>
                <w:lang w:val="es-ES_tradnl"/>
              </w:rPr>
              <w:t>Antorcha</w:t>
            </w:r>
            <w:r w:rsidRPr="00184A98">
              <w:rPr>
                <w:lang w:val="es-ES_tradnl"/>
              </w:rPr>
              <w:t xml:space="preserve">, y el taller de </w:t>
            </w:r>
            <w:proofErr w:type="spellStart"/>
            <w:r w:rsidRPr="00184A98">
              <w:rPr>
                <w:lang w:val="es-ES_tradnl"/>
              </w:rPr>
              <w:t>ICodi</w:t>
            </w:r>
            <w:proofErr w:type="spellEnd"/>
            <w:r w:rsidRPr="00184A98">
              <w:rPr>
                <w:lang w:val="es-ES_tradnl"/>
              </w:rPr>
              <w:t>.</w:t>
            </w:r>
          </w:p>
          <w:p w14:paraId="0F652651" w14:textId="74DEE81D" w:rsidR="00BB18D7" w:rsidRPr="009A368F" w:rsidRDefault="3ECA56BE" w:rsidP="00C97B67">
            <w:pPr>
              <w:pStyle w:val="Tabletext"/>
              <w:rPr>
                <w:lang w:val="es-ES"/>
              </w:rPr>
            </w:pPr>
            <w:r w:rsidRPr="00184A98">
              <w:rPr>
                <w:lang w:val="es-ES_tradnl"/>
              </w:rPr>
              <w:t xml:space="preserve">La Oficina Regional para los Estados Árabes organizó el Evento del Paso de la Antorcha de la </w:t>
            </w:r>
            <w:r w:rsidR="001F6F83" w:rsidRPr="00184A98">
              <w:rPr>
                <w:lang w:val="es-ES_tradnl"/>
              </w:rPr>
              <w:t>r</w:t>
            </w:r>
            <w:r w:rsidRPr="00184A98">
              <w:rPr>
                <w:lang w:val="es-ES_tradnl"/>
              </w:rPr>
              <w:t xml:space="preserve">egión de los Estados Árabes, celebrado en línea el 1 de julio de 2024. El evento se centró en celebrar los logros del grupo saliente de Antiguos Alumnos Jóvenes de la región de los Estados Árabes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dar la bienvenida al nuevo grupo de Enviados de la Juventud de dicha región, y facilitar la transmisión de conocimiento y las mentorías. El evento contó con la participación de 20</w:t>
            </w:r>
            <w:r w:rsidR="00613B6A">
              <w:rPr>
                <w:lang w:val="es-ES_tradnl"/>
              </w:rPr>
              <w:t> </w:t>
            </w:r>
            <w:r w:rsidRPr="00184A98">
              <w:rPr>
                <w:lang w:val="es-ES_tradnl"/>
              </w:rPr>
              <w:t xml:space="preserve">Enviados de la Juventud de la región de los Estados Árabes, junto con el personal de la Oficina Regional de la UIT y colegas de </w:t>
            </w:r>
            <w:proofErr w:type="spellStart"/>
            <w:r w:rsidRPr="00184A98">
              <w:rPr>
                <w:lang w:val="es-ES_tradnl"/>
              </w:rPr>
              <w:t>Generation</w:t>
            </w:r>
            <w:proofErr w:type="spellEnd"/>
            <w:r w:rsidRPr="00184A98">
              <w:rPr>
                <w:lang w:val="es-ES_tradnl"/>
              </w:rPr>
              <w:t xml:space="preserve"> </w:t>
            </w:r>
            <w:proofErr w:type="spellStart"/>
            <w:r w:rsidR="008F3041" w:rsidRPr="00184A98">
              <w:rPr>
                <w:lang w:val="es-ES_tradnl"/>
              </w:rPr>
              <w:t>Connect</w:t>
            </w:r>
            <w:proofErr w:type="spellEnd"/>
            <w:r w:rsidRPr="00184A98">
              <w:rPr>
                <w:lang w:val="es-ES_tradnl"/>
              </w:rPr>
              <w:t xml:space="preserve">, y destacó la importancia de la participación de los jóvenes en la innovación digital. Algunas de las conclusiones principales fueron la necesidad de contar con una </w:t>
            </w:r>
            <w:proofErr w:type="gramStart"/>
            <w:r w:rsidRPr="00184A98">
              <w:rPr>
                <w:lang w:val="es-ES_tradnl"/>
              </w:rPr>
              <w:t>participación activa</w:t>
            </w:r>
            <w:proofErr w:type="gramEnd"/>
            <w:r w:rsidRPr="00184A98">
              <w:rPr>
                <w:lang w:val="es-ES_tradnl"/>
              </w:rPr>
              <w:t xml:space="preserve"> en los eventos de la</w:t>
            </w:r>
            <w:r w:rsidR="00613B6A">
              <w:rPr>
                <w:lang w:val="es-ES_tradnl"/>
              </w:rPr>
              <w:t> </w:t>
            </w:r>
            <w:r w:rsidRPr="00184A98">
              <w:rPr>
                <w:lang w:val="es-ES_tradnl"/>
              </w:rPr>
              <w:t xml:space="preserve">UIT, la importancia de las mentorías por parte de los antiguos alumnos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y la posibilidad de estrechar las alianzas para impulsar iniciativas de TIC eficaces en la región. La información recabada contribuirá a la continua aplicación de la estrategia de la UIT para la juventud.</w:t>
            </w:r>
          </w:p>
          <w:p w14:paraId="084F01B3" w14:textId="79A74BC3" w:rsidR="00BB18D7" w:rsidRPr="009A368F" w:rsidRDefault="3ECA56BE" w:rsidP="00C97B67">
            <w:pPr>
              <w:pStyle w:val="Tabletext"/>
              <w:rPr>
                <w:lang w:val="es-ES"/>
              </w:rPr>
            </w:pPr>
            <w:r w:rsidRPr="00184A98">
              <w:rPr>
                <w:b/>
                <w:bCs/>
                <w:lang w:val="es-ES_tradnl"/>
              </w:rPr>
              <w:t>En la región de las Américas</w:t>
            </w:r>
            <w:r w:rsidRPr="00184A98">
              <w:rPr>
                <w:lang w:val="es-ES_tradnl"/>
              </w:rPr>
              <w:t xml:space="preserve">, en el contexto del seminario subregional titulado </w:t>
            </w:r>
            <w:r w:rsidR="00565F1D">
              <w:rPr>
                <w:lang w:val="es-ES_tradnl"/>
              </w:rPr>
              <w:t>"</w:t>
            </w:r>
            <w:r w:rsidRPr="00184A98">
              <w:rPr>
                <w:lang w:val="es-ES_tradnl"/>
              </w:rPr>
              <w:t>Prioridades para los jóvenes en el mundo digital: empleo y educación</w:t>
            </w:r>
            <w:r w:rsidR="00565F1D">
              <w:rPr>
                <w:lang w:val="es-ES_tradnl"/>
              </w:rPr>
              <w:t>"</w:t>
            </w:r>
            <w:r w:rsidR="00F1799A">
              <w:rPr>
                <w:lang w:val="es-ES_tradnl"/>
              </w:rPr>
              <w:t>,</w:t>
            </w:r>
            <w:r w:rsidRPr="00184A98">
              <w:rPr>
                <w:lang w:val="es-ES_tradnl"/>
              </w:rPr>
              <w:t xml:space="preserve"> celebrado en Santiago de Chile (Chile) el 17 de mayo de 2024, los líderes de las administraciones de Argentina, Paraguay y Uruguay, así como el Subsecretario de Telecomunicaciones del Gobierno de Chile, participaron en un acto de celebración regional del Día Mundial de las Telecomunicaciones y de la Sociedad de la Información, para analizar el tema de este año centrado en </w:t>
            </w:r>
            <w:r w:rsidR="00565F1D">
              <w:rPr>
                <w:lang w:val="es-ES_tradnl"/>
              </w:rPr>
              <w:t>"</w:t>
            </w:r>
            <w:r w:rsidRPr="00184A98">
              <w:rPr>
                <w:lang w:val="es-ES_tradnl"/>
              </w:rPr>
              <w:t>la innovación digital para el desarrollo sostenible</w:t>
            </w:r>
            <w:r w:rsidR="00565F1D">
              <w:rPr>
                <w:lang w:val="es-ES_tradnl"/>
              </w:rPr>
              <w:t>"</w:t>
            </w:r>
            <w:r w:rsidRPr="00184A98">
              <w:rPr>
                <w:lang w:val="es-ES_tradnl"/>
              </w:rPr>
              <w:t xml:space="preserve"> y destacar </w:t>
            </w:r>
            <w:r w:rsidRPr="00184A98">
              <w:rPr>
                <w:lang w:val="es-ES_tradnl"/>
              </w:rPr>
              <w:lastRenderedPageBreak/>
              <w:t>la función de los jóvenes. Esta actividad también contó con una importante participación de los líderes del sector de las telecomunicaciones de Chile, como Entel, WOM y Claro.</w:t>
            </w:r>
          </w:p>
          <w:p w14:paraId="35F03750" w14:textId="539A12A3" w:rsidR="00BB18D7" w:rsidRPr="009A368F" w:rsidRDefault="3ECA56BE" w:rsidP="00C97B67">
            <w:pPr>
              <w:pStyle w:val="Tabletext"/>
              <w:rPr>
                <w:lang w:val="es-ES"/>
              </w:rPr>
            </w:pPr>
            <w:r w:rsidRPr="00184A98">
              <w:rPr>
                <w:lang w:val="es-ES_tradnl"/>
              </w:rPr>
              <w:t xml:space="preserve">La </w:t>
            </w:r>
            <w:r w:rsidRPr="00184A98">
              <w:rPr>
                <w:b/>
                <w:bCs/>
                <w:lang w:val="es-ES_tradnl"/>
              </w:rPr>
              <w:t>Oficina de la UIT para Europa</w:t>
            </w:r>
            <w:r w:rsidRPr="00184A98">
              <w:rPr>
                <w:lang w:val="es-ES_tradnl"/>
              </w:rPr>
              <w:t xml:space="preserve"> acogió un evento paralelo del Grupo de Jóvenes de Europa de la iniciativa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durante la sesión plenaria de la </w:t>
            </w:r>
            <w:proofErr w:type="spellStart"/>
            <w:r w:rsidRPr="00184A98">
              <w:rPr>
                <w:lang w:val="es-ES_tradnl"/>
              </w:rPr>
              <w:t>Com</w:t>
            </w:r>
            <w:proofErr w:type="spellEnd"/>
            <w:r w:rsidRPr="00184A98">
              <w:rPr>
                <w:lang w:val="es-ES_tradnl"/>
              </w:rPr>
              <w:t xml:space="preserve">-ITU de la Conferencia Europea de Administraciones de Correos y Telecomunicaciones (CEPT). En la sesión se presentó el recién nombrado Grupo de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a los representantes de los países europeos a fin de seguir facilitando el diálogo y la inclusión de los jóvenes.</w:t>
            </w:r>
          </w:p>
          <w:p w14:paraId="254C5AE7" w14:textId="300947DA" w:rsidR="00BB18D7" w:rsidRPr="009A368F" w:rsidRDefault="3ECA56BE" w:rsidP="00C97B67">
            <w:pPr>
              <w:pStyle w:val="Tabletext"/>
              <w:rPr>
                <w:lang w:val="es-ES"/>
              </w:rPr>
            </w:pPr>
            <w:r w:rsidRPr="00184A98">
              <w:rPr>
                <w:lang w:val="es-ES_tradnl"/>
              </w:rPr>
              <w:t xml:space="preserve">En una vibrante y simbólica ceremonia de traspaso, la </w:t>
            </w:r>
            <w:r w:rsidRPr="00184A98">
              <w:rPr>
                <w:b/>
                <w:bCs/>
                <w:lang w:val="es-ES_tradnl"/>
              </w:rPr>
              <w:t>Oficina Regional para África</w:t>
            </w:r>
            <w:r w:rsidRPr="00E7443B">
              <w:rPr>
                <w:lang w:val="es-ES_tradnl"/>
              </w:rPr>
              <w:t xml:space="preserve"> </w:t>
            </w:r>
            <w:r w:rsidRPr="00184A98">
              <w:rPr>
                <w:lang w:val="es-ES_tradnl"/>
              </w:rPr>
              <w:t xml:space="preserve">facilitó el paso de la antorcha de los antiguos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que compartieron sus experiencias y consejos prácticos con los nuevos Enviados de la Juventud. Este evento impulsado por mentores hizo énfasis en la continuidad, el crecimiento del liderazgo y la visión compartida. Fortaleció a la nueva generación de Enviados de la Juventud para el cumplimiento de su función crítica a la hora de garantizar la representación de los jóvenes junto a los líderes digitales que contribuyen al desarrollo digital.</w:t>
            </w:r>
          </w:p>
          <w:p w14:paraId="473B0B6E" w14:textId="0DBB3B55" w:rsidR="00BB18D7" w:rsidRPr="009A368F" w:rsidRDefault="3ECA56BE" w:rsidP="00C97B67">
            <w:pPr>
              <w:pStyle w:val="Tabletext"/>
              <w:rPr>
                <w:lang w:val="es-ES"/>
              </w:rPr>
            </w:pPr>
            <w:r w:rsidRPr="00184A98">
              <w:rPr>
                <w:lang w:val="es-ES_tradnl"/>
              </w:rPr>
              <w:t xml:space="preserve">Los Enviados de la Juventud africanos también han estado participando activamente en consultas mediante actividades de investigación y diálogos colaborativos, que han dado lugar a la formulación de recomendaciones exhaustivas en materia de desarrollo digital. Estas recomendaciones exhaustivas y perspicaces se presentarán antes de los grandes eventos mundiales, como la Cumbre Mundial de la Juventud, el Foro de Desarrollo </w:t>
            </w:r>
            <w:r w:rsidR="008F3041" w:rsidRPr="00184A98">
              <w:rPr>
                <w:lang w:val="es-ES_tradnl"/>
              </w:rPr>
              <w:t>Regional</w:t>
            </w:r>
            <w:r w:rsidRPr="00184A98">
              <w:rPr>
                <w:lang w:val="es-ES_tradnl"/>
              </w:rPr>
              <w:t xml:space="preserve"> y las reuniones preparatorias de la Conferencia Mundial de Desarrollo de las Telecomunicaciones (CMDT).</w:t>
            </w:r>
          </w:p>
          <w:p w14:paraId="46D3D697" w14:textId="36A3A43E" w:rsidR="00BB18D7" w:rsidRDefault="73994F2F" w:rsidP="00C97B67">
            <w:pPr>
              <w:pStyle w:val="Tabletext"/>
              <w:rPr>
                <w:lang w:val="es-ES_tradnl"/>
              </w:rPr>
            </w:pPr>
            <w:r w:rsidRPr="00184A98">
              <w:rPr>
                <w:b/>
                <w:bCs/>
                <w:lang w:val="es-ES_tradnl"/>
              </w:rPr>
              <w:t>En la región de Asia y el Pacífico</w:t>
            </w:r>
            <w:r w:rsidRPr="00184A98">
              <w:rPr>
                <w:lang w:val="es-ES_tradnl"/>
              </w:rPr>
              <w:t xml:space="preserve">, se reforzó la capacidad de los jóvenes mediante la iniciativa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Asia y el Pacífico (GC-ASP), que marcó un avance importante en 2024 y fomentó la innovación digital y la participación en toda la región. La contratación de 21</w:t>
            </w:r>
            <w:r w:rsidR="00613B6A">
              <w:rPr>
                <w:lang w:val="es-ES_tradnl"/>
              </w:rPr>
              <w:t> </w:t>
            </w:r>
            <w:r w:rsidRPr="00184A98">
              <w:rPr>
                <w:lang w:val="es-ES_tradnl"/>
              </w:rPr>
              <w:t xml:space="preserve">nuevos Enviados de la Juventud procedentes de siete países amplió el alcance del programa, que contó con el apoyo de actividades de formación de acceso y consultas regionales. La Oficina Regional de la UIT celebró los logros del grupo saliente y dio la bienvenida a los nuevos miembros durante el evento del </w:t>
            </w:r>
            <w:r w:rsidR="00565F1D">
              <w:rPr>
                <w:lang w:val="es-ES_tradnl"/>
              </w:rPr>
              <w:t>"</w:t>
            </w:r>
            <w:r w:rsidR="00301DB0" w:rsidRPr="00184A98">
              <w:rPr>
                <w:lang w:val="es-ES_tradnl"/>
              </w:rPr>
              <w:t xml:space="preserve">Paso </w:t>
            </w:r>
            <w:r w:rsidRPr="00301DB0">
              <w:rPr>
                <w:lang w:val="es-ES_tradnl"/>
              </w:rPr>
              <w:t xml:space="preserve">de la </w:t>
            </w:r>
            <w:r w:rsidR="00301DB0" w:rsidRPr="00301DB0">
              <w:rPr>
                <w:lang w:val="es-ES_tradnl"/>
              </w:rPr>
              <w:t>Antorcha</w:t>
            </w:r>
            <w:r w:rsidR="00565F1D">
              <w:rPr>
                <w:lang w:val="es-ES_tradnl"/>
              </w:rPr>
              <w:t>"</w:t>
            </w:r>
            <w:r w:rsidRPr="00301DB0">
              <w:rPr>
                <w:lang w:val="es-ES_tradnl"/>
              </w:rPr>
              <w:t xml:space="preserve"> cele</w:t>
            </w:r>
            <w:r w:rsidR="00301DB0" w:rsidRPr="00301DB0">
              <w:rPr>
                <w:lang w:val="es-ES_tradnl"/>
              </w:rPr>
              <w:t>b</w:t>
            </w:r>
            <w:r w:rsidRPr="00301DB0">
              <w:rPr>
                <w:lang w:val="es-ES_tradnl"/>
              </w:rPr>
              <w:t>rado el 11 de julio, en el</w:t>
            </w:r>
            <w:r w:rsidRPr="00184A98">
              <w:rPr>
                <w:lang w:val="es-ES_tradnl"/>
              </w:rPr>
              <w:t xml:space="preserve"> que participaron 41</w:t>
            </w:r>
            <w:r w:rsidR="00D143C9">
              <w:rPr>
                <w:lang w:val="es-ES_tradnl"/>
              </w:rPr>
              <w:t> </w:t>
            </w:r>
            <w:r w:rsidRPr="00184A98">
              <w:rPr>
                <w:lang w:val="es-ES_tradnl"/>
              </w:rPr>
              <w:t>Enviados de la Juventud. Se siguió impulsando el desarrollo de la capacidad mediante la participación de los Enviados de la Juventud en los principales eventos internacionales, como la AMNT</w:t>
            </w:r>
            <w:r w:rsidR="00D143C9">
              <w:rPr>
                <w:lang w:val="es-ES_tradnl"/>
              </w:rPr>
              <w:noBreakHyphen/>
            </w:r>
            <w:r w:rsidRPr="00184A98">
              <w:rPr>
                <w:lang w:val="es-ES_tradnl"/>
              </w:rPr>
              <w:t xml:space="preserve">24 en India, el Foro Mundial de la Innovación en Malta y el Seminario UIT-MIIT en China, en cuyo marco contribuyeron activamente a los debates y resultados. La colaboración con Huawei permitió a diez Enviados de la Juventud de diversos países participar en el programa </w:t>
            </w:r>
            <w:r w:rsidR="00565F1D">
              <w:rPr>
                <w:lang w:val="es-ES_tradnl"/>
              </w:rPr>
              <w:t>"</w:t>
            </w:r>
            <w:r w:rsidRPr="00184A98">
              <w:rPr>
                <w:lang w:val="es-ES_tradnl"/>
              </w:rPr>
              <w:t>Semillas para el futuro 2024</w:t>
            </w:r>
            <w:r w:rsidR="00565F1D">
              <w:rPr>
                <w:lang w:val="es-ES_tradnl"/>
              </w:rPr>
              <w:t>"</w:t>
            </w:r>
            <w:r w:rsidRPr="00184A98">
              <w:rPr>
                <w:lang w:val="es-ES_tradnl"/>
              </w:rPr>
              <w:t xml:space="preserve"> en China, y exponerse a tecnologías avanzadas como la IA, la 5G y las tecnologías verdes. Estas iniciativas dotaron a los jóvenes de conocimientos prácticos para hacer frente a los desafíos mundiales y acelerar la transformación digital en sus países de origen. Además, la Oficina de la UIT para Asia y el Pacífico prestó apoyo a la participación de los jóvenes durante las celebraciones del Día Internacional de la Juventud en Filipinas, que ampliaron los esfuerzos regionales centrados en la juventud.</w:t>
            </w:r>
          </w:p>
          <w:p w14:paraId="76ADC3FD" w14:textId="6BD5D23E" w:rsidR="001D35BF" w:rsidRPr="00E30F09" w:rsidRDefault="001D35BF" w:rsidP="007422B3">
            <w:pPr>
              <w:pStyle w:val="Tabletext"/>
              <w:rPr>
                <w:lang w:val="es-ES_tradnl"/>
              </w:rPr>
            </w:pPr>
            <w:r w:rsidRPr="00AE46DC">
              <w:rPr>
                <w:lang w:val="es-ES_tradnl"/>
              </w:rPr>
              <w:t xml:space="preserve">En la </w:t>
            </w:r>
            <w:r w:rsidR="001F6F83" w:rsidRPr="00AE46DC">
              <w:rPr>
                <w:lang w:val="es-ES_tradnl"/>
              </w:rPr>
              <w:t>r</w:t>
            </w:r>
            <w:r w:rsidRPr="00AE46DC">
              <w:rPr>
                <w:lang w:val="es-ES_tradnl"/>
              </w:rPr>
              <w:t xml:space="preserve">egión de la CEI, los representantes de los Enviados de la Juventud de </w:t>
            </w:r>
            <w:proofErr w:type="spellStart"/>
            <w:r w:rsidRPr="00AE46DC">
              <w:rPr>
                <w:lang w:val="es-ES_tradnl"/>
              </w:rPr>
              <w:t>Generation</w:t>
            </w:r>
            <w:proofErr w:type="spellEnd"/>
            <w:r w:rsidRPr="00AE46DC">
              <w:rPr>
                <w:lang w:val="es-ES_tradnl"/>
              </w:rPr>
              <w:t xml:space="preserve"> </w:t>
            </w:r>
            <w:proofErr w:type="spellStart"/>
            <w:r w:rsidRPr="00AE46DC">
              <w:rPr>
                <w:lang w:val="es-ES_tradnl"/>
              </w:rPr>
              <w:t>Connect</w:t>
            </w:r>
            <w:proofErr w:type="spellEnd"/>
            <w:r w:rsidRPr="00AE46DC">
              <w:rPr>
                <w:lang w:val="es-ES_tradnl"/>
              </w:rPr>
              <w:t xml:space="preserve"> participaron activamente en las diversas actividades mundiales. </w:t>
            </w:r>
            <w:r>
              <w:rPr>
                <w:lang w:val="es-ES_tradnl"/>
              </w:rPr>
              <w:t>Los EJGC</w:t>
            </w:r>
            <w:r w:rsidR="007422B3">
              <w:rPr>
                <w:lang w:val="es-ES_tradnl"/>
              </w:rPr>
              <w:t>.</w:t>
            </w:r>
            <w:r w:rsidRPr="00AE46DC">
              <w:rPr>
                <w:lang w:val="es-ES_tradnl"/>
              </w:rPr>
              <w:t xml:space="preserve"> En el marco de los trabajos preparatorios de la Cumbre Mundial de la Juventud, se celebraron consultas con </w:t>
            </w:r>
            <w:r>
              <w:rPr>
                <w:lang w:val="es-ES_tradnl"/>
              </w:rPr>
              <w:t>los</w:t>
            </w:r>
            <w:r w:rsidRPr="00AE46DC">
              <w:rPr>
                <w:lang w:val="es-ES_tradnl"/>
              </w:rPr>
              <w:t xml:space="preserve"> </w:t>
            </w:r>
            <w:r>
              <w:rPr>
                <w:lang w:val="es-ES_tradnl"/>
              </w:rPr>
              <w:t>EJGC</w:t>
            </w:r>
            <w:r w:rsidRPr="00AE46DC">
              <w:rPr>
                <w:lang w:val="es-ES_tradnl"/>
              </w:rPr>
              <w:t xml:space="preserve"> y jóvenes del mundo académico en general, recabando sus puntos de vista, intereses, preocupaciones y perspectivas sobre cuestiones relacionadas con las TIC que son importantes para el </w:t>
            </w:r>
            <w:r w:rsidRPr="00AE46DC">
              <w:rPr>
                <w:lang w:val="es-ES_tradnl"/>
              </w:rPr>
              <w:lastRenderedPageBreak/>
              <w:t>desarrollo educativo y socioeconómico de los jóvenes en el contexto del proceso de transformación digital regional y mundial.</w:t>
            </w:r>
          </w:p>
          <w:p w14:paraId="5EB93CFE" w14:textId="1824DFC6" w:rsidR="001A1EC9" w:rsidRPr="009A368F" w:rsidRDefault="3ECA56BE" w:rsidP="00C97B67">
            <w:pPr>
              <w:pStyle w:val="Tabletext"/>
              <w:rPr>
                <w:lang w:val="es-ES"/>
              </w:rPr>
            </w:pPr>
            <w:r w:rsidRPr="00C97B67">
              <w:rPr>
                <w:b/>
                <w:bCs/>
                <w:color w:val="0070C0"/>
                <w:lang w:val="es-ES_tradnl"/>
              </w:rPr>
              <w:t>Proyectos:</w:t>
            </w:r>
            <w:r w:rsidRPr="00C97B67">
              <w:rPr>
                <w:b/>
                <w:bCs/>
                <w:lang w:val="es-ES_tradnl"/>
              </w:rPr>
              <w:t xml:space="preserve"> el UIT</w:t>
            </w:r>
            <w:r w:rsidR="00613B6A">
              <w:rPr>
                <w:b/>
                <w:bCs/>
                <w:lang w:val="es-ES_tradnl"/>
              </w:rPr>
              <w:noBreakHyphen/>
            </w:r>
            <w:r w:rsidRPr="00C97B67">
              <w:rPr>
                <w:b/>
                <w:bCs/>
                <w:lang w:val="es-ES_tradnl"/>
              </w:rPr>
              <w:t>D ha desarrollado proyectos y actividades a medida a nivel mundial y para regiones específicas como las Américas.</w:t>
            </w:r>
          </w:p>
          <w:p w14:paraId="272CA979" w14:textId="4C0830BC" w:rsidR="00BB18D7" w:rsidRPr="009A368F" w:rsidRDefault="3ECA56BE" w:rsidP="00C97B67">
            <w:pPr>
              <w:pStyle w:val="Tabletext"/>
              <w:rPr>
                <w:lang w:val="es-ES"/>
              </w:rPr>
            </w:pPr>
            <w:r w:rsidRPr="00184A98">
              <w:rPr>
                <w:lang w:val="es-ES_tradnl"/>
              </w:rPr>
              <w:t xml:space="preserve">En 2024, la </w:t>
            </w:r>
            <w:r w:rsidRPr="00184A98">
              <w:rPr>
                <w:b/>
                <w:bCs/>
                <w:lang w:val="es-ES_tradnl"/>
              </w:rPr>
              <w:t>Red de Mujeres del UIT</w:t>
            </w:r>
            <w:r w:rsidR="00613B6A">
              <w:rPr>
                <w:b/>
                <w:bCs/>
                <w:lang w:val="es-ES_tradnl"/>
              </w:rPr>
              <w:noBreakHyphen/>
            </w:r>
            <w:r w:rsidRPr="00184A98">
              <w:rPr>
                <w:b/>
                <w:bCs/>
                <w:lang w:val="es-ES_tradnl"/>
              </w:rPr>
              <w:t>D</w:t>
            </w:r>
            <w:r w:rsidRPr="00857551">
              <w:rPr>
                <w:lang w:val="es-ES_tradnl"/>
              </w:rPr>
              <w:t xml:space="preserve"> </w:t>
            </w:r>
            <w:r w:rsidRPr="00184A98">
              <w:rPr>
                <w:lang w:val="es-ES_tradnl"/>
              </w:rPr>
              <w:t xml:space="preserve">siguió reuniéndose e intercambiando puntos de vista sobre el género con el objetivo de reducir la brecha digital de género principalmente en el marco del GADT-24, donde se celebró un evento social titulado </w:t>
            </w:r>
            <w:r w:rsidR="00565F1D">
              <w:rPr>
                <w:lang w:val="es-ES_tradnl"/>
              </w:rPr>
              <w:t>"</w:t>
            </w:r>
            <w:r w:rsidRPr="00184A98">
              <w:rPr>
                <w:lang w:val="es-ES_tradnl"/>
              </w:rPr>
              <w:t xml:space="preserve">Incorporación de las cuestiones de género: de la </w:t>
            </w:r>
            <w:r w:rsidR="0042103C">
              <w:rPr>
                <w:lang w:val="es-ES_tradnl"/>
              </w:rPr>
              <w:t>teoría a la práctica</w:t>
            </w:r>
            <w:r w:rsidR="00565F1D">
              <w:rPr>
                <w:lang w:val="es-ES_tradnl"/>
              </w:rPr>
              <w:t>"</w:t>
            </w:r>
            <w:r w:rsidRPr="00184A98">
              <w:rPr>
                <w:lang w:val="es-ES_tradnl"/>
              </w:rPr>
              <w:t xml:space="preserve">, y del GSR-24, donde se celebró una sesión interactiva que tuvo por tema </w:t>
            </w:r>
            <w:r w:rsidR="00565F1D">
              <w:rPr>
                <w:lang w:val="es-ES_tradnl"/>
              </w:rPr>
              <w:t>"</w:t>
            </w:r>
            <w:r w:rsidRPr="00184A98">
              <w:rPr>
                <w:lang w:val="es-ES_tradnl"/>
              </w:rPr>
              <w:t>Regular para generar impacto: perspectiva de género y de liderazgo</w:t>
            </w:r>
            <w:r w:rsidR="00565F1D">
              <w:rPr>
                <w:lang w:val="es-ES_tradnl"/>
              </w:rPr>
              <w:t>"</w:t>
            </w:r>
            <w:r w:rsidRPr="00184A98">
              <w:rPr>
                <w:lang w:val="es-ES_tradnl"/>
              </w:rPr>
              <w:t xml:space="preserve"> a la que asistieron aproximadamente 135</w:t>
            </w:r>
            <w:r w:rsidR="00613B6A">
              <w:rPr>
                <w:lang w:val="es-ES_tradnl"/>
              </w:rPr>
              <w:t> </w:t>
            </w:r>
            <w:r w:rsidRPr="00184A98">
              <w:rPr>
                <w:lang w:val="es-ES_tradnl"/>
              </w:rPr>
              <w:t xml:space="preserve">mujeres y hombres. Además, como parte del proyecto titulado </w:t>
            </w:r>
            <w:r w:rsidR="00565F1D">
              <w:rPr>
                <w:lang w:val="es-ES_tradnl"/>
              </w:rPr>
              <w:t>"</w:t>
            </w:r>
            <w:r w:rsidRPr="00184A98">
              <w:rPr>
                <w:lang w:val="es-ES_tradnl"/>
              </w:rPr>
              <w:t>Construir una red de mujeres líderes</w:t>
            </w:r>
            <w:r w:rsidR="00565F1D">
              <w:rPr>
                <w:lang w:val="es-ES_tradnl"/>
              </w:rPr>
              <w:t>"</w:t>
            </w:r>
            <w:r w:rsidRPr="00184A98">
              <w:rPr>
                <w:lang w:val="es-ES_tradnl"/>
              </w:rPr>
              <w:t xml:space="preserve"> apoyado por Arabia Saudita, se creó un programa de mentorías en el que los miembros del UIT</w:t>
            </w:r>
            <w:r w:rsidR="00D143C9">
              <w:rPr>
                <w:lang w:val="es-ES_tradnl"/>
              </w:rPr>
              <w:noBreakHyphen/>
            </w:r>
            <w:r w:rsidRPr="00184A98">
              <w:rPr>
                <w:lang w:val="es-ES_tradnl"/>
              </w:rPr>
              <w:t>D pueden inscribirse como mentores y como alumnos. Esta iniciativa tiene por objeto aumentar la participación y el liderazgo de las mujeres en el sector de las TIC, especialmente, en la fase previa a la Conferencia Mundial de Desarrollo de las Telecomunicaciones (CMDT-25) y durante la misma.</w:t>
            </w:r>
          </w:p>
          <w:p w14:paraId="302C2FA9" w14:textId="1F9818EC" w:rsidR="00BB18D7" w:rsidRPr="009A368F" w:rsidRDefault="3ECA56BE" w:rsidP="00C97B67">
            <w:pPr>
              <w:pStyle w:val="Tabletext"/>
              <w:rPr>
                <w:lang w:val="es-ES"/>
              </w:rPr>
            </w:pPr>
            <w:r w:rsidRPr="00184A98">
              <w:rPr>
                <w:lang w:val="es-ES_tradnl"/>
              </w:rPr>
              <w:t xml:space="preserve">Como parte del proyecto titulado </w:t>
            </w:r>
            <w:r w:rsidR="00565F1D">
              <w:rPr>
                <w:b/>
                <w:bCs/>
                <w:lang w:val="es-ES_tradnl"/>
              </w:rPr>
              <w:t>"</w:t>
            </w:r>
            <w:r w:rsidRPr="00184A98">
              <w:rPr>
                <w:b/>
                <w:bCs/>
                <w:lang w:val="es-ES_tradnl"/>
              </w:rPr>
              <w:t>Empoderamiento de mujeres y niñas para liderar el cambio en el sector digital</w:t>
            </w:r>
            <w:r w:rsidR="00565F1D">
              <w:rPr>
                <w:b/>
                <w:bCs/>
                <w:lang w:val="es-ES_tradnl"/>
              </w:rPr>
              <w:t>"</w:t>
            </w:r>
            <w:r w:rsidRPr="00184A98">
              <w:rPr>
                <w:lang w:val="es-ES_tradnl"/>
              </w:rPr>
              <w:t>, respaldado por el Departamento de Estado de los Estados Unidos e implementado por el UIT</w:t>
            </w:r>
            <w:r w:rsidR="00D143C9">
              <w:rPr>
                <w:lang w:val="es-ES_tradnl"/>
              </w:rPr>
              <w:noBreakHyphen/>
            </w:r>
            <w:r w:rsidRPr="00184A98">
              <w:rPr>
                <w:lang w:val="es-ES_tradnl"/>
              </w:rPr>
              <w:t xml:space="preserve">D, se crearon los primeros proyectos de </w:t>
            </w:r>
            <w:r w:rsidRPr="00184A98">
              <w:rPr>
                <w:b/>
                <w:bCs/>
                <w:lang w:val="es-ES_tradnl"/>
              </w:rPr>
              <w:t xml:space="preserve">informe nacional sobre la igualdad de género en las políticas digitales </w:t>
            </w:r>
            <w:r w:rsidRPr="00184A98">
              <w:rPr>
                <w:lang w:val="es-ES_tradnl"/>
              </w:rPr>
              <w:t>para</w:t>
            </w:r>
            <w:r w:rsidR="00B62DD2">
              <w:rPr>
                <w:lang w:val="es-ES_tradnl"/>
              </w:rPr>
              <w:t xml:space="preserve"> la</w:t>
            </w:r>
            <w:r w:rsidRPr="00184A98">
              <w:rPr>
                <w:lang w:val="es-ES_tradnl"/>
              </w:rPr>
              <w:t xml:space="preserve"> República Dominicana y Libia.</w:t>
            </w:r>
          </w:p>
          <w:p w14:paraId="0B658B1F" w14:textId="1F19E3F2" w:rsidR="00BB18D7" w:rsidRPr="009A368F" w:rsidRDefault="3ECA56BE" w:rsidP="00C97B67">
            <w:pPr>
              <w:pStyle w:val="Tabletext"/>
              <w:rPr>
                <w:lang w:val="es-ES"/>
              </w:rPr>
            </w:pPr>
            <w:r w:rsidRPr="00184A98">
              <w:rPr>
                <w:lang w:val="es-ES_tradnl"/>
              </w:rPr>
              <w:t xml:space="preserve">Para el </w:t>
            </w:r>
            <w:r w:rsidRPr="00184A98">
              <w:rPr>
                <w:b/>
                <w:bCs/>
                <w:lang w:val="es-ES_tradnl"/>
              </w:rPr>
              <w:t xml:space="preserve">Programa de Jóvenes Líderes de la iniciativa </w:t>
            </w:r>
            <w:proofErr w:type="spellStart"/>
            <w:r w:rsidRPr="00184A98">
              <w:rPr>
                <w:b/>
                <w:bCs/>
                <w:lang w:val="es-ES_tradnl"/>
              </w:rPr>
              <w:t>Generation</w:t>
            </w:r>
            <w:proofErr w:type="spellEnd"/>
            <w:r w:rsidRPr="00184A98">
              <w:rPr>
                <w:b/>
                <w:bCs/>
                <w:lang w:val="es-ES_tradnl"/>
              </w:rPr>
              <w:t xml:space="preserve"> </w:t>
            </w:r>
            <w:proofErr w:type="spellStart"/>
            <w:r w:rsidRPr="00184A98">
              <w:rPr>
                <w:b/>
                <w:bCs/>
                <w:lang w:val="es-ES_tradnl"/>
              </w:rPr>
              <w:t>Connect</w:t>
            </w:r>
            <w:proofErr w:type="spellEnd"/>
            <w:r w:rsidRPr="00184A98">
              <w:rPr>
                <w:b/>
                <w:bCs/>
                <w:lang w:val="es-ES_tradnl"/>
              </w:rPr>
              <w:t xml:space="preserve"> (GCYLP)</w:t>
            </w:r>
            <w:r w:rsidRPr="00E7443B">
              <w:rPr>
                <w:lang w:val="es-ES_tradnl"/>
              </w:rPr>
              <w:t xml:space="preserve">, </w:t>
            </w:r>
            <w:r w:rsidRPr="00184A98">
              <w:rPr>
                <w:lang w:val="es-ES_tradnl"/>
              </w:rPr>
              <w:t>el primer grupo de 30 becarios de</w:t>
            </w:r>
            <w:r w:rsidR="00D143C9">
              <w:rPr>
                <w:lang w:val="es-ES_tradnl"/>
              </w:rPr>
              <w:t> </w:t>
            </w:r>
            <w:r w:rsidRPr="00184A98">
              <w:rPr>
                <w:lang w:val="es-ES_tradnl"/>
              </w:rPr>
              <w:t>GCYLP fue seleccionado entre más de 5</w:t>
            </w:r>
            <w:r w:rsidR="00613B6A">
              <w:rPr>
                <w:lang w:val="es-ES_tradnl"/>
              </w:rPr>
              <w:t> </w:t>
            </w:r>
            <w:r w:rsidRPr="00184A98">
              <w:rPr>
                <w:lang w:val="es-ES_tradnl"/>
              </w:rPr>
              <w:t>000</w:t>
            </w:r>
            <w:r w:rsidR="00613B6A">
              <w:rPr>
                <w:lang w:val="es-ES_tradnl"/>
              </w:rPr>
              <w:t> </w:t>
            </w:r>
            <w:r w:rsidRPr="00184A98">
              <w:rPr>
                <w:lang w:val="es-ES_tradnl"/>
              </w:rPr>
              <w:t>solicitantes y se anunció públicamente en mayo de 2024. A continuación, los becarios participaron en la Semana del Desarrollo de GCYLP, celebrada del 10 al 14 de junio de 2024 en Ginebra y Zúrich, en la que recibieron formación sobre liderazgo, innovación y gestión de proyectos en 20 sesiones impartidas por 15</w:t>
            </w:r>
            <w:r w:rsidR="00E7443B">
              <w:rPr>
                <w:lang w:val="es-ES_tradnl"/>
              </w:rPr>
              <w:t> </w:t>
            </w:r>
            <w:r w:rsidRPr="00184A98">
              <w:rPr>
                <w:lang w:val="es-ES_tradnl"/>
              </w:rPr>
              <w:t>expertos y líderes de la industria.</w:t>
            </w:r>
          </w:p>
          <w:p w14:paraId="4F466426" w14:textId="673479BF" w:rsidR="00BB18D7" w:rsidRPr="009A368F" w:rsidRDefault="3ECA56BE" w:rsidP="00C97B67">
            <w:pPr>
              <w:pStyle w:val="Tabletext"/>
              <w:rPr>
                <w:lang w:val="es-ES"/>
              </w:rPr>
            </w:pPr>
            <w:r w:rsidRPr="00184A98">
              <w:rPr>
                <w:lang w:val="es-ES_tradnl"/>
              </w:rPr>
              <w:t>Cada uno de los jóvenes becarios recibió una beca de 5</w:t>
            </w:r>
            <w:r w:rsidR="00613B6A">
              <w:rPr>
                <w:lang w:val="es-ES_tradnl"/>
              </w:rPr>
              <w:t> </w:t>
            </w:r>
            <w:r w:rsidRPr="00184A98">
              <w:rPr>
                <w:lang w:val="es-ES_tradnl"/>
              </w:rPr>
              <w:t>000</w:t>
            </w:r>
            <w:r w:rsidR="00613B6A">
              <w:rPr>
                <w:lang w:val="es-ES_tradnl"/>
              </w:rPr>
              <w:t> </w:t>
            </w:r>
            <w:r w:rsidRPr="00184A98">
              <w:rPr>
                <w:lang w:val="es-ES_tradnl"/>
              </w:rPr>
              <w:t>USD para proyectos a fin de llevar a cabo proyectos de desarrollo digital en sus comunidades locales, y todos ellos están siguiendo su curso transformador anual de liderazgo con sesiones mensuales virtuales de mentoría e información.</w:t>
            </w:r>
          </w:p>
          <w:p w14:paraId="3F3B4F89" w14:textId="321A0A8B" w:rsidR="00BB18D7" w:rsidRPr="009A368F" w:rsidRDefault="3ECA56BE" w:rsidP="00C97B67">
            <w:pPr>
              <w:pStyle w:val="Tabletext"/>
              <w:rPr>
                <w:lang w:val="es-ES"/>
              </w:rPr>
            </w:pPr>
            <w:r w:rsidRPr="00184A98">
              <w:rPr>
                <w:lang w:val="es-ES_tradnl"/>
              </w:rPr>
              <w:t>Los becarios de GCYLP han participado activamente en diversos eventos mundiales. En total, 14</w:t>
            </w:r>
            <w:r w:rsidR="00613B6A">
              <w:rPr>
                <w:lang w:val="es-ES_tradnl"/>
              </w:rPr>
              <w:t> </w:t>
            </w:r>
            <w:r w:rsidRPr="00184A98">
              <w:rPr>
                <w:lang w:val="es-ES_tradnl"/>
              </w:rPr>
              <w:t xml:space="preserve">becarios de las seis regiones de la UIT contribuyeron como oradores en eventos clave como el Foro de Competencias Digitales de la UIT celebrado en </w:t>
            </w:r>
            <w:proofErr w:type="spellStart"/>
            <w:r w:rsidRPr="00184A98">
              <w:rPr>
                <w:lang w:val="es-ES_tradnl"/>
              </w:rPr>
              <w:t>Bahrein</w:t>
            </w:r>
            <w:proofErr w:type="spellEnd"/>
            <w:r w:rsidRPr="00184A98">
              <w:rPr>
                <w:lang w:val="es-ES_tradnl"/>
              </w:rPr>
              <w:t xml:space="preserve"> (septiembre de 2024), el Foro Mundial de la Innovación de la UIT celebrado en Malta (octubre de</w:t>
            </w:r>
            <w:r w:rsidR="00613B6A">
              <w:rPr>
                <w:lang w:val="es-ES_tradnl"/>
              </w:rPr>
              <w:t> </w:t>
            </w:r>
            <w:r w:rsidRPr="00184A98">
              <w:rPr>
                <w:lang w:val="es-ES_tradnl"/>
              </w:rPr>
              <w:t>2024), la reunión de la Comisión de Estudio</w:t>
            </w:r>
            <w:r w:rsidR="00613B6A">
              <w:rPr>
                <w:lang w:val="es-ES_tradnl"/>
              </w:rPr>
              <w:t> </w:t>
            </w:r>
            <w:r w:rsidRPr="00184A98">
              <w:rPr>
                <w:lang w:val="es-ES_tradnl"/>
              </w:rPr>
              <w:t>1 del UIT-D (noviembre de 2024), la COP29 celebrada en Azerbaiyán (noviembre de 2024) y la Conferencia Mundial de Internet celebrada en China (noviembre de 2024).</w:t>
            </w:r>
          </w:p>
          <w:p w14:paraId="45D691E8" w14:textId="41AAF62E" w:rsidR="00BB18D7" w:rsidRPr="00184A98" w:rsidRDefault="3ECA56BE" w:rsidP="00613B6A">
            <w:pPr>
              <w:pStyle w:val="Tabletext"/>
              <w:keepNext/>
              <w:keepLines/>
              <w:rPr>
                <w:rFonts w:eastAsia="Calibri"/>
                <w:color w:val="242424"/>
                <w:lang w:val="es-ES_tradnl"/>
              </w:rPr>
            </w:pPr>
            <w:r w:rsidRPr="00184A98">
              <w:rPr>
                <w:lang w:val="es-ES_tradnl"/>
              </w:rPr>
              <w:lastRenderedPageBreak/>
              <w:t>La</w:t>
            </w:r>
            <w:r w:rsidRPr="00184A98">
              <w:rPr>
                <w:b/>
                <w:bCs/>
                <w:lang w:val="es-ES_tradnl"/>
              </w:rPr>
              <w:t xml:space="preserve"> región de los Estados Árabes</w:t>
            </w:r>
            <w:r w:rsidRPr="00EB5B17">
              <w:rPr>
                <w:lang w:val="es-ES_tradnl"/>
              </w:rPr>
              <w:t xml:space="preserve"> </w:t>
            </w:r>
            <w:r w:rsidRPr="00184A98">
              <w:rPr>
                <w:lang w:val="es-ES_tradnl"/>
              </w:rPr>
              <w:t xml:space="preserve">organizó la primera reunión regional de introducción y actualización de los Estados Árabes, celebrada en línea el 15 de agosto de 2024, que tuvo por objeto presentar a los becarios del GCYLP de los Estados Árabes y ofrecer información sobre las iniciativas regionales de la UIT y las prioridades clave en la región de los Estados Árabes. El evento contó con la participación de cuatro becarios de GCYLP, la UIT, el personal regional de Huawei y un colega de </w:t>
            </w:r>
            <w:proofErr w:type="spellStart"/>
            <w:r w:rsidRPr="00184A98">
              <w:rPr>
                <w:lang w:val="es-ES_tradnl"/>
              </w:rPr>
              <w:t>Generation</w:t>
            </w:r>
            <w:proofErr w:type="spellEnd"/>
            <w:r w:rsidRPr="00184A98">
              <w:rPr>
                <w:lang w:val="es-ES_tradnl"/>
              </w:rPr>
              <w:t xml:space="preserve"> </w:t>
            </w:r>
            <w:proofErr w:type="spellStart"/>
            <w:r w:rsidR="008F3041" w:rsidRPr="00184A98">
              <w:rPr>
                <w:lang w:val="es-ES_tradnl"/>
              </w:rPr>
              <w:t>Connect</w:t>
            </w:r>
            <w:proofErr w:type="spellEnd"/>
            <w:r w:rsidRPr="00184A98">
              <w:rPr>
                <w:lang w:val="es-ES_tradnl"/>
              </w:rPr>
              <w:t>, y destacó la importancia de la participación de los jóvenes en la innovación digital. La información recopilada contribuirá a la continua aplicación de los proyectos de GCYLP y la estrategia de la UIT para la juventud, y fomentará un entorno colaborativo para las futuras iniciativas de desarrollo digital en la región de los Estados Árabes.</w:t>
            </w:r>
          </w:p>
        </w:tc>
        <w:tc>
          <w:tcPr>
            <w:tcW w:w="2822" w:type="dxa"/>
          </w:tcPr>
          <w:p w14:paraId="73E7FB96" w14:textId="6C875C26" w:rsidR="001A1EC9" w:rsidRPr="00184A98" w:rsidRDefault="00C97B67" w:rsidP="00C97B67">
            <w:pPr>
              <w:pStyle w:val="Tabletext"/>
              <w:ind w:left="284" w:hanging="284"/>
              <w:rPr>
                <w:lang w:val="es-ES_tradnl"/>
              </w:rPr>
            </w:pPr>
            <w:r w:rsidRPr="00C97B67">
              <w:rPr>
                <w:lang w:val="es-ES_tradnl"/>
              </w:rPr>
              <w:lastRenderedPageBreak/>
              <w:t>•</w:t>
            </w:r>
            <w:r>
              <w:rPr>
                <w:lang w:val="es-ES_tradnl"/>
              </w:rPr>
              <w:tab/>
            </w:r>
            <w:r w:rsidR="3ABEA800" w:rsidRPr="00184A98">
              <w:rPr>
                <w:lang w:val="es-ES_tradnl"/>
              </w:rPr>
              <w:t>Grupos vulnerables y comunidades marginadas y empoderadas.</w:t>
            </w:r>
          </w:p>
          <w:p w14:paraId="358415BB" w14:textId="7115734A" w:rsidR="00BB18D7" w:rsidRPr="009A368F" w:rsidRDefault="00C97B67" w:rsidP="00C97B67">
            <w:pPr>
              <w:pStyle w:val="Tabletext"/>
              <w:ind w:left="284" w:hanging="284"/>
              <w:rPr>
                <w:lang w:val="es-ES"/>
              </w:rPr>
            </w:pPr>
            <w:r w:rsidRPr="00C97B67">
              <w:rPr>
                <w:lang w:val="es-ES_tradnl"/>
              </w:rPr>
              <w:t>•</w:t>
            </w:r>
            <w:r>
              <w:rPr>
                <w:lang w:val="es-ES_tradnl"/>
              </w:rPr>
              <w:tab/>
            </w:r>
            <w:r w:rsidR="3ABEA800" w:rsidRPr="00184A98">
              <w:rPr>
                <w:lang w:val="es-ES_tradnl"/>
              </w:rPr>
              <w:t>Refuerzo de la capacidad de los responsables políticos y los usuarios finales.</w:t>
            </w:r>
          </w:p>
          <w:p w14:paraId="452F8845" w14:textId="5EF4D864" w:rsidR="001A1EC9" w:rsidRPr="00184A98" w:rsidRDefault="00C97B67" w:rsidP="00C97B67">
            <w:pPr>
              <w:pStyle w:val="Tabletext"/>
              <w:ind w:left="284" w:hanging="284"/>
              <w:rPr>
                <w:lang w:val="es-ES_tradnl"/>
              </w:rPr>
            </w:pPr>
            <w:r w:rsidRPr="00C97B67">
              <w:rPr>
                <w:lang w:val="es-ES_tradnl"/>
              </w:rPr>
              <w:t>•</w:t>
            </w:r>
            <w:r>
              <w:rPr>
                <w:lang w:val="es-ES_tradnl"/>
              </w:rPr>
              <w:tab/>
            </w:r>
            <w:r w:rsidR="3ABEA800" w:rsidRPr="00184A98">
              <w:rPr>
                <w:lang w:val="es-ES_tradnl"/>
              </w:rPr>
              <w:t>Mayor acceso a herramientas y recursos de inclusión digital.</w:t>
            </w:r>
          </w:p>
          <w:p w14:paraId="1C0AB978" w14:textId="721E4D91" w:rsidR="00BB18D7" w:rsidRPr="009A368F" w:rsidRDefault="00C97B67" w:rsidP="00C97B67">
            <w:pPr>
              <w:pStyle w:val="Tabletext"/>
              <w:ind w:left="284" w:hanging="284"/>
              <w:rPr>
                <w:lang w:val="es-ES"/>
              </w:rPr>
            </w:pPr>
            <w:r w:rsidRPr="00C97B67">
              <w:rPr>
                <w:lang w:val="es-ES_tradnl"/>
              </w:rPr>
              <w:t>•</w:t>
            </w:r>
            <w:r>
              <w:rPr>
                <w:lang w:val="es-ES_tradnl"/>
              </w:rPr>
              <w:tab/>
            </w:r>
            <w:r w:rsidR="3ABEA800" w:rsidRPr="00184A98">
              <w:rPr>
                <w:lang w:val="es-ES_tradnl"/>
              </w:rPr>
              <w:t>Fortalecimiento de las asociaciones para la inclusión digital.</w:t>
            </w:r>
          </w:p>
          <w:p w14:paraId="12F0B878" w14:textId="1D8929D6" w:rsidR="00BB18D7" w:rsidRPr="009A368F" w:rsidRDefault="00C97B67" w:rsidP="00C97B67">
            <w:pPr>
              <w:pStyle w:val="Tabletext"/>
              <w:ind w:left="284" w:hanging="284"/>
              <w:rPr>
                <w:lang w:val="es-ES"/>
              </w:rPr>
            </w:pPr>
            <w:r w:rsidRPr="00C97B67">
              <w:rPr>
                <w:lang w:val="es-ES_tradnl"/>
              </w:rPr>
              <w:t>•</w:t>
            </w:r>
            <w:r>
              <w:rPr>
                <w:lang w:val="es-ES_tradnl"/>
              </w:rPr>
              <w:tab/>
            </w:r>
            <w:r w:rsidR="3ABEA800" w:rsidRPr="00184A98">
              <w:rPr>
                <w:lang w:val="es-ES_tradnl"/>
              </w:rPr>
              <w:t xml:space="preserve">Ampliación de la iniciativa </w:t>
            </w:r>
            <w:r w:rsidR="00565F1D">
              <w:rPr>
                <w:lang w:val="es-ES_tradnl"/>
              </w:rPr>
              <w:t>"</w:t>
            </w:r>
            <w:r w:rsidR="3ABEA800" w:rsidRPr="00184A98">
              <w:rPr>
                <w:lang w:val="es-ES_tradnl"/>
              </w:rPr>
              <w:t>Las niñas en las</w:t>
            </w:r>
            <w:r w:rsidR="00E7443B">
              <w:rPr>
                <w:lang w:val="es-ES_tradnl"/>
              </w:rPr>
              <w:t> </w:t>
            </w:r>
            <w:r w:rsidR="3ABEA800" w:rsidRPr="00184A98">
              <w:rPr>
                <w:lang w:val="es-ES_tradnl"/>
              </w:rPr>
              <w:t>TIC</w:t>
            </w:r>
            <w:r w:rsidR="00565F1D">
              <w:rPr>
                <w:lang w:val="es-ES_tradnl"/>
              </w:rPr>
              <w:t>"</w:t>
            </w:r>
            <w:r w:rsidR="3ABEA800" w:rsidRPr="00184A98">
              <w:rPr>
                <w:lang w:val="es-ES_tradnl"/>
              </w:rPr>
              <w:t xml:space="preserve"> en todas las regiones.</w:t>
            </w:r>
          </w:p>
          <w:p w14:paraId="005F6C98" w14:textId="2F94BE14" w:rsidR="005043A5" w:rsidRPr="00184A98" w:rsidRDefault="00C97B67" w:rsidP="00C97B67">
            <w:pPr>
              <w:pStyle w:val="Tabletext"/>
              <w:ind w:left="284" w:hanging="284"/>
              <w:rPr>
                <w:lang w:val="es-ES_tradnl"/>
              </w:rPr>
            </w:pPr>
            <w:r w:rsidRPr="00C97B67">
              <w:rPr>
                <w:lang w:val="es-ES_tradnl"/>
              </w:rPr>
              <w:t>•</w:t>
            </w:r>
            <w:r>
              <w:rPr>
                <w:lang w:val="es-ES_tradnl"/>
              </w:rPr>
              <w:tab/>
            </w:r>
            <w:r w:rsidR="40B0C6DB" w:rsidRPr="00184A98">
              <w:rPr>
                <w:b/>
                <w:bCs/>
                <w:lang w:val="es-ES_tradnl"/>
              </w:rPr>
              <w:t>África</w:t>
            </w:r>
            <w:r w:rsidR="40B0C6DB" w:rsidRPr="00184A98">
              <w:rPr>
                <w:lang w:val="es-ES_tradnl"/>
              </w:rPr>
              <w:t xml:space="preserve">: Camerún, </w:t>
            </w:r>
            <w:proofErr w:type="spellStart"/>
            <w:r w:rsidR="00112B0A" w:rsidRPr="00112B0A">
              <w:rPr>
                <w:lang w:val="es-ES_tradnl"/>
              </w:rPr>
              <w:t>Côte</w:t>
            </w:r>
            <w:proofErr w:type="spellEnd"/>
            <w:r w:rsidR="00E7443B">
              <w:rPr>
                <w:lang w:val="es-ES_tradnl"/>
              </w:rPr>
              <w:t> </w:t>
            </w:r>
            <w:proofErr w:type="spellStart"/>
            <w:r w:rsidR="00112B0A" w:rsidRPr="00112B0A">
              <w:rPr>
                <w:lang w:val="es-ES_tradnl"/>
              </w:rPr>
              <w:t>d'Ivoire</w:t>
            </w:r>
            <w:proofErr w:type="spellEnd"/>
            <w:r w:rsidR="005B215B">
              <w:rPr>
                <w:lang w:val="es-ES_tradnl"/>
              </w:rPr>
              <w:t xml:space="preserve"> y</w:t>
            </w:r>
            <w:r w:rsidR="40B0C6DB" w:rsidRPr="00184A98">
              <w:rPr>
                <w:lang w:val="es-ES_tradnl"/>
              </w:rPr>
              <w:t xml:space="preserve"> Etiopía</w:t>
            </w:r>
          </w:p>
          <w:p w14:paraId="4755D85B" w14:textId="512F2272" w:rsidR="001A1EC9" w:rsidRPr="00184A98" w:rsidRDefault="00C97B67" w:rsidP="00C97B67">
            <w:pPr>
              <w:pStyle w:val="Tabletext"/>
              <w:ind w:left="284" w:hanging="284"/>
              <w:rPr>
                <w:lang w:val="es-ES_tradnl"/>
              </w:rPr>
            </w:pPr>
            <w:r w:rsidRPr="00C97B67">
              <w:rPr>
                <w:lang w:val="es-ES_tradnl"/>
              </w:rPr>
              <w:t>•</w:t>
            </w:r>
            <w:r>
              <w:rPr>
                <w:lang w:val="es-ES_tradnl"/>
              </w:rPr>
              <w:tab/>
            </w:r>
            <w:r w:rsidR="65E86E01" w:rsidRPr="00184A98">
              <w:rPr>
                <w:b/>
                <w:bCs/>
                <w:lang w:val="es-ES_tradnl"/>
              </w:rPr>
              <w:t>Asia y el Pacífico</w:t>
            </w:r>
            <w:r w:rsidR="65E86E01" w:rsidRPr="00613B6A">
              <w:rPr>
                <w:lang w:val="es-ES_tradnl"/>
              </w:rPr>
              <w:t xml:space="preserve">: </w:t>
            </w:r>
            <w:r w:rsidR="65E86E01" w:rsidRPr="00184A98">
              <w:rPr>
                <w:lang w:val="es-ES_tradnl"/>
              </w:rPr>
              <w:t>China, India, Malasia, Islas Marshall y Vanuatu</w:t>
            </w:r>
          </w:p>
          <w:p w14:paraId="271E8C2A" w14:textId="61BF8AD8" w:rsidR="00C522DB" w:rsidRPr="00184A98" w:rsidRDefault="00C97B67" w:rsidP="00C97B67">
            <w:pPr>
              <w:pStyle w:val="Tabletext"/>
              <w:ind w:left="284" w:hanging="284"/>
              <w:rPr>
                <w:lang w:val="es-ES_tradnl"/>
              </w:rPr>
            </w:pPr>
            <w:r w:rsidRPr="00C97B67">
              <w:rPr>
                <w:lang w:val="es-ES_tradnl"/>
              </w:rPr>
              <w:t>•</w:t>
            </w:r>
            <w:r>
              <w:rPr>
                <w:lang w:val="es-ES_tradnl"/>
              </w:rPr>
              <w:tab/>
            </w:r>
            <w:r w:rsidR="00C522DB" w:rsidRPr="00184A98">
              <w:rPr>
                <w:b/>
                <w:bCs/>
                <w:lang w:val="es-ES_tradnl"/>
              </w:rPr>
              <w:t>Américas</w:t>
            </w:r>
            <w:r w:rsidR="00C522DB" w:rsidRPr="00184A98">
              <w:rPr>
                <w:lang w:val="es-ES_tradnl"/>
              </w:rPr>
              <w:t>: México y Paraguay</w:t>
            </w:r>
          </w:p>
          <w:p w14:paraId="7870EBC9" w14:textId="32DCF569" w:rsidR="00BB18D7" w:rsidRPr="00184A98" w:rsidRDefault="00C97B67" w:rsidP="00C97B67">
            <w:pPr>
              <w:pStyle w:val="Tabletext"/>
              <w:rPr>
                <w:lang w:val="es-ES_tradnl"/>
              </w:rPr>
            </w:pPr>
            <w:r w:rsidRPr="00C97B67">
              <w:rPr>
                <w:lang w:val="es-ES_tradnl"/>
              </w:rPr>
              <w:t>•</w:t>
            </w:r>
            <w:r>
              <w:rPr>
                <w:lang w:val="es-ES_tradnl"/>
              </w:rPr>
              <w:tab/>
            </w:r>
            <w:r w:rsidR="00070FA3" w:rsidRPr="00184A98">
              <w:rPr>
                <w:b/>
                <w:bCs/>
                <w:lang w:val="es-ES_tradnl"/>
              </w:rPr>
              <w:t>Europa</w:t>
            </w:r>
            <w:r w:rsidR="00070FA3" w:rsidRPr="00184A98">
              <w:rPr>
                <w:lang w:val="es-ES_tradnl"/>
              </w:rPr>
              <w:t>: Malta</w:t>
            </w:r>
          </w:p>
        </w:tc>
      </w:tr>
      <w:tr w:rsidR="00382E6B" w:rsidRPr="00C97B67" w14:paraId="0EB3B42C" w14:textId="77777777" w:rsidTr="00613B6A">
        <w:trPr>
          <w:jc w:val="center"/>
        </w:trPr>
        <w:tc>
          <w:tcPr>
            <w:tcW w:w="2608" w:type="dxa"/>
          </w:tcPr>
          <w:p w14:paraId="2452F8F1" w14:textId="77777777" w:rsidR="007666D7" w:rsidRPr="00DA01E6" w:rsidRDefault="007666D7" w:rsidP="00C97B67">
            <w:pPr>
              <w:pStyle w:val="Tabletext"/>
              <w:rPr>
                <w:b/>
                <w:bCs/>
                <w:lang w:val="es-ES"/>
              </w:rPr>
            </w:pPr>
            <w:r w:rsidRPr="00DA01E6">
              <w:rPr>
                <w:b/>
                <w:bCs/>
                <w:lang w:val="es-ES"/>
              </w:rPr>
              <w:lastRenderedPageBreak/>
              <w:t>Contribución a las metas de los ODS</w:t>
            </w:r>
          </w:p>
        </w:tc>
        <w:tc>
          <w:tcPr>
            <w:tcW w:w="11380" w:type="dxa"/>
            <w:gridSpan w:val="2"/>
          </w:tcPr>
          <w:p w14:paraId="09E41985" w14:textId="18494DAD" w:rsidR="007666D7" w:rsidRPr="00C97B67" w:rsidRDefault="007666D7" w:rsidP="00C97B67">
            <w:pPr>
              <w:pStyle w:val="Tabletext"/>
            </w:pPr>
            <w:r w:rsidRPr="00C97B67">
              <w:t>ODS 1, 3, 4, 5, 8, 9, 10, 11, 16</w:t>
            </w:r>
            <w:r w:rsidR="00B62DD2" w:rsidRPr="00C97B67">
              <w:t xml:space="preserve"> y</w:t>
            </w:r>
            <w:r w:rsidRPr="00C97B67">
              <w:t xml:space="preserve"> 17</w:t>
            </w:r>
          </w:p>
        </w:tc>
      </w:tr>
      <w:tr w:rsidR="00382E6B" w:rsidRPr="00C97B67" w14:paraId="4E7AC583" w14:textId="77777777" w:rsidTr="00613B6A">
        <w:trPr>
          <w:jc w:val="center"/>
        </w:trPr>
        <w:tc>
          <w:tcPr>
            <w:tcW w:w="2608" w:type="dxa"/>
          </w:tcPr>
          <w:p w14:paraId="1F13BFF2" w14:textId="61A88CEF" w:rsidR="007666D7" w:rsidRPr="00DA01E6" w:rsidRDefault="007666D7" w:rsidP="00C97B67">
            <w:pPr>
              <w:pStyle w:val="Tabletext"/>
              <w:rPr>
                <w:b/>
                <w:bCs/>
                <w:lang w:val="es-ES"/>
              </w:rPr>
            </w:pPr>
            <w:r w:rsidRPr="00DA01E6">
              <w:rPr>
                <w:b/>
                <w:bCs/>
                <w:lang w:val="es-ES"/>
              </w:rPr>
              <w:t>Líneas de Acción de la</w:t>
            </w:r>
            <w:r w:rsidR="009160FA" w:rsidRPr="00DA01E6">
              <w:rPr>
                <w:b/>
                <w:bCs/>
                <w:lang w:val="es-ES"/>
              </w:rPr>
              <w:t> </w:t>
            </w:r>
            <w:r w:rsidRPr="00DA01E6">
              <w:rPr>
                <w:b/>
                <w:bCs/>
                <w:lang w:val="es-ES"/>
              </w:rPr>
              <w:t>CMSI</w:t>
            </w:r>
          </w:p>
        </w:tc>
        <w:tc>
          <w:tcPr>
            <w:tcW w:w="11380" w:type="dxa"/>
            <w:gridSpan w:val="2"/>
          </w:tcPr>
          <w:p w14:paraId="40606E78" w14:textId="4F35ACA7" w:rsidR="007666D7" w:rsidRPr="00C97B67" w:rsidRDefault="007666D7" w:rsidP="00C97B67">
            <w:pPr>
              <w:pStyle w:val="Tabletext"/>
            </w:pPr>
            <w:r w:rsidRPr="00C97B67">
              <w:t>C1, C2, C3, C4, C5, C6, C7</w:t>
            </w:r>
            <w:r w:rsidR="00B62DD2" w:rsidRPr="00C97B67">
              <w:t xml:space="preserve"> y </w:t>
            </w:r>
            <w:r w:rsidRPr="00C97B67">
              <w:t>C11</w:t>
            </w:r>
          </w:p>
        </w:tc>
      </w:tr>
      <w:tr w:rsidR="00382E6B" w:rsidRPr="00D46C7D" w14:paraId="1C2B972C" w14:textId="77777777" w:rsidTr="00613B6A">
        <w:trPr>
          <w:jc w:val="center"/>
        </w:trPr>
        <w:tc>
          <w:tcPr>
            <w:tcW w:w="2608" w:type="dxa"/>
          </w:tcPr>
          <w:p w14:paraId="56F81D36" w14:textId="3B07AB9B" w:rsidR="007666D7" w:rsidRPr="00DA01E6" w:rsidRDefault="007666D7" w:rsidP="00C97B67">
            <w:pPr>
              <w:pStyle w:val="Tabletext"/>
              <w:rPr>
                <w:b/>
                <w:bCs/>
                <w:lang w:val="es-ES"/>
              </w:rPr>
            </w:pPr>
            <w:r w:rsidRPr="00DA01E6">
              <w:rPr>
                <w:b/>
                <w:bCs/>
                <w:lang w:val="es-ES"/>
              </w:rPr>
              <w:t>Resoluciones</w:t>
            </w:r>
          </w:p>
        </w:tc>
        <w:tc>
          <w:tcPr>
            <w:tcW w:w="11380" w:type="dxa"/>
            <w:gridSpan w:val="2"/>
          </w:tcPr>
          <w:p w14:paraId="29722CC0" w14:textId="592D7575" w:rsidR="007666D7" w:rsidRPr="004E382C" w:rsidRDefault="007666D7" w:rsidP="00C97B67">
            <w:pPr>
              <w:pStyle w:val="Tabletext"/>
              <w:rPr>
                <w:lang w:val="es-ES"/>
              </w:rPr>
            </w:pPr>
            <w:r w:rsidRPr="004E382C">
              <w:rPr>
                <w:lang w:val="es-ES"/>
              </w:rPr>
              <w:t>70, 175, 179, 184 y 198 de la PP; 46, 55, 58, 67 y 76 de la CMDT</w:t>
            </w:r>
          </w:p>
        </w:tc>
      </w:tr>
      <w:tr w:rsidR="009615B5" w:rsidRPr="00D46C7D" w14:paraId="191DA1B2" w14:textId="77777777" w:rsidTr="00613B6A">
        <w:trPr>
          <w:jc w:val="center"/>
        </w:trPr>
        <w:tc>
          <w:tcPr>
            <w:tcW w:w="2608" w:type="dxa"/>
          </w:tcPr>
          <w:p w14:paraId="7A209080" w14:textId="1E1B0881" w:rsidR="009615B5" w:rsidRPr="00DA01E6" w:rsidRDefault="009615B5" w:rsidP="00C97B67">
            <w:pPr>
              <w:pStyle w:val="Tabletext"/>
              <w:rPr>
                <w:b/>
                <w:bCs/>
                <w:lang w:val="es-ES"/>
              </w:rPr>
            </w:pPr>
            <w:r w:rsidRPr="00DA01E6">
              <w:rPr>
                <w:b/>
                <w:bCs/>
                <w:lang w:val="es-ES"/>
              </w:rPr>
              <w:t>Comisión de estudio</w:t>
            </w:r>
          </w:p>
        </w:tc>
        <w:tc>
          <w:tcPr>
            <w:tcW w:w="11380" w:type="dxa"/>
            <w:gridSpan w:val="2"/>
          </w:tcPr>
          <w:p w14:paraId="4E54751C" w14:textId="3FFFEDD5" w:rsidR="009615B5" w:rsidRPr="00DA01E6" w:rsidRDefault="009615B5" w:rsidP="00C97B67">
            <w:pPr>
              <w:pStyle w:val="Tabletext"/>
              <w:rPr>
                <w:lang w:val="es-ES"/>
              </w:rPr>
            </w:pPr>
            <w:r w:rsidRPr="00DA01E6">
              <w:rPr>
                <w:lang w:val="es-ES"/>
              </w:rPr>
              <w:t>Cuestión 7/1: Accesibilidad de las telecomunicaciones/TIC para permitir la comunicación inclusiva, en especial para las personas con discapacidad</w:t>
            </w:r>
          </w:p>
        </w:tc>
      </w:tr>
    </w:tbl>
    <w:p w14:paraId="2DAF2DC3" w14:textId="6D749308" w:rsidR="0028147B" w:rsidRDefault="0028147B" w:rsidP="0028147B">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607"/>
        <w:gridCol w:w="8559"/>
        <w:gridCol w:w="2822"/>
      </w:tblGrid>
      <w:tr w:rsidR="00C322B1" w:rsidRPr="00D46C7D" w14:paraId="20A4AEFD" w14:textId="77777777" w:rsidTr="009160FA">
        <w:trPr>
          <w:trHeight w:val="300"/>
          <w:jc w:val="center"/>
        </w:trPr>
        <w:tc>
          <w:tcPr>
            <w:tcW w:w="13988" w:type="dxa"/>
            <w:gridSpan w:val="3"/>
            <w:tcBorders>
              <w:bottom w:val="dotted" w:sz="4" w:space="0" w:color="0070C0"/>
            </w:tcBorders>
            <w:shd w:val="clear" w:color="auto" w:fill="365F91"/>
          </w:tcPr>
          <w:p w14:paraId="6D5CC9FE" w14:textId="77777777" w:rsidR="001A1EC9" w:rsidRPr="00C322B1" w:rsidRDefault="00DA3076" w:rsidP="00C322B1">
            <w:pPr>
              <w:pStyle w:val="Tablehead"/>
              <w:rPr>
                <w:color w:val="FFFFFF" w:themeColor="background1"/>
                <w:lang w:val="es-ES_tradnl"/>
              </w:rPr>
            </w:pPr>
            <w:r w:rsidRPr="00C322B1">
              <w:rPr>
                <w:color w:val="FFFFFF" w:themeColor="background1"/>
                <w:lang w:val="es-ES_tradnl"/>
              </w:rPr>
              <w:lastRenderedPageBreak/>
              <w:t>Factor habilitador 4 del UIT-D: Compromiso con la sostenibilidad medioambiental</w:t>
            </w:r>
          </w:p>
          <w:p w14:paraId="4B6945B9" w14:textId="0341862C" w:rsidR="00DA3076" w:rsidRPr="00C322B1" w:rsidRDefault="00DA3076" w:rsidP="00C322B1">
            <w:pPr>
              <w:pStyle w:val="Tablehead"/>
              <w:rPr>
                <w:i/>
                <w:iCs/>
                <w:color w:val="FFFFFF" w:themeColor="background1"/>
                <w:lang w:val="es-ES_tradnl"/>
              </w:rPr>
            </w:pPr>
            <w:r w:rsidRPr="00C322B1">
              <w:rPr>
                <w:i/>
                <w:iCs/>
                <w:color w:val="FFFFFF" w:themeColor="background1"/>
                <w:lang w:val="es-ES_tradnl"/>
              </w:rPr>
              <w:t>Desarrollo de estrategias y soluciones en materia de adaptación al cambio climático</w:t>
            </w:r>
          </w:p>
        </w:tc>
      </w:tr>
      <w:tr w:rsidR="00A33BEB" w:rsidRPr="00D46C7D" w14:paraId="7E8BE310" w14:textId="77777777" w:rsidTr="009160FA">
        <w:trPr>
          <w:trHeight w:val="300"/>
          <w:jc w:val="center"/>
        </w:trPr>
        <w:tc>
          <w:tcPr>
            <w:tcW w:w="13988" w:type="dxa"/>
            <w:gridSpan w:val="3"/>
            <w:shd w:val="clear" w:color="auto" w:fill="E5DFEC"/>
          </w:tcPr>
          <w:p w14:paraId="5B9F04E6" w14:textId="2A77AFF4" w:rsidR="003D40CA" w:rsidRPr="00C322B1" w:rsidRDefault="007666D7" w:rsidP="009869CB">
            <w:pPr>
              <w:pStyle w:val="Tabletext"/>
              <w:spacing w:before="80" w:after="80"/>
              <w:rPr>
                <w:b/>
                <w:bCs/>
                <w:i/>
                <w:iCs/>
                <w:lang w:val="es-ES_tradnl"/>
              </w:rPr>
            </w:pPr>
            <w:r w:rsidRPr="00C322B1">
              <w:rPr>
                <w:b/>
                <w:bCs/>
                <w:i/>
                <w:iCs/>
                <w:lang w:val="es-ES_tradnl"/>
              </w:rPr>
              <w:t>Realización</w:t>
            </w:r>
            <w:r w:rsidRPr="00C322B1">
              <w:rPr>
                <w:i/>
                <w:iCs/>
                <w:lang w:val="es-ES_tradnl"/>
              </w:rPr>
              <w:t>: Mejora de la capacidad de los Miembros de la UIT para elaborar estrategias y soluciones de telecomunicaciones/TIC en materia de adaptación al cambio climático, atenuación de sus efectos y utilización de energías ecológicas/renovables</w:t>
            </w:r>
          </w:p>
        </w:tc>
      </w:tr>
      <w:tr w:rsidR="00565F1D" w:rsidRPr="00565F1D" w14:paraId="73F9E45D" w14:textId="77777777" w:rsidTr="009160FA">
        <w:trPr>
          <w:trHeight w:val="300"/>
          <w:jc w:val="center"/>
        </w:trPr>
        <w:tc>
          <w:tcPr>
            <w:tcW w:w="11166" w:type="dxa"/>
            <w:gridSpan w:val="2"/>
          </w:tcPr>
          <w:p w14:paraId="09529A56" w14:textId="0F5632DB" w:rsidR="00E347E7" w:rsidRPr="00565F1D" w:rsidRDefault="00E347E7" w:rsidP="00C322B1">
            <w:pPr>
              <w:pStyle w:val="Tablehead"/>
              <w:rPr>
                <w:rFonts w:eastAsia="Calibri"/>
                <w:color w:val="0070C0"/>
                <w:lang w:val="es-ES_tradnl"/>
              </w:rPr>
            </w:pPr>
            <w:r w:rsidRPr="00565F1D">
              <w:rPr>
                <w:color w:val="0070C0"/>
                <w:lang w:val="es-ES_tradnl"/>
              </w:rPr>
              <w:t>Productos</w:t>
            </w:r>
          </w:p>
        </w:tc>
        <w:tc>
          <w:tcPr>
            <w:tcW w:w="2822" w:type="dxa"/>
          </w:tcPr>
          <w:p w14:paraId="40F78D70" w14:textId="27EF567E" w:rsidR="00E347E7" w:rsidRPr="00565F1D" w:rsidRDefault="00E347E7" w:rsidP="00C322B1">
            <w:pPr>
              <w:pStyle w:val="Tablehead"/>
              <w:rPr>
                <w:rFonts w:eastAsia="Calibri"/>
                <w:color w:val="0070C0"/>
                <w:lang w:val="es-ES_tradnl"/>
              </w:rPr>
            </w:pPr>
            <w:r w:rsidRPr="00565F1D">
              <w:rPr>
                <w:color w:val="0070C0"/>
                <w:lang w:val="es-ES_tradnl"/>
              </w:rPr>
              <w:t>Aspectos destacados</w:t>
            </w:r>
          </w:p>
        </w:tc>
      </w:tr>
      <w:tr w:rsidR="00793ABE" w:rsidRPr="008B538C" w14:paraId="3A38056F" w14:textId="77777777" w:rsidTr="009160FA">
        <w:trPr>
          <w:trHeight w:val="300"/>
          <w:jc w:val="center"/>
        </w:trPr>
        <w:tc>
          <w:tcPr>
            <w:tcW w:w="11166" w:type="dxa"/>
            <w:gridSpan w:val="2"/>
          </w:tcPr>
          <w:p w14:paraId="1701F52B" w14:textId="7E072076" w:rsidR="003D40CA" w:rsidRPr="009A368F" w:rsidRDefault="003D40CA" w:rsidP="00C322B1">
            <w:pPr>
              <w:pStyle w:val="Tabletext"/>
              <w:rPr>
                <w:lang w:val="es-ES"/>
              </w:rPr>
            </w:pPr>
            <w:r w:rsidRPr="00C322B1">
              <w:rPr>
                <w:b/>
                <w:bCs/>
                <w:lang w:val="es-ES_tradnl"/>
              </w:rPr>
              <w:t>El UIT-D sigue poniendo a disposición productos y servicios para ayudar a los Estados Miembros a desarrollar estrategias y soluciones de adaptación al cambio climático.</w:t>
            </w:r>
          </w:p>
          <w:p w14:paraId="6248894F" w14:textId="77777777" w:rsidR="001A1EC9" w:rsidRPr="00ED3045" w:rsidRDefault="48BC46FD" w:rsidP="00C322B1">
            <w:pPr>
              <w:pStyle w:val="Tabletext"/>
              <w:rPr>
                <w:lang w:val="es-ES_tradnl"/>
              </w:rPr>
            </w:pPr>
            <w:r w:rsidRPr="00ED3045">
              <w:rPr>
                <w:lang w:val="es-ES_tradnl"/>
              </w:rPr>
              <w:t xml:space="preserve">La BDT apoyó al Gobierno de Zambia y a los productores de dispositivos electrónicos del país en el desarrollo del marco regulador de los residuos-e y en el establecimiento del sistema de responsabilidad del productor de dispositivos electrónicos en el país. Como parte de esta asistencia, la BDT convocó una sesión de reflexión del personal jurídico del Gobierno de Zambia a fin de examinar las disposiciones del marco regulador. Esta reunión se celebró en junio de 2024 en Lusaka. Asimismo, en junio de 2024 la BDT organizó un desayuno de trabajo de alto nivel en Lusaka para las entidades participantes del Gobierno y el sector privado a fin de debatir el estado del proyecto. Por otro lado, la BDT organizó una sesión de colaboración con los productores de dispositivos electrónicos a fin de capacitarlos sobre la cuestión de la responsabilidad del productor y oír sus preocupaciones sobre el tema de la nueva normativa. También se prestó asistencia al Gobierno de </w:t>
            </w:r>
            <w:proofErr w:type="spellStart"/>
            <w:r w:rsidRPr="00ED3045">
              <w:rPr>
                <w:lang w:val="es-ES_tradnl"/>
              </w:rPr>
              <w:t>Rwanda</w:t>
            </w:r>
            <w:proofErr w:type="spellEnd"/>
            <w:r w:rsidRPr="00ED3045">
              <w:rPr>
                <w:lang w:val="es-ES_tradnl"/>
              </w:rPr>
              <w:t xml:space="preserve"> y a los productores de dispositivos electrónicos del país. Para los productores, esta asistencia incluyó el desarrollo de una herramienta gratuita de afiliación a la federación del sector privado que actuará como el nuevo sistema de cumplimiento para los productores de dispositivos electrónicos en </w:t>
            </w:r>
            <w:proofErr w:type="spellStart"/>
            <w:r w:rsidRPr="00ED3045">
              <w:rPr>
                <w:lang w:val="es-ES_tradnl"/>
              </w:rPr>
              <w:t>Rwanda</w:t>
            </w:r>
            <w:proofErr w:type="spellEnd"/>
            <w:r w:rsidRPr="00ED3045">
              <w:rPr>
                <w:lang w:val="es-ES_tradnl"/>
              </w:rPr>
              <w:t xml:space="preserve">, que pasarán a ser miembros. Para el Gobierno, la BDT prestó asistencia para seguir fortaleciendo el marco de aplicación general de la responsabilidad ampliada del productor de dispositivos electrónicos en </w:t>
            </w:r>
            <w:proofErr w:type="spellStart"/>
            <w:r w:rsidRPr="00ED3045">
              <w:rPr>
                <w:lang w:val="es-ES_tradnl"/>
              </w:rPr>
              <w:t>Rwanda</w:t>
            </w:r>
            <w:proofErr w:type="spellEnd"/>
            <w:r w:rsidRPr="00ED3045">
              <w:rPr>
                <w:lang w:val="es-ES_tradnl"/>
              </w:rPr>
              <w:t>.</w:t>
            </w:r>
          </w:p>
          <w:p w14:paraId="1059F261" w14:textId="68B96FF6" w:rsidR="001A1EC9" w:rsidRPr="00ED3045" w:rsidRDefault="5557A3B6" w:rsidP="00C322B1">
            <w:pPr>
              <w:pStyle w:val="Tabletext"/>
              <w:rPr>
                <w:lang w:val="es-ES_tradnl"/>
              </w:rPr>
            </w:pPr>
            <w:r w:rsidRPr="00ED3045">
              <w:rPr>
                <w:lang w:val="es-ES_tradnl"/>
              </w:rPr>
              <w:t xml:space="preserve">En Uganda, la BDT organizó una reunión de consulta con las partes interesadas sobre la preparación de las normas nacionales en materia de residuos-e y la revisión del plan de acción para la aplicación de la política nacional existente en materia de gestión de residuos-e en Kampala en mayo de 2024. El plan de acción para la aplicación revisado se presentó al Gobierno de Uganda en octubre de 2024. En agosto de 2024, la BDT apoyó al Gobierno de Tailandia mediante la organización de un </w:t>
            </w:r>
            <w:hyperlink r:id="rId92" w:history="1">
              <w:r w:rsidRPr="00ED3045">
                <w:rPr>
                  <w:rStyle w:val="Hyperlink"/>
                  <w:lang w:val="es-ES_tradnl"/>
                </w:rPr>
                <w:t>taller de consultas con las partes interesadas</w:t>
              </w:r>
            </w:hyperlink>
            <w:r w:rsidRPr="00A96644">
              <w:rPr>
                <w:lang w:val="es-ES"/>
              </w:rPr>
              <w:t xml:space="preserve"> </w:t>
            </w:r>
            <w:r w:rsidRPr="00ED3045">
              <w:rPr>
                <w:lang w:val="es-ES_tradnl"/>
              </w:rPr>
              <w:t>en Bangkok sobre la implementación del proyecto de ley sobre los residuos eléctricos y electrónicos del país, desde el punto de vista de la aplicación de las responsabilidades administrativas y financieras de los productores. A continuación, se celebró un taller de consultas sobre el mismo tema como proceso independiente, con el sector privado en Bangkok en diciembre de 2024. En el marco del mismo proyecto, la</w:t>
            </w:r>
            <w:r w:rsidR="009160FA">
              <w:rPr>
                <w:lang w:val="es-ES_tradnl"/>
              </w:rPr>
              <w:t> </w:t>
            </w:r>
            <w:r w:rsidRPr="00ED3045">
              <w:rPr>
                <w:lang w:val="es-ES_tradnl"/>
              </w:rPr>
              <w:t>BDT está impulsando la prestación de asistencia al Gobierno de Mongolia sobre la reglamentación de los residuos</w:t>
            </w:r>
            <w:r w:rsidR="009160FA">
              <w:rPr>
                <w:lang w:val="es-ES_tradnl"/>
              </w:rPr>
              <w:noBreakHyphen/>
            </w:r>
            <w:r w:rsidRPr="00ED3045">
              <w:rPr>
                <w:lang w:val="es-ES_tradnl"/>
              </w:rPr>
              <w:t>e.</w:t>
            </w:r>
          </w:p>
          <w:p w14:paraId="4DADD017" w14:textId="474A6139" w:rsidR="001A1EC9" w:rsidRPr="00ED3045" w:rsidRDefault="1AC59B1F" w:rsidP="00C322B1">
            <w:pPr>
              <w:pStyle w:val="Tabletext"/>
              <w:rPr>
                <w:lang w:val="es-ES_tradnl"/>
              </w:rPr>
            </w:pPr>
            <w:r w:rsidRPr="00ED3045">
              <w:rPr>
                <w:lang w:val="es-ES_tradnl"/>
              </w:rPr>
              <w:t>Siguiendo con el tema relativo a la preparación e implementación de normas sobre residuos</w:t>
            </w:r>
            <w:r w:rsidR="0004321C">
              <w:rPr>
                <w:lang w:val="es-ES_tradnl"/>
              </w:rPr>
              <w:noBreakHyphen/>
            </w:r>
            <w:r w:rsidRPr="00ED3045">
              <w:rPr>
                <w:lang w:val="es-ES_tradnl"/>
              </w:rPr>
              <w:t>e, la BDT prestó asistencia técnica al Gobierno de Paraguay en la preparación de un decreto sobre la gestión de residuos</w:t>
            </w:r>
            <w:r w:rsidR="0004321C">
              <w:rPr>
                <w:lang w:val="es-ES_tradnl"/>
              </w:rPr>
              <w:noBreakHyphen/>
            </w:r>
            <w:r w:rsidRPr="00ED3045">
              <w:rPr>
                <w:lang w:val="es-ES_tradnl"/>
              </w:rPr>
              <w:t xml:space="preserve">e y la organización de un </w:t>
            </w:r>
            <w:hyperlink r:id="rId93" w:history="1">
              <w:r w:rsidRPr="00ED3045">
                <w:rPr>
                  <w:rStyle w:val="Hyperlink"/>
                  <w:lang w:val="es-ES_tradnl"/>
                </w:rPr>
                <w:t>taller de consulta gubernamental</w:t>
              </w:r>
            </w:hyperlink>
            <w:r w:rsidRPr="00A96644">
              <w:rPr>
                <w:lang w:val="es-ES"/>
              </w:rPr>
              <w:t xml:space="preserve"> </w:t>
            </w:r>
            <w:r w:rsidRPr="00ED3045">
              <w:rPr>
                <w:lang w:val="es-ES_tradnl"/>
              </w:rPr>
              <w:t xml:space="preserve">y un </w:t>
            </w:r>
            <w:hyperlink r:id="rId94" w:history="1">
              <w:r w:rsidRPr="00ED3045">
                <w:rPr>
                  <w:rStyle w:val="Hyperlink"/>
                  <w:lang w:val="es-ES_tradnl"/>
                </w:rPr>
                <w:t>taller de consulta del sector privado</w:t>
              </w:r>
            </w:hyperlink>
            <w:r w:rsidRPr="00ED3045">
              <w:rPr>
                <w:lang w:val="es-ES_tradnl"/>
              </w:rPr>
              <w:t>, que tuvieron lugar en Asunción en octubre de</w:t>
            </w:r>
            <w:r w:rsidR="009160FA">
              <w:rPr>
                <w:lang w:val="es-ES_tradnl"/>
              </w:rPr>
              <w:t> </w:t>
            </w:r>
            <w:r w:rsidRPr="00ED3045">
              <w:rPr>
                <w:lang w:val="es-ES_tradnl"/>
              </w:rPr>
              <w:t xml:space="preserve">2024. Además, por conducto de la colaboración entre el FCDO y la UIT, la BDT celebró un taller de consulta para el </w:t>
            </w:r>
            <w:r w:rsidRPr="00ED3045">
              <w:rPr>
                <w:lang w:val="es-ES_tradnl"/>
              </w:rPr>
              <w:lastRenderedPageBreak/>
              <w:t xml:space="preserve">Gobierno de Indonesia como parte de los preparativos del sistema de responsabilidad ampliada del productor y las normas conexas que acaba justo de empezar, haciendo énfasis en el sector de la electrónica. Esta consulta tuvo lugar en noviembre de 2024 en </w:t>
            </w:r>
            <w:r w:rsidR="008F3041" w:rsidRPr="00ED3045">
              <w:rPr>
                <w:lang w:val="es-ES_tradnl"/>
              </w:rPr>
              <w:t>Yakarta</w:t>
            </w:r>
            <w:r w:rsidRPr="00ED3045">
              <w:rPr>
                <w:lang w:val="es-ES_tradnl"/>
              </w:rPr>
              <w:t xml:space="preserve"> y dará lugar a la preparación por la UIT de una hoja de ruta como ayuda al Gobierno con una propuesta para el sistema y las normas. La</w:t>
            </w:r>
            <w:r w:rsidR="009160FA">
              <w:rPr>
                <w:lang w:val="es-ES_tradnl"/>
              </w:rPr>
              <w:t> </w:t>
            </w:r>
            <w:r w:rsidRPr="00ED3045">
              <w:rPr>
                <w:lang w:val="es-ES_tradnl"/>
              </w:rPr>
              <w:t xml:space="preserve">BDT organizó también un </w:t>
            </w:r>
            <w:hyperlink r:id="rId95" w:history="1">
              <w:r w:rsidRPr="00ED3045">
                <w:rPr>
                  <w:rStyle w:val="Hyperlink"/>
                  <w:lang w:val="es-ES_tradnl"/>
                </w:rPr>
                <w:t>evento en Seychelles</w:t>
              </w:r>
            </w:hyperlink>
            <w:r w:rsidRPr="00ED3045">
              <w:rPr>
                <w:lang w:val="es-ES_tradnl"/>
              </w:rPr>
              <w:t xml:space="preserve"> en octubre de 2024, diseñado para apoyar al Gobierno en los preparativos de una hoja de ruta de alto nivel sobre la transición hacia una economía circular en el sector de la electrónica.</w:t>
            </w:r>
          </w:p>
          <w:p w14:paraId="5975F12C" w14:textId="279537EB" w:rsidR="001A1EC9" w:rsidRPr="00ED3045" w:rsidRDefault="4DEBAF55" w:rsidP="00C322B1">
            <w:pPr>
              <w:pStyle w:val="Tabletext"/>
              <w:rPr>
                <w:lang w:val="es-ES_tradnl"/>
              </w:rPr>
            </w:pPr>
            <w:r w:rsidRPr="001C5995">
              <w:rPr>
                <w:lang w:val="es-ES_tradnl"/>
              </w:rPr>
              <w:t>La</w:t>
            </w:r>
            <w:r w:rsidR="009160FA">
              <w:rPr>
                <w:lang w:val="es-ES_tradnl"/>
              </w:rPr>
              <w:t> </w:t>
            </w:r>
            <w:r w:rsidRPr="001C5995">
              <w:rPr>
                <w:lang w:val="es-ES_tradnl"/>
              </w:rPr>
              <w:t xml:space="preserve">BDT impartió una actividad de capacitación sobre los </w:t>
            </w:r>
            <w:hyperlink r:id="rId96" w:history="1">
              <w:r w:rsidRPr="001C5995">
                <w:rPr>
                  <w:rStyle w:val="Hyperlink"/>
                  <w:lang w:val="es-ES_tradnl"/>
                </w:rPr>
                <w:t>Aspectos fundamentales de la política en materia de residuos-e y el papel de los productores</w:t>
              </w:r>
            </w:hyperlink>
            <w:r w:rsidRPr="001C5995">
              <w:rPr>
                <w:lang w:val="es-ES_tradnl"/>
              </w:rPr>
              <w:t xml:space="preserve"> en Bangkok en noviembre de 2024, que contó con 26</w:t>
            </w:r>
            <w:r w:rsidR="00CC7A77">
              <w:rPr>
                <w:lang w:val="es-ES_tradnl"/>
              </w:rPr>
              <w:t> </w:t>
            </w:r>
            <w:r w:rsidRPr="001C5995">
              <w:rPr>
                <w:lang w:val="es-ES_tradnl"/>
              </w:rPr>
              <w:t>participantes de aproximadamente 20</w:t>
            </w:r>
            <w:r w:rsidR="009160FA">
              <w:rPr>
                <w:lang w:val="es-ES_tradnl"/>
              </w:rPr>
              <w:t> </w:t>
            </w:r>
            <w:r w:rsidRPr="001C5995">
              <w:rPr>
                <w:lang w:val="es-ES_tradnl"/>
              </w:rPr>
              <w:t>países. La formación cubrió temas básicos relacionados con la política y la normativa, la responsabilidad ampliada del productor y los principios de la economía circular, entre otros.</w:t>
            </w:r>
          </w:p>
          <w:p w14:paraId="77A2E71E" w14:textId="6F70CE41" w:rsidR="001A1EC9" w:rsidRPr="00ED3045" w:rsidRDefault="0F5879FC" w:rsidP="00C322B1">
            <w:pPr>
              <w:pStyle w:val="Tabletext"/>
              <w:rPr>
                <w:lang w:val="es-ES_tradnl"/>
              </w:rPr>
            </w:pPr>
            <w:r w:rsidRPr="00ED3045">
              <w:rPr>
                <w:lang w:val="es-ES_tradnl"/>
              </w:rPr>
              <w:t xml:space="preserve">En el marco de la iniciativa titulada </w:t>
            </w:r>
            <w:r w:rsidR="00565F1D">
              <w:rPr>
                <w:lang w:val="es-ES_tradnl"/>
              </w:rPr>
              <w:t>"</w:t>
            </w:r>
            <w:r w:rsidRPr="00ED3045">
              <w:rPr>
                <w:lang w:val="es-ES_tradnl"/>
              </w:rPr>
              <w:t>Promoción de la acción digital ecológica hacia un sector digital de cero emisiones netas</w:t>
            </w:r>
            <w:r w:rsidR="00565F1D">
              <w:rPr>
                <w:lang w:val="es-ES_tradnl"/>
              </w:rPr>
              <w:t>"</w:t>
            </w:r>
            <w:r w:rsidRPr="00ED3045">
              <w:rPr>
                <w:lang w:val="es-ES_tradnl"/>
              </w:rPr>
              <w:t xml:space="preserve">, la BDT siguió fomentando la supervisión de las emisiones de la industria de las TIC y el uso de la energía. Esto se consiguió por conducto de la publicación por la UIT y la </w:t>
            </w:r>
            <w:proofErr w:type="spellStart"/>
            <w:r w:rsidRPr="00ED3045">
              <w:rPr>
                <w:lang w:val="es-ES_tradnl"/>
              </w:rPr>
              <w:t>World</w:t>
            </w:r>
            <w:proofErr w:type="spellEnd"/>
            <w:r w:rsidRPr="00ED3045">
              <w:rPr>
                <w:lang w:val="es-ES_tradnl"/>
              </w:rPr>
              <w:t xml:space="preserve"> Benchmarking Alliance del informe sobre la ecologización de las empresas digitales de 2024 y el control de las emisiones y los compromisos sobre el clima, en que se analizan las emisiones de gases de efecto invernadero y el uso de la </w:t>
            </w:r>
            <w:r w:rsidR="008F3041" w:rsidRPr="00ED3045">
              <w:rPr>
                <w:lang w:val="es-ES_tradnl"/>
              </w:rPr>
              <w:t>energía</w:t>
            </w:r>
            <w:r w:rsidRPr="00ED3045">
              <w:rPr>
                <w:lang w:val="es-ES_tradnl"/>
              </w:rPr>
              <w:t xml:space="preserve"> de 200</w:t>
            </w:r>
            <w:r w:rsidR="009160FA">
              <w:rPr>
                <w:lang w:val="es-ES_tradnl"/>
              </w:rPr>
              <w:t> </w:t>
            </w:r>
            <w:r w:rsidRPr="00ED3045">
              <w:rPr>
                <w:lang w:val="es-ES_tradnl"/>
              </w:rPr>
              <w:t xml:space="preserve">empresas digitales a nivel mundial. Este documento no solo evalúa los datos </w:t>
            </w:r>
            <w:proofErr w:type="gramStart"/>
            <w:r w:rsidRPr="00ED3045">
              <w:rPr>
                <w:lang w:val="es-ES_tradnl"/>
              </w:rPr>
              <w:t>climáticos</w:t>
            </w:r>
            <w:proofErr w:type="gramEnd"/>
            <w:r w:rsidRPr="00ED3045">
              <w:rPr>
                <w:lang w:val="es-ES_tradnl"/>
              </w:rPr>
              <w:t xml:space="preserve"> sino </w:t>
            </w:r>
            <w:r w:rsidR="00B74EBE">
              <w:rPr>
                <w:lang w:val="es-ES_tradnl"/>
              </w:rPr>
              <w:t xml:space="preserve">que </w:t>
            </w:r>
            <w:r w:rsidRPr="00ED3045">
              <w:rPr>
                <w:lang w:val="es-ES_tradnl"/>
              </w:rPr>
              <w:t xml:space="preserve">también es un valioso recurso para que las empresas aprendan las prácticas </w:t>
            </w:r>
            <w:r w:rsidR="00B74EBE">
              <w:rPr>
                <w:lang w:val="es-ES_tradnl"/>
              </w:rPr>
              <w:t xml:space="preserve">idóneas </w:t>
            </w:r>
            <w:r w:rsidRPr="00ED3045">
              <w:rPr>
                <w:lang w:val="es-ES_tradnl"/>
              </w:rPr>
              <w:t>y mejoren sus resultados en materia de reducción de las emisiones. El informe arroja luz sobre las emisiones operacionales y el consumo de electricidad del sector de las TIC, prestando especial atención a la comunicación de información sobre las 15 emisiones de alcance</w:t>
            </w:r>
            <w:r w:rsidR="009160FA">
              <w:rPr>
                <w:lang w:val="es-ES_tradnl"/>
              </w:rPr>
              <w:t> </w:t>
            </w:r>
            <w:r w:rsidRPr="00ED3045">
              <w:rPr>
                <w:lang w:val="es-ES_tradnl"/>
              </w:rPr>
              <w:t xml:space="preserve">3 y la creciente huella de carbono de la inteligencia artificial (IA). El informe se publicó el 30 de septiembre en el marco de un </w:t>
            </w:r>
            <w:hyperlink r:id="rId97" w:history="1">
              <w:r w:rsidRPr="00ED3045">
                <w:rPr>
                  <w:rStyle w:val="Hyperlink"/>
                  <w:lang w:val="es-ES_tradnl"/>
                </w:rPr>
                <w:t>comunicado de prensa</w:t>
              </w:r>
            </w:hyperlink>
            <w:r w:rsidRPr="00ED3045">
              <w:rPr>
                <w:lang w:val="es-ES_tradnl"/>
              </w:rPr>
              <w:t xml:space="preserve">, dos </w:t>
            </w:r>
            <w:hyperlink r:id="rId98" w:history="1">
              <w:r w:rsidRPr="00ED3045">
                <w:rPr>
                  <w:rStyle w:val="Hyperlink"/>
                  <w:lang w:val="es-ES_tradnl"/>
                </w:rPr>
                <w:t>seminarios web</w:t>
              </w:r>
            </w:hyperlink>
            <w:r w:rsidRPr="00ED3045">
              <w:rPr>
                <w:lang w:val="es-ES_tradnl"/>
              </w:rPr>
              <w:t xml:space="preserve"> y un </w:t>
            </w:r>
            <w:hyperlink r:id="rId99" w:history="1">
              <w:r w:rsidRPr="00ED3045">
                <w:rPr>
                  <w:rStyle w:val="Hyperlink"/>
                  <w:lang w:val="es-ES_tradnl"/>
                </w:rPr>
                <w:t>blog de la UIT</w:t>
              </w:r>
            </w:hyperlink>
            <w:r w:rsidRPr="00ED3045">
              <w:rPr>
                <w:lang w:val="es-ES_tradnl"/>
              </w:rPr>
              <w:t>.</w:t>
            </w:r>
          </w:p>
          <w:p w14:paraId="06EEE379" w14:textId="3657BBF5" w:rsidR="0F5879FC" w:rsidRPr="009A368F" w:rsidRDefault="42E0EA89" w:rsidP="00C322B1">
            <w:pPr>
              <w:pStyle w:val="Tabletext"/>
              <w:rPr>
                <w:lang w:val="es-ES"/>
              </w:rPr>
            </w:pPr>
            <w:r w:rsidRPr="00ED3045">
              <w:rPr>
                <w:lang w:val="es-ES_tradnl"/>
              </w:rPr>
              <w:t xml:space="preserve">La BDT puso en marcha el </w:t>
            </w:r>
            <w:hyperlink r:id="rId100" w:history="1">
              <w:r w:rsidR="00857551">
                <w:rPr>
                  <w:rStyle w:val="Hyperlink"/>
                  <w:lang w:val="es-ES_tradnl"/>
                </w:rPr>
                <w:t>"Panel sobre la ecologización del sector digital"</w:t>
              </w:r>
            </w:hyperlink>
            <w:r w:rsidRPr="00ED3045">
              <w:rPr>
                <w:lang w:val="es-ES_tradnl"/>
              </w:rPr>
              <w:t xml:space="preserve"> en la COP29 en noviembre, que permite a la UIT y los asociados realizar un seguimiento de las repercusiones del sector de las TIC en el clima y establecer metas respaldadas por datos científicos. Esta herramienta sienta las bases de la futura base de datos de la UIT sobre las emisiones de gases de efecto invernadero del sector de las TIC, en apoyo de los objetivos mundiales relacionados con el clima.</w:t>
            </w:r>
          </w:p>
          <w:p w14:paraId="28E88066" w14:textId="4A0822FC" w:rsidR="23DD23AC" w:rsidRPr="009A368F" w:rsidRDefault="10A14369" w:rsidP="00C322B1">
            <w:pPr>
              <w:pStyle w:val="Tabletext"/>
              <w:rPr>
                <w:lang w:val="es-ES"/>
              </w:rPr>
            </w:pPr>
            <w:r w:rsidRPr="00ED3045">
              <w:rPr>
                <w:lang w:val="es-ES_tradnl"/>
              </w:rPr>
              <w:t xml:space="preserve">La BDT administró una encuesta dirigida a los coordinadores de los Indicadores Mundiales de las Telecomunicaciones, que sirvió para seguir orientando la labor de la BDT en materia de supervisión de las </w:t>
            </w:r>
            <w:r w:rsidR="008F3041" w:rsidRPr="00ED3045">
              <w:rPr>
                <w:lang w:val="es-ES_tradnl"/>
              </w:rPr>
              <w:t>emisiones</w:t>
            </w:r>
            <w:r w:rsidRPr="00ED3045">
              <w:rPr>
                <w:lang w:val="es-ES_tradnl"/>
              </w:rPr>
              <w:t xml:space="preserve"> de gases de efecto invernadero y uso de la energía del sector de las TIC, y para apoyar la evaluación de las prioridades y necesidades de la comunidad reglamentaria a la hora de llevar a cabo la supervisión de los efectos del sector de las TIC en el clima. Se recibieron resultados de 77</w:t>
            </w:r>
            <w:r w:rsidR="009160FA">
              <w:rPr>
                <w:lang w:val="es-ES_tradnl"/>
              </w:rPr>
              <w:t> </w:t>
            </w:r>
            <w:r w:rsidRPr="00ED3045">
              <w:rPr>
                <w:lang w:val="es-ES_tradnl"/>
              </w:rPr>
              <w:t>coordinadores y una de las principales preguntas trataba sobre el interés por la adhesión a un grupo de trabajo para mejorar la supervisión de los datos. En la reunión del Grupo de Expertos sobre Indicadores de las Telecomunicaciones/TIC (GEIT) celebrada en septiembre, se examinaron los indicadores ambientales como parte de la labor futura del GEIT para 2025. Tras esta presentación, la BDT ha recibido apoyo de más de diez expertos para crear un nuevo subgrupo sobre los indicadores ambientales para el sector de las TIC, que trata concretamente de las emisiones de gases de efecto invernadero y el uso de la energía</w:t>
            </w:r>
            <w:r w:rsidR="00B74EBE">
              <w:rPr>
                <w:lang w:val="es-ES_tradnl"/>
              </w:rPr>
              <w:t>,</w:t>
            </w:r>
            <w:r w:rsidRPr="00ED3045">
              <w:rPr>
                <w:lang w:val="es-ES_tradnl"/>
              </w:rPr>
              <w:t xml:space="preserve"> y que estará operativo a principios de 2025.</w:t>
            </w:r>
          </w:p>
          <w:p w14:paraId="561153D9" w14:textId="029071C0" w:rsidR="23DD23AC" w:rsidRPr="009A368F" w:rsidRDefault="5B5E3BEE" w:rsidP="00C322B1">
            <w:pPr>
              <w:pStyle w:val="Tabletext"/>
              <w:rPr>
                <w:lang w:val="es-ES"/>
              </w:rPr>
            </w:pPr>
            <w:r w:rsidRPr="004C7932">
              <w:rPr>
                <w:lang w:val="es-ES_tradnl"/>
              </w:rPr>
              <w:lastRenderedPageBreak/>
              <w:t xml:space="preserve">La BDT preparó y firmó un nuevo proyecto sobre </w:t>
            </w:r>
            <w:r w:rsidR="00565F1D">
              <w:rPr>
                <w:lang w:val="es-ES_tradnl"/>
              </w:rPr>
              <w:t>"</w:t>
            </w:r>
            <w:r w:rsidRPr="004C7932">
              <w:rPr>
                <w:lang w:val="es-ES_tradnl"/>
              </w:rPr>
              <w:t>Promoción de la acción digital ecológica hacia un sector digital de cero emisiones netas</w:t>
            </w:r>
            <w:r w:rsidR="00565F1D">
              <w:rPr>
                <w:lang w:val="es-ES_tradnl"/>
              </w:rPr>
              <w:t>"</w:t>
            </w:r>
            <w:r w:rsidRPr="004C7932">
              <w:rPr>
                <w:lang w:val="es-ES_tradnl"/>
              </w:rPr>
              <w:t xml:space="preserve"> en Filipinas y </w:t>
            </w:r>
            <w:proofErr w:type="spellStart"/>
            <w:r w:rsidRPr="004C7932">
              <w:rPr>
                <w:lang w:val="es-ES_tradnl"/>
              </w:rPr>
              <w:t>Tanzan</w:t>
            </w:r>
            <w:r w:rsidR="00B74EBE" w:rsidRPr="004C7932">
              <w:rPr>
                <w:lang w:val="es-ES_tradnl"/>
              </w:rPr>
              <w:t>í</w:t>
            </w:r>
            <w:r w:rsidRPr="004C7932">
              <w:rPr>
                <w:lang w:val="es-ES_tradnl"/>
              </w:rPr>
              <w:t>a</w:t>
            </w:r>
            <w:proofErr w:type="spellEnd"/>
            <w:r w:rsidRPr="004C7932">
              <w:rPr>
                <w:lang w:val="es-ES_tradnl"/>
              </w:rPr>
              <w:t xml:space="preserve"> financiado por el Gobierno de la República de Corea (Ministerio de Ciencia y TIC). El proyecto, de dos años de duración, se ejecutará de diciembre de 2024 a diciembre de 2026. El objetivo del proyecto es armonizar la recopilación de datos sobre las emisiones de gases de efecto invernadero y la energía en el sector digital, en apoyo de los organismos reguladores de las TIC en </w:t>
            </w:r>
            <w:proofErr w:type="spellStart"/>
            <w:r w:rsidRPr="004C7932">
              <w:rPr>
                <w:lang w:val="es-ES_tradnl"/>
              </w:rPr>
              <w:t>Tanzan</w:t>
            </w:r>
            <w:r w:rsidR="00CB1749" w:rsidRPr="004C7932">
              <w:rPr>
                <w:lang w:val="es-ES_tradnl"/>
              </w:rPr>
              <w:t>í</w:t>
            </w:r>
            <w:r w:rsidRPr="004C7932">
              <w:rPr>
                <w:lang w:val="es-ES_tradnl"/>
              </w:rPr>
              <w:t>a</w:t>
            </w:r>
            <w:proofErr w:type="spellEnd"/>
            <w:r w:rsidRPr="004C7932">
              <w:rPr>
                <w:lang w:val="es-ES_tradnl"/>
              </w:rPr>
              <w:t xml:space="preserve"> y Filipinas por conducto de la capacitación y la elaboración de estrategias para la descarbonización y la transición hacia un sector digital con cero emisiones netas.</w:t>
            </w:r>
          </w:p>
          <w:p w14:paraId="4D941DD0" w14:textId="79A63097" w:rsidR="630A9BAB" w:rsidRPr="009A368F" w:rsidRDefault="630A9BAB" w:rsidP="00C322B1">
            <w:pPr>
              <w:pStyle w:val="Tabletext"/>
              <w:rPr>
                <w:lang w:val="es-ES"/>
              </w:rPr>
            </w:pPr>
            <w:r w:rsidRPr="004C7932">
              <w:rPr>
                <w:lang w:val="es-ES_tradnl"/>
              </w:rPr>
              <w:t xml:space="preserve">Junto con el Banco Mundial y la </w:t>
            </w:r>
            <w:proofErr w:type="spellStart"/>
            <w:r w:rsidRPr="004C7932">
              <w:rPr>
                <w:lang w:val="es-ES_tradnl"/>
              </w:rPr>
              <w:t>Arcep</w:t>
            </w:r>
            <w:proofErr w:type="spellEnd"/>
            <w:r w:rsidRPr="004C7932">
              <w:rPr>
                <w:lang w:val="es-ES_tradnl"/>
              </w:rPr>
              <w:t>, la BDT ha desarrollado</w:t>
            </w:r>
            <w:r w:rsidRPr="00ED3045">
              <w:rPr>
                <w:lang w:val="es-ES_tradnl"/>
              </w:rPr>
              <w:t xml:space="preserve"> la </w:t>
            </w:r>
            <w:r w:rsidR="00565F1D">
              <w:rPr>
                <w:lang w:val="es-ES_tradnl"/>
              </w:rPr>
              <w:t>"</w:t>
            </w:r>
            <w:r w:rsidRPr="00ED3045">
              <w:rPr>
                <w:lang w:val="es-ES_tradnl"/>
              </w:rPr>
              <w:t xml:space="preserve">Medición del Impacto Nacional del Sector de las TIC en el Clima: estudio de caso de la </w:t>
            </w:r>
            <w:proofErr w:type="spellStart"/>
            <w:r w:rsidRPr="00ED3045">
              <w:rPr>
                <w:lang w:val="es-ES_tradnl"/>
              </w:rPr>
              <w:t>Arcep</w:t>
            </w:r>
            <w:proofErr w:type="spellEnd"/>
            <w:r w:rsidR="00565F1D">
              <w:rPr>
                <w:lang w:val="es-ES_tradnl"/>
              </w:rPr>
              <w:t>"</w:t>
            </w:r>
            <w:r w:rsidRPr="00ED3045">
              <w:rPr>
                <w:lang w:val="es-ES_tradnl"/>
              </w:rPr>
              <w:t xml:space="preserve">. Este recurso, que centra el estudio de caso en el organismo regulador de las TIC en Francia, sirve de modelo para los organismos reguladores de las TIC al detallar su enfoque sobre la recopilación de datos, las adaptaciones legales, los sectores estudiados y los resultados del informe. El estudio de caso se basa en la anterior investigación llevada a cabo por la UIT y el Banco Mundial en marzo de 2024 titulada </w:t>
            </w:r>
            <w:hyperlink r:id="rId101" w:history="1">
              <w:r w:rsidR="00565F1D">
                <w:rPr>
                  <w:rStyle w:val="Hyperlink"/>
                  <w:lang w:val="es-ES_tradnl"/>
                </w:rPr>
                <w:t>"</w:t>
              </w:r>
              <w:r w:rsidRPr="00ED3045">
                <w:rPr>
                  <w:rStyle w:val="Hyperlink"/>
                  <w:lang w:val="es-ES_tradnl"/>
                </w:rPr>
                <w:t>Medición de las emisiones y la huella energética del sector de las TIC: repercusiones para la acción climática</w:t>
              </w:r>
              <w:r w:rsidR="00565F1D">
                <w:rPr>
                  <w:rStyle w:val="Hyperlink"/>
                  <w:lang w:val="es-ES_tradnl"/>
                </w:rPr>
                <w:t>"</w:t>
              </w:r>
            </w:hyperlink>
            <w:r w:rsidRPr="00ED3045">
              <w:rPr>
                <w:lang w:val="es-ES_tradnl"/>
              </w:rPr>
              <w:t xml:space="preserve"> con el fin de mejorar el entendimiento de las repercusiones del sector digital en el medio ambiente. El marco colaborativo de la </w:t>
            </w:r>
            <w:proofErr w:type="spellStart"/>
            <w:r w:rsidRPr="00ED3045">
              <w:rPr>
                <w:lang w:val="es-ES_tradnl"/>
              </w:rPr>
              <w:t>Arcep</w:t>
            </w:r>
            <w:proofErr w:type="spellEnd"/>
            <w:r w:rsidRPr="00ED3045">
              <w:rPr>
                <w:lang w:val="es-ES_tradnl"/>
              </w:rPr>
              <w:t>, que abarca las partes interesadas y el apoyo del gobierno, pone de manifiesto métodos eficaces para recopilar y analizar datos sobre el medio ambiente. El estudio insta a los organismos reguladores de las TIC de todo el mundo a adoptar enfoques similares para subsanar las deficiencias de datos, adaptarse a los objetivos para el clima, e impulsar la transición hacia un sector digital más ecológico y de cero emisiones netas.</w:t>
            </w:r>
          </w:p>
          <w:p w14:paraId="03ADDED0" w14:textId="4AC93A28" w:rsidR="003D40CA" w:rsidRPr="00ED3045" w:rsidRDefault="4D030AA7" w:rsidP="00C322B1">
            <w:pPr>
              <w:pStyle w:val="Tabletext"/>
              <w:rPr>
                <w:rFonts w:ascii="Calibri" w:eastAsia="Calibri" w:hAnsi="Calibri" w:cs="Calibri"/>
                <w:lang w:val="es-ES_tradnl"/>
              </w:rPr>
            </w:pPr>
            <w:r w:rsidRPr="00ED3045">
              <w:rPr>
                <w:lang w:val="es-ES_tradnl"/>
              </w:rPr>
              <w:t xml:space="preserve">La BDT organizó o coorganizó una serie de eventos de sensibilización sobre la acción digital ecológica hacia un sector de las TIC de cero emisiones netas, como el Simposio Mundial para Organismos Reguladores celebrado el 3 de julio en Kampala (Uganda), la Semana del Clima celebrada en Nueva York en septiembre, el Simposio Mundial sobre Indicadores de Telecomunicaciones celebrado en septiembre y la Conferencia de las Naciones Unidas sobre el Cambio Climático (COP29) celebrada en noviembre. En la COP29, celebrada en </w:t>
            </w:r>
            <w:r w:rsidR="008F3041" w:rsidRPr="00ED3045">
              <w:rPr>
                <w:lang w:val="es-ES_tradnl"/>
              </w:rPr>
              <w:t>Bakú</w:t>
            </w:r>
            <w:r w:rsidRPr="00ED3045">
              <w:rPr>
                <w:lang w:val="es-ES_tradnl"/>
              </w:rPr>
              <w:t xml:space="preserve"> (Azerbaiyán), el equipo de la BDT </w:t>
            </w:r>
            <w:r w:rsidR="008F3041" w:rsidRPr="00ED3045">
              <w:rPr>
                <w:lang w:val="es-ES_tradnl"/>
              </w:rPr>
              <w:t>organizó</w:t>
            </w:r>
            <w:r w:rsidRPr="00ED3045">
              <w:rPr>
                <w:lang w:val="es-ES_tradnl"/>
              </w:rPr>
              <w:t>, coorganizó y/o expuso en cinco eventos, a saber: 1) el evento de inauguración de alto nivel sobre el tema de la acción digital ecológica en la COP29, el 14 de noviembre; 2) la ampliación del acceso a infraestructuras de datos ecológic</w:t>
            </w:r>
            <w:r w:rsidR="00CB34CE">
              <w:rPr>
                <w:lang w:val="es-ES_tradnl"/>
              </w:rPr>
              <w:t>o</w:t>
            </w:r>
            <w:r w:rsidRPr="00ED3045">
              <w:rPr>
                <w:lang w:val="es-ES_tradnl"/>
              </w:rPr>
              <w:t>s, el 14 de noviembre, coorganizado con el Banco Mundial; 3) la acción por el clima: los planes de transición para reducir las emisiones de GEI del sector de las TIC, el 16 de noviembre, coorganizado con la TSB y SPM; 4) la promoción de la acción digital ecológica hacia un sector de las TIC de cero emisiones netas, el</w:t>
            </w:r>
            <w:r w:rsidR="00CB34CE">
              <w:rPr>
                <w:lang w:val="es-ES_tradnl"/>
              </w:rPr>
              <w:t xml:space="preserve"> </w:t>
            </w:r>
            <w:r w:rsidRPr="00ED3045">
              <w:rPr>
                <w:lang w:val="es-ES_tradnl"/>
              </w:rPr>
              <w:t>16 de noviembre, en calidad de organizador y ponente; y 5) el camino hacia la neutralidad en carbono (coorganizado con el Gobierno de la República de Corea para destacar el nuevo proyecto llevado a cabo por la BDT y el Ministerio de Ciencia y TIC), el 16 de noviembre. Además, el equipo de la BDT fue invitado como ponente en varios eventos como el 15º</w:t>
            </w:r>
            <w:r w:rsidR="009160FA">
              <w:rPr>
                <w:lang w:val="es-ES_tradnl"/>
              </w:rPr>
              <w:t> </w:t>
            </w:r>
            <w:r w:rsidRPr="00ED3045">
              <w:rPr>
                <w:lang w:val="es-ES_tradnl"/>
              </w:rPr>
              <w:t xml:space="preserve">Simposio de la TSB sobre TIC, Medio Ambiente, Cambio Climático y Economía Circular, celebrado el 9 de mayo de 2024, en el que realizó una presentación sobre el </w:t>
            </w:r>
            <w:r w:rsidR="00565F1D">
              <w:rPr>
                <w:lang w:val="es-ES_tradnl"/>
              </w:rPr>
              <w:t>"</w:t>
            </w:r>
            <w:r w:rsidRPr="00ED3045">
              <w:rPr>
                <w:lang w:val="es-ES_tradnl"/>
              </w:rPr>
              <w:t>Aprovechamiento de los datos para la transformación digital sostenible</w:t>
            </w:r>
            <w:r w:rsidR="00565F1D">
              <w:rPr>
                <w:lang w:val="es-ES_tradnl"/>
              </w:rPr>
              <w:t>"</w:t>
            </w:r>
            <w:r w:rsidRPr="00ED3045">
              <w:rPr>
                <w:lang w:val="es-ES_tradnl"/>
              </w:rPr>
              <w:t xml:space="preserve">, y el webinario de la UIT sobre la Acción Digital Ecológica celebrado el 3 de junio de 2024 sobre </w:t>
            </w:r>
            <w:r w:rsidR="00565F1D">
              <w:rPr>
                <w:lang w:val="es-ES_tradnl"/>
              </w:rPr>
              <w:t>"</w:t>
            </w:r>
            <w:r w:rsidRPr="00ED3045">
              <w:rPr>
                <w:lang w:val="es-ES_tradnl"/>
              </w:rPr>
              <w:t>De los datos a la acción: metodologías normalizadas para medir los avances del sector de las TIC</w:t>
            </w:r>
            <w:r w:rsidR="00565F1D">
              <w:rPr>
                <w:lang w:val="es-ES_tradnl"/>
              </w:rPr>
              <w:t>"</w:t>
            </w:r>
            <w:r w:rsidRPr="00ED3045">
              <w:rPr>
                <w:lang w:val="es-ES_tradnl"/>
              </w:rPr>
              <w:t>.</w:t>
            </w:r>
          </w:p>
        </w:tc>
        <w:tc>
          <w:tcPr>
            <w:tcW w:w="2822" w:type="dxa"/>
          </w:tcPr>
          <w:p w14:paraId="147367E2" w14:textId="21562EAB" w:rsidR="001A1EC9" w:rsidRPr="00ED3045" w:rsidRDefault="00C322B1" w:rsidP="00D8428B">
            <w:pPr>
              <w:pStyle w:val="Tabletext"/>
              <w:ind w:left="284" w:hanging="284"/>
              <w:rPr>
                <w:lang w:val="es-ES_tradnl"/>
              </w:rPr>
            </w:pPr>
            <w:r w:rsidRPr="00C322B1">
              <w:rPr>
                <w:lang w:val="es-ES_tradnl"/>
              </w:rPr>
              <w:lastRenderedPageBreak/>
              <w:t>•</w:t>
            </w:r>
            <w:r>
              <w:rPr>
                <w:lang w:val="es-ES_tradnl"/>
              </w:rPr>
              <w:tab/>
            </w:r>
            <w:r w:rsidR="03938C7D" w:rsidRPr="00C322B1">
              <w:rPr>
                <w:b/>
                <w:bCs/>
                <w:lang w:val="es-ES_tradnl"/>
              </w:rPr>
              <w:t>Aumento de la participación de los productores de dispositivos electrónicos en la definición de normas.</w:t>
            </w:r>
          </w:p>
          <w:p w14:paraId="2E4D35B6" w14:textId="128A11E3" w:rsidR="003D40CA" w:rsidRPr="009A368F" w:rsidRDefault="00C322B1" w:rsidP="00D8428B">
            <w:pPr>
              <w:pStyle w:val="Tabletext"/>
              <w:ind w:left="284" w:hanging="284"/>
              <w:rPr>
                <w:lang w:val="es-ES"/>
              </w:rPr>
            </w:pPr>
            <w:r w:rsidRPr="00C322B1">
              <w:rPr>
                <w:lang w:val="es-ES_tradnl"/>
              </w:rPr>
              <w:t>•</w:t>
            </w:r>
            <w:r>
              <w:rPr>
                <w:lang w:val="es-ES_tradnl"/>
              </w:rPr>
              <w:tab/>
            </w:r>
            <w:r w:rsidR="2175D438" w:rsidRPr="00ED3045">
              <w:rPr>
                <w:lang w:val="es-ES_tradnl"/>
              </w:rPr>
              <w:t>Refuerzo de las políticas y las normas.</w:t>
            </w:r>
          </w:p>
          <w:p w14:paraId="037A7E83" w14:textId="09EDBD29" w:rsidR="2175D438" w:rsidRPr="009A368F" w:rsidRDefault="00C322B1" w:rsidP="00D8428B">
            <w:pPr>
              <w:pStyle w:val="Tabletext"/>
              <w:ind w:left="284" w:hanging="284"/>
              <w:rPr>
                <w:lang w:val="es-ES"/>
              </w:rPr>
            </w:pPr>
            <w:r w:rsidRPr="00C322B1">
              <w:rPr>
                <w:lang w:val="es-ES_tradnl"/>
              </w:rPr>
              <w:t>•</w:t>
            </w:r>
            <w:r>
              <w:rPr>
                <w:lang w:val="es-ES_tradnl"/>
              </w:rPr>
              <w:tab/>
            </w:r>
            <w:r w:rsidR="2175D438" w:rsidRPr="00ED3045">
              <w:rPr>
                <w:lang w:val="es-ES_tradnl"/>
              </w:rPr>
              <w:t xml:space="preserve">Fortalecimiento de la capacidad para </w:t>
            </w:r>
            <w:r w:rsidR="2175D438" w:rsidRPr="00ED3045">
              <w:rPr>
                <w:b/>
                <w:bCs/>
                <w:lang w:val="es-ES_tradnl"/>
              </w:rPr>
              <w:t>realizar un seguimiento de las repercusiones del sector de las TIC en el clima</w:t>
            </w:r>
            <w:r w:rsidR="2175D438" w:rsidRPr="00ED3045">
              <w:rPr>
                <w:lang w:val="es-ES_tradnl"/>
              </w:rPr>
              <w:t xml:space="preserve"> y desarrollo de un nuevo proyecto respaldado por el Gobierno de la República de Corea y nuevos recursos, como el Panel sobre la ecologización del sector digital y el Grupo de Trabajo sobre Indicadores Ambientales del GEIT.</w:t>
            </w:r>
          </w:p>
          <w:p w14:paraId="1F804FEB" w14:textId="21C1E9C8" w:rsidR="003D40CA" w:rsidRPr="009A368F" w:rsidRDefault="00C322B1" w:rsidP="00BD3B92">
            <w:pPr>
              <w:pStyle w:val="Tabletext"/>
              <w:keepNext/>
              <w:keepLines/>
              <w:ind w:left="284" w:hanging="284"/>
              <w:rPr>
                <w:lang w:val="es-ES"/>
              </w:rPr>
            </w:pPr>
            <w:r w:rsidRPr="00C322B1">
              <w:rPr>
                <w:lang w:val="es-ES_tradnl"/>
              </w:rPr>
              <w:lastRenderedPageBreak/>
              <w:t>•</w:t>
            </w:r>
            <w:r>
              <w:rPr>
                <w:lang w:val="es-ES_tradnl"/>
              </w:rPr>
              <w:tab/>
            </w:r>
            <w:r w:rsidR="2175D438" w:rsidRPr="00ED3045">
              <w:rPr>
                <w:lang w:val="es-ES_tradnl"/>
              </w:rPr>
              <w:t>Intensificación de las alianzas y la colaboración, y promoción de los productos y servicios de la BDT.</w:t>
            </w:r>
          </w:p>
          <w:p w14:paraId="020C0AFB" w14:textId="25BFEDAA" w:rsidR="001A1EC9" w:rsidRPr="00ED3045" w:rsidRDefault="00D8428B" w:rsidP="00D8428B">
            <w:pPr>
              <w:pStyle w:val="Tabletext"/>
              <w:ind w:left="284" w:hanging="284"/>
              <w:rPr>
                <w:lang w:val="es-ES_tradnl"/>
              </w:rPr>
            </w:pPr>
            <w:r w:rsidRPr="00C322B1">
              <w:rPr>
                <w:lang w:val="es-ES_tradnl"/>
              </w:rPr>
              <w:t>•</w:t>
            </w:r>
            <w:r>
              <w:rPr>
                <w:lang w:val="es-ES_tradnl"/>
              </w:rPr>
              <w:tab/>
            </w:r>
            <w:r w:rsidR="003D40CA" w:rsidRPr="00ED3045">
              <w:rPr>
                <w:b/>
                <w:bCs/>
                <w:lang w:val="es-ES_tradnl"/>
              </w:rPr>
              <w:t>África</w:t>
            </w:r>
            <w:r w:rsidR="003D40CA" w:rsidRPr="00ED3045">
              <w:rPr>
                <w:lang w:val="es-ES_tradnl"/>
              </w:rPr>
              <w:t xml:space="preserve">: Zambia, </w:t>
            </w:r>
            <w:proofErr w:type="spellStart"/>
            <w:r w:rsidR="003D40CA" w:rsidRPr="00ED3045">
              <w:rPr>
                <w:lang w:val="es-ES_tradnl"/>
              </w:rPr>
              <w:t>Rwanda</w:t>
            </w:r>
            <w:proofErr w:type="spellEnd"/>
            <w:r w:rsidR="003D40CA" w:rsidRPr="00ED3045">
              <w:rPr>
                <w:lang w:val="es-ES_tradnl"/>
              </w:rPr>
              <w:t xml:space="preserve">, Uganda, Seychelles y </w:t>
            </w:r>
            <w:proofErr w:type="spellStart"/>
            <w:r w:rsidR="003D40CA" w:rsidRPr="00ED3045">
              <w:rPr>
                <w:lang w:val="es-ES_tradnl"/>
              </w:rPr>
              <w:t>Tanzanía</w:t>
            </w:r>
            <w:proofErr w:type="spellEnd"/>
          </w:p>
          <w:p w14:paraId="29F05814" w14:textId="4F0D48B5" w:rsidR="1ABCBC0D" w:rsidRPr="009A368F" w:rsidRDefault="00D8428B" w:rsidP="00D8428B">
            <w:pPr>
              <w:pStyle w:val="Tabletext"/>
              <w:rPr>
                <w:lang w:val="es-ES"/>
              </w:rPr>
            </w:pPr>
            <w:r w:rsidRPr="00C322B1">
              <w:rPr>
                <w:lang w:val="es-ES_tradnl"/>
              </w:rPr>
              <w:t>•</w:t>
            </w:r>
            <w:r>
              <w:rPr>
                <w:lang w:val="es-ES_tradnl"/>
              </w:rPr>
              <w:tab/>
            </w:r>
            <w:r w:rsidR="003D40CA" w:rsidRPr="00ED3045">
              <w:rPr>
                <w:b/>
                <w:bCs/>
                <w:lang w:val="es-ES_tradnl"/>
              </w:rPr>
              <w:t>Américas</w:t>
            </w:r>
            <w:r w:rsidR="003D40CA" w:rsidRPr="00ED3045">
              <w:rPr>
                <w:lang w:val="es-ES_tradnl"/>
              </w:rPr>
              <w:t>: Paraguay</w:t>
            </w:r>
          </w:p>
          <w:p w14:paraId="612DEF09" w14:textId="5853E689" w:rsidR="003D40CA" w:rsidRPr="00ED3045" w:rsidRDefault="00D8428B" w:rsidP="00D8428B">
            <w:pPr>
              <w:pStyle w:val="Tabletext"/>
              <w:ind w:left="284" w:hanging="284"/>
              <w:rPr>
                <w:rFonts w:ascii="Calibri" w:hAnsi="Calibri"/>
                <w:lang w:val="es-ES_tradnl"/>
              </w:rPr>
            </w:pPr>
            <w:r w:rsidRPr="00C322B1">
              <w:rPr>
                <w:lang w:val="es-ES_tradnl"/>
              </w:rPr>
              <w:t>•</w:t>
            </w:r>
            <w:r>
              <w:rPr>
                <w:lang w:val="es-ES_tradnl"/>
              </w:rPr>
              <w:tab/>
            </w:r>
            <w:r w:rsidR="51E1FCBD" w:rsidRPr="00ED3045">
              <w:rPr>
                <w:b/>
                <w:bCs/>
                <w:lang w:val="es-ES_tradnl"/>
              </w:rPr>
              <w:t>Asia y el Pacífico</w:t>
            </w:r>
            <w:r w:rsidR="51E1FCBD" w:rsidRPr="009160FA">
              <w:rPr>
                <w:lang w:val="es-ES_tradnl"/>
              </w:rPr>
              <w:t>:</w:t>
            </w:r>
            <w:r w:rsidR="51E1FCBD" w:rsidRPr="00ED3045">
              <w:rPr>
                <w:lang w:val="es-ES_tradnl"/>
              </w:rPr>
              <w:t xml:space="preserve"> Indonesia, Mongolia, Filipinas y Tailandia</w:t>
            </w:r>
          </w:p>
        </w:tc>
      </w:tr>
      <w:tr w:rsidR="00264DAB" w:rsidRPr="00772BA6" w14:paraId="685EFD3C" w14:textId="77777777" w:rsidTr="009160FA">
        <w:trPr>
          <w:trHeight w:val="300"/>
          <w:jc w:val="center"/>
        </w:trPr>
        <w:tc>
          <w:tcPr>
            <w:tcW w:w="2607" w:type="dxa"/>
          </w:tcPr>
          <w:p w14:paraId="12355303" w14:textId="77777777" w:rsidR="00605C55" w:rsidRPr="00C322B1" w:rsidRDefault="00605C55" w:rsidP="00C322B1">
            <w:pPr>
              <w:pStyle w:val="Tabletext"/>
              <w:rPr>
                <w:rFonts w:ascii="Avenir Next LT Pro" w:hAnsi="Avenir Next LT Pro" w:cs="Calibri"/>
                <w:b/>
                <w:bCs/>
                <w:i/>
                <w:iCs/>
                <w:color w:val="000000"/>
                <w:lang w:val="es-ES_tradnl"/>
              </w:rPr>
            </w:pPr>
            <w:r w:rsidRPr="00C322B1">
              <w:rPr>
                <w:b/>
                <w:bCs/>
                <w:lang w:val="es-ES_tradnl"/>
              </w:rPr>
              <w:lastRenderedPageBreak/>
              <w:t>Contribución a las metas de los ODS</w:t>
            </w:r>
          </w:p>
        </w:tc>
        <w:tc>
          <w:tcPr>
            <w:tcW w:w="11381" w:type="dxa"/>
            <w:gridSpan w:val="2"/>
          </w:tcPr>
          <w:p w14:paraId="79706852" w14:textId="37EC5B60" w:rsidR="00605C55" w:rsidRPr="00ED3045" w:rsidRDefault="00605C55" w:rsidP="00C322B1">
            <w:pPr>
              <w:pStyle w:val="Tabletext"/>
              <w:rPr>
                <w:lang w:val="es-ES_tradnl"/>
              </w:rPr>
            </w:pPr>
            <w:r w:rsidRPr="00ED3045">
              <w:rPr>
                <w:lang w:val="es-ES_tradnl"/>
              </w:rPr>
              <w:t>ODS 1, 3, 4, 5, 8, 9, 10, 11, 16</w:t>
            </w:r>
            <w:r w:rsidR="00CB34CE">
              <w:rPr>
                <w:lang w:val="es-ES_tradnl"/>
              </w:rPr>
              <w:t xml:space="preserve"> y</w:t>
            </w:r>
            <w:r w:rsidRPr="00ED3045">
              <w:rPr>
                <w:lang w:val="es-ES_tradnl"/>
              </w:rPr>
              <w:t xml:space="preserve"> 17</w:t>
            </w:r>
          </w:p>
        </w:tc>
      </w:tr>
      <w:tr w:rsidR="00264DAB" w:rsidRPr="00772BA6" w14:paraId="7F7EC841" w14:textId="77777777" w:rsidTr="009160FA">
        <w:trPr>
          <w:trHeight w:val="300"/>
          <w:jc w:val="center"/>
        </w:trPr>
        <w:tc>
          <w:tcPr>
            <w:tcW w:w="2607" w:type="dxa"/>
          </w:tcPr>
          <w:p w14:paraId="1F25D2EC" w14:textId="7DF2A45F" w:rsidR="00605C55" w:rsidRPr="00C322B1" w:rsidRDefault="00605C55" w:rsidP="00C322B1">
            <w:pPr>
              <w:pStyle w:val="Tabletext"/>
              <w:rPr>
                <w:b/>
                <w:bCs/>
                <w:lang w:val="es-ES_tradnl"/>
              </w:rPr>
            </w:pPr>
            <w:r w:rsidRPr="00C322B1">
              <w:rPr>
                <w:b/>
                <w:bCs/>
                <w:lang w:val="es-ES_tradnl"/>
              </w:rPr>
              <w:t>Líneas de Acción de la</w:t>
            </w:r>
            <w:r w:rsidR="009160FA">
              <w:rPr>
                <w:b/>
                <w:bCs/>
                <w:lang w:val="es-ES_tradnl"/>
              </w:rPr>
              <w:t> </w:t>
            </w:r>
            <w:r w:rsidRPr="00C322B1">
              <w:rPr>
                <w:b/>
                <w:bCs/>
                <w:lang w:val="es-ES_tradnl"/>
              </w:rPr>
              <w:t>CMSI</w:t>
            </w:r>
          </w:p>
        </w:tc>
        <w:tc>
          <w:tcPr>
            <w:tcW w:w="11381" w:type="dxa"/>
            <w:gridSpan w:val="2"/>
          </w:tcPr>
          <w:p w14:paraId="2D6B112D" w14:textId="017A4713" w:rsidR="00605C55" w:rsidRPr="00ED3045" w:rsidRDefault="00605C55" w:rsidP="00C322B1">
            <w:pPr>
              <w:pStyle w:val="Tabletext"/>
              <w:rPr>
                <w:lang w:val="es-ES_tradnl"/>
              </w:rPr>
            </w:pPr>
            <w:r w:rsidRPr="00ED3045">
              <w:rPr>
                <w:lang w:val="es-ES_tradnl"/>
              </w:rPr>
              <w:t>C1, C2, C3, C4, C5, C6, C7</w:t>
            </w:r>
            <w:r w:rsidR="00CB34CE">
              <w:rPr>
                <w:lang w:val="es-ES_tradnl"/>
              </w:rPr>
              <w:t xml:space="preserve"> y</w:t>
            </w:r>
            <w:r w:rsidRPr="00ED3045">
              <w:rPr>
                <w:lang w:val="es-ES_tradnl"/>
              </w:rPr>
              <w:t xml:space="preserve"> C11</w:t>
            </w:r>
          </w:p>
        </w:tc>
      </w:tr>
      <w:tr w:rsidR="00264DAB" w:rsidRPr="00772BA6" w14:paraId="743282E7" w14:textId="77777777" w:rsidTr="009160FA">
        <w:trPr>
          <w:trHeight w:val="300"/>
          <w:jc w:val="center"/>
        </w:trPr>
        <w:tc>
          <w:tcPr>
            <w:tcW w:w="2607" w:type="dxa"/>
          </w:tcPr>
          <w:p w14:paraId="3DD56ECF" w14:textId="24C8FE74" w:rsidR="00605C55" w:rsidRPr="00C322B1" w:rsidRDefault="00605C55" w:rsidP="00C322B1">
            <w:pPr>
              <w:pStyle w:val="Tabletext"/>
              <w:rPr>
                <w:b/>
                <w:bCs/>
                <w:lang w:val="es-ES_tradnl"/>
              </w:rPr>
            </w:pPr>
            <w:r w:rsidRPr="00C322B1">
              <w:rPr>
                <w:b/>
                <w:bCs/>
                <w:lang w:val="es-ES_tradnl"/>
              </w:rPr>
              <w:t>Resoluciones</w:t>
            </w:r>
          </w:p>
        </w:tc>
        <w:tc>
          <w:tcPr>
            <w:tcW w:w="11381" w:type="dxa"/>
            <w:gridSpan w:val="2"/>
          </w:tcPr>
          <w:p w14:paraId="2B804DB9" w14:textId="4B05452C" w:rsidR="00605C55" w:rsidRPr="00ED3045" w:rsidRDefault="00605C55" w:rsidP="00C322B1">
            <w:pPr>
              <w:pStyle w:val="Tabletext"/>
              <w:rPr>
                <w:lang w:val="es-ES_tradnl"/>
              </w:rPr>
            </w:pPr>
            <w:r w:rsidRPr="00ED3045">
              <w:rPr>
                <w:lang w:val="es-ES_tradnl"/>
              </w:rPr>
              <w:t>66 de la CMDT</w:t>
            </w:r>
          </w:p>
        </w:tc>
      </w:tr>
      <w:tr w:rsidR="00264DAB" w:rsidRPr="008B538C" w14:paraId="53E0140F" w14:textId="77777777" w:rsidTr="009160FA">
        <w:trPr>
          <w:trHeight w:val="300"/>
          <w:jc w:val="center"/>
        </w:trPr>
        <w:tc>
          <w:tcPr>
            <w:tcW w:w="2607" w:type="dxa"/>
          </w:tcPr>
          <w:p w14:paraId="6DE6DB3C" w14:textId="4DD678FD" w:rsidR="00AC1BCA" w:rsidRPr="00C322B1" w:rsidRDefault="00AC1BCA" w:rsidP="00C322B1">
            <w:pPr>
              <w:pStyle w:val="Tabletext"/>
              <w:rPr>
                <w:b/>
                <w:bCs/>
                <w:lang w:val="es-ES_tradnl"/>
              </w:rPr>
            </w:pPr>
            <w:r w:rsidRPr="00C322B1">
              <w:rPr>
                <w:b/>
                <w:bCs/>
                <w:lang w:val="es-ES_tradnl"/>
              </w:rPr>
              <w:t>Comisiones de estudio</w:t>
            </w:r>
          </w:p>
        </w:tc>
        <w:tc>
          <w:tcPr>
            <w:tcW w:w="11381" w:type="dxa"/>
            <w:gridSpan w:val="2"/>
          </w:tcPr>
          <w:p w14:paraId="4C75879B" w14:textId="6AC6636F" w:rsidR="00AC1BCA" w:rsidRPr="00ED3045" w:rsidRDefault="0049739F" w:rsidP="00C322B1">
            <w:pPr>
              <w:pStyle w:val="Tabletext"/>
              <w:rPr>
                <w:lang w:val="es-ES_tradnl"/>
              </w:rPr>
            </w:pPr>
            <w:r w:rsidRPr="00ED3045">
              <w:rPr>
                <w:lang w:val="es-ES_tradnl"/>
              </w:rPr>
              <w:t>Cuestión</w:t>
            </w:r>
            <w:r w:rsidR="009160FA">
              <w:rPr>
                <w:lang w:val="es-ES_tradnl"/>
              </w:rPr>
              <w:t> </w:t>
            </w:r>
            <w:r w:rsidRPr="00ED3045">
              <w:rPr>
                <w:lang w:val="es-ES_tradnl"/>
              </w:rPr>
              <w:t>6/2: Las TIC y el medio ambiente</w:t>
            </w:r>
          </w:p>
        </w:tc>
      </w:tr>
    </w:tbl>
    <w:p w14:paraId="0F8DD943" w14:textId="535069D4" w:rsidR="0028147B" w:rsidRDefault="0028147B" w:rsidP="0028147B">
      <w:pPr>
        <w:rPr>
          <w:lang w:val="es-ES_tradnl"/>
        </w:rPr>
      </w:pPr>
      <w:r>
        <w:rPr>
          <w:lang w:val="es-ES_tradnl"/>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166"/>
        <w:gridCol w:w="2822"/>
      </w:tblGrid>
      <w:tr w:rsidR="005F797C" w:rsidRPr="00D46C7D" w14:paraId="762FBFDA" w14:textId="77777777" w:rsidTr="009160FA">
        <w:trPr>
          <w:jc w:val="center"/>
        </w:trPr>
        <w:tc>
          <w:tcPr>
            <w:tcW w:w="13988" w:type="dxa"/>
            <w:gridSpan w:val="2"/>
            <w:shd w:val="clear" w:color="auto" w:fill="365F91"/>
          </w:tcPr>
          <w:p w14:paraId="0416B523" w14:textId="77A1BD9F" w:rsidR="006D56E8" w:rsidRPr="005F797C" w:rsidRDefault="006D56E8" w:rsidP="005F797C">
            <w:pPr>
              <w:pStyle w:val="Tablehead"/>
              <w:rPr>
                <w:color w:val="FFFFFF" w:themeColor="background1"/>
                <w:lang w:val="es-ES_tradnl"/>
              </w:rPr>
            </w:pPr>
            <w:r w:rsidRPr="005F797C">
              <w:rPr>
                <w:color w:val="FFFFFF" w:themeColor="background1"/>
                <w:lang w:val="es-ES_tradnl"/>
              </w:rPr>
              <w:lastRenderedPageBreak/>
              <w:t>Facilitador 5 del UIT-D: Excelencia en los recursos humanos e innovación institucional</w:t>
            </w:r>
          </w:p>
        </w:tc>
      </w:tr>
      <w:tr w:rsidR="00565F1D" w:rsidRPr="00565F1D" w14:paraId="3372E7F4" w14:textId="77777777" w:rsidTr="009160FA">
        <w:trPr>
          <w:jc w:val="center"/>
        </w:trPr>
        <w:tc>
          <w:tcPr>
            <w:tcW w:w="11166" w:type="dxa"/>
          </w:tcPr>
          <w:p w14:paraId="4B9E52F1" w14:textId="3ACC9CD6" w:rsidR="00790FE8" w:rsidRPr="00565F1D" w:rsidRDefault="00790FE8" w:rsidP="005F797C">
            <w:pPr>
              <w:pStyle w:val="Tablehead"/>
              <w:rPr>
                <w:rFonts w:eastAsia="Calibri"/>
                <w:color w:val="0070C0"/>
                <w:lang w:val="es-ES_tradnl"/>
              </w:rPr>
            </w:pPr>
            <w:r w:rsidRPr="00565F1D">
              <w:rPr>
                <w:color w:val="0070C0"/>
                <w:lang w:val="es-ES_tradnl"/>
              </w:rPr>
              <w:t>Productos</w:t>
            </w:r>
          </w:p>
        </w:tc>
        <w:tc>
          <w:tcPr>
            <w:tcW w:w="2822" w:type="dxa"/>
          </w:tcPr>
          <w:p w14:paraId="13E0D5B3" w14:textId="5B2F9A82" w:rsidR="00790FE8" w:rsidRPr="00565F1D" w:rsidRDefault="00790FE8" w:rsidP="005F797C">
            <w:pPr>
              <w:pStyle w:val="Tablehead"/>
              <w:rPr>
                <w:rFonts w:eastAsia="Calibri"/>
                <w:color w:val="0070C0"/>
                <w:lang w:val="es-ES_tradnl"/>
              </w:rPr>
            </w:pPr>
            <w:r w:rsidRPr="00565F1D">
              <w:rPr>
                <w:color w:val="0070C0"/>
                <w:lang w:val="es-ES_tradnl"/>
              </w:rPr>
              <w:t>Aspectos destacados</w:t>
            </w:r>
          </w:p>
        </w:tc>
      </w:tr>
      <w:tr w:rsidR="00790FE8" w:rsidRPr="00D46C7D" w14:paraId="33AC0787" w14:textId="77777777" w:rsidTr="009160FA">
        <w:trPr>
          <w:jc w:val="center"/>
        </w:trPr>
        <w:tc>
          <w:tcPr>
            <w:tcW w:w="11166" w:type="dxa"/>
          </w:tcPr>
          <w:p w14:paraId="06A48BD6" w14:textId="204930EC" w:rsidR="001A1EC9" w:rsidRPr="00ED3045" w:rsidRDefault="00790FE8" w:rsidP="005F797C">
            <w:pPr>
              <w:pStyle w:val="Tabletext"/>
              <w:rPr>
                <w:lang w:val="es-ES_tradnl"/>
              </w:rPr>
            </w:pPr>
            <w:r w:rsidRPr="00ED3045">
              <w:rPr>
                <w:lang w:val="es-ES_tradnl"/>
              </w:rPr>
              <w:t xml:space="preserve">El </w:t>
            </w:r>
            <w:proofErr w:type="gramStart"/>
            <w:r w:rsidRPr="00ED3045">
              <w:rPr>
                <w:lang w:val="es-ES_tradnl"/>
              </w:rPr>
              <w:t>Director</w:t>
            </w:r>
            <w:proofErr w:type="gramEnd"/>
            <w:r w:rsidRPr="00ED3045">
              <w:rPr>
                <w:lang w:val="es-ES_tradnl"/>
              </w:rPr>
              <w:t xml:space="preserve"> de la BDT </w:t>
            </w:r>
            <w:r w:rsidR="00F133FC">
              <w:rPr>
                <w:lang w:val="es-ES_tradnl"/>
              </w:rPr>
              <w:t>continua con el lanzamiento de</w:t>
            </w:r>
            <w:r w:rsidRPr="00ED3045">
              <w:rPr>
                <w:lang w:val="es-ES_tradnl"/>
              </w:rPr>
              <w:t xml:space="preserve"> iniciativas destinadas a lograr la excelencia institucional y </w:t>
            </w:r>
            <w:r w:rsidR="00F133FC">
              <w:rPr>
                <w:lang w:val="es-ES_tradnl"/>
              </w:rPr>
              <w:t>mejorar la</w:t>
            </w:r>
            <w:r w:rsidRPr="00ED3045">
              <w:rPr>
                <w:lang w:val="es-ES_tradnl"/>
              </w:rPr>
              <w:t xml:space="preserve"> capacidad interna para </w:t>
            </w:r>
            <w:r w:rsidR="00F133FC">
              <w:rPr>
                <w:lang w:val="es-ES_tradnl"/>
              </w:rPr>
              <w:t>apoyar</w:t>
            </w:r>
            <w:r w:rsidRPr="00ED3045">
              <w:rPr>
                <w:lang w:val="es-ES_tradnl"/>
              </w:rPr>
              <w:t xml:space="preserve"> la</w:t>
            </w:r>
            <w:r w:rsidR="007D3661">
              <w:rPr>
                <w:lang w:val="es-ES_tradnl"/>
              </w:rPr>
              <w:t>s</w:t>
            </w:r>
            <w:r w:rsidRPr="00ED3045">
              <w:rPr>
                <w:lang w:val="es-ES_tradnl"/>
              </w:rPr>
              <w:t xml:space="preserve"> prestaci</w:t>
            </w:r>
            <w:r w:rsidR="007D3661">
              <w:rPr>
                <w:lang w:val="es-ES_tradnl"/>
              </w:rPr>
              <w:t xml:space="preserve">ones </w:t>
            </w:r>
            <w:r w:rsidRPr="00ED3045">
              <w:rPr>
                <w:lang w:val="es-ES_tradnl"/>
              </w:rPr>
              <w:t>de la BDT, en particular:</w:t>
            </w:r>
          </w:p>
          <w:p w14:paraId="19729433" w14:textId="0A651032" w:rsidR="00B33F22" w:rsidRPr="00ED3045" w:rsidRDefault="005F797C" w:rsidP="005F797C">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005D0E9F" w:rsidRPr="00ED3045">
              <w:rPr>
                <w:lang w:val="es-ES_tradnl"/>
              </w:rPr>
              <w:t xml:space="preserve">El </w:t>
            </w:r>
            <w:r w:rsidR="005D0E9F" w:rsidRPr="005F797C">
              <w:rPr>
                <w:b/>
                <w:bCs/>
                <w:lang w:val="es-ES_tradnl"/>
              </w:rPr>
              <w:t>Retiro de la Alta Dirección de la BDT</w:t>
            </w:r>
            <w:r w:rsidR="005D0E9F" w:rsidRPr="00ED3045">
              <w:rPr>
                <w:lang w:val="es-ES_tradnl"/>
              </w:rPr>
              <w:t xml:space="preserve">, </w:t>
            </w:r>
            <w:r w:rsidR="00F133FC">
              <w:rPr>
                <w:lang w:val="es-ES_tradnl"/>
              </w:rPr>
              <w:t xml:space="preserve">celebrado en noviembre de 2024, que se basó en las sesiones anteriores </w:t>
            </w:r>
            <w:r w:rsidR="009A368F">
              <w:rPr>
                <w:lang w:val="es-ES_tradnl"/>
              </w:rPr>
              <w:t>para</w:t>
            </w:r>
            <w:r w:rsidR="009A368F" w:rsidRPr="00ED3045">
              <w:rPr>
                <w:lang w:val="es-ES_tradnl"/>
              </w:rPr>
              <w:t xml:space="preserve"> celebrar</w:t>
            </w:r>
            <w:r w:rsidR="005D0E9F" w:rsidRPr="00ED3045">
              <w:rPr>
                <w:lang w:val="es-ES_tradnl"/>
              </w:rPr>
              <w:t xml:space="preserve"> debates e intercambios de ideas constructivos sobre el próximo proceso preparatorio de la CMDT-25, incluida la planificación de los foros regionales de desarrollo y las reuniones preparatorias regionales.</w:t>
            </w:r>
          </w:p>
          <w:p w14:paraId="009D3B58" w14:textId="4C6F8628" w:rsidR="005D0E9F" w:rsidRPr="00ED3045" w:rsidRDefault="005F797C" w:rsidP="005F797C">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00FB26A4" w:rsidRPr="00ED3045">
              <w:rPr>
                <w:lang w:val="es-ES_tradnl"/>
              </w:rPr>
              <w:t xml:space="preserve">El </w:t>
            </w:r>
            <w:proofErr w:type="gramStart"/>
            <w:r w:rsidR="00FB26A4" w:rsidRPr="005F797C">
              <w:rPr>
                <w:rFonts w:eastAsiaTheme="minorHAnsi" w:cstheme="minorBidi"/>
                <w:kern w:val="2"/>
                <w:szCs w:val="22"/>
                <w:lang w:val="es-ES_tradnl"/>
                <w14:ligatures w14:val="standardContextual"/>
              </w:rPr>
              <w:t>Director</w:t>
            </w:r>
            <w:proofErr w:type="gramEnd"/>
            <w:r w:rsidR="00FB26A4" w:rsidRPr="00ED3045">
              <w:rPr>
                <w:lang w:val="es-ES_tradnl"/>
              </w:rPr>
              <w:t xml:space="preserve"> de la BDT sigue abogando por la </w:t>
            </w:r>
            <w:r w:rsidR="00FB26A4" w:rsidRPr="00ED3045">
              <w:rPr>
                <w:b/>
                <w:bCs/>
                <w:lang w:val="es-ES_tradnl"/>
              </w:rPr>
              <w:t>conciliación de la vida laboral y personal</w:t>
            </w:r>
            <w:r w:rsidR="00FB26A4" w:rsidRPr="00ED3045">
              <w:rPr>
                <w:lang w:val="es-ES_tradnl"/>
              </w:rPr>
              <w:t xml:space="preserve"> a través del envío de mensajes periódicos a los miembros del personal y ha alentado a estos últimos a participar en cursos de formación en aras de su aprendizaje permanente.</w:t>
            </w:r>
          </w:p>
          <w:p w14:paraId="3D5D141C" w14:textId="10FD56A0" w:rsidR="00FD73A8" w:rsidRPr="00ED3045" w:rsidRDefault="005F797C" w:rsidP="005F797C">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00FD73A8" w:rsidRPr="00ED3045">
              <w:rPr>
                <w:lang w:val="es-ES_tradnl"/>
              </w:rPr>
              <w:t xml:space="preserve">Se recordó a la BDT la necesidad de mantener los principios de transparencia y rendición de cuentas en los ámbitos de la </w:t>
            </w:r>
            <w:r w:rsidR="00FD73A8" w:rsidRPr="005F797C">
              <w:rPr>
                <w:rFonts w:eastAsiaTheme="minorHAnsi" w:cstheme="minorBidi"/>
                <w:kern w:val="2"/>
                <w:szCs w:val="22"/>
                <w:lang w:val="es-ES_tradnl"/>
                <w14:ligatures w14:val="standardContextual"/>
              </w:rPr>
              <w:t>gestión</w:t>
            </w:r>
            <w:r w:rsidR="00FD73A8" w:rsidRPr="00ED3045">
              <w:rPr>
                <w:lang w:val="es-ES_tradnl"/>
              </w:rPr>
              <w:t xml:space="preserve"> y la ejecución de actividades para los Miembros.</w:t>
            </w:r>
          </w:p>
          <w:p w14:paraId="090D4B80" w14:textId="74AD6C0B" w:rsidR="001A1EC9" w:rsidRPr="00ED3045" w:rsidRDefault="005F797C" w:rsidP="005F797C">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00FD73A8" w:rsidRPr="005F797C">
              <w:rPr>
                <w:rFonts w:eastAsiaTheme="minorHAnsi" w:cstheme="minorBidi"/>
                <w:kern w:val="2"/>
                <w:szCs w:val="22"/>
                <w:lang w:val="es-ES_tradnl"/>
                <w14:ligatures w14:val="standardContextual"/>
              </w:rPr>
              <w:t>Siguen</w:t>
            </w:r>
            <w:r w:rsidR="00FD73A8" w:rsidRPr="00ED3045">
              <w:rPr>
                <w:lang w:val="es-ES_tradnl"/>
              </w:rPr>
              <w:t xml:space="preserve"> celebrándose </w:t>
            </w:r>
            <w:r w:rsidR="00FD73A8" w:rsidRPr="00ED3045">
              <w:rPr>
                <w:b/>
                <w:bCs/>
                <w:lang w:val="es-ES_tradnl"/>
              </w:rPr>
              <w:t>reuniones periódicas de implicación del personal</w:t>
            </w:r>
            <w:r w:rsidR="00FD73A8" w:rsidRPr="00ED3045">
              <w:rPr>
                <w:lang w:val="es-ES_tradnl"/>
              </w:rPr>
              <w:t>, abiertas a tod</w:t>
            </w:r>
            <w:r w:rsidR="007D3661">
              <w:rPr>
                <w:lang w:val="es-ES_tradnl"/>
              </w:rPr>
              <w:t>os los empleados</w:t>
            </w:r>
            <w:r w:rsidR="00FD73A8" w:rsidRPr="00ED3045">
              <w:rPr>
                <w:lang w:val="es-ES_tradnl"/>
              </w:rPr>
              <w:t>. Estas reuniones ofrecen un espacio seguro para la expresión y la reflexión sobre los retos y las oportunidades que plantea la misión de la BDT de lograr resultados tangibles.</w:t>
            </w:r>
          </w:p>
          <w:p w14:paraId="4CAD423A" w14:textId="5283AC35" w:rsidR="00FD73A8" w:rsidRPr="00ED3045" w:rsidRDefault="005F797C" w:rsidP="005F797C">
            <w:pPr>
              <w:pStyle w:val="Tabletext"/>
              <w:tabs>
                <w:tab w:val="clear" w:pos="284"/>
              </w:tabs>
              <w:ind w:left="567" w:hanging="567"/>
              <w:rPr>
                <w:rFonts w:ascii="Calibri" w:eastAsia="Calibri" w:hAnsi="Calibri" w:cs="Calibri"/>
                <w:lang w:val="es-ES_tradnl"/>
              </w:rPr>
            </w:pPr>
            <w:r w:rsidRPr="005F797C">
              <w:rPr>
                <w:rFonts w:eastAsiaTheme="minorHAnsi" w:cstheme="minorBidi"/>
                <w:kern w:val="2"/>
                <w:szCs w:val="22"/>
                <w:lang w:val="es-ES_tradnl"/>
                <w14:ligatures w14:val="standardContextual"/>
              </w:rPr>
              <w:t>•</w:t>
            </w:r>
            <w:r>
              <w:rPr>
                <w:lang w:val="es-ES_tradnl"/>
              </w:rPr>
              <w:tab/>
            </w:r>
            <w:r w:rsidR="00B33F22" w:rsidRPr="00ED3045">
              <w:rPr>
                <w:lang w:val="es-ES_tradnl"/>
              </w:rPr>
              <w:t>Los informes sobre donantes de proyectos se enviaron a los asociados de la UIT</w:t>
            </w:r>
            <w:r w:rsidR="007D3661">
              <w:rPr>
                <w:lang w:val="es-ES_tradnl"/>
              </w:rPr>
              <w:t>,</w:t>
            </w:r>
            <w:r w:rsidR="00B33F22" w:rsidRPr="00ED3045">
              <w:rPr>
                <w:lang w:val="es-ES_tradnl"/>
              </w:rPr>
              <w:t xml:space="preserve"> y los donantes están al corriente de las actividades de la BDT y de las repercusiones de las actividades en el terreno.</w:t>
            </w:r>
          </w:p>
        </w:tc>
        <w:tc>
          <w:tcPr>
            <w:tcW w:w="2822" w:type="dxa"/>
          </w:tcPr>
          <w:p w14:paraId="6644D4A7" w14:textId="65A9E480" w:rsidR="00114AB9" w:rsidRPr="009A368F" w:rsidRDefault="005F797C" w:rsidP="005F797C">
            <w:pPr>
              <w:pStyle w:val="Tabletext"/>
              <w:ind w:left="284" w:hanging="284"/>
              <w:rPr>
                <w:lang w:val="es-ES"/>
              </w:rPr>
            </w:pPr>
            <w:r w:rsidRPr="005F797C">
              <w:rPr>
                <w:lang w:val="es-ES_tradnl"/>
              </w:rPr>
              <w:t>•</w:t>
            </w:r>
            <w:r>
              <w:rPr>
                <w:lang w:val="es-ES_tradnl"/>
              </w:rPr>
              <w:tab/>
            </w:r>
            <w:r w:rsidR="00114AB9" w:rsidRPr="00ED3045">
              <w:rPr>
                <w:lang w:val="es-ES_tradnl"/>
              </w:rPr>
              <w:t>Retiro</w:t>
            </w:r>
            <w:r w:rsidR="00F133FC">
              <w:rPr>
                <w:lang w:val="es-ES_tradnl"/>
              </w:rPr>
              <w:t>s</w:t>
            </w:r>
            <w:r w:rsidR="00114AB9" w:rsidRPr="00ED3045">
              <w:rPr>
                <w:lang w:val="es-ES_tradnl"/>
              </w:rPr>
              <w:t xml:space="preserve"> de la Alta Dirección </w:t>
            </w:r>
          </w:p>
          <w:p w14:paraId="60E4B30F" w14:textId="0ADFAA1C" w:rsidR="00114AB9" w:rsidRPr="009A368F" w:rsidRDefault="005F797C" w:rsidP="005F797C">
            <w:pPr>
              <w:pStyle w:val="Tabletext"/>
              <w:ind w:left="284" w:hanging="284"/>
              <w:rPr>
                <w:lang w:val="es-ES"/>
              </w:rPr>
            </w:pPr>
            <w:r w:rsidRPr="005F797C">
              <w:rPr>
                <w:lang w:val="es-ES_tradnl"/>
              </w:rPr>
              <w:t>•</w:t>
            </w:r>
            <w:r>
              <w:rPr>
                <w:lang w:val="es-ES_tradnl"/>
              </w:rPr>
              <w:tab/>
            </w:r>
            <w:r w:rsidR="00114AB9" w:rsidRPr="00ED3045">
              <w:rPr>
                <w:lang w:val="es-ES_tradnl"/>
              </w:rPr>
              <w:t>Equilibrio de la vida personal y el trabajo</w:t>
            </w:r>
          </w:p>
          <w:p w14:paraId="02A5F4C6" w14:textId="418DA45A" w:rsidR="00790FE8" w:rsidRPr="00ED3045" w:rsidRDefault="005F797C" w:rsidP="005F797C">
            <w:pPr>
              <w:pStyle w:val="Tabletext"/>
              <w:ind w:left="284" w:hanging="284"/>
              <w:rPr>
                <w:rFonts w:ascii="Calibri" w:hAnsi="Calibri"/>
                <w:bCs/>
                <w:lang w:val="es-ES_tradnl"/>
              </w:rPr>
            </w:pPr>
            <w:r w:rsidRPr="005F797C">
              <w:rPr>
                <w:lang w:val="es-ES_tradnl"/>
              </w:rPr>
              <w:t>•</w:t>
            </w:r>
            <w:r>
              <w:rPr>
                <w:lang w:val="es-ES_tradnl"/>
              </w:rPr>
              <w:tab/>
            </w:r>
            <w:r w:rsidR="00114AB9" w:rsidRPr="00ED3045">
              <w:rPr>
                <w:lang w:val="es-ES_tradnl"/>
              </w:rPr>
              <w:t>Reuniones de implicación del personal</w:t>
            </w:r>
          </w:p>
        </w:tc>
      </w:tr>
    </w:tbl>
    <w:p w14:paraId="20725568" w14:textId="77777777" w:rsidR="005F797C" w:rsidRPr="005F797C" w:rsidRDefault="005F797C" w:rsidP="00411C49">
      <w:pPr>
        <w:pStyle w:val="Reasons"/>
        <w:rPr>
          <w:lang w:val="es-ES"/>
        </w:rPr>
      </w:pPr>
    </w:p>
    <w:p w14:paraId="5D433CB0" w14:textId="77777777" w:rsidR="005F797C" w:rsidRDefault="005F797C">
      <w:pPr>
        <w:jc w:val="center"/>
      </w:pPr>
      <w:r>
        <w:t>______________</w:t>
      </w:r>
    </w:p>
    <w:sectPr w:rsidR="005F797C" w:rsidSect="00565F1D">
      <w:headerReference w:type="even" r:id="rId102"/>
      <w:headerReference w:type="default" r:id="rId103"/>
      <w:footerReference w:type="even" r:id="rId104"/>
      <w:footerReference w:type="default" r:id="rId105"/>
      <w:headerReference w:type="first" r:id="rId106"/>
      <w:footerReference w:type="first" r:id="rId107"/>
      <w:pgSz w:w="16834"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B9B0" w14:textId="77777777" w:rsidR="000D4A25" w:rsidRPr="00F56A31" w:rsidRDefault="000D4A25">
      <w:r w:rsidRPr="00F56A31">
        <w:separator/>
      </w:r>
    </w:p>
  </w:endnote>
  <w:endnote w:type="continuationSeparator" w:id="0">
    <w:p w14:paraId="54E0BA09" w14:textId="77777777" w:rsidR="000D4A25" w:rsidRPr="00F56A31" w:rsidRDefault="000D4A25">
      <w:r w:rsidRPr="00F56A31">
        <w:continuationSeparator/>
      </w:r>
    </w:p>
  </w:endnote>
  <w:endnote w:type="continuationNotice" w:id="1">
    <w:p w14:paraId="622D2B33" w14:textId="77777777" w:rsidR="000D4A25" w:rsidRPr="00F56A31" w:rsidRDefault="000D4A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8B538C"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rPr>
          </w:pPr>
          <w:r>
            <w:rPr>
              <w:lang w:val="es-ES"/>
            </w:rPr>
            <w:t>Contacto:</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rPr>
          </w:pPr>
          <w:r>
            <w:rPr>
              <w:lang w:val="es-ES"/>
            </w:rPr>
            <w:t>Nombre/Organización/Entidad:</w:t>
          </w:r>
        </w:p>
      </w:tc>
      <w:tc>
        <w:tcPr>
          <w:tcW w:w="5958" w:type="dxa"/>
          <w:tcBorders>
            <w:top w:val="single" w:sz="4" w:space="0" w:color="000000"/>
          </w:tcBorders>
        </w:tcPr>
        <w:p w14:paraId="1CB1439E" w14:textId="55D207EA" w:rsidR="001D2782" w:rsidRPr="00982D73" w:rsidRDefault="001D2782" w:rsidP="0062552C">
          <w:pPr>
            <w:pStyle w:val="FirstFooter"/>
            <w:tabs>
              <w:tab w:val="left" w:pos="2302"/>
            </w:tabs>
            <w:spacing w:before="0"/>
            <w:rPr>
              <w:sz w:val="18"/>
              <w:szCs w:val="18"/>
              <w:highlight w:val="yellow"/>
              <w:lang w:val="es-ES"/>
            </w:rPr>
          </w:pPr>
          <w:r>
            <w:rPr>
              <w:lang w:val="es-ES"/>
            </w:rPr>
            <w:t xml:space="preserve">Sr. Bruno Ramos, </w:t>
          </w:r>
          <w:proofErr w:type="gramStart"/>
          <w:r>
            <w:rPr>
              <w:lang w:val="es-ES"/>
            </w:rPr>
            <w:t>Director</w:t>
          </w:r>
          <w:proofErr w:type="gramEnd"/>
          <w:r>
            <w:rPr>
              <w:lang w:val="es-ES"/>
            </w:rPr>
            <w:t xml:space="preserve"> Adjunto en funciones, Oficina de Desarrollo de las Telecomunicaciones</w:t>
          </w:r>
        </w:p>
      </w:tc>
    </w:tr>
    <w:tr w:rsidR="001D2782" w:rsidRPr="00F56A31" w14:paraId="61BAF590" w14:textId="77777777" w:rsidTr="001A3A9D">
      <w:tc>
        <w:tcPr>
          <w:tcW w:w="1432" w:type="dxa"/>
          <w:shd w:val="clear" w:color="auto" w:fill="auto"/>
        </w:tcPr>
        <w:p w14:paraId="6158267C" w14:textId="77777777" w:rsidR="001D2782" w:rsidRPr="00DF78F8" w:rsidRDefault="001D2782" w:rsidP="001D2782">
          <w:pPr>
            <w:pStyle w:val="FirstFooter"/>
            <w:tabs>
              <w:tab w:val="left" w:pos="1559"/>
              <w:tab w:val="left" w:pos="3828"/>
            </w:tabs>
            <w:spacing w:before="0"/>
            <w:rPr>
              <w:szCs w:val="16"/>
              <w:lang w:val="es-ES"/>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rPr>
          </w:pPr>
          <w:r>
            <w:rPr>
              <w:lang w:val="es-ES"/>
            </w:rPr>
            <w:t>Correo-e:</w:t>
          </w:r>
        </w:p>
      </w:tc>
      <w:tc>
        <w:tcPr>
          <w:tcW w:w="5958" w:type="dxa"/>
        </w:tcPr>
        <w:p w14:paraId="7DAFF0EF" w14:textId="3633D3C8" w:rsidR="001D2782" w:rsidRPr="00112B0A" w:rsidRDefault="004A41C3" w:rsidP="001D2782">
          <w:pPr>
            <w:pStyle w:val="FirstFooter"/>
            <w:tabs>
              <w:tab w:val="left" w:pos="2302"/>
            </w:tabs>
            <w:spacing w:before="0"/>
            <w:rPr>
              <w:sz w:val="18"/>
              <w:szCs w:val="18"/>
              <w:highlight w:val="yellow"/>
            </w:rPr>
          </w:pPr>
          <w:hyperlink r:id="rId1" w:history="1">
            <w:r w:rsidRPr="009E363D">
              <w:rPr>
                <w:rStyle w:val="Hyperlink"/>
              </w:rPr>
              <w:t>bruno.ramos@itu.int</w:t>
            </w:r>
          </w:hyperlink>
        </w:p>
      </w:tc>
    </w:tr>
  </w:tbl>
  <w:p w14:paraId="4AD6B9C7" w14:textId="313A9F22" w:rsidR="001D2782" w:rsidRPr="00B91DBD" w:rsidRDefault="00D87D0C" w:rsidP="00D87D0C">
    <w:pPr>
      <w:pStyle w:val="Footer"/>
      <w:spacing w:before="60"/>
      <w:jc w:val="center"/>
      <w:rPr>
        <w:noProof w:val="0"/>
        <w:lang w:val="en-US"/>
      </w:rPr>
    </w:pPr>
    <w:hyperlink r:id="rId2" w:history="1">
      <w:r w:rsidRPr="00D87D0C">
        <w:rPr>
          <w:rStyle w:val="Hyperlink"/>
          <w:noProof w:val="0"/>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A96644">
    <w:pPr>
      <w:pStyle w:val="Foo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9018" w14:textId="77777777" w:rsidR="000D4A25" w:rsidRPr="00F56A31" w:rsidRDefault="000D4A25">
      <w:r w:rsidRPr="00F56A31">
        <w:t>____________________</w:t>
      </w:r>
    </w:p>
  </w:footnote>
  <w:footnote w:type="continuationSeparator" w:id="0">
    <w:p w14:paraId="294B9B9F" w14:textId="77777777" w:rsidR="000D4A25" w:rsidRPr="00F56A31" w:rsidRDefault="000D4A25">
      <w:r w:rsidRPr="00F56A31">
        <w:continuationSeparator/>
      </w:r>
    </w:p>
  </w:footnote>
  <w:footnote w:type="continuationNotice" w:id="1">
    <w:p w14:paraId="46926F6F" w14:textId="77777777" w:rsidR="000D4A25" w:rsidRPr="00F56A31" w:rsidRDefault="000D4A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C3BB713" w:rsidR="00721657" w:rsidRPr="00982D73"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szCs w:val="16"/>
        <w:lang w:val="pt-BR"/>
      </w:rPr>
    </w:pPr>
    <w:r w:rsidRPr="004D495C">
      <w:rPr>
        <w:sz w:val="22"/>
        <w:szCs w:val="22"/>
      </w:rPr>
      <w:tab/>
    </w:r>
    <w:r w:rsidRPr="00982D73">
      <w:rPr>
        <w:sz w:val="22"/>
        <w:szCs w:val="22"/>
        <w:lang w:val="pt-BR"/>
      </w:rPr>
      <w:t>ITU-D/RPM</w:t>
    </w:r>
    <w:r w:rsidR="00DC6187" w:rsidRPr="00982D73">
      <w:rPr>
        <w:sz w:val="22"/>
        <w:szCs w:val="22"/>
        <w:lang w:val="pt-BR"/>
      </w:rPr>
      <w:t>s</w:t>
    </w:r>
    <w:r w:rsidRPr="00982D73">
      <w:rPr>
        <w:sz w:val="22"/>
        <w:szCs w:val="22"/>
        <w:lang w:val="pt-BR"/>
      </w:rPr>
      <w:t>/</w:t>
    </w:r>
    <w:r w:rsidR="00EB2575">
      <w:rPr>
        <w:sz w:val="22"/>
        <w:szCs w:val="22"/>
        <w:lang w:val="pt-BR"/>
      </w:rPr>
      <w:t>2</w:t>
    </w:r>
    <w:r w:rsidR="00FE5579">
      <w:rPr>
        <w:sz w:val="22"/>
        <w:szCs w:val="22"/>
        <w:lang w:val="pt-BR"/>
      </w:rPr>
      <w:t>(Rev.</w:t>
    </w:r>
    <w:r w:rsidR="00C7521D">
      <w:rPr>
        <w:sz w:val="22"/>
        <w:szCs w:val="22"/>
        <w:lang w:val="pt-BR"/>
      </w:rPr>
      <w:t>2</w:t>
    </w:r>
    <w:r w:rsidR="00FE5579">
      <w:rPr>
        <w:sz w:val="22"/>
        <w:szCs w:val="22"/>
        <w:lang w:val="pt-BR"/>
      </w:rPr>
      <w:t>)</w:t>
    </w:r>
    <w:r w:rsidRPr="00982D73">
      <w:rPr>
        <w:sz w:val="22"/>
        <w:szCs w:val="22"/>
        <w:lang w:val="pt-BR"/>
      </w:rPr>
      <w:t>-</w:t>
    </w:r>
    <w:r w:rsidR="001200B6" w:rsidRPr="00982D73">
      <w:rPr>
        <w:sz w:val="22"/>
        <w:szCs w:val="22"/>
        <w:lang w:val="pt-BR"/>
      </w:rPr>
      <w:t>S</w:t>
    </w:r>
    <w:r w:rsidRPr="00982D73">
      <w:rPr>
        <w:sz w:val="22"/>
        <w:szCs w:val="22"/>
        <w:lang w:val="pt-BR"/>
      </w:rPr>
      <w:tab/>
    </w:r>
    <w:r w:rsidR="001200B6" w:rsidRPr="00982D73">
      <w:rPr>
        <w:sz w:val="22"/>
        <w:szCs w:val="22"/>
        <w:lang w:val="pt-BR"/>
      </w:rPr>
      <w:t>Página</w:t>
    </w:r>
    <w:r w:rsidRPr="00982D73">
      <w:rPr>
        <w:sz w:val="22"/>
        <w:szCs w:val="22"/>
        <w:lang w:val="pt-BR"/>
      </w:rPr>
      <w:t xml:space="preserve"> </w:t>
    </w:r>
    <w:r w:rsidRPr="004D495C">
      <w:rPr>
        <w:sz w:val="22"/>
        <w:szCs w:val="22"/>
      </w:rPr>
      <w:fldChar w:fldCharType="begin"/>
    </w:r>
    <w:r w:rsidRPr="00982D73">
      <w:rPr>
        <w:sz w:val="22"/>
        <w:szCs w:val="22"/>
        <w:lang w:val="pt-BR"/>
      </w:rPr>
      <w:instrText xml:space="preserve"> PAGE </w:instrText>
    </w:r>
    <w:r w:rsidRPr="004D495C">
      <w:rPr>
        <w:sz w:val="22"/>
        <w:szCs w:val="22"/>
      </w:rPr>
      <w:fldChar w:fldCharType="separate"/>
    </w:r>
    <w:r w:rsidRPr="00982D73">
      <w:rPr>
        <w:sz w:val="22"/>
        <w:szCs w:val="22"/>
        <w:lang w:val="pt-BR"/>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7FBBAA27" w:rsidR="00EF2157" w:rsidRPr="00982D73" w:rsidRDefault="00A909BD" w:rsidP="00A909BD">
    <w:pPr>
      <w:tabs>
        <w:tab w:val="clear" w:pos="794"/>
        <w:tab w:val="clear" w:pos="1191"/>
        <w:tab w:val="clear" w:pos="1588"/>
        <w:tab w:val="clear" w:pos="1985"/>
        <w:tab w:val="center" w:pos="7088"/>
        <w:tab w:val="right" w:pos="14011"/>
      </w:tabs>
      <w:spacing w:before="0"/>
      <w:rPr>
        <w:smallCaps/>
        <w:spacing w:val="24"/>
        <w:sz w:val="16"/>
        <w:szCs w:val="16"/>
        <w:lang w:val="pt-BR"/>
      </w:rPr>
    </w:pPr>
    <w:r w:rsidRPr="004D495C">
      <w:rPr>
        <w:sz w:val="22"/>
        <w:szCs w:val="22"/>
      </w:rPr>
      <w:tab/>
    </w:r>
    <w:r w:rsidRPr="00982D73">
      <w:rPr>
        <w:sz w:val="22"/>
        <w:szCs w:val="22"/>
        <w:lang w:val="pt-BR"/>
      </w:rPr>
      <w:t>ITU-D/</w:t>
    </w:r>
    <w:bookmarkStart w:id="8" w:name="DocRef2"/>
    <w:bookmarkEnd w:id="8"/>
    <w:r w:rsidRPr="00982D73">
      <w:rPr>
        <w:sz w:val="22"/>
        <w:szCs w:val="22"/>
        <w:lang w:val="pt-BR"/>
      </w:rPr>
      <w:t>RPM</w:t>
    </w:r>
    <w:r w:rsidR="00DC6187" w:rsidRPr="00982D73">
      <w:rPr>
        <w:sz w:val="22"/>
        <w:szCs w:val="22"/>
        <w:lang w:val="pt-BR"/>
      </w:rPr>
      <w:t>s</w:t>
    </w:r>
    <w:r w:rsidRPr="00982D73">
      <w:rPr>
        <w:sz w:val="22"/>
        <w:szCs w:val="22"/>
        <w:lang w:val="pt-BR"/>
      </w:rPr>
      <w:t>/</w:t>
    </w:r>
    <w:bookmarkStart w:id="9" w:name="DocNo2"/>
    <w:bookmarkEnd w:id="9"/>
    <w:r w:rsidR="00EB2575">
      <w:rPr>
        <w:sz w:val="22"/>
        <w:szCs w:val="22"/>
        <w:lang w:val="pt-BR"/>
      </w:rPr>
      <w:t>2</w:t>
    </w:r>
    <w:r w:rsidR="00FE5579">
      <w:rPr>
        <w:sz w:val="22"/>
        <w:szCs w:val="22"/>
        <w:lang w:val="pt-BR"/>
      </w:rPr>
      <w:t>(Rev.</w:t>
    </w:r>
    <w:r w:rsidR="003B7D3C">
      <w:rPr>
        <w:sz w:val="22"/>
        <w:szCs w:val="22"/>
        <w:lang w:val="pt-BR"/>
      </w:rPr>
      <w:t>2</w:t>
    </w:r>
    <w:r w:rsidR="00FE5579">
      <w:rPr>
        <w:sz w:val="22"/>
        <w:szCs w:val="22"/>
        <w:lang w:val="pt-BR"/>
      </w:rPr>
      <w:t>)</w:t>
    </w:r>
    <w:r w:rsidRPr="00982D73">
      <w:rPr>
        <w:sz w:val="22"/>
        <w:szCs w:val="22"/>
        <w:lang w:val="pt-BR"/>
      </w:rPr>
      <w:t>-</w:t>
    </w:r>
    <w:r w:rsidR="001200B6" w:rsidRPr="00982D73">
      <w:rPr>
        <w:sz w:val="22"/>
        <w:szCs w:val="22"/>
        <w:lang w:val="pt-BR"/>
      </w:rPr>
      <w:t>S</w:t>
    </w:r>
    <w:r w:rsidRPr="00982D73">
      <w:rPr>
        <w:sz w:val="22"/>
        <w:szCs w:val="22"/>
        <w:lang w:val="pt-BR"/>
      </w:rPr>
      <w:tab/>
    </w:r>
    <w:r w:rsidR="001200B6" w:rsidRPr="00982D73">
      <w:rPr>
        <w:sz w:val="22"/>
        <w:szCs w:val="22"/>
        <w:lang w:val="pt-BR"/>
      </w:rPr>
      <w:t>Página</w:t>
    </w:r>
    <w:r w:rsidRPr="00982D73">
      <w:rPr>
        <w:sz w:val="22"/>
        <w:szCs w:val="22"/>
        <w:lang w:val="pt-BR"/>
      </w:rPr>
      <w:t xml:space="preserve"> </w:t>
    </w:r>
    <w:r w:rsidRPr="004D495C">
      <w:rPr>
        <w:sz w:val="22"/>
        <w:szCs w:val="22"/>
      </w:rPr>
      <w:fldChar w:fldCharType="begin"/>
    </w:r>
    <w:r w:rsidRPr="00982D73">
      <w:rPr>
        <w:sz w:val="22"/>
        <w:szCs w:val="22"/>
        <w:lang w:val="pt-BR"/>
      </w:rPr>
      <w:instrText xml:space="preserve"> PAGE </w:instrText>
    </w:r>
    <w:r w:rsidRPr="004D495C">
      <w:rPr>
        <w:sz w:val="22"/>
        <w:szCs w:val="22"/>
      </w:rPr>
      <w:fldChar w:fldCharType="separate"/>
    </w:r>
    <w:r w:rsidRPr="00982D73">
      <w:rPr>
        <w:sz w:val="22"/>
        <w:szCs w:val="22"/>
        <w:lang w:val="pt-BR"/>
      </w:rPr>
      <w:t>2</w:t>
    </w:r>
    <w:r w:rsidRPr="004D495C">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6718B"/>
    <w:multiLevelType w:val="hybridMultilevel"/>
    <w:tmpl w:val="74B2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7"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8"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9"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5"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0AD7"/>
    <w:multiLevelType w:val="hybridMultilevel"/>
    <w:tmpl w:val="87D8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8" w15:restartNumberingAfterBreak="0">
    <w:nsid w:val="748B4562"/>
    <w:multiLevelType w:val="hybridMultilevel"/>
    <w:tmpl w:val="376E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0"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2"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7605194">
    <w:abstractNumId w:val="27"/>
  </w:num>
  <w:num w:numId="2" w16cid:durableId="1033119125">
    <w:abstractNumId w:val="1"/>
  </w:num>
  <w:num w:numId="3" w16cid:durableId="17630168">
    <w:abstractNumId w:val="7"/>
  </w:num>
  <w:num w:numId="4" w16cid:durableId="1556501796">
    <w:abstractNumId w:val="8"/>
  </w:num>
  <w:num w:numId="5" w16cid:durableId="1859537701">
    <w:abstractNumId w:val="6"/>
  </w:num>
  <w:num w:numId="6" w16cid:durableId="2060014968">
    <w:abstractNumId w:val="22"/>
  </w:num>
  <w:num w:numId="7" w16cid:durableId="1735229359">
    <w:abstractNumId w:val="2"/>
  </w:num>
  <w:num w:numId="8" w16cid:durableId="1300719953">
    <w:abstractNumId w:val="14"/>
  </w:num>
  <w:num w:numId="9" w16cid:durableId="1558587894">
    <w:abstractNumId w:val="24"/>
  </w:num>
  <w:num w:numId="10" w16cid:durableId="247276753">
    <w:abstractNumId w:val="13"/>
  </w:num>
  <w:num w:numId="11" w16cid:durableId="1472208115">
    <w:abstractNumId w:val="21"/>
  </w:num>
  <w:num w:numId="12" w16cid:durableId="2011759131">
    <w:abstractNumId w:val="9"/>
  </w:num>
  <w:num w:numId="13" w16cid:durableId="915019309">
    <w:abstractNumId w:val="32"/>
  </w:num>
  <w:num w:numId="14" w16cid:durableId="1480148015">
    <w:abstractNumId w:val="26"/>
  </w:num>
  <w:num w:numId="15" w16cid:durableId="640429352">
    <w:abstractNumId w:val="12"/>
  </w:num>
  <w:num w:numId="16" w16cid:durableId="1673989253">
    <w:abstractNumId w:val="29"/>
  </w:num>
  <w:num w:numId="17" w16cid:durableId="383137910">
    <w:abstractNumId w:val="17"/>
  </w:num>
  <w:num w:numId="18" w16cid:durableId="2044599722">
    <w:abstractNumId w:val="19"/>
  </w:num>
  <w:num w:numId="19" w16cid:durableId="2056075136">
    <w:abstractNumId w:val="28"/>
  </w:num>
  <w:num w:numId="20" w16cid:durableId="2147307643">
    <w:abstractNumId w:val="0"/>
  </w:num>
  <w:num w:numId="21" w16cid:durableId="988559035">
    <w:abstractNumId w:val="5"/>
  </w:num>
  <w:num w:numId="22" w16cid:durableId="1091316773">
    <w:abstractNumId w:val="18"/>
  </w:num>
  <w:num w:numId="23" w16cid:durableId="10374685">
    <w:abstractNumId w:val="30"/>
  </w:num>
  <w:num w:numId="24" w16cid:durableId="1202478407">
    <w:abstractNumId w:val="16"/>
  </w:num>
  <w:num w:numId="25" w16cid:durableId="1380737841">
    <w:abstractNumId w:val="11"/>
  </w:num>
  <w:num w:numId="26" w16cid:durableId="821501565">
    <w:abstractNumId w:val="10"/>
  </w:num>
  <w:num w:numId="27" w16cid:durableId="1170212642">
    <w:abstractNumId w:val="25"/>
  </w:num>
  <w:num w:numId="28" w16cid:durableId="880942353">
    <w:abstractNumId w:val="20"/>
  </w:num>
  <w:num w:numId="29" w16cid:durableId="1253471108">
    <w:abstractNumId w:val="31"/>
  </w:num>
  <w:num w:numId="30" w16cid:durableId="320739446">
    <w:abstractNumId w:val="15"/>
  </w:num>
  <w:num w:numId="31" w16cid:durableId="262959758">
    <w:abstractNumId w:val="3"/>
  </w:num>
  <w:num w:numId="32" w16cid:durableId="100153030">
    <w:abstractNumId w:val="33"/>
  </w:num>
  <w:num w:numId="33" w16cid:durableId="1817380442">
    <w:abstractNumId w:val="23"/>
  </w:num>
  <w:num w:numId="34" w16cid:durableId="20459084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716"/>
    <w:rsid w:val="00002AFE"/>
    <w:rsid w:val="00002BE2"/>
    <w:rsid w:val="00002C83"/>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46A"/>
    <w:rsid w:val="00013EA4"/>
    <w:rsid w:val="00013EA7"/>
    <w:rsid w:val="00013EC6"/>
    <w:rsid w:val="00013FB3"/>
    <w:rsid w:val="000140E0"/>
    <w:rsid w:val="000140E4"/>
    <w:rsid w:val="00014278"/>
    <w:rsid w:val="00014448"/>
    <w:rsid w:val="00014470"/>
    <w:rsid w:val="0001479C"/>
    <w:rsid w:val="000147C1"/>
    <w:rsid w:val="00014907"/>
    <w:rsid w:val="00014BC7"/>
    <w:rsid w:val="00014C4F"/>
    <w:rsid w:val="00014DD5"/>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2EA"/>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228"/>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1C"/>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53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CDF"/>
    <w:rsid w:val="00050D5F"/>
    <w:rsid w:val="00051631"/>
    <w:rsid w:val="000516CC"/>
    <w:rsid w:val="00051824"/>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A76"/>
    <w:rsid w:val="00061F20"/>
    <w:rsid w:val="00061FB5"/>
    <w:rsid w:val="00062193"/>
    <w:rsid w:val="000622A2"/>
    <w:rsid w:val="00062301"/>
    <w:rsid w:val="0006254D"/>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D55"/>
    <w:rsid w:val="00070F9A"/>
    <w:rsid w:val="00070FA3"/>
    <w:rsid w:val="0007130A"/>
    <w:rsid w:val="0007134B"/>
    <w:rsid w:val="00071944"/>
    <w:rsid w:val="00071AAD"/>
    <w:rsid w:val="00071B41"/>
    <w:rsid w:val="00071B4B"/>
    <w:rsid w:val="00071E87"/>
    <w:rsid w:val="00071FCE"/>
    <w:rsid w:val="0007205C"/>
    <w:rsid w:val="0007216C"/>
    <w:rsid w:val="00072379"/>
    <w:rsid w:val="0007290A"/>
    <w:rsid w:val="00072A7D"/>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18"/>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9D9"/>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726"/>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9CE"/>
    <w:rsid w:val="000A2B3B"/>
    <w:rsid w:val="000A2DD7"/>
    <w:rsid w:val="000A3365"/>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E5"/>
    <w:rsid w:val="000A6FEF"/>
    <w:rsid w:val="000A79E5"/>
    <w:rsid w:val="000A7A04"/>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1B"/>
    <w:rsid w:val="000B393C"/>
    <w:rsid w:val="000B3940"/>
    <w:rsid w:val="000B3B18"/>
    <w:rsid w:val="000B3D64"/>
    <w:rsid w:val="000B40E5"/>
    <w:rsid w:val="000B43B7"/>
    <w:rsid w:val="000B4417"/>
    <w:rsid w:val="000B44BE"/>
    <w:rsid w:val="000B473B"/>
    <w:rsid w:val="000B4C53"/>
    <w:rsid w:val="000B4CA7"/>
    <w:rsid w:val="000B5048"/>
    <w:rsid w:val="000B518D"/>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9CA"/>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6C0"/>
    <w:rsid w:val="000C6754"/>
    <w:rsid w:val="000C69C5"/>
    <w:rsid w:val="000C6AAB"/>
    <w:rsid w:val="000C7750"/>
    <w:rsid w:val="000C7B84"/>
    <w:rsid w:val="000C7BA2"/>
    <w:rsid w:val="000C7CE3"/>
    <w:rsid w:val="000C7D22"/>
    <w:rsid w:val="000C7DEF"/>
    <w:rsid w:val="000C7EBA"/>
    <w:rsid w:val="000C7FF8"/>
    <w:rsid w:val="000D1326"/>
    <w:rsid w:val="000D13B1"/>
    <w:rsid w:val="000D171D"/>
    <w:rsid w:val="000D1776"/>
    <w:rsid w:val="000D180F"/>
    <w:rsid w:val="000D181D"/>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A25"/>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D7D52"/>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E4A"/>
    <w:rsid w:val="000E7F0F"/>
    <w:rsid w:val="000F00A5"/>
    <w:rsid w:val="000F01B9"/>
    <w:rsid w:val="000F0319"/>
    <w:rsid w:val="000F0450"/>
    <w:rsid w:val="000F0487"/>
    <w:rsid w:val="000F053C"/>
    <w:rsid w:val="000F068B"/>
    <w:rsid w:val="000F08C5"/>
    <w:rsid w:val="000F0986"/>
    <w:rsid w:val="000F0EE6"/>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3C2"/>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737"/>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D1B"/>
    <w:rsid w:val="00110ED0"/>
    <w:rsid w:val="00110F14"/>
    <w:rsid w:val="001111E3"/>
    <w:rsid w:val="00111242"/>
    <w:rsid w:val="001115AE"/>
    <w:rsid w:val="001118D1"/>
    <w:rsid w:val="00111AE9"/>
    <w:rsid w:val="00111E7C"/>
    <w:rsid w:val="00111F8E"/>
    <w:rsid w:val="00112319"/>
    <w:rsid w:val="001124C6"/>
    <w:rsid w:val="0011254D"/>
    <w:rsid w:val="00112B0A"/>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70F9"/>
    <w:rsid w:val="00117658"/>
    <w:rsid w:val="001179AE"/>
    <w:rsid w:val="00117A96"/>
    <w:rsid w:val="00117B94"/>
    <w:rsid w:val="0011C690"/>
    <w:rsid w:val="001200B6"/>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728"/>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F5D"/>
    <w:rsid w:val="00156FCF"/>
    <w:rsid w:val="0015701D"/>
    <w:rsid w:val="001570E5"/>
    <w:rsid w:val="00157478"/>
    <w:rsid w:val="00157544"/>
    <w:rsid w:val="001576F4"/>
    <w:rsid w:val="001578AA"/>
    <w:rsid w:val="00157D18"/>
    <w:rsid w:val="0016013D"/>
    <w:rsid w:val="00160227"/>
    <w:rsid w:val="001604B8"/>
    <w:rsid w:val="001604EA"/>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6372"/>
    <w:rsid w:val="001763F2"/>
    <w:rsid w:val="00176563"/>
    <w:rsid w:val="00176869"/>
    <w:rsid w:val="001768CB"/>
    <w:rsid w:val="00176925"/>
    <w:rsid w:val="00176AC4"/>
    <w:rsid w:val="00176C54"/>
    <w:rsid w:val="00176FAA"/>
    <w:rsid w:val="001773EF"/>
    <w:rsid w:val="00177439"/>
    <w:rsid w:val="001774D8"/>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A98"/>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1EC9"/>
    <w:rsid w:val="001A20FC"/>
    <w:rsid w:val="001A23A5"/>
    <w:rsid w:val="001A23B6"/>
    <w:rsid w:val="001A24A3"/>
    <w:rsid w:val="001A26EC"/>
    <w:rsid w:val="001A2BB1"/>
    <w:rsid w:val="001A2D00"/>
    <w:rsid w:val="001A30DB"/>
    <w:rsid w:val="001A3195"/>
    <w:rsid w:val="001A326C"/>
    <w:rsid w:val="001A3289"/>
    <w:rsid w:val="001A3569"/>
    <w:rsid w:val="001A36FA"/>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E2"/>
    <w:rsid w:val="001C3F76"/>
    <w:rsid w:val="001C3F78"/>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995"/>
    <w:rsid w:val="001C5D03"/>
    <w:rsid w:val="001C5E74"/>
    <w:rsid w:val="001C5ED0"/>
    <w:rsid w:val="001C5F61"/>
    <w:rsid w:val="001C62FF"/>
    <w:rsid w:val="001C6671"/>
    <w:rsid w:val="001C6711"/>
    <w:rsid w:val="001C6DC2"/>
    <w:rsid w:val="001C7026"/>
    <w:rsid w:val="001C70EA"/>
    <w:rsid w:val="001C71B5"/>
    <w:rsid w:val="001C7706"/>
    <w:rsid w:val="001C7985"/>
    <w:rsid w:val="001C7D34"/>
    <w:rsid w:val="001C7F21"/>
    <w:rsid w:val="001D03BF"/>
    <w:rsid w:val="001D0428"/>
    <w:rsid w:val="001D0624"/>
    <w:rsid w:val="001D0627"/>
    <w:rsid w:val="001D06D0"/>
    <w:rsid w:val="001D079E"/>
    <w:rsid w:val="001D0C6C"/>
    <w:rsid w:val="001D1022"/>
    <w:rsid w:val="001D1309"/>
    <w:rsid w:val="001D13E0"/>
    <w:rsid w:val="001D155E"/>
    <w:rsid w:val="001D166B"/>
    <w:rsid w:val="001D16B7"/>
    <w:rsid w:val="001D18C8"/>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5BF"/>
    <w:rsid w:val="001D3CB8"/>
    <w:rsid w:val="001D3D45"/>
    <w:rsid w:val="001D3DFA"/>
    <w:rsid w:val="001D428E"/>
    <w:rsid w:val="001D448D"/>
    <w:rsid w:val="001D4786"/>
    <w:rsid w:val="001D4811"/>
    <w:rsid w:val="001D4A14"/>
    <w:rsid w:val="001D4D3C"/>
    <w:rsid w:val="001D4E72"/>
    <w:rsid w:val="001D4F59"/>
    <w:rsid w:val="001D506C"/>
    <w:rsid w:val="001D51EB"/>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DF1"/>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5FC"/>
    <w:rsid w:val="001F57BD"/>
    <w:rsid w:val="001F5820"/>
    <w:rsid w:val="001F5BFA"/>
    <w:rsid w:val="001F6490"/>
    <w:rsid w:val="001F65AF"/>
    <w:rsid w:val="001F6B5F"/>
    <w:rsid w:val="001F6C9D"/>
    <w:rsid w:val="001F6E71"/>
    <w:rsid w:val="001F6EBF"/>
    <w:rsid w:val="001F6F83"/>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4D"/>
    <w:rsid w:val="00201078"/>
    <w:rsid w:val="00201085"/>
    <w:rsid w:val="00201217"/>
    <w:rsid w:val="00201296"/>
    <w:rsid w:val="00201873"/>
    <w:rsid w:val="0020189B"/>
    <w:rsid w:val="00201A4D"/>
    <w:rsid w:val="00201A99"/>
    <w:rsid w:val="00201AB8"/>
    <w:rsid w:val="00201FE0"/>
    <w:rsid w:val="0020208A"/>
    <w:rsid w:val="00202488"/>
    <w:rsid w:val="002025DC"/>
    <w:rsid w:val="0020289B"/>
    <w:rsid w:val="00202A22"/>
    <w:rsid w:val="00202AED"/>
    <w:rsid w:val="00202D06"/>
    <w:rsid w:val="00202F5E"/>
    <w:rsid w:val="002030C3"/>
    <w:rsid w:val="00203540"/>
    <w:rsid w:val="0020409A"/>
    <w:rsid w:val="002046A2"/>
    <w:rsid w:val="002046BA"/>
    <w:rsid w:val="0020497A"/>
    <w:rsid w:val="00204BB2"/>
    <w:rsid w:val="00204E81"/>
    <w:rsid w:val="00205000"/>
    <w:rsid w:val="002059AB"/>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855"/>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68B"/>
    <w:rsid w:val="0022371A"/>
    <w:rsid w:val="00223737"/>
    <w:rsid w:val="002238FB"/>
    <w:rsid w:val="0022394D"/>
    <w:rsid w:val="00224508"/>
    <w:rsid w:val="002246E2"/>
    <w:rsid w:val="00224E1B"/>
    <w:rsid w:val="00224EC6"/>
    <w:rsid w:val="00225107"/>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482"/>
    <w:rsid w:val="002334F1"/>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75"/>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E89"/>
    <w:rsid w:val="00256FE1"/>
    <w:rsid w:val="0025719C"/>
    <w:rsid w:val="002571BD"/>
    <w:rsid w:val="00257216"/>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DE"/>
    <w:rsid w:val="00262A65"/>
    <w:rsid w:val="00262F4B"/>
    <w:rsid w:val="0026327A"/>
    <w:rsid w:val="00263955"/>
    <w:rsid w:val="002641A1"/>
    <w:rsid w:val="002641E7"/>
    <w:rsid w:val="00264589"/>
    <w:rsid w:val="00264662"/>
    <w:rsid w:val="00264AB8"/>
    <w:rsid w:val="00264AFC"/>
    <w:rsid w:val="00264DAB"/>
    <w:rsid w:val="00264DEE"/>
    <w:rsid w:val="00265099"/>
    <w:rsid w:val="002650F4"/>
    <w:rsid w:val="0026528B"/>
    <w:rsid w:val="0026533B"/>
    <w:rsid w:val="00265355"/>
    <w:rsid w:val="0026576C"/>
    <w:rsid w:val="0026584A"/>
    <w:rsid w:val="00265CE5"/>
    <w:rsid w:val="00265E1B"/>
    <w:rsid w:val="00266259"/>
    <w:rsid w:val="00266334"/>
    <w:rsid w:val="002663A7"/>
    <w:rsid w:val="00266496"/>
    <w:rsid w:val="002664F2"/>
    <w:rsid w:val="00266D02"/>
    <w:rsid w:val="0027009A"/>
    <w:rsid w:val="002700FB"/>
    <w:rsid w:val="002702D9"/>
    <w:rsid w:val="002707A7"/>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91"/>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741"/>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B"/>
    <w:rsid w:val="0028147F"/>
    <w:rsid w:val="0028148A"/>
    <w:rsid w:val="00281643"/>
    <w:rsid w:val="00281747"/>
    <w:rsid w:val="00281892"/>
    <w:rsid w:val="00281A2F"/>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5DB"/>
    <w:rsid w:val="00285B33"/>
    <w:rsid w:val="00285BDC"/>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51B0"/>
    <w:rsid w:val="00295367"/>
    <w:rsid w:val="002953B0"/>
    <w:rsid w:val="00295442"/>
    <w:rsid w:val="00295693"/>
    <w:rsid w:val="00295DA6"/>
    <w:rsid w:val="00295DF7"/>
    <w:rsid w:val="00295F27"/>
    <w:rsid w:val="00296263"/>
    <w:rsid w:val="00296426"/>
    <w:rsid w:val="00296BC7"/>
    <w:rsid w:val="00296F12"/>
    <w:rsid w:val="00296FCC"/>
    <w:rsid w:val="00297088"/>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3F7"/>
    <w:rsid w:val="002A287F"/>
    <w:rsid w:val="002A2FC6"/>
    <w:rsid w:val="002A31A4"/>
    <w:rsid w:val="002A322E"/>
    <w:rsid w:val="002A32C6"/>
    <w:rsid w:val="002A33AC"/>
    <w:rsid w:val="002A394D"/>
    <w:rsid w:val="002A4037"/>
    <w:rsid w:val="002A42F0"/>
    <w:rsid w:val="002A4732"/>
    <w:rsid w:val="002A4AAC"/>
    <w:rsid w:val="002A4C4A"/>
    <w:rsid w:val="002A4D4C"/>
    <w:rsid w:val="002A4E40"/>
    <w:rsid w:val="002A50CA"/>
    <w:rsid w:val="002A573D"/>
    <w:rsid w:val="002A57E2"/>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D54"/>
    <w:rsid w:val="002C1EC7"/>
    <w:rsid w:val="002C2115"/>
    <w:rsid w:val="002C2754"/>
    <w:rsid w:val="002C3015"/>
    <w:rsid w:val="002C3068"/>
    <w:rsid w:val="002C31B0"/>
    <w:rsid w:val="002C325D"/>
    <w:rsid w:val="002C3418"/>
    <w:rsid w:val="002C3A11"/>
    <w:rsid w:val="002C3E84"/>
    <w:rsid w:val="002C3EC2"/>
    <w:rsid w:val="002C42B3"/>
    <w:rsid w:val="002C4342"/>
    <w:rsid w:val="002C434D"/>
    <w:rsid w:val="002C487C"/>
    <w:rsid w:val="002C4A05"/>
    <w:rsid w:val="002C4A32"/>
    <w:rsid w:val="002C4A4A"/>
    <w:rsid w:val="002C4BE7"/>
    <w:rsid w:val="002C544A"/>
    <w:rsid w:val="002C5AF7"/>
    <w:rsid w:val="002C5B64"/>
    <w:rsid w:val="002C6088"/>
    <w:rsid w:val="002C6209"/>
    <w:rsid w:val="002C63E2"/>
    <w:rsid w:val="002C6594"/>
    <w:rsid w:val="002C6980"/>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446"/>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E6F"/>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BC6"/>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82E"/>
    <w:rsid w:val="002F1D6C"/>
    <w:rsid w:val="002F1F72"/>
    <w:rsid w:val="002F2735"/>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2AC"/>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1DB0"/>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1F6E"/>
    <w:rsid w:val="003121F4"/>
    <w:rsid w:val="003125C3"/>
    <w:rsid w:val="003126C1"/>
    <w:rsid w:val="00312743"/>
    <w:rsid w:val="003129ED"/>
    <w:rsid w:val="00312AE6"/>
    <w:rsid w:val="00312E9D"/>
    <w:rsid w:val="00312EF6"/>
    <w:rsid w:val="00312F01"/>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948"/>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3E9"/>
    <w:rsid w:val="0033097A"/>
    <w:rsid w:val="00330AB5"/>
    <w:rsid w:val="00330C88"/>
    <w:rsid w:val="0033130E"/>
    <w:rsid w:val="00331E13"/>
    <w:rsid w:val="00332404"/>
    <w:rsid w:val="003324C1"/>
    <w:rsid w:val="003324D1"/>
    <w:rsid w:val="0033269C"/>
    <w:rsid w:val="00332CA3"/>
    <w:rsid w:val="00332E95"/>
    <w:rsid w:val="003330F2"/>
    <w:rsid w:val="00333170"/>
    <w:rsid w:val="00333349"/>
    <w:rsid w:val="003336A9"/>
    <w:rsid w:val="003337BB"/>
    <w:rsid w:val="00333BEF"/>
    <w:rsid w:val="00333EC0"/>
    <w:rsid w:val="00333FC0"/>
    <w:rsid w:val="0033463F"/>
    <w:rsid w:val="00334C4E"/>
    <w:rsid w:val="00334D8F"/>
    <w:rsid w:val="00334E39"/>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39D"/>
    <w:rsid w:val="00364761"/>
    <w:rsid w:val="00364C75"/>
    <w:rsid w:val="00364D9F"/>
    <w:rsid w:val="00364E29"/>
    <w:rsid w:val="003650A2"/>
    <w:rsid w:val="00365332"/>
    <w:rsid w:val="00365615"/>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34"/>
    <w:rsid w:val="003673CD"/>
    <w:rsid w:val="003676CB"/>
    <w:rsid w:val="003676F7"/>
    <w:rsid w:val="00367C1D"/>
    <w:rsid w:val="003705A9"/>
    <w:rsid w:val="00370BDE"/>
    <w:rsid w:val="00370DEC"/>
    <w:rsid w:val="00370F25"/>
    <w:rsid w:val="0037183F"/>
    <w:rsid w:val="00371A20"/>
    <w:rsid w:val="00371A46"/>
    <w:rsid w:val="00371B33"/>
    <w:rsid w:val="00371F5F"/>
    <w:rsid w:val="00372058"/>
    <w:rsid w:val="003722FB"/>
    <w:rsid w:val="0037273A"/>
    <w:rsid w:val="00372789"/>
    <w:rsid w:val="003728D0"/>
    <w:rsid w:val="00372AAA"/>
    <w:rsid w:val="00372BEC"/>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97A"/>
    <w:rsid w:val="003909DA"/>
    <w:rsid w:val="0039108A"/>
    <w:rsid w:val="00391128"/>
    <w:rsid w:val="0039140F"/>
    <w:rsid w:val="00391469"/>
    <w:rsid w:val="003918DF"/>
    <w:rsid w:val="00391A97"/>
    <w:rsid w:val="00391E21"/>
    <w:rsid w:val="003921E4"/>
    <w:rsid w:val="003923D7"/>
    <w:rsid w:val="003925E0"/>
    <w:rsid w:val="003928B9"/>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380"/>
    <w:rsid w:val="003A04A3"/>
    <w:rsid w:val="003A06F5"/>
    <w:rsid w:val="003A07F9"/>
    <w:rsid w:val="003A0C44"/>
    <w:rsid w:val="003A0C9C"/>
    <w:rsid w:val="003A1368"/>
    <w:rsid w:val="003A1710"/>
    <w:rsid w:val="003A1901"/>
    <w:rsid w:val="003A194F"/>
    <w:rsid w:val="003A1B7B"/>
    <w:rsid w:val="003A1C7D"/>
    <w:rsid w:val="003A23E3"/>
    <w:rsid w:val="003A251D"/>
    <w:rsid w:val="003A2A20"/>
    <w:rsid w:val="003A2D24"/>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CA8"/>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D3C"/>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09"/>
    <w:rsid w:val="003C2392"/>
    <w:rsid w:val="003C23A0"/>
    <w:rsid w:val="003C26EE"/>
    <w:rsid w:val="003C2886"/>
    <w:rsid w:val="003C2A23"/>
    <w:rsid w:val="003C2AA9"/>
    <w:rsid w:val="003C2BBD"/>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FA2"/>
    <w:rsid w:val="003C755F"/>
    <w:rsid w:val="003C7F4F"/>
    <w:rsid w:val="003D0970"/>
    <w:rsid w:val="003D0C0D"/>
    <w:rsid w:val="003D0C45"/>
    <w:rsid w:val="003D0D09"/>
    <w:rsid w:val="003D0D13"/>
    <w:rsid w:val="003D0E64"/>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FD8"/>
    <w:rsid w:val="003E6547"/>
    <w:rsid w:val="003E66CB"/>
    <w:rsid w:val="003E681A"/>
    <w:rsid w:val="003E6B21"/>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D0E"/>
    <w:rsid w:val="003F7E9B"/>
    <w:rsid w:val="0040002F"/>
    <w:rsid w:val="0040042F"/>
    <w:rsid w:val="004004AF"/>
    <w:rsid w:val="004006F1"/>
    <w:rsid w:val="0040073A"/>
    <w:rsid w:val="00400B72"/>
    <w:rsid w:val="00400B9A"/>
    <w:rsid w:val="00400CCF"/>
    <w:rsid w:val="00400D25"/>
    <w:rsid w:val="00401128"/>
    <w:rsid w:val="00401254"/>
    <w:rsid w:val="0040138D"/>
    <w:rsid w:val="00401BFF"/>
    <w:rsid w:val="00401D9E"/>
    <w:rsid w:val="00402028"/>
    <w:rsid w:val="00402683"/>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52"/>
    <w:rsid w:val="0041366B"/>
    <w:rsid w:val="004136C8"/>
    <w:rsid w:val="00413A33"/>
    <w:rsid w:val="00413AB5"/>
    <w:rsid w:val="00413ABD"/>
    <w:rsid w:val="00413B78"/>
    <w:rsid w:val="00413BB3"/>
    <w:rsid w:val="00413BDA"/>
    <w:rsid w:val="00414023"/>
    <w:rsid w:val="00414256"/>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3C"/>
    <w:rsid w:val="004210E5"/>
    <w:rsid w:val="00421109"/>
    <w:rsid w:val="00421380"/>
    <w:rsid w:val="0042140D"/>
    <w:rsid w:val="0042164A"/>
    <w:rsid w:val="00421833"/>
    <w:rsid w:val="00421C7A"/>
    <w:rsid w:val="00421FBE"/>
    <w:rsid w:val="004223FA"/>
    <w:rsid w:val="00422484"/>
    <w:rsid w:val="004228B0"/>
    <w:rsid w:val="00422C77"/>
    <w:rsid w:val="00422E4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4D7"/>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926"/>
    <w:rsid w:val="00456DB0"/>
    <w:rsid w:val="00457180"/>
    <w:rsid w:val="00457388"/>
    <w:rsid w:val="004573F9"/>
    <w:rsid w:val="0045757E"/>
    <w:rsid w:val="0045765C"/>
    <w:rsid w:val="00457727"/>
    <w:rsid w:val="00457B9B"/>
    <w:rsid w:val="00457E88"/>
    <w:rsid w:val="00457F2C"/>
    <w:rsid w:val="00460037"/>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02"/>
    <w:rsid w:val="00467ECD"/>
    <w:rsid w:val="00470031"/>
    <w:rsid w:val="00470339"/>
    <w:rsid w:val="0047040A"/>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1019"/>
    <w:rsid w:val="004A12D2"/>
    <w:rsid w:val="004A158A"/>
    <w:rsid w:val="004A1670"/>
    <w:rsid w:val="004A1BCE"/>
    <w:rsid w:val="004A1D2F"/>
    <w:rsid w:val="004A1E10"/>
    <w:rsid w:val="004A201A"/>
    <w:rsid w:val="004A21B0"/>
    <w:rsid w:val="004A24F0"/>
    <w:rsid w:val="004A260B"/>
    <w:rsid w:val="004A2733"/>
    <w:rsid w:val="004A27DF"/>
    <w:rsid w:val="004A2AAC"/>
    <w:rsid w:val="004A30D6"/>
    <w:rsid w:val="004A320E"/>
    <w:rsid w:val="004A3DA0"/>
    <w:rsid w:val="004A3EB6"/>
    <w:rsid w:val="004A41C3"/>
    <w:rsid w:val="004A42BF"/>
    <w:rsid w:val="004A4666"/>
    <w:rsid w:val="004A4699"/>
    <w:rsid w:val="004A4BB5"/>
    <w:rsid w:val="004A4CA8"/>
    <w:rsid w:val="004A4E9C"/>
    <w:rsid w:val="004A5159"/>
    <w:rsid w:val="004A570C"/>
    <w:rsid w:val="004A597C"/>
    <w:rsid w:val="004A5AF2"/>
    <w:rsid w:val="004A5E7E"/>
    <w:rsid w:val="004A6462"/>
    <w:rsid w:val="004A6628"/>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93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01D"/>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00B"/>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82C"/>
    <w:rsid w:val="004E39A8"/>
    <w:rsid w:val="004E3DE4"/>
    <w:rsid w:val="004E3E7C"/>
    <w:rsid w:val="004E3E8C"/>
    <w:rsid w:val="004E403C"/>
    <w:rsid w:val="004E403D"/>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8F3"/>
    <w:rsid w:val="004E6C58"/>
    <w:rsid w:val="004E764F"/>
    <w:rsid w:val="004E7828"/>
    <w:rsid w:val="004E7FC3"/>
    <w:rsid w:val="004F0062"/>
    <w:rsid w:val="004F00C7"/>
    <w:rsid w:val="004F0299"/>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69C"/>
    <w:rsid w:val="004F59B9"/>
    <w:rsid w:val="004F5D24"/>
    <w:rsid w:val="004F6012"/>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B82"/>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4FF"/>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1A3"/>
    <w:rsid w:val="005232CB"/>
    <w:rsid w:val="00523378"/>
    <w:rsid w:val="0052369C"/>
    <w:rsid w:val="00523A6D"/>
    <w:rsid w:val="00523C53"/>
    <w:rsid w:val="00523DFA"/>
    <w:rsid w:val="00523E3D"/>
    <w:rsid w:val="00524049"/>
    <w:rsid w:val="0052410B"/>
    <w:rsid w:val="00524327"/>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6DF"/>
    <w:rsid w:val="00534D98"/>
    <w:rsid w:val="00534F0E"/>
    <w:rsid w:val="005350DA"/>
    <w:rsid w:val="0053570D"/>
    <w:rsid w:val="00535775"/>
    <w:rsid w:val="00535785"/>
    <w:rsid w:val="005359AC"/>
    <w:rsid w:val="00535F5C"/>
    <w:rsid w:val="00536246"/>
    <w:rsid w:val="00536F94"/>
    <w:rsid w:val="0053714A"/>
    <w:rsid w:val="0053761F"/>
    <w:rsid w:val="00537CF5"/>
    <w:rsid w:val="00537D7E"/>
    <w:rsid w:val="00537E6E"/>
    <w:rsid w:val="00537FF2"/>
    <w:rsid w:val="005401AC"/>
    <w:rsid w:val="0054042A"/>
    <w:rsid w:val="0054056E"/>
    <w:rsid w:val="005405CC"/>
    <w:rsid w:val="00540930"/>
    <w:rsid w:val="0054093A"/>
    <w:rsid w:val="00540D89"/>
    <w:rsid w:val="00540F4F"/>
    <w:rsid w:val="00541045"/>
    <w:rsid w:val="00541311"/>
    <w:rsid w:val="00541424"/>
    <w:rsid w:val="00541704"/>
    <w:rsid w:val="00541710"/>
    <w:rsid w:val="00541C2A"/>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104"/>
    <w:rsid w:val="005452EE"/>
    <w:rsid w:val="005454B8"/>
    <w:rsid w:val="0054557D"/>
    <w:rsid w:val="00545842"/>
    <w:rsid w:val="00545DC0"/>
    <w:rsid w:val="00545F33"/>
    <w:rsid w:val="00545F6C"/>
    <w:rsid w:val="0054628A"/>
    <w:rsid w:val="00546B3B"/>
    <w:rsid w:val="00546B55"/>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81"/>
    <w:rsid w:val="00552ACC"/>
    <w:rsid w:val="00552C6B"/>
    <w:rsid w:val="00552DEB"/>
    <w:rsid w:val="00552E4B"/>
    <w:rsid w:val="00552EF4"/>
    <w:rsid w:val="00553078"/>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5E3B"/>
    <w:rsid w:val="00556383"/>
    <w:rsid w:val="0055644B"/>
    <w:rsid w:val="00556483"/>
    <w:rsid w:val="005564B4"/>
    <w:rsid w:val="0055661D"/>
    <w:rsid w:val="0055664E"/>
    <w:rsid w:val="00556EB8"/>
    <w:rsid w:val="0055720C"/>
    <w:rsid w:val="005574CF"/>
    <w:rsid w:val="00557681"/>
    <w:rsid w:val="005577BA"/>
    <w:rsid w:val="005578DE"/>
    <w:rsid w:val="005579BD"/>
    <w:rsid w:val="00560574"/>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F1D"/>
    <w:rsid w:val="00566500"/>
    <w:rsid w:val="00566621"/>
    <w:rsid w:val="005666E1"/>
    <w:rsid w:val="00566736"/>
    <w:rsid w:val="00566BAB"/>
    <w:rsid w:val="00566CFD"/>
    <w:rsid w:val="00566DB6"/>
    <w:rsid w:val="005672FE"/>
    <w:rsid w:val="005674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A69"/>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72B"/>
    <w:rsid w:val="005A4D19"/>
    <w:rsid w:val="005A4FAA"/>
    <w:rsid w:val="005A509E"/>
    <w:rsid w:val="005A5112"/>
    <w:rsid w:val="005A5579"/>
    <w:rsid w:val="005A5714"/>
    <w:rsid w:val="005A578E"/>
    <w:rsid w:val="005A5879"/>
    <w:rsid w:val="005A6114"/>
    <w:rsid w:val="005A6365"/>
    <w:rsid w:val="005A647A"/>
    <w:rsid w:val="005A64A6"/>
    <w:rsid w:val="005A65B3"/>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15B"/>
    <w:rsid w:val="005B2397"/>
    <w:rsid w:val="005B2747"/>
    <w:rsid w:val="005B296D"/>
    <w:rsid w:val="005B29A9"/>
    <w:rsid w:val="005B2BF3"/>
    <w:rsid w:val="005B2DF4"/>
    <w:rsid w:val="005B2E3D"/>
    <w:rsid w:val="005B3215"/>
    <w:rsid w:val="005B363C"/>
    <w:rsid w:val="005B3A3C"/>
    <w:rsid w:val="005B3BD9"/>
    <w:rsid w:val="005B3FBC"/>
    <w:rsid w:val="005B4234"/>
    <w:rsid w:val="005B43FD"/>
    <w:rsid w:val="005B45BC"/>
    <w:rsid w:val="005B4DE6"/>
    <w:rsid w:val="005B5167"/>
    <w:rsid w:val="005B52AE"/>
    <w:rsid w:val="005B5659"/>
    <w:rsid w:val="005B5A81"/>
    <w:rsid w:val="005B5BBE"/>
    <w:rsid w:val="005B5D64"/>
    <w:rsid w:val="005B5D79"/>
    <w:rsid w:val="005B5DF2"/>
    <w:rsid w:val="005B5ED2"/>
    <w:rsid w:val="005B5F6A"/>
    <w:rsid w:val="005B6025"/>
    <w:rsid w:val="005B614E"/>
    <w:rsid w:val="005B624B"/>
    <w:rsid w:val="005B65BB"/>
    <w:rsid w:val="005B6A85"/>
    <w:rsid w:val="005B6BA4"/>
    <w:rsid w:val="005B715C"/>
    <w:rsid w:val="005B735C"/>
    <w:rsid w:val="005B7E00"/>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B29"/>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D18"/>
    <w:rsid w:val="005E0E9A"/>
    <w:rsid w:val="005E13C0"/>
    <w:rsid w:val="005E1416"/>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2CB"/>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A4"/>
    <w:rsid w:val="005F6393"/>
    <w:rsid w:val="005F64E6"/>
    <w:rsid w:val="005F6AB5"/>
    <w:rsid w:val="005F6BE1"/>
    <w:rsid w:val="005F6C2E"/>
    <w:rsid w:val="005F6DC5"/>
    <w:rsid w:val="005F6E57"/>
    <w:rsid w:val="005F71D0"/>
    <w:rsid w:val="005F732B"/>
    <w:rsid w:val="005F7416"/>
    <w:rsid w:val="005F797C"/>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807"/>
    <w:rsid w:val="006108AB"/>
    <w:rsid w:val="006108EA"/>
    <w:rsid w:val="00610C12"/>
    <w:rsid w:val="00610F81"/>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B6A"/>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10"/>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2F6"/>
    <w:rsid w:val="0064540E"/>
    <w:rsid w:val="00645813"/>
    <w:rsid w:val="00645923"/>
    <w:rsid w:val="00645BA2"/>
    <w:rsid w:val="00645C66"/>
    <w:rsid w:val="00645D51"/>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1F7F"/>
    <w:rsid w:val="0066216B"/>
    <w:rsid w:val="00662440"/>
    <w:rsid w:val="00662519"/>
    <w:rsid w:val="00662557"/>
    <w:rsid w:val="006625EB"/>
    <w:rsid w:val="00662A1C"/>
    <w:rsid w:val="00662A25"/>
    <w:rsid w:val="00662A9F"/>
    <w:rsid w:val="00662D13"/>
    <w:rsid w:val="0066319C"/>
    <w:rsid w:val="00663229"/>
    <w:rsid w:val="006632C8"/>
    <w:rsid w:val="0066339B"/>
    <w:rsid w:val="006633E2"/>
    <w:rsid w:val="00663566"/>
    <w:rsid w:val="0066375B"/>
    <w:rsid w:val="00663A36"/>
    <w:rsid w:val="00663DAD"/>
    <w:rsid w:val="00663DE7"/>
    <w:rsid w:val="0066449C"/>
    <w:rsid w:val="00664554"/>
    <w:rsid w:val="0066464A"/>
    <w:rsid w:val="00664DBA"/>
    <w:rsid w:val="00664FB2"/>
    <w:rsid w:val="0066505A"/>
    <w:rsid w:val="0066516E"/>
    <w:rsid w:val="00665370"/>
    <w:rsid w:val="0066549C"/>
    <w:rsid w:val="006654D8"/>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495"/>
    <w:rsid w:val="006836C7"/>
    <w:rsid w:val="00683AAB"/>
    <w:rsid w:val="00683C32"/>
    <w:rsid w:val="00683EAC"/>
    <w:rsid w:val="0068414A"/>
    <w:rsid w:val="0068423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7F2"/>
    <w:rsid w:val="006A6BC7"/>
    <w:rsid w:val="006A6BF7"/>
    <w:rsid w:val="006A6DF4"/>
    <w:rsid w:val="006A6F9B"/>
    <w:rsid w:val="006A72CD"/>
    <w:rsid w:val="006A73AE"/>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B67"/>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5EF9"/>
    <w:rsid w:val="006B649E"/>
    <w:rsid w:val="006B6554"/>
    <w:rsid w:val="006B6E9D"/>
    <w:rsid w:val="006B6F4A"/>
    <w:rsid w:val="006B708A"/>
    <w:rsid w:val="006B7103"/>
    <w:rsid w:val="006B746F"/>
    <w:rsid w:val="006B796C"/>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3A"/>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A49"/>
    <w:rsid w:val="006E1BD9"/>
    <w:rsid w:val="006E1D18"/>
    <w:rsid w:val="006E1E1E"/>
    <w:rsid w:val="006E1E23"/>
    <w:rsid w:val="006E269F"/>
    <w:rsid w:val="006E278F"/>
    <w:rsid w:val="006E2B89"/>
    <w:rsid w:val="006E3138"/>
    <w:rsid w:val="006E3173"/>
    <w:rsid w:val="006E3E38"/>
    <w:rsid w:val="006E3E4B"/>
    <w:rsid w:val="006E414C"/>
    <w:rsid w:val="006E4D39"/>
    <w:rsid w:val="006E5057"/>
    <w:rsid w:val="006E5211"/>
    <w:rsid w:val="006E5770"/>
    <w:rsid w:val="006E59B1"/>
    <w:rsid w:val="006E5AC9"/>
    <w:rsid w:val="006E5AE1"/>
    <w:rsid w:val="006E5D73"/>
    <w:rsid w:val="006E6154"/>
    <w:rsid w:val="006E66D6"/>
    <w:rsid w:val="006E6969"/>
    <w:rsid w:val="006E73D5"/>
    <w:rsid w:val="006E761C"/>
    <w:rsid w:val="006F009A"/>
    <w:rsid w:val="006F01AE"/>
    <w:rsid w:val="006F03FC"/>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88"/>
    <w:rsid w:val="00703F87"/>
    <w:rsid w:val="007040AD"/>
    <w:rsid w:val="007047BD"/>
    <w:rsid w:val="00704C50"/>
    <w:rsid w:val="00704CA5"/>
    <w:rsid w:val="00704ED5"/>
    <w:rsid w:val="0070529E"/>
    <w:rsid w:val="007052B4"/>
    <w:rsid w:val="007052F3"/>
    <w:rsid w:val="00705600"/>
    <w:rsid w:val="007057DF"/>
    <w:rsid w:val="00705C10"/>
    <w:rsid w:val="00706091"/>
    <w:rsid w:val="00706497"/>
    <w:rsid w:val="0070689A"/>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CCD"/>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BC3"/>
    <w:rsid w:val="00725220"/>
    <w:rsid w:val="0072540B"/>
    <w:rsid w:val="0072552F"/>
    <w:rsid w:val="00725D90"/>
    <w:rsid w:val="00725E1D"/>
    <w:rsid w:val="00726411"/>
    <w:rsid w:val="007270BC"/>
    <w:rsid w:val="007272A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2B3"/>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C6D"/>
    <w:rsid w:val="00750170"/>
    <w:rsid w:val="0075041B"/>
    <w:rsid w:val="0075055D"/>
    <w:rsid w:val="00750661"/>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9C7"/>
    <w:rsid w:val="00761E79"/>
    <w:rsid w:val="00761EE6"/>
    <w:rsid w:val="00761FB6"/>
    <w:rsid w:val="007621DC"/>
    <w:rsid w:val="007627DE"/>
    <w:rsid w:val="00762880"/>
    <w:rsid w:val="007628A1"/>
    <w:rsid w:val="007628E8"/>
    <w:rsid w:val="00762AD6"/>
    <w:rsid w:val="00762BA6"/>
    <w:rsid w:val="00762E02"/>
    <w:rsid w:val="007630F3"/>
    <w:rsid w:val="0076341E"/>
    <w:rsid w:val="00763813"/>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2BA6"/>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6C9"/>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0FE"/>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418"/>
    <w:rsid w:val="007934B8"/>
    <w:rsid w:val="00793507"/>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5A"/>
    <w:rsid w:val="00795888"/>
    <w:rsid w:val="007962F7"/>
    <w:rsid w:val="0079633B"/>
    <w:rsid w:val="00796394"/>
    <w:rsid w:val="00796661"/>
    <w:rsid w:val="00796686"/>
    <w:rsid w:val="007967FC"/>
    <w:rsid w:val="00796A13"/>
    <w:rsid w:val="00796E08"/>
    <w:rsid w:val="00797341"/>
    <w:rsid w:val="007973BA"/>
    <w:rsid w:val="00797657"/>
    <w:rsid w:val="007978D0"/>
    <w:rsid w:val="00797A6D"/>
    <w:rsid w:val="007A0BE0"/>
    <w:rsid w:val="007A0D4D"/>
    <w:rsid w:val="007A0F0D"/>
    <w:rsid w:val="007A1CC3"/>
    <w:rsid w:val="007A213C"/>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527"/>
    <w:rsid w:val="007B5693"/>
    <w:rsid w:val="007B5945"/>
    <w:rsid w:val="007B5D49"/>
    <w:rsid w:val="007B5DDD"/>
    <w:rsid w:val="007B5EF5"/>
    <w:rsid w:val="007B60FA"/>
    <w:rsid w:val="007B636C"/>
    <w:rsid w:val="007B6410"/>
    <w:rsid w:val="007B6818"/>
    <w:rsid w:val="007B6E79"/>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3E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7B0"/>
    <w:rsid w:val="007C7AE7"/>
    <w:rsid w:val="007C7B0A"/>
    <w:rsid w:val="007C7C2D"/>
    <w:rsid w:val="007D048D"/>
    <w:rsid w:val="007D06D1"/>
    <w:rsid w:val="007D0759"/>
    <w:rsid w:val="007D07EA"/>
    <w:rsid w:val="007D095B"/>
    <w:rsid w:val="007D0A50"/>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661"/>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425"/>
    <w:rsid w:val="007E48A6"/>
    <w:rsid w:val="007E4976"/>
    <w:rsid w:val="007E4B8A"/>
    <w:rsid w:val="007E4CD0"/>
    <w:rsid w:val="007E5124"/>
    <w:rsid w:val="007E5146"/>
    <w:rsid w:val="007E52E4"/>
    <w:rsid w:val="007E54FF"/>
    <w:rsid w:val="007E56D0"/>
    <w:rsid w:val="007E59A7"/>
    <w:rsid w:val="007E5C5A"/>
    <w:rsid w:val="007E6116"/>
    <w:rsid w:val="007E63B5"/>
    <w:rsid w:val="007E6660"/>
    <w:rsid w:val="007E6A51"/>
    <w:rsid w:val="007E6B6C"/>
    <w:rsid w:val="007E6FB6"/>
    <w:rsid w:val="007E7362"/>
    <w:rsid w:val="007E740B"/>
    <w:rsid w:val="007E775F"/>
    <w:rsid w:val="007E7D9A"/>
    <w:rsid w:val="007F0108"/>
    <w:rsid w:val="007F01AE"/>
    <w:rsid w:val="007F042E"/>
    <w:rsid w:val="007F0434"/>
    <w:rsid w:val="007F0582"/>
    <w:rsid w:val="007F096C"/>
    <w:rsid w:val="007F0A3F"/>
    <w:rsid w:val="007F1023"/>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A1B"/>
    <w:rsid w:val="007F6EB3"/>
    <w:rsid w:val="007F6FE6"/>
    <w:rsid w:val="007F7026"/>
    <w:rsid w:val="007F7140"/>
    <w:rsid w:val="007F71F8"/>
    <w:rsid w:val="007F73C0"/>
    <w:rsid w:val="007F75F1"/>
    <w:rsid w:val="007F7850"/>
    <w:rsid w:val="007F78DA"/>
    <w:rsid w:val="007F7A58"/>
    <w:rsid w:val="007F7B11"/>
    <w:rsid w:val="007F7EF3"/>
    <w:rsid w:val="008001B5"/>
    <w:rsid w:val="00800249"/>
    <w:rsid w:val="008002F5"/>
    <w:rsid w:val="008004A9"/>
    <w:rsid w:val="00800C15"/>
    <w:rsid w:val="008018B7"/>
    <w:rsid w:val="00801965"/>
    <w:rsid w:val="00801969"/>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4EDB"/>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8399"/>
    <w:rsid w:val="008400EA"/>
    <w:rsid w:val="0084017B"/>
    <w:rsid w:val="008402D6"/>
    <w:rsid w:val="008405AD"/>
    <w:rsid w:val="008409D1"/>
    <w:rsid w:val="00840B93"/>
    <w:rsid w:val="00840DBF"/>
    <w:rsid w:val="00840E54"/>
    <w:rsid w:val="00840F79"/>
    <w:rsid w:val="00841374"/>
    <w:rsid w:val="008419B1"/>
    <w:rsid w:val="00841A2B"/>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6CD"/>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3F"/>
    <w:rsid w:val="00847C5A"/>
    <w:rsid w:val="00847C9F"/>
    <w:rsid w:val="0085002D"/>
    <w:rsid w:val="00850234"/>
    <w:rsid w:val="00850714"/>
    <w:rsid w:val="00850739"/>
    <w:rsid w:val="008508AB"/>
    <w:rsid w:val="00850E19"/>
    <w:rsid w:val="00851274"/>
    <w:rsid w:val="008513EA"/>
    <w:rsid w:val="008513F8"/>
    <w:rsid w:val="008515FD"/>
    <w:rsid w:val="00851961"/>
    <w:rsid w:val="00851BFF"/>
    <w:rsid w:val="00852081"/>
    <w:rsid w:val="008523DC"/>
    <w:rsid w:val="00852681"/>
    <w:rsid w:val="00852A9F"/>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DD"/>
    <w:rsid w:val="008571A6"/>
    <w:rsid w:val="008574A8"/>
    <w:rsid w:val="00857551"/>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932"/>
    <w:rsid w:val="0086303C"/>
    <w:rsid w:val="008634DA"/>
    <w:rsid w:val="00863F98"/>
    <w:rsid w:val="00864025"/>
    <w:rsid w:val="00864121"/>
    <w:rsid w:val="008641ED"/>
    <w:rsid w:val="0086435A"/>
    <w:rsid w:val="008645A8"/>
    <w:rsid w:val="0086488A"/>
    <w:rsid w:val="00864E93"/>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950"/>
    <w:rsid w:val="00872B6E"/>
    <w:rsid w:val="00873097"/>
    <w:rsid w:val="0087310C"/>
    <w:rsid w:val="008738B4"/>
    <w:rsid w:val="00873BE1"/>
    <w:rsid w:val="0087435A"/>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594"/>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CC1"/>
    <w:rsid w:val="00895E40"/>
    <w:rsid w:val="00895F29"/>
    <w:rsid w:val="008961F6"/>
    <w:rsid w:val="00896346"/>
    <w:rsid w:val="00896716"/>
    <w:rsid w:val="00896782"/>
    <w:rsid w:val="00896A53"/>
    <w:rsid w:val="00896C7B"/>
    <w:rsid w:val="00896E30"/>
    <w:rsid w:val="00896E3A"/>
    <w:rsid w:val="00897146"/>
    <w:rsid w:val="0089722B"/>
    <w:rsid w:val="00897414"/>
    <w:rsid w:val="008977D8"/>
    <w:rsid w:val="008978F2"/>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38C"/>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6DC"/>
    <w:rsid w:val="008E69A9"/>
    <w:rsid w:val="008E6CEA"/>
    <w:rsid w:val="008E7715"/>
    <w:rsid w:val="008E78E3"/>
    <w:rsid w:val="008E79E3"/>
    <w:rsid w:val="008E7B75"/>
    <w:rsid w:val="008E7CC2"/>
    <w:rsid w:val="008E7D36"/>
    <w:rsid w:val="008E7D90"/>
    <w:rsid w:val="008E7EBD"/>
    <w:rsid w:val="008E7EF3"/>
    <w:rsid w:val="008E7F5C"/>
    <w:rsid w:val="008F0605"/>
    <w:rsid w:val="008F0918"/>
    <w:rsid w:val="008F0AB1"/>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41"/>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72"/>
    <w:rsid w:val="00904B79"/>
    <w:rsid w:val="00904F08"/>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7F9"/>
    <w:rsid w:val="00913B79"/>
    <w:rsid w:val="00913F2D"/>
    <w:rsid w:val="00914004"/>
    <w:rsid w:val="00914413"/>
    <w:rsid w:val="009145B2"/>
    <w:rsid w:val="00914D75"/>
    <w:rsid w:val="00914E59"/>
    <w:rsid w:val="00914EF8"/>
    <w:rsid w:val="009155B5"/>
    <w:rsid w:val="00915717"/>
    <w:rsid w:val="0091575B"/>
    <w:rsid w:val="00915AD4"/>
    <w:rsid w:val="009160FA"/>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27F66"/>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30"/>
    <w:rsid w:val="009333FF"/>
    <w:rsid w:val="00933569"/>
    <w:rsid w:val="009338CB"/>
    <w:rsid w:val="009338F7"/>
    <w:rsid w:val="00933901"/>
    <w:rsid w:val="00933BFE"/>
    <w:rsid w:val="00933E0A"/>
    <w:rsid w:val="00933EAD"/>
    <w:rsid w:val="009345B7"/>
    <w:rsid w:val="009345E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DA3"/>
    <w:rsid w:val="0094119E"/>
    <w:rsid w:val="00941226"/>
    <w:rsid w:val="00941AAA"/>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3FF8"/>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5A"/>
    <w:rsid w:val="00947EAA"/>
    <w:rsid w:val="0095003B"/>
    <w:rsid w:val="00950074"/>
    <w:rsid w:val="009500D7"/>
    <w:rsid w:val="009507C5"/>
    <w:rsid w:val="009509BE"/>
    <w:rsid w:val="00950E7E"/>
    <w:rsid w:val="00951101"/>
    <w:rsid w:val="00951CA8"/>
    <w:rsid w:val="00951CCB"/>
    <w:rsid w:val="00952592"/>
    <w:rsid w:val="009528DF"/>
    <w:rsid w:val="00953063"/>
    <w:rsid w:val="00953137"/>
    <w:rsid w:val="0095323A"/>
    <w:rsid w:val="0095381D"/>
    <w:rsid w:val="009539AD"/>
    <w:rsid w:val="00953D08"/>
    <w:rsid w:val="00954217"/>
    <w:rsid w:val="00954287"/>
    <w:rsid w:val="0095463C"/>
    <w:rsid w:val="00954646"/>
    <w:rsid w:val="009546B8"/>
    <w:rsid w:val="00954EF8"/>
    <w:rsid w:val="00954FFE"/>
    <w:rsid w:val="009550CC"/>
    <w:rsid w:val="009553DB"/>
    <w:rsid w:val="009555B3"/>
    <w:rsid w:val="009557DD"/>
    <w:rsid w:val="00955DEE"/>
    <w:rsid w:val="00956209"/>
    <w:rsid w:val="00956A4E"/>
    <w:rsid w:val="00956C77"/>
    <w:rsid w:val="00956DA2"/>
    <w:rsid w:val="009570CE"/>
    <w:rsid w:val="009571B1"/>
    <w:rsid w:val="009572CD"/>
    <w:rsid w:val="00957905"/>
    <w:rsid w:val="00957998"/>
    <w:rsid w:val="00960583"/>
    <w:rsid w:val="0096071C"/>
    <w:rsid w:val="00960891"/>
    <w:rsid w:val="00960969"/>
    <w:rsid w:val="00960D2B"/>
    <w:rsid w:val="00960D8F"/>
    <w:rsid w:val="00960DC4"/>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BF6"/>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63C"/>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694"/>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100"/>
    <w:rsid w:val="00980774"/>
    <w:rsid w:val="00980A6C"/>
    <w:rsid w:val="0098156F"/>
    <w:rsid w:val="009817C5"/>
    <w:rsid w:val="00981CB7"/>
    <w:rsid w:val="00982403"/>
    <w:rsid w:val="00982815"/>
    <w:rsid w:val="00982BE0"/>
    <w:rsid w:val="00982D73"/>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69CB"/>
    <w:rsid w:val="00987103"/>
    <w:rsid w:val="00987BB6"/>
    <w:rsid w:val="00987BD4"/>
    <w:rsid w:val="00987F27"/>
    <w:rsid w:val="009894C7"/>
    <w:rsid w:val="00990213"/>
    <w:rsid w:val="009906BE"/>
    <w:rsid w:val="009906C0"/>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52"/>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68F"/>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F59"/>
    <w:rsid w:val="009B3FD8"/>
    <w:rsid w:val="009B40ED"/>
    <w:rsid w:val="009B4747"/>
    <w:rsid w:val="009B4839"/>
    <w:rsid w:val="009B4AC2"/>
    <w:rsid w:val="009B4B53"/>
    <w:rsid w:val="009B4EFB"/>
    <w:rsid w:val="009B4F15"/>
    <w:rsid w:val="009B512B"/>
    <w:rsid w:val="009B51DD"/>
    <w:rsid w:val="009B544F"/>
    <w:rsid w:val="009B5768"/>
    <w:rsid w:val="009B5F85"/>
    <w:rsid w:val="009B5F9D"/>
    <w:rsid w:val="009B625C"/>
    <w:rsid w:val="009B62B5"/>
    <w:rsid w:val="009B66D7"/>
    <w:rsid w:val="009B6794"/>
    <w:rsid w:val="009B67F9"/>
    <w:rsid w:val="009B699A"/>
    <w:rsid w:val="009B6A33"/>
    <w:rsid w:val="009B6BF8"/>
    <w:rsid w:val="009B7977"/>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A7F"/>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B75"/>
    <w:rsid w:val="009D6C7C"/>
    <w:rsid w:val="009D6ED4"/>
    <w:rsid w:val="009D700C"/>
    <w:rsid w:val="009D7071"/>
    <w:rsid w:val="009D72D2"/>
    <w:rsid w:val="009D7610"/>
    <w:rsid w:val="009D76E9"/>
    <w:rsid w:val="009D7976"/>
    <w:rsid w:val="009D7D77"/>
    <w:rsid w:val="009D7EA7"/>
    <w:rsid w:val="009E0059"/>
    <w:rsid w:val="009E0164"/>
    <w:rsid w:val="009E04F4"/>
    <w:rsid w:val="009E0608"/>
    <w:rsid w:val="009E08AD"/>
    <w:rsid w:val="009E0944"/>
    <w:rsid w:val="009E0ACD"/>
    <w:rsid w:val="009E0BE4"/>
    <w:rsid w:val="009E0CD9"/>
    <w:rsid w:val="009E0E2E"/>
    <w:rsid w:val="009E1092"/>
    <w:rsid w:val="009E114F"/>
    <w:rsid w:val="009E1325"/>
    <w:rsid w:val="009E2446"/>
    <w:rsid w:val="009E2935"/>
    <w:rsid w:val="009E2CDC"/>
    <w:rsid w:val="009E2D38"/>
    <w:rsid w:val="009E3075"/>
    <w:rsid w:val="009E34EE"/>
    <w:rsid w:val="009E3A1D"/>
    <w:rsid w:val="009E41FD"/>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E7FEE"/>
    <w:rsid w:val="009F0241"/>
    <w:rsid w:val="009F024B"/>
    <w:rsid w:val="009F028D"/>
    <w:rsid w:val="009F085A"/>
    <w:rsid w:val="009F0915"/>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78B"/>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A0065B"/>
    <w:rsid w:val="00A006A6"/>
    <w:rsid w:val="00A00804"/>
    <w:rsid w:val="00A00B90"/>
    <w:rsid w:val="00A00EDB"/>
    <w:rsid w:val="00A00FB8"/>
    <w:rsid w:val="00A0108D"/>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5AB"/>
    <w:rsid w:val="00A075C9"/>
    <w:rsid w:val="00A0767E"/>
    <w:rsid w:val="00A07B76"/>
    <w:rsid w:val="00A07CFC"/>
    <w:rsid w:val="00A10004"/>
    <w:rsid w:val="00A10562"/>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CFD"/>
    <w:rsid w:val="00A15F32"/>
    <w:rsid w:val="00A166E2"/>
    <w:rsid w:val="00A166F6"/>
    <w:rsid w:val="00A1671A"/>
    <w:rsid w:val="00A16CFC"/>
    <w:rsid w:val="00A16D67"/>
    <w:rsid w:val="00A17777"/>
    <w:rsid w:val="00A17E74"/>
    <w:rsid w:val="00A2003E"/>
    <w:rsid w:val="00A200D5"/>
    <w:rsid w:val="00A200E8"/>
    <w:rsid w:val="00A20155"/>
    <w:rsid w:val="00A20267"/>
    <w:rsid w:val="00A20326"/>
    <w:rsid w:val="00A20612"/>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9DE"/>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CCC"/>
    <w:rsid w:val="00A34DA2"/>
    <w:rsid w:val="00A34F05"/>
    <w:rsid w:val="00A35649"/>
    <w:rsid w:val="00A357C2"/>
    <w:rsid w:val="00A35E20"/>
    <w:rsid w:val="00A3600E"/>
    <w:rsid w:val="00A36235"/>
    <w:rsid w:val="00A3649B"/>
    <w:rsid w:val="00A36727"/>
    <w:rsid w:val="00A368A2"/>
    <w:rsid w:val="00A36A85"/>
    <w:rsid w:val="00A36F6D"/>
    <w:rsid w:val="00A3704E"/>
    <w:rsid w:val="00A371EA"/>
    <w:rsid w:val="00A37CA5"/>
    <w:rsid w:val="00A40082"/>
    <w:rsid w:val="00A400C4"/>
    <w:rsid w:val="00A40274"/>
    <w:rsid w:val="00A404CC"/>
    <w:rsid w:val="00A406A7"/>
    <w:rsid w:val="00A4085C"/>
    <w:rsid w:val="00A409B1"/>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E9"/>
    <w:rsid w:val="00A50EFE"/>
    <w:rsid w:val="00A50F7D"/>
    <w:rsid w:val="00A5103B"/>
    <w:rsid w:val="00A5151A"/>
    <w:rsid w:val="00A51691"/>
    <w:rsid w:val="00A5188F"/>
    <w:rsid w:val="00A51DAF"/>
    <w:rsid w:val="00A525CC"/>
    <w:rsid w:val="00A52687"/>
    <w:rsid w:val="00A526D6"/>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92"/>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A"/>
    <w:rsid w:val="00A77E8D"/>
    <w:rsid w:val="00A801E2"/>
    <w:rsid w:val="00A80301"/>
    <w:rsid w:val="00A803B1"/>
    <w:rsid w:val="00A804B4"/>
    <w:rsid w:val="00A805BB"/>
    <w:rsid w:val="00A80CA1"/>
    <w:rsid w:val="00A80D69"/>
    <w:rsid w:val="00A80F44"/>
    <w:rsid w:val="00A8126F"/>
    <w:rsid w:val="00A81617"/>
    <w:rsid w:val="00A8178B"/>
    <w:rsid w:val="00A819FC"/>
    <w:rsid w:val="00A81D00"/>
    <w:rsid w:val="00A81E3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48"/>
    <w:rsid w:val="00A91609"/>
    <w:rsid w:val="00A9183F"/>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B15"/>
    <w:rsid w:val="00A95E6D"/>
    <w:rsid w:val="00A960EF"/>
    <w:rsid w:val="00A963BD"/>
    <w:rsid w:val="00A96451"/>
    <w:rsid w:val="00A96644"/>
    <w:rsid w:val="00A966BC"/>
    <w:rsid w:val="00A966C1"/>
    <w:rsid w:val="00A96A1C"/>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80C"/>
    <w:rsid w:val="00AA0EE8"/>
    <w:rsid w:val="00AA132E"/>
    <w:rsid w:val="00AA1529"/>
    <w:rsid w:val="00AA1812"/>
    <w:rsid w:val="00AA1A59"/>
    <w:rsid w:val="00AA1E8F"/>
    <w:rsid w:val="00AA236F"/>
    <w:rsid w:val="00AA2591"/>
    <w:rsid w:val="00AA27A1"/>
    <w:rsid w:val="00AA28AF"/>
    <w:rsid w:val="00AA2BA6"/>
    <w:rsid w:val="00AA2F54"/>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FF0"/>
    <w:rsid w:val="00AA7248"/>
    <w:rsid w:val="00AA7519"/>
    <w:rsid w:val="00AA76BE"/>
    <w:rsid w:val="00AA780E"/>
    <w:rsid w:val="00AA78B8"/>
    <w:rsid w:val="00AA79A8"/>
    <w:rsid w:val="00AA7BBA"/>
    <w:rsid w:val="00AA7C94"/>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795"/>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2AC5"/>
    <w:rsid w:val="00AC37DD"/>
    <w:rsid w:val="00AC39EE"/>
    <w:rsid w:val="00AC4075"/>
    <w:rsid w:val="00AC407D"/>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BB"/>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01"/>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D70"/>
    <w:rsid w:val="00AE2E45"/>
    <w:rsid w:val="00AE31B7"/>
    <w:rsid w:val="00AE375D"/>
    <w:rsid w:val="00AE39E6"/>
    <w:rsid w:val="00AE3A3D"/>
    <w:rsid w:val="00AE3C86"/>
    <w:rsid w:val="00AE3D12"/>
    <w:rsid w:val="00AE4030"/>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58"/>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D73"/>
    <w:rsid w:val="00B01D75"/>
    <w:rsid w:val="00B01E9F"/>
    <w:rsid w:val="00B01EB5"/>
    <w:rsid w:val="00B02494"/>
    <w:rsid w:val="00B02582"/>
    <w:rsid w:val="00B0264A"/>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3E8"/>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BE"/>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30193"/>
    <w:rsid w:val="00B302AA"/>
    <w:rsid w:val="00B305CD"/>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AA"/>
    <w:rsid w:val="00B57DE0"/>
    <w:rsid w:val="00B57F84"/>
    <w:rsid w:val="00B5A6CE"/>
    <w:rsid w:val="00B6007E"/>
    <w:rsid w:val="00B60250"/>
    <w:rsid w:val="00B60443"/>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2DD2"/>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CB3"/>
    <w:rsid w:val="00B70DFF"/>
    <w:rsid w:val="00B70EAB"/>
    <w:rsid w:val="00B710F6"/>
    <w:rsid w:val="00B713C1"/>
    <w:rsid w:val="00B7148D"/>
    <w:rsid w:val="00B718BC"/>
    <w:rsid w:val="00B71900"/>
    <w:rsid w:val="00B71E63"/>
    <w:rsid w:val="00B72C0A"/>
    <w:rsid w:val="00B72DE6"/>
    <w:rsid w:val="00B72E58"/>
    <w:rsid w:val="00B73054"/>
    <w:rsid w:val="00B7356C"/>
    <w:rsid w:val="00B73671"/>
    <w:rsid w:val="00B73ECA"/>
    <w:rsid w:val="00B741F1"/>
    <w:rsid w:val="00B746D2"/>
    <w:rsid w:val="00B7491B"/>
    <w:rsid w:val="00B74DEE"/>
    <w:rsid w:val="00B74E7D"/>
    <w:rsid w:val="00B74EBE"/>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920"/>
    <w:rsid w:val="00B82986"/>
    <w:rsid w:val="00B82A14"/>
    <w:rsid w:val="00B82DA4"/>
    <w:rsid w:val="00B83364"/>
    <w:rsid w:val="00B835FA"/>
    <w:rsid w:val="00B836CF"/>
    <w:rsid w:val="00B83BE2"/>
    <w:rsid w:val="00B83D5E"/>
    <w:rsid w:val="00B84009"/>
    <w:rsid w:val="00B844AF"/>
    <w:rsid w:val="00B8460A"/>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424"/>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BB5"/>
    <w:rsid w:val="00BA3D60"/>
    <w:rsid w:val="00BA3DCD"/>
    <w:rsid w:val="00BA3FE4"/>
    <w:rsid w:val="00BA402F"/>
    <w:rsid w:val="00BA427F"/>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84"/>
    <w:rsid w:val="00BB25EE"/>
    <w:rsid w:val="00BB26DA"/>
    <w:rsid w:val="00BB275C"/>
    <w:rsid w:val="00BB2795"/>
    <w:rsid w:val="00BB28E8"/>
    <w:rsid w:val="00BB2C02"/>
    <w:rsid w:val="00BB2F9C"/>
    <w:rsid w:val="00BB31D2"/>
    <w:rsid w:val="00BB363A"/>
    <w:rsid w:val="00BB3859"/>
    <w:rsid w:val="00BB3D9B"/>
    <w:rsid w:val="00BB3F55"/>
    <w:rsid w:val="00BB4551"/>
    <w:rsid w:val="00BB4861"/>
    <w:rsid w:val="00BB4947"/>
    <w:rsid w:val="00BB4AC9"/>
    <w:rsid w:val="00BB4C85"/>
    <w:rsid w:val="00BB4DC6"/>
    <w:rsid w:val="00BB51B0"/>
    <w:rsid w:val="00BB5499"/>
    <w:rsid w:val="00BB54A5"/>
    <w:rsid w:val="00BB55D9"/>
    <w:rsid w:val="00BB5601"/>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4FA"/>
    <w:rsid w:val="00BC55CD"/>
    <w:rsid w:val="00BC57D5"/>
    <w:rsid w:val="00BC5EB3"/>
    <w:rsid w:val="00BC6427"/>
    <w:rsid w:val="00BC6461"/>
    <w:rsid w:val="00BC64A1"/>
    <w:rsid w:val="00BC69B0"/>
    <w:rsid w:val="00BC6AF8"/>
    <w:rsid w:val="00BC6B86"/>
    <w:rsid w:val="00BC6E2E"/>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92"/>
    <w:rsid w:val="00BD3BD2"/>
    <w:rsid w:val="00BD3D00"/>
    <w:rsid w:val="00BD3EE1"/>
    <w:rsid w:val="00BD4131"/>
    <w:rsid w:val="00BD426B"/>
    <w:rsid w:val="00BD4349"/>
    <w:rsid w:val="00BD447A"/>
    <w:rsid w:val="00BD478F"/>
    <w:rsid w:val="00BD4889"/>
    <w:rsid w:val="00BD4927"/>
    <w:rsid w:val="00BD49CC"/>
    <w:rsid w:val="00BD4F65"/>
    <w:rsid w:val="00BD5108"/>
    <w:rsid w:val="00BD5269"/>
    <w:rsid w:val="00BD5349"/>
    <w:rsid w:val="00BD561E"/>
    <w:rsid w:val="00BD57CE"/>
    <w:rsid w:val="00BD5811"/>
    <w:rsid w:val="00BD5BCB"/>
    <w:rsid w:val="00BD5CD3"/>
    <w:rsid w:val="00BD5D18"/>
    <w:rsid w:val="00BD6369"/>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3DB"/>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493"/>
    <w:rsid w:val="00BE4614"/>
    <w:rsid w:val="00BE4FE7"/>
    <w:rsid w:val="00BE5315"/>
    <w:rsid w:val="00BE536E"/>
    <w:rsid w:val="00BE54E5"/>
    <w:rsid w:val="00BE54F5"/>
    <w:rsid w:val="00BE58E8"/>
    <w:rsid w:val="00BE5A54"/>
    <w:rsid w:val="00BE5BB9"/>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C6E"/>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4C6"/>
    <w:rsid w:val="00C2176B"/>
    <w:rsid w:val="00C2181D"/>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526"/>
    <w:rsid w:val="00C26877"/>
    <w:rsid w:val="00C26AFF"/>
    <w:rsid w:val="00C26D3F"/>
    <w:rsid w:val="00C26E7B"/>
    <w:rsid w:val="00C26F94"/>
    <w:rsid w:val="00C27136"/>
    <w:rsid w:val="00C27206"/>
    <w:rsid w:val="00C27D11"/>
    <w:rsid w:val="00C27EC4"/>
    <w:rsid w:val="00C2D65F"/>
    <w:rsid w:val="00C30062"/>
    <w:rsid w:val="00C303F3"/>
    <w:rsid w:val="00C30F6F"/>
    <w:rsid w:val="00C31288"/>
    <w:rsid w:val="00C313D6"/>
    <w:rsid w:val="00C31851"/>
    <w:rsid w:val="00C31944"/>
    <w:rsid w:val="00C31D33"/>
    <w:rsid w:val="00C31F97"/>
    <w:rsid w:val="00C320A9"/>
    <w:rsid w:val="00C322B1"/>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A93"/>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6B6"/>
    <w:rsid w:val="00C508CF"/>
    <w:rsid w:val="00C50A1A"/>
    <w:rsid w:val="00C50B3C"/>
    <w:rsid w:val="00C50B74"/>
    <w:rsid w:val="00C50BAC"/>
    <w:rsid w:val="00C50C01"/>
    <w:rsid w:val="00C50FD1"/>
    <w:rsid w:val="00C51098"/>
    <w:rsid w:val="00C510BE"/>
    <w:rsid w:val="00C51719"/>
    <w:rsid w:val="00C518CB"/>
    <w:rsid w:val="00C51CD7"/>
    <w:rsid w:val="00C51FB3"/>
    <w:rsid w:val="00C5210A"/>
    <w:rsid w:val="00C522DB"/>
    <w:rsid w:val="00C52523"/>
    <w:rsid w:val="00C52954"/>
    <w:rsid w:val="00C52ACD"/>
    <w:rsid w:val="00C52B8C"/>
    <w:rsid w:val="00C52D86"/>
    <w:rsid w:val="00C52EDD"/>
    <w:rsid w:val="00C531F2"/>
    <w:rsid w:val="00C534A1"/>
    <w:rsid w:val="00C535FF"/>
    <w:rsid w:val="00C5366E"/>
    <w:rsid w:val="00C53920"/>
    <w:rsid w:val="00C53F45"/>
    <w:rsid w:val="00C540F0"/>
    <w:rsid w:val="00C542FF"/>
    <w:rsid w:val="00C544B4"/>
    <w:rsid w:val="00C546E6"/>
    <w:rsid w:val="00C547EF"/>
    <w:rsid w:val="00C54AAA"/>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C74"/>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D7"/>
    <w:rsid w:val="00C741D7"/>
    <w:rsid w:val="00C7477D"/>
    <w:rsid w:val="00C74932"/>
    <w:rsid w:val="00C74CBC"/>
    <w:rsid w:val="00C74CE2"/>
    <w:rsid w:val="00C74D60"/>
    <w:rsid w:val="00C74F13"/>
    <w:rsid w:val="00C7515F"/>
    <w:rsid w:val="00C751F2"/>
    <w:rsid w:val="00C7521D"/>
    <w:rsid w:val="00C7561C"/>
    <w:rsid w:val="00C761D9"/>
    <w:rsid w:val="00C762EB"/>
    <w:rsid w:val="00C76515"/>
    <w:rsid w:val="00C76B21"/>
    <w:rsid w:val="00C76BC8"/>
    <w:rsid w:val="00C76C0B"/>
    <w:rsid w:val="00C76F5A"/>
    <w:rsid w:val="00C76FF5"/>
    <w:rsid w:val="00C77122"/>
    <w:rsid w:val="00C775F6"/>
    <w:rsid w:val="00C777EE"/>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871"/>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B6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749"/>
    <w:rsid w:val="00CB175C"/>
    <w:rsid w:val="00CB1C0B"/>
    <w:rsid w:val="00CB1F6F"/>
    <w:rsid w:val="00CB22C4"/>
    <w:rsid w:val="00CB24D1"/>
    <w:rsid w:val="00CB2514"/>
    <w:rsid w:val="00CB2A2E"/>
    <w:rsid w:val="00CB2AA5"/>
    <w:rsid w:val="00CB2D38"/>
    <w:rsid w:val="00CB2D3F"/>
    <w:rsid w:val="00CB338A"/>
    <w:rsid w:val="00CB33B7"/>
    <w:rsid w:val="00CB34C3"/>
    <w:rsid w:val="00CB34CE"/>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583"/>
    <w:rsid w:val="00CB6744"/>
    <w:rsid w:val="00CB6A6C"/>
    <w:rsid w:val="00CB6CDD"/>
    <w:rsid w:val="00CB6F0F"/>
    <w:rsid w:val="00CB7139"/>
    <w:rsid w:val="00CB7359"/>
    <w:rsid w:val="00CB7622"/>
    <w:rsid w:val="00CB7768"/>
    <w:rsid w:val="00CB7999"/>
    <w:rsid w:val="00CB79C5"/>
    <w:rsid w:val="00CB7B39"/>
    <w:rsid w:val="00CB7FDC"/>
    <w:rsid w:val="00CC0108"/>
    <w:rsid w:val="00CC011E"/>
    <w:rsid w:val="00CC021B"/>
    <w:rsid w:val="00CC0BD7"/>
    <w:rsid w:val="00CC0DE6"/>
    <w:rsid w:val="00CC0FA7"/>
    <w:rsid w:val="00CC11BF"/>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8E4"/>
    <w:rsid w:val="00CC497D"/>
    <w:rsid w:val="00CC4B75"/>
    <w:rsid w:val="00CC51AC"/>
    <w:rsid w:val="00CC52E0"/>
    <w:rsid w:val="00CC5ADC"/>
    <w:rsid w:val="00CC5C3B"/>
    <w:rsid w:val="00CC5CB7"/>
    <w:rsid w:val="00CC5F6C"/>
    <w:rsid w:val="00CC60C0"/>
    <w:rsid w:val="00CC683A"/>
    <w:rsid w:val="00CC691C"/>
    <w:rsid w:val="00CC6A85"/>
    <w:rsid w:val="00CC6ACC"/>
    <w:rsid w:val="00CC732E"/>
    <w:rsid w:val="00CC7343"/>
    <w:rsid w:val="00CC747C"/>
    <w:rsid w:val="00CC77B4"/>
    <w:rsid w:val="00CC79DF"/>
    <w:rsid w:val="00CC7A77"/>
    <w:rsid w:val="00CC7B64"/>
    <w:rsid w:val="00CC7D57"/>
    <w:rsid w:val="00CC7F87"/>
    <w:rsid w:val="00CD096F"/>
    <w:rsid w:val="00CD0C2F"/>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366"/>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6E09"/>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20"/>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3C9"/>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BCA"/>
    <w:rsid w:val="00D34E25"/>
    <w:rsid w:val="00D34F07"/>
    <w:rsid w:val="00D34F4A"/>
    <w:rsid w:val="00D352BD"/>
    <w:rsid w:val="00D35519"/>
    <w:rsid w:val="00D35A41"/>
    <w:rsid w:val="00D35BDD"/>
    <w:rsid w:val="00D35C70"/>
    <w:rsid w:val="00D35F49"/>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40C"/>
    <w:rsid w:val="00D40A1B"/>
    <w:rsid w:val="00D40D85"/>
    <w:rsid w:val="00D40FDE"/>
    <w:rsid w:val="00D41013"/>
    <w:rsid w:val="00D4105D"/>
    <w:rsid w:val="00D411BE"/>
    <w:rsid w:val="00D41221"/>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41A9"/>
    <w:rsid w:val="00D44713"/>
    <w:rsid w:val="00D4482E"/>
    <w:rsid w:val="00D4491D"/>
    <w:rsid w:val="00D449CF"/>
    <w:rsid w:val="00D44FFB"/>
    <w:rsid w:val="00D45000"/>
    <w:rsid w:val="00D45469"/>
    <w:rsid w:val="00D45787"/>
    <w:rsid w:val="00D45D68"/>
    <w:rsid w:val="00D461C2"/>
    <w:rsid w:val="00D46235"/>
    <w:rsid w:val="00D4641E"/>
    <w:rsid w:val="00D46782"/>
    <w:rsid w:val="00D468BE"/>
    <w:rsid w:val="00D46C7D"/>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A78"/>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3F0B"/>
    <w:rsid w:val="00D540B3"/>
    <w:rsid w:val="00D54335"/>
    <w:rsid w:val="00D54641"/>
    <w:rsid w:val="00D54779"/>
    <w:rsid w:val="00D54866"/>
    <w:rsid w:val="00D550C5"/>
    <w:rsid w:val="00D5516F"/>
    <w:rsid w:val="00D55372"/>
    <w:rsid w:val="00D5537F"/>
    <w:rsid w:val="00D55731"/>
    <w:rsid w:val="00D558DE"/>
    <w:rsid w:val="00D55D24"/>
    <w:rsid w:val="00D55EB5"/>
    <w:rsid w:val="00D560A1"/>
    <w:rsid w:val="00D561DF"/>
    <w:rsid w:val="00D561FD"/>
    <w:rsid w:val="00D565D5"/>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252"/>
    <w:rsid w:val="00D61798"/>
    <w:rsid w:val="00D61B07"/>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95E"/>
    <w:rsid w:val="00D73AED"/>
    <w:rsid w:val="00D73C43"/>
    <w:rsid w:val="00D73D75"/>
    <w:rsid w:val="00D73E13"/>
    <w:rsid w:val="00D73FA4"/>
    <w:rsid w:val="00D74008"/>
    <w:rsid w:val="00D74300"/>
    <w:rsid w:val="00D7453C"/>
    <w:rsid w:val="00D749F0"/>
    <w:rsid w:val="00D74B5A"/>
    <w:rsid w:val="00D74BE3"/>
    <w:rsid w:val="00D75331"/>
    <w:rsid w:val="00D7546B"/>
    <w:rsid w:val="00D75A12"/>
    <w:rsid w:val="00D75A5D"/>
    <w:rsid w:val="00D75B22"/>
    <w:rsid w:val="00D75F91"/>
    <w:rsid w:val="00D763C0"/>
    <w:rsid w:val="00D7642F"/>
    <w:rsid w:val="00D76479"/>
    <w:rsid w:val="00D7650D"/>
    <w:rsid w:val="00D76A35"/>
    <w:rsid w:val="00D76B41"/>
    <w:rsid w:val="00D7712F"/>
    <w:rsid w:val="00D7784B"/>
    <w:rsid w:val="00D7787F"/>
    <w:rsid w:val="00D77E96"/>
    <w:rsid w:val="00D804C4"/>
    <w:rsid w:val="00D80630"/>
    <w:rsid w:val="00D80676"/>
    <w:rsid w:val="00D8067A"/>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28B"/>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D0C"/>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3DC0"/>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B77"/>
    <w:rsid w:val="00DA01E6"/>
    <w:rsid w:val="00DA0787"/>
    <w:rsid w:val="00DA0904"/>
    <w:rsid w:val="00DA0A17"/>
    <w:rsid w:val="00DA0B53"/>
    <w:rsid w:val="00DA0BBC"/>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59"/>
    <w:rsid w:val="00DA42DF"/>
    <w:rsid w:val="00DA4513"/>
    <w:rsid w:val="00DA46CD"/>
    <w:rsid w:val="00DA4812"/>
    <w:rsid w:val="00DA4956"/>
    <w:rsid w:val="00DA49F2"/>
    <w:rsid w:val="00DA4A80"/>
    <w:rsid w:val="00DA5E73"/>
    <w:rsid w:val="00DA5FE3"/>
    <w:rsid w:val="00DA605B"/>
    <w:rsid w:val="00DA6065"/>
    <w:rsid w:val="00DA6269"/>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0BCC"/>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C80"/>
    <w:rsid w:val="00DC4EBA"/>
    <w:rsid w:val="00DC4EF7"/>
    <w:rsid w:val="00DC500A"/>
    <w:rsid w:val="00DC5490"/>
    <w:rsid w:val="00DC59A4"/>
    <w:rsid w:val="00DC5A02"/>
    <w:rsid w:val="00DC5B2D"/>
    <w:rsid w:val="00DC615B"/>
    <w:rsid w:val="00DC6187"/>
    <w:rsid w:val="00DC61DA"/>
    <w:rsid w:val="00DC64C7"/>
    <w:rsid w:val="00DC652A"/>
    <w:rsid w:val="00DC6966"/>
    <w:rsid w:val="00DC6D1D"/>
    <w:rsid w:val="00DC75EB"/>
    <w:rsid w:val="00DC7745"/>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B24"/>
    <w:rsid w:val="00DD2D9B"/>
    <w:rsid w:val="00DD2E72"/>
    <w:rsid w:val="00DD2EC3"/>
    <w:rsid w:val="00DD3293"/>
    <w:rsid w:val="00DD350E"/>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6A62"/>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986"/>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04D"/>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8F8"/>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3FC9"/>
    <w:rsid w:val="00E043EC"/>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E27"/>
    <w:rsid w:val="00E150CA"/>
    <w:rsid w:val="00E151DE"/>
    <w:rsid w:val="00E153A8"/>
    <w:rsid w:val="00E15445"/>
    <w:rsid w:val="00E15742"/>
    <w:rsid w:val="00E157CB"/>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0AD8"/>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09"/>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4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8F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2F7E"/>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DB"/>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B38"/>
    <w:rsid w:val="00E72DA0"/>
    <w:rsid w:val="00E72DBA"/>
    <w:rsid w:val="00E7335B"/>
    <w:rsid w:val="00E734D0"/>
    <w:rsid w:val="00E73CD9"/>
    <w:rsid w:val="00E73F70"/>
    <w:rsid w:val="00E7443B"/>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088"/>
    <w:rsid w:val="00EA0157"/>
    <w:rsid w:val="00EA044D"/>
    <w:rsid w:val="00EA05BA"/>
    <w:rsid w:val="00EA07EB"/>
    <w:rsid w:val="00EA0C51"/>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75"/>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5B17"/>
    <w:rsid w:val="00EB6142"/>
    <w:rsid w:val="00EB662D"/>
    <w:rsid w:val="00EB6F6E"/>
    <w:rsid w:val="00EB734F"/>
    <w:rsid w:val="00EB73B4"/>
    <w:rsid w:val="00EB75F0"/>
    <w:rsid w:val="00EB7645"/>
    <w:rsid w:val="00EB792C"/>
    <w:rsid w:val="00EB7A8A"/>
    <w:rsid w:val="00EB7CBE"/>
    <w:rsid w:val="00EC000E"/>
    <w:rsid w:val="00EC00B4"/>
    <w:rsid w:val="00EC0158"/>
    <w:rsid w:val="00EC0396"/>
    <w:rsid w:val="00EC0449"/>
    <w:rsid w:val="00EC0526"/>
    <w:rsid w:val="00EC0971"/>
    <w:rsid w:val="00EC09E9"/>
    <w:rsid w:val="00EC0A39"/>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045"/>
    <w:rsid w:val="00ED32A6"/>
    <w:rsid w:val="00ED34C4"/>
    <w:rsid w:val="00ED3865"/>
    <w:rsid w:val="00ED3AAD"/>
    <w:rsid w:val="00ED3B15"/>
    <w:rsid w:val="00ED3C98"/>
    <w:rsid w:val="00ED3EDD"/>
    <w:rsid w:val="00ED3F55"/>
    <w:rsid w:val="00ED471A"/>
    <w:rsid w:val="00ED4732"/>
    <w:rsid w:val="00ED47D8"/>
    <w:rsid w:val="00ED4917"/>
    <w:rsid w:val="00ED4A32"/>
    <w:rsid w:val="00ED4A5E"/>
    <w:rsid w:val="00ED4C35"/>
    <w:rsid w:val="00ED4CAE"/>
    <w:rsid w:val="00ED4E7C"/>
    <w:rsid w:val="00ED4F6F"/>
    <w:rsid w:val="00ED4F85"/>
    <w:rsid w:val="00ED529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4EAE"/>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71E"/>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765"/>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3FC"/>
    <w:rsid w:val="00F13894"/>
    <w:rsid w:val="00F13D24"/>
    <w:rsid w:val="00F145DF"/>
    <w:rsid w:val="00F147ED"/>
    <w:rsid w:val="00F14BB4"/>
    <w:rsid w:val="00F1513A"/>
    <w:rsid w:val="00F15215"/>
    <w:rsid w:val="00F1537C"/>
    <w:rsid w:val="00F153EF"/>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99A"/>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99F"/>
    <w:rsid w:val="00F26ACF"/>
    <w:rsid w:val="00F26B5C"/>
    <w:rsid w:val="00F26BE8"/>
    <w:rsid w:val="00F26F03"/>
    <w:rsid w:val="00F26F4E"/>
    <w:rsid w:val="00F27105"/>
    <w:rsid w:val="00F272A4"/>
    <w:rsid w:val="00F27329"/>
    <w:rsid w:val="00F27362"/>
    <w:rsid w:val="00F2747B"/>
    <w:rsid w:val="00F276EB"/>
    <w:rsid w:val="00F27A32"/>
    <w:rsid w:val="00F27A8C"/>
    <w:rsid w:val="00F27DF1"/>
    <w:rsid w:val="00F30188"/>
    <w:rsid w:val="00F301F7"/>
    <w:rsid w:val="00F309A1"/>
    <w:rsid w:val="00F30B3A"/>
    <w:rsid w:val="00F30C31"/>
    <w:rsid w:val="00F30D93"/>
    <w:rsid w:val="00F30E45"/>
    <w:rsid w:val="00F31498"/>
    <w:rsid w:val="00F314A6"/>
    <w:rsid w:val="00F315FF"/>
    <w:rsid w:val="00F31B51"/>
    <w:rsid w:val="00F31BB4"/>
    <w:rsid w:val="00F32146"/>
    <w:rsid w:val="00F322D6"/>
    <w:rsid w:val="00F32461"/>
    <w:rsid w:val="00F3249A"/>
    <w:rsid w:val="00F32AA4"/>
    <w:rsid w:val="00F32FEF"/>
    <w:rsid w:val="00F3310A"/>
    <w:rsid w:val="00F332AE"/>
    <w:rsid w:val="00F3343F"/>
    <w:rsid w:val="00F3357E"/>
    <w:rsid w:val="00F33721"/>
    <w:rsid w:val="00F33828"/>
    <w:rsid w:val="00F3399C"/>
    <w:rsid w:val="00F33D56"/>
    <w:rsid w:val="00F33F55"/>
    <w:rsid w:val="00F33FDB"/>
    <w:rsid w:val="00F342E4"/>
    <w:rsid w:val="00F34497"/>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AF"/>
    <w:rsid w:val="00F46435"/>
    <w:rsid w:val="00F4685D"/>
    <w:rsid w:val="00F46E8E"/>
    <w:rsid w:val="00F4717B"/>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5E2D"/>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563"/>
    <w:rsid w:val="00F735CF"/>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3C11"/>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85C"/>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70E"/>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551"/>
    <w:rsid w:val="00FC0602"/>
    <w:rsid w:val="00FC0797"/>
    <w:rsid w:val="00FC07C4"/>
    <w:rsid w:val="00FC0D90"/>
    <w:rsid w:val="00FC0F7C"/>
    <w:rsid w:val="00FC0F81"/>
    <w:rsid w:val="00FC113D"/>
    <w:rsid w:val="00FC11E7"/>
    <w:rsid w:val="00FC122F"/>
    <w:rsid w:val="00FC1BF1"/>
    <w:rsid w:val="00FC1C7D"/>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24"/>
    <w:rsid w:val="00FD6171"/>
    <w:rsid w:val="00FD65B2"/>
    <w:rsid w:val="00FD687C"/>
    <w:rsid w:val="00FD68F8"/>
    <w:rsid w:val="00FD6A3F"/>
    <w:rsid w:val="00FD6C62"/>
    <w:rsid w:val="00FD73A8"/>
    <w:rsid w:val="00FD754F"/>
    <w:rsid w:val="00FD76F6"/>
    <w:rsid w:val="00FD78E2"/>
    <w:rsid w:val="00FD799B"/>
    <w:rsid w:val="00FE0574"/>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9"/>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A1D"/>
    <w:rsid w:val="00FF2B0F"/>
    <w:rsid w:val="00FF2B48"/>
    <w:rsid w:val="00FF32F3"/>
    <w:rsid w:val="00FF37E9"/>
    <w:rsid w:val="00FF3A4C"/>
    <w:rsid w:val="00FF3B4C"/>
    <w:rsid w:val="00FF3C63"/>
    <w:rsid w:val="00FF3D1B"/>
    <w:rsid w:val="00FF40EB"/>
    <w:rsid w:val="00FF42C1"/>
    <w:rsid w:val="00FF42F6"/>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9F91"/>
    <w:rsid w:val="02FAEA9C"/>
    <w:rsid w:val="02FEE76F"/>
    <w:rsid w:val="02FF09BE"/>
    <w:rsid w:val="0300DC42"/>
    <w:rsid w:val="03096F3A"/>
    <w:rsid w:val="03113251"/>
    <w:rsid w:val="03151AEF"/>
    <w:rsid w:val="03165FFF"/>
    <w:rsid w:val="031A7389"/>
    <w:rsid w:val="03223C0D"/>
    <w:rsid w:val="03230094"/>
    <w:rsid w:val="03293162"/>
    <w:rsid w:val="032C0D8A"/>
    <w:rsid w:val="032FD087"/>
    <w:rsid w:val="033548DB"/>
    <w:rsid w:val="033586C7"/>
    <w:rsid w:val="0338B069"/>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E6A8A"/>
    <w:rsid w:val="04FF1F0A"/>
    <w:rsid w:val="05018346"/>
    <w:rsid w:val="050499D5"/>
    <w:rsid w:val="05074F51"/>
    <w:rsid w:val="0518D390"/>
    <w:rsid w:val="051A2CB4"/>
    <w:rsid w:val="051B311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76461"/>
    <w:rsid w:val="06311876"/>
    <w:rsid w:val="0632DABB"/>
    <w:rsid w:val="0635AD3C"/>
    <w:rsid w:val="0636A03A"/>
    <w:rsid w:val="06373E87"/>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24E40"/>
    <w:rsid w:val="08885660"/>
    <w:rsid w:val="0888779A"/>
    <w:rsid w:val="088DBCB1"/>
    <w:rsid w:val="0892A659"/>
    <w:rsid w:val="08A1A21E"/>
    <w:rsid w:val="08A31933"/>
    <w:rsid w:val="08A6E3D6"/>
    <w:rsid w:val="08AA7640"/>
    <w:rsid w:val="08AEC0F8"/>
    <w:rsid w:val="08B07B05"/>
    <w:rsid w:val="08B195E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C5AE2"/>
    <w:rsid w:val="0A30A971"/>
    <w:rsid w:val="0A30CE5E"/>
    <w:rsid w:val="0A3149B1"/>
    <w:rsid w:val="0A375B00"/>
    <w:rsid w:val="0A38262B"/>
    <w:rsid w:val="0A402FB9"/>
    <w:rsid w:val="0A458B98"/>
    <w:rsid w:val="0A464309"/>
    <w:rsid w:val="0A46F6A0"/>
    <w:rsid w:val="0A49E25B"/>
    <w:rsid w:val="0A4AC952"/>
    <w:rsid w:val="0A4BEF98"/>
    <w:rsid w:val="0A4C86BC"/>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D002F4"/>
    <w:rsid w:val="0BD038BA"/>
    <w:rsid w:val="0BD2A3F4"/>
    <w:rsid w:val="0BD46D3B"/>
    <w:rsid w:val="0BDA55E7"/>
    <w:rsid w:val="0BDADF45"/>
    <w:rsid w:val="0BDBBFD4"/>
    <w:rsid w:val="0BDCA49A"/>
    <w:rsid w:val="0BE18268"/>
    <w:rsid w:val="0BE185BE"/>
    <w:rsid w:val="0BE1E6C2"/>
    <w:rsid w:val="0BE3778A"/>
    <w:rsid w:val="0BEA4CB1"/>
    <w:rsid w:val="0BEA972F"/>
    <w:rsid w:val="0BF0F6C7"/>
    <w:rsid w:val="0BF1EBF9"/>
    <w:rsid w:val="0BF3EAF7"/>
    <w:rsid w:val="0BF43C86"/>
    <w:rsid w:val="0BFE07AD"/>
    <w:rsid w:val="0C067548"/>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7A0EB"/>
    <w:rsid w:val="0C88E8E0"/>
    <w:rsid w:val="0C8E24E3"/>
    <w:rsid w:val="0C9536E1"/>
    <w:rsid w:val="0C99A7D4"/>
    <w:rsid w:val="0C99BB53"/>
    <w:rsid w:val="0C9DDCE8"/>
    <w:rsid w:val="0CA26049"/>
    <w:rsid w:val="0CAB92B3"/>
    <w:rsid w:val="0CB4E279"/>
    <w:rsid w:val="0CB8EF1C"/>
    <w:rsid w:val="0CBC2753"/>
    <w:rsid w:val="0CBCFEC1"/>
    <w:rsid w:val="0CC07767"/>
    <w:rsid w:val="0CC248B9"/>
    <w:rsid w:val="0CC64DE0"/>
    <w:rsid w:val="0CCB1B24"/>
    <w:rsid w:val="0CCEA86A"/>
    <w:rsid w:val="0CCF4B3C"/>
    <w:rsid w:val="0CD7213B"/>
    <w:rsid w:val="0CDEDD49"/>
    <w:rsid w:val="0CE6D930"/>
    <w:rsid w:val="0CE94696"/>
    <w:rsid w:val="0CF2D2A8"/>
    <w:rsid w:val="0CFBCF47"/>
    <w:rsid w:val="0CFD85A3"/>
    <w:rsid w:val="0CFF823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25FEE"/>
    <w:rsid w:val="0DD3DCE8"/>
    <w:rsid w:val="0DD412AB"/>
    <w:rsid w:val="0DD93938"/>
    <w:rsid w:val="0DDDA2BC"/>
    <w:rsid w:val="0DDEDB11"/>
    <w:rsid w:val="0DEA04E0"/>
    <w:rsid w:val="0DEBCA51"/>
    <w:rsid w:val="0DF1ADFE"/>
    <w:rsid w:val="0DF5B099"/>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8089AB"/>
    <w:rsid w:val="0E863806"/>
    <w:rsid w:val="0E89D80C"/>
    <w:rsid w:val="0E89DF0A"/>
    <w:rsid w:val="0E8A8B3B"/>
    <w:rsid w:val="0E9280D9"/>
    <w:rsid w:val="0E92A976"/>
    <w:rsid w:val="0E9334DF"/>
    <w:rsid w:val="0E9A3D42"/>
    <w:rsid w:val="0E9E2B02"/>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E0761"/>
    <w:rsid w:val="0EFE14D9"/>
    <w:rsid w:val="0F01FAB9"/>
    <w:rsid w:val="0F07874A"/>
    <w:rsid w:val="0F10AFC3"/>
    <w:rsid w:val="0F14A205"/>
    <w:rsid w:val="0F18FF43"/>
    <w:rsid w:val="0F1A98F0"/>
    <w:rsid w:val="0F1C6E8A"/>
    <w:rsid w:val="0F1C7B92"/>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606B2"/>
    <w:rsid w:val="0FE60A57"/>
    <w:rsid w:val="0FE60CB6"/>
    <w:rsid w:val="0FE6C70B"/>
    <w:rsid w:val="0FF861C8"/>
    <w:rsid w:val="10005174"/>
    <w:rsid w:val="1005BB3D"/>
    <w:rsid w:val="10079096"/>
    <w:rsid w:val="100B1CD0"/>
    <w:rsid w:val="100F5696"/>
    <w:rsid w:val="10112E1F"/>
    <w:rsid w:val="1012FA7C"/>
    <w:rsid w:val="101481B9"/>
    <w:rsid w:val="101B0E3B"/>
    <w:rsid w:val="101B19DA"/>
    <w:rsid w:val="101B639A"/>
    <w:rsid w:val="1020F62E"/>
    <w:rsid w:val="1029CD98"/>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B15F25"/>
    <w:rsid w:val="11B160F3"/>
    <w:rsid w:val="11B2720B"/>
    <w:rsid w:val="11B29CFC"/>
    <w:rsid w:val="11B405A5"/>
    <w:rsid w:val="11B6ABB5"/>
    <w:rsid w:val="11B936E5"/>
    <w:rsid w:val="11BF2B6C"/>
    <w:rsid w:val="11BFCA5D"/>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479E6"/>
    <w:rsid w:val="12C521B2"/>
    <w:rsid w:val="12C6356E"/>
    <w:rsid w:val="12D70997"/>
    <w:rsid w:val="12DAF022"/>
    <w:rsid w:val="12DBF847"/>
    <w:rsid w:val="12DC63EF"/>
    <w:rsid w:val="12DE075F"/>
    <w:rsid w:val="12E1E122"/>
    <w:rsid w:val="12E992A5"/>
    <w:rsid w:val="12F25968"/>
    <w:rsid w:val="12F6915A"/>
    <w:rsid w:val="12F69B88"/>
    <w:rsid w:val="12FC8860"/>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BE62"/>
    <w:rsid w:val="144994AA"/>
    <w:rsid w:val="14504C9D"/>
    <w:rsid w:val="1451B297"/>
    <w:rsid w:val="1452949B"/>
    <w:rsid w:val="1454A5F1"/>
    <w:rsid w:val="1455E54D"/>
    <w:rsid w:val="145A14F3"/>
    <w:rsid w:val="145A85A9"/>
    <w:rsid w:val="145DFE38"/>
    <w:rsid w:val="145E4419"/>
    <w:rsid w:val="146136AE"/>
    <w:rsid w:val="1464C23D"/>
    <w:rsid w:val="1466AD3B"/>
    <w:rsid w:val="146883FA"/>
    <w:rsid w:val="146D10B3"/>
    <w:rsid w:val="14738A83"/>
    <w:rsid w:val="14752FA3"/>
    <w:rsid w:val="147DC79C"/>
    <w:rsid w:val="147E3F14"/>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7FDFE"/>
    <w:rsid w:val="154A3388"/>
    <w:rsid w:val="154FD571"/>
    <w:rsid w:val="1550EFC3"/>
    <w:rsid w:val="155A6CCC"/>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26E8B"/>
    <w:rsid w:val="15A7B821"/>
    <w:rsid w:val="15A9DDF7"/>
    <w:rsid w:val="15B53A68"/>
    <w:rsid w:val="15BB5748"/>
    <w:rsid w:val="15C2794F"/>
    <w:rsid w:val="15C27A29"/>
    <w:rsid w:val="15D1B3D8"/>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900C29A"/>
    <w:rsid w:val="190340A9"/>
    <w:rsid w:val="1906B266"/>
    <w:rsid w:val="190814EE"/>
    <w:rsid w:val="19090506"/>
    <w:rsid w:val="1909FC0F"/>
    <w:rsid w:val="190F5852"/>
    <w:rsid w:val="191339B1"/>
    <w:rsid w:val="1915BCA9"/>
    <w:rsid w:val="19224D98"/>
    <w:rsid w:val="1925B780"/>
    <w:rsid w:val="1928F800"/>
    <w:rsid w:val="192CAE67"/>
    <w:rsid w:val="192EE506"/>
    <w:rsid w:val="19322E38"/>
    <w:rsid w:val="193FAAA5"/>
    <w:rsid w:val="194BC78A"/>
    <w:rsid w:val="194BEB1C"/>
    <w:rsid w:val="1950FB90"/>
    <w:rsid w:val="195122A6"/>
    <w:rsid w:val="1955A89A"/>
    <w:rsid w:val="195EB9B2"/>
    <w:rsid w:val="195FE67D"/>
    <w:rsid w:val="196857A8"/>
    <w:rsid w:val="196FDA89"/>
    <w:rsid w:val="1970F757"/>
    <w:rsid w:val="19714748"/>
    <w:rsid w:val="1971B30C"/>
    <w:rsid w:val="1973727E"/>
    <w:rsid w:val="19739CA8"/>
    <w:rsid w:val="197975FA"/>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DF738"/>
    <w:rsid w:val="1A8E3585"/>
    <w:rsid w:val="1A97DEBF"/>
    <w:rsid w:val="1A98B025"/>
    <w:rsid w:val="1A9B282D"/>
    <w:rsid w:val="1AA63497"/>
    <w:rsid w:val="1AA84D17"/>
    <w:rsid w:val="1AA95551"/>
    <w:rsid w:val="1AADA3FF"/>
    <w:rsid w:val="1AADC514"/>
    <w:rsid w:val="1AADE661"/>
    <w:rsid w:val="1AB9D7C4"/>
    <w:rsid w:val="1ABA1E7F"/>
    <w:rsid w:val="1ABCBC0D"/>
    <w:rsid w:val="1ABD3AE4"/>
    <w:rsid w:val="1AC3BBBB"/>
    <w:rsid w:val="1AC3F77E"/>
    <w:rsid w:val="1AC59B1F"/>
    <w:rsid w:val="1AC8D2B7"/>
    <w:rsid w:val="1AC928C2"/>
    <w:rsid w:val="1ACA0DF9"/>
    <w:rsid w:val="1ACC6765"/>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B32D8"/>
    <w:rsid w:val="1BE2F4FE"/>
    <w:rsid w:val="1BE3ADBE"/>
    <w:rsid w:val="1BE5C886"/>
    <w:rsid w:val="1BE7ECDC"/>
    <w:rsid w:val="1BEB445A"/>
    <w:rsid w:val="1BF037E8"/>
    <w:rsid w:val="1BF07E5C"/>
    <w:rsid w:val="1BF124E3"/>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9F20B"/>
    <w:rsid w:val="1CDA1875"/>
    <w:rsid w:val="1CDC1889"/>
    <w:rsid w:val="1CE90079"/>
    <w:rsid w:val="1CEC94B4"/>
    <w:rsid w:val="1CF3B568"/>
    <w:rsid w:val="1CF7770E"/>
    <w:rsid w:val="1CF8AFCB"/>
    <w:rsid w:val="1CFBEAE3"/>
    <w:rsid w:val="1CFC1A57"/>
    <w:rsid w:val="1CFFA8BB"/>
    <w:rsid w:val="1D007B34"/>
    <w:rsid w:val="1D00970E"/>
    <w:rsid w:val="1D00C8C0"/>
    <w:rsid w:val="1D042B75"/>
    <w:rsid w:val="1D0807F7"/>
    <w:rsid w:val="1D08F3A4"/>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9F6CC"/>
    <w:rsid w:val="1DBA25DD"/>
    <w:rsid w:val="1DBDD4E1"/>
    <w:rsid w:val="1DBE1F05"/>
    <w:rsid w:val="1DBE76B1"/>
    <w:rsid w:val="1DC15953"/>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30D7EB"/>
    <w:rsid w:val="1E3690EC"/>
    <w:rsid w:val="1E3C3A58"/>
    <w:rsid w:val="1E3CA695"/>
    <w:rsid w:val="1E3CB327"/>
    <w:rsid w:val="1E3DFA69"/>
    <w:rsid w:val="1E412C45"/>
    <w:rsid w:val="1E4C4C38"/>
    <w:rsid w:val="1E4C7197"/>
    <w:rsid w:val="1E565B0C"/>
    <w:rsid w:val="1E5D8122"/>
    <w:rsid w:val="1E65CC81"/>
    <w:rsid w:val="1E68D55F"/>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BAB54"/>
    <w:rsid w:val="1F9C2D88"/>
    <w:rsid w:val="1F9E1471"/>
    <w:rsid w:val="1FA4A259"/>
    <w:rsid w:val="1FAE501D"/>
    <w:rsid w:val="1FAF4FE4"/>
    <w:rsid w:val="1FB213F2"/>
    <w:rsid w:val="1FB22D96"/>
    <w:rsid w:val="1FB39CC3"/>
    <w:rsid w:val="1FB4B291"/>
    <w:rsid w:val="1FB5944A"/>
    <w:rsid w:val="1FBCE4D9"/>
    <w:rsid w:val="1FC19881"/>
    <w:rsid w:val="1FC3C6EB"/>
    <w:rsid w:val="1FC42B8C"/>
    <w:rsid w:val="1FC61616"/>
    <w:rsid w:val="1FC8FB55"/>
    <w:rsid w:val="1FCEE988"/>
    <w:rsid w:val="1FD68897"/>
    <w:rsid w:val="1FDB18D0"/>
    <w:rsid w:val="1FE7E9AE"/>
    <w:rsid w:val="1FE97837"/>
    <w:rsid w:val="1FEB65DB"/>
    <w:rsid w:val="1FF29ADB"/>
    <w:rsid w:val="1FF5B1F4"/>
    <w:rsid w:val="1FF5DB16"/>
    <w:rsid w:val="1FF8DD68"/>
    <w:rsid w:val="1FF8F770"/>
    <w:rsid w:val="1FFB2DCF"/>
    <w:rsid w:val="20033974"/>
    <w:rsid w:val="20078C70"/>
    <w:rsid w:val="2009D357"/>
    <w:rsid w:val="20190B0E"/>
    <w:rsid w:val="201DC411"/>
    <w:rsid w:val="201F0C2D"/>
    <w:rsid w:val="201FAFFF"/>
    <w:rsid w:val="2021CF4B"/>
    <w:rsid w:val="2023C26A"/>
    <w:rsid w:val="202EA0BC"/>
    <w:rsid w:val="2038BA31"/>
    <w:rsid w:val="204094DB"/>
    <w:rsid w:val="2048FDC6"/>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400A26"/>
    <w:rsid w:val="2145D0F9"/>
    <w:rsid w:val="214DD286"/>
    <w:rsid w:val="2151348E"/>
    <w:rsid w:val="21537088"/>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ACC3C"/>
    <w:rsid w:val="224B662D"/>
    <w:rsid w:val="224C5EEA"/>
    <w:rsid w:val="224FF325"/>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239CD9"/>
    <w:rsid w:val="23244D15"/>
    <w:rsid w:val="232CC54C"/>
    <w:rsid w:val="232D4371"/>
    <w:rsid w:val="232E0A12"/>
    <w:rsid w:val="232E4CB9"/>
    <w:rsid w:val="2331060E"/>
    <w:rsid w:val="2332276C"/>
    <w:rsid w:val="23351FAB"/>
    <w:rsid w:val="233C5964"/>
    <w:rsid w:val="233F0D8A"/>
    <w:rsid w:val="233FE97B"/>
    <w:rsid w:val="234170C2"/>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5004470"/>
    <w:rsid w:val="25042F4A"/>
    <w:rsid w:val="250812A1"/>
    <w:rsid w:val="250F00D4"/>
    <w:rsid w:val="25201E4E"/>
    <w:rsid w:val="252105DB"/>
    <w:rsid w:val="25275B64"/>
    <w:rsid w:val="252D19B9"/>
    <w:rsid w:val="252D2487"/>
    <w:rsid w:val="252EA747"/>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7463DA"/>
    <w:rsid w:val="2674B767"/>
    <w:rsid w:val="2677178E"/>
    <w:rsid w:val="2679AF20"/>
    <w:rsid w:val="267CF2FB"/>
    <w:rsid w:val="2681CEA5"/>
    <w:rsid w:val="2686ABBF"/>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9DB3A"/>
    <w:rsid w:val="288BB551"/>
    <w:rsid w:val="28901375"/>
    <w:rsid w:val="28909EC5"/>
    <w:rsid w:val="289A71CF"/>
    <w:rsid w:val="289BE71A"/>
    <w:rsid w:val="28A684BA"/>
    <w:rsid w:val="28AA4D8A"/>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BFFC9"/>
    <w:rsid w:val="29DC1549"/>
    <w:rsid w:val="29DFE0CC"/>
    <w:rsid w:val="29E4A983"/>
    <w:rsid w:val="29E705ED"/>
    <w:rsid w:val="29E8C328"/>
    <w:rsid w:val="29EB78F0"/>
    <w:rsid w:val="29EBAFC9"/>
    <w:rsid w:val="29EBCF9D"/>
    <w:rsid w:val="29EBD2D9"/>
    <w:rsid w:val="29F32934"/>
    <w:rsid w:val="29F51BDB"/>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12298A"/>
    <w:rsid w:val="2C14A572"/>
    <w:rsid w:val="2C16126C"/>
    <w:rsid w:val="2C1A940B"/>
    <w:rsid w:val="2C1F7B53"/>
    <w:rsid w:val="2C1FAAEF"/>
    <w:rsid w:val="2C25B1FF"/>
    <w:rsid w:val="2C263F46"/>
    <w:rsid w:val="2C28EB45"/>
    <w:rsid w:val="2C290CCE"/>
    <w:rsid w:val="2C2E20A8"/>
    <w:rsid w:val="2C2F1E37"/>
    <w:rsid w:val="2C308E1A"/>
    <w:rsid w:val="2C3710AB"/>
    <w:rsid w:val="2C39C358"/>
    <w:rsid w:val="2C3C30E1"/>
    <w:rsid w:val="2C3C40E5"/>
    <w:rsid w:val="2C3DFE0D"/>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D4FC2"/>
    <w:rsid w:val="2C846625"/>
    <w:rsid w:val="2C889149"/>
    <w:rsid w:val="2C8EBC36"/>
    <w:rsid w:val="2C8FCD8C"/>
    <w:rsid w:val="2C90A6F8"/>
    <w:rsid w:val="2C90C3A6"/>
    <w:rsid w:val="2C913E34"/>
    <w:rsid w:val="2C9559C0"/>
    <w:rsid w:val="2C9D7944"/>
    <w:rsid w:val="2C9F95D0"/>
    <w:rsid w:val="2CA08619"/>
    <w:rsid w:val="2CA74DB0"/>
    <w:rsid w:val="2CA89586"/>
    <w:rsid w:val="2CC2471D"/>
    <w:rsid w:val="2CC2CA60"/>
    <w:rsid w:val="2CC50D77"/>
    <w:rsid w:val="2CC92B97"/>
    <w:rsid w:val="2CD280A8"/>
    <w:rsid w:val="2CD6886B"/>
    <w:rsid w:val="2CDD35AF"/>
    <w:rsid w:val="2CE2D1F5"/>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F2CF7"/>
    <w:rsid w:val="2D3339AE"/>
    <w:rsid w:val="2D35EEC9"/>
    <w:rsid w:val="2D39D90A"/>
    <w:rsid w:val="2D3A8864"/>
    <w:rsid w:val="2D423BC7"/>
    <w:rsid w:val="2D424919"/>
    <w:rsid w:val="2D456938"/>
    <w:rsid w:val="2D4E16A2"/>
    <w:rsid w:val="2D54C3F0"/>
    <w:rsid w:val="2D555CB1"/>
    <w:rsid w:val="2D5D2F5D"/>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F779"/>
    <w:rsid w:val="2DBA9FFE"/>
    <w:rsid w:val="2DBAB8F0"/>
    <w:rsid w:val="2DBD0D1D"/>
    <w:rsid w:val="2DBEA651"/>
    <w:rsid w:val="2DC879FF"/>
    <w:rsid w:val="2DCD8B2C"/>
    <w:rsid w:val="2DCE4F05"/>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D4231"/>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B4346"/>
    <w:rsid w:val="2F7BDDC2"/>
    <w:rsid w:val="2F7F40E8"/>
    <w:rsid w:val="2F801904"/>
    <w:rsid w:val="2F870AA2"/>
    <w:rsid w:val="2F9E6D87"/>
    <w:rsid w:val="2F9F8EAC"/>
    <w:rsid w:val="2FA17DC3"/>
    <w:rsid w:val="2FA249DA"/>
    <w:rsid w:val="2FAD1E68"/>
    <w:rsid w:val="2FAF2626"/>
    <w:rsid w:val="2FAF8820"/>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16E75"/>
    <w:rsid w:val="31C4216C"/>
    <w:rsid w:val="31C529EB"/>
    <w:rsid w:val="31C81FF9"/>
    <w:rsid w:val="31C8B551"/>
    <w:rsid w:val="31D01CE4"/>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76310"/>
    <w:rsid w:val="32185B89"/>
    <w:rsid w:val="3221ED64"/>
    <w:rsid w:val="3225C054"/>
    <w:rsid w:val="322ACCAD"/>
    <w:rsid w:val="32312B20"/>
    <w:rsid w:val="3235C895"/>
    <w:rsid w:val="3236FE26"/>
    <w:rsid w:val="323BC49E"/>
    <w:rsid w:val="323E249C"/>
    <w:rsid w:val="323E6D88"/>
    <w:rsid w:val="325660B5"/>
    <w:rsid w:val="3256756E"/>
    <w:rsid w:val="325B576E"/>
    <w:rsid w:val="32602A63"/>
    <w:rsid w:val="3260B3FF"/>
    <w:rsid w:val="32611C12"/>
    <w:rsid w:val="3261247F"/>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8FBD"/>
    <w:rsid w:val="3382281D"/>
    <w:rsid w:val="3385B87D"/>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C196"/>
    <w:rsid w:val="33ED0EB2"/>
    <w:rsid w:val="33F4678E"/>
    <w:rsid w:val="33F63090"/>
    <w:rsid w:val="33F6F617"/>
    <w:rsid w:val="33FAB337"/>
    <w:rsid w:val="33FBF695"/>
    <w:rsid w:val="33FCC8B1"/>
    <w:rsid w:val="33FEA962"/>
    <w:rsid w:val="3400DEC3"/>
    <w:rsid w:val="34086DB0"/>
    <w:rsid w:val="340D20EE"/>
    <w:rsid w:val="3412318F"/>
    <w:rsid w:val="3412D685"/>
    <w:rsid w:val="3415A8B0"/>
    <w:rsid w:val="341D1A54"/>
    <w:rsid w:val="341F8CB0"/>
    <w:rsid w:val="3426A001"/>
    <w:rsid w:val="3428F194"/>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B18C"/>
    <w:rsid w:val="365627D6"/>
    <w:rsid w:val="36574B0A"/>
    <w:rsid w:val="365C31D4"/>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DA064"/>
    <w:rsid w:val="3773FC60"/>
    <w:rsid w:val="3779391F"/>
    <w:rsid w:val="377ECA20"/>
    <w:rsid w:val="378216D2"/>
    <w:rsid w:val="3784A92B"/>
    <w:rsid w:val="37855109"/>
    <w:rsid w:val="378A1F56"/>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8E092"/>
    <w:rsid w:val="37D617B9"/>
    <w:rsid w:val="37DCBC0C"/>
    <w:rsid w:val="37E3FD3E"/>
    <w:rsid w:val="37E61A3B"/>
    <w:rsid w:val="37EA144F"/>
    <w:rsid w:val="37EEFE2C"/>
    <w:rsid w:val="37F1D802"/>
    <w:rsid w:val="37F380A5"/>
    <w:rsid w:val="37F63FD2"/>
    <w:rsid w:val="37F7BDCD"/>
    <w:rsid w:val="37FDFEA1"/>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C4442"/>
    <w:rsid w:val="433C506E"/>
    <w:rsid w:val="433E7B5E"/>
    <w:rsid w:val="43425313"/>
    <w:rsid w:val="4343F88B"/>
    <w:rsid w:val="435151A8"/>
    <w:rsid w:val="43524EA7"/>
    <w:rsid w:val="4355ACAC"/>
    <w:rsid w:val="435865F1"/>
    <w:rsid w:val="435A2728"/>
    <w:rsid w:val="435B504E"/>
    <w:rsid w:val="435CBBFF"/>
    <w:rsid w:val="4365C75F"/>
    <w:rsid w:val="43671151"/>
    <w:rsid w:val="43689CC4"/>
    <w:rsid w:val="4368D54A"/>
    <w:rsid w:val="436DADFE"/>
    <w:rsid w:val="436FFA42"/>
    <w:rsid w:val="4372DFAF"/>
    <w:rsid w:val="437B8688"/>
    <w:rsid w:val="437C0F76"/>
    <w:rsid w:val="437F0D14"/>
    <w:rsid w:val="4381138F"/>
    <w:rsid w:val="43906435"/>
    <w:rsid w:val="439218B8"/>
    <w:rsid w:val="439962D3"/>
    <w:rsid w:val="4399D3BE"/>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6007792"/>
    <w:rsid w:val="46041E27"/>
    <w:rsid w:val="4604E4AD"/>
    <w:rsid w:val="46059D9B"/>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B5C9E"/>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D49B75"/>
    <w:rsid w:val="47D9DC56"/>
    <w:rsid w:val="47E46972"/>
    <w:rsid w:val="47E89CE6"/>
    <w:rsid w:val="47EA2676"/>
    <w:rsid w:val="47F20A4B"/>
    <w:rsid w:val="47F682DB"/>
    <w:rsid w:val="47FC6B1D"/>
    <w:rsid w:val="47FE5AE7"/>
    <w:rsid w:val="47FF7ADE"/>
    <w:rsid w:val="4805A5F4"/>
    <w:rsid w:val="480651E9"/>
    <w:rsid w:val="48097733"/>
    <w:rsid w:val="48112A46"/>
    <w:rsid w:val="48192CBB"/>
    <w:rsid w:val="481E6FAA"/>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30209"/>
    <w:rsid w:val="48769526"/>
    <w:rsid w:val="48770232"/>
    <w:rsid w:val="48776374"/>
    <w:rsid w:val="48781CEA"/>
    <w:rsid w:val="487991C0"/>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32CDFB"/>
    <w:rsid w:val="493426A5"/>
    <w:rsid w:val="493BF421"/>
    <w:rsid w:val="4949A5AB"/>
    <w:rsid w:val="494FC325"/>
    <w:rsid w:val="4951086C"/>
    <w:rsid w:val="49511454"/>
    <w:rsid w:val="49519CC8"/>
    <w:rsid w:val="49549E6C"/>
    <w:rsid w:val="4958197A"/>
    <w:rsid w:val="495EC17D"/>
    <w:rsid w:val="496070C6"/>
    <w:rsid w:val="49669645"/>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A01E6CA"/>
    <w:rsid w:val="4A032C1C"/>
    <w:rsid w:val="4A033B4D"/>
    <w:rsid w:val="4A081305"/>
    <w:rsid w:val="4A0CCD42"/>
    <w:rsid w:val="4A0EDB31"/>
    <w:rsid w:val="4A12BCA7"/>
    <w:rsid w:val="4A2A70FC"/>
    <w:rsid w:val="4A2E89DA"/>
    <w:rsid w:val="4A2F5FD9"/>
    <w:rsid w:val="4A31A15F"/>
    <w:rsid w:val="4A355C6A"/>
    <w:rsid w:val="4A3CCFE2"/>
    <w:rsid w:val="4A3EC9C9"/>
    <w:rsid w:val="4A455FAC"/>
    <w:rsid w:val="4A4564B6"/>
    <w:rsid w:val="4A4B9C01"/>
    <w:rsid w:val="4A510FAC"/>
    <w:rsid w:val="4A5681D6"/>
    <w:rsid w:val="4A5831B7"/>
    <w:rsid w:val="4A5BB28E"/>
    <w:rsid w:val="4A5DCF7C"/>
    <w:rsid w:val="4A615600"/>
    <w:rsid w:val="4A644F1A"/>
    <w:rsid w:val="4A652936"/>
    <w:rsid w:val="4A693211"/>
    <w:rsid w:val="4A733A76"/>
    <w:rsid w:val="4A7CDC75"/>
    <w:rsid w:val="4A892F38"/>
    <w:rsid w:val="4A8AED91"/>
    <w:rsid w:val="4A946B11"/>
    <w:rsid w:val="4A9B0298"/>
    <w:rsid w:val="4A9B45D6"/>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D26"/>
    <w:rsid w:val="4B3D0BC7"/>
    <w:rsid w:val="4B3EF474"/>
    <w:rsid w:val="4B43185E"/>
    <w:rsid w:val="4B43AE1C"/>
    <w:rsid w:val="4B43DC38"/>
    <w:rsid w:val="4B471F79"/>
    <w:rsid w:val="4B47E685"/>
    <w:rsid w:val="4B48779D"/>
    <w:rsid w:val="4B48C30F"/>
    <w:rsid w:val="4B50F77C"/>
    <w:rsid w:val="4B58A0C1"/>
    <w:rsid w:val="4B58F5E9"/>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BF67C"/>
    <w:rsid w:val="4BC07705"/>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BEE7"/>
    <w:rsid w:val="4EEFC5E9"/>
    <w:rsid w:val="4EF7D06D"/>
    <w:rsid w:val="4EF859B1"/>
    <w:rsid w:val="4EFC42D5"/>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266AAE"/>
    <w:rsid w:val="502D42B9"/>
    <w:rsid w:val="50313E47"/>
    <w:rsid w:val="5036C63F"/>
    <w:rsid w:val="503D96AF"/>
    <w:rsid w:val="503EFD92"/>
    <w:rsid w:val="5041E34E"/>
    <w:rsid w:val="50445AFC"/>
    <w:rsid w:val="50456F8A"/>
    <w:rsid w:val="5047F1A7"/>
    <w:rsid w:val="50489657"/>
    <w:rsid w:val="504ADAEF"/>
    <w:rsid w:val="504B0DFA"/>
    <w:rsid w:val="5051F312"/>
    <w:rsid w:val="505421BC"/>
    <w:rsid w:val="5054BE34"/>
    <w:rsid w:val="505FE1B9"/>
    <w:rsid w:val="50606140"/>
    <w:rsid w:val="5061A4D9"/>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E6327E"/>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B0610C"/>
    <w:rsid w:val="55B0AB73"/>
    <w:rsid w:val="55BD956B"/>
    <w:rsid w:val="55BEB825"/>
    <w:rsid w:val="55C0C0D0"/>
    <w:rsid w:val="55C2763B"/>
    <w:rsid w:val="55C4A39E"/>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B8FD"/>
    <w:rsid w:val="560C7D09"/>
    <w:rsid w:val="560E5C22"/>
    <w:rsid w:val="560FBCEE"/>
    <w:rsid w:val="56114DFE"/>
    <w:rsid w:val="56149E84"/>
    <w:rsid w:val="561507FF"/>
    <w:rsid w:val="5617279D"/>
    <w:rsid w:val="5618A98D"/>
    <w:rsid w:val="561C54DE"/>
    <w:rsid w:val="561DB8B4"/>
    <w:rsid w:val="56208152"/>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8C8BE"/>
    <w:rsid w:val="57F0D978"/>
    <w:rsid w:val="57F4EE42"/>
    <w:rsid w:val="57FF9BCD"/>
    <w:rsid w:val="580439C0"/>
    <w:rsid w:val="5808AFCF"/>
    <w:rsid w:val="580AFB38"/>
    <w:rsid w:val="580B848A"/>
    <w:rsid w:val="580C78A3"/>
    <w:rsid w:val="5813421F"/>
    <w:rsid w:val="58160C21"/>
    <w:rsid w:val="5817813D"/>
    <w:rsid w:val="581A073F"/>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AE5B"/>
    <w:rsid w:val="59D5F174"/>
    <w:rsid w:val="59DCC8ED"/>
    <w:rsid w:val="59E047F8"/>
    <w:rsid w:val="59E0BD49"/>
    <w:rsid w:val="59E61720"/>
    <w:rsid w:val="59EC4F9B"/>
    <w:rsid w:val="59ED5BE9"/>
    <w:rsid w:val="59F407F3"/>
    <w:rsid w:val="59F79182"/>
    <w:rsid w:val="59F85591"/>
    <w:rsid w:val="59F911A1"/>
    <w:rsid w:val="59FD51C0"/>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C046504"/>
    <w:rsid w:val="5C0588FA"/>
    <w:rsid w:val="5C089ACD"/>
    <w:rsid w:val="5C0E51CF"/>
    <w:rsid w:val="5C1411E8"/>
    <w:rsid w:val="5C15A718"/>
    <w:rsid w:val="5C179F4E"/>
    <w:rsid w:val="5C199729"/>
    <w:rsid w:val="5C2093E7"/>
    <w:rsid w:val="5C2096E2"/>
    <w:rsid w:val="5C216FF8"/>
    <w:rsid w:val="5C21BBCA"/>
    <w:rsid w:val="5C26A226"/>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207AE"/>
    <w:rsid w:val="5C8B170C"/>
    <w:rsid w:val="5C8C1BAB"/>
    <w:rsid w:val="5C8CFD15"/>
    <w:rsid w:val="5C8D8689"/>
    <w:rsid w:val="5C8D8E30"/>
    <w:rsid w:val="5C8FECA5"/>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A193C"/>
    <w:rsid w:val="5D6AAC0E"/>
    <w:rsid w:val="5D75C559"/>
    <w:rsid w:val="5D79AC6E"/>
    <w:rsid w:val="5D80D021"/>
    <w:rsid w:val="5D81F570"/>
    <w:rsid w:val="5D85AAA4"/>
    <w:rsid w:val="5D861B4B"/>
    <w:rsid w:val="5D8649C4"/>
    <w:rsid w:val="5D88AF9A"/>
    <w:rsid w:val="5D9138B6"/>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733792"/>
    <w:rsid w:val="5F74EBC2"/>
    <w:rsid w:val="5F7B2E07"/>
    <w:rsid w:val="5F7C73B5"/>
    <w:rsid w:val="5F89FEAA"/>
    <w:rsid w:val="5F8CA8EA"/>
    <w:rsid w:val="5F964F29"/>
    <w:rsid w:val="5F9789FB"/>
    <w:rsid w:val="5F98B0BC"/>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50190"/>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D7545"/>
    <w:rsid w:val="6210E2A1"/>
    <w:rsid w:val="6219071C"/>
    <w:rsid w:val="62196550"/>
    <w:rsid w:val="621D176D"/>
    <w:rsid w:val="6220B348"/>
    <w:rsid w:val="6227E65C"/>
    <w:rsid w:val="622F1FDB"/>
    <w:rsid w:val="62309FFD"/>
    <w:rsid w:val="62327575"/>
    <w:rsid w:val="6233F7DD"/>
    <w:rsid w:val="623CB531"/>
    <w:rsid w:val="62448FC8"/>
    <w:rsid w:val="624848CD"/>
    <w:rsid w:val="624936D5"/>
    <w:rsid w:val="6249B822"/>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79A53"/>
    <w:rsid w:val="6330FA53"/>
    <w:rsid w:val="6347D819"/>
    <w:rsid w:val="634C2E85"/>
    <w:rsid w:val="634C45B7"/>
    <w:rsid w:val="6359B6A8"/>
    <w:rsid w:val="635AE2CF"/>
    <w:rsid w:val="63644CA1"/>
    <w:rsid w:val="638037DA"/>
    <w:rsid w:val="6382DF7F"/>
    <w:rsid w:val="6384E87E"/>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B0E7D0"/>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75CD49"/>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7B1F4"/>
    <w:rsid w:val="67CA2B7A"/>
    <w:rsid w:val="67CEFFF0"/>
    <w:rsid w:val="67D01697"/>
    <w:rsid w:val="67D7320D"/>
    <w:rsid w:val="67D7E2D4"/>
    <w:rsid w:val="67E09B78"/>
    <w:rsid w:val="67E4078A"/>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52062"/>
    <w:rsid w:val="69A526B9"/>
    <w:rsid w:val="69AEEE0E"/>
    <w:rsid w:val="69B7966F"/>
    <w:rsid w:val="69BC39D0"/>
    <w:rsid w:val="69C28429"/>
    <w:rsid w:val="69C2B7A7"/>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2EF2C"/>
    <w:rsid w:val="6AF7F992"/>
    <w:rsid w:val="6AFBBECA"/>
    <w:rsid w:val="6AFFE788"/>
    <w:rsid w:val="6B0149B5"/>
    <w:rsid w:val="6B05E335"/>
    <w:rsid w:val="6B0B24C9"/>
    <w:rsid w:val="6B0C86A0"/>
    <w:rsid w:val="6B129C51"/>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D0D46"/>
    <w:rsid w:val="6CCD12FB"/>
    <w:rsid w:val="6CCE8C77"/>
    <w:rsid w:val="6CD29D35"/>
    <w:rsid w:val="6CD9CBB4"/>
    <w:rsid w:val="6CDA87CD"/>
    <w:rsid w:val="6CDAFDD5"/>
    <w:rsid w:val="6CDC77D5"/>
    <w:rsid w:val="6CE0BCF3"/>
    <w:rsid w:val="6CE742DE"/>
    <w:rsid w:val="6CEB07C9"/>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6D19D"/>
    <w:rsid w:val="6D6A494A"/>
    <w:rsid w:val="6D6BD585"/>
    <w:rsid w:val="6D6F03CE"/>
    <w:rsid w:val="6D7581CF"/>
    <w:rsid w:val="6D80962F"/>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10232B"/>
    <w:rsid w:val="6F1067C4"/>
    <w:rsid w:val="6F11705E"/>
    <w:rsid w:val="6F128490"/>
    <w:rsid w:val="6F175862"/>
    <w:rsid w:val="6F1A4D54"/>
    <w:rsid w:val="6F226B4D"/>
    <w:rsid w:val="6F244BDE"/>
    <w:rsid w:val="6F2754EA"/>
    <w:rsid w:val="6F335917"/>
    <w:rsid w:val="6F38622D"/>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57899"/>
    <w:rsid w:val="710AA2EE"/>
    <w:rsid w:val="710D3BF5"/>
    <w:rsid w:val="711221A8"/>
    <w:rsid w:val="71137617"/>
    <w:rsid w:val="711C1606"/>
    <w:rsid w:val="711CCE16"/>
    <w:rsid w:val="712066E3"/>
    <w:rsid w:val="712947F0"/>
    <w:rsid w:val="712C818B"/>
    <w:rsid w:val="712D2979"/>
    <w:rsid w:val="7131458A"/>
    <w:rsid w:val="7131A014"/>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6FA4"/>
    <w:rsid w:val="7216CA0F"/>
    <w:rsid w:val="7216E5A9"/>
    <w:rsid w:val="721805A3"/>
    <w:rsid w:val="721B42DB"/>
    <w:rsid w:val="721E0DCA"/>
    <w:rsid w:val="7224E7B7"/>
    <w:rsid w:val="7225BB2B"/>
    <w:rsid w:val="7226AFAE"/>
    <w:rsid w:val="722A7F11"/>
    <w:rsid w:val="722AB07E"/>
    <w:rsid w:val="7230F4E2"/>
    <w:rsid w:val="723476C5"/>
    <w:rsid w:val="72388A1F"/>
    <w:rsid w:val="72391509"/>
    <w:rsid w:val="723D1F7C"/>
    <w:rsid w:val="723D2273"/>
    <w:rsid w:val="7241EA3C"/>
    <w:rsid w:val="7246E09B"/>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2654BB"/>
    <w:rsid w:val="73291414"/>
    <w:rsid w:val="732B3ED6"/>
    <w:rsid w:val="7330B10D"/>
    <w:rsid w:val="73315FD9"/>
    <w:rsid w:val="7335BF27"/>
    <w:rsid w:val="73431DEC"/>
    <w:rsid w:val="734661D2"/>
    <w:rsid w:val="734A7A12"/>
    <w:rsid w:val="73526543"/>
    <w:rsid w:val="7354B221"/>
    <w:rsid w:val="735F17C5"/>
    <w:rsid w:val="7360A973"/>
    <w:rsid w:val="73615278"/>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B1652"/>
    <w:rsid w:val="755D38BB"/>
    <w:rsid w:val="75603319"/>
    <w:rsid w:val="7565D4C1"/>
    <w:rsid w:val="756A7E3A"/>
    <w:rsid w:val="756AC3D6"/>
    <w:rsid w:val="757662A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9DD4A"/>
    <w:rsid w:val="78A43567"/>
    <w:rsid w:val="78A7DEA4"/>
    <w:rsid w:val="78B0B0B1"/>
    <w:rsid w:val="78B47D3E"/>
    <w:rsid w:val="78B6C73D"/>
    <w:rsid w:val="78BCB26D"/>
    <w:rsid w:val="78C4529B"/>
    <w:rsid w:val="78C49CCF"/>
    <w:rsid w:val="78C92EB3"/>
    <w:rsid w:val="78C94927"/>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93F03"/>
    <w:rsid w:val="7A32B80C"/>
    <w:rsid w:val="7A341988"/>
    <w:rsid w:val="7A3920AB"/>
    <w:rsid w:val="7A40CCB9"/>
    <w:rsid w:val="7A410873"/>
    <w:rsid w:val="7A429203"/>
    <w:rsid w:val="7A472983"/>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F9E36"/>
    <w:rsid w:val="7AAFE929"/>
    <w:rsid w:val="7AB9B4AE"/>
    <w:rsid w:val="7ABF43C4"/>
    <w:rsid w:val="7AC0E283"/>
    <w:rsid w:val="7AC24020"/>
    <w:rsid w:val="7AC264F0"/>
    <w:rsid w:val="7ACBEBBF"/>
    <w:rsid w:val="7AD1CFE3"/>
    <w:rsid w:val="7AD55B1C"/>
    <w:rsid w:val="7AD8E86C"/>
    <w:rsid w:val="7ADA619D"/>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F0D38"/>
    <w:rsid w:val="7C034B3D"/>
    <w:rsid w:val="7C07272F"/>
    <w:rsid w:val="7C0814DA"/>
    <w:rsid w:val="7C09B7A7"/>
    <w:rsid w:val="7C0AEF52"/>
    <w:rsid w:val="7C0FA97C"/>
    <w:rsid w:val="7C1479BE"/>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8E3F6"/>
    <w:rsid w:val="7C7AB9DE"/>
    <w:rsid w:val="7C80B0FE"/>
    <w:rsid w:val="7C8E55A4"/>
    <w:rsid w:val="7C951FD8"/>
    <w:rsid w:val="7C954429"/>
    <w:rsid w:val="7C972A43"/>
    <w:rsid w:val="7C9BA450"/>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917B3"/>
    <w:rsid w:val="7E7DABBA"/>
    <w:rsid w:val="7E84FFF1"/>
    <w:rsid w:val="7E889A9C"/>
    <w:rsid w:val="7E90DB75"/>
    <w:rsid w:val="7E919E25"/>
    <w:rsid w:val="7E9283B7"/>
    <w:rsid w:val="7E92D707"/>
    <w:rsid w:val="7E939CC9"/>
    <w:rsid w:val="7E997779"/>
    <w:rsid w:val="7E9D09F2"/>
    <w:rsid w:val="7EAB74E2"/>
    <w:rsid w:val="7EAD6DAF"/>
    <w:rsid w:val="7EB08261"/>
    <w:rsid w:val="7EB1F3E6"/>
    <w:rsid w:val="7EB9314D"/>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6F75"/>
    <w:rsid w:val="7F08071D"/>
    <w:rsid w:val="7F0A1273"/>
    <w:rsid w:val="7F0B22DD"/>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EF2EB3A-C48E-44AE-8D37-175C4FE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61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A20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 w:type="table" w:styleId="TableGridLight">
    <w:name w:val="Grid Table Light"/>
    <w:basedOn w:val="TableNormal"/>
    <w:uiPriority w:val="40"/>
    <w:rsid w:val="00C322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74046554">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56008670">
      <w:bodyDiv w:val="1"/>
      <w:marLeft w:val="0"/>
      <w:marRight w:val="0"/>
      <w:marTop w:val="0"/>
      <w:marBottom w:val="0"/>
      <w:divBdr>
        <w:top w:val="none" w:sz="0" w:space="0" w:color="auto"/>
        <w:left w:val="none" w:sz="0" w:space="0" w:color="auto"/>
        <w:bottom w:val="none" w:sz="0" w:space="0" w:color="auto"/>
        <w:right w:val="none" w:sz="0" w:space="0" w:color="auto"/>
      </w:divBdr>
    </w:div>
    <w:div w:id="107146260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4426714">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51363879">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3545518">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677226542">
      <w:bodyDiv w:val="1"/>
      <w:marLeft w:val="0"/>
      <w:marRight w:val="0"/>
      <w:marTop w:val="0"/>
      <w:marBottom w:val="0"/>
      <w:divBdr>
        <w:top w:val="none" w:sz="0" w:space="0" w:color="auto"/>
        <w:left w:val="none" w:sz="0" w:space="0" w:color="auto"/>
        <w:bottom w:val="none" w:sz="0" w:space="0" w:color="auto"/>
        <w:right w:val="none" w:sz="0" w:space="0" w:color="auto"/>
      </w:divBdr>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74587098">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06505484">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7361796">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introduction-broadband-mapping" TargetMode="External"/><Relationship Id="rId21" Type="http://schemas.openxmlformats.org/officeDocument/2006/relationships/hyperlink" Target="https://www.itu.int/en/ITU-D/Emergency-Telecommunications/Pages/AI-Sub-Group-EW4All-.aspx" TargetMode="External"/><Relationship Id="rId42" Type="http://schemas.openxmlformats.org/officeDocument/2006/relationships/hyperlink" Target="https://www.itu.int/en/ITU-D/Regional-Presence/Americas/Pages/EVENTS/2024/cons-awa-2024.aspx" TargetMode="External"/><Relationship Id="rId47" Type="http://schemas.openxmlformats.org/officeDocument/2006/relationships/hyperlink" Target="https://www.itu.int/itu-d/reports/statistics/idi2024/" TargetMode="External"/><Relationship Id="rId63" Type="http://schemas.openxmlformats.org/officeDocument/2006/relationships/hyperlink" Target="https://www.itu.int/itu-d/sites/projectumc/2024/10/28/umc_ws_asia/" TargetMode="External"/><Relationship Id="rId68" Type="http://schemas.openxmlformats.org/officeDocument/2006/relationships/hyperlink" Target="https://academy.itu.int/training-courses/full-catalogue/mobile-phone-data" TargetMode="External"/><Relationship Id="rId84" Type="http://schemas.openxmlformats.org/officeDocument/2006/relationships/image" Target="media/image4.png"/><Relationship Id="rId89" Type="http://schemas.openxmlformats.org/officeDocument/2006/relationships/hyperlink" Target="https://www.itu.int/en/ITU-D/Study-Groups/2022-2025/Pages/reference/Questions-under-study.aspx" TargetMode="External"/><Relationship Id="rId16" Type="http://schemas.openxmlformats.org/officeDocument/2006/relationships/footer" Target="footer1.xml"/><Relationship Id="rId107" Type="http://schemas.openxmlformats.org/officeDocument/2006/relationships/footer" Target="footer5.xml"/><Relationship Id="rId11" Type="http://schemas.openxmlformats.org/officeDocument/2006/relationships/image" Target="media/image1.png"/><Relationship Id="rId32" Type="http://schemas.openxmlformats.org/officeDocument/2006/relationships/hyperlink" Target="https://academy.itu.int/itu-d/projects-activities/digital-transformation-centres-initiative" TargetMode="External"/><Relationship Id="rId37" Type="http://schemas.openxmlformats.org/officeDocument/2006/relationships/hyperlink" Target="https://www.itu.int/net/epub/BDT/2024-ITUs-contribution-to-the-implementation-of-the-Antigua-and-Barbuda-Agenda-for-SIDS/index.html" TargetMode="External"/><Relationship Id="rId53" Type="http://schemas.openxmlformats.org/officeDocument/2006/relationships/hyperlink" Target="https://datahub.itu.int/data/?i=178&amp;u=per+100+people" TargetMode="External"/><Relationship Id="rId58" Type="http://schemas.openxmlformats.org/officeDocument/2006/relationships/hyperlink" Target="https://www.worldbank.org/en/programs/global-data-facility/brief/putting-mobile-phone-data-to-work-for-policy" TargetMode="External"/><Relationship Id="rId74" Type="http://schemas.openxmlformats.org/officeDocument/2006/relationships/hyperlink" Target="https://www.itu.int/en/ITU-D/Projects/" TargetMode="External"/><Relationship Id="rId79" Type="http://schemas.openxmlformats.org/officeDocument/2006/relationships/hyperlink" Target="https://www.itu.int/md/D22-SG01-C-0394/es"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land-locked.org/" TargetMode="External"/><Relationship Id="rId95" Type="http://schemas.openxmlformats.org/officeDocument/2006/relationships/hyperlink" Target="https://www.itu.int/en/ITU-D/Regional-Presence/Africa/Pages/EVENTS/2024/Circular-Economy-on-Electronics-for-the-ICT-Sector-in-Seychelles-.aspx" TargetMode="External"/><Relationship Id="rId22" Type="http://schemas.openxmlformats.org/officeDocument/2006/relationships/hyperlink" Target="https://dcm.itu.int/" TargetMode="External"/><Relationship Id="rId27" Type="http://schemas.openxmlformats.org/officeDocument/2006/relationships/hyperlink" Target="https://www.itu.int/en/ITU-R/seminars/rrs/rrs-24-asia%26pacific/Pages/default.aspx" TargetMode="External"/><Relationship Id="rId43" Type="http://schemas.openxmlformats.org/officeDocument/2006/relationships/hyperlink" Target="https://www.itu.int/itu-d/reports/statistics/facts-figures-for-sids/" TargetMode="External"/><Relationship Id="rId48" Type="http://schemas.openxmlformats.org/officeDocument/2006/relationships/hyperlink" Target="https://www.itu.int/en/ITU-D/Statistics/Pages/IDI/default.aspx" TargetMode="External"/><Relationship Id="rId64" Type="http://schemas.openxmlformats.org/officeDocument/2006/relationships/hyperlink" Target="https://www.itu.int/itu-d/meetings/egh2024/" TargetMode="External"/><Relationship Id="rId69" Type="http://schemas.openxmlformats.org/officeDocument/2006/relationships/hyperlink" Target="https://www.itu.int/itu-d/meetings/wtis24/" TargetMode="External"/><Relationship Id="rId80" Type="http://schemas.openxmlformats.org/officeDocument/2006/relationships/image" Target="media/image3.png"/><Relationship Id="rId85" Type="http://schemas.openxmlformats.org/officeDocument/2006/relationships/hyperlink" Target="https://www.itu.int/net4/ITU-D/CDS/sg/blkmeetings.asp?lg=1&amp;stg=&amp;sp=2022&amp;blk=28817" TargetMode="External"/><Relationship Id="rId12" Type="http://schemas.openxmlformats.org/officeDocument/2006/relationships/image" Target="media/image2.jpeg"/><Relationship Id="rId17" Type="http://schemas.openxmlformats.org/officeDocument/2006/relationships/header" Target="header2.xml"/><Relationship Id="rId33" Type="http://schemas.openxmlformats.org/officeDocument/2006/relationships/hyperlink" Target="https://www.itu.int/itu-d/meetings/digital-skills-forum/" TargetMode="External"/><Relationship Id="rId38" Type="http://schemas.openxmlformats.org/officeDocument/2006/relationships/hyperlink" Target="https://app.gen5.digital/tracker/about" TargetMode="External"/><Relationship Id="rId59" Type="http://schemas.openxmlformats.org/officeDocument/2006/relationships/hyperlink" Target="https://www.worldbank.org/en/events/2024/09/25/global-data-facility-mobile-phone-data-program-for-policy-cohort-1-launch-workshop" TargetMode="External"/><Relationship Id="rId103" Type="http://schemas.openxmlformats.org/officeDocument/2006/relationships/header" Target="header4.xml"/><Relationship Id="rId108" Type="http://schemas.openxmlformats.org/officeDocument/2006/relationships/fontTable" Target="fontTable.xml"/><Relationship Id="rId54" Type="http://schemas.openxmlformats.org/officeDocument/2006/relationships/hyperlink" Target="https://www.itu.int/en/ITU-D/Statistics/Pages/ICTprices/default.aspx" TargetMode="External"/><Relationship Id="rId70" Type="http://schemas.openxmlformats.org/officeDocument/2006/relationships/hyperlink" Target="https://www.g20.org/pt-br" TargetMode="External"/><Relationship Id="rId75" Type="http://schemas.openxmlformats.org/officeDocument/2006/relationships/hyperlink" Target="https://www.itu.int/itu-d/sites/membership/wp-content/uploads/sites/50/2024/07/IAGDICRO-2024-Outcome-Statement_2-July_2024.pdf" TargetMode="External"/><Relationship Id="rId91" Type="http://schemas.openxmlformats.org/officeDocument/2006/relationships/hyperlink" Target="https://iris.who.int/bitstream/handle/10665/378483/9789240094161-eng.pdf?sequence=1" TargetMode="External"/><Relationship Id="rId96" Type="http://schemas.openxmlformats.org/officeDocument/2006/relationships/hyperlink" Target="https://academy.itu.int/training-courses/full-catalogue/fundamentals-e-waste-policy-and-role-produc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youtu.be/xjKjamBKHAw?si=xiGNHb2MFajDhtT-" TargetMode="External"/><Relationship Id="rId28" Type="http://schemas.openxmlformats.org/officeDocument/2006/relationships/hyperlink" Target="https://academy.itu.int/" TargetMode="External"/><Relationship Id="rId36" Type="http://schemas.openxmlformats.org/officeDocument/2006/relationships/hyperlink" Target="https://www.itu.int/en/ITU-D/Regulatory-Market/Pages/collaborative-regulation-country-reviews/default.aspx" TargetMode="External"/><Relationship Id="rId49" Type="http://schemas.openxmlformats.org/officeDocument/2006/relationships/hyperlink" Target="https://datahub.itu.int/dashboards/idi/" TargetMode="External"/><Relationship Id="rId57" Type="http://schemas.openxmlformats.org/officeDocument/2006/relationships/hyperlink" Target="https://unstats.un.org/bigdata/task-teams/mobile-phone/index.cshtml" TargetMode="External"/><Relationship Id="rId106"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academy.itu.int/itu-d/projects-activities/itu-academy-training-centres/events/atc-annual-meeting-2024" TargetMode="External"/><Relationship Id="rId44" Type="http://schemas.openxmlformats.org/officeDocument/2006/relationships/hyperlink" Target="https://www.itu.int/itu-d/reports/statistics/facts-figures-for-lldc/" TargetMode="External"/><Relationship Id="rId52" Type="http://schemas.openxmlformats.org/officeDocument/2006/relationships/hyperlink" Target="https://datahub.itu.int/query/" TargetMode="External"/><Relationship Id="rId60" Type="http://schemas.openxmlformats.org/officeDocument/2006/relationships/hyperlink" Target="https://www.itu.int/itu-d/sites/projectumc/2024/03/14/umc_ws_car/" TargetMode="External"/><Relationship Id="rId65" Type="http://schemas.openxmlformats.org/officeDocument/2006/relationships/hyperlink" Target="https://www.itu.int/itu-d/meetings/egti2024/" TargetMode="External"/><Relationship Id="rId73" Type="http://schemas.openxmlformats.org/officeDocument/2006/relationships/hyperlink" Target="https://www.itu.int/en/ITU-D/Statistics/Pages/intlcoop/partnership/default.aspx" TargetMode="External"/><Relationship Id="rId78" Type="http://schemas.openxmlformats.org/officeDocument/2006/relationships/hyperlink" Target="https://www.itu.int/md/D22-SG01-C-0387/es" TargetMode="External"/><Relationship Id="rId81" Type="http://schemas.openxmlformats.org/officeDocument/2006/relationships/hyperlink" Target="https://www.itu.int/en/ITU-D/Study-Groups/2022-2025/Pages/meetings/session-gender-youth-nov24.aspx" TargetMode="External"/><Relationship Id="rId86" Type="http://schemas.openxmlformats.org/officeDocument/2006/relationships/hyperlink" Target="https://www.itu.int/es/ITU-D/Study-Groups/2022-2025/Pages/reference/Management.aspx" TargetMode="External"/><Relationship Id="rId94" Type="http://schemas.openxmlformats.org/officeDocument/2006/relationships/hyperlink" Target="https://www.itu.int/en/ITU-D/Regional-Presence/Americas/Pages/EVENTS/2024/eWasteWorkshoppri.aspx" TargetMode="External"/><Relationship Id="rId99" Type="http://schemas.openxmlformats.org/officeDocument/2006/relationships/hyperlink" Target="https://www.itu.int/hub/2024/11/the-digital-sectors-environmental-dilemma/" TargetMode="External"/><Relationship Id="rId101" Type="http://schemas.openxmlformats.org/officeDocument/2006/relationships/hyperlink" Target="https://www.itu.int/en/ITU-D/Environment/Pages/Publications/Measuring-Emissions-and-Energy-Footprint-ICT-Sector.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es" TargetMode="External"/><Relationship Id="rId18" Type="http://schemas.openxmlformats.org/officeDocument/2006/relationships/footer" Target="footer2.xml"/><Relationship Id="rId39" Type="http://schemas.openxmlformats.org/officeDocument/2006/relationships/hyperlink" Target="https://datahub.itu.int/" TargetMode="External"/><Relationship Id="rId109" Type="http://schemas.openxmlformats.org/officeDocument/2006/relationships/theme" Target="theme/theme1.xml"/><Relationship Id="rId34" Type="http://schemas.openxmlformats.org/officeDocument/2006/relationships/hyperlink" Target="https://academy.itu.int/itu-d/projects-activities/research-publications/digital-skills-toolkit" TargetMode="External"/><Relationship Id="rId50" Type="http://schemas.openxmlformats.org/officeDocument/2006/relationships/hyperlink" Target="https://www.itu.int/itu-d/reports/statistics/facts-figures-2024/" TargetMode="External"/><Relationship Id="rId55" Type="http://schemas.openxmlformats.org/officeDocument/2006/relationships/hyperlink" Target="https://www.itu.int/itu-d/reports/statistics/2024/11/10/ff24-affordability-of-ict-services/" TargetMode="External"/><Relationship Id="rId76" Type="http://schemas.openxmlformats.org/officeDocument/2006/relationships/hyperlink" Target="https://www.itu.int/net4/ITU-D/CDS/sg/blkmeetings.asp?lg=1&amp;sp=2022&amp;blk=28245" TargetMode="External"/><Relationship Id="rId97" Type="http://schemas.openxmlformats.org/officeDocument/2006/relationships/hyperlink" Target="https://www.itu.int/en/mediacentre/Pages/PR-2024-09-30-Greening-Digital-Companies-report.aspx" TargetMode="External"/><Relationship Id="rId10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gov.br/mcom/pt-br/acesso-a-informacao/governanca/governanca-de-tic-1/documentos-g20/p1-g20-dewg-brasil-2024-umc.pdf" TargetMode="External"/><Relationship Id="rId92"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2" Type="http://schemas.openxmlformats.org/officeDocument/2006/relationships/customXml" Target="../customXml/item2.xml"/><Relationship Id="rId29" Type="http://schemas.openxmlformats.org/officeDocument/2006/relationships/hyperlink" Target="https://academy.itu.int/itu-d/projects-activities/itu-academy-training-centres" TargetMode="External"/><Relationship Id="rId24" Type="http://schemas.openxmlformats.org/officeDocument/2006/relationships/hyperlink" Target="https://www.itu.int/itu-d/sites/ldcs/2024/02/20/itu-at-sids4/" TargetMode="External"/><Relationship Id="rId40" Type="http://schemas.openxmlformats.org/officeDocument/2006/relationships/hyperlink" Target="https://app.gen5.digital/benchmark/charts" TargetMode="External"/><Relationship Id="rId45" Type="http://schemas.openxmlformats.org/officeDocument/2006/relationships/hyperlink" Target="https://www.itu.int/en/ITU-D/Statistics/Pages/ICTprices/default.aspx" TargetMode="External"/><Relationship Id="rId66" Type="http://schemas.openxmlformats.org/officeDocument/2006/relationships/hyperlink" Target="https://academy.itu.int/training-courses/full-catalogue/measuring-digital-development-telecommunicationict-indicators-2" TargetMode="External"/><Relationship Id="rId87" Type="http://schemas.openxmlformats.org/officeDocument/2006/relationships/hyperlink" Target="https://www.itu.int/es/publications/ITU-D/Pages/publications.aspx?parent=D-TDC-WTDC-2022&amp;media=electronic" TargetMode="External"/><Relationship Id="rId110" Type="http://schemas.microsoft.com/office/2019/05/relationships/documenttasks" Target="documenttasks/documenttasks1.xml"/><Relationship Id="rId61" Type="http://schemas.openxmlformats.org/officeDocument/2006/relationships/hyperlink" Target="https://www.itu.int/itu-d/sites/projectumc/2024/04/08/umc_ws_cis/" TargetMode="External"/><Relationship Id="rId82" Type="http://schemas.openxmlformats.org/officeDocument/2006/relationships/hyperlink" Target="https://www.itu.int/en/ITU-D/Study-Groups/2022-2025/Pages/meetings/session-terrestrial-nov24.aspx" TargetMode="External"/><Relationship Id="rId19" Type="http://schemas.openxmlformats.org/officeDocument/2006/relationships/hyperlink" Target="https://www.itu.int/en/ITU-D/Regional-Presence/AsiaPacific/Pages/Projects/MIC%20Phase%202%20%287RAS24074%29/main.aspx" TargetMode="External"/><Relationship Id="rId14" Type="http://schemas.openxmlformats.org/officeDocument/2006/relationships/hyperlink" Target="https://www.itu.int/md/D22-TDAG31-C-0002/es" TargetMode="External"/><Relationship Id="rId30" Type="http://schemas.openxmlformats.org/officeDocument/2006/relationships/hyperlink" Target="https://academy.itu.int/" TargetMode="External"/><Relationship Id="rId35" Type="http://schemas.openxmlformats.org/officeDocument/2006/relationships/hyperlink" Target="https://www.itu.int/en/ITU-D/Regional-Presence/Americas/Pages/ACTVTS/DTK/DTK-AMS.aspx" TargetMode="External"/><Relationship Id="rId56" Type="http://schemas.openxmlformats.org/officeDocument/2006/relationships/hyperlink" Target="https://unstats.un.org/bigdata/" TargetMode="External"/><Relationship Id="rId77" Type="http://schemas.openxmlformats.org/officeDocument/2006/relationships/hyperlink" Target="https://www.itu.int/md/D22-SG01-C-0333/es" TargetMode="External"/><Relationship Id="rId100" Type="http://schemas.openxmlformats.org/officeDocument/2006/relationships/hyperlink" Target="https://greeningdigital.itu.int/" TargetMode="External"/><Relationship Id="rId105"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datahub.itu.int/" TargetMode="External"/><Relationship Id="rId72" Type="http://schemas.openxmlformats.org/officeDocument/2006/relationships/hyperlink" Target="https://g7g20-documents.org/database/document/2024-g20-brazil-sherpa-track-digital-economy-ministers-ministers-language-g20-dewg-maceio-ministerial-declaration" TargetMode="External"/><Relationship Id="rId93" Type="http://schemas.openxmlformats.org/officeDocument/2006/relationships/hyperlink" Target="https://www.itu.int/en/ITU-D/Regional-Presence/Americas/Pages/EVENTS/2024/eWasteWorkshop.aspx" TargetMode="External"/><Relationship Id="rId98" Type="http://schemas.openxmlformats.org/officeDocument/2006/relationships/hyperlink" Target="https://www.itu.int/en/ITU-D/Environment/Pages/Events/2024/GDC.aspx" TargetMode="External"/><Relationship Id="rId3" Type="http://schemas.openxmlformats.org/officeDocument/2006/relationships/customXml" Target="../customXml/item3.xml"/><Relationship Id="rId25" Type="http://schemas.openxmlformats.org/officeDocument/2006/relationships/hyperlink" Target="https://www.itu.int/en/ITU-D/Regional-Presence/Africa/Pages/EVENTS/2023/workshop-sierra-leone.aspx" TargetMode="External"/><Relationship Id="rId46" Type="http://schemas.openxmlformats.org/officeDocument/2006/relationships/hyperlink" Target="https://www.itu.int/en/ITU-D/Statistics/Dashboards/Pages/IPB.aspx" TargetMode="External"/><Relationship Id="rId67" Type="http://schemas.openxmlformats.org/officeDocument/2006/relationships/hyperlink" Target="https://academy.itu.int/training-courses/full-catalogue/measuring-digital-development-ict-access-and-use-households-and-individuals-2" TargetMode="External"/><Relationship Id="rId20" Type="http://schemas.openxmlformats.org/officeDocument/2006/relationships/hyperlink" Target="https://laopdr.un.org/en/248020-lao-pdr-advances-early-warnings-all-ew4all-initiative-through-national-consultation" TargetMode="External"/><Relationship Id="rId41" Type="http://schemas.openxmlformats.org/officeDocument/2006/relationships/hyperlink" Target="https://www.itu.int/itu-d/meetings/gsr-24/wp-content/uploads/sites/24/2024/07/IAGDICRO-2024-Outcome-Statement.pdf" TargetMode="External"/><Relationship Id="rId62" Type="http://schemas.openxmlformats.org/officeDocument/2006/relationships/hyperlink" Target="https://www.itu.int/itu-d/sites/projectumc/2024/03/12/umc_ws_arb/" TargetMode="External"/><Relationship Id="rId83" Type="http://schemas.openxmlformats.org/officeDocument/2006/relationships/hyperlink" Target="https://www.itu.int/es/ITU-D/Study-Groups/2022-2025/Pages/reference/Management.aspx" TargetMode="External"/><Relationship Id="rId88" Type="http://schemas.openxmlformats.org/officeDocument/2006/relationships/hyperlink" Target="https://www.itu.int/itu-d/meetings/rdf/" TargetMode="External"/><Relationship Id="rId111"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E119831B-C670-4C0C-88E1-98CC9171A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36686</Words>
  <Characters>209115</Characters>
  <Application>Microsoft Office Word</Application>
  <DocSecurity>0</DocSecurity>
  <Lines>1742</Lines>
  <Paragraphs>490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245311</CharactersWithSpaces>
  <SharedDoc>false</SharedDoc>
  <HLinks>
    <vt:vector size="534" baseType="variant">
      <vt:variant>
        <vt:i4>1769549</vt:i4>
      </vt:variant>
      <vt:variant>
        <vt:i4>264</vt:i4>
      </vt:variant>
      <vt:variant>
        <vt:i4>0</vt:i4>
      </vt:variant>
      <vt:variant>
        <vt:i4>5</vt:i4>
      </vt:variant>
      <vt:variant>
        <vt:lpwstr>https://www.itu.int/en/ITU-D/Environment/Pages/Publications/Measuring-Emissions-and-Energy-Footprint-ICT-Sector.aspx</vt:lpwstr>
      </vt:variant>
      <vt:variant>
        <vt:lpwstr/>
      </vt:variant>
      <vt:variant>
        <vt:i4>6029400</vt:i4>
      </vt:variant>
      <vt:variant>
        <vt:i4>261</vt:i4>
      </vt:variant>
      <vt:variant>
        <vt:i4>0</vt:i4>
      </vt:variant>
      <vt:variant>
        <vt:i4>5</vt:i4>
      </vt:variant>
      <vt:variant>
        <vt:lpwstr>https://greeningdigital.itu.int/</vt:lpwstr>
      </vt:variant>
      <vt:variant>
        <vt:lpwstr/>
      </vt:variant>
      <vt:variant>
        <vt:i4>3997733</vt:i4>
      </vt:variant>
      <vt:variant>
        <vt:i4>258</vt:i4>
      </vt:variant>
      <vt:variant>
        <vt:i4>0</vt:i4>
      </vt:variant>
      <vt:variant>
        <vt:i4>5</vt:i4>
      </vt:variant>
      <vt:variant>
        <vt:lpwstr>https://www.itu.int/hub/2024/11/the-digital-sectors-environmental-dilemma/</vt:lpwstr>
      </vt:variant>
      <vt:variant>
        <vt:lpwstr/>
      </vt:variant>
      <vt:variant>
        <vt:i4>7667823</vt:i4>
      </vt:variant>
      <vt:variant>
        <vt:i4>255</vt:i4>
      </vt:variant>
      <vt:variant>
        <vt:i4>0</vt:i4>
      </vt:variant>
      <vt:variant>
        <vt:i4>5</vt:i4>
      </vt:variant>
      <vt:variant>
        <vt:lpwstr>https://www.itu.int/en/ITU-D/Environment/Pages/Events/2024/GDC.aspx</vt:lpwstr>
      </vt:variant>
      <vt:variant>
        <vt:lpwstr/>
      </vt:variant>
      <vt:variant>
        <vt:i4>262238</vt:i4>
      </vt:variant>
      <vt:variant>
        <vt:i4>251</vt:i4>
      </vt:variant>
      <vt:variant>
        <vt:i4>0</vt:i4>
      </vt:variant>
      <vt:variant>
        <vt:i4>5</vt:i4>
      </vt:variant>
      <vt:variant>
        <vt:lpwstr>https://www.itu.int/en/mediacentre/Pages/PR-2024-09-30-Greening-Digital-Companies-report.aspx</vt:lpwstr>
      </vt:variant>
      <vt:variant>
        <vt:lpwstr/>
      </vt:variant>
      <vt:variant>
        <vt:i4>262238</vt:i4>
      </vt:variant>
      <vt:variant>
        <vt:i4>249</vt:i4>
      </vt:variant>
      <vt:variant>
        <vt:i4>0</vt:i4>
      </vt:variant>
      <vt:variant>
        <vt:i4>5</vt:i4>
      </vt:variant>
      <vt:variant>
        <vt:lpwstr>https://www.itu.int/en/mediacentre/Pages/PR-2024-09-30-Greening-Digital-Companies-report.aspx</vt:lpwstr>
      </vt:variant>
      <vt:variant>
        <vt:lpwstr/>
      </vt:variant>
      <vt:variant>
        <vt:i4>6357099</vt:i4>
      </vt:variant>
      <vt:variant>
        <vt:i4>246</vt:i4>
      </vt:variant>
      <vt:variant>
        <vt:i4>0</vt:i4>
      </vt:variant>
      <vt:variant>
        <vt:i4>5</vt:i4>
      </vt:variant>
      <vt:variant>
        <vt:lpwstr>https://www.itu.int/en/ITU-D/Environment/Pages/Publications/GDC-24.aspx</vt:lpwstr>
      </vt:variant>
      <vt:variant>
        <vt:lpwstr/>
      </vt:variant>
      <vt:variant>
        <vt:i4>3932208</vt:i4>
      </vt:variant>
      <vt:variant>
        <vt:i4>243</vt:i4>
      </vt:variant>
      <vt:variant>
        <vt:i4>0</vt:i4>
      </vt:variant>
      <vt:variant>
        <vt:i4>5</vt:i4>
      </vt:variant>
      <vt:variant>
        <vt:lpwstr>https://academy.itu.int/training-courses/full-catalogue/fundamentals-e-waste-policy-and-role-producers</vt:lpwstr>
      </vt:variant>
      <vt:variant>
        <vt:lpwstr/>
      </vt:variant>
      <vt:variant>
        <vt:i4>6881379</vt:i4>
      </vt:variant>
      <vt:variant>
        <vt:i4>240</vt:i4>
      </vt:variant>
      <vt:variant>
        <vt:i4>0</vt:i4>
      </vt:variant>
      <vt:variant>
        <vt:i4>5</vt:i4>
      </vt:variant>
      <vt:variant>
        <vt:lpwstr>https://www.itu.int/en/ITU-D/Regional-Presence/Africa/Pages/EVENTS/2024/Circular-Economy-on-Electronics-for-the-ICT-Sector-in-Seychelles-.aspx</vt:lpwstr>
      </vt:variant>
      <vt:variant>
        <vt:lpwstr/>
      </vt:variant>
      <vt:variant>
        <vt:i4>2031642</vt:i4>
      </vt:variant>
      <vt:variant>
        <vt:i4>237</vt:i4>
      </vt:variant>
      <vt:variant>
        <vt:i4>0</vt:i4>
      </vt:variant>
      <vt:variant>
        <vt:i4>5</vt:i4>
      </vt:variant>
      <vt:variant>
        <vt:lpwstr>https://www.itu.int/en/ITU-D/Regional-Presence/Americas/Pages/EVENTS/2024/eWasteWorkshoppri.aspx</vt:lpwstr>
      </vt:variant>
      <vt:variant>
        <vt:lpwstr/>
      </vt:variant>
      <vt:variant>
        <vt:i4>5832783</vt:i4>
      </vt:variant>
      <vt:variant>
        <vt:i4>234</vt:i4>
      </vt:variant>
      <vt:variant>
        <vt:i4>0</vt:i4>
      </vt:variant>
      <vt:variant>
        <vt:i4>5</vt:i4>
      </vt:variant>
      <vt:variant>
        <vt:lpwstr>https://www.itu.int/en/ITU-D/Regional-Presence/Americas/Pages/EVENTS/2024/eWasteWorkshop.aspx</vt:lpwstr>
      </vt:variant>
      <vt:variant>
        <vt:lpwstr/>
      </vt:variant>
      <vt:variant>
        <vt:i4>1769551</vt:i4>
      </vt:variant>
      <vt:variant>
        <vt:i4>231</vt:i4>
      </vt:variant>
      <vt:variant>
        <vt:i4>0</vt:i4>
      </vt:variant>
      <vt:variant>
        <vt:i4>5</vt:i4>
      </vt:variant>
      <vt:variant>
        <vt:lpwstr>https://www.itu.int/en/ITU-D/Regional-Presence/AsiaPacific/Pages/Events/2024/Circular Economy Meeting in Thailand/Regulating-Electronic-Waste-in-Thailand--Government-Consultation-Workshop.aspx</vt:lpwstr>
      </vt:variant>
      <vt:variant>
        <vt:lpwstr/>
      </vt:variant>
      <vt:variant>
        <vt:i4>3407908</vt:i4>
      </vt:variant>
      <vt:variant>
        <vt:i4>228</vt:i4>
      </vt:variant>
      <vt:variant>
        <vt:i4>0</vt:i4>
      </vt:variant>
      <vt:variant>
        <vt:i4>5</vt:i4>
      </vt:variant>
      <vt:variant>
        <vt:lpwstr>https://iris.who.int/bitstream/handle/10665/378483/9789240094161-eng.pdf?sequence=1</vt:lpwstr>
      </vt:variant>
      <vt:variant>
        <vt:lpwstr/>
      </vt:variant>
      <vt:variant>
        <vt:i4>851975</vt:i4>
      </vt:variant>
      <vt:variant>
        <vt:i4>225</vt:i4>
      </vt:variant>
      <vt:variant>
        <vt:i4>0</vt:i4>
      </vt:variant>
      <vt:variant>
        <vt:i4>5</vt:i4>
      </vt:variant>
      <vt:variant>
        <vt:lpwstr>https://land-locked.org/</vt:lpwstr>
      </vt:variant>
      <vt:variant>
        <vt:lpwstr/>
      </vt:variant>
      <vt:variant>
        <vt:i4>4456474</vt:i4>
      </vt:variant>
      <vt:variant>
        <vt:i4>222</vt:i4>
      </vt:variant>
      <vt:variant>
        <vt:i4>0</vt:i4>
      </vt:variant>
      <vt:variant>
        <vt:i4>5</vt:i4>
      </vt:variant>
      <vt:variant>
        <vt:lpwstr>https://www.internetsociety.org/regions/middle-east/</vt:lpwstr>
      </vt:variant>
      <vt:variant>
        <vt:lpwstr/>
      </vt:variant>
      <vt:variant>
        <vt:i4>5111825</vt:i4>
      </vt:variant>
      <vt:variant>
        <vt:i4>219</vt:i4>
      </vt:variant>
      <vt:variant>
        <vt:i4>0</vt:i4>
      </vt:variant>
      <vt:variant>
        <vt:i4>5</vt:i4>
      </vt:variant>
      <vt:variant>
        <vt:lpwstr>http://www.aicto.org/</vt:lpwstr>
      </vt:variant>
      <vt:variant>
        <vt:lpwstr/>
      </vt:variant>
      <vt:variant>
        <vt:i4>8192100</vt:i4>
      </vt:variant>
      <vt:variant>
        <vt:i4>216</vt:i4>
      </vt:variant>
      <vt:variant>
        <vt:i4>0</vt:i4>
      </vt:variant>
      <vt:variant>
        <vt:i4>5</vt:i4>
      </vt:variant>
      <vt:variant>
        <vt:lpwstr>https://www.itu.int/en/ITU-D/Study-Groups/2022-2025/Pages/reference/Questions-under-study.aspx</vt:lpwstr>
      </vt:variant>
      <vt:variant>
        <vt:lpwstr/>
      </vt:variant>
      <vt:variant>
        <vt:i4>3997812</vt:i4>
      </vt:variant>
      <vt:variant>
        <vt:i4>213</vt:i4>
      </vt:variant>
      <vt:variant>
        <vt:i4>0</vt:i4>
      </vt:variant>
      <vt:variant>
        <vt:i4>5</vt:i4>
      </vt:variant>
      <vt:variant>
        <vt:lpwstr>https://www.itu.int/itu-d/meetings/rdf/</vt:lpwstr>
      </vt:variant>
      <vt:variant>
        <vt:lpwstr/>
      </vt:variant>
      <vt:variant>
        <vt:i4>4915227</vt:i4>
      </vt:variant>
      <vt:variant>
        <vt:i4>210</vt:i4>
      </vt:variant>
      <vt:variant>
        <vt:i4>0</vt:i4>
      </vt:variant>
      <vt:variant>
        <vt:i4>5</vt:i4>
      </vt:variant>
      <vt:variant>
        <vt:lpwstr>https://www.itu.int/en/publications/ITU-D/pages/publications.aspx?parent=D-TDC-WTDC-2022&amp;media=electronic</vt:lpwstr>
      </vt:variant>
      <vt:variant>
        <vt:lpwstr/>
      </vt:variant>
      <vt:variant>
        <vt:i4>2555951</vt:i4>
      </vt:variant>
      <vt:variant>
        <vt:i4>207</vt:i4>
      </vt:variant>
      <vt:variant>
        <vt:i4>0</vt:i4>
      </vt:variant>
      <vt:variant>
        <vt:i4>5</vt:i4>
      </vt:variant>
      <vt:variant>
        <vt:lpwstr>https://www.itu.int/en/ITU-D/Study-Groups/2022-2025/Pages/reference/Management.aspx</vt:lpwstr>
      </vt:variant>
      <vt:variant>
        <vt:lpwstr/>
      </vt:variant>
      <vt:variant>
        <vt:i4>5505099</vt:i4>
      </vt:variant>
      <vt:variant>
        <vt:i4>204</vt:i4>
      </vt:variant>
      <vt:variant>
        <vt:i4>0</vt:i4>
      </vt:variant>
      <vt:variant>
        <vt:i4>5</vt:i4>
      </vt:variant>
      <vt:variant>
        <vt:lpwstr>https://www.itu.int/net4/ITU-D/CDS/sg/blkmeetings.asp?lg=1&amp;stg=&amp;sp=2022&amp;blk=28817</vt:lpwstr>
      </vt:variant>
      <vt:variant>
        <vt:lpwstr/>
      </vt:variant>
      <vt:variant>
        <vt:i4>2555951</vt:i4>
      </vt:variant>
      <vt:variant>
        <vt:i4>200</vt:i4>
      </vt:variant>
      <vt:variant>
        <vt:i4>0</vt:i4>
      </vt:variant>
      <vt:variant>
        <vt:i4>5</vt:i4>
      </vt:variant>
      <vt:variant>
        <vt:lpwstr>https://www.itu.int/en/ITU-D/Study-Groups/2022-2025/Pages/reference/Management.aspx</vt:lpwstr>
      </vt:variant>
      <vt:variant>
        <vt:lpwstr/>
      </vt:variant>
      <vt:variant>
        <vt:i4>2555951</vt:i4>
      </vt:variant>
      <vt:variant>
        <vt:i4>198</vt:i4>
      </vt:variant>
      <vt:variant>
        <vt:i4>0</vt:i4>
      </vt:variant>
      <vt:variant>
        <vt:i4>5</vt:i4>
      </vt:variant>
      <vt:variant>
        <vt:lpwstr>https://www.itu.int/en/ITU-D/Study-Groups/2022-2025/Pages/reference/Management.aspx</vt:lpwstr>
      </vt:variant>
      <vt:variant>
        <vt:lpwstr/>
      </vt:variant>
      <vt:variant>
        <vt:i4>5177439</vt:i4>
      </vt:variant>
      <vt:variant>
        <vt:i4>195</vt:i4>
      </vt:variant>
      <vt:variant>
        <vt:i4>0</vt:i4>
      </vt:variant>
      <vt:variant>
        <vt:i4>5</vt:i4>
      </vt:variant>
      <vt:variant>
        <vt:lpwstr>https://www.itu.int/en/ITU-D/Study-Groups/2022-2025/Pages/meetings/session-terrestrial-nov24.aspx</vt:lpwstr>
      </vt:variant>
      <vt:variant>
        <vt:lpwstr/>
      </vt:variant>
      <vt:variant>
        <vt:i4>7274543</vt:i4>
      </vt:variant>
      <vt:variant>
        <vt:i4>192</vt:i4>
      </vt:variant>
      <vt:variant>
        <vt:i4>0</vt:i4>
      </vt:variant>
      <vt:variant>
        <vt:i4>5</vt:i4>
      </vt:variant>
      <vt:variant>
        <vt:lpwstr>https://www.itu.int/en/ITU-D/Study-Groups/2022-2025/Pages/meetings/session-gender-youth-nov24.aspx</vt:lpwstr>
      </vt:variant>
      <vt:variant>
        <vt:lpwstr/>
      </vt:variant>
      <vt:variant>
        <vt:i4>4194319</vt:i4>
      </vt:variant>
      <vt:variant>
        <vt:i4>189</vt:i4>
      </vt:variant>
      <vt:variant>
        <vt:i4>0</vt:i4>
      </vt:variant>
      <vt:variant>
        <vt:i4>5</vt:i4>
      </vt:variant>
      <vt:variant>
        <vt:lpwstr>https://www.itu.int/md/D22-SG01-C-0394/en</vt:lpwstr>
      </vt:variant>
      <vt:variant>
        <vt:lpwstr/>
      </vt:variant>
      <vt:variant>
        <vt:i4>4390926</vt:i4>
      </vt:variant>
      <vt:variant>
        <vt:i4>186</vt:i4>
      </vt:variant>
      <vt:variant>
        <vt:i4>0</vt:i4>
      </vt:variant>
      <vt:variant>
        <vt:i4>5</vt:i4>
      </vt:variant>
      <vt:variant>
        <vt:lpwstr>https://www.itu.int/md/D22-SG01-C-0387/en</vt:lpwstr>
      </vt:variant>
      <vt:variant>
        <vt:lpwstr/>
      </vt:variant>
      <vt:variant>
        <vt:i4>4653061</vt:i4>
      </vt:variant>
      <vt:variant>
        <vt:i4>183</vt:i4>
      </vt:variant>
      <vt:variant>
        <vt:i4>0</vt:i4>
      </vt:variant>
      <vt:variant>
        <vt:i4>5</vt:i4>
      </vt:variant>
      <vt:variant>
        <vt:lpwstr>https://www.itu.int/md/D22-SG01-C-0333/en</vt:lpwstr>
      </vt:variant>
      <vt:variant>
        <vt:lpwstr/>
      </vt:variant>
      <vt:variant>
        <vt:i4>1572934</vt:i4>
      </vt:variant>
      <vt:variant>
        <vt:i4>180</vt:i4>
      </vt:variant>
      <vt:variant>
        <vt:i4>0</vt:i4>
      </vt:variant>
      <vt:variant>
        <vt:i4>5</vt:i4>
      </vt:variant>
      <vt:variant>
        <vt:lpwstr>https://www.itu.int/net4/ITU-D/CDS/sg/blkmeetings.asp?lg=1&amp;sp=2022&amp;blk=28245</vt:lpwstr>
      </vt:variant>
      <vt:variant>
        <vt:lpwstr/>
      </vt:variant>
      <vt:variant>
        <vt:i4>393290</vt:i4>
      </vt:variant>
      <vt:variant>
        <vt:i4>176</vt:i4>
      </vt:variant>
      <vt:variant>
        <vt:i4>0</vt:i4>
      </vt:variant>
      <vt:variant>
        <vt:i4>5</vt:i4>
      </vt:variant>
      <vt:variant>
        <vt:lpwstr>https://www.itu.int/itu-d/sites/membership/wp-content/uploads/sites/50/2024/07/IAGDICRO-2024-Outcome-Statement_2-July_2024.pdf</vt:lpwstr>
      </vt:variant>
      <vt:variant>
        <vt:lpwstr/>
      </vt:variant>
      <vt:variant>
        <vt:i4>393290</vt:i4>
      </vt:variant>
      <vt:variant>
        <vt:i4>174</vt:i4>
      </vt:variant>
      <vt:variant>
        <vt:i4>0</vt:i4>
      </vt:variant>
      <vt:variant>
        <vt:i4>5</vt:i4>
      </vt:variant>
      <vt:variant>
        <vt:lpwstr>https://www.itu.int/itu-d/sites/membership/wp-content/uploads/sites/50/2024/07/IAGDICRO-2024-Outcome-Statement_2-July_2024.pdf</vt:lpwstr>
      </vt:variant>
      <vt:variant>
        <vt:lpwstr/>
      </vt:variant>
      <vt:variant>
        <vt:i4>6553717</vt:i4>
      </vt:variant>
      <vt:variant>
        <vt:i4>171</vt:i4>
      </vt:variant>
      <vt:variant>
        <vt:i4>0</vt:i4>
      </vt:variant>
      <vt:variant>
        <vt:i4>5</vt:i4>
      </vt:variant>
      <vt:variant>
        <vt:lpwstr>https://www.itu.int/en/ITU-D/Projects/</vt:lpwstr>
      </vt:variant>
      <vt:variant>
        <vt:lpwstr/>
      </vt:variant>
      <vt:variant>
        <vt:i4>2359358</vt:i4>
      </vt:variant>
      <vt:variant>
        <vt:i4>168</vt:i4>
      </vt:variant>
      <vt:variant>
        <vt:i4>0</vt:i4>
      </vt:variant>
      <vt:variant>
        <vt:i4>5</vt:i4>
      </vt:variant>
      <vt:variant>
        <vt:lpwstr>https://www.itu.int/en/ITU-D/Statistics/Pages/intlcoop/partnership/default.aspx</vt:lpwstr>
      </vt:variant>
      <vt:variant>
        <vt:lpwstr/>
      </vt:variant>
      <vt:variant>
        <vt:i4>3670132</vt:i4>
      </vt:variant>
      <vt:variant>
        <vt:i4>165</vt:i4>
      </vt:variant>
      <vt:variant>
        <vt:i4>0</vt:i4>
      </vt:variant>
      <vt:variant>
        <vt:i4>5</vt:i4>
      </vt:variant>
      <vt:variant>
        <vt:lpwstr>https://g7g20-documents.org/database/document/2024-g20-brazil-sherpa-track-digital-economy-ministers-ministers-language-g20-dewg-maceio-ministerial-declaration</vt:lpwstr>
      </vt:variant>
      <vt:variant>
        <vt:lpwstr/>
      </vt:variant>
      <vt:variant>
        <vt:i4>3670132</vt:i4>
      </vt:variant>
      <vt:variant>
        <vt:i4>162</vt:i4>
      </vt:variant>
      <vt:variant>
        <vt:i4>0</vt:i4>
      </vt:variant>
      <vt:variant>
        <vt:i4>5</vt:i4>
      </vt:variant>
      <vt:variant>
        <vt:lpwstr>https://g7g20-documents.org/database/document/2024-g20-brazil-sherpa-track-digital-economy-ministers-ministers-language-g20-dewg-maceio-ministerial-declaration</vt:lpwstr>
      </vt:variant>
      <vt:variant>
        <vt:lpwstr/>
      </vt:variant>
      <vt:variant>
        <vt:i4>3670132</vt:i4>
      </vt:variant>
      <vt:variant>
        <vt:i4>159</vt:i4>
      </vt:variant>
      <vt:variant>
        <vt:i4>0</vt:i4>
      </vt:variant>
      <vt:variant>
        <vt:i4>5</vt:i4>
      </vt:variant>
      <vt:variant>
        <vt:lpwstr>https://g7g20-documents.org/database/document/2024-g20-brazil-sherpa-track-digital-economy-ministers-ministers-language-g20-dewg-maceio-ministerial-declaration</vt:lpwstr>
      </vt:variant>
      <vt:variant>
        <vt:lpwstr/>
      </vt:variant>
      <vt:variant>
        <vt:i4>3670132</vt:i4>
      </vt:variant>
      <vt:variant>
        <vt:i4>156</vt:i4>
      </vt:variant>
      <vt:variant>
        <vt:i4>0</vt:i4>
      </vt:variant>
      <vt:variant>
        <vt:i4>5</vt:i4>
      </vt:variant>
      <vt:variant>
        <vt:lpwstr>https://g7g20-documents.org/database/document/2024-g20-brazil-sherpa-track-digital-economy-ministers-ministers-language-g20-dewg-maceio-ministerial-declaration</vt:lpwstr>
      </vt:variant>
      <vt:variant>
        <vt:lpwstr/>
      </vt:variant>
      <vt:variant>
        <vt:i4>2293863</vt:i4>
      </vt:variant>
      <vt:variant>
        <vt:i4>153</vt:i4>
      </vt:variant>
      <vt:variant>
        <vt:i4>0</vt:i4>
      </vt:variant>
      <vt:variant>
        <vt:i4>5</vt:i4>
      </vt:variant>
      <vt:variant>
        <vt:lpwstr>https://www.gov.br/mcom/pt-br/acesso-a-informacao/governanca/governanca-de-tic-1/documentos-g20/p1-g20-dewg-brasil-2024-umc.pdf</vt:lpwstr>
      </vt:variant>
      <vt:variant>
        <vt:lpwstr/>
      </vt:variant>
      <vt:variant>
        <vt:i4>2031682</vt:i4>
      </vt:variant>
      <vt:variant>
        <vt:i4>150</vt:i4>
      </vt:variant>
      <vt:variant>
        <vt:i4>0</vt:i4>
      </vt:variant>
      <vt:variant>
        <vt:i4>5</vt:i4>
      </vt:variant>
      <vt:variant>
        <vt:lpwstr>https://www.g20.org/pt-br</vt:lpwstr>
      </vt:variant>
      <vt:variant>
        <vt:lpwstr/>
      </vt:variant>
      <vt:variant>
        <vt:i4>2752547</vt:i4>
      </vt:variant>
      <vt:variant>
        <vt:i4>147</vt:i4>
      </vt:variant>
      <vt:variant>
        <vt:i4>0</vt:i4>
      </vt:variant>
      <vt:variant>
        <vt:i4>5</vt:i4>
      </vt:variant>
      <vt:variant>
        <vt:lpwstr>https://www.itu.int/itu-d/meetings/wtis24/</vt:lpwstr>
      </vt:variant>
      <vt:variant>
        <vt:lpwstr/>
      </vt:variant>
      <vt:variant>
        <vt:i4>5636182</vt:i4>
      </vt:variant>
      <vt:variant>
        <vt:i4>144</vt:i4>
      </vt:variant>
      <vt:variant>
        <vt:i4>0</vt:i4>
      </vt:variant>
      <vt:variant>
        <vt:i4>5</vt:i4>
      </vt:variant>
      <vt:variant>
        <vt:lpwstr>https://academy.itu.int/training-courses/full-catalogue/mobile-phone-data</vt:lpwstr>
      </vt:variant>
      <vt:variant>
        <vt:lpwstr/>
      </vt:variant>
      <vt:variant>
        <vt:i4>1835038</vt:i4>
      </vt:variant>
      <vt:variant>
        <vt:i4>141</vt:i4>
      </vt:variant>
      <vt:variant>
        <vt:i4>0</vt:i4>
      </vt:variant>
      <vt:variant>
        <vt:i4>5</vt:i4>
      </vt:variant>
      <vt:variant>
        <vt:lpwstr>https://academy.itu.int/training-courses/full-catalogue/measuring-digital-development-ict-access-and-use-households-and-individuals-2</vt:lpwstr>
      </vt:variant>
      <vt:variant>
        <vt:lpwstr/>
      </vt:variant>
      <vt:variant>
        <vt:i4>3735673</vt:i4>
      </vt:variant>
      <vt:variant>
        <vt:i4>138</vt:i4>
      </vt:variant>
      <vt:variant>
        <vt:i4>0</vt:i4>
      </vt:variant>
      <vt:variant>
        <vt:i4>5</vt:i4>
      </vt:variant>
      <vt:variant>
        <vt:lpwstr>https://academy.itu.int/training-courses/full-catalogue/measuring-digital-development-telecommunicationict-indicators-2</vt:lpwstr>
      </vt:variant>
      <vt:variant>
        <vt:lpwstr/>
      </vt:variant>
      <vt:variant>
        <vt:i4>1507354</vt:i4>
      </vt:variant>
      <vt:variant>
        <vt:i4>135</vt:i4>
      </vt:variant>
      <vt:variant>
        <vt:i4>0</vt:i4>
      </vt:variant>
      <vt:variant>
        <vt:i4>5</vt:i4>
      </vt:variant>
      <vt:variant>
        <vt:lpwstr>https://www.itu.int/itu-d/meetings/egti2024/</vt:lpwstr>
      </vt:variant>
      <vt:variant>
        <vt:lpwstr/>
      </vt:variant>
      <vt:variant>
        <vt:i4>2097271</vt:i4>
      </vt:variant>
      <vt:variant>
        <vt:i4>132</vt:i4>
      </vt:variant>
      <vt:variant>
        <vt:i4>0</vt:i4>
      </vt:variant>
      <vt:variant>
        <vt:i4>5</vt:i4>
      </vt:variant>
      <vt:variant>
        <vt:lpwstr>https://www.itu.int/itu-d/meetings/egh2024/</vt:lpwstr>
      </vt:variant>
      <vt:variant>
        <vt:lpwstr/>
      </vt:variant>
      <vt:variant>
        <vt:i4>983055</vt:i4>
      </vt:variant>
      <vt:variant>
        <vt:i4>129</vt:i4>
      </vt:variant>
      <vt:variant>
        <vt:i4>0</vt:i4>
      </vt:variant>
      <vt:variant>
        <vt:i4>5</vt:i4>
      </vt:variant>
      <vt:variant>
        <vt:lpwstr>https://www.itu.int/itu-d/sites/projectumc/2024/10/28/umc_ws_asia/</vt:lpwstr>
      </vt:variant>
      <vt:variant>
        <vt:lpwstr/>
      </vt:variant>
      <vt:variant>
        <vt:i4>2818148</vt:i4>
      </vt:variant>
      <vt:variant>
        <vt:i4>126</vt:i4>
      </vt:variant>
      <vt:variant>
        <vt:i4>0</vt:i4>
      </vt:variant>
      <vt:variant>
        <vt:i4>5</vt:i4>
      </vt:variant>
      <vt:variant>
        <vt:lpwstr>https://www.itu.int/itu-d/sites/projectumc/2024/03/12/umc_ws_arb/</vt:lpwstr>
      </vt:variant>
      <vt:variant>
        <vt:lpwstr/>
      </vt:variant>
      <vt:variant>
        <vt:i4>4063349</vt:i4>
      </vt:variant>
      <vt:variant>
        <vt:i4>123</vt:i4>
      </vt:variant>
      <vt:variant>
        <vt:i4>0</vt:i4>
      </vt:variant>
      <vt:variant>
        <vt:i4>5</vt:i4>
      </vt:variant>
      <vt:variant>
        <vt:lpwstr>https://www.itu.int/itu-d/sites/projectumc/2024/04/08/umc_ws_cis/</vt:lpwstr>
      </vt:variant>
      <vt:variant>
        <vt:lpwstr/>
      </vt:variant>
      <vt:variant>
        <vt:i4>3735665</vt:i4>
      </vt:variant>
      <vt:variant>
        <vt:i4>120</vt:i4>
      </vt:variant>
      <vt:variant>
        <vt:i4>0</vt:i4>
      </vt:variant>
      <vt:variant>
        <vt:i4>5</vt:i4>
      </vt:variant>
      <vt:variant>
        <vt:lpwstr>https://www.itu.int/itu-d/sites/projectumc/2024/03/14/umc_ws_car/</vt:lpwstr>
      </vt:variant>
      <vt:variant>
        <vt:lpwstr/>
      </vt:variant>
      <vt:variant>
        <vt:i4>1835027</vt:i4>
      </vt:variant>
      <vt:variant>
        <vt:i4>117</vt:i4>
      </vt:variant>
      <vt:variant>
        <vt:i4>0</vt:i4>
      </vt:variant>
      <vt:variant>
        <vt:i4>5</vt:i4>
      </vt:variant>
      <vt:variant>
        <vt:lpwstr>https://www.worldbank.org/en/events/2024/09/25/global-data-facility-mobile-phone-data-program-for-policy-cohort-1-launch-workshop</vt:lpwstr>
      </vt:variant>
      <vt:variant>
        <vt:lpwstr/>
      </vt:variant>
      <vt:variant>
        <vt:i4>393285</vt:i4>
      </vt:variant>
      <vt:variant>
        <vt:i4>114</vt:i4>
      </vt:variant>
      <vt:variant>
        <vt:i4>0</vt:i4>
      </vt:variant>
      <vt:variant>
        <vt:i4>5</vt:i4>
      </vt:variant>
      <vt:variant>
        <vt:lpwstr>https://www.worldbank.org/en/programs/global-data-facility/brief/putting-mobile-phone-data-to-work-for-policy</vt:lpwstr>
      </vt:variant>
      <vt:variant>
        <vt:lpwstr/>
      </vt:variant>
      <vt:variant>
        <vt:i4>3473453</vt:i4>
      </vt:variant>
      <vt:variant>
        <vt:i4>111</vt:i4>
      </vt:variant>
      <vt:variant>
        <vt:i4>0</vt:i4>
      </vt:variant>
      <vt:variant>
        <vt:i4>5</vt:i4>
      </vt:variant>
      <vt:variant>
        <vt:lpwstr>https://unstats.un.org/bigdata/task-teams/mobile-phone/index.cshtml</vt:lpwstr>
      </vt:variant>
      <vt:variant>
        <vt:lpwstr/>
      </vt:variant>
      <vt:variant>
        <vt:i4>3276843</vt:i4>
      </vt:variant>
      <vt:variant>
        <vt:i4>108</vt:i4>
      </vt:variant>
      <vt:variant>
        <vt:i4>0</vt:i4>
      </vt:variant>
      <vt:variant>
        <vt:i4>5</vt:i4>
      </vt:variant>
      <vt:variant>
        <vt:lpwstr>https://unstats.un.org/bigdata/</vt:lpwstr>
      </vt:variant>
      <vt:variant>
        <vt:lpwstr/>
      </vt:variant>
      <vt:variant>
        <vt:i4>2949222</vt:i4>
      </vt:variant>
      <vt:variant>
        <vt:i4>105</vt:i4>
      </vt:variant>
      <vt:variant>
        <vt:i4>0</vt:i4>
      </vt:variant>
      <vt:variant>
        <vt:i4>5</vt:i4>
      </vt:variant>
      <vt:variant>
        <vt:lpwstr>https://www.itu.int/itu-d/reports/statistics/2024/11/10/ff24-affordability-of-ict-services/</vt:lpwstr>
      </vt:variant>
      <vt:variant>
        <vt:lpwstr/>
      </vt:variant>
      <vt:variant>
        <vt:i4>5242909</vt:i4>
      </vt:variant>
      <vt:variant>
        <vt:i4>102</vt:i4>
      </vt:variant>
      <vt:variant>
        <vt:i4>0</vt:i4>
      </vt:variant>
      <vt:variant>
        <vt:i4>5</vt:i4>
      </vt:variant>
      <vt:variant>
        <vt:lpwstr>https://www.itu.int/en/ITU-D/Statistics/Pages/ICTprices/default.aspx</vt:lpwstr>
      </vt:variant>
      <vt:variant>
        <vt:lpwstr/>
      </vt:variant>
      <vt:variant>
        <vt:i4>5898241</vt:i4>
      </vt:variant>
      <vt:variant>
        <vt:i4>99</vt:i4>
      </vt:variant>
      <vt:variant>
        <vt:i4>0</vt:i4>
      </vt:variant>
      <vt:variant>
        <vt:i4>5</vt:i4>
      </vt:variant>
      <vt:variant>
        <vt:lpwstr>https://datahub.itu.int/data/?i=178&amp;u=per+100+people</vt:lpwstr>
      </vt:variant>
      <vt:variant>
        <vt:lpwstr/>
      </vt:variant>
      <vt:variant>
        <vt:i4>7929910</vt:i4>
      </vt:variant>
      <vt:variant>
        <vt:i4>96</vt:i4>
      </vt:variant>
      <vt:variant>
        <vt:i4>0</vt:i4>
      </vt:variant>
      <vt:variant>
        <vt:i4>5</vt:i4>
      </vt:variant>
      <vt:variant>
        <vt:lpwstr>https://datahub.itu.int/query/</vt:lpwstr>
      </vt:variant>
      <vt:variant>
        <vt:lpwstr/>
      </vt:variant>
      <vt:variant>
        <vt:i4>5308507</vt:i4>
      </vt:variant>
      <vt:variant>
        <vt:i4>93</vt:i4>
      </vt:variant>
      <vt:variant>
        <vt:i4>0</vt:i4>
      </vt:variant>
      <vt:variant>
        <vt:i4>5</vt:i4>
      </vt:variant>
      <vt:variant>
        <vt:lpwstr>https://datahub.itu.int/</vt:lpwstr>
      </vt:variant>
      <vt:variant>
        <vt:lpwstr/>
      </vt:variant>
      <vt:variant>
        <vt:i4>4456465</vt:i4>
      </vt:variant>
      <vt:variant>
        <vt:i4>90</vt:i4>
      </vt:variant>
      <vt:variant>
        <vt:i4>0</vt:i4>
      </vt:variant>
      <vt:variant>
        <vt:i4>5</vt:i4>
      </vt:variant>
      <vt:variant>
        <vt:lpwstr>https://www.itu.int/itu-d/reports/statistics/facts-figures-2024/</vt:lpwstr>
      </vt:variant>
      <vt:variant>
        <vt:lpwstr/>
      </vt:variant>
      <vt:variant>
        <vt:i4>3539040</vt:i4>
      </vt:variant>
      <vt:variant>
        <vt:i4>87</vt:i4>
      </vt:variant>
      <vt:variant>
        <vt:i4>0</vt:i4>
      </vt:variant>
      <vt:variant>
        <vt:i4>5</vt:i4>
      </vt:variant>
      <vt:variant>
        <vt:lpwstr>https://datahub.itu.int/dashboards/idi/</vt:lpwstr>
      </vt:variant>
      <vt:variant>
        <vt:lpwstr/>
      </vt:variant>
      <vt:variant>
        <vt:i4>2818146</vt:i4>
      </vt:variant>
      <vt:variant>
        <vt:i4>84</vt:i4>
      </vt:variant>
      <vt:variant>
        <vt:i4>0</vt:i4>
      </vt:variant>
      <vt:variant>
        <vt:i4>5</vt:i4>
      </vt:variant>
      <vt:variant>
        <vt:lpwstr>https://www.itu.int/en/ITU-D/Statistics/Pages/IDI/default.aspx</vt:lpwstr>
      </vt:variant>
      <vt:variant>
        <vt:lpwstr/>
      </vt:variant>
      <vt:variant>
        <vt:i4>1638429</vt:i4>
      </vt:variant>
      <vt:variant>
        <vt:i4>81</vt:i4>
      </vt:variant>
      <vt:variant>
        <vt:i4>0</vt:i4>
      </vt:variant>
      <vt:variant>
        <vt:i4>5</vt:i4>
      </vt:variant>
      <vt:variant>
        <vt:lpwstr>https://www.itu.int/itu-d/reports/statistics/idi2024/</vt:lpwstr>
      </vt:variant>
      <vt:variant>
        <vt:lpwstr/>
      </vt:variant>
      <vt:variant>
        <vt:i4>2031693</vt:i4>
      </vt:variant>
      <vt:variant>
        <vt:i4>78</vt:i4>
      </vt:variant>
      <vt:variant>
        <vt:i4>0</vt:i4>
      </vt:variant>
      <vt:variant>
        <vt:i4>5</vt:i4>
      </vt:variant>
      <vt:variant>
        <vt:lpwstr>https://www.itu.int/en/ITU-D/Statistics/Dashboards/Pages/IPB.aspx</vt:lpwstr>
      </vt:variant>
      <vt:variant>
        <vt:lpwstr/>
      </vt:variant>
      <vt:variant>
        <vt:i4>5242909</vt:i4>
      </vt:variant>
      <vt:variant>
        <vt:i4>75</vt:i4>
      </vt:variant>
      <vt:variant>
        <vt:i4>0</vt:i4>
      </vt:variant>
      <vt:variant>
        <vt:i4>5</vt:i4>
      </vt:variant>
      <vt:variant>
        <vt:lpwstr>https://www.itu.int/en/ITU-D/Statistics/Pages/ICTprices/default.aspx</vt:lpwstr>
      </vt:variant>
      <vt:variant>
        <vt:lpwstr/>
      </vt:variant>
      <vt:variant>
        <vt:i4>5767256</vt:i4>
      </vt:variant>
      <vt:variant>
        <vt:i4>72</vt:i4>
      </vt:variant>
      <vt:variant>
        <vt:i4>0</vt:i4>
      </vt:variant>
      <vt:variant>
        <vt:i4>5</vt:i4>
      </vt:variant>
      <vt:variant>
        <vt:lpwstr>https://www.itu.int/itu-d/reports/statistics/facts-figures-for-lldc/</vt:lpwstr>
      </vt:variant>
      <vt:variant>
        <vt:lpwstr/>
      </vt:variant>
      <vt:variant>
        <vt:i4>4653133</vt:i4>
      </vt:variant>
      <vt:variant>
        <vt:i4>69</vt:i4>
      </vt:variant>
      <vt:variant>
        <vt:i4>0</vt:i4>
      </vt:variant>
      <vt:variant>
        <vt:i4>5</vt:i4>
      </vt:variant>
      <vt:variant>
        <vt:lpwstr>https://www.itu.int/itu-d/reports/statistics/facts-figures-for-sids/</vt:lpwstr>
      </vt:variant>
      <vt:variant>
        <vt:lpwstr/>
      </vt:variant>
      <vt:variant>
        <vt:i4>1835028</vt:i4>
      </vt:variant>
      <vt:variant>
        <vt:i4>66</vt:i4>
      </vt:variant>
      <vt:variant>
        <vt:i4>0</vt:i4>
      </vt:variant>
      <vt:variant>
        <vt:i4>5</vt:i4>
      </vt:variant>
      <vt:variant>
        <vt:lpwstr>https://app.gen5.digital/benchmark/charts</vt:lpwstr>
      </vt:variant>
      <vt:variant>
        <vt:lpwstr/>
      </vt:variant>
      <vt:variant>
        <vt:i4>6881333</vt:i4>
      </vt:variant>
      <vt:variant>
        <vt:i4>63</vt:i4>
      </vt:variant>
      <vt:variant>
        <vt:i4>0</vt:i4>
      </vt:variant>
      <vt:variant>
        <vt:i4>5</vt:i4>
      </vt:variant>
      <vt:variant>
        <vt:lpwstr>https://www.itu.int/en/ITU-D/Regulatory-Market/Pages/collaborative-regulation-country-reviews/default.aspx</vt:lpwstr>
      </vt:variant>
      <vt:variant>
        <vt:lpwstr/>
      </vt:variant>
      <vt:variant>
        <vt:i4>1310808</vt:i4>
      </vt:variant>
      <vt:variant>
        <vt:i4>60</vt:i4>
      </vt:variant>
      <vt:variant>
        <vt:i4>0</vt:i4>
      </vt:variant>
      <vt:variant>
        <vt:i4>5</vt:i4>
      </vt:variant>
      <vt:variant>
        <vt:lpwstr>https://www.itu.int/en/ITU-D/Regional-Presence/Americas/Pages/ACTVTS/DTK/DTK-AMS.aspx</vt:lpwstr>
      </vt:variant>
      <vt:variant>
        <vt:lpwstr/>
      </vt:variant>
      <vt:variant>
        <vt:i4>7929961</vt:i4>
      </vt:variant>
      <vt:variant>
        <vt:i4>57</vt:i4>
      </vt:variant>
      <vt:variant>
        <vt:i4>0</vt:i4>
      </vt:variant>
      <vt:variant>
        <vt:i4>5</vt:i4>
      </vt:variant>
      <vt:variant>
        <vt:lpwstr>https://academy.itu.int/itu-d/projects-activities/research-publications/digital-skills-toolkit</vt:lpwstr>
      </vt:variant>
      <vt:variant>
        <vt:lpwstr/>
      </vt:variant>
      <vt:variant>
        <vt:i4>6029393</vt:i4>
      </vt:variant>
      <vt:variant>
        <vt:i4>54</vt:i4>
      </vt:variant>
      <vt:variant>
        <vt:i4>0</vt:i4>
      </vt:variant>
      <vt:variant>
        <vt:i4>5</vt:i4>
      </vt:variant>
      <vt:variant>
        <vt:lpwstr>https://www.itu.int/itu-d/meetings/digital-skills-forum/</vt:lpwstr>
      </vt:variant>
      <vt:variant>
        <vt:lpwstr/>
      </vt:variant>
      <vt:variant>
        <vt:i4>2621565</vt:i4>
      </vt:variant>
      <vt:variant>
        <vt:i4>50</vt:i4>
      </vt:variant>
      <vt:variant>
        <vt:i4>0</vt:i4>
      </vt:variant>
      <vt:variant>
        <vt:i4>5</vt:i4>
      </vt:variant>
      <vt:variant>
        <vt:lpwstr>https://academy.itu.int/itu-d/projects-activities/digital-transformation-centres-initiative</vt:lpwstr>
      </vt:variant>
      <vt:variant>
        <vt:lpwstr/>
      </vt:variant>
      <vt:variant>
        <vt:i4>2621565</vt:i4>
      </vt:variant>
      <vt:variant>
        <vt:i4>48</vt:i4>
      </vt:variant>
      <vt:variant>
        <vt:i4>0</vt:i4>
      </vt:variant>
      <vt:variant>
        <vt:i4>5</vt:i4>
      </vt:variant>
      <vt:variant>
        <vt:lpwstr>https://academy.itu.int/itu-d/projects-activities/digital-transformation-centres-initiative</vt:lpwstr>
      </vt:variant>
      <vt:variant>
        <vt:lpwstr/>
      </vt:variant>
      <vt:variant>
        <vt:i4>1638484</vt:i4>
      </vt:variant>
      <vt:variant>
        <vt:i4>45</vt:i4>
      </vt:variant>
      <vt:variant>
        <vt:i4>0</vt:i4>
      </vt:variant>
      <vt:variant>
        <vt:i4>5</vt:i4>
      </vt:variant>
      <vt:variant>
        <vt:lpwstr>https://academy.itu.int/itu-d/projects-activities/itu-academy-training-centres/events/atc-annual-meeting-2024</vt:lpwstr>
      </vt:variant>
      <vt:variant>
        <vt:lpwstr/>
      </vt:variant>
      <vt:variant>
        <vt:i4>5111901</vt:i4>
      </vt:variant>
      <vt:variant>
        <vt:i4>42</vt:i4>
      </vt:variant>
      <vt:variant>
        <vt:i4>0</vt:i4>
      </vt:variant>
      <vt:variant>
        <vt:i4>5</vt:i4>
      </vt:variant>
      <vt:variant>
        <vt:lpwstr>https://academy.itu.int/</vt:lpwstr>
      </vt:variant>
      <vt:variant>
        <vt:lpwstr/>
      </vt:variant>
      <vt:variant>
        <vt:i4>6946867</vt:i4>
      </vt:variant>
      <vt:variant>
        <vt:i4>39</vt:i4>
      </vt:variant>
      <vt:variant>
        <vt:i4>0</vt:i4>
      </vt:variant>
      <vt:variant>
        <vt:i4>5</vt:i4>
      </vt:variant>
      <vt:variant>
        <vt:lpwstr>https://academy.itu.int/itu-d/projects-activities/itu-academy-training-centres</vt:lpwstr>
      </vt:variant>
      <vt:variant>
        <vt:lpwstr/>
      </vt:variant>
      <vt:variant>
        <vt:i4>5111901</vt:i4>
      </vt:variant>
      <vt:variant>
        <vt:i4>36</vt:i4>
      </vt:variant>
      <vt:variant>
        <vt:i4>0</vt:i4>
      </vt:variant>
      <vt:variant>
        <vt:i4>5</vt:i4>
      </vt:variant>
      <vt:variant>
        <vt:lpwstr>https://academy.itu.int/</vt:lpwstr>
      </vt:variant>
      <vt:variant>
        <vt:lpwstr/>
      </vt:variant>
      <vt:variant>
        <vt:i4>8060988</vt:i4>
      </vt:variant>
      <vt:variant>
        <vt:i4>33</vt:i4>
      </vt:variant>
      <vt:variant>
        <vt:i4>0</vt:i4>
      </vt:variant>
      <vt:variant>
        <vt:i4>5</vt:i4>
      </vt:variant>
      <vt:variant>
        <vt:lpwstr>https://www.itu.int/en/ITU-R/seminars/rrs/rrs-24-asia%26pacific/Pages/default.aspx</vt:lpwstr>
      </vt:variant>
      <vt:variant>
        <vt:lpwstr/>
      </vt:variant>
      <vt:variant>
        <vt:i4>3932206</vt:i4>
      </vt:variant>
      <vt:variant>
        <vt:i4>30</vt:i4>
      </vt:variant>
      <vt:variant>
        <vt:i4>0</vt:i4>
      </vt:variant>
      <vt:variant>
        <vt:i4>5</vt:i4>
      </vt:variant>
      <vt:variant>
        <vt:lpwstr>https://academy.itu.int/training-courses/full-catalogue/introduction-broadband-mapping</vt:lpwstr>
      </vt:variant>
      <vt:variant>
        <vt:lpwstr/>
      </vt:variant>
      <vt:variant>
        <vt:i4>2818152</vt:i4>
      </vt:variant>
      <vt:variant>
        <vt:i4>27</vt:i4>
      </vt:variant>
      <vt:variant>
        <vt:i4>0</vt:i4>
      </vt:variant>
      <vt:variant>
        <vt:i4>5</vt:i4>
      </vt:variant>
      <vt:variant>
        <vt:lpwstr>https://www.itu.int/en/ITU-D/Regional-Presence/CIS/Pages/News/14062023.aspx</vt:lpwstr>
      </vt:variant>
      <vt:variant>
        <vt:lpwstr/>
      </vt:variant>
      <vt:variant>
        <vt:i4>3276836</vt:i4>
      </vt:variant>
      <vt:variant>
        <vt:i4>24</vt:i4>
      </vt:variant>
      <vt:variant>
        <vt:i4>0</vt:i4>
      </vt:variant>
      <vt:variant>
        <vt:i4>5</vt:i4>
      </vt:variant>
      <vt:variant>
        <vt:lpwstr>https://www.itu.int/en/ITU-D/Regional-Presence/Africa/Pages/EVENTS/2023/workshop-sierra-leone.aspx</vt:lpwstr>
      </vt:variant>
      <vt:variant>
        <vt:lpwstr/>
      </vt:variant>
      <vt:variant>
        <vt:i4>7602226</vt:i4>
      </vt:variant>
      <vt:variant>
        <vt:i4>21</vt:i4>
      </vt:variant>
      <vt:variant>
        <vt:i4>0</vt:i4>
      </vt:variant>
      <vt:variant>
        <vt:i4>5</vt:i4>
      </vt:variant>
      <vt:variant>
        <vt:lpwstr>https://www.itu.int/en/ITU-D/Regional-Presence/CIS/Pages/Events/2023/Connectivity Week.aspx</vt:lpwstr>
      </vt:variant>
      <vt:variant>
        <vt:lpwstr/>
      </vt:variant>
      <vt:variant>
        <vt:i4>5505040</vt:i4>
      </vt:variant>
      <vt:variant>
        <vt:i4>18</vt:i4>
      </vt:variant>
      <vt:variant>
        <vt:i4>0</vt:i4>
      </vt:variant>
      <vt:variant>
        <vt:i4>5</vt:i4>
      </vt:variant>
      <vt:variant>
        <vt:lpwstr>https://youtu.be/xjKjamBKHAw?si=xiGNHb2MFajDhtT-</vt:lpwstr>
      </vt:variant>
      <vt:variant>
        <vt:lpwstr/>
      </vt:variant>
      <vt:variant>
        <vt:i4>4653128</vt:i4>
      </vt:variant>
      <vt:variant>
        <vt:i4>15</vt:i4>
      </vt:variant>
      <vt:variant>
        <vt:i4>0</vt:i4>
      </vt:variant>
      <vt:variant>
        <vt:i4>5</vt:i4>
      </vt:variant>
      <vt:variant>
        <vt:lpwstr>https://dcm.itu.int/</vt:lpwstr>
      </vt:variant>
      <vt:variant>
        <vt:lpwstr/>
      </vt:variant>
      <vt:variant>
        <vt:i4>6029395</vt:i4>
      </vt:variant>
      <vt:variant>
        <vt:i4>12</vt:i4>
      </vt:variant>
      <vt:variant>
        <vt:i4>0</vt:i4>
      </vt:variant>
      <vt:variant>
        <vt:i4>5</vt:i4>
      </vt:variant>
      <vt:variant>
        <vt:lpwstr>https://www.itu.int/en/ITU-D/Emergency-Telecommunications/Pages/AI-Sub-Group-EW4All-.aspx</vt:lpwstr>
      </vt:variant>
      <vt:variant>
        <vt:lpwstr/>
      </vt:variant>
      <vt:variant>
        <vt:i4>2162722</vt:i4>
      </vt:variant>
      <vt:variant>
        <vt:i4>6</vt:i4>
      </vt:variant>
      <vt:variant>
        <vt:i4>0</vt:i4>
      </vt:variant>
      <vt:variant>
        <vt:i4>5</vt:i4>
      </vt:variant>
      <vt:variant>
        <vt:lpwstr>https://www.itu.int/en/ITU-D/Regional-Presence/AsiaPacific/Pages/Projects/MIC Phase 2 %287RAS24074%29/main.aspx</vt:lpwstr>
      </vt:variant>
      <vt:variant>
        <vt:lpwstr/>
      </vt:variant>
      <vt:variant>
        <vt:i4>4522061</vt:i4>
      </vt:variant>
      <vt:variant>
        <vt:i4>3</vt:i4>
      </vt:variant>
      <vt:variant>
        <vt:i4>0</vt:i4>
      </vt:variant>
      <vt:variant>
        <vt:i4>5</vt:i4>
      </vt:variant>
      <vt:variant>
        <vt:lpwstr>https://www.itu.int/md/D22-TDAG31-C-0002/</vt:lpwstr>
      </vt:variant>
      <vt:variant>
        <vt:lpwstr/>
      </vt:variant>
      <vt:variant>
        <vt:i4>4522061</vt:i4>
      </vt:variant>
      <vt:variant>
        <vt:i4>0</vt:i4>
      </vt:variant>
      <vt:variant>
        <vt:i4>0</vt:i4>
      </vt:variant>
      <vt:variant>
        <vt:i4>5</vt:i4>
      </vt:variant>
      <vt:variant>
        <vt:lpwstr>https://www.itu.int/md/D22-TDAG31-C-0002/</vt:lpwstr>
      </vt:variant>
      <vt:variant>
        <vt:lpwstr/>
      </vt:variant>
      <vt:variant>
        <vt:i4>7798786</vt:i4>
      </vt:variant>
      <vt:variant>
        <vt:i4>3</vt:i4>
      </vt:variant>
      <vt:variant>
        <vt:i4>0</vt:i4>
      </vt:variant>
      <vt:variant>
        <vt:i4>5</vt:i4>
      </vt:variant>
      <vt:variant>
        <vt:lpwstr>mailto:bruno.ramos@itu.int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8</cp:revision>
  <dcterms:created xsi:type="dcterms:W3CDTF">2025-02-03T09:13:00Z</dcterms:created>
  <dcterms:modified xsi:type="dcterms:W3CDTF">2025-02-21T13:37:00Z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y fmtid="{D5CDD505-2E9C-101B-9397-08002B2CF9AE}" pid="11" name="TranslatedWith">
    <vt:lpwstr>Mercury</vt:lpwstr>
  </property>
  <property fmtid="{D5CDD505-2E9C-101B-9397-08002B2CF9AE}" pid="12" name="GeneratedBy">
    <vt:lpwstr>huertos.patricia@gmail.com</vt:lpwstr>
  </property>
  <property fmtid="{D5CDD505-2E9C-101B-9397-08002B2CF9AE}" pid="13" name="GeneratedDate">
    <vt:lpwstr>01/22/2025 10:53:07</vt:lpwstr>
  </property>
  <property fmtid="{D5CDD505-2E9C-101B-9397-08002B2CF9AE}" pid="14" name="OriginalDocID">
    <vt:lpwstr>60190d76-6885-4b2e-8656-8f3dbf45a40c</vt:lpwstr>
  </property>
</Properties>
</file>