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14"/>
        <w:gridCol w:w="1923"/>
        <w:gridCol w:w="1666"/>
      </w:tblGrid>
      <w:tr w:rsidR="001703E2" w:rsidRPr="001A091B" w14:paraId="3F0E9EC4" w14:textId="77777777" w:rsidTr="00A459E6">
        <w:trPr>
          <w:cantSplit/>
          <w:trHeight w:val="1134"/>
        </w:trPr>
        <w:tc>
          <w:tcPr>
            <w:tcW w:w="1985" w:type="dxa"/>
          </w:tcPr>
          <w:p w14:paraId="4B573A1B" w14:textId="7D723259" w:rsidR="001703E2" w:rsidRPr="001A091B" w:rsidRDefault="00A459E6" w:rsidP="00A459E6">
            <w:pPr>
              <w:tabs>
                <w:tab w:val="clear" w:pos="1191"/>
                <w:tab w:val="clear" w:pos="1588"/>
                <w:tab w:val="clear" w:pos="1985"/>
              </w:tabs>
              <w:spacing w:before="60" w:after="40"/>
              <w:ind w:left="34"/>
              <w:rPr>
                <w:b/>
                <w:bCs/>
                <w:sz w:val="32"/>
                <w:szCs w:val="32"/>
                <w:lang w:val="fr-FR"/>
              </w:rPr>
            </w:pPr>
            <w:r w:rsidRPr="001A091B">
              <w:rPr>
                <w:b/>
                <w:bCs/>
                <w:noProof/>
                <w:sz w:val="32"/>
                <w:szCs w:val="32"/>
                <w:lang w:val="fr-FR"/>
              </w:rPr>
              <w:drawing>
                <wp:inline distT="0" distB="0" distL="0" distR="0" wp14:anchorId="21027E10" wp14:editId="5DD82A02">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3EC3265" w14:textId="77777777" w:rsidR="001703E2" w:rsidRPr="001A091B" w:rsidRDefault="001703E2" w:rsidP="0058644E">
            <w:pPr>
              <w:tabs>
                <w:tab w:val="clear" w:pos="1191"/>
                <w:tab w:val="clear" w:pos="1588"/>
                <w:tab w:val="clear" w:pos="1985"/>
              </w:tabs>
              <w:spacing w:before="240" w:after="120"/>
              <w:ind w:left="34"/>
              <w:rPr>
                <w:b/>
                <w:bCs/>
                <w:sz w:val="32"/>
                <w:szCs w:val="32"/>
                <w:lang w:val="fr-FR"/>
              </w:rPr>
            </w:pPr>
            <w:r w:rsidRPr="001A091B">
              <w:rPr>
                <w:b/>
                <w:bCs/>
                <w:sz w:val="32"/>
                <w:szCs w:val="32"/>
                <w:lang w:val="fr-FR"/>
              </w:rPr>
              <w:t>Réunion préparatoire régionale en vue de la CMDT-25 pour l'Afrique (RPM-AFR)</w:t>
            </w:r>
          </w:p>
          <w:p w14:paraId="5F5F590A" w14:textId="7E426366" w:rsidR="001703E2" w:rsidRPr="001A091B" w:rsidRDefault="001703E2" w:rsidP="0058644E">
            <w:pPr>
              <w:tabs>
                <w:tab w:val="clear" w:pos="1191"/>
                <w:tab w:val="clear" w:pos="1588"/>
                <w:tab w:val="clear" w:pos="1985"/>
              </w:tabs>
              <w:spacing w:before="240" w:after="120"/>
              <w:ind w:left="34"/>
              <w:rPr>
                <w:rFonts w:ascii="Verdana" w:hAnsi="Verdana"/>
                <w:sz w:val="28"/>
                <w:szCs w:val="28"/>
                <w:lang w:val="fr-FR"/>
              </w:rPr>
            </w:pPr>
            <w:r w:rsidRPr="001A091B">
              <w:rPr>
                <w:b/>
                <w:bCs/>
                <w:sz w:val="26"/>
                <w:szCs w:val="26"/>
                <w:lang w:val="fr-FR"/>
              </w:rPr>
              <w:t>Nairobi, Kenya, 8-9 avril 2025</w:t>
            </w:r>
          </w:p>
        </w:tc>
        <w:tc>
          <w:tcPr>
            <w:tcW w:w="1666" w:type="dxa"/>
          </w:tcPr>
          <w:p w14:paraId="67E7B4C4" w14:textId="0F52E4CC" w:rsidR="001703E2" w:rsidRPr="001A091B" w:rsidRDefault="001703E2" w:rsidP="00952667">
            <w:pPr>
              <w:spacing w:after="120"/>
              <w:ind w:right="142"/>
              <w:jc w:val="right"/>
              <w:rPr>
                <w:lang w:val="fr-FR"/>
              </w:rPr>
            </w:pPr>
            <w:r w:rsidRPr="001A091B">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A091B" w14:paraId="3C13197B" w14:textId="77777777" w:rsidTr="00CF2E75">
        <w:trPr>
          <w:cantSplit/>
        </w:trPr>
        <w:tc>
          <w:tcPr>
            <w:tcW w:w="6299" w:type="dxa"/>
            <w:gridSpan w:val="2"/>
            <w:tcBorders>
              <w:top w:val="single" w:sz="12" w:space="0" w:color="auto"/>
            </w:tcBorders>
          </w:tcPr>
          <w:p w14:paraId="2EED9DB2" w14:textId="77777777" w:rsidR="00683C32" w:rsidRPr="001A091B" w:rsidRDefault="00683C32" w:rsidP="00107E85">
            <w:pPr>
              <w:spacing w:before="0"/>
              <w:rPr>
                <w:rFonts w:cs="Arial"/>
                <w:b/>
                <w:bCs/>
                <w:sz w:val="20"/>
                <w:lang w:val="fr-FR"/>
              </w:rPr>
            </w:pPr>
          </w:p>
        </w:tc>
        <w:tc>
          <w:tcPr>
            <w:tcW w:w="3589" w:type="dxa"/>
            <w:gridSpan w:val="2"/>
            <w:tcBorders>
              <w:top w:val="single" w:sz="12" w:space="0" w:color="auto"/>
            </w:tcBorders>
          </w:tcPr>
          <w:p w14:paraId="6CC77CFE" w14:textId="77777777" w:rsidR="00683C32" w:rsidRPr="001A091B" w:rsidRDefault="00683C32" w:rsidP="00107E85">
            <w:pPr>
              <w:spacing w:before="0"/>
              <w:rPr>
                <w:b/>
                <w:bCs/>
                <w:sz w:val="20"/>
                <w:lang w:val="fr-FR"/>
              </w:rPr>
            </w:pPr>
          </w:p>
        </w:tc>
      </w:tr>
      <w:tr w:rsidR="00706440" w:rsidRPr="001A091B" w14:paraId="0BB3FBC4" w14:textId="77777777" w:rsidTr="00CF2E75">
        <w:trPr>
          <w:cantSplit/>
        </w:trPr>
        <w:tc>
          <w:tcPr>
            <w:tcW w:w="6299" w:type="dxa"/>
            <w:gridSpan w:val="2"/>
          </w:tcPr>
          <w:p w14:paraId="43C54B3D" w14:textId="77777777" w:rsidR="00706440" w:rsidRPr="001A091B" w:rsidRDefault="00706440" w:rsidP="00706440">
            <w:pPr>
              <w:pStyle w:val="Committee"/>
              <w:spacing w:before="0"/>
              <w:rPr>
                <w:b w:val="0"/>
                <w:szCs w:val="24"/>
                <w:lang w:val="fr-FR"/>
              </w:rPr>
            </w:pPr>
          </w:p>
        </w:tc>
        <w:tc>
          <w:tcPr>
            <w:tcW w:w="3589" w:type="dxa"/>
            <w:gridSpan w:val="2"/>
          </w:tcPr>
          <w:p w14:paraId="02E44EE9" w14:textId="0CE2A28C" w:rsidR="00706440" w:rsidRPr="001A091B" w:rsidRDefault="00706440" w:rsidP="00706440">
            <w:pPr>
              <w:spacing w:before="0"/>
              <w:jc w:val="both"/>
              <w:rPr>
                <w:bCs/>
                <w:szCs w:val="24"/>
                <w:lang w:val="fr-FR"/>
              </w:rPr>
            </w:pPr>
            <w:r w:rsidRPr="001A091B">
              <w:rPr>
                <w:b/>
                <w:bCs/>
                <w:lang w:val="fr-FR"/>
              </w:rPr>
              <w:t>Document</w:t>
            </w:r>
            <w:bookmarkStart w:id="0" w:name="DocRef1"/>
            <w:bookmarkEnd w:id="0"/>
            <w:r w:rsidR="00CF2E75" w:rsidRPr="001A091B">
              <w:rPr>
                <w:b/>
                <w:bCs/>
                <w:lang w:val="fr-FR"/>
              </w:rPr>
              <w:t xml:space="preserve"> </w:t>
            </w:r>
            <w:r w:rsidR="00121846" w:rsidRPr="001A091B">
              <w:rPr>
                <w:b/>
                <w:bCs/>
                <w:lang w:val="fr-FR"/>
              </w:rPr>
              <w:t>RPM-AFR25</w:t>
            </w:r>
            <w:r w:rsidRPr="001A091B">
              <w:rPr>
                <w:b/>
                <w:bCs/>
                <w:lang w:val="fr-FR"/>
              </w:rPr>
              <w:t>/</w:t>
            </w:r>
            <w:r w:rsidR="001B5C5C" w:rsidRPr="001A091B">
              <w:rPr>
                <w:b/>
                <w:bCs/>
                <w:lang w:val="fr-FR"/>
              </w:rPr>
              <w:t>8(Rév.1)</w:t>
            </w:r>
            <w:r w:rsidRPr="001A091B">
              <w:rPr>
                <w:b/>
                <w:bCs/>
                <w:lang w:val="fr-FR"/>
              </w:rPr>
              <w:t>-</w:t>
            </w:r>
            <w:r w:rsidR="00FB481E" w:rsidRPr="001A091B">
              <w:rPr>
                <w:b/>
                <w:bCs/>
                <w:lang w:val="fr-FR"/>
              </w:rPr>
              <w:t>F</w:t>
            </w:r>
          </w:p>
        </w:tc>
      </w:tr>
      <w:tr w:rsidR="00706440" w:rsidRPr="001A091B" w14:paraId="24D04936" w14:textId="77777777" w:rsidTr="00CF2E75">
        <w:trPr>
          <w:cantSplit/>
        </w:trPr>
        <w:tc>
          <w:tcPr>
            <w:tcW w:w="6299" w:type="dxa"/>
            <w:gridSpan w:val="2"/>
          </w:tcPr>
          <w:p w14:paraId="12CE4DBF" w14:textId="77777777" w:rsidR="00706440" w:rsidRPr="001A091B" w:rsidRDefault="00706440" w:rsidP="00706440">
            <w:pPr>
              <w:spacing w:before="0"/>
              <w:rPr>
                <w:b/>
                <w:bCs/>
                <w:smallCaps/>
                <w:szCs w:val="24"/>
                <w:lang w:val="fr-FR"/>
              </w:rPr>
            </w:pPr>
          </w:p>
        </w:tc>
        <w:tc>
          <w:tcPr>
            <w:tcW w:w="3589" w:type="dxa"/>
            <w:gridSpan w:val="2"/>
          </w:tcPr>
          <w:p w14:paraId="0F89640F" w14:textId="1F9DBBC8" w:rsidR="00706440" w:rsidRPr="001A091B" w:rsidRDefault="001B5C5C" w:rsidP="00706440">
            <w:pPr>
              <w:spacing w:before="0"/>
              <w:rPr>
                <w:b/>
                <w:szCs w:val="24"/>
                <w:lang w:val="fr-FR"/>
              </w:rPr>
            </w:pPr>
            <w:bookmarkStart w:id="1" w:name="CreationDate"/>
            <w:bookmarkEnd w:id="1"/>
            <w:r w:rsidRPr="001A091B">
              <w:rPr>
                <w:b/>
                <w:bCs/>
                <w:szCs w:val="28"/>
                <w:lang w:val="fr-FR"/>
              </w:rPr>
              <w:t>13 mars</w:t>
            </w:r>
            <w:r w:rsidR="00706440" w:rsidRPr="001A091B">
              <w:rPr>
                <w:b/>
                <w:bCs/>
                <w:szCs w:val="28"/>
                <w:lang w:val="fr-FR"/>
              </w:rPr>
              <w:t xml:space="preserve"> 202</w:t>
            </w:r>
            <w:r w:rsidR="00487D77" w:rsidRPr="001A091B">
              <w:rPr>
                <w:b/>
                <w:bCs/>
                <w:szCs w:val="28"/>
                <w:lang w:val="fr-FR"/>
              </w:rPr>
              <w:t>5</w:t>
            </w:r>
          </w:p>
        </w:tc>
      </w:tr>
      <w:tr w:rsidR="00706440" w:rsidRPr="001A091B" w14:paraId="7B96545F" w14:textId="77777777" w:rsidTr="00CF2E75">
        <w:trPr>
          <w:cantSplit/>
        </w:trPr>
        <w:tc>
          <w:tcPr>
            <w:tcW w:w="6299" w:type="dxa"/>
            <w:gridSpan w:val="2"/>
          </w:tcPr>
          <w:p w14:paraId="65956FD3" w14:textId="77777777" w:rsidR="00706440" w:rsidRPr="001A091B" w:rsidRDefault="00706440" w:rsidP="00706440">
            <w:pPr>
              <w:spacing w:before="0"/>
              <w:rPr>
                <w:b/>
                <w:bCs/>
                <w:smallCaps/>
                <w:szCs w:val="24"/>
                <w:lang w:val="fr-FR"/>
              </w:rPr>
            </w:pPr>
          </w:p>
        </w:tc>
        <w:tc>
          <w:tcPr>
            <w:tcW w:w="3589" w:type="dxa"/>
            <w:gridSpan w:val="2"/>
          </w:tcPr>
          <w:p w14:paraId="30EFD39F" w14:textId="24C3A4A4" w:rsidR="00706440" w:rsidRPr="001A091B" w:rsidRDefault="00211AA5" w:rsidP="00706440">
            <w:pPr>
              <w:spacing w:before="0"/>
              <w:rPr>
                <w:szCs w:val="24"/>
                <w:lang w:val="fr-FR"/>
              </w:rPr>
            </w:pPr>
            <w:bookmarkStart w:id="2" w:name="Original"/>
            <w:bookmarkEnd w:id="2"/>
            <w:r w:rsidRPr="001A091B">
              <w:rPr>
                <w:b/>
                <w:lang w:val="fr-FR"/>
              </w:rPr>
              <w:t xml:space="preserve">Original: </w:t>
            </w:r>
            <w:r w:rsidR="00FB481E" w:rsidRPr="001A091B">
              <w:rPr>
                <w:b/>
                <w:lang w:val="fr-FR"/>
              </w:rPr>
              <w:t>anglais</w:t>
            </w:r>
          </w:p>
        </w:tc>
      </w:tr>
      <w:tr w:rsidR="00A13162" w:rsidRPr="001A091B" w14:paraId="31656E31" w14:textId="77777777" w:rsidTr="00107E85">
        <w:trPr>
          <w:cantSplit/>
          <w:trHeight w:val="852"/>
        </w:trPr>
        <w:tc>
          <w:tcPr>
            <w:tcW w:w="9888" w:type="dxa"/>
            <w:gridSpan w:val="4"/>
          </w:tcPr>
          <w:p w14:paraId="512FCA01" w14:textId="2A608064" w:rsidR="00A13162" w:rsidRPr="001A091B" w:rsidRDefault="001B5C5C" w:rsidP="0030353C">
            <w:pPr>
              <w:pStyle w:val="Source"/>
              <w:rPr>
                <w:lang w:val="fr-FR"/>
              </w:rPr>
            </w:pPr>
            <w:bookmarkStart w:id="3" w:name="Source"/>
            <w:bookmarkEnd w:id="3"/>
            <w:r w:rsidRPr="001A091B">
              <w:rPr>
                <w:lang w:val="fr-FR"/>
              </w:rPr>
              <w:t>Présidente du GT-GCDT-ITUDP</w:t>
            </w:r>
          </w:p>
        </w:tc>
      </w:tr>
      <w:tr w:rsidR="00AC6F14" w:rsidRPr="001A091B" w14:paraId="2CBD3A36" w14:textId="77777777" w:rsidTr="00107E85">
        <w:trPr>
          <w:cantSplit/>
        </w:trPr>
        <w:tc>
          <w:tcPr>
            <w:tcW w:w="9888" w:type="dxa"/>
            <w:gridSpan w:val="4"/>
          </w:tcPr>
          <w:p w14:paraId="1B4121DF" w14:textId="38C05FF0" w:rsidR="00AC6F14" w:rsidRPr="001A091B" w:rsidRDefault="001B5C5C" w:rsidP="001B5C5C">
            <w:pPr>
              <w:pStyle w:val="Title1"/>
              <w:rPr>
                <w:rFonts w:cs="Times New Roman"/>
                <w:bCs/>
                <w:lang w:val="fr-FR"/>
              </w:rPr>
            </w:pPr>
            <w:bookmarkStart w:id="4" w:name="Title"/>
            <w:bookmarkEnd w:id="4"/>
            <w:r w:rsidRPr="001A091B">
              <w:rPr>
                <w:rFonts w:cs="Times New Roman"/>
                <w:bCs/>
                <w:lang w:val="fr-FR"/>
              </w:rPr>
              <w:t>Rapport sur l'état d'avancement des travaux du Groupe de travail</w:t>
            </w:r>
            <w:r w:rsidRPr="001A091B">
              <w:rPr>
                <w:rFonts w:cs="Times New Roman"/>
                <w:bCs/>
                <w:lang w:val="fr-FR"/>
              </w:rPr>
              <w:br/>
              <w:t>du GCDT sur les priorités de l'UIT-D</w:t>
            </w:r>
          </w:p>
        </w:tc>
      </w:tr>
      <w:tr w:rsidR="00A721F4" w:rsidRPr="001A091B" w14:paraId="23A30231" w14:textId="77777777" w:rsidTr="00A721F4">
        <w:trPr>
          <w:cantSplit/>
        </w:trPr>
        <w:tc>
          <w:tcPr>
            <w:tcW w:w="9888" w:type="dxa"/>
            <w:gridSpan w:val="4"/>
            <w:tcBorders>
              <w:bottom w:val="single" w:sz="4" w:space="0" w:color="auto"/>
            </w:tcBorders>
          </w:tcPr>
          <w:p w14:paraId="726EE70E" w14:textId="77777777" w:rsidR="00A721F4" w:rsidRPr="001A091B" w:rsidRDefault="00A721F4" w:rsidP="0030353C">
            <w:pPr>
              <w:rPr>
                <w:lang w:val="fr-FR"/>
              </w:rPr>
            </w:pPr>
          </w:p>
        </w:tc>
      </w:tr>
      <w:tr w:rsidR="00A721F4" w:rsidRPr="001A091B"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1EC53C50" w14:textId="77777777" w:rsidR="00FB481E" w:rsidRPr="001A091B" w:rsidRDefault="00FB481E" w:rsidP="00FB481E">
            <w:pPr>
              <w:pStyle w:val="Title1"/>
              <w:jc w:val="left"/>
              <w:rPr>
                <w:rFonts w:cstheme="minorHAnsi"/>
                <w:b/>
                <w:bCs/>
                <w:caps/>
                <w:sz w:val="24"/>
                <w:szCs w:val="24"/>
                <w:lang w:val="fr-FR"/>
              </w:rPr>
            </w:pPr>
            <w:r w:rsidRPr="001A091B">
              <w:rPr>
                <w:rFonts w:cstheme="minorHAnsi"/>
                <w:b/>
                <w:bCs/>
                <w:sz w:val="24"/>
                <w:szCs w:val="24"/>
                <w:lang w:val="fr-FR"/>
              </w:rPr>
              <w:t>Point de l'ordre du jour:</w:t>
            </w:r>
          </w:p>
          <w:p w14:paraId="0FA79053" w14:textId="4417F182" w:rsidR="00FB481E" w:rsidRPr="001A091B" w:rsidRDefault="001B5C5C" w:rsidP="00CF2E75">
            <w:pPr>
              <w:rPr>
                <w:caps/>
                <w:lang w:val="fr-FR"/>
              </w:rPr>
            </w:pPr>
            <w:r w:rsidRPr="001A091B">
              <w:rPr>
                <w:lang w:val="fr-FR"/>
              </w:rPr>
              <w:t>Point 7.1</w:t>
            </w:r>
          </w:p>
          <w:p w14:paraId="2A5869AA" w14:textId="4FBB4E13" w:rsidR="00FB481E" w:rsidRPr="001A091B" w:rsidRDefault="00FB481E" w:rsidP="00FB481E">
            <w:pPr>
              <w:pStyle w:val="Title1"/>
              <w:jc w:val="left"/>
              <w:rPr>
                <w:rFonts w:cstheme="minorHAnsi"/>
                <w:b/>
                <w:bCs/>
                <w:caps/>
                <w:sz w:val="24"/>
                <w:szCs w:val="24"/>
                <w:lang w:val="fr-FR"/>
              </w:rPr>
            </w:pPr>
            <w:r w:rsidRPr="001A091B">
              <w:rPr>
                <w:rFonts w:cstheme="minorHAnsi"/>
                <w:b/>
                <w:bCs/>
                <w:sz w:val="24"/>
                <w:szCs w:val="24"/>
                <w:lang w:val="fr-FR"/>
              </w:rPr>
              <w:t>Résumé:</w:t>
            </w:r>
          </w:p>
          <w:p w14:paraId="1CDA6A5D" w14:textId="5ADE5388" w:rsidR="00FB481E" w:rsidRPr="001A091B" w:rsidRDefault="001B5C5C" w:rsidP="00CF2E75">
            <w:pPr>
              <w:rPr>
                <w:caps/>
                <w:lang w:val="fr-FR"/>
              </w:rPr>
            </w:pPr>
            <w:r w:rsidRPr="001A091B">
              <w:rPr>
                <w:lang w:val="fr-FR"/>
              </w:rPr>
              <w:t>On trouvera dans le présent document un résumé des discussions du groupe et des informations actualisées sur l'état d'avancement de ses travaux.</w:t>
            </w:r>
          </w:p>
          <w:p w14:paraId="022F2FD4" w14:textId="77777777" w:rsidR="00FB481E" w:rsidRPr="001A091B" w:rsidRDefault="00FB481E" w:rsidP="00FB481E">
            <w:pPr>
              <w:pStyle w:val="Title1"/>
              <w:jc w:val="left"/>
              <w:rPr>
                <w:rFonts w:cstheme="minorHAnsi"/>
                <w:b/>
                <w:bCs/>
                <w:caps/>
                <w:sz w:val="24"/>
                <w:szCs w:val="24"/>
                <w:lang w:val="fr-FR"/>
              </w:rPr>
            </w:pPr>
            <w:r w:rsidRPr="001A091B">
              <w:rPr>
                <w:rFonts w:cstheme="minorHAnsi"/>
                <w:b/>
                <w:bCs/>
                <w:sz w:val="24"/>
                <w:szCs w:val="24"/>
                <w:lang w:val="fr-FR"/>
              </w:rPr>
              <w:t>Résultats attendus:</w:t>
            </w:r>
          </w:p>
          <w:p w14:paraId="674A9AC6" w14:textId="62B387AE" w:rsidR="00FB481E" w:rsidRPr="001A091B" w:rsidRDefault="001B5C5C" w:rsidP="00CF2E75">
            <w:pPr>
              <w:rPr>
                <w:caps/>
                <w:lang w:val="fr-FR"/>
              </w:rPr>
            </w:pPr>
            <w:r w:rsidRPr="001A091B">
              <w:rPr>
                <w:lang w:val="fr-FR"/>
              </w:rPr>
              <w:t>Pour information.</w:t>
            </w:r>
          </w:p>
          <w:p w14:paraId="34209811" w14:textId="77777777" w:rsidR="00FB481E" w:rsidRPr="001A091B" w:rsidRDefault="00FB481E" w:rsidP="00FB481E">
            <w:pPr>
              <w:pStyle w:val="Title1"/>
              <w:jc w:val="left"/>
              <w:rPr>
                <w:rFonts w:cstheme="minorHAnsi"/>
                <w:b/>
                <w:bCs/>
                <w:caps/>
                <w:sz w:val="24"/>
                <w:szCs w:val="24"/>
                <w:lang w:val="fr-FR"/>
              </w:rPr>
            </w:pPr>
            <w:r w:rsidRPr="001A091B">
              <w:rPr>
                <w:rFonts w:cstheme="minorHAnsi"/>
                <w:b/>
                <w:bCs/>
                <w:sz w:val="24"/>
                <w:szCs w:val="24"/>
                <w:lang w:val="fr-FR"/>
              </w:rPr>
              <w:t>Références:</w:t>
            </w:r>
          </w:p>
          <w:p w14:paraId="704E9258" w14:textId="2CEB8CBA" w:rsidR="001B5C5C" w:rsidRPr="001A091B" w:rsidRDefault="001B5C5C" w:rsidP="00CF2E75">
            <w:pPr>
              <w:pStyle w:val="enumlev1"/>
              <w:rPr>
                <w:lang w:val="fr-FR"/>
              </w:rPr>
            </w:pPr>
            <w:r w:rsidRPr="001A091B">
              <w:rPr>
                <w:lang w:val="fr-FR"/>
              </w:rPr>
              <w:t>–</w:t>
            </w:r>
            <w:r w:rsidRPr="001A091B">
              <w:rPr>
                <w:lang w:val="fr-FR"/>
              </w:rPr>
              <w:tab/>
              <w:t>Mandat du GT-GCDT-ITUDP (</w:t>
            </w:r>
            <w:hyperlink r:id="rId13" w:history="1">
              <w:r w:rsidRPr="001A091B">
                <w:rPr>
                  <w:rStyle w:val="Hyperlink"/>
                  <w:lang w:val="fr-FR"/>
                </w:rPr>
                <w:t>Document TDAG-24/DT/5</w:t>
              </w:r>
            </w:hyperlink>
            <w:r w:rsidRPr="001A091B">
              <w:rPr>
                <w:lang w:val="fr-FR"/>
              </w:rPr>
              <w:t>).</w:t>
            </w:r>
          </w:p>
          <w:p w14:paraId="115130F5" w14:textId="03F72FF3" w:rsidR="001B5C5C" w:rsidRPr="001A091B" w:rsidRDefault="001B5C5C" w:rsidP="00CF2E75">
            <w:pPr>
              <w:pStyle w:val="enumlev1"/>
              <w:rPr>
                <w:lang w:val="fr-FR"/>
              </w:rPr>
            </w:pPr>
            <w:r w:rsidRPr="001A091B">
              <w:rPr>
                <w:lang w:val="fr-FR"/>
              </w:rPr>
              <w:t>–</w:t>
            </w:r>
            <w:r w:rsidRPr="001A091B">
              <w:rPr>
                <w:lang w:val="fr-FR"/>
              </w:rPr>
              <w:tab/>
              <w:t>Rapport de la première réunion du Groupe de travail du GCDT sur les priorités de l'UIT-D (</w:t>
            </w:r>
            <w:hyperlink r:id="rId14" w:history="1">
              <w:r w:rsidRPr="001A091B">
                <w:rPr>
                  <w:rStyle w:val="Hyperlink"/>
                  <w:lang w:val="fr-FR"/>
                </w:rPr>
                <w:t>Document TDAG-WG-ITUDP/3</w:t>
              </w:r>
            </w:hyperlink>
            <w:r w:rsidRPr="001A091B">
              <w:rPr>
                <w:lang w:val="fr-FR"/>
              </w:rPr>
              <w:t>).</w:t>
            </w:r>
          </w:p>
          <w:p w14:paraId="72CFEB8F" w14:textId="6214EEF0" w:rsidR="001B5C5C" w:rsidRPr="001A091B" w:rsidRDefault="001B5C5C" w:rsidP="00CF2E75">
            <w:pPr>
              <w:pStyle w:val="enumlev1"/>
              <w:rPr>
                <w:lang w:val="fr-FR"/>
              </w:rPr>
            </w:pPr>
            <w:r w:rsidRPr="001A091B">
              <w:rPr>
                <w:lang w:val="fr-FR"/>
              </w:rPr>
              <w:t>–</w:t>
            </w:r>
            <w:r w:rsidRPr="001A091B">
              <w:rPr>
                <w:lang w:val="fr-FR"/>
              </w:rPr>
              <w:tab/>
              <w:t>Rapport de la deuxième réunion du Groupe de travail du GCDT sur les priorités de l'UIT-D (</w:t>
            </w:r>
            <w:hyperlink r:id="rId15" w:history="1">
              <w:r w:rsidRPr="001A091B">
                <w:rPr>
                  <w:rStyle w:val="Hyperlink"/>
                  <w:lang w:val="fr-FR"/>
                </w:rPr>
                <w:t>Document TDAG-WG-ITUDP/6</w:t>
              </w:r>
            </w:hyperlink>
            <w:r w:rsidRPr="001A091B">
              <w:rPr>
                <w:lang w:val="fr-FR"/>
              </w:rPr>
              <w:t>).</w:t>
            </w:r>
          </w:p>
          <w:p w14:paraId="2D8CD4DF" w14:textId="72155BD6" w:rsidR="001B5C5C" w:rsidRPr="001A091B" w:rsidRDefault="001B5C5C" w:rsidP="00CF2E75">
            <w:pPr>
              <w:pStyle w:val="enumlev1"/>
              <w:rPr>
                <w:lang w:val="fr-FR"/>
              </w:rPr>
            </w:pPr>
            <w:r w:rsidRPr="001A091B">
              <w:rPr>
                <w:lang w:val="fr-FR"/>
              </w:rPr>
              <w:t>–</w:t>
            </w:r>
            <w:r w:rsidRPr="001A091B">
              <w:rPr>
                <w:lang w:val="fr-FR"/>
              </w:rPr>
              <w:tab/>
              <w:t>Examen du Plan d'action de l'UIT-D – Proposition du Président du GT-GCDT-ITUDP (</w:t>
            </w:r>
            <w:hyperlink r:id="rId16" w:history="1">
              <w:r w:rsidRPr="001A091B">
                <w:rPr>
                  <w:rStyle w:val="Hyperlink"/>
                  <w:lang w:val="fr-FR"/>
                </w:rPr>
                <w:t>Document TDAG-WG-ITUDP/4</w:t>
              </w:r>
            </w:hyperlink>
            <w:r w:rsidRPr="001A091B">
              <w:rPr>
                <w:lang w:val="fr-FR"/>
              </w:rPr>
              <w:t>).</w:t>
            </w:r>
          </w:p>
          <w:p w14:paraId="1ECDD20E" w14:textId="0EC0059E" w:rsidR="00A721F4" w:rsidRPr="001A091B" w:rsidRDefault="001B5C5C" w:rsidP="00CF2E75">
            <w:pPr>
              <w:pStyle w:val="enumlev1"/>
              <w:spacing w:after="120"/>
              <w:rPr>
                <w:lang w:val="fr-FR"/>
              </w:rPr>
            </w:pPr>
            <w:r w:rsidRPr="001A091B">
              <w:rPr>
                <w:lang w:val="fr-FR"/>
              </w:rPr>
              <w:t>–</w:t>
            </w:r>
            <w:r w:rsidRPr="001A091B">
              <w:rPr>
                <w:lang w:val="fr-FR"/>
              </w:rPr>
              <w:tab/>
            </w:r>
            <w:hyperlink r:id="rId17" w:anchor="/fr" w:history="1">
              <w:r w:rsidRPr="001A091B">
                <w:rPr>
                  <w:rStyle w:val="Hyperlink"/>
                  <w:lang w:val="fr-FR"/>
                </w:rPr>
                <w:t>Site web du GT-GCDT-ITUDP</w:t>
              </w:r>
            </w:hyperlink>
            <w:r w:rsidRPr="001A091B">
              <w:rPr>
                <w:lang w:val="fr-FR"/>
              </w:rPr>
              <w:t>.</w:t>
            </w:r>
          </w:p>
        </w:tc>
      </w:tr>
    </w:tbl>
    <w:p w14:paraId="5B29B2A3" w14:textId="77777777" w:rsidR="00923CF1" w:rsidRPr="001A091B" w:rsidRDefault="00923CF1" w:rsidP="00CF2E75">
      <w:pPr>
        <w:rPr>
          <w:lang w:val="fr-FR"/>
        </w:rPr>
      </w:pPr>
      <w:r w:rsidRPr="001A091B">
        <w:rPr>
          <w:lang w:val="fr-FR"/>
        </w:rPr>
        <w:br w:type="page"/>
      </w:r>
    </w:p>
    <w:p w14:paraId="65B62EE5" w14:textId="77777777" w:rsidR="001B5C5C" w:rsidRPr="001A091B" w:rsidRDefault="001B5C5C" w:rsidP="001B5C5C">
      <w:pPr>
        <w:pStyle w:val="Heading1"/>
        <w:rPr>
          <w:lang w:val="fr-FR"/>
        </w:rPr>
      </w:pPr>
      <w:r w:rsidRPr="001A091B">
        <w:rPr>
          <w:lang w:val="fr-FR"/>
        </w:rPr>
        <w:lastRenderedPageBreak/>
        <w:t>1</w:t>
      </w:r>
      <w:r w:rsidRPr="001A091B">
        <w:rPr>
          <w:lang w:val="fr-FR"/>
        </w:rPr>
        <w:tab/>
        <w:t>Introduction</w:t>
      </w:r>
    </w:p>
    <w:p w14:paraId="193202E7" w14:textId="77777777" w:rsidR="001B5C5C" w:rsidRPr="001A091B" w:rsidRDefault="001B5C5C" w:rsidP="001B5C5C">
      <w:pPr>
        <w:rPr>
          <w:lang w:val="fr-FR"/>
        </w:rPr>
      </w:pPr>
      <w:r w:rsidRPr="001A091B">
        <w:rPr>
          <w:lang w:val="fr-FR"/>
        </w:rPr>
        <w:t>Le Groupe de travail du Groupe consultatif pour le développement des télécommunications (GCDT) sur les priorités du Secteur du développement des télécommunications de l'UIT (UIT-D) (GT-GCDT-ITUDP) a été créé par le GCDT et investi du mandat suivant:</w:t>
      </w:r>
    </w:p>
    <w:p w14:paraId="2EA60720" w14:textId="77777777" w:rsidR="001B5C5C" w:rsidRPr="001A091B" w:rsidRDefault="001B5C5C" w:rsidP="001B5C5C">
      <w:pPr>
        <w:pStyle w:val="enumlev1"/>
        <w:rPr>
          <w:lang w:val="fr-FR"/>
        </w:rPr>
      </w:pPr>
      <w:r w:rsidRPr="001A091B">
        <w:rPr>
          <w:lang w:val="fr-FR"/>
        </w:rPr>
        <w:t>–</w:t>
      </w:r>
      <w:r w:rsidRPr="001A091B">
        <w:rPr>
          <w:lang w:val="fr-FR"/>
        </w:rPr>
        <w:tab/>
        <w:t>Examiner les priorités actuelles de l'UIT-D et les catalyseurs connexes définis à la Conférence mondiale de développement des télécommunications de 2022 (CMDT-22), les propositions soumises à la CMDT-25, y compris concernant les initiatives régionales, les Questions confiées à l'UIT-D, ainsi que les résultats des réunions préparatoires régionales en vue de la CMDT-25, les Objectifs de développement durable (ODD) à l'horizon 2030 et les grandes orientations pertinentes du Sommet mondial sur la société de l'information (SMSI) dont l'UIT est responsable au premier chef, et élaborer par la suite des propositions pour les nouvelles priorités de l'UIT-D.</w:t>
      </w:r>
    </w:p>
    <w:p w14:paraId="326C1ABC" w14:textId="77777777" w:rsidR="001B5C5C" w:rsidRPr="001A091B" w:rsidRDefault="001B5C5C" w:rsidP="001B5C5C">
      <w:pPr>
        <w:pStyle w:val="enumlev1"/>
        <w:rPr>
          <w:lang w:val="fr-FR"/>
        </w:rPr>
      </w:pPr>
      <w:r w:rsidRPr="001A091B">
        <w:rPr>
          <w:lang w:val="fr-FR"/>
        </w:rPr>
        <w:t>–</w:t>
      </w:r>
      <w:r w:rsidRPr="001A091B">
        <w:rPr>
          <w:lang w:val="fr-FR"/>
        </w:rPr>
        <w:tab/>
        <w:t>Examiner l'état d'avancement de la mise en œuvre et les incidences du Plan stratégique de l'UIT pour la période 2024-2027 en ce qui concerne l'UIT-D et élaborer des propositions pour le projet de nouvelle contribution de l'UIT-D au Plan stratégique de l'UIT pour la prochaine période (2028-2031).</w:t>
      </w:r>
    </w:p>
    <w:p w14:paraId="784A7C67" w14:textId="6C12375A" w:rsidR="001B5C5C" w:rsidRPr="001A091B" w:rsidRDefault="001B5C5C" w:rsidP="001B5C5C">
      <w:pPr>
        <w:pStyle w:val="enumlev1"/>
        <w:rPr>
          <w:lang w:val="fr-FR"/>
        </w:rPr>
      </w:pPr>
      <w:r w:rsidRPr="001A091B">
        <w:rPr>
          <w:lang w:val="fr-FR"/>
        </w:rPr>
        <w:t>–</w:t>
      </w:r>
      <w:r w:rsidRPr="001A091B">
        <w:rPr>
          <w:lang w:val="fr-FR"/>
        </w:rPr>
        <w:tab/>
        <w:t>Examiner l'état d'avancement de la mise en œuvre et les incidences du Plan d'action de</w:t>
      </w:r>
      <w:r w:rsidR="004C1FF7" w:rsidRPr="001A091B">
        <w:rPr>
          <w:lang w:val="fr-FR"/>
        </w:rPr>
        <w:t> </w:t>
      </w:r>
      <w:r w:rsidRPr="001A091B">
        <w:rPr>
          <w:lang w:val="fr-FR"/>
        </w:rPr>
        <w:t>Kigali, y compris ses liens avec le Plan opérationnel, et formuler des propositions pour le prochain Plan d'action de la CMDT.</w:t>
      </w:r>
    </w:p>
    <w:p w14:paraId="5C938104" w14:textId="77777777" w:rsidR="001B5C5C" w:rsidRPr="001A091B" w:rsidRDefault="001B5C5C" w:rsidP="001B5C5C">
      <w:pPr>
        <w:pStyle w:val="enumlev1"/>
        <w:rPr>
          <w:lang w:val="fr-FR"/>
        </w:rPr>
      </w:pPr>
      <w:r w:rsidRPr="001A091B">
        <w:rPr>
          <w:lang w:val="fr-FR"/>
        </w:rPr>
        <w:t>–</w:t>
      </w:r>
      <w:r w:rsidRPr="001A091B">
        <w:rPr>
          <w:lang w:val="fr-FR"/>
        </w:rPr>
        <w:tab/>
        <w:t>Examiner l'état d'avancement de la mise en œuvre et les incidences du Plan opérationnel quadriennal glissant, déterminer les points à améliorer et formuler des recommandations pour le projet de Plan opérationnel.</w:t>
      </w:r>
    </w:p>
    <w:p w14:paraId="21C94B33" w14:textId="01613B83" w:rsidR="001B5C5C" w:rsidRPr="001A091B" w:rsidRDefault="001B5C5C" w:rsidP="001B5C5C">
      <w:pPr>
        <w:pStyle w:val="enumlev1"/>
        <w:rPr>
          <w:lang w:val="fr-FR"/>
        </w:rPr>
      </w:pPr>
      <w:r w:rsidRPr="001A091B">
        <w:rPr>
          <w:lang w:val="fr-FR"/>
        </w:rPr>
        <w:t>–</w:t>
      </w:r>
      <w:r w:rsidRPr="001A091B">
        <w:rPr>
          <w:lang w:val="fr-FR"/>
        </w:rPr>
        <w:tab/>
        <w:t xml:space="preserve">Soumettre le </w:t>
      </w:r>
      <w:r w:rsidR="004C1FF7" w:rsidRPr="001A091B">
        <w:rPr>
          <w:lang w:val="fr-FR"/>
        </w:rPr>
        <w:t>r</w:t>
      </w:r>
      <w:r w:rsidRPr="001A091B">
        <w:rPr>
          <w:lang w:val="fr-FR"/>
        </w:rPr>
        <w:t>apport au GCDT.</w:t>
      </w:r>
    </w:p>
    <w:p w14:paraId="4256A7B6" w14:textId="77777777" w:rsidR="001B5C5C" w:rsidRPr="001A091B" w:rsidRDefault="001B5C5C" w:rsidP="001B5C5C">
      <w:pPr>
        <w:rPr>
          <w:lang w:val="fr-FR"/>
        </w:rPr>
      </w:pPr>
      <w:r w:rsidRPr="001A091B">
        <w:rPr>
          <w:lang w:val="fr-FR"/>
        </w:rPr>
        <w:t>M. Christopher Kemei (Kenya) a été nommé Président, tandis que M. Ahmad Sharafat (Iran) et Mme Blanca Gonzalez (Espagne) assurent la vice-présidence du groupe.</w:t>
      </w:r>
    </w:p>
    <w:p w14:paraId="116CD633" w14:textId="77777777" w:rsidR="001B5C5C" w:rsidRPr="001A091B" w:rsidRDefault="001B5C5C" w:rsidP="001B5C5C">
      <w:pPr>
        <w:rPr>
          <w:lang w:val="fr-FR"/>
        </w:rPr>
      </w:pPr>
      <w:r w:rsidRPr="001A091B">
        <w:rPr>
          <w:lang w:val="fr-FR"/>
        </w:rPr>
        <w:t>Lors de la réunion extraordinaire du GCDT, tenue le 23 janvier 2025, M. Kemei a démissionné de la présidence du groupe et Mme Inga Rimkevičienė (Lituanie) a été nommée comme nouvelle Présidente.</w:t>
      </w:r>
    </w:p>
    <w:p w14:paraId="17621748" w14:textId="418B0C65" w:rsidR="001B5C5C" w:rsidRPr="001A091B" w:rsidRDefault="001B5C5C" w:rsidP="001B5C5C">
      <w:pPr>
        <w:rPr>
          <w:lang w:val="fr-FR"/>
        </w:rPr>
      </w:pPr>
      <w:r w:rsidRPr="001A091B">
        <w:rPr>
          <w:lang w:val="fr-FR"/>
        </w:rPr>
        <w:t>Le GT-GCDT-ITUDP a tenu sa première réunion le 4 septembre 2024 et une deuxième réunion le</w:t>
      </w:r>
      <w:r w:rsidR="00835343" w:rsidRPr="001A091B">
        <w:rPr>
          <w:lang w:val="fr-FR"/>
        </w:rPr>
        <w:t> </w:t>
      </w:r>
      <w:r w:rsidRPr="001A091B">
        <w:rPr>
          <w:lang w:val="fr-FR"/>
        </w:rPr>
        <w:t>4</w:t>
      </w:r>
      <w:r w:rsidR="00835343" w:rsidRPr="001A091B">
        <w:rPr>
          <w:lang w:val="fr-FR"/>
        </w:rPr>
        <w:t> </w:t>
      </w:r>
      <w:r w:rsidRPr="001A091B">
        <w:rPr>
          <w:lang w:val="fr-FR"/>
        </w:rPr>
        <w:t xml:space="preserve">décembre 2024. Les rapports des deux réunions sont disponibles sur le </w:t>
      </w:r>
      <w:hyperlink r:id="rId18" w:anchor="/fr" w:history="1">
        <w:r w:rsidRPr="001A091B">
          <w:rPr>
            <w:rStyle w:val="Hyperlink"/>
            <w:lang w:val="fr-FR"/>
          </w:rPr>
          <w:t>site web du</w:t>
        </w:r>
        <w:r w:rsidR="004C1FF7" w:rsidRPr="001A091B">
          <w:rPr>
            <w:rStyle w:val="Hyperlink"/>
            <w:lang w:val="fr-FR"/>
          </w:rPr>
          <w:t> </w:t>
        </w:r>
        <w:r w:rsidRPr="001A091B">
          <w:rPr>
            <w:rStyle w:val="Hyperlink"/>
            <w:lang w:val="fr-FR"/>
          </w:rPr>
          <w:t>GT</w:t>
        </w:r>
        <w:r w:rsidR="004C1FF7" w:rsidRPr="001A091B">
          <w:rPr>
            <w:rStyle w:val="Hyperlink"/>
            <w:lang w:val="fr-FR"/>
          </w:rPr>
          <w:noBreakHyphen/>
        </w:r>
        <w:r w:rsidRPr="001A091B">
          <w:rPr>
            <w:rStyle w:val="Hyperlink"/>
            <w:lang w:val="fr-FR"/>
          </w:rPr>
          <w:t>GCDT</w:t>
        </w:r>
        <w:r w:rsidR="004C1FF7" w:rsidRPr="001A091B">
          <w:rPr>
            <w:rStyle w:val="Hyperlink"/>
            <w:lang w:val="fr-FR"/>
          </w:rPr>
          <w:noBreakHyphen/>
        </w:r>
        <w:r w:rsidRPr="001A091B">
          <w:rPr>
            <w:rStyle w:val="Hyperlink"/>
            <w:lang w:val="fr-FR"/>
          </w:rPr>
          <w:t>ITUDP</w:t>
        </w:r>
      </w:hyperlink>
      <w:r w:rsidRPr="001A091B">
        <w:rPr>
          <w:lang w:val="fr-FR"/>
        </w:rPr>
        <w:t>.</w:t>
      </w:r>
    </w:p>
    <w:p w14:paraId="2923D3D7" w14:textId="77777777" w:rsidR="001B5C5C" w:rsidRPr="001A091B" w:rsidRDefault="001B5C5C" w:rsidP="00835343">
      <w:pPr>
        <w:pStyle w:val="Heading1"/>
        <w:rPr>
          <w:lang w:val="fr-FR"/>
        </w:rPr>
      </w:pPr>
      <w:r w:rsidRPr="001A091B">
        <w:rPr>
          <w:lang w:val="fr-FR"/>
        </w:rPr>
        <w:t>2</w:t>
      </w:r>
      <w:r w:rsidRPr="001A091B">
        <w:rPr>
          <w:lang w:val="fr-FR"/>
        </w:rPr>
        <w:tab/>
        <w:t>Approche adoptée et progrès accomplis</w:t>
      </w:r>
    </w:p>
    <w:p w14:paraId="5E8298CC" w14:textId="77777777" w:rsidR="001B5C5C" w:rsidRPr="001A091B" w:rsidRDefault="001B5C5C" w:rsidP="001B5C5C">
      <w:pPr>
        <w:rPr>
          <w:lang w:val="fr-FR"/>
        </w:rPr>
      </w:pPr>
      <w:r w:rsidRPr="001A091B">
        <w:rPr>
          <w:lang w:val="fr-FR"/>
        </w:rPr>
        <w:t>Au moment de la première réunion, aucune contribution écrite n'avait été reçue et les discussions ont donc été très limitées. Dans ce contexte et afin d'encourager la présentation de contributions et les discussions lors des réunions ultérieures, le groupe a décidé que le Président, en consultation avec le secrétariat, pourrait élaborer une contribution à cette fin.</w:t>
      </w:r>
    </w:p>
    <w:p w14:paraId="532CC511" w14:textId="5AFF19C3" w:rsidR="001B5C5C" w:rsidRPr="001A091B" w:rsidRDefault="001B5C5C" w:rsidP="001B5C5C">
      <w:pPr>
        <w:rPr>
          <w:lang w:val="fr-FR"/>
        </w:rPr>
      </w:pPr>
      <w:r w:rsidRPr="001A091B">
        <w:rPr>
          <w:lang w:val="fr-FR"/>
        </w:rPr>
        <w:t xml:space="preserve">À la deuxième réunion, une proposition du Président (Document </w:t>
      </w:r>
      <w:hyperlink r:id="rId19" w:history="1">
        <w:r w:rsidRPr="001A091B">
          <w:rPr>
            <w:rStyle w:val="Hyperlink"/>
            <w:lang w:val="fr-FR"/>
          </w:rPr>
          <w:t>TDAG-WG-ITUDP/4</w:t>
        </w:r>
      </w:hyperlink>
      <w:r w:rsidRPr="001A091B">
        <w:rPr>
          <w:lang w:val="fr-FR"/>
        </w:rPr>
        <w:t>) a été présentée au groupe.</w:t>
      </w:r>
    </w:p>
    <w:p w14:paraId="7790F9C9" w14:textId="77777777" w:rsidR="001B5C5C" w:rsidRPr="001A091B" w:rsidRDefault="001B5C5C" w:rsidP="004C1FF7">
      <w:pPr>
        <w:keepNext/>
        <w:keepLines/>
        <w:rPr>
          <w:lang w:val="fr-FR"/>
        </w:rPr>
      </w:pPr>
      <w:r w:rsidRPr="001A091B">
        <w:rPr>
          <w:lang w:val="fr-FR"/>
        </w:rPr>
        <w:lastRenderedPageBreak/>
        <w:t>À la suite de la présentation de la proposition du Président, plusieurs observations ont été formulées et les participants ont fourni des contributions préliminaires et des commentaires en retour, notamment mais non exclusivement:</w:t>
      </w:r>
    </w:p>
    <w:p w14:paraId="0FCB8158" w14:textId="77777777" w:rsidR="001B5C5C" w:rsidRPr="001A091B" w:rsidRDefault="001B5C5C" w:rsidP="00835343">
      <w:pPr>
        <w:pStyle w:val="enumlev1"/>
        <w:rPr>
          <w:lang w:val="fr-FR"/>
        </w:rPr>
      </w:pPr>
      <w:r w:rsidRPr="001A091B">
        <w:rPr>
          <w:lang w:val="fr-FR"/>
        </w:rPr>
        <w:t>–</w:t>
      </w:r>
      <w:r w:rsidRPr="001A091B">
        <w:rPr>
          <w:lang w:val="fr-FR"/>
        </w:rPr>
        <w:tab/>
        <w:t>Veiller à ce que certains sujets figurent bien au rang des priorités.</w:t>
      </w:r>
    </w:p>
    <w:p w14:paraId="0D2DC10C" w14:textId="77777777" w:rsidR="001B5C5C" w:rsidRPr="001A091B" w:rsidRDefault="001B5C5C" w:rsidP="00835343">
      <w:pPr>
        <w:pStyle w:val="enumlev1"/>
        <w:rPr>
          <w:lang w:val="fr-FR"/>
        </w:rPr>
      </w:pPr>
      <w:r w:rsidRPr="001A091B">
        <w:rPr>
          <w:lang w:val="fr-FR"/>
        </w:rPr>
        <w:t>–</w:t>
      </w:r>
      <w:r w:rsidRPr="001A091B">
        <w:rPr>
          <w:lang w:val="fr-FR"/>
        </w:rPr>
        <w:tab/>
        <w:t>Assurer l'alignement sur le plan stratégique.</w:t>
      </w:r>
    </w:p>
    <w:p w14:paraId="2F53A60D" w14:textId="77777777" w:rsidR="001B5C5C" w:rsidRPr="001A091B" w:rsidRDefault="001B5C5C" w:rsidP="00835343">
      <w:pPr>
        <w:pStyle w:val="enumlev1"/>
        <w:rPr>
          <w:lang w:val="fr-FR"/>
        </w:rPr>
      </w:pPr>
      <w:r w:rsidRPr="001A091B">
        <w:rPr>
          <w:lang w:val="fr-FR"/>
        </w:rPr>
        <w:t>–</w:t>
      </w:r>
      <w:r w:rsidRPr="001A091B">
        <w:rPr>
          <w:lang w:val="fr-FR"/>
        </w:rPr>
        <w:tab/>
        <w:t>Tenir compte d'autres processus pertinents de l'UIT et des Nations Unies, tels que le SMSI, le Pacte numérique mondial et les ODD, entre autres.</w:t>
      </w:r>
    </w:p>
    <w:p w14:paraId="37161F82" w14:textId="77777777" w:rsidR="001B5C5C" w:rsidRPr="001A091B" w:rsidRDefault="001B5C5C" w:rsidP="00835343">
      <w:pPr>
        <w:pStyle w:val="enumlev1"/>
        <w:rPr>
          <w:lang w:val="fr-FR"/>
        </w:rPr>
      </w:pPr>
      <w:r w:rsidRPr="001A091B">
        <w:rPr>
          <w:lang w:val="fr-FR"/>
        </w:rPr>
        <w:t>–</w:t>
      </w:r>
      <w:r w:rsidRPr="001A091B">
        <w:rPr>
          <w:lang w:val="fr-FR"/>
        </w:rPr>
        <w:tab/>
        <w:t>Apporter des précisions en ce qui concerne la terminologie.</w:t>
      </w:r>
    </w:p>
    <w:p w14:paraId="66C38F72" w14:textId="77777777" w:rsidR="001B5C5C" w:rsidRPr="001A091B" w:rsidRDefault="001B5C5C" w:rsidP="00835343">
      <w:pPr>
        <w:pStyle w:val="enumlev1"/>
        <w:rPr>
          <w:lang w:val="fr-FR"/>
        </w:rPr>
      </w:pPr>
      <w:r w:rsidRPr="001A091B">
        <w:rPr>
          <w:lang w:val="fr-FR"/>
        </w:rPr>
        <w:t>–</w:t>
      </w:r>
      <w:r w:rsidRPr="001A091B">
        <w:rPr>
          <w:lang w:val="fr-FR"/>
        </w:rPr>
        <w:tab/>
        <w:t>Assurer l'élaboration d'une analyse, d'un suivi et d'une évaluation appropriés des risques pour une mise en œuvre efficace du plan.</w:t>
      </w:r>
    </w:p>
    <w:p w14:paraId="776304B8" w14:textId="77777777" w:rsidR="001B5C5C" w:rsidRPr="001A091B" w:rsidRDefault="001B5C5C" w:rsidP="00835343">
      <w:pPr>
        <w:pStyle w:val="enumlev1"/>
        <w:rPr>
          <w:lang w:val="fr-FR"/>
        </w:rPr>
      </w:pPr>
      <w:r w:rsidRPr="001A091B">
        <w:rPr>
          <w:lang w:val="fr-FR"/>
        </w:rPr>
        <w:t>–</w:t>
      </w:r>
      <w:r w:rsidRPr="001A091B">
        <w:rPr>
          <w:lang w:val="fr-FR"/>
        </w:rPr>
        <w:tab/>
        <w:t>Assurer la continuité avec le plan existant, en tirer parti et le rationaliser.</w:t>
      </w:r>
    </w:p>
    <w:p w14:paraId="2CB8EDCC" w14:textId="77777777" w:rsidR="001B5C5C" w:rsidRPr="001A091B" w:rsidRDefault="001B5C5C" w:rsidP="00835343">
      <w:pPr>
        <w:pStyle w:val="enumlev1"/>
        <w:rPr>
          <w:lang w:val="fr-FR"/>
        </w:rPr>
      </w:pPr>
      <w:r w:rsidRPr="001A091B">
        <w:rPr>
          <w:lang w:val="fr-FR"/>
        </w:rPr>
        <w:t>–</w:t>
      </w:r>
      <w:r w:rsidRPr="001A091B">
        <w:rPr>
          <w:lang w:val="fr-FR"/>
        </w:rPr>
        <w:tab/>
        <w:t>Veiller à ce que la définition des priorités de l'UIT-D et des catalyseurs connexes soit clairement justifiée et adopter une approche holistique à cet égard.</w:t>
      </w:r>
    </w:p>
    <w:p w14:paraId="4D8774C3" w14:textId="77777777" w:rsidR="001B5C5C" w:rsidRPr="001A091B" w:rsidRDefault="001B5C5C" w:rsidP="001B5C5C">
      <w:pPr>
        <w:rPr>
          <w:lang w:val="fr-FR"/>
        </w:rPr>
      </w:pPr>
      <w:r w:rsidRPr="001A091B">
        <w:rPr>
          <w:lang w:val="fr-FR"/>
        </w:rPr>
        <w:t>Dans l'ensemble, le groupe a accueilli favorablement la proposition, étant entendu qu'elle pourrait servir de base aux discussions en fonction des propositions régionales et nationales qui seront soumises à la Conférence.</w:t>
      </w:r>
    </w:p>
    <w:p w14:paraId="60974BE2" w14:textId="77777777" w:rsidR="001B5C5C" w:rsidRPr="001A091B" w:rsidRDefault="001B5C5C" w:rsidP="001B5C5C">
      <w:pPr>
        <w:rPr>
          <w:lang w:val="fr-FR"/>
        </w:rPr>
      </w:pPr>
      <w:r w:rsidRPr="001A091B">
        <w:rPr>
          <w:lang w:val="fr-FR"/>
        </w:rPr>
        <w:t>Sur la base des observations formulées lors de la deuxième réunion, le Président fournira une proposition actualisée pour la troisième réunion du groupe.</w:t>
      </w:r>
    </w:p>
    <w:p w14:paraId="2746FE49" w14:textId="77777777" w:rsidR="001B5C5C" w:rsidRPr="001A091B" w:rsidRDefault="001B5C5C" w:rsidP="00835343">
      <w:pPr>
        <w:pStyle w:val="Heading1"/>
        <w:rPr>
          <w:lang w:val="fr-FR"/>
        </w:rPr>
      </w:pPr>
      <w:r w:rsidRPr="001A091B">
        <w:rPr>
          <w:lang w:val="fr-FR"/>
        </w:rPr>
        <w:t>3</w:t>
      </w:r>
      <w:r w:rsidRPr="001A091B">
        <w:rPr>
          <w:lang w:val="fr-FR"/>
        </w:rPr>
        <w:tab/>
        <w:t>Principales dates et prochaines étapes</w:t>
      </w:r>
    </w:p>
    <w:p w14:paraId="6996008C" w14:textId="1CA1C450" w:rsidR="001B5C5C" w:rsidRPr="001A091B" w:rsidRDefault="001B5C5C" w:rsidP="001B5C5C">
      <w:pPr>
        <w:rPr>
          <w:lang w:val="fr-FR"/>
        </w:rPr>
      </w:pPr>
      <w:r w:rsidRPr="001A091B">
        <w:rPr>
          <w:lang w:val="fr-FR"/>
        </w:rPr>
        <w:t>La troisième réunion du GT-GCDT-ITUDP se tiendra pendant la prochaine série de réunions du</w:t>
      </w:r>
      <w:r w:rsidR="00835343" w:rsidRPr="001A091B">
        <w:rPr>
          <w:lang w:val="fr-FR"/>
        </w:rPr>
        <w:t> </w:t>
      </w:r>
      <w:r w:rsidRPr="001A091B">
        <w:rPr>
          <w:lang w:val="fr-FR"/>
        </w:rPr>
        <w:t>Groupe de travail du GCDT, le 26 mars 2025. Il sera également possible d'organiser une réunion physique pendant la réunion de 2025 du GCDT pour clore les discussions du groupe.</w:t>
      </w:r>
    </w:p>
    <w:p w14:paraId="3A9FE662" w14:textId="415ADA88" w:rsidR="001B5C5C" w:rsidRPr="001A091B" w:rsidRDefault="001B5C5C" w:rsidP="001B5C5C">
      <w:pPr>
        <w:rPr>
          <w:lang w:val="fr-FR"/>
        </w:rPr>
      </w:pPr>
      <w:r w:rsidRPr="001A091B">
        <w:rPr>
          <w:lang w:val="fr-FR"/>
        </w:rPr>
        <w:t>En outre, le Président du GT-GCDT-ITUDP présentera des rapports sur l'état d'avancement des travaux du groupe en vue des prochaines réunions préparatoires régionales (RPM) en vue de la</w:t>
      </w:r>
      <w:r w:rsidR="00835343" w:rsidRPr="001A091B">
        <w:rPr>
          <w:lang w:val="fr-FR"/>
        </w:rPr>
        <w:t> </w:t>
      </w:r>
      <w:r w:rsidRPr="001A091B">
        <w:rPr>
          <w:lang w:val="fr-FR"/>
        </w:rPr>
        <w:t>CMDT-25.</w:t>
      </w:r>
    </w:p>
    <w:p w14:paraId="23560A2E" w14:textId="6BBF37C0" w:rsidR="001B5C5C" w:rsidRPr="001A091B" w:rsidRDefault="001B5C5C" w:rsidP="001B5C5C">
      <w:pPr>
        <w:rPr>
          <w:lang w:val="fr-FR"/>
        </w:rPr>
      </w:pPr>
      <w:r w:rsidRPr="001A091B">
        <w:rPr>
          <w:lang w:val="fr-FR"/>
        </w:rPr>
        <w:t>Le produit final du GT-GCDT-UITDP sera soumis pour examen complémentaire à la réunion de</w:t>
      </w:r>
      <w:r w:rsidR="00835343" w:rsidRPr="001A091B">
        <w:rPr>
          <w:lang w:val="fr-FR"/>
        </w:rPr>
        <w:t> </w:t>
      </w:r>
      <w:r w:rsidRPr="001A091B">
        <w:rPr>
          <w:lang w:val="fr-FR"/>
        </w:rPr>
        <w:t>2025 du GCDT et éventuellement soumis en tant que contribution à la CMDT-25, où il sera finalisé et où le Plan d'action de Bakou sera adopté dans sa version définitive.</w:t>
      </w:r>
    </w:p>
    <w:p w14:paraId="36D1529D" w14:textId="77777777" w:rsidR="001B5C5C" w:rsidRPr="001A091B" w:rsidRDefault="001B5C5C" w:rsidP="00835343">
      <w:pPr>
        <w:pStyle w:val="Headingb"/>
        <w:rPr>
          <w:lang w:val="fr-FR"/>
        </w:rPr>
      </w:pPr>
      <w:r w:rsidRPr="001A091B">
        <w:rPr>
          <w:lang w:val="fr-FR"/>
        </w:rPr>
        <w:t>Références:</w:t>
      </w:r>
    </w:p>
    <w:p w14:paraId="69B70EE0" w14:textId="15B64CCF" w:rsidR="00EC6FED" w:rsidRPr="001A091B" w:rsidRDefault="004C1FF7" w:rsidP="001B5C5C">
      <w:pPr>
        <w:rPr>
          <w:lang w:val="fr-FR"/>
        </w:rPr>
      </w:pPr>
      <w:r w:rsidRPr="001A091B">
        <w:rPr>
          <w:lang w:val="fr-FR"/>
        </w:rPr>
        <w:t xml:space="preserve">Document </w:t>
      </w:r>
      <w:hyperlink r:id="rId20" w:history="1">
        <w:r w:rsidRPr="001A091B">
          <w:rPr>
            <w:rStyle w:val="Hyperlink"/>
            <w:lang w:val="fr-FR"/>
          </w:rPr>
          <w:t>TDAG-WG-ITUDP/ADM/2</w:t>
        </w:r>
      </w:hyperlink>
      <w:r w:rsidRPr="001A091B">
        <w:rPr>
          <w:rStyle w:val="Hyperlink"/>
          <w:color w:val="auto"/>
          <w:u w:val="none"/>
          <w:lang w:val="fr-FR"/>
        </w:rPr>
        <w:t>.</w:t>
      </w:r>
    </w:p>
    <w:p w14:paraId="1FF1516C" w14:textId="226A8444" w:rsidR="0069537D" w:rsidRPr="001A091B" w:rsidRDefault="003C58BF" w:rsidP="00CD2A98">
      <w:pPr>
        <w:tabs>
          <w:tab w:val="clear" w:pos="794"/>
          <w:tab w:val="clear" w:pos="1191"/>
          <w:tab w:val="clear" w:pos="1588"/>
          <w:tab w:val="clear" w:pos="1985"/>
        </w:tabs>
        <w:spacing w:after="120"/>
        <w:jc w:val="center"/>
        <w:rPr>
          <w:lang w:val="fr-FR"/>
        </w:rPr>
      </w:pPr>
      <w:bookmarkStart w:id="5" w:name="Proposal"/>
      <w:bookmarkEnd w:id="5"/>
      <w:r w:rsidRPr="001A091B">
        <w:rPr>
          <w:lang w:val="fr-FR"/>
        </w:rPr>
        <w:t>_____________</w:t>
      </w:r>
      <w:r w:rsidR="004122C5" w:rsidRPr="001A091B">
        <w:rPr>
          <w:lang w:val="fr-FR"/>
        </w:rPr>
        <w:t>_</w:t>
      </w:r>
      <w:r w:rsidR="00922EC1" w:rsidRPr="001A091B">
        <w:rPr>
          <w:lang w:val="fr-FR"/>
        </w:rPr>
        <w:t>_</w:t>
      </w:r>
    </w:p>
    <w:sectPr w:rsidR="0069537D" w:rsidRPr="001A091B" w:rsidSect="008C7A35">
      <w:headerReference w:type="default" r:id="rId21"/>
      <w:footerReference w:type="first" r:id="rId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6C65" w14:textId="77777777" w:rsidR="008C7A35" w:rsidRDefault="008C7A35">
      <w:r>
        <w:separator/>
      </w:r>
    </w:p>
  </w:endnote>
  <w:endnote w:type="continuationSeparator" w:id="0">
    <w:p w14:paraId="5BD86CF6" w14:textId="77777777" w:rsidR="008C7A35" w:rsidRDefault="008C7A35">
      <w:r>
        <w:continuationSeparator/>
      </w:r>
    </w:p>
  </w:endnote>
  <w:endnote w:type="continuationNotice" w:id="1">
    <w:p w14:paraId="4077B554" w14:textId="77777777" w:rsidR="007A43E0" w:rsidRDefault="007A43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F44F26">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57BB3A02" w:rsidR="0059420B" w:rsidRPr="004D495C" w:rsidRDefault="00FB481E" w:rsidP="0059420B">
          <w:pPr>
            <w:pStyle w:val="FirstFooter"/>
            <w:tabs>
              <w:tab w:val="left" w:pos="2302"/>
            </w:tabs>
            <w:ind w:left="2302" w:hanging="2302"/>
            <w:rPr>
              <w:sz w:val="18"/>
              <w:szCs w:val="18"/>
              <w:lang w:val="en-US"/>
            </w:rPr>
          </w:pPr>
          <w:r>
            <w:rPr>
              <w:sz w:val="18"/>
              <w:szCs w:val="18"/>
              <w:lang w:val="en-US"/>
            </w:rPr>
            <w:t>Nom/Organisation/Entité</w:t>
          </w:r>
          <w:r w:rsidR="0059420B" w:rsidRPr="004D495C">
            <w:rPr>
              <w:sz w:val="18"/>
              <w:szCs w:val="18"/>
              <w:lang w:val="en-US"/>
            </w:rPr>
            <w:t>:</w:t>
          </w:r>
        </w:p>
      </w:tc>
      <w:tc>
        <w:tcPr>
          <w:tcW w:w="5987" w:type="dxa"/>
          <w:tcBorders>
            <w:top w:val="single" w:sz="4" w:space="0" w:color="000000"/>
          </w:tcBorders>
        </w:tcPr>
        <w:p w14:paraId="148264AE" w14:textId="2BFA268F" w:rsidR="0059420B" w:rsidRPr="00CF2E75" w:rsidRDefault="001B5C5C" w:rsidP="0059420B">
          <w:pPr>
            <w:pStyle w:val="FirstFooter"/>
            <w:tabs>
              <w:tab w:val="left" w:pos="2302"/>
            </w:tabs>
            <w:rPr>
              <w:sz w:val="18"/>
              <w:szCs w:val="18"/>
              <w:lang w:val="en-US"/>
            </w:rPr>
          </w:pPr>
          <w:r w:rsidRPr="00CF2E75">
            <w:rPr>
              <w:sz w:val="18"/>
              <w:szCs w:val="18"/>
              <w:lang w:val="en-US"/>
            </w:rPr>
            <w:t>Mme Inga Rimkeviciene, Présidente, Groupe de travail du GCDT sur les priorités de l'UIT-D, Communications Regulatory Authority, Lituanie</w:t>
          </w:r>
        </w:p>
      </w:tc>
      <w:bookmarkStart w:id="8" w:name="OrgName"/>
      <w:bookmarkEnd w:id="8"/>
    </w:tr>
    <w:tr w:rsidR="0059420B" w:rsidRPr="004D495C" w14:paraId="61167678" w14:textId="77777777" w:rsidTr="00F44F26">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1323010C" w:rsidR="0059420B" w:rsidRPr="004D495C" w:rsidRDefault="00FB481E" w:rsidP="0059420B">
          <w:pPr>
            <w:pStyle w:val="FirstFooter"/>
            <w:tabs>
              <w:tab w:val="left" w:pos="2302"/>
            </w:tabs>
            <w:rPr>
              <w:sz w:val="18"/>
              <w:szCs w:val="18"/>
              <w:lang w:val="en-US"/>
            </w:rPr>
          </w:pPr>
          <w:r>
            <w:rPr>
              <w:sz w:val="18"/>
              <w:szCs w:val="18"/>
              <w:lang w:val="en-US"/>
            </w:rPr>
            <w:t>Numéro de téléphone</w:t>
          </w:r>
          <w:r w:rsidR="0059420B" w:rsidRPr="004D495C">
            <w:rPr>
              <w:sz w:val="18"/>
              <w:szCs w:val="18"/>
              <w:lang w:val="en-US"/>
            </w:rPr>
            <w:t>:</w:t>
          </w:r>
        </w:p>
      </w:tc>
      <w:tc>
        <w:tcPr>
          <w:tcW w:w="5987" w:type="dxa"/>
        </w:tcPr>
        <w:p w14:paraId="6D7949F0" w14:textId="4F30CA08" w:rsidR="0059420B" w:rsidRPr="00CF2E75" w:rsidRDefault="004C1FF7" w:rsidP="0059420B">
          <w:pPr>
            <w:pStyle w:val="FirstFooter"/>
            <w:tabs>
              <w:tab w:val="left" w:pos="2302"/>
            </w:tabs>
            <w:rPr>
              <w:sz w:val="18"/>
              <w:szCs w:val="18"/>
              <w:lang w:val="en-US"/>
            </w:rPr>
          </w:pPr>
          <w:r>
            <w:rPr>
              <w:sz w:val="18"/>
              <w:szCs w:val="18"/>
              <w:lang w:val="en-US"/>
            </w:rPr>
            <w:t>n</w:t>
          </w:r>
          <w:r w:rsidR="001B5C5C" w:rsidRPr="00CF2E75">
            <w:rPr>
              <w:sz w:val="18"/>
              <w:szCs w:val="18"/>
              <w:lang w:val="en-US"/>
            </w:rPr>
            <w:t>/</w:t>
          </w:r>
          <w:r>
            <w:rPr>
              <w:sz w:val="18"/>
              <w:szCs w:val="18"/>
              <w:lang w:val="en-US"/>
            </w:rPr>
            <w:t>a</w:t>
          </w:r>
        </w:p>
      </w:tc>
      <w:bookmarkStart w:id="9" w:name="PhoneNo"/>
      <w:bookmarkEnd w:id="9"/>
    </w:tr>
    <w:tr w:rsidR="0059420B" w:rsidRPr="004D495C" w14:paraId="0299A231" w14:textId="77777777" w:rsidTr="00F44F26">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33603838" w:rsidR="0059420B" w:rsidRPr="004D495C" w:rsidRDefault="00FB481E" w:rsidP="0059420B">
          <w:pPr>
            <w:pStyle w:val="FirstFooter"/>
            <w:tabs>
              <w:tab w:val="left" w:pos="2302"/>
            </w:tabs>
            <w:rPr>
              <w:sz w:val="18"/>
              <w:szCs w:val="18"/>
              <w:lang w:val="en-US"/>
            </w:rPr>
          </w:pPr>
          <w:r>
            <w:rPr>
              <w:sz w:val="18"/>
              <w:szCs w:val="18"/>
              <w:lang w:val="en-US"/>
            </w:rPr>
            <w:t>Courriel</w:t>
          </w:r>
          <w:r w:rsidR="0059420B" w:rsidRPr="004D495C">
            <w:rPr>
              <w:sz w:val="18"/>
              <w:szCs w:val="18"/>
              <w:lang w:val="en-US"/>
            </w:rPr>
            <w:t>:</w:t>
          </w:r>
        </w:p>
      </w:tc>
      <w:tc>
        <w:tcPr>
          <w:tcW w:w="5987" w:type="dxa"/>
        </w:tcPr>
        <w:p w14:paraId="7EAB0988" w14:textId="404E9608" w:rsidR="0059420B" w:rsidRPr="00CF2E75" w:rsidRDefault="001B5C5C" w:rsidP="0059420B">
          <w:pPr>
            <w:pStyle w:val="FirstFooter"/>
            <w:tabs>
              <w:tab w:val="left" w:pos="2302"/>
            </w:tabs>
            <w:rPr>
              <w:sz w:val="18"/>
              <w:szCs w:val="18"/>
              <w:lang w:val="en-US"/>
            </w:rPr>
          </w:pPr>
          <w:hyperlink r:id="rId1" w:history="1">
            <w:r w:rsidRPr="00CF2E75">
              <w:rPr>
                <w:rStyle w:val="Hyperlink"/>
                <w:sz w:val="18"/>
                <w:szCs w:val="18"/>
                <w:lang w:val="en-US"/>
              </w:rPr>
              <w:t>inga.rimkeviciene@rrt.lt</w:t>
            </w:r>
          </w:hyperlink>
        </w:p>
      </w:tc>
      <w:bookmarkStart w:id="10" w:name="Email"/>
      <w:bookmarkEnd w:id="10"/>
    </w:tr>
  </w:tbl>
  <w:p w14:paraId="40A321D0" w14:textId="1C276101" w:rsidR="00721657" w:rsidRPr="004146FD" w:rsidRDefault="00721657" w:rsidP="00445B7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015C" w14:textId="77777777" w:rsidR="008C7A35" w:rsidRDefault="008C7A35">
      <w:r>
        <w:t>____________________</w:t>
      </w:r>
    </w:p>
  </w:footnote>
  <w:footnote w:type="continuationSeparator" w:id="0">
    <w:p w14:paraId="0AA62172" w14:textId="77777777" w:rsidR="008C7A35" w:rsidRDefault="008C7A35">
      <w:r>
        <w:continuationSeparator/>
      </w:r>
    </w:p>
  </w:footnote>
  <w:footnote w:type="continuationNotice" w:id="1">
    <w:p w14:paraId="29DBF4CE" w14:textId="77777777" w:rsidR="007A43E0" w:rsidRDefault="007A43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0F4E2E3"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6" w:name="DocRef2"/>
    <w:bookmarkEnd w:id="6"/>
    <w:r w:rsidRPr="00FF089C">
      <w:rPr>
        <w:sz w:val="22"/>
        <w:szCs w:val="22"/>
        <w:lang w:val="es-ES_tradnl"/>
      </w:rPr>
      <w:t>RPM-</w:t>
    </w:r>
    <w:r>
      <w:rPr>
        <w:sz w:val="22"/>
        <w:szCs w:val="22"/>
        <w:lang w:val="es-ES_tradnl"/>
      </w:rPr>
      <w:t>AFR25</w:t>
    </w:r>
    <w:r w:rsidRPr="00FF089C">
      <w:rPr>
        <w:sz w:val="22"/>
        <w:szCs w:val="22"/>
        <w:lang w:val="es-ES_tradnl"/>
      </w:rPr>
      <w:t>/</w:t>
    </w:r>
    <w:bookmarkStart w:id="7" w:name="DocNo2"/>
    <w:bookmarkEnd w:id="7"/>
    <w:r w:rsidR="001B5C5C">
      <w:rPr>
        <w:sz w:val="22"/>
        <w:szCs w:val="22"/>
        <w:lang w:val="es-ES_tradnl"/>
      </w:rPr>
      <w:t>8(Rév.1)</w:t>
    </w:r>
    <w:r w:rsidRPr="00FF089C">
      <w:rPr>
        <w:sz w:val="22"/>
        <w:szCs w:val="22"/>
        <w:lang w:val="es-ES_tradnl"/>
      </w:rPr>
      <w:t>-</w:t>
    </w:r>
    <w:r w:rsidR="00445B7D">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846"/>
    <w:rsid w:val="00122C86"/>
    <w:rsid w:val="00133061"/>
    <w:rsid w:val="0013591E"/>
    <w:rsid w:val="00141699"/>
    <w:rsid w:val="00147000"/>
    <w:rsid w:val="00163091"/>
    <w:rsid w:val="001645CB"/>
    <w:rsid w:val="00166305"/>
    <w:rsid w:val="00167545"/>
    <w:rsid w:val="001703C6"/>
    <w:rsid w:val="001703E2"/>
    <w:rsid w:val="00173781"/>
    <w:rsid w:val="00175ADF"/>
    <w:rsid w:val="00175CAE"/>
    <w:rsid w:val="001828DB"/>
    <w:rsid w:val="001850FE"/>
    <w:rsid w:val="00185135"/>
    <w:rsid w:val="0019037C"/>
    <w:rsid w:val="001905A9"/>
    <w:rsid w:val="00191273"/>
    <w:rsid w:val="0019303F"/>
    <w:rsid w:val="001942A7"/>
    <w:rsid w:val="0019587B"/>
    <w:rsid w:val="001A091B"/>
    <w:rsid w:val="001A163D"/>
    <w:rsid w:val="001A21CE"/>
    <w:rsid w:val="001A441E"/>
    <w:rsid w:val="001A6733"/>
    <w:rsid w:val="001B357F"/>
    <w:rsid w:val="001B59E2"/>
    <w:rsid w:val="001B5C5C"/>
    <w:rsid w:val="001C3444"/>
    <w:rsid w:val="001C3702"/>
    <w:rsid w:val="001C4656"/>
    <w:rsid w:val="001C46BC"/>
    <w:rsid w:val="001D1E06"/>
    <w:rsid w:val="001D31BA"/>
    <w:rsid w:val="001F23E6"/>
    <w:rsid w:val="001F4238"/>
    <w:rsid w:val="00200A38"/>
    <w:rsid w:val="00200A46"/>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17AD7"/>
    <w:rsid w:val="0044411E"/>
    <w:rsid w:val="00445B7D"/>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C"/>
    <w:rsid w:val="004B1A3C"/>
    <w:rsid w:val="004C1FF7"/>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644E"/>
    <w:rsid w:val="005871A1"/>
    <w:rsid w:val="0058737E"/>
    <w:rsid w:val="00592518"/>
    <w:rsid w:val="00592E87"/>
    <w:rsid w:val="0059420B"/>
    <w:rsid w:val="00594C4D"/>
    <w:rsid w:val="00597AE4"/>
    <w:rsid w:val="005A33B0"/>
    <w:rsid w:val="005A406D"/>
    <w:rsid w:val="005A4AB8"/>
    <w:rsid w:val="005B2295"/>
    <w:rsid w:val="005B7930"/>
    <w:rsid w:val="005C2DC2"/>
    <w:rsid w:val="005C304A"/>
    <w:rsid w:val="005C3D69"/>
    <w:rsid w:val="005C7C98"/>
    <w:rsid w:val="005D2C3A"/>
    <w:rsid w:val="005D3E1F"/>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643AF"/>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703D"/>
    <w:rsid w:val="00721657"/>
    <w:rsid w:val="007279A8"/>
    <w:rsid w:val="00727B1A"/>
    <w:rsid w:val="00741337"/>
    <w:rsid w:val="00747BA6"/>
    <w:rsid w:val="00752258"/>
    <w:rsid w:val="007529E1"/>
    <w:rsid w:val="00757AC9"/>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141E0"/>
    <w:rsid w:val="00816EE1"/>
    <w:rsid w:val="00816F82"/>
    <w:rsid w:val="00816F88"/>
    <w:rsid w:val="00821996"/>
    <w:rsid w:val="00822323"/>
    <w:rsid w:val="00826A3E"/>
    <w:rsid w:val="00827BC6"/>
    <w:rsid w:val="008300AD"/>
    <w:rsid w:val="00833024"/>
    <w:rsid w:val="00835343"/>
    <w:rsid w:val="008419B1"/>
    <w:rsid w:val="00844A56"/>
    <w:rsid w:val="00845B11"/>
    <w:rsid w:val="00852081"/>
    <w:rsid w:val="008531B5"/>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E4F"/>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C5D04"/>
    <w:rsid w:val="009D119F"/>
    <w:rsid w:val="009D49A2"/>
    <w:rsid w:val="009F3940"/>
    <w:rsid w:val="009F3EB2"/>
    <w:rsid w:val="009F6EB1"/>
    <w:rsid w:val="00A11D05"/>
    <w:rsid w:val="00A13162"/>
    <w:rsid w:val="00A20267"/>
    <w:rsid w:val="00A27BE0"/>
    <w:rsid w:val="00A3158C"/>
    <w:rsid w:val="00A32DF3"/>
    <w:rsid w:val="00A33E32"/>
    <w:rsid w:val="00A35E20"/>
    <w:rsid w:val="00A36F6D"/>
    <w:rsid w:val="00A459E6"/>
    <w:rsid w:val="00A50CA0"/>
    <w:rsid w:val="00A525CC"/>
    <w:rsid w:val="00A53E7C"/>
    <w:rsid w:val="00A55F3D"/>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94F"/>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B561C"/>
    <w:rsid w:val="00BC10A0"/>
    <w:rsid w:val="00BC7BA2"/>
    <w:rsid w:val="00BD048D"/>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2E75"/>
    <w:rsid w:val="00CF3288"/>
    <w:rsid w:val="00CF72E5"/>
    <w:rsid w:val="00D013EE"/>
    <w:rsid w:val="00D01F54"/>
    <w:rsid w:val="00D040F7"/>
    <w:rsid w:val="00D04A76"/>
    <w:rsid w:val="00D07E2B"/>
    <w:rsid w:val="00D10FC7"/>
    <w:rsid w:val="00D1519F"/>
    <w:rsid w:val="00D1703C"/>
    <w:rsid w:val="00D178BE"/>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67DD6"/>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761B"/>
    <w:rsid w:val="00F41B1C"/>
    <w:rsid w:val="00F42E13"/>
    <w:rsid w:val="00F42F1C"/>
    <w:rsid w:val="00F43B44"/>
    <w:rsid w:val="00F440E5"/>
    <w:rsid w:val="00F448F6"/>
    <w:rsid w:val="00F44F26"/>
    <w:rsid w:val="00F52741"/>
    <w:rsid w:val="00F53D8A"/>
    <w:rsid w:val="00F626F7"/>
    <w:rsid w:val="00F736F9"/>
    <w:rsid w:val="00F73833"/>
    <w:rsid w:val="00F9211C"/>
    <w:rsid w:val="00FA095D"/>
    <w:rsid w:val="00FA67C6"/>
    <w:rsid w:val="00FA6C8B"/>
    <w:rsid w:val="00FA6CDA"/>
    <w:rsid w:val="00FA7C89"/>
    <w:rsid w:val="00FB4139"/>
    <w:rsid w:val="00FB476E"/>
    <w:rsid w:val="00FB481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B5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240520-TD-0005/fr" TargetMode="External"/><Relationship Id="rId18" Type="http://schemas.openxmlformats.org/officeDocument/2006/relationships/hyperlink" Target="https://www.itu.int/en/ITU-D/Conferences/TDAG/Pages/2024/TDAG_WG_ITUDP.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ITU-D/Conferences/TDAG/Pages/2024/TDAG_WG_ITUDP.aspx" TargetMode="External"/><Relationship Id="rId2" Type="http://schemas.openxmlformats.org/officeDocument/2006/relationships/customXml" Target="../customXml/item2.xml"/><Relationship Id="rId16" Type="http://schemas.openxmlformats.org/officeDocument/2006/relationships/hyperlink" Target="https://www.itu.int/md/D22-TDAG.WG.ITUDP-C-0004/fr" TargetMode="External"/><Relationship Id="rId20" Type="http://schemas.openxmlformats.org/officeDocument/2006/relationships/hyperlink" Target="https://www.itu.int/md/D22-TDAG.WG.ITUDP-ADM-0002/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D22-TDAG.WG.ITUDP-C-0006/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D22-TDAG.WG.ITUDP-C-0004/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ITUDP-C-0003/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AD53EEBC-5595-4606-AF4C-83E96C190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4BE00-AF01-4C07-8D21-9200A7DC5B11}">
  <ds:schemaRefs>
    <ds:schemaRef ds:uri="http://schemas.microsoft.com/office/2006/documentManagement/types"/>
    <ds:schemaRef ds:uri="54151c7f-6a84-4427-a6ce-bf1d7f28364f"/>
    <ds:schemaRef ds:uri="http://purl.org/dc/elements/1.1/"/>
    <ds:schemaRef ds:uri="http://purl.org/dc/terms/"/>
    <ds:schemaRef ds:uri="http://schemas.openxmlformats.org/package/2006/metadata/core-properties"/>
    <ds:schemaRef ds:uri="b6109c62-af78-494c-a825-80e1ffe32798"/>
    <ds:schemaRef ds:uri="http://schemas.microsoft.com/office/infopath/2007/PartnerControl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2</cp:revision>
  <cp:lastPrinted>2014-11-05T03:22:00Z</cp:lastPrinted>
  <dcterms:created xsi:type="dcterms:W3CDTF">2025-03-26T07:50:00Z</dcterms:created>
  <dcterms:modified xsi:type="dcterms:W3CDTF">2025-03-26T07:50:00Z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