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560"/>
        <w:gridCol w:w="5244"/>
        <w:gridCol w:w="1276"/>
        <w:gridCol w:w="1808"/>
      </w:tblGrid>
      <w:tr w:rsidR="00C92C32" w:rsidRPr="00B12C2A" w14:paraId="3F0E9EC4" w14:textId="77777777" w:rsidTr="006D6619">
        <w:trPr>
          <w:cantSplit/>
          <w:trHeight w:val="1560"/>
        </w:trPr>
        <w:tc>
          <w:tcPr>
            <w:tcW w:w="1560" w:type="dxa"/>
          </w:tcPr>
          <w:p w14:paraId="0398EBC7" w14:textId="1CF47052" w:rsidR="00C92C32" w:rsidRPr="00B12C2A" w:rsidRDefault="006D6619" w:rsidP="006D661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0"/>
                <w:szCs w:val="30"/>
              </w:rPr>
            </w:pPr>
            <w:r w:rsidRPr="00B12C2A">
              <w:rPr>
                <w:noProof/>
                <w:lang w:eastAsia="fr-FR"/>
              </w:rPr>
              <w:drawing>
                <wp:inline distT="0" distB="0" distL="0" distR="0" wp14:anchorId="6885CB89" wp14:editId="6FDE272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018D0C54" w14:textId="4EED089B" w:rsidR="00317FBB" w:rsidRPr="00B12C2A" w:rsidRDefault="000C1236" w:rsidP="00AC71CD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b/>
                <w:bCs/>
                <w:sz w:val="30"/>
                <w:szCs w:val="30"/>
              </w:rPr>
            </w:pPr>
            <w:r w:rsidRPr="00B12C2A">
              <w:rPr>
                <w:b/>
                <w:bCs/>
                <w:sz w:val="30"/>
                <w:szCs w:val="30"/>
              </w:rPr>
              <w:t>Второ</w:t>
            </w:r>
            <w:r w:rsidR="00980788" w:rsidRPr="00B12C2A">
              <w:rPr>
                <w:b/>
                <w:bCs/>
                <w:sz w:val="30"/>
                <w:szCs w:val="30"/>
              </w:rPr>
              <w:t>е Межрегиональное собрание (МРС-</w:t>
            </w:r>
            <w:r w:rsidR="00E572D4" w:rsidRPr="00B12C2A">
              <w:rPr>
                <w:b/>
                <w:bCs/>
                <w:sz w:val="30"/>
                <w:szCs w:val="30"/>
              </w:rPr>
              <w:t>2</w:t>
            </w:r>
            <w:r w:rsidR="00980788" w:rsidRPr="00B12C2A">
              <w:rPr>
                <w:b/>
                <w:bCs/>
                <w:sz w:val="30"/>
                <w:szCs w:val="30"/>
              </w:rPr>
              <w:t xml:space="preserve">) по подготовке </w:t>
            </w:r>
            <w:r w:rsidR="00317FBB" w:rsidRPr="00B12C2A">
              <w:rPr>
                <w:b/>
                <w:bCs/>
                <w:sz w:val="30"/>
                <w:szCs w:val="30"/>
              </w:rPr>
              <w:t>к ВКРЭ-25</w:t>
            </w:r>
          </w:p>
          <w:p w14:paraId="5F5F590A" w14:textId="78BB04E4" w:rsidR="00C92C32" w:rsidRPr="00B12C2A" w:rsidRDefault="00980788" w:rsidP="00AC71CD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 w:val="24"/>
                <w:szCs w:val="24"/>
              </w:rPr>
            </w:pPr>
            <w:r w:rsidRPr="00B12C2A">
              <w:rPr>
                <w:b/>
                <w:bCs/>
                <w:szCs w:val="22"/>
              </w:rPr>
              <w:t>Виртуальное</w:t>
            </w:r>
            <w:r w:rsidR="00C92C32" w:rsidRPr="00B12C2A">
              <w:rPr>
                <w:b/>
                <w:bCs/>
                <w:szCs w:val="22"/>
              </w:rPr>
              <w:t xml:space="preserve">, </w:t>
            </w:r>
            <w:r w:rsidR="000C1236" w:rsidRPr="00B12C2A">
              <w:rPr>
                <w:b/>
                <w:bCs/>
                <w:szCs w:val="22"/>
              </w:rPr>
              <w:t>29</w:t>
            </w:r>
            <w:r w:rsidR="00C92C32" w:rsidRPr="00B12C2A">
              <w:rPr>
                <w:b/>
                <w:bCs/>
                <w:szCs w:val="22"/>
              </w:rPr>
              <w:t xml:space="preserve"> </w:t>
            </w:r>
            <w:r w:rsidR="000C1236" w:rsidRPr="00B12C2A">
              <w:rPr>
                <w:b/>
                <w:bCs/>
                <w:szCs w:val="22"/>
              </w:rPr>
              <w:t xml:space="preserve">сентября </w:t>
            </w:r>
            <w:r w:rsidR="00C92C32" w:rsidRPr="00B12C2A">
              <w:rPr>
                <w:b/>
                <w:bCs/>
                <w:szCs w:val="22"/>
              </w:rPr>
              <w:t>2025 года</w:t>
            </w:r>
          </w:p>
        </w:tc>
        <w:tc>
          <w:tcPr>
            <w:tcW w:w="1808" w:type="dxa"/>
          </w:tcPr>
          <w:p w14:paraId="67E7B4C4" w14:textId="5D65556B" w:rsidR="00C92C32" w:rsidRPr="00B12C2A" w:rsidRDefault="006D6619" w:rsidP="006D6619">
            <w:pPr>
              <w:spacing w:before="60" w:after="40"/>
              <w:ind w:right="142"/>
              <w:jc w:val="right"/>
            </w:pPr>
            <w:r w:rsidRPr="00B12C2A"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12072906" wp14:editId="4FEFF6A4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B12C2A" w14:paraId="3C13197B" w14:textId="77777777" w:rsidTr="00184443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B12C2A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084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B12C2A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B12C2A" w14:paraId="0BB3FBC4" w14:textId="77777777" w:rsidTr="00184443">
        <w:trPr>
          <w:cantSplit/>
        </w:trPr>
        <w:tc>
          <w:tcPr>
            <w:tcW w:w="6804" w:type="dxa"/>
            <w:gridSpan w:val="2"/>
          </w:tcPr>
          <w:p w14:paraId="43C54B3D" w14:textId="77777777" w:rsidR="00706440" w:rsidRPr="00B12C2A" w:rsidRDefault="00706440" w:rsidP="00706440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084" w:type="dxa"/>
            <w:gridSpan w:val="2"/>
          </w:tcPr>
          <w:p w14:paraId="02E44EE9" w14:textId="509C3683" w:rsidR="00706440" w:rsidRPr="00B12C2A" w:rsidRDefault="00E9514B" w:rsidP="00706440">
            <w:pPr>
              <w:spacing w:before="0"/>
              <w:jc w:val="both"/>
              <w:rPr>
                <w:bCs/>
                <w:szCs w:val="22"/>
              </w:rPr>
            </w:pPr>
            <w:r w:rsidRPr="00B12C2A">
              <w:rPr>
                <w:b/>
                <w:bCs/>
                <w:szCs w:val="22"/>
              </w:rPr>
              <w:t>Документ</w:t>
            </w:r>
            <w:r w:rsidR="00706440" w:rsidRPr="00B12C2A">
              <w:rPr>
                <w:b/>
                <w:bCs/>
                <w:szCs w:val="22"/>
              </w:rPr>
              <w:t xml:space="preserve"> </w:t>
            </w:r>
            <w:bookmarkStart w:id="0" w:name="DocRef1"/>
            <w:bookmarkEnd w:id="0"/>
            <w:r w:rsidR="00980788" w:rsidRPr="00B12C2A">
              <w:rPr>
                <w:rFonts w:cstheme="minorHAnsi"/>
                <w:b/>
                <w:bCs/>
                <w:szCs w:val="24"/>
              </w:rPr>
              <w:t>IRM25-</w:t>
            </w:r>
            <w:r w:rsidR="000C1236" w:rsidRPr="00B12C2A">
              <w:rPr>
                <w:rFonts w:cstheme="minorHAnsi"/>
                <w:b/>
                <w:bCs/>
                <w:szCs w:val="24"/>
              </w:rPr>
              <w:t>2</w:t>
            </w:r>
            <w:r w:rsidR="00706440" w:rsidRPr="00B12C2A">
              <w:rPr>
                <w:b/>
                <w:bCs/>
                <w:szCs w:val="22"/>
              </w:rPr>
              <w:t>/</w:t>
            </w:r>
            <w:r w:rsidR="00C76E05" w:rsidRPr="00B12C2A">
              <w:rPr>
                <w:b/>
                <w:bCs/>
                <w:szCs w:val="22"/>
              </w:rPr>
              <w:t>2</w:t>
            </w:r>
            <w:r w:rsidR="00706440" w:rsidRPr="00B12C2A">
              <w:rPr>
                <w:b/>
                <w:bCs/>
                <w:szCs w:val="22"/>
              </w:rPr>
              <w:t>-</w:t>
            </w:r>
            <w:r w:rsidR="00CE598B" w:rsidRPr="00B12C2A">
              <w:rPr>
                <w:b/>
                <w:bCs/>
                <w:szCs w:val="22"/>
              </w:rPr>
              <w:t>R</w:t>
            </w:r>
          </w:p>
        </w:tc>
      </w:tr>
      <w:tr w:rsidR="00706440" w:rsidRPr="00B12C2A" w14:paraId="24D04936" w14:textId="77777777" w:rsidTr="00184443">
        <w:trPr>
          <w:cantSplit/>
        </w:trPr>
        <w:tc>
          <w:tcPr>
            <w:tcW w:w="6804" w:type="dxa"/>
            <w:gridSpan w:val="2"/>
          </w:tcPr>
          <w:p w14:paraId="12CE4DBF" w14:textId="77777777" w:rsidR="00706440" w:rsidRPr="00B12C2A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084" w:type="dxa"/>
            <w:gridSpan w:val="2"/>
          </w:tcPr>
          <w:p w14:paraId="0F89640F" w14:textId="2964CE23" w:rsidR="00706440" w:rsidRPr="00B12C2A" w:rsidRDefault="00C76E05" w:rsidP="00706440">
            <w:pPr>
              <w:spacing w:before="0"/>
              <w:rPr>
                <w:b/>
                <w:szCs w:val="22"/>
              </w:rPr>
            </w:pPr>
            <w:bookmarkStart w:id="1" w:name="CreationDate"/>
            <w:bookmarkEnd w:id="1"/>
            <w:r w:rsidRPr="00B12C2A">
              <w:rPr>
                <w:rFonts w:cstheme="minorHAnsi"/>
                <w:b/>
                <w:bCs/>
                <w:szCs w:val="24"/>
              </w:rPr>
              <w:t>1 сентября 2025 года</w:t>
            </w:r>
          </w:p>
        </w:tc>
      </w:tr>
      <w:tr w:rsidR="00706440" w:rsidRPr="00B12C2A" w14:paraId="7B96545F" w14:textId="77777777" w:rsidTr="00184443">
        <w:trPr>
          <w:cantSplit/>
        </w:trPr>
        <w:tc>
          <w:tcPr>
            <w:tcW w:w="6804" w:type="dxa"/>
            <w:gridSpan w:val="2"/>
          </w:tcPr>
          <w:p w14:paraId="65956FD3" w14:textId="77777777" w:rsidR="00706440" w:rsidRPr="00B12C2A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084" w:type="dxa"/>
            <w:gridSpan w:val="2"/>
          </w:tcPr>
          <w:p w14:paraId="30EFD39F" w14:textId="0735AA2F" w:rsidR="00706440" w:rsidRPr="00B12C2A" w:rsidRDefault="00E9514B" w:rsidP="00706440">
            <w:pPr>
              <w:spacing w:before="0"/>
              <w:rPr>
                <w:szCs w:val="22"/>
              </w:rPr>
            </w:pPr>
            <w:bookmarkStart w:id="2" w:name="Original"/>
            <w:bookmarkEnd w:id="2"/>
            <w:r w:rsidRPr="00B12C2A">
              <w:rPr>
                <w:b/>
                <w:szCs w:val="22"/>
              </w:rPr>
              <w:t>Оригинал</w:t>
            </w:r>
            <w:r w:rsidR="00211AA5" w:rsidRPr="00B12C2A">
              <w:rPr>
                <w:b/>
                <w:szCs w:val="22"/>
              </w:rPr>
              <w:t xml:space="preserve">: </w:t>
            </w:r>
            <w:r w:rsidRPr="00B12C2A">
              <w:rPr>
                <w:b/>
                <w:szCs w:val="22"/>
              </w:rPr>
              <w:t>английский</w:t>
            </w:r>
          </w:p>
        </w:tc>
      </w:tr>
      <w:tr w:rsidR="00A13162" w:rsidRPr="00B12C2A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546FE3F1" w:rsidR="00A13162" w:rsidRPr="00B12C2A" w:rsidRDefault="00C76E05" w:rsidP="0030353C">
            <w:pPr>
              <w:pStyle w:val="Source"/>
              <w:rPr>
                <w:szCs w:val="26"/>
              </w:rPr>
            </w:pPr>
            <w:bookmarkStart w:id="3" w:name="Source"/>
            <w:bookmarkEnd w:id="3"/>
            <w:r w:rsidRPr="00B12C2A">
              <w:rPr>
                <w:rFonts w:cstheme="minorHAnsi"/>
              </w:rPr>
              <w:t>Директор Бюро развития электросвязи</w:t>
            </w:r>
          </w:p>
        </w:tc>
      </w:tr>
      <w:tr w:rsidR="00AC6F14" w:rsidRPr="00B12C2A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5F09CA51" w:rsidR="00AC6F14" w:rsidRPr="00B12C2A" w:rsidRDefault="00C76E05" w:rsidP="0030353C">
            <w:pPr>
              <w:pStyle w:val="Title1"/>
              <w:rPr>
                <w:rFonts w:cs="Times New Roman"/>
                <w:bCs/>
                <w:szCs w:val="26"/>
              </w:rPr>
            </w:pPr>
            <w:bookmarkStart w:id="4" w:name="Title"/>
            <w:bookmarkEnd w:id="4"/>
            <w:r w:rsidRPr="00B12C2A">
              <w:rPr>
                <w:rFonts w:cstheme="minorHAnsi"/>
                <w:szCs w:val="28"/>
              </w:rPr>
              <w:t>Основа для распределения документов и рабочей нагрузки комитетов на ВКРЭ-25</w:t>
            </w:r>
          </w:p>
        </w:tc>
      </w:tr>
      <w:tr w:rsidR="00A721F4" w:rsidRPr="00B12C2A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B12C2A" w:rsidRDefault="00A721F4" w:rsidP="0030353C"/>
        </w:tc>
      </w:tr>
      <w:tr w:rsidR="00A721F4" w:rsidRPr="00B12C2A" w14:paraId="590033C8" w14:textId="77777777" w:rsidTr="00A721F4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590" w14:textId="63743CBC" w:rsidR="008D1CCB" w:rsidRPr="00B12C2A" w:rsidRDefault="00E9514B" w:rsidP="00AF6C96">
            <w:pPr>
              <w:pStyle w:val="Headingb"/>
              <w:rPr>
                <w:caps/>
              </w:rPr>
            </w:pPr>
            <w:r w:rsidRPr="00B12C2A">
              <w:t>Пункт повестки дня</w:t>
            </w:r>
          </w:p>
          <w:p w14:paraId="45BC9F9B" w14:textId="2E065012" w:rsidR="008D1CCB" w:rsidRPr="00B12C2A" w:rsidRDefault="00C76E05" w:rsidP="00AF6C96">
            <w:pPr>
              <w:rPr>
                <w:caps/>
              </w:rPr>
            </w:pPr>
            <w:r w:rsidRPr="00B12C2A">
              <w:t>6</w:t>
            </w:r>
          </w:p>
          <w:p w14:paraId="7043E349" w14:textId="3E043101" w:rsidR="008D1CCB" w:rsidRPr="00B12C2A" w:rsidRDefault="00E9514B" w:rsidP="00AF6C96">
            <w:pPr>
              <w:pStyle w:val="Headingb"/>
              <w:rPr>
                <w:caps/>
              </w:rPr>
            </w:pPr>
            <w:r w:rsidRPr="00B12C2A">
              <w:t>Резюме</w:t>
            </w:r>
          </w:p>
          <w:p w14:paraId="77734986" w14:textId="5D7ADD37" w:rsidR="008D1CCB" w:rsidRPr="00B12C2A" w:rsidRDefault="00C76E05" w:rsidP="00AF6C96">
            <w:pPr>
              <w:rPr>
                <w:caps/>
              </w:rPr>
            </w:pPr>
            <w:r w:rsidRPr="00B12C2A">
              <w:t>В настоящем документе содержится предлагаемая основа для распределения документов на</w:t>
            </w:r>
            <w:r w:rsidR="00184443" w:rsidRPr="00B12C2A">
              <w:t> </w:t>
            </w:r>
            <w:r w:rsidRPr="00B12C2A">
              <w:t>ВКРЭ</w:t>
            </w:r>
            <w:r w:rsidR="00184443" w:rsidRPr="00B12C2A">
              <w:rPr>
                <w:rFonts w:ascii="Cambria Math" w:hAnsi="Cambria Math"/>
              </w:rPr>
              <w:t>‑</w:t>
            </w:r>
            <w:r w:rsidRPr="00B12C2A">
              <w:t>25, представляемая для обсуждения на основании предложенной структуры для ВКРЭ-25, одобренной на КГРЭ-25.</w:t>
            </w:r>
          </w:p>
          <w:p w14:paraId="1CD88A00" w14:textId="41D8BE84" w:rsidR="008D1CCB" w:rsidRPr="00B12C2A" w:rsidRDefault="00CE598B" w:rsidP="00AF6C96">
            <w:pPr>
              <w:pStyle w:val="Headingb"/>
              <w:rPr>
                <w:caps/>
              </w:rPr>
            </w:pPr>
            <w:r w:rsidRPr="00B12C2A">
              <w:t>Ожидаемые результаты</w:t>
            </w:r>
          </w:p>
          <w:p w14:paraId="3A32E044" w14:textId="5F5C8751" w:rsidR="008D1CCB" w:rsidRPr="00B12C2A" w:rsidRDefault="00C76E05" w:rsidP="00AF6C96">
            <w:pPr>
              <w:rPr>
                <w:caps/>
              </w:rPr>
            </w:pPr>
            <w:r w:rsidRPr="00B12C2A">
              <w:t>МРС-2 предлагается принять настоящий документ к сведению.</w:t>
            </w:r>
          </w:p>
          <w:p w14:paraId="4CD2685E" w14:textId="3311AEE9" w:rsidR="008D1CCB" w:rsidRPr="00B12C2A" w:rsidRDefault="00CE598B" w:rsidP="00AF6C96">
            <w:pPr>
              <w:pStyle w:val="Headingb"/>
              <w:rPr>
                <w:caps/>
              </w:rPr>
            </w:pPr>
            <w:r w:rsidRPr="00B12C2A">
              <w:t>Справочные документы</w:t>
            </w:r>
          </w:p>
          <w:p w14:paraId="1ECDD20E" w14:textId="7418D0FC" w:rsidR="00A721F4" w:rsidRPr="00B12C2A" w:rsidRDefault="00C76E05" w:rsidP="00AF6C96">
            <w:pPr>
              <w:spacing w:after="120"/>
            </w:pPr>
            <w:hyperlink r:id="rId13" w:history="1">
              <w:r w:rsidRPr="00B12C2A">
                <w:rPr>
                  <w:rStyle w:val="Hyperlink"/>
                </w:rPr>
                <w:t>TDAG-25/17</w:t>
              </w:r>
            </w:hyperlink>
          </w:p>
        </w:tc>
      </w:tr>
    </w:tbl>
    <w:p w14:paraId="6E7443C2" w14:textId="36177DAF" w:rsidR="00C76E05" w:rsidRPr="00B12C2A" w:rsidRDefault="00C76E05" w:rsidP="00184443">
      <w:pPr>
        <w:pStyle w:val="Normalaftertitle"/>
        <w:spacing w:before="480"/>
      </w:pPr>
      <w:r w:rsidRPr="00B12C2A">
        <w:t>Для обеспечения наилучшего распределения рабочей нагрузки между комитетами ВКРЭ-25 по</w:t>
      </w:r>
      <w:r w:rsidR="00184443" w:rsidRPr="00B12C2A">
        <w:t> </w:t>
      </w:r>
      <w:r w:rsidRPr="00B12C2A">
        <w:t>основным вопросам предлагается следующее разделение для организации обсуждения среди Членов МСЭ, принимающих участие в МРС-2, которое может послужить руководством для организации Конференции Директором БРЭ. Предлагаемое распределение основано на круге ведения каждого комитета и уравновешивании рабочей нагрузки с целью избежать узких мест на уровне комитетов, тем самым обеспечивая бесперебойную работу Конференции.</w:t>
      </w:r>
    </w:p>
    <w:p w14:paraId="7D5850A6" w14:textId="16026518" w:rsidR="00C76E05" w:rsidRPr="00B12C2A" w:rsidRDefault="00C76E05" w:rsidP="00F507B2">
      <w:r w:rsidRPr="00B12C2A">
        <w:t xml:space="preserve">Для удобства в Документе </w:t>
      </w:r>
      <w:hyperlink r:id="rId14" w:history="1">
        <w:r w:rsidRPr="00B12C2A">
          <w:rPr>
            <w:rStyle w:val="Hyperlink"/>
          </w:rPr>
          <w:t>TDAG-25/17</w:t>
        </w:r>
      </w:hyperlink>
      <w:r w:rsidRPr="00B12C2A">
        <w:t xml:space="preserve"> приводится проект структуры Конференции, одобренный КГРЭ на ее собрании 12–16 мая 2025 года.</w:t>
      </w:r>
    </w:p>
    <w:p w14:paraId="358749A1" w14:textId="2220713E" w:rsidR="00C76E05" w:rsidRPr="00B12C2A" w:rsidRDefault="00C76E05" w:rsidP="00F507B2">
      <w:r w:rsidRPr="00B12C2A">
        <w:br w:type="page"/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6"/>
      </w:tblGrid>
      <w:tr w:rsidR="00C76E05" w:rsidRPr="00B12C2A" w14:paraId="3A2BED9F" w14:textId="77777777" w:rsidTr="00184443">
        <w:trPr>
          <w:tblHeader/>
        </w:trPr>
        <w:tc>
          <w:tcPr>
            <w:tcW w:w="9636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E00C" w14:textId="68C892F4" w:rsidR="00C76E05" w:rsidRPr="00B12C2A" w:rsidRDefault="00C76E05" w:rsidP="00184443">
            <w:pPr>
              <w:spacing w:before="60" w:after="60"/>
              <w:rPr>
                <w:b/>
                <w:bCs/>
              </w:rPr>
            </w:pPr>
            <w:r w:rsidRPr="00B12C2A">
              <w:rPr>
                <w:b/>
                <w:bCs/>
              </w:rPr>
              <w:lastRenderedPageBreak/>
              <w:t xml:space="preserve">Комитет 3: </w:t>
            </w:r>
            <w:r w:rsidR="003114C1" w:rsidRPr="00B12C2A">
              <w:rPr>
                <w:b/>
                <w:bCs/>
              </w:rPr>
              <w:t>Задачи</w:t>
            </w:r>
          </w:p>
        </w:tc>
      </w:tr>
      <w:tr w:rsidR="00C76E05" w:rsidRPr="00B12C2A" w14:paraId="57CE7CC8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CE9F" w14:textId="15AD0212" w:rsidR="00C76E05" w:rsidRPr="00B12C2A" w:rsidRDefault="00C76E05" w:rsidP="00184443">
            <w:pPr>
              <w:spacing w:before="60" w:after="60"/>
              <w:rPr>
                <w:b/>
                <w:bCs/>
              </w:rPr>
            </w:pPr>
            <w:r w:rsidRPr="00B12C2A">
              <w:rPr>
                <w:b/>
                <w:bCs/>
              </w:rPr>
              <w:t xml:space="preserve">Круг ведения: </w:t>
            </w:r>
            <w:r w:rsidR="003114C1" w:rsidRPr="00B12C2A">
              <w:rPr>
                <w:b/>
                <w:bCs/>
              </w:rPr>
              <w:t>Рассмотрение и утверждение повестки дня и внесение предложений по</w:t>
            </w:r>
            <w:r w:rsidR="00DD1933" w:rsidRPr="00B12C2A">
              <w:rPr>
                <w:b/>
                <w:bCs/>
              </w:rPr>
              <w:t> </w:t>
            </w:r>
            <w:r w:rsidR="003114C1" w:rsidRPr="00B12C2A">
              <w:rPr>
                <w:b/>
                <w:bCs/>
              </w:rPr>
              <w:t>организации работы; рассмотрение и утверждение намеченных результатов деятельности и</w:t>
            </w:r>
            <w:r w:rsidR="00A87D63" w:rsidRPr="00B12C2A">
              <w:rPr>
                <w:b/>
                <w:bCs/>
              </w:rPr>
              <w:t> </w:t>
            </w:r>
            <w:r w:rsidR="003114C1" w:rsidRPr="00B12C2A">
              <w:rPr>
                <w:b/>
                <w:bCs/>
              </w:rPr>
              <w:t>конечных результатов по задачам; рассмотрение и согласование соответствующих Вопросов исследовательских комиссий, соответствующих региональных инициатив и разработка надлежащих руководящих указаний для их реализации; рассмотрение и согласование соответствующих резолюций; и обеспечение соответствия намеченных результатов деятельности методам управления, ориентированного на результаты, направленным на</w:t>
            </w:r>
            <w:r w:rsidR="00A87D63" w:rsidRPr="00B12C2A">
              <w:rPr>
                <w:b/>
                <w:bCs/>
              </w:rPr>
              <w:t> </w:t>
            </w:r>
            <w:r w:rsidR="003114C1" w:rsidRPr="00B12C2A">
              <w:rPr>
                <w:b/>
                <w:bCs/>
              </w:rPr>
              <w:t>повышение эффективности управления и уровня подотчетности</w:t>
            </w:r>
            <w:r w:rsidRPr="00B12C2A">
              <w:t xml:space="preserve">. </w:t>
            </w:r>
          </w:p>
        </w:tc>
      </w:tr>
      <w:tr w:rsidR="00C76E05" w:rsidRPr="00B12C2A" w14:paraId="3F76F7E4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E863" w14:textId="32C46ABB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15">
              <w:r w:rsidR="00C76E05" w:rsidRPr="00B12C2A">
                <w:rPr>
                  <w:rStyle w:val="Hyperlink"/>
                  <w:rFonts w:eastAsia="Aptos"/>
                </w:rPr>
                <w:t>РЕЗОЛЮЦИЯ 2 (Пересм. Кигали, 2022 г.) – Создание исследовательских комиссий</w:t>
              </w:r>
            </w:hyperlink>
          </w:p>
          <w:p w14:paraId="3D00EEBD" w14:textId="5957FF5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16">
              <w:r w:rsidR="00C76E05" w:rsidRPr="00B12C2A">
                <w:rPr>
                  <w:rStyle w:val="Hyperlink"/>
                  <w:rFonts w:eastAsia="Aptos"/>
                </w:rPr>
                <w:t>РЕЗОЛЮЦИЯ 8 (Пересм. Кигали, 2022 г.) – Сбор и распространение информации и статистических данных</w:t>
              </w:r>
            </w:hyperlink>
          </w:p>
          <w:p w14:paraId="67D39B27" w14:textId="48B659C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17">
              <w:r w:rsidR="00C76E05" w:rsidRPr="00B12C2A">
                <w:rPr>
                  <w:rStyle w:val="Hyperlink"/>
                  <w:rFonts w:eastAsia="Aptos"/>
                </w:rPr>
                <w:t>РЕЗОЛЮЦИЯ 9 (Пересм. Кигали, 2022 г.) – Участие стран, в особенности развивающихся стран, в управлении использованием спектра</w:t>
              </w:r>
            </w:hyperlink>
          </w:p>
          <w:p w14:paraId="3BF426D9" w14:textId="38F43D3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18">
              <w:r w:rsidR="00C76E05" w:rsidRPr="00B12C2A">
                <w:rPr>
                  <w:rStyle w:val="Hyperlink"/>
                  <w:rFonts w:eastAsia="Aptos"/>
                </w:rPr>
                <w:t>РЕЗОЛЮЦИЯ 10 (Пересм. Хайдарабад, 2010 г.) – Финансовая поддержка национальных программ управления использованием спектра</w:t>
              </w:r>
            </w:hyperlink>
          </w:p>
          <w:p w14:paraId="20831A17" w14:textId="0CDD076E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19">
              <w:r w:rsidR="00C76E05" w:rsidRPr="00B12C2A">
                <w:rPr>
                  <w:rStyle w:val="Hyperlink"/>
                  <w:rFonts w:eastAsia="Aptos"/>
                </w:rPr>
                <w:t>РЕЗОЛЮЦИЯ 11 (Пересм. Кигали, 2022 г.) – Услуги электросвязи/информационно-коммуникационных технологий в сельских, изолированных и недостаточно обслуживаемых районах</w:t>
              </w:r>
            </w:hyperlink>
          </w:p>
          <w:p w14:paraId="608CB43A" w14:textId="1672AD07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0">
              <w:r w:rsidR="00C76E05" w:rsidRPr="00B12C2A">
                <w:rPr>
                  <w:rStyle w:val="Hyperlink"/>
                  <w:rFonts w:eastAsia="Aptos"/>
                </w:rPr>
                <w:t>РЕЗОЛЮЦИЯ 15 (Пересм. Кигали, 2022 г.) – Прикладные исследования и передача технологий</w:t>
              </w:r>
            </w:hyperlink>
          </w:p>
          <w:p w14:paraId="10EB070A" w14:textId="169EE304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1">
              <w:r w:rsidR="00C76E05" w:rsidRPr="00B12C2A">
                <w:rPr>
                  <w:rStyle w:val="Hyperlink"/>
                  <w:rFonts w:eastAsia="Aptos"/>
                </w:rPr>
                <w:t>РЕЗОЛЮЦИЯ 16 (Пересм. Буэнос-Айрес, 2017 г.) – Специальные действия и меры для наименее развитых стран, малых островных развивающихся государств, развивающихся стран, не имеющих выхода к морю, и стран с переходной экономикой</w:t>
              </w:r>
            </w:hyperlink>
          </w:p>
          <w:p w14:paraId="2379C8AD" w14:textId="6877BB0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2">
              <w:r w:rsidR="00C76E05" w:rsidRPr="00B12C2A">
                <w:rPr>
                  <w:rStyle w:val="Hyperlink"/>
                  <w:rFonts w:eastAsia="Aptos"/>
                </w:rPr>
                <w:t>РЕЗОЛЮЦИЯ 17 (Пересм. Кигали, 2022 г.) − Осуществление на национальном, региональном, межрегиональном и глобальном уровнях одобренных региональных инициатив и сотрудничество по ним</w:t>
              </w:r>
            </w:hyperlink>
          </w:p>
          <w:p w14:paraId="1214579D" w14:textId="04064B7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3">
              <w:r w:rsidR="00C76E05" w:rsidRPr="00B12C2A">
                <w:rPr>
                  <w:rStyle w:val="Hyperlink"/>
                  <w:rFonts w:eastAsia="Aptos"/>
                </w:rPr>
                <w:t>РЕЗОЛЮЦИЯ 18 (Пересм. Кигали, 2022 г.) – Специальная техническая помощь Палестине</w:t>
              </w:r>
            </w:hyperlink>
          </w:p>
          <w:p w14:paraId="3171CF71" w14:textId="544E428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4">
              <w:r w:rsidR="00C76E05" w:rsidRPr="00B12C2A">
                <w:rPr>
                  <w:rStyle w:val="Hyperlink"/>
                  <w:rFonts w:eastAsia="Aptos"/>
                </w:rPr>
                <w:t>РЕЗОЛЮЦИЯ 20 (Пересм. Буэнос-Айрес, 2017 г.) – Недискриминационный доступ к современным средствам, услугам и соответствующим приложениям электросвязи/информационно-коммуникационных технологий</w:t>
              </w:r>
            </w:hyperlink>
          </w:p>
          <w:p w14:paraId="762FFEBC" w14:textId="595ADFC0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5">
              <w:r w:rsidR="00C76E05" w:rsidRPr="00B12C2A">
                <w:rPr>
                  <w:rStyle w:val="Hyperlink"/>
                  <w:rFonts w:eastAsia="Aptos"/>
                </w:rPr>
                <w:t>РЕЗОЛЮЦИЯ 22 (Пересм. Кигали, 2022 г.) – Альтернативные процедуры вызова в сетях международной электросвязи и определение его происхождения при предоставлении услуг международной электросвязи</w:t>
              </w:r>
            </w:hyperlink>
          </w:p>
          <w:p w14:paraId="2A4C6696" w14:textId="0E46B71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6">
              <w:r w:rsidR="00C76E05" w:rsidRPr="00B12C2A">
                <w:rPr>
                  <w:rStyle w:val="Hyperlink"/>
                  <w:rFonts w:eastAsia="Aptos"/>
                </w:rPr>
                <w:t>РЕЗОЛЮЦИЯ 23 (Пересм. Буэнос-Айрес, 2017 г.) – Доступ к интернету и его доступность для развивающихся стран, а также принципы начисления платы за международные интернет-соединения</w:t>
              </w:r>
            </w:hyperlink>
          </w:p>
          <w:p w14:paraId="50085EBC" w14:textId="44EC2AE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7">
              <w:r w:rsidR="00C76E05" w:rsidRPr="00B12C2A">
                <w:rPr>
                  <w:rStyle w:val="Hyperlink"/>
                  <w:rFonts w:eastAsia="Aptos"/>
                </w:rPr>
                <w:t xml:space="preserve">РЕЗОЛЮЦИЯ 25 (Пересм. Кигали, 2022 г.) – Оказание помощи странам, находящимся в особо трудном положении: Афганистану, Бурунди, </w:t>
              </w:r>
              <w:r w:rsidR="002065B9" w:rsidRPr="00B12C2A">
                <w:rPr>
                  <w:rStyle w:val="Hyperlink"/>
                  <w:rFonts w:eastAsia="Aptos"/>
                </w:rPr>
                <w:t>Центральноафриканской Республике, Эритрее, Эфиопии, Гвинее, Гвинее-Бисау, Гаити, Либерии, Демократической Республике Конго, Руанде, Сьерра-Леоне, Сомали, Южному Судану и Тимору</w:t>
              </w:r>
              <w:r w:rsidR="002065B9" w:rsidRPr="00B12C2A">
                <w:rPr>
                  <w:rStyle w:val="Hyperlink"/>
                  <w:rFonts w:ascii="Cambria Math" w:eastAsia="Aptos" w:hAnsi="Cambria Math" w:cs="Cambria Math"/>
                </w:rPr>
                <w:t>‑</w:t>
              </w:r>
              <w:r w:rsidR="002065B9" w:rsidRPr="00B12C2A">
                <w:rPr>
                  <w:rStyle w:val="Hyperlink"/>
                  <w:rFonts w:eastAsia="Aptos"/>
                </w:rPr>
                <w:t>Лешти</w:t>
              </w:r>
            </w:hyperlink>
          </w:p>
          <w:p w14:paraId="6C272EC2" w14:textId="3336832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8">
              <w:r w:rsidR="00C76E05" w:rsidRPr="00B12C2A">
                <w:rPr>
                  <w:rStyle w:val="Hyperlink"/>
                  <w:rFonts w:eastAsia="Aptos"/>
                </w:rPr>
                <w:t>РЕЗОЛЮЦИЯ 26 (Пересм. Доха, 2006 г.) – Оказание помощи странам, находящимся в особо трудном положении: Афганистану</w:t>
              </w:r>
            </w:hyperlink>
          </w:p>
          <w:p w14:paraId="3639A7DC" w14:textId="4D51976D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29">
              <w:r w:rsidR="00C76E05" w:rsidRPr="00B12C2A">
                <w:rPr>
                  <w:rStyle w:val="Hyperlink"/>
                  <w:rFonts w:eastAsia="Aptos"/>
                </w:rPr>
                <w:t>РЕЗОЛЮЦИЯ 30 (Пересм. Кигали, 2022 г.) – Роль Сектора развития электросвязи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 года</w:t>
              </w:r>
            </w:hyperlink>
          </w:p>
          <w:p w14:paraId="5CE9859A" w14:textId="4E2B15E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0">
              <w:r w:rsidR="00C76E05" w:rsidRPr="00B12C2A">
                <w:rPr>
                  <w:rStyle w:val="Hyperlink"/>
                  <w:rFonts w:eastAsia="Aptos"/>
                </w:rPr>
                <w:t>РЕЗОЛЮЦИЯ 33 (Пересм. Дубай, 2014 г.) – Помощь и поддержка Сербии в восстановлении ее разрушенной системы государственного радиовещания</w:t>
              </w:r>
            </w:hyperlink>
          </w:p>
          <w:p w14:paraId="05B74741" w14:textId="65F40892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lastRenderedPageBreak/>
              <w:t>•</w:t>
            </w:r>
            <w:r w:rsidRPr="00B12C2A">
              <w:tab/>
            </w:r>
            <w:hyperlink r:id="rId31" w:history="1">
              <w:r w:rsidR="00C76E05" w:rsidRPr="00B12C2A">
                <w:rPr>
                  <w:rStyle w:val="Hyperlink"/>
                  <w:rFonts w:eastAsia="Aptos"/>
                </w:rPr>
                <w:t>РЕЗОЛЮЦИЯ 34 (Пересм. Кигали, 2022 г.) – Роль электросвязи/информационно-коммуникационных технологий в обеспечении готовности к бедствиям, раннем предупреждении, спасании, смягчении последствий бедствий, оказании помощи при бедствиях и мерах реагирования</w:t>
              </w:r>
            </w:hyperlink>
          </w:p>
          <w:p w14:paraId="63354813" w14:textId="5DF9B815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2">
              <w:r w:rsidR="00C76E05" w:rsidRPr="00B12C2A">
                <w:rPr>
                  <w:rStyle w:val="Hyperlink"/>
                  <w:rFonts w:eastAsia="Aptos"/>
                </w:rPr>
                <w:t>РЕЗОЛЮЦИЯ 36 (Пересм. Кигали, 2022 г.) – Поддержка Африканского союза электросвязи</w:t>
              </w:r>
            </w:hyperlink>
          </w:p>
          <w:p w14:paraId="0E1AFB57" w14:textId="5017DEC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3">
              <w:r w:rsidR="00C76E05" w:rsidRPr="00B12C2A">
                <w:rPr>
                  <w:rStyle w:val="Hyperlink"/>
                  <w:rFonts w:eastAsia="Aptos"/>
                </w:rPr>
                <w:t>РЕЗОЛЮЦИЯ 37 (Пересм. Кигали, 2022 г.) – Преодоление цифрового разрыва</w:t>
              </w:r>
            </w:hyperlink>
          </w:p>
          <w:p w14:paraId="3C28E470" w14:textId="3ECB9B98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4">
              <w:r w:rsidR="00C76E05" w:rsidRPr="00B12C2A">
                <w:rPr>
                  <w:rStyle w:val="Hyperlink"/>
                  <w:rFonts w:eastAsia="Aptos"/>
                </w:rPr>
                <w:t>РЕЗОЛЮЦИЯ 40 (Пересм. Кигали, 2022 г.) − Группа по инициативам в области создания потенциала</w:t>
              </w:r>
            </w:hyperlink>
          </w:p>
          <w:p w14:paraId="07D0807F" w14:textId="241CDB61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5">
              <w:r w:rsidR="00C76E05" w:rsidRPr="00B12C2A">
                <w:rPr>
                  <w:rStyle w:val="Hyperlink"/>
                  <w:rFonts w:eastAsia="Aptos"/>
                </w:rPr>
                <w:t>РЕЗОЛЮЦИЯ 43 (Пересм. Буэнос-Айрес, 2017 г.) – Помощь во внедрении Международной подвижной электросвязи и будущих сетей</w:t>
              </w:r>
            </w:hyperlink>
          </w:p>
          <w:p w14:paraId="64DE3983" w14:textId="0218E4D2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6">
              <w:r w:rsidR="00C76E05" w:rsidRPr="00B12C2A">
                <w:rPr>
                  <w:rStyle w:val="Hyperlink"/>
                  <w:rFonts w:eastAsia="Aptos"/>
                </w:rPr>
                <w:t>РЕЗОЛЮЦИЯ 45 (Пересм. Кигали, 2022 г.) – Механизмы совершенствования сотрудничества в области кибербезопасности, включая противодействие спаму и борьбу с ним</w:t>
              </w:r>
            </w:hyperlink>
          </w:p>
          <w:p w14:paraId="3C514B54" w14:textId="100EF1D5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7">
              <w:r w:rsidR="00C76E05" w:rsidRPr="00B12C2A">
                <w:rPr>
                  <w:rStyle w:val="Hyperlink"/>
                  <w:rFonts w:eastAsia="Aptos"/>
                </w:rPr>
                <w:t>РЕЗОЛЮЦИЯ 46 (Пересм. Кигали, 2022 г.) – Оказание помощи коренным народам и их сообществам с помощью информационно-коммуникационных технологий</w:t>
              </w:r>
            </w:hyperlink>
          </w:p>
          <w:p w14:paraId="15C3AF35" w14:textId="28602BE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8">
              <w:r w:rsidR="00C76E05" w:rsidRPr="00B12C2A">
                <w:rPr>
                  <w:rStyle w:val="Hyperlink"/>
                  <w:rFonts w:eastAsia="Aptos"/>
                </w:rPr>
                <w:t>РЕЗОЛЮЦИЯ 47 (Пересм. Кигали, 2022 г.) – Повышение степени понимания и эффективности применения Рекомендаций МСЭ в развивающихся странах, включая проверку на соответствие и функциональную совместимость систем, производимых на основе Рекомендаций МСЭ</w:t>
              </w:r>
            </w:hyperlink>
          </w:p>
          <w:p w14:paraId="0F2547FE" w14:textId="0C82391C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39">
              <w:r w:rsidR="00C76E05" w:rsidRPr="00B12C2A">
                <w:rPr>
                  <w:rStyle w:val="Hyperlink"/>
                  <w:rFonts w:eastAsia="Aptos"/>
                </w:rPr>
                <w:t xml:space="preserve">РЕЗОЛЮЦИЯ 51 (Пересм. Кигали, 2022 г.) – Предоставление помощи и поддержки Ираку </w:t>
              </w:r>
              <w:r w:rsidR="001B4110" w:rsidRPr="00B12C2A">
                <w:rPr>
                  <w:rStyle w:val="Hyperlink"/>
                  <w:rFonts w:eastAsia="Aptos"/>
                </w:rPr>
                <w:t>в</w:t>
              </w:r>
              <w:r w:rsidR="00C76E05" w:rsidRPr="00B12C2A">
                <w:rPr>
                  <w:rStyle w:val="Hyperlink"/>
                  <w:rFonts w:eastAsia="Aptos"/>
                </w:rPr>
                <w:t xml:space="preserve"> дальнейше</w:t>
              </w:r>
              <w:r w:rsidR="001B4110" w:rsidRPr="00B12C2A">
                <w:rPr>
                  <w:rStyle w:val="Hyperlink"/>
                  <w:rFonts w:eastAsia="Aptos"/>
                </w:rPr>
                <w:t>м</w:t>
              </w:r>
              <w:r w:rsidR="00C76E05" w:rsidRPr="00B12C2A">
                <w:rPr>
                  <w:rStyle w:val="Hyperlink"/>
                  <w:rFonts w:eastAsia="Aptos"/>
                </w:rPr>
                <w:t xml:space="preserve"> восстановлени</w:t>
              </w:r>
              <w:r w:rsidR="001B4110" w:rsidRPr="00B12C2A">
                <w:rPr>
                  <w:rStyle w:val="Hyperlink"/>
                  <w:rFonts w:eastAsia="Aptos"/>
                </w:rPr>
                <w:t>и</w:t>
              </w:r>
              <w:r w:rsidR="00C76E05" w:rsidRPr="00B12C2A">
                <w:rPr>
                  <w:rStyle w:val="Hyperlink"/>
                  <w:rFonts w:eastAsia="Aptos"/>
                </w:rPr>
                <w:t xml:space="preserve"> и переоснащени</w:t>
              </w:r>
              <w:r w:rsidR="001B4110" w:rsidRPr="00B12C2A">
                <w:rPr>
                  <w:rStyle w:val="Hyperlink"/>
                  <w:rFonts w:eastAsia="Aptos"/>
                </w:rPr>
                <w:t>и</w:t>
              </w:r>
              <w:r w:rsidR="00C76E05" w:rsidRPr="00B12C2A">
                <w:rPr>
                  <w:rStyle w:val="Hyperlink"/>
                  <w:rFonts w:eastAsia="Aptos"/>
                </w:rPr>
                <w:t xml:space="preserve"> его систем электросвязи/ИКТ</w:t>
              </w:r>
            </w:hyperlink>
          </w:p>
          <w:p w14:paraId="2447968B" w14:textId="7AD58D02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0">
              <w:r w:rsidR="00C76E05" w:rsidRPr="00B12C2A">
                <w:rPr>
                  <w:rStyle w:val="Hyperlink"/>
                  <w:rFonts w:eastAsia="Aptos"/>
                </w:rPr>
                <w:t>РЕЗОЛЮЦИЯ 52 (Пересм. Дубай, 2014 г.) – Усиление роли Сектора развития электросвязи МСЭ как исполнительного учреждения</w:t>
              </w:r>
            </w:hyperlink>
          </w:p>
          <w:p w14:paraId="69671FF8" w14:textId="6D8F7B8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1">
              <w:r w:rsidR="00C76E05" w:rsidRPr="00B12C2A">
                <w:rPr>
                  <w:rStyle w:val="Hyperlink"/>
                  <w:rFonts w:eastAsia="Aptos"/>
                </w:rPr>
                <w:t xml:space="preserve">РЕЗОЛЮЦИЯ 55 (Пересм. Кигали, 2022 г.) – Учет гендерных аспектов в деятельности МСЭ для расширения прав и возможностей женщин </w:t>
              </w:r>
              <w:r w:rsidR="00B6493C" w:rsidRPr="00B12C2A">
                <w:rPr>
                  <w:rStyle w:val="Hyperlink"/>
                  <w:rFonts w:eastAsia="Aptos"/>
                </w:rPr>
                <w:t>при помощи</w:t>
              </w:r>
              <w:r w:rsidR="00B6493C" w:rsidRPr="00B12C2A" w:rsidDel="00B6493C">
                <w:rPr>
                  <w:rStyle w:val="Hyperlink"/>
                  <w:rFonts w:eastAsia="Aptos"/>
                </w:rPr>
                <w:t xml:space="preserve"> </w:t>
              </w:r>
              <w:r w:rsidR="00C76E05" w:rsidRPr="00B12C2A">
                <w:rPr>
                  <w:rStyle w:val="Hyperlink"/>
                  <w:rFonts w:eastAsia="Aptos"/>
                </w:rPr>
                <w:t>электросвязи/ИКТ</w:t>
              </w:r>
            </w:hyperlink>
          </w:p>
          <w:p w14:paraId="34426641" w14:textId="34823F1C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2">
              <w:r w:rsidR="00C76E05" w:rsidRPr="00B12C2A">
                <w:rPr>
                  <w:rStyle w:val="Hyperlink"/>
                  <w:rFonts w:eastAsia="Aptos"/>
                </w:rPr>
                <w:t xml:space="preserve">РЕЗОЛЮЦИЯ 57 (Пересм. Хайдарабад, 2010 г.) – </w:t>
              </w:r>
              <w:r w:rsidR="00B6493C" w:rsidRPr="00B12C2A">
                <w:rPr>
                  <w:rStyle w:val="Hyperlink"/>
                  <w:rFonts w:eastAsia="Aptos"/>
                </w:rPr>
                <w:t>Оказание п</w:t>
              </w:r>
              <w:r w:rsidR="00C76E05" w:rsidRPr="00B12C2A">
                <w:rPr>
                  <w:rStyle w:val="Hyperlink"/>
                  <w:rFonts w:eastAsia="Aptos"/>
                </w:rPr>
                <w:t>омощ</w:t>
              </w:r>
              <w:r w:rsidR="00B6493C" w:rsidRPr="00B12C2A">
                <w:rPr>
                  <w:rStyle w:val="Hyperlink"/>
                  <w:rFonts w:eastAsia="Aptos"/>
                </w:rPr>
                <w:t>и</w:t>
              </w:r>
              <w:r w:rsidR="00C76E05" w:rsidRPr="00B12C2A">
                <w:rPr>
                  <w:rStyle w:val="Hyperlink"/>
                  <w:rFonts w:eastAsia="Aptos"/>
                </w:rPr>
                <w:t xml:space="preserve"> Сомали</w:t>
              </w:r>
            </w:hyperlink>
          </w:p>
          <w:p w14:paraId="72599A6F" w14:textId="06ECED2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3">
              <w:r w:rsidR="00C76E05" w:rsidRPr="00B12C2A">
                <w:rPr>
                  <w:rStyle w:val="Hyperlink"/>
                  <w:rFonts w:eastAsia="Aptos"/>
                </w:rPr>
                <w:t>РЕЗОЛЮЦИЯ 58 (Пересм. Кигали, 2022 г.) – Доступность средств электросвязи/информационно-коммуникационных технологий для лиц с ограниченными возможностями и лиц с особыми потребностями</w:t>
              </w:r>
            </w:hyperlink>
          </w:p>
          <w:p w14:paraId="728697D2" w14:textId="5B5A1CE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4">
              <w:r w:rsidR="00C76E05" w:rsidRPr="00B12C2A">
                <w:rPr>
                  <w:rStyle w:val="Hyperlink"/>
                  <w:rFonts w:eastAsia="Aptos"/>
                </w:rPr>
                <w:t>РЕЗОЛЮЦИЯ 60 (Хайдарабад, 2010 г.) – Оказание помощи странам, находящимся в особо трудном положении: Гаити</w:t>
              </w:r>
            </w:hyperlink>
          </w:p>
          <w:p w14:paraId="307B4B1A" w14:textId="2B14E19B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5">
              <w:r w:rsidR="00C76E05" w:rsidRPr="00B12C2A">
                <w:rPr>
                  <w:rStyle w:val="Hyperlink"/>
                  <w:rFonts w:eastAsia="Aptos"/>
                </w:rPr>
                <w:t>РЕЗОЛЮЦИЯ 62 (Пересм. Кигали, 2022 г.) – Оценка и измерение воздействия электромагнитных полей на человека</w:t>
              </w:r>
            </w:hyperlink>
          </w:p>
          <w:p w14:paraId="04FCE902" w14:textId="5B1FB68C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cstheme="minorHAnsi"/>
              </w:rPr>
            </w:pPr>
            <w:r w:rsidRPr="00B12C2A">
              <w:t>•</w:t>
            </w:r>
            <w:r w:rsidRPr="00B12C2A">
              <w:tab/>
            </w:r>
            <w:hyperlink r:id="rId46">
              <w:r w:rsidR="00C76E05" w:rsidRPr="00B12C2A">
                <w:rPr>
                  <w:rStyle w:val="Hyperlink"/>
                  <w:rFonts w:eastAsia="Aptos"/>
                </w:rPr>
                <w:t>РЕЗОЛЮЦИЯ 63 (Пересм. Кигали, 2022 г.) – Распределение адресов протокола Интернет и содействие переходу к протоколу Интернет версии 6 и его внедрению в развивающихся странах</w:t>
              </w:r>
            </w:hyperlink>
          </w:p>
          <w:p w14:paraId="7583ACEB" w14:textId="6AAAFE6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7">
              <w:r w:rsidR="00C76E05" w:rsidRPr="00B12C2A">
                <w:rPr>
                  <w:rStyle w:val="Hyperlink"/>
                  <w:rFonts w:eastAsia="Aptos"/>
                </w:rPr>
                <w:t>РЕЗОЛЮЦИЯ 64 (Пересм. Кигали, 2022 г.) – Защита и поддержка пользователей/потребителей услуг электросвязи/информационно-коммуникационных технологий</w:t>
              </w:r>
            </w:hyperlink>
          </w:p>
          <w:p w14:paraId="578DA03E" w14:textId="3CEDFA8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8">
              <w:r w:rsidR="00C76E05" w:rsidRPr="00B12C2A">
                <w:rPr>
                  <w:rStyle w:val="Hyperlink"/>
                  <w:rFonts w:eastAsia="Aptos"/>
                </w:rPr>
                <w:t>РЕЗОЛЮЦИЯ 66 (Пересм. Кигали, 2022 г.) – Информационно-коммуникационные технологии, окружающая среда, изменение климата и циркуляционная экономик</w:t>
              </w:r>
              <w:r w:rsidR="00C76E05" w:rsidRPr="00B12C2A">
                <w:rPr>
                  <w:rStyle w:val="Hyperlink"/>
                  <w:rFonts w:eastAsia="Aptos" w:cstheme="minorHAnsi"/>
                  <w:color w:val="000000" w:themeColor="text1"/>
                </w:rPr>
                <w:t>а</w:t>
              </w:r>
            </w:hyperlink>
          </w:p>
          <w:p w14:paraId="6F494183" w14:textId="10B0C95D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49">
              <w:r w:rsidR="00C76E05" w:rsidRPr="00B12C2A">
                <w:rPr>
                  <w:rStyle w:val="Hyperlink"/>
                  <w:rFonts w:eastAsia="Aptos"/>
                </w:rPr>
                <w:t>РЕЗОЛЮЦИЯ 67 (Пересм. Кигали, 2022 г.) − Роль Сектора развития электросвязи МСЭ в защите ребенка в онлайновой среде</w:t>
              </w:r>
            </w:hyperlink>
          </w:p>
          <w:p w14:paraId="68633A5F" w14:textId="6929B0BA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0">
              <w:r w:rsidR="00C76E05" w:rsidRPr="00B12C2A">
                <w:rPr>
                  <w:rStyle w:val="Hyperlink"/>
                  <w:rFonts w:eastAsia="Aptos"/>
                </w:rPr>
                <w:t>РЕЗОЛЮЦИЯ 69 (Пересм. Кигали, 2022 г.) – Содействие созданию национальных групп реагирования на компьютерные инциденты, в частности в развивающихся странах, и сотрудничеству между ними</w:t>
              </w:r>
            </w:hyperlink>
          </w:p>
          <w:p w14:paraId="41C32B0C" w14:textId="1956FF5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lastRenderedPageBreak/>
              <w:t>•</w:t>
            </w:r>
            <w:r w:rsidRPr="00B12C2A">
              <w:tab/>
            </w:r>
            <w:hyperlink r:id="rId51">
              <w:r w:rsidR="00C76E05" w:rsidRPr="00B12C2A">
                <w:rPr>
                  <w:rStyle w:val="Hyperlink"/>
                  <w:rFonts w:eastAsia="Aptos"/>
                </w:rPr>
                <w:t>РЕЗОЛЮЦИЯ 73 (Пересм. Кигали, 2022 г.) – Центры профессиональной подготовки Академии</w:t>
              </w:r>
              <w:r w:rsidR="000B1CD3" w:rsidRPr="00B12C2A">
                <w:rPr>
                  <w:rStyle w:val="Hyperlink"/>
                  <w:rFonts w:eastAsia="Aptos"/>
                </w:rPr>
                <w:t> </w:t>
              </w:r>
              <w:r w:rsidR="00C76E05" w:rsidRPr="00B12C2A">
                <w:rPr>
                  <w:rStyle w:val="Hyperlink"/>
                  <w:rFonts w:eastAsia="Aptos"/>
                </w:rPr>
                <w:t>МСЭ</w:t>
              </w:r>
            </w:hyperlink>
          </w:p>
          <w:p w14:paraId="775751B5" w14:textId="2ED4DE20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2">
              <w:r w:rsidR="00C76E05" w:rsidRPr="00B12C2A">
                <w:rPr>
                  <w:rStyle w:val="Hyperlink"/>
                  <w:rFonts w:eastAsia="Aptos"/>
                </w:rPr>
                <w:t xml:space="preserve">РЕЗОЛЮЦИЯ 75 (Пересм. Буэнос-Айрес, 2017 г.) – Выполнение манифеста </w:t>
              </w:r>
              <w:r w:rsidR="00B6493C" w:rsidRPr="00B12C2A">
                <w:rPr>
                  <w:rStyle w:val="Hyperlink"/>
                  <w:rFonts w:eastAsia="Aptos"/>
                </w:rPr>
                <w:t>"</w:t>
              </w:r>
              <w:r w:rsidR="00C76E05" w:rsidRPr="00B12C2A">
                <w:rPr>
                  <w:rStyle w:val="Hyperlink"/>
                  <w:rFonts w:eastAsia="Aptos"/>
                </w:rPr>
                <w:t>Умная Африка</w:t>
              </w:r>
              <w:r w:rsidR="00B6493C" w:rsidRPr="00B12C2A">
                <w:rPr>
                  <w:rStyle w:val="Hyperlink"/>
                  <w:rFonts w:eastAsia="Aptos"/>
                </w:rPr>
                <w:t>"</w:t>
              </w:r>
              <w:r w:rsidR="00C76E05" w:rsidRPr="00B12C2A">
                <w:rPr>
                  <w:rStyle w:val="Hyperlink"/>
                  <w:rFonts w:eastAsia="Aptos"/>
                </w:rPr>
                <w:t xml:space="preserve"> и </w:t>
              </w:r>
              <w:r w:rsidR="00B6493C" w:rsidRPr="00B12C2A">
                <w:rPr>
                  <w:rStyle w:val="Hyperlink"/>
                  <w:rFonts w:eastAsia="Aptos"/>
                </w:rPr>
                <w:t xml:space="preserve">содействие </w:t>
              </w:r>
              <w:r w:rsidR="00C76E05" w:rsidRPr="00B12C2A">
                <w:rPr>
                  <w:rStyle w:val="Hyperlink"/>
                  <w:rFonts w:eastAsia="Aptos"/>
                </w:rPr>
                <w:t>развити</w:t>
              </w:r>
              <w:r w:rsidR="00B6493C" w:rsidRPr="00B12C2A">
                <w:rPr>
                  <w:rStyle w:val="Hyperlink"/>
                  <w:rFonts w:eastAsia="Aptos"/>
                </w:rPr>
                <w:t>ю</w:t>
              </w:r>
              <w:r w:rsidR="00C76E05" w:rsidRPr="00B12C2A">
                <w:rPr>
                  <w:rStyle w:val="Hyperlink"/>
                  <w:rFonts w:eastAsia="Aptos"/>
                </w:rPr>
                <w:t xml:space="preserve"> африканского сектора информационно-коммуникационных технологий</w:t>
              </w:r>
            </w:hyperlink>
          </w:p>
          <w:p w14:paraId="6BE69199" w14:textId="375A43F9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3">
              <w:r w:rsidR="00C76E05" w:rsidRPr="00B12C2A">
                <w:rPr>
                  <w:rStyle w:val="Hyperlink"/>
                  <w:rFonts w:eastAsia="Aptos"/>
                </w:rPr>
                <w:t>РЕЗОЛЮЦИЯ 76 (Пересм. Кигали, 2022 г.) – Пропаганда информационно-коммуникационных технологий среди молодых женщин и мужчин для расширения их социально-экономических прав и возможностей</w:t>
              </w:r>
            </w:hyperlink>
          </w:p>
          <w:p w14:paraId="076C9CBC" w14:textId="1CEE72D6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4">
              <w:r w:rsidR="00C76E05" w:rsidRPr="00B12C2A">
                <w:rPr>
                  <w:rStyle w:val="Hyperlink"/>
                  <w:rFonts w:eastAsia="Aptos"/>
                </w:rPr>
                <w:t>РЕЗОЛЮЦИЯ 77 (Пересм. Буэнос-Айрес, 2017 г.) – Технология и приложения широкополосной связи для более активного роста и развития услуг электросвязи/информационно-коммуникационных технологий и широкополосных соединений</w:t>
              </w:r>
            </w:hyperlink>
          </w:p>
          <w:p w14:paraId="6CC59F67" w14:textId="02B84B3F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5">
              <w:r w:rsidR="00C76E05" w:rsidRPr="00B12C2A">
                <w:rPr>
                  <w:rStyle w:val="Hyperlink"/>
                  <w:rFonts w:eastAsia="Aptos"/>
                </w:rPr>
                <w:t xml:space="preserve">РЕЗОЛЮЦИЯ 78 (Пересм. Кигали, 2022 г.) – Создание потенциала для противодействия неправомерному присвоению и использованию ресурсов нумерации Сектора стандартизации электросвязи МСЭ и борьбы с неправомерным </w:t>
              </w:r>
              <w:r w:rsidR="003114C1" w:rsidRPr="00B12C2A">
                <w:rPr>
                  <w:rStyle w:val="Hyperlink"/>
                  <w:rFonts w:eastAsia="Aptos"/>
                </w:rPr>
                <w:t xml:space="preserve">использованием и </w:t>
              </w:r>
              <w:r w:rsidR="00C76E05" w:rsidRPr="00B12C2A">
                <w:rPr>
                  <w:rStyle w:val="Hyperlink"/>
                  <w:rFonts w:eastAsia="Aptos"/>
                </w:rPr>
                <w:t>присвоением</w:t>
              </w:r>
            </w:hyperlink>
          </w:p>
          <w:p w14:paraId="74811AB7" w14:textId="732B58A5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6">
              <w:r w:rsidR="00C76E05" w:rsidRPr="00B12C2A">
                <w:rPr>
                  <w:rStyle w:val="Hyperlink"/>
                  <w:rFonts w:eastAsia="Aptos"/>
                </w:rPr>
                <w:t>РЕЗОЛЮЦИЯ 79 (Пересм. Кигали, 2022 г.) – Роль электросвязи/информационно-коммуникационных технологий в борьбе с контрафактными и поддельными устройствами электросвязи/информационно-коммуникационных технологий и в решении этой проблемы</w:t>
              </w:r>
            </w:hyperlink>
          </w:p>
          <w:p w14:paraId="17EAD8B1" w14:textId="60F4AAF4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7">
              <w:r w:rsidR="00C76E05" w:rsidRPr="00B12C2A">
                <w:rPr>
                  <w:rStyle w:val="Hyperlink"/>
                  <w:rFonts w:eastAsia="Aptos"/>
                </w:rPr>
                <w:t>РЕЗОЛЮЦИЯ 80 (Пересм. Буэнос-Айрес, 2017 г.) – Создание и продвижение пользующихся доверием информационных структур в развивающихся странах для содействия и поощрения обмена экономической информацией в электронной форме между экономическими партнерами</w:t>
              </w:r>
            </w:hyperlink>
          </w:p>
          <w:p w14:paraId="2787BBAB" w14:textId="254F2A89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8">
              <w:r w:rsidR="00C76E05" w:rsidRPr="00B12C2A">
                <w:rPr>
                  <w:rStyle w:val="Hyperlink"/>
                  <w:rFonts w:eastAsia="Aptos"/>
                </w:rPr>
                <w:t>РЕЗОЛЮЦИЯ 82 (Пересм. Кигали, 2022 г.) – Сохранение и популяризация многоязычия в интернете в интересах открытого для всех информационного общества</w:t>
              </w:r>
            </w:hyperlink>
          </w:p>
          <w:p w14:paraId="1D375FE5" w14:textId="691F7FB7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59">
              <w:r w:rsidR="00C76E05" w:rsidRPr="00B12C2A">
                <w:rPr>
                  <w:rStyle w:val="Hyperlink"/>
                  <w:rFonts w:eastAsia="Aptos"/>
                </w:rPr>
                <w:t xml:space="preserve">РЕЗОЛЮЦИЯ 83 (Буэнос-Айрес, 2017 г.) – Специальная помощь и поддержка правительству Ливии </w:t>
              </w:r>
              <w:r w:rsidR="001B4110" w:rsidRPr="00B12C2A">
                <w:rPr>
                  <w:rStyle w:val="Hyperlink"/>
                  <w:rFonts w:eastAsia="Aptos"/>
                </w:rPr>
                <w:t xml:space="preserve">для </w:t>
              </w:r>
              <w:r w:rsidR="00C76E05" w:rsidRPr="00B12C2A">
                <w:rPr>
                  <w:rStyle w:val="Hyperlink"/>
                  <w:rFonts w:eastAsia="Aptos"/>
                </w:rPr>
                <w:t>восстановлени</w:t>
              </w:r>
              <w:r w:rsidR="001B4110" w:rsidRPr="00B12C2A">
                <w:rPr>
                  <w:rStyle w:val="Hyperlink"/>
                  <w:rFonts w:eastAsia="Aptos"/>
                </w:rPr>
                <w:t>я</w:t>
              </w:r>
              <w:r w:rsidR="00C76E05" w:rsidRPr="00B12C2A">
                <w:rPr>
                  <w:rStyle w:val="Hyperlink"/>
                  <w:rFonts w:eastAsia="Aptos"/>
                </w:rPr>
                <w:t xml:space="preserve"> ее сетей электросвязи</w:t>
              </w:r>
            </w:hyperlink>
          </w:p>
          <w:p w14:paraId="7066A6AF" w14:textId="7873874A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0">
              <w:r w:rsidR="00C76E05" w:rsidRPr="00B12C2A">
                <w:rPr>
                  <w:rStyle w:val="Hyperlink"/>
                  <w:rFonts w:eastAsia="Aptos"/>
                </w:rPr>
                <w:t>РЕЗОЛЮЦИЯ 84 (Пересм. Кигали, 2022 г.) – Борьба с хищениями мобильных устройств электросвязи</w:t>
              </w:r>
            </w:hyperlink>
          </w:p>
          <w:p w14:paraId="2D158741" w14:textId="031A0CBC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1">
              <w:r w:rsidR="00C76E05" w:rsidRPr="00B12C2A">
                <w:rPr>
                  <w:rStyle w:val="Hyperlink"/>
                  <w:rFonts w:eastAsia="Aptos"/>
                </w:rPr>
                <w:t xml:space="preserve">РЕЗОЛЮЦИЯ 85 (Пересм. Кигали, 2022 г.) – Оказание поддержки интернету вещей и </w:t>
              </w:r>
              <w:r w:rsidR="003114C1" w:rsidRPr="00B12C2A">
                <w:rPr>
                  <w:rStyle w:val="Hyperlink"/>
                  <w:rFonts w:eastAsia="Aptos"/>
                </w:rPr>
                <w:t>"</w:t>
              </w:r>
              <w:r w:rsidR="00C76E05" w:rsidRPr="00B12C2A">
                <w:rPr>
                  <w:rStyle w:val="Hyperlink"/>
                  <w:rFonts w:eastAsia="Aptos"/>
                </w:rPr>
                <w:t>умным</w:t>
              </w:r>
              <w:r w:rsidR="003114C1" w:rsidRPr="00B12C2A">
                <w:rPr>
                  <w:rStyle w:val="Hyperlink"/>
                  <w:rFonts w:eastAsia="Aptos"/>
                </w:rPr>
                <w:t>"</w:t>
              </w:r>
              <w:r w:rsidR="00C76E05" w:rsidRPr="00B12C2A">
                <w:rPr>
                  <w:rStyle w:val="Hyperlink"/>
                  <w:rFonts w:eastAsia="Aptos"/>
                </w:rPr>
                <w:t xml:space="preserve"> устойчивым городам и сообществам в интересах глобального развития</w:t>
              </w:r>
            </w:hyperlink>
          </w:p>
          <w:p w14:paraId="2DF28FDF" w14:textId="19673CAD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2">
              <w:r w:rsidR="00C76E05" w:rsidRPr="00B12C2A">
                <w:rPr>
                  <w:rStyle w:val="Hyperlink"/>
                  <w:rFonts w:eastAsia="Aptos"/>
                </w:rPr>
                <w:t>РЕЗОЛЮЦИЯ 87 (Кигали, 2022 г.) – Подключение каждой школы к интернету и каждого молодого человека к услугам информационно-коммуникационных технологий</w:t>
              </w:r>
            </w:hyperlink>
          </w:p>
          <w:p w14:paraId="4D862DE3" w14:textId="288F6B0E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cstheme="minorHAnsi"/>
              </w:rPr>
            </w:pPr>
            <w:r w:rsidRPr="00B12C2A">
              <w:t>•</w:t>
            </w:r>
            <w:r w:rsidRPr="00B12C2A">
              <w:tab/>
            </w:r>
            <w:hyperlink r:id="rId63">
              <w:r w:rsidR="00C76E05" w:rsidRPr="00B12C2A">
                <w:rPr>
                  <w:rStyle w:val="Hyperlink"/>
                  <w:rFonts w:eastAsia="Aptos"/>
                </w:rPr>
                <w:t xml:space="preserve">РЕЗОЛЮЦИЯ 88 (Кигали, 2022 г.) – Цифровая коалиция МСЭ </w:t>
              </w:r>
              <w:r w:rsidR="003114C1" w:rsidRPr="00B12C2A">
                <w:rPr>
                  <w:rStyle w:val="Hyperlink"/>
                  <w:rFonts w:eastAsia="Aptos"/>
                </w:rPr>
                <w:t>"</w:t>
              </w:r>
              <w:r w:rsidR="00C76E05" w:rsidRPr="00B12C2A">
                <w:rPr>
                  <w:rStyle w:val="Hyperlink"/>
                  <w:rFonts w:eastAsia="Aptos"/>
                </w:rPr>
                <w:t>Партнерств</w:t>
              </w:r>
              <w:r w:rsidR="003114C1" w:rsidRPr="00B12C2A">
                <w:rPr>
                  <w:rStyle w:val="Hyperlink"/>
                  <w:rFonts w:eastAsia="Aptos"/>
                </w:rPr>
                <w:t>о</w:t>
              </w:r>
              <w:r w:rsidR="00C76E05" w:rsidRPr="00B12C2A">
                <w:rPr>
                  <w:rStyle w:val="Hyperlink"/>
                  <w:rFonts w:eastAsia="Aptos"/>
                </w:rPr>
                <w:t xml:space="preserve"> для подключения</w:t>
              </w:r>
              <w:r w:rsidR="003114C1" w:rsidRPr="00B12C2A">
                <w:rPr>
                  <w:rStyle w:val="Hyperlink"/>
                  <w:rFonts w:eastAsia="Aptos"/>
                </w:rPr>
                <w:t>"</w:t>
              </w:r>
            </w:hyperlink>
          </w:p>
          <w:p w14:paraId="2F9B2912" w14:textId="210AB707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4">
              <w:r w:rsidR="00C76E05" w:rsidRPr="00B12C2A">
                <w:rPr>
                  <w:rStyle w:val="Hyperlink"/>
                  <w:rFonts w:eastAsia="Aptos"/>
                </w:rPr>
                <w:t>РЕЗОЛЮЦИЯ 89 (Кигали, 2022 г.) – Цифровая трансформация для устойчивого развития</w:t>
              </w:r>
            </w:hyperlink>
          </w:p>
          <w:p w14:paraId="6E835594" w14:textId="331C5133" w:rsidR="00C76E05" w:rsidRPr="00B12C2A" w:rsidRDefault="00184443" w:rsidP="001844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5">
              <w:r w:rsidR="00C76E05" w:rsidRPr="00B12C2A">
                <w:rPr>
                  <w:rStyle w:val="Hyperlink"/>
                  <w:rFonts w:eastAsia="Aptos"/>
                </w:rPr>
                <w:t>РЕЗОЛЮЦИЯ 90 (Кигали, 2022 г.) – Содействие ориентированному на электросвязь/ИКТ предпринимательству и экосистемам цифровых инноваций для целей устойчивого цифрового развития</w:t>
              </w:r>
            </w:hyperlink>
          </w:p>
        </w:tc>
      </w:tr>
    </w:tbl>
    <w:p w14:paraId="5210B9AC" w14:textId="77777777" w:rsidR="00C76E05" w:rsidRPr="00B12C2A" w:rsidRDefault="00C76E05" w:rsidP="00184443"/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6"/>
      </w:tblGrid>
      <w:tr w:rsidR="00C76E05" w:rsidRPr="00B12C2A" w14:paraId="041031E3" w14:textId="77777777" w:rsidTr="00184443">
        <w:tc>
          <w:tcPr>
            <w:tcW w:w="9636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DF23" w14:textId="42959D30" w:rsidR="00C76E05" w:rsidRPr="00B12C2A" w:rsidRDefault="00C76E05" w:rsidP="00DD1933">
            <w:pPr>
              <w:pageBreakBefore/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B12C2A">
              <w:rPr>
                <w:rFonts w:cstheme="minorHAnsi"/>
                <w:b/>
                <w:bCs/>
                <w:szCs w:val="24"/>
              </w:rPr>
              <w:lastRenderedPageBreak/>
              <w:t xml:space="preserve">Комитет 4: 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 xml:space="preserve">Методы </w:t>
            </w:r>
            <w:r w:rsidRPr="00B12C2A">
              <w:rPr>
                <w:rFonts w:cstheme="minorHAnsi"/>
                <w:b/>
                <w:bCs/>
                <w:szCs w:val="24"/>
              </w:rPr>
              <w:t>работы МСЭ-D</w:t>
            </w:r>
          </w:p>
        </w:tc>
      </w:tr>
      <w:tr w:rsidR="00C76E05" w:rsidRPr="00B12C2A" w14:paraId="1DBB48C9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81B7" w14:textId="757BF23C" w:rsidR="00C76E05" w:rsidRPr="00B12C2A" w:rsidRDefault="00C76E05" w:rsidP="00DD1933">
            <w:pPr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B12C2A">
              <w:rPr>
                <w:rFonts w:cstheme="minorHAnsi"/>
                <w:b/>
                <w:bCs/>
                <w:szCs w:val="24"/>
              </w:rPr>
              <w:t>К</w:t>
            </w:r>
            <w:r w:rsidRPr="00B12C2A">
              <w:rPr>
                <w:b/>
                <w:bCs/>
                <w:szCs w:val="24"/>
              </w:rPr>
              <w:t>руг ведения</w:t>
            </w:r>
            <w:r w:rsidRPr="00B12C2A">
              <w:rPr>
                <w:rFonts w:cstheme="minorHAnsi"/>
                <w:b/>
                <w:bCs/>
                <w:szCs w:val="24"/>
              </w:rPr>
              <w:t>: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 xml:space="preserve"> Рассмотрение и утверждение повестки дня и внесение предложений по</w:t>
            </w:r>
            <w:r w:rsidR="000B1CD3" w:rsidRPr="00B12C2A">
              <w:rPr>
                <w:rFonts w:cstheme="minorHAnsi"/>
                <w:b/>
                <w:bCs/>
                <w:szCs w:val="24"/>
              </w:rPr>
              <w:t> 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>организации работы; изучение предложений и вкладов, относящихся к сотрудничеству между членами; оценка методов работы и функционирования исследовательских комиссий МСЭ-D и Консультативной группы по развитию электросвязи (КГРЭ); оценка и определение вариантов максимально эффективного осуществления программ и утверждение соответствующих изменений в них в целях усиления синергии между Вопросами исследовательских комиссий, программами и региональными инициативами; и представление пленарному заседанию отчетов, включающих предложения по методам работы МСЭ-D для</w:t>
            </w:r>
            <w:r w:rsidR="00A87D63" w:rsidRPr="00B12C2A">
              <w:rPr>
                <w:rFonts w:cstheme="minorHAnsi"/>
                <w:b/>
                <w:bCs/>
                <w:szCs w:val="24"/>
              </w:rPr>
              <w:t> 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>выполнения программы работы МСЭ-D, на основе представленных Конференции отчетов КГРЭ и исследовательских комиссий, а также предложений Государств – Членов МСЭ, Членов Сектора МСЭ-D и Академических организаций – Членов</w:t>
            </w:r>
            <w:r w:rsidRPr="00B12C2A">
              <w:rPr>
                <w:rFonts w:cstheme="minorHAnsi"/>
                <w:szCs w:val="24"/>
              </w:rPr>
              <w:t>.</w:t>
            </w:r>
          </w:p>
        </w:tc>
      </w:tr>
      <w:tr w:rsidR="00C76E05" w:rsidRPr="00B12C2A" w14:paraId="3528672A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11E0" w14:textId="3BE11C65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6" w:history="1">
              <w:r w:rsidR="00C76E05" w:rsidRPr="00B12C2A">
                <w:rPr>
                  <w:rStyle w:val="Hyperlink"/>
                  <w:rFonts w:eastAsia="Aptos"/>
                </w:rPr>
                <w:t>РЕЗОЛЮЦИЯ 1 (Пересм. Кигали, 2022 г.) – Правила процедуры Сектора развития электросвязи МСЭ</w:t>
              </w:r>
            </w:hyperlink>
          </w:p>
          <w:p w14:paraId="2C8E8376" w14:textId="460B326C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7" w:history="1">
              <w:r w:rsidR="00C76E05" w:rsidRPr="00B12C2A">
                <w:rPr>
                  <w:rStyle w:val="Hyperlink"/>
                  <w:rFonts w:eastAsia="Aptos"/>
                </w:rPr>
                <w:t>РЕЗОЛЮЦИЯ 5 (Пересм. Кигали, 2022 г.) – Расширенное участие развивающихся стран в деятельности Союза</w:t>
              </w:r>
            </w:hyperlink>
          </w:p>
          <w:p w14:paraId="72560B79" w14:textId="369A2A02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8" w:history="1">
              <w:r w:rsidR="00C76E05" w:rsidRPr="00B12C2A">
                <w:rPr>
                  <w:rStyle w:val="Hyperlink"/>
                  <w:rFonts w:eastAsia="Aptos"/>
                </w:rPr>
                <w:t>РЕЗОЛЮЦИЯ 21 (Пересм. Кигали, 2022 г.) – Укрепление координации и сотрудничества с региональными и субрегиональными организациями</w:t>
              </w:r>
            </w:hyperlink>
          </w:p>
          <w:p w14:paraId="6A031757" w14:textId="534A6139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69" w:history="1">
              <w:r w:rsidR="00C76E05" w:rsidRPr="00B12C2A">
                <w:rPr>
                  <w:rStyle w:val="Hyperlink"/>
                  <w:rFonts w:eastAsia="Aptos"/>
                </w:rPr>
                <w:t xml:space="preserve">РЕЗОЛЮЦИЯ 24 (Пересм. Дубай, 2014 г.) – </w:t>
              </w:r>
              <w:r w:rsidR="003114C1" w:rsidRPr="00B12C2A">
                <w:rPr>
                  <w:rStyle w:val="Hyperlink"/>
                  <w:rFonts w:eastAsia="Aptos"/>
                </w:rPr>
                <w:t xml:space="preserve">Предоставление полномочий </w:t>
              </w:r>
              <w:r w:rsidR="00FE03AB" w:rsidRPr="00B12C2A">
                <w:rPr>
                  <w:rStyle w:val="Hyperlink"/>
                  <w:rFonts w:eastAsia="Aptos"/>
                </w:rPr>
                <w:t xml:space="preserve">консультативной </w:t>
              </w:r>
              <w:r w:rsidR="00C76E05" w:rsidRPr="00B12C2A">
                <w:rPr>
                  <w:rStyle w:val="Hyperlink"/>
                  <w:rFonts w:eastAsia="Aptos"/>
                </w:rPr>
                <w:t>групп</w:t>
              </w:r>
              <w:r w:rsidR="003114C1" w:rsidRPr="00B12C2A">
                <w:rPr>
                  <w:rStyle w:val="Hyperlink"/>
                  <w:rFonts w:eastAsia="Aptos"/>
                </w:rPr>
                <w:t>е</w:t>
              </w:r>
              <w:r w:rsidR="00C76E05" w:rsidRPr="00B12C2A">
                <w:rPr>
                  <w:rStyle w:val="Hyperlink"/>
                  <w:rFonts w:eastAsia="Aptos"/>
                </w:rPr>
                <w:t xml:space="preserve"> по развитию электросвязи </w:t>
              </w:r>
              <w:r w:rsidR="00FE03AB" w:rsidRPr="00B12C2A">
                <w:rPr>
                  <w:rStyle w:val="Hyperlink"/>
                  <w:rFonts w:eastAsia="Aptos"/>
                </w:rPr>
                <w:t xml:space="preserve">осуществлять деятельность </w:t>
              </w:r>
              <w:r w:rsidR="00C76E05" w:rsidRPr="00B12C2A">
                <w:rPr>
                  <w:rStyle w:val="Hyperlink"/>
                  <w:rFonts w:eastAsia="Aptos"/>
                </w:rPr>
                <w:t>в период между всемирными конференциями по развитию электросвязи</w:t>
              </w:r>
            </w:hyperlink>
          </w:p>
          <w:p w14:paraId="13A36483" w14:textId="6780A105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70" w:history="1">
              <w:r w:rsidR="00C76E05" w:rsidRPr="00B12C2A">
                <w:rPr>
                  <w:rStyle w:val="Hyperlink"/>
                  <w:rFonts w:eastAsia="Aptos"/>
                </w:rPr>
                <w:t>РЕЗОЛЮЦИЯ 31 (Пересм. Кигали, 2022 г.) – Региональные подготовительные мероприятия к всемирным конференциям по развитию электросвязи</w:t>
              </w:r>
            </w:hyperlink>
          </w:p>
          <w:p w14:paraId="7E53AB63" w14:textId="4CAE2A70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71" w:history="1">
              <w:r w:rsidR="00C76E05" w:rsidRPr="00B12C2A">
                <w:rPr>
                  <w:rStyle w:val="Hyperlink"/>
                  <w:rFonts w:eastAsia="Aptos"/>
                </w:rPr>
                <w:t>РЕЗОЛЮЦИЯ 48 (Пересм. Кигали, 2022 г.) – Укрепление сотрудничества регуляторных органов в области электросвязи</w:t>
              </w:r>
            </w:hyperlink>
          </w:p>
          <w:p w14:paraId="6AE2DED6" w14:textId="509EDA8F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 w:cstheme="minorHAnsi"/>
                <w:color w:val="000000" w:themeColor="text1"/>
              </w:rPr>
            </w:pPr>
            <w:r w:rsidRPr="00B12C2A">
              <w:t>•</w:t>
            </w:r>
            <w:r w:rsidRPr="00B12C2A">
              <w:tab/>
            </w:r>
            <w:hyperlink r:id="rId72" w:history="1">
              <w:r w:rsidR="00C76E05" w:rsidRPr="00B12C2A">
                <w:rPr>
                  <w:rStyle w:val="Hyperlink"/>
                  <w:rFonts w:eastAsia="Aptos"/>
                </w:rPr>
                <w:t>РЕЗОЛЮЦИЯ 59 (Пересм. Кигали, 2022 г.) – Усиление координации и сотрудничества между тремя Секторами МСЭ по вопросам, представляющим взаимный интерес</w:t>
              </w:r>
            </w:hyperlink>
          </w:p>
          <w:p w14:paraId="1C8BAAE9" w14:textId="793391E9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eastAsia="Aptos" w:cstheme="minorHAnsi"/>
                <w:color w:val="000000" w:themeColor="text1"/>
                <w:szCs w:val="24"/>
                <w:u w:val="single"/>
              </w:rPr>
            </w:pPr>
            <w:r w:rsidRPr="00B12C2A">
              <w:t>•</w:t>
            </w:r>
            <w:r w:rsidRPr="00B12C2A">
              <w:tab/>
            </w:r>
            <w:hyperlink r:id="rId73" w:history="1">
              <w:r w:rsidR="00C76E05" w:rsidRPr="00B12C2A">
                <w:rPr>
                  <w:rStyle w:val="Hyperlink"/>
                  <w:rFonts w:eastAsia="Aptos"/>
                </w:rPr>
                <w:t>РЕЗОЛЮЦИЯ 71 (Пересм. Кигали, 2022 г.) – Укрепление сотрудничества между Государствами-Членами, Членами Сектора, Ассоциированными членами и Академическими организациями − Членами Сектора развития электросвязи МСЭ и изменяющаяся роль частного сектора в деятельности Сектора развития электросвязи МСЭ</w:t>
              </w:r>
            </w:hyperlink>
          </w:p>
        </w:tc>
      </w:tr>
    </w:tbl>
    <w:p w14:paraId="6A0A8AC6" w14:textId="77777777" w:rsidR="00C76E05" w:rsidRPr="00B12C2A" w:rsidRDefault="00C76E05" w:rsidP="00C76E05">
      <w:pPr>
        <w:rPr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6"/>
      </w:tblGrid>
      <w:tr w:rsidR="00C76E05" w:rsidRPr="00B12C2A" w14:paraId="4EA1C744" w14:textId="77777777" w:rsidTr="00184443">
        <w:tc>
          <w:tcPr>
            <w:tcW w:w="9636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C9F0" w14:textId="70794DCB" w:rsidR="00C76E05" w:rsidRPr="00B12C2A" w:rsidRDefault="00C76E05" w:rsidP="00E332C6">
            <w:pPr>
              <w:keepNext/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B12C2A">
              <w:rPr>
                <w:rFonts w:cstheme="minorHAnsi"/>
                <w:b/>
                <w:bCs/>
                <w:szCs w:val="24"/>
              </w:rPr>
              <w:t xml:space="preserve">Рабочая группа пленарного заседания: 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>вклад МСЭ-D в Стратегический план МСЭ на период 2028−2032 годов и Декларация ВКРЭ</w:t>
            </w:r>
          </w:p>
        </w:tc>
      </w:tr>
      <w:tr w:rsidR="00C76E05" w:rsidRPr="00B12C2A" w14:paraId="03F246EA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55B1" w14:textId="7DC8CEF0" w:rsidR="00C76E05" w:rsidRPr="00B12C2A" w:rsidRDefault="00C76E05" w:rsidP="00E332C6">
            <w:pPr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B12C2A">
              <w:rPr>
                <w:rFonts w:cstheme="minorHAnsi"/>
                <w:b/>
                <w:bCs/>
                <w:szCs w:val="24"/>
              </w:rPr>
              <w:t>Круг ведения:</w:t>
            </w:r>
            <w:r w:rsidR="003114C1" w:rsidRPr="00B12C2A">
              <w:rPr>
                <w:rFonts w:cstheme="minorHAnsi"/>
                <w:b/>
                <w:bCs/>
                <w:szCs w:val="24"/>
              </w:rPr>
              <w:t xml:space="preserve"> Разработка проекта Декларации ВКРЭ и вклада Сектора МСЭ-D в Стратегический план Союза, подлежащий принятию на следующей Полномочной конференции</w:t>
            </w:r>
            <w:r w:rsidRPr="00B12C2A">
              <w:rPr>
                <w:rFonts w:cstheme="minorHAnsi"/>
                <w:szCs w:val="24"/>
              </w:rPr>
              <w:t>.</w:t>
            </w:r>
          </w:p>
        </w:tc>
      </w:tr>
      <w:tr w:rsidR="00C76E05" w:rsidRPr="00B12C2A" w14:paraId="0B6CC0EC" w14:textId="77777777" w:rsidTr="00184443">
        <w:tc>
          <w:tcPr>
            <w:tcW w:w="9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29CC" w14:textId="3600D90B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Style w:val="Hyperlink"/>
                <w:rFonts w:eastAsia="Aptos"/>
                <w:color w:val="000000" w:themeColor="text1"/>
                <w:u w:val="none"/>
              </w:rPr>
            </w:pPr>
            <w:r w:rsidRPr="00B12C2A">
              <w:t>•</w:t>
            </w:r>
            <w:r w:rsidRPr="00B12C2A">
              <w:tab/>
            </w:r>
            <w:r w:rsidR="00C76E05" w:rsidRPr="00B12C2A">
              <w:rPr>
                <w:rStyle w:val="Hyperlink"/>
                <w:rFonts w:eastAsia="Aptos"/>
                <w:color w:val="000000" w:themeColor="text1"/>
                <w:u w:val="none"/>
              </w:rPr>
              <w:t>Декларация ВКРЭ</w:t>
            </w:r>
          </w:p>
          <w:p w14:paraId="422B1FB9" w14:textId="348C115C" w:rsidR="00C76E05" w:rsidRPr="00B12C2A" w:rsidRDefault="00DD1933" w:rsidP="00DD193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7" w:hanging="567"/>
              <w:rPr>
                <w:rFonts w:cstheme="minorHAnsi"/>
                <w:szCs w:val="24"/>
              </w:rPr>
            </w:pPr>
            <w:r w:rsidRPr="00B12C2A">
              <w:t>•</w:t>
            </w:r>
            <w:r w:rsidRPr="00B12C2A">
              <w:tab/>
            </w:r>
            <w:r w:rsidR="00C76E05" w:rsidRPr="00B12C2A">
              <w:rPr>
                <w:rStyle w:val="Hyperlink"/>
                <w:rFonts w:eastAsia="Aptos"/>
                <w:color w:val="000000" w:themeColor="text1"/>
                <w:u w:val="none"/>
              </w:rPr>
              <w:t>Вклад С</w:t>
            </w:r>
            <w:r w:rsidR="00C76E05" w:rsidRPr="00B12C2A">
              <w:rPr>
                <w:rFonts w:cstheme="minorHAnsi"/>
                <w:szCs w:val="24"/>
              </w:rPr>
              <w:t>ектора МСЭ-D в Стратегический план Союза</w:t>
            </w:r>
          </w:p>
        </w:tc>
      </w:tr>
    </w:tbl>
    <w:p w14:paraId="3D8FC00E" w14:textId="4FFFC1B7" w:rsidR="000B1CD3" w:rsidRPr="00B12C2A" w:rsidRDefault="000B1CD3" w:rsidP="000B1CD3">
      <w:pPr>
        <w:spacing w:before="720"/>
        <w:jc w:val="center"/>
      </w:pPr>
      <w:bookmarkStart w:id="5" w:name="Proposal"/>
      <w:bookmarkEnd w:id="5"/>
      <w:r w:rsidRPr="00B12C2A">
        <w:t>______________</w:t>
      </w:r>
    </w:p>
    <w:sectPr w:rsidR="000B1CD3" w:rsidRPr="00B12C2A" w:rsidSect="009D2668">
      <w:headerReference w:type="default" r:id="rId74"/>
      <w:footerReference w:type="first" r:id="rId75"/>
      <w:pgSz w:w="11907" w:h="16834" w:code="9"/>
      <w:pgMar w:top="1418" w:right="1134" w:bottom="1418" w:left="1134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5A49" w14:textId="77777777" w:rsidR="00F36E6A" w:rsidRDefault="00F36E6A">
      <w:r>
        <w:separator/>
      </w:r>
    </w:p>
  </w:endnote>
  <w:endnote w:type="continuationSeparator" w:id="0">
    <w:p w14:paraId="2C7EDD02" w14:textId="77777777" w:rsidR="00F36E6A" w:rsidRDefault="00F36E6A">
      <w:r>
        <w:continuationSeparator/>
      </w:r>
    </w:p>
  </w:endnote>
  <w:endnote w:type="continuationNotice" w:id="1">
    <w:p w14:paraId="5C12F936" w14:textId="77777777" w:rsidR="00F36E6A" w:rsidRDefault="00F36E6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526"/>
      <w:gridCol w:w="3152"/>
      <w:gridCol w:w="4961"/>
    </w:tblGrid>
    <w:tr w:rsidR="00CE598B" w:rsidRPr="00F507B2" w14:paraId="695D1810" w14:textId="77777777" w:rsidTr="009D2668">
      <w:tc>
        <w:tcPr>
          <w:tcW w:w="1526" w:type="dxa"/>
          <w:tcBorders>
            <w:top w:val="single" w:sz="4" w:space="0" w:color="000000"/>
          </w:tcBorders>
        </w:tcPr>
        <w:p w14:paraId="746E5A61" w14:textId="4B10825B" w:rsidR="00CE598B" w:rsidRPr="00F507B2" w:rsidRDefault="004C2ACF" w:rsidP="00CE598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F507B2">
            <w:rPr>
              <w:sz w:val="18"/>
              <w:szCs w:val="18"/>
              <w:lang w:val="ru-RU"/>
            </w:rPr>
            <w:t>Для контактов</w:t>
          </w:r>
          <w:r w:rsidR="00CE598B" w:rsidRPr="00F507B2">
            <w:rPr>
              <w:sz w:val="18"/>
              <w:szCs w:val="18"/>
              <w:lang w:val="en-US"/>
            </w:rPr>
            <w:t>:</w:t>
          </w:r>
        </w:p>
      </w:tc>
      <w:tc>
        <w:tcPr>
          <w:tcW w:w="3152" w:type="dxa"/>
          <w:tcBorders>
            <w:top w:val="single" w:sz="4" w:space="0" w:color="000000"/>
          </w:tcBorders>
        </w:tcPr>
        <w:p w14:paraId="488E41E2" w14:textId="2010BA87" w:rsidR="00CE598B" w:rsidRPr="00F507B2" w:rsidRDefault="00CE598B" w:rsidP="00CE598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F507B2">
            <w:rPr>
              <w:sz w:val="18"/>
              <w:szCs w:val="18"/>
              <w:lang w:val="ru-RU"/>
            </w:rPr>
            <w:t>Фамилия/организация/объединение</w:t>
          </w:r>
          <w:r w:rsidRPr="00F507B2">
            <w:rPr>
              <w:sz w:val="18"/>
              <w:szCs w:val="18"/>
            </w:rPr>
            <w:t>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48264AE" w14:textId="7C6D22DD" w:rsidR="00CE598B" w:rsidRPr="00F507B2" w:rsidRDefault="00C76E05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F507B2">
            <w:rPr>
              <w:sz w:val="18"/>
              <w:szCs w:val="18"/>
              <w:lang w:val="ru-RU"/>
            </w:rPr>
            <w:t>г-жа Арчана Гулати (</w:t>
          </w:r>
          <w:proofErr w:type="spellStart"/>
          <w:r w:rsidRPr="00F507B2">
            <w:rPr>
              <w:sz w:val="18"/>
              <w:szCs w:val="18"/>
              <w:lang w:val="en-US"/>
            </w:rPr>
            <w:t>Ms</w:t>
          </w:r>
          <w:proofErr w:type="spellEnd"/>
          <w:r w:rsidRPr="00F507B2">
            <w:rPr>
              <w:sz w:val="18"/>
              <w:szCs w:val="18"/>
              <w:lang w:val="ru-RU"/>
            </w:rPr>
            <w:t xml:space="preserve"> </w:t>
          </w:r>
          <w:r w:rsidRPr="00F507B2">
            <w:rPr>
              <w:sz w:val="18"/>
              <w:szCs w:val="18"/>
              <w:lang w:val="en-US"/>
            </w:rPr>
            <w:t>Archana</w:t>
          </w:r>
          <w:r w:rsidRPr="00F507B2">
            <w:rPr>
              <w:sz w:val="18"/>
              <w:szCs w:val="18"/>
              <w:lang w:val="ru-RU"/>
            </w:rPr>
            <w:t xml:space="preserve"> </w:t>
          </w:r>
          <w:r w:rsidRPr="00F507B2">
            <w:rPr>
              <w:sz w:val="18"/>
              <w:szCs w:val="18"/>
              <w:lang w:val="en-US"/>
            </w:rPr>
            <w:t>Gulati</w:t>
          </w:r>
          <w:r w:rsidRPr="00F507B2">
            <w:rPr>
              <w:sz w:val="18"/>
              <w:szCs w:val="18"/>
              <w:lang w:val="ru-RU"/>
            </w:rPr>
            <w:t>), заместитель Директора Бюро развития электросвязи</w:t>
          </w:r>
        </w:p>
      </w:tc>
      <w:bookmarkStart w:id="8" w:name="OrgName"/>
      <w:bookmarkEnd w:id="8"/>
    </w:tr>
    <w:tr w:rsidR="00CE598B" w:rsidRPr="00F507B2" w14:paraId="61167678" w14:textId="77777777" w:rsidTr="009D2668">
      <w:tc>
        <w:tcPr>
          <w:tcW w:w="1526" w:type="dxa"/>
        </w:tcPr>
        <w:p w14:paraId="33710823" w14:textId="77777777" w:rsidR="00CE598B" w:rsidRPr="00F507B2" w:rsidRDefault="00CE598B" w:rsidP="00CE598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152" w:type="dxa"/>
        </w:tcPr>
        <w:p w14:paraId="1251F6E4" w14:textId="269A1795" w:rsidR="00CE598B" w:rsidRPr="00F507B2" w:rsidRDefault="00CE598B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507B2">
            <w:rPr>
              <w:sz w:val="18"/>
              <w:szCs w:val="18"/>
              <w:lang w:val="ru-RU"/>
            </w:rPr>
            <w:t>Тел</w:t>
          </w:r>
          <w:r w:rsidRPr="00F507B2">
            <w:rPr>
              <w:sz w:val="18"/>
              <w:szCs w:val="18"/>
            </w:rPr>
            <w:t>.:</w:t>
          </w:r>
        </w:p>
      </w:tc>
      <w:tc>
        <w:tcPr>
          <w:tcW w:w="4961" w:type="dxa"/>
        </w:tcPr>
        <w:p w14:paraId="6D7949F0" w14:textId="74DCE1C0" w:rsidR="00CE598B" w:rsidRPr="00F507B2" w:rsidRDefault="00C76E05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507B2">
            <w:rPr>
              <w:sz w:val="18"/>
              <w:szCs w:val="18"/>
              <w:lang w:val="en-US"/>
            </w:rPr>
            <w:t>+41 22 730 6475</w:t>
          </w:r>
        </w:p>
      </w:tc>
      <w:bookmarkStart w:id="9" w:name="PhoneNo"/>
      <w:bookmarkEnd w:id="9"/>
    </w:tr>
    <w:tr w:rsidR="00CE598B" w:rsidRPr="00F507B2" w14:paraId="0299A231" w14:textId="77777777" w:rsidTr="009D2668">
      <w:tc>
        <w:tcPr>
          <w:tcW w:w="1526" w:type="dxa"/>
        </w:tcPr>
        <w:p w14:paraId="35CBC438" w14:textId="77777777" w:rsidR="00CE598B" w:rsidRPr="00F507B2" w:rsidRDefault="00CE598B" w:rsidP="00CE598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14:paraId="65335E06" w14:textId="6AA70360" w:rsidR="00CE598B" w:rsidRPr="00F507B2" w:rsidRDefault="00CE598B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F507B2">
            <w:rPr>
              <w:sz w:val="18"/>
              <w:szCs w:val="18"/>
              <w:lang w:val="ru-RU"/>
            </w:rPr>
            <w:t>Эл. почта:</w:t>
          </w:r>
        </w:p>
      </w:tc>
      <w:tc>
        <w:tcPr>
          <w:tcW w:w="4961" w:type="dxa"/>
        </w:tcPr>
        <w:p w14:paraId="7EAB0988" w14:textId="11BA76FD" w:rsidR="00CE598B" w:rsidRPr="00F507B2" w:rsidRDefault="00C76E05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F507B2">
              <w:rPr>
                <w:rStyle w:val="Hyperlink"/>
                <w:sz w:val="18"/>
                <w:szCs w:val="18"/>
                <w:lang w:val="en-US"/>
              </w:rPr>
              <w:t>archana.gulati@itu.int</w:t>
            </w:r>
          </w:hyperlink>
        </w:p>
      </w:tc>
      <w:bookmarkStart w:id="10" w:name="Email"/>
      <w:bookmarkEnd w:id="10"/>
    </w:tr>
  </w:tbl>
  <w:p w14:paraId="40A321D0" w14:textId="1C276101" w:rsidR="00721657" w:rsidRPr="004146FD" w:rsidRDefault="00721657" w:rsidP="00527295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4027" w14:textId="77777777" w:rsidR="00F36E6A" w:rsidRDefault="00F36E6A">
      <w:r>
        <w:t>____________________</w:t>
      </w:r>
    </w:p>
  </w:footnote>
  <w:footnote w:type="continuationSeparator" w:id="0">
    <w:p w14:paraId="527BC6FE" w14:textId="77777777" w:rsidR="00F36E6A" w:rsidRDefault="00F36E6A">
      <w:r>
        <w:continuationSeparator/>
      </w:r>
    </w:p>
  </w:footnote>
  <w:footnote w:type="continuationNotice" w:id="1">
    <w:p w14:paraId="6991A33D" w14:textId="77777777" w:rsidR="00F36E6A" w:rsidRDefault="00F36E6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007DE8F9" w:rsidR="00721657" w:rsidRPr="00A17B32" w:rsidRDefault="001D31BA" w:rsidP="008861B7"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10206"/>
      </w:tabs>
      <w:spacing w:before="0"/>
      <w:rPr>
        <w:rStyle w:val="PageNumber"/>
        <w:smallCaps/>
        <w:spacing w:val="24"/>
        <w:szCs w:val="22"/>
      </w:rPr>
    </w:pPr>
    <w:r w:rsidRPr="004D495C">
      <w:rPr>
        <w:szCs w:val="22"/>
      </w:rPr>
      <w:tab/>
    </w:r>
    <w:r w:rsidR="00E65B84" w:rsidRPr="00FF089C">
      <w:rPr>
        <w:szCs w:val="22"/>
        <w:lang w:val="es-ES_tradnl"/>
      </w:rPr>
      <w:t>ITU</w:t>
    </w:r>
    <w:r w:rsidR="00E65B84" w:rsidRPr="00A17B32">
      <w:rPr>
        <w:szCs w:val="22"/>
      </w:rPr>
      <w:t>-</w:t>
    </w:r>
    <w:r w:rsidR="00E65B84" w:rsidRPr="00FF089C">
      <w:rPr>
        <w:szCs w:val="22"/>
        <w:lang w:val="es-ES_tradnl"/>
      </w:rPr>
      <w:t>D</w:t>
    </w:r>
    <w:r w:rsidR="00E65B84" w:rsidRPr="00A17B32">
      <w:rPr>
        <w:szCs w:val="22"/>
      </w:rPr>
      <w:t>/</w:t>
    </w:r>
    <w:bookmarkStart w:id="6" w:name="DocRef2"/>
    <w:bookmarkEnd w:id="6"/>
    <w:r w:rsidR="00980788" w:rsidRPr="00980788">
      <w:rPr>
        <w:szCs w:val="22"/>
        <w:lang w:val="es-ES_tradnl"/>
      </w:rPr>
      <w:t>IRM</w:t>
    </w:r>
    <w:r w:rsidR="00980788" w:rsidRPr="00A17B32">
      <w:rPr>
        <w:szCs w:val="22"/>
      </w:rPr>
      <w:t>25-</w:t>
    </w:r>
    <w:r w:rsidR="000C1236">
      <w:rPr>
        <w:szCs w:val="22"/>
      </w:rPr>
      <w:t>2</w:t>
    </w:r>
    <w:r w:rsidR="00E65B84" w:rsidRPr="00A17B32">
      <w:rPr>
        <w:szCs w:val="22"/>
      </w:rPr>
      <w:t>/</w:t>
    </w:r>
    <w:bookmarkStart w:id="7" w:name="DocNo2"/>
    <w:bookmarkEnd w:id="7"/>
    <w:r w:rsidR="00C76E05">
      <w:rPr>
        <w:szCs w:val="22"/>
        <w:lang w:val="en-US"/>
      </w:rPr>
      <w:t>2</w:t>
    </w:r>
    <w:r w:rsidR="00E65B84" w:rsidRPr="00A17B32">
      <w:rPr>
        <w:szCs w:val="22"/>
      </w:rPr>
      <w:t>-</w:t>
    </w:r>
    <w:r w:rsidR="00E65B84">
      <w:rPr>
        <w:szCs w:val="22"/>
        <w:lang w:val="es-ES_tradnl"/>
      </w:rPr>
      <w:t>R</w:t>
    </w:r>
    <w:r w:rsidRPr="00A17B32">
      <w:rPr>
        <w:szCs w:val="22"/>
      </w:rPr>
      <w:tab/>
    </w:r>
    <w:r w:rsidR="00CE598B">
      <w:rPr>
        <w:szCs w:val="22"/>
      </w:rPr>
      <w:t>Страница</w:t>
    </w:r>
    <w:r w:rsidRPr="00A17B32">
      <w:rPr>
        <w:szCs w:val="22"/>
      </w:rPr>
      <w:t xml:space="preserve"> </w:t>
    </w:r>
    <w:r w:rsidRPr="004D495C">
      <w:rPr>
        <w:szCs w:val="22"/>
      </w:rPr>
      <w:fldChar w:fldCharType="begin"/>
    </w:r>
    <w:r w:rsidRPr="00A17B32">
      <w:rPr>
        <w:szCs w:val="22"/>
      </w:rPr>
      <w:instrText xml:space="preserve"> </w:instrText>
    </w:r>
    <w:r w:rsidRPr="00FF089C">
      <w:rPr>
        <w:szCs w:val="22"/>
        <w:lang w:val="es-ES_tradnl"/>
      </w:rPr>
      <w:instrText>PAGE</w:instrText>
    </w:r>
    <w:r w:rsidRPr="00A17B32">
      <w:rPr>
        <w:szCs w:val="22"/>
      </w:rPr>
      <w:instrText xml:space="preserve"> </w:instrText>
    </w:r>
    <w:r w:rsidRPr="004D495C">
      <w:rPr>
        <w:szCs w:val="22"/>
      </w:rPr>
      <w:fldChar w:fldCharType="separate"/>
    </w:r>
    <w:r w:rsidRPr="00CE598B">
      <w:rPr>
        <w:szCs w:val="22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B242"/>
    <w:multiLevelType w:val="hybridMultilevel"/>
    <w:tmpl w:val="FFFFFFFF"/>
    <w:lvl w:ilvl="0" w:tplc="5ED4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4A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A2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83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8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EA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F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C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247B"/>
    <w:multiLevelType w:val="hybridMultilevel"/>
    <w:tmpl w:val="FFFFFFFF"/>
    <w:lvl w:ilvl="0" w:tplc="2C74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4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2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8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A0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8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6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05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63F6"/>
    <w:multiLevelType w:val="hybridMultilevel"/>
    <w:tmpl w:val="FFFFFFFF"/>
    <w:lvl w:ilvl="0" w:tplc="E0048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02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3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6D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C3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6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C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C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4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5B4A"/>
    <w:multiLevelType w:val="hybridMultilevel"/>
    <w:tmpl w:val="FFFFFFFF"/>
    <w:lvl w:ilvl="0" w:tplc="B77E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86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3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61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8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21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4F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83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E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35A9"/>
    <w:multiLevelType w:val="hybridMultilevel"/>
    <w:tmpl w:val="FFFFFFFF"/>
    <w:lvl w:ilvl="0" w:tplc="2A92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C8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09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E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9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E3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A9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E1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A926"/>
    <w:multiLevelType w:val="hybridMultilevel"/>
    <w:tmpl w:val="FFFFFFFF"/>
    <w:lvl w:ilvl="0" w:tplc="7C264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CE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0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27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49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D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48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81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A9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4FA8A"/>
    <w:multiLevelType w:val="hybridMultilevel"/>
    <w:tmpl w:val="FFFFFFFF"/>
    <w:lvl w:ilvl="0" w:tplc="DE26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68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A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E2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A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4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A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4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12CC"/>
    <w:multiLevelType w:val="multilevel"/>
    <w:tmpl w:val="96A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87C6F"/>
    <w:multiLevelType w:val="hybridMultilevel"/>
    <w:tmpl w:val="FFFFFFFF"/>
    <w:lvl w:ilvl="0" w:tplc="C7468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6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2C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4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C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0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AB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0A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1E5D8"/>
    <w:multiLevelType w:val="hybridMultilevel"/>
    <w:tmpl w:val="FFFFFFFF"/>
    <w:lvl w:ilvl="0" w:tplc="37B0C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E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2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0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24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E4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AA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F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69470"/>
    <w:multiLevelType w:val="hybridMultilevel"/>
    <w:tmpl w:val="FFFFFFFF"/>
    <w:lvl w:ilvl="0" w:tplc="AEC0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8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E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A7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6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C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E0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6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8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6F8A0"/>
    <w:multiLevelType w:val="hybridMultilevel"/>
    <w:tmpl w:val="FFFFFFFF"/>
    <w:lvl w:ilvl="0" w:tplc="3826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65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60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AD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45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EE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E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8C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81D3C"/>
    <w:multiLevelType w:val="hybridMultilevel"/>
    <w:tmpl w:val="FFFFFFFF"/>
    <w:lvl w:ilvl="0" w:tplc="23DC1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4F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4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E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84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C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0B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79359"/>
    <w:multiLevelType w:val="hybridMultilevel"/>
    <w:tmpl w:val="FFFFFFFF"/>
    <w:lvl w:ilvl="0" w:tplc="E7B48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21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8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E4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2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8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C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355D4"/>
    <w:multiLevelType w:val="hybridMultilevel"/>
    <w:tmpl w:val="FFFFFFFF"/>
    <w:lvl w:ilvl="0" w:tplc="7DA80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8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24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05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C8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4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E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C6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0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3A6DF"/>
    <w:multiLevelType w:val="hybridMultilevel"/>
    <w:tmpl w:val="FFFFFFFF"/>
    <w:lvl w:ilvl="0" w:tplc="5DF29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E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61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0E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A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E0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E862F"/>
    <w:multiLevelType w:val="hybridMultilevel"/>
    <w:tmpl w:val="FFFFFFFF"/>
    <w:lvl w:ilvl="0" w:tplc="DF8E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A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B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C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62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6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A9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829F4"/>
    <w:multiLevelType w:val="hybridMultilevel"/>
    <w:tmpl w:val="FFFFFFFF"/>
    <w:lvl w:ilvl="0" w:tplc="04384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CE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E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3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0F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E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A0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C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43A2E"/>
    <w:multiLevelType w:val="hybridMultilevel"/>
    <w:tmpl w:val="FFFFFFFF"/>
    <w:lvl w:ilvl="0" w:tplc="4E64D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CE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6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5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2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B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68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2C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885E06"/>
    <w:multiLevelType w:val="hybridMultilevel"/>
    <w:tmpl w:val="FFFFFFFF"/>
    <w:lvl w:ilvl="0" w:tplc="A06C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8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82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EF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E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4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6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2B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E6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E9078"/>
    <w:multiLevelType w:val="hybridMultilevel"/>
    <w:tmpl w:val="FFFFFFFF"/>
    <w:lvl w:ilvl="0" w:tplc="E2DA6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4B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4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47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22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EA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A6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4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4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177BA"/>
    <w:multiLevelType w:val="hybridMultilevel"/>
    <w:tmpl w:val="FFFFFFFF"/>
    <w:lvl w:ilvl="0" w:tplc="300A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2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0A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C9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6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C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A4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30E48"/>
    <w:multiLevelType w:val="hybridMultilevel"/>
    <w:tmpl w:val="FFFFFFFF"/>
    <w:lvl w:ilvl="0" w:tplc="7A4A0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A1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EF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4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CC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E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40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AA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3DFAC"/>
    <w:multiLevelType w:val="hybridMultilevel"/>
    <w:tmpl w:val="FFFFFFFF"/>
    <w:lvl w:ilvl="0" w:tplc="16B4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81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A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4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A1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4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7F0D8"/>
    <w:multiLevelType w:val="hybridMultilevel"/>
    <w:tmpl w:val="FFFFFFFF"/>
    <w:lvl w:ilvl="0" w:tplc="9FB6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82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C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03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F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1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04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64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D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BE56E"/>
    <w:multiLevelType w:val="hybridMultilevel"/>
    <w:tmpl w:val="FFFFFFFF"/>
    <w:lvl w:ilvl="0" w:tplc="30D84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43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8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4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7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A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2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8D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C8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484FD"/>
    <w:multiLevelType w:val="hybridMultilevel"/>
    <w:tmpl w:val="FFFFFFFF"/>
    <w:lvl w:ilvl="0" w:tplc="C808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A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CE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B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41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03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0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CD24F"/>
    <w:multiLevelType w:val="hybridMultilevel"/>
    <w:tmpl w:val="FFFFFFFF"/>
    <w:lvl w:ilvl="0" w:tplc="B824C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2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8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49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B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C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E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1876"/>
    <w:multiLevelType w:val="hybridMultilevel"/>
    <w:tmpl w:val="FFFFFFFF"/>
    <w:lvl w:ilvl="0" w:tplc="83E09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02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ED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E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9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5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2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D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B0CA2"/>
    <w:multiLevelType w:val="hybridMultilevel"/>
    <w:tmpl w:val="FFFFFFFF"/>
    <w:lvl w:ilvl="0" w:tplc="F5C66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08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A7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4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A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CB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BE6B3"/>
    <w:multiLevelType w:val="hybridMultilevel"/>
    <w:tmpl w:val="FFFFFFFF"/>
    <w:lvl w:ilvl="0" w:tplc="3168C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83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6B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E7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4C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A1B6D"/>
    <w:multiLevelType w:val="multilevel"/>
    <w:tmpl w:val="C56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AF77B"/>
    <w:multiLevelType w:val="hybridMultilevel"/>
    <w:tmpl w:val="FFFFFFFF"/>
    <w:lvl w:ilvl="0" w:tplc="1C42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09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EB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22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2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E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EA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BE5DD"/>
    <w:multiLevelType w:val="hybridMultilevel"/>
    <w:tmpl w:val="FFFFFFFF"/>
    <w:lvl w:ilvl="0" w:tplc="ADF28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CA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AB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2D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E9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E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9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A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0E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78A5D"/>
    <w:multiLevelType w:val="hybridMultilevel"/>
    <w:tmpl w:val="FFFFFFFF"/>
    <w:lvl w:ilvl="0" w:tplc="805CC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6D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4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8B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8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6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F10DA"/>
    <w:multiLevelType w:val="hybridMultilevel"/>
    <w:tmpl w:val="FFFFFFFF"/>
    <w:lvl w:ilvl="0" w:tplc="C2F60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D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A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2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A1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1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4A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2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5E7C1"/>
    <w:multiLevelType w:val="hybridMultilevel"/>
    <w:tmpl w:val="FFFFFFFF"/>
    <w:lvl w:ilvl="0" w:tplc="9DF40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E9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9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AE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1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0B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03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02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8" w15:restartNumberingAfterBreak="0">
    <w:nsid w:val="5CC614A0"/>
    <w:multiLevelType w:val="hybridMultilevel"/>
    <w:tmpl w:val="FFFFFFFF"/>
    <w:lvl w:ilvl="0" w:tplc="E7C6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6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A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1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E8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A9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29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2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4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F1E81"/>
    <w:multiLevelType w:val="hybridMultilevel"/>
    <w:tmpl w:val="FFFFFFFF"/>
    <w:lvl w:ilvl="0" w:tplc="5E0ED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6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AD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A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4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5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0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21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DC60E"/>
    <w:multiLevelType w:val="hybridMultilevel"/>
    <w:tmpl w:val="FFFFFFFF"/>
    <w:lvl w:ilvl="0" w:tplc="410E0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F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65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67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2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0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0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6C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1DCA2"/>
    <w:multiLevelType w:val="hybridMultilevel"/>
    <w:tmpl w:val="FFFFFFFF"/>
    <w:lvl w:ilvl="0" w:tplc="732E3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E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C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A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8B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29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8F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20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8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056FA"/>
    <w:multiLevelType w:val="hybridMultilevel"/>
    <w:tmpl w:val="FFFFFFFF"/>
    <w:lvl w:ilvl="0" w:tplc="AE100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A7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2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1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8F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C0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B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8D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D45AE"/>
    <w:multiLevelType w:val="hybridMultilevel"/>
    <w:tmpl w:val="FFFFFFFF"/>
    <w:lvl w:ilvl="0" w:tplc="F99C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8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0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9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C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8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2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F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3570"/>
    <w:multiLevelType w:val="hybridMultilevel"/>
    <w:tmpl w:val="FFFFFFFF"/>
    <w:lvl w:ilvl="0" w:tplc="9AC27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4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B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A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03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C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4C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0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525DA"/>
    <w:multiLevelType w:val="hybridMultilevel"/>
    <w:tmpl w:val="FFFFFFFF"/>
    <w:lvl w:ilvl="0" w:tplc="03925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25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8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E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E8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C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7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89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AD953"/>
    <w:multiLevelType w:val="hybridMultilevel"/>
    <w:tmpl w:val="FFFFFFFF"/>
    <w:lvl w:ilvl="0" w:tplc="83B07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49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A6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2D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6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8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65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D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08767">
    <w:abstractNumId w:val="37"/>
  </w:num>
  <w:num w:numId="2" w16cid:durableId="1180773037">
    <w:abstractNumId w:val="7"/>
  </w:num>
  <w:num w:numId="3" w16cid:durableId="1897348930">
    <w:abstractNumId w:val="15"/>
  </w:num>
  <w:num w:numId="4" w16cid:durableId="249317350">
    <w:abstractNumId w:val="42"/>
  </w:num>
  <w:num w:numId="5" w16cid:durableId="2035836855">
    <w:abstractNumId w:val="46"/>
  </w:num>
  <w:num w:numId="6" w16cid:durableId="439566466">
    <w:abstractNumId w:val="40"/>
  </w:num>
  <w:num w:numId="7" w16cid:durableId="238683954">
    <w:abstractNumId w:val="39"/>
  </w:num>
  <w:num w:numId="8" w16cid:durableId="777412327">
    <w:abstractNumId w:val="3"/>
  </w:num>
  <w:num w:numId="9" w16cid:durableId="180705798">
    <w:abstractNumId w:val="22"/>
  </w:num>
  <w:num w:numId="10" w16cid:durableId="1647318259">
    <w:abstractNumId w:val="35"/>
  </w:num>
  <w:num w:numId="11" w16cid:durableId="1444416427">
    <w:abstractNumId w:val="14"/>
  </w:num>
  <w:num w:numId="12" w16cid:durableId="1390961629">
    <w:abstractNumId w:val="1"/>
  </w:num>
  <w:num w:numId="13" w16cid:durableId="1761481955">
    <w:abstractNumId w:val="36"/>
  </w:num>
  <w:num w:numId="14" w16cid:durableId="2002082221">
    <w:abstractNumId w:val="17"/>
  </w:num>
  <w:num w:numId="15" w16cid:durableId="347870204">
    <w:abstractNumId w:val="4"/>
  </w:num>
  <w:num w:numId="16" w16cid:durableId="1391074048">
    <w:abstractNumId w:val="45"/>
  </w:num>
  <w:num w:numId="17" w16cid:durableId="1961181352">
    <w:abstractNumId w:val="23"/>
  </w:num>
  <w:num w:numId="18" w16cid:durableId="825239795">
    <w:abstractNumId w:val="19"/>
  </w:num>
  <w:num w:numId="19" w16cid:durableId="718167874">
    <w:abstractNumId w:val="21"/>
  </w:num>
  <w:num w:numId="20" w16cid:durableId="620114910">
    <w:abstractNumId w:val="8"/>
  </w:num>
  <w:num w:numId="21" w16cid:durableId="387605619">
    <w:abstractNumId w:val="24"/>
  </w:num>
  <w:num w:numId="22" w16cid:durableId="1459910289">
    <w:abstractNumId w:val="26"/>
  </w:num>
  <w:num w:numId="23" w16cid:durableId="2088112109">
    <w:abstractNumId w:val="16"/>
  </w:num>
  <w:num w:numId="24" w16cid:durableId="446393313">
    <w:abstractNumId w:val="0"/>
  </w:num>
  <w:num w:numId="25" w16cid:durableId="1761876396">
    <w:abstractNumId w:val="18"/>
  </w:num>
  <w:num w:numId="26" w16cid:durableId="230190193">
    <w:abstractNumId w:val="6"/>
  </w:num>
  <w:num w:numId="27" w16cid:durableId="126515902">
    <w:abstractNumId w:val="5"/>
  </w:num>
  <w:num w:numId="28" w16cid:durableId="774522198">
    <w:abstractNumId w:val="25"/>
  </w:num>
  <w:num w:numId="29" w16cid:durableId="995958846">
    <w:abstractNumId w:val="29"/>
  </w:num>
  <w:num w:numId="30" w16cid:durableId="306395937">
    <w:abstractNumId w:val="13"/>
  </w:num>
  <w:num w:numId="31" w16cid:durableId="530068610">
    <w:abstractNumId w:val="44"/>
  </w:num>
  <w:num w:numId="32" w16cid:durableId="253394867">
    <w:abstractNumId w:val="9"/>
  </w:num>
  <w:num w:numId="33" w16cid:durableId="1031537537">
    <w:abstractNumId w:val="12"/>
  </w:num>
  <w:num w:numId="34" w16cid:durableId="576598144">
    <w:abstractNumId w:val="34"/>
  </w:num>
  <w:num w:numId="35" w16cid:durableId="1779257118">
    <w:abstractNumId w:val="10"/>
  </w:num>
  <w:num w:numId="36" w16cid:durableId="2050373613">
    <w:abstractNumId w:val="33"/>
  </w:num>
  <w:num w:numId="37" w16cid:durableId="1290668665">
    <w:abstractNumId w:val="41"/>
  </w:num>
  <w:num w:numId="38" w16cid:durableId="1967733388">
    <w:abstractNumId w:val="28"/>
  </w:num>
  <w:num w:numId="39" w16cid:durableId="1115557115">
    <w:abstractNumId w:val="43"/>
  </w:num>
  <w:num w:numId="40" w16cid:durableId="479661797">
    <w:abstractNumId w:val="20"/>
  </w:num>
  <w:num w:numId="41" w16cid:durableId="491141368">
    <w:abstractNumId w:val="11"/>
  </w:num>
  <w:num w:numId="42" w16cid:durableId="1240870842">
    <w:abstractNumId w:val="30"/>
  </w:num>
  <w:num w:numId="43" w16cid:durableId="1036200960">
    <w:abstractNumId w:val="27"/>
  </w:num>
  <w:num w:numId="44" w16cid:durableId="1240678842">
    <w:abstractNumId w:val="2"/>
  </w:num>
  <w:num w:numId="45" w16cid:durableId="1137259761">
    <w:abstractNumId w:val="32"/>
  </w:num>
  <w:num w:numId="46" w16cid:durableId="1378092084">
    <w:abstractNumId w:val="38"/>
  </w:num>
  <w:num w:numId="47" w16cid:durableId="19968397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43AD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1CD3"/>
    <w:rsid w:val="000B2352"/>
    <w:rsid w:val="000C1236"/>
    <w:rsid w:val="000C6BEE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25CBC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4443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B4110"/>
    <w:rsid w:val="001C3444"/>
    <w:rsid w:val="001C3702"/>
    <w:rsid w:val="001C4656"/>
    <w:rsid w:val="001C46BC"/>
    <w:rsid w:val="001D1E06"/>
    <w:rsid w:val="001D31BA"/>
    <w:rsid w:val="001E5D41"/>
    <w:rsid w:val="001F23E6"/>
    <w:rsid w:val="001F4238"/>
    <w:rsid w:val="00200A38"/>
    <w:rsid w:val="00200A46"/>
    <w:rsid w:val="002065B9"/>
    <w:rsid w:val="00211AA5"/>
    <w:rsid w:val="00211B6F"/>
    <w:rsid w:val="00213821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18DE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223D"/>
    <w:rsid w:val="002D404E"/>
    <w:rsid w:val="002D6C61"/>
    <w:rsid w:val="002E067F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14C1"/>
    <w:rsid w:val="003125C3"/>
    <w:rsid w:val="00312AE6"/>
    <w:rsid w:val="00315E2B"/>
    <w:rsid w:val="00317D1A"/>
    <w:rsid w:val="00317FBB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76009"/>
    <w:rsid w:val="00380B71"/>
    <w:rsid w:val="0038365A"/>
    <w:rsid w:val="00386A89"/>
    <w:rsid w:val="0039648E"/>
    <w:rsid w:val="003A5AFE"/>
    <w:rsid w:val="003A5D5F"/>
    <w:rsid w:val="003A69E0"/>
    <w:rsid w:val="003A7E55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22F75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C2ACF"/>
    <w:rsid w:val="004D0785"/>
    <w:rsid w:val="004D2CC3"/>
    <w:rsid w:val="004D35CB"/>
    <w:rsid w:val="004D7DAB"/>
    <w:rsid w:val="004E03FB"/>
    <w:rsid w:val="004E20E5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16263"/>
    <w:rsid w:val="00527295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A7630"/>
    <w:rsid w:val="005B2295"/>
    <w:rsid w:val="005B30CF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5393"/>
    <w:rsid w:val="00606B89"/>
    <w:rsid w:val="00611EAF"/>
    <w:rsid w:val="00623F30"/>
    <w:rsid w:val="00624B44"/>
    <w:rsid w:val="00625FB8"/>
    <w:rsid w:val="006261BD"/>
    <w:rsid w:val="00635EDB"/>
    <w:rsid w:val="00642C3C"/>
    <w:rsid w:val="0064734E"/>
    <w:rsid w:val="00650137"/>
    <w:rsid w:val="006509D7"/>
    <w:rsid w:val="00651CE8"/>
    <w:rsid w:val="0065322F"/>
    <w:rsid w:val="0065521B"/>
    <w:rsid w:val="00657898"/>
    <w:rsid w:val="00657D58"/>
    <w:rsid w:val="00671EF6"/>
    <w:rsid w:val="0067205B"/>
    <w:rsid w:val="006748F8"/>
    <w:rsid w:val="00680489"/>
    <w:rsid w:val="00683C32"/>
    <w:rsid w:val="00684A1E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C7B2A"/>
    <w:rsid w:val="006D40D5"/>
    <w:rsid w:val="006D4EA0"/>
    <w:rsid w:val="006D6619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537D4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87E2F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A3E"/>
    <w:rsid w:val="00827BC6"/>
    <w:rsid w:val="008300AD"/>
    <w:rsid w:val="0083296A"/>
    <w:rsid w:val="00833024"/>
    <w:rsid w:val="008419B1"/>
    <w:rsid w:val="00844A56"/>
    <w:rsid w:val="00845B11"/>
    <w:rsid w:val="00852081"/>
    <w:rsid w:val="00872B6E"/>
    <w:rsid w:val="00874DFD"/>
    <w:rsid w:val="008802F9"/>
    <w:rsid w:val="00881AA3"/>
    <w:rsid w:val="00881B9C"/>
    <w:rsid w:val="00883086"/>
    <w:rsid w:val="008861B7"/>
    <w:rsid w:val="008879FD"/>
    <w:rsid w:val="00894C37"/>
    <w:rsid w:val="008A00EA"/>
    <w:rsid w:val="008A2EE6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D7C6E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0697"/>
    <w:rsid w:val="0096201B"/>
    <w:rsid w:val="00962081"/>
    <w:rsid w:val="00966CB5"/>
    <w:rsid w:val="00975786"/>
    <w:rsid w:val="00977F9B"/>
    <w:rsid w:val="00980788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2668"/>
    <w:rsid w:val="009D49A2"/>
    <w:rsid w:val="009F134E"/>
    <w:rsid w:val="009F3940"/>
    <w:rsid w:val="009F3EB2"/>
    <w:rsid w:val="009F6EB1"/>
    <w:rsid w:val="00A11D05"/>
    <w:rsid w:val="00A13162"/>
    <w:rsid w:val="00A17B32"/>
    <w:rsid w:val="00A20267"/>
    <w:rsid w:val="00A27BE0"/>
    <w:rsid w:val="00A3158C"/>
    <w:rsid w:val="00A32DF3"/>
    <w:rsid w:val="00A33E32"/>
    <w:rsid w:val="00A35E20"/>
    <w:rsid w:val="00A36F6D"/>
    <w:rsid w:val="00A464D6"/>
    <w:rsid w:val="00A50484"/>
    <w:rsid w:val="00A50CA0"/>
    <w:rsid w:val="00A525CC"/>
    <w:rsid w:val="00A53E7C"/>
    <w:rsid w:val="00A60087"/>
    <w:rsid w:val="00A702B0"/>
    <w:rsid w:val="00A705E8"/>
    <w:rsid w:val="00A721F4"/>
    <w:rsid w:val="00A87D63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10B9"/>
    <w:rsid w:val="00AC6F14"/>
    <w:rsid w:val="00AC71CD"/>
    <w:rsid w:val="00AC7221"/>
    <w:rsid w:val="00AD4677"/>
    <w:rsid w:val="00AE5961"/>
    <w:rsid w:val="00AF0745"/>
    <w:rsid w:val="00AF4971"/>
    <w:rsid w:val="00AF5276"/>
    <w:rsid w:val="00AF6C96"/>
    <w:rsid w:val="00AF7C86"/>
    <w:rsid w:val="00B01046"/>
    <w:rsid w:val="00B12C2A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493C"/>
    <w:rsid w:val="00B66E8F"/>
    <w:rsid w:val="00B80157"/>
    <w:rsid w:val="00B81A1D"/>
    <w:rsid w:val="00B83D5E"/>
    <w:rsid w:val="00B8460A"/>
    <w:rsid w:val="00B8650D"/>
    <w:rsid w:val="00B879B4"/>
    <w:rsid w:val="00B90F07"/>
    <w:rsid w:val="00B97BB9"/>
    <w:rsid w:val="00BA0009"/>
    <w:rsid w:val="00BA2E80"/>
    <w:rsid w:val="00BB02B5"/>
    <w:rsid w:val="00BB0C38"/>
    <w:rsid w:val="00BB1863"/>
    <w:rsid w:val="00BB25EE"/>
    <w:rsid w:val="00BB363A"/>
    <w:rsid w:val="00BB58A2"/>
    <w:rsid w:val="00BC10A0"/>
    <w:rsid w:val="00BC3376"/>
    <w:rsid w:val="00BC4E97"/>
    <w:rsid w:val="00BC7BA2"/>
    <w:rsid w:val="00BD426B"/>
    <w:rsid w:val="00BD79F0"/>
    <w:rsid w:val="00BE0996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76E05"/>
    <w:rsid w:val="00C8034C"/>
    <w:rsid w:val="00C848EF"/>
    <w:rsid w:val="00C86600"/>
    <w:rsid w:val="00C87BCA"/>
    <w:rsid w:val="00C87EED"/>
    <w:rsid w:val="00C92C32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98B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20E99"/>
    <w:rsid w:val="00D21C83"/>
    <w:rsid w:val="00D35BDD"/>
    <w:rsid w:val="00D63006"/>
    <w:rsid w:val="00D72301"/>
    <w:rsid w:val="00D76A50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1933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06CC9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572D4"/>
    <w:rsid w:val="00E60167"/>
    <w:rsid w:val="00E63B14"/>
    <w:rsid w:val="00E65B84"/>
    <w:rsid w:val="00E65CA0"/>
    <w:rsid w:val="00E70BC7"/>
    <w:rsid w:val="00E70D9F"/>
    <w:rsid w:val="00E83810"/>
    <w:rsid w:val="00E86933"/>
    <w:rsid w:val="00E9514B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36E6A"/>
    <w:rsid w:val="00F41B1C"/>
    <w:rsid w:val="00F42E13"/>
    <w:rsid w:val="00F42F1C"/>
    <w:rsid w:val="00F43B44"/>
    <w:rsid w:val="00F440E5"/>
    <w:rsid w:val="00F448F6"/>
    <w:rsid w:val="00F44F26"/>
    <w:rsid w:val="00F507B2"/>
    <w:rsid w:val="00F52741"/>
    <w:rsid w:val="00F53D8A"/>
    <w:rsid w:val="00F53DD6"/>
    <w:rsid w:val="00F626F7"/>
    <w:rsid w:val="00F736F9"/>
    <w:rsid w:val="00F73833"/>
    <w:rsid w:val="00F759C8"/>
    <w:rsid w:val="00F82BC0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46CB"/>
    <w:rsid w:val="00FC7D8C"/>
    <w:rsid w:val="00FD3980"/>
    <w:rsid w:val="00FD431E"/>
    <w:rsid w:val="00FD5A2C"/>
    <w:rsid w:val="00FE03AB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4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8861B7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861B7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9D2668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9D266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9D2668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9D2668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9D2668"/>
    <w:pPr>
      <w:spacing w:before="240" w:after="240"/>
      <w:jc w:val="center"/>
    </w:pPr>
    <w:rPr>
      <w:b/>
      <w:sz w:val="26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9D2668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9D2668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9D2668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9D2668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9D266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9D2668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9D266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9D266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F6C96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065B9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pub/publications.aspx?lang=en&amp;parent=D-RES-D.23-2017" TargetMode="External"/><Relationship Id="rId21" Type="http://schemas.openxmlformats.org/officeDocument/2006/relationships/hyperlink" Target="https://www.itu.int/pub/publications.aspx?lang=en&amp;parent=D-RES-D.16-2017" TargetMode="External"/><Relationship Id="rId42" Type="http://schemas.openxmlformats.org/officeDocument/2006/relationships/hyperlink" Target="https://www.itu.int/pub/publications.aspx?lang=en&amp;parent=D-RES-D.57-2010" TargetMode="External"/><Relationship Id="rId47" Type="http://schemas.openxmlformats.org/officeDocument/2006/relationships/hyperlink" Target="https://www.itu.int/pub/publications.aspx?lang=en&amp;parent=D-RES-D.64-2022" TargetMode="External"/><Relationship Id="rId63" Type="http://schemas.openxmlformats.org/officeDocument/2006/relationships/hyperlink" Target="https://www.itu.int/pub/publications.aspx?lang=en&amp;parent=D-RES-D.88-2022" TargetMode="External"/><Relationship Id="rId68" Type="http://schemas.openxmlformats.org/officeDocument/2006/relationships/hyperlink" Target="https://www.itu.int/pub/publications.aspx?lang=en&amp;parent=D-RES-D.21-2022" TargetMode="External"/><Relationship Id="rId16" Type="http://schemas.openxmlformats.org/officeDocument/2006/relationships/hyperlink" Target="https://www.itu.int/pub/publications.aspx?lang=en&amp;parent=D-RES-D.8-2022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itu.int/pub/publications.aspx?lang=en&amp;parent=D-RES-D.20-2017" TargetMode="External"/><Relationship Id="rId32" Type="http://schemas.openxmlformats.org/officeDocument/2006/relationships/hyperlink" Target="https://www.itu.int/pub/publications.aspx?lang=en&amp;parent=D-RES-D.36-2022" TargetMode="External"/><Relationship Id="rId37" Type="http://schemas.openxmlformats.org/officeDocument/2006/relationships/hyperlink" Target="https://www.itu.int/pub/publications.aspx?lang=en&amp;parent=D-RES-D.46-2022" TargetMode="External"/><Relationship Id="rId40" Type="http://schemas.openxmlformats.org/officeDocument/2006/relationships/hyperlink" Target="https://www.itu.int/pub/publications.aspx?lang=en&amp;parent=D-RES-D.52-2014" TargetMode="External"/><Relationship Id="rId45" Type="http://schemas.openxmlformats.org/officeDocument/2006/relationships/hyperlink" Target="https://www.itu.int/pub/publications.aspx?lang=en&amp;parent=D-RES-D.62-2022" TargetMode="External"/><Relationship Id="rId53" Type="http://schemas.openxmlformats.org/officeDocument/2006/relationships/hyperlink" Target="https://www.itu.int/pub/publications.aspx?lang=en&amp;parent=D-RES-D.76-2022" TargetMode="External"/><Relationship Id="rId58" Type="http://schemas.openxmlformats.org/officeDocument/2006/relationships/hyperlink" Target="https://www.itu.int/pub/publications.aspx?lang=en&amp;parent=D-RES-D.82-2022" TargetMode="External"/><Relationship Id="rId66" Type="http://schemas.openxmlformats.org/officeDocument/2006/relationships/hyperlink" Target="https://www.itu.int/pub/publications.aspx?lang=en&amp;parent=D-RES-D.1-2022" TargetMode="External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www.itu.int/pub/publications.aspx?lang=en&amp;parent=D-RES-D.85-2022" TargetMode="External"/><Relationship Id="rId19" Type="http://schemas.openxmlformats.org/officeDocument/2006/relationships/hyperlink" Target="https://www.itu.int/pub/publications.aspx?lang=en&amp;parent=D-RES-D.11-2022" TargetMode="External"/><Relationship Id="rId14" Type="http://schemas.openxmlformats.org/officeDocument/2006/relationships/hyperlink" Target="https://www.itu.int/md/D22-TDAG32-C-0017/en" TargetMode="External"/><Relationship Id="rId22" Type="http://schemas.openxmlformats.org/officeDocument/2006/relationships/hyperlink" Target="https://www.itu.int/pub/publications.aspx?lang=en&amp;parent=D-RES-D.17-2022" TargetMode="External"/><Relationship Id="rId27" Type="http://schemas.openxmlformats.org/officeDocument/2006/relationships/hyperlink" Target="https://www.itu.int/pub/publications.aspx?lang=en&amp;parent=D-RES-D.25-2022" TargetMode="External"/><Relationship Id="rId30" Type="http://schemas.openxmlformats.org/officeDocument/2006/relationships/hyperlink" Target="https://www.itu.int/pub/publications.aspx?lang=en&amp;parent=D-RES-D.33-2014" TargetMode="External"/><Relationship Id="rId35" Type="http://schemas.openxmlformats.org/officeDocument/2006/relationships/hyperlink" Target="https://www.itu.int/pub/publications.aspx?lang=en&amp;parent=D-RES-D.43-2017" TargetMode="External"/><Relationship Id="rId43" Type="http://schemas.openxmlformats.org/officeDocument/2006/relationships/hyperlink" Target="https://www.itu.int/pub/publications.aspx?lang=en&amp;parent=D-RES-D.58-2022" TargetMode="External"/><Relationship Id="rId48" Type="http://schemas.openxmlformats.org/officeDocument/2006/relationships/hyperlink" Target="https://www.itu.int/pub/publications.aspx?lang=en&amp;parent=D-RES-D.66-2022" TargetMode="External"/><Relationship Id="rId56" Type="http://schemas.openxmlformats.org/officeDocument/2006/relationships/hyperlink" Target="https://www.itu.int/pub/publications.aspx?lang=en&amp;parent=D-RES-D.79-2022" TargetMode="External"/><Relationship Id="rId64" Type="http://schemas.openxmlformats.org/officeDocument/2006/relationships/hyperlink" Target="https://www.itu.int/pub/publications.aspx?lang=en&amp;parent=D-RES-D.89-2022" TargetMode="External"/><Relationship Id="rId69" Type="http://schemas.openxmlformats.org/officeDocument/2006/relationships/hyperlink" Target="https://www.itu.int/pub/publications.aspx?lang=en&amp;parent=D-RES-D.24-2014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pub/publications.aspx?lang=en&amp;parent=D-RES-D.73-2022" TargetMode="External"/><Relationship Id="rId72" Type="http://schemas.openxmlformats.org/officeDocument/2006/relationships/hyperlink" Target="https://www.itu.int/pub/publications.aspx?lang=en&amp;parent=D-RES-D.59-2022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itu.int/pub/publications.aspx?lang=en&amp;parent=D-RES-D.9-2022" TargetMode="External"/><Relationship Id="rId25" Type="http://schemas.openxmlformats.org/officeDocument/2006/relationships/hyperlink" Target="https://www.itu.int/pub/publications.aspx?lang=en&amp;parent=D-RES-D.22-2022" TargetMode="External"/><Relationship Id="rId33" Type="http://schemas.openxmlformats.org/officeDocument/2006/relationships/hyperlink" Target="https://www.itu.int/pub/publications.aspx?lang=en&amp;parent=D-RES-D.37-2022" TargetMode="External"/><Relationship Id="rId38" Type="http://schemas.openxmlformats.org/officeDocument/2006/relationships/hyperlink" Target="https://www.itu.int/pub/publications.aspx?lang=en&amp;parent=D-RES-D.47-2022" TargetMode="External"/><Relationship Id="rId46" Type="http://schemas.openxmlformats.org/officeDocument/2006/relationships/hyperlink" Target="https://www.itu.int/pub/publications.aspx?lang=en&amp;parent=D-RES-D.63-2022" TargetMode="External"/><Relationship Id="rId59" Type="http://schemas.openxmlformats.org/officeDocument/2006/relationships/hyperlink" Target="https://www.itu.int/pub/publications.aspx?lang=en&amp;parent=D-RES-D.83-2017" TargetMode="External"/><Relationship Id="rId67" Type="http://schemas.openxmlformats.org/officeDocument/2006/relationships/hyperlink" Target="https://www.itu.int/pub/publications.aspx?lang=en&amp;parent=D-RES-D.5-2022" TargetMode="External"/><Relationship Id="rId20" Type="http://schemas.openxmlformats.org/officeDocument/2006/relationships/hyperlink" Target="https://www.itu.int/pub/publications.aspx?lang=en&amp;parent=D-RES-D.15-2022" TargetMode="External"/><Relationship Id="rId41" Type="http://schemas.openxmlformats.org/officeDocument/2006/relationships/hyperlink" Target="https://www.itu.int/pub/publications.aspx?lang=en&amp;parent=D-RES-D.55-2022" TargetMode="External"/><Relationship Id="rId54" Type="http://schemas.openxmlformats.org/officeDocument/2006/relationships/hyperlink" Target="https://www.itu.int/pub/publications.aspx?lang=en&amp;parent=D-RES-D.77-2017" TargetMode="External"/><Relationship Id="rId62" Type="http://schemas.openxmlformats.org/officeDocument/2006/relationships/hyperlink" Target="https://www.itu.int/pub/publications.aspx?lang=en&amp;parent=D-RES-D.87-2022" TargetMode="External"/><Relationship Id="rId70" Type="http://schemas.openxmlformats.org/officeDocument/2006/relationships/hyperlink" Target="https://www.itu.int/pub/publications.aspx?lang=en&amp;parent=D-RES-D.31-2022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pub/publications.aspx?lang=en&amp;parent=D-RES-D.2-2022" TargetMode="External"/><Relationship Id="rId23" Type="http://schemas.openxmlformats.org/officeDocument/2006/relationships/hyperlink" Target="https://www.itu.int/pub/publications.aspx?lang=en&amp;parent=D-RES-D.18-2022" TargetMode="External"/><Relationship Id="rId28" Type="http://schemas.openxmlformats.org/officeDocument/2006/relationships/hyperlink" Target="https://www.itu.int/pub/publications.aspx?lang=en&amp;parent=D-RES-D.26-2006" TargetMode="External"/><Relationship Id="rId36" Type="http://schemas.openxmlformats.org/officeDocument/2006/relationships/hyperlink" Target="https://www.itu.int/pub/publications.aspx?lang=en&amp;parent=D-RES-D.45-2022" TargetMode="External"/><Relationship Id="rId49" Type="http://schemas.openxmlformats.org/officeDocument/2006/relationships/hyperlink" Target="https://www.itu.int/pub/publications.aspx?lang=en&amp;parent=D-RES-D.67-2022" TargetMode="External"/><Relationship Id="rId57" Type="http://schemas.openxmlformats.org/officeDocument/2006/relationships/hyperlink" Target="https://www.itu.int/pub/publications.aspx?lang=en&amp;parent=D-RES-D.80-201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pub/publications.aspx?lang=en&amp;parent=D-RES-D.34-2022" TargetMode="External"/><Relationship Id="rId44" Type="http://schemas.openxmlformats.org/officeDocument/2006/relationships/hyperlink" Target="https://www.itu.int/pub/publications.aspx?lang=en&amp;parent=D-RES-D.60-2010" TargetMode="External"/><Relationship Id="rId52" Type="http://schemas.openxmlformats.org/officeDocument/2006/relationships/hyperlink" Target="https://www.itu.int/pub/publications.aspx?lang=en&amp;parent=D-RES-D.75-2017" TargetMode="External"/><Relationship Id="rId60" Type="http://schemas.openxmlformats.org/officeDocument/2006/relationships/hyperlink" Target="https://www.itu.int/pub/publications.aspx?lang=en&amp;parent=D-RES-D.84-2022" TargetMode="External"/><Relationship Id="rId65" Type="http://schemas.openxmlformats.org/officeDocument/2006/relationships/hyperlink" Target="https://www.itu.int/pub/publications.aspx?lang=en&amp;parent=D-RES-D.90-2022" TargetMode="External"/><Relationship Id="rId73" Type="http://schemas.openxmlformats.org/officeDocument/2006/relationships/hyperlink" Target="https://www.itu.int/pub/publications.aspx?lang=en&amp;parent=D-RES-D.71-20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D22-TDAG32-C-0017/en" TargetMode="External"/><Relationship Id="rId18" Type="http://schemas.openxmlformats.org/officeDocument/2006/relationships/hyperlink" Target="https://www.itu.int/pub/publications.aspx?lang=en&amp;parent=D-RES-D.10-2010" TargetMode="External"/><Relationship Id="rId39" Type="http://schemas.openxmlformats.org/officeDocument/2006/relationships/hyperlink" Target="https://www.itu.int/pub/publications.aspx?lang=en&amp;parent=D-RES-D.51-2022" TargetMode="External"/><Relationship Id="rId34" Type="http://schemas.openxmlformats.org/officeDocument/2006/relationships/hyperlink" Target="https://www.itu.int/pub/publications.aspx?lang=en&amp;parent=D-RES-D.40-2022" TargetMode="External"/><Relationship Id="rId50" Type="http://schemas.openxmlformats.org/officeDocument/2006/relationships/hyperlink" Target="https://www.itu.int/pub/publications.aspx?lang=en&amp;parent=D-RES-D.69-2022" TargetMode="External"/><Relationship Id="rId55" Type="http://schemas.openxmlformats.org/officeDocument/2006/relationships/hyperlink" Target="https://www.itu.int/pub/publications.aspx?lang=en&amp;parent=D-RES-D.78-2022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itu.int/pub/publications.aspx?lang=en&amp;parent=D-RES-D.48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pub/publications.aspx?lang=en&amp;parent=D-RES-D.30-20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A221A94F-9019-4A9E-B7F4-C3EBBD4C3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AC5A52-DF1F-42A9-9DE0-EA0F7026FB62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8</cp:revision>
  <cp:lastPrinted>2014-11-04T18:22:00Z</cp:lastPrinted>
  <dcterms:created xsi:type="dcterms:W3CDTF">2025-09-04T12:17:00Z</dcterms:created>
  <dcterms:modified xsi:type="dcterms:W3CDTF">2025-09-11T08:45:00Z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