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Look w:val="0000" w:firstRow="0" w:lastRow="0" w:firstColumn="0" w:lastColumn="0" w:noHBand="0" w:noVBand="0"/>
      </w:tblPr>
      <w:tblGrid>
        <w:gridCol w:w="2102"/>
        <w:gridCol w:w="4175"/>
        <w:gridCol w:w="3362"/>
      </w:tblGrid>
      <w:tr w:rsidR="005A511B" w14:paraId="3D369069" w14:textId="77777777" w:rsidTr="005A511B">
        <w:trPr>
          <w:cantSplit/>
          <w:trHeight w:val="1134"/>
        </w:trPr>
        <w:tc>
          <w:tcPr>
            <w:tcW w:w="2182" w:type="dxa"/>
          </w:tcPr>
          <w:p w14:paraId="00908234" w14:textId="77777777" w:rsidR="005A511B" w:rsidRPr="0040711F" w:rsidRDefault="00591BD8" w:rsidP="00A327AF">
            <w:pPr>
              <w:tabs>
                <w:tab w:val="clear" w:pos="1134"/>
              </w:tabs>
              <w:spacing w:before="0"/>
              <w:rPr>
                <w:b/>
                <w:bCs/>
                <w:sz w:val="32"/>
                <w:szCs w:val="32"/>
                <w:lang w:val="fr-CH"/>
              </w:rPr>
            </w:pPr>
            <w:r>
              <w:rPr>
                <w:b/>
                <w:bCs/>
                <w:noProof/>
                <w:sz w:val="4"/>
                <w:szCs w:val="4"/>
              </w:rPr>
              <w:drawing>
                <wp:inline distT="0" distB="0" distL="0" distR="0" wp14:anchorId="3B10ECF7" wp14:editId="135F8D82">
                  <wp:extent cx="1336040" cy="105981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1460_Revisions to WTDC logo_E_w_d-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6040" cy="1059815"/>
                          </a:xfrm>
                          <a:prstGeom prst="rect">
                            <a:avLst/>
                          </a:prstGeom>
                        </pic:spPr>
                      </pic:pic>
                    </a:graphicData>
                  </a:graphic>
                </wp:inline>
              </w:drawing>
            </w:r>
          </w:p>
        </w:tc>
        <w:tc>
          <w:tcPr>
            <w:tcW w:w="7457" w:type="dxa"/>
            <w:gridSpan w:val="2"/>
          </w:tcPr>
          <w:p w14:paraId="42DFBF09" w14:textId="77777777" w:rsidR="005A511B" w:rsidRDefault="005A511B" w:rsidP="00A327AF">
            <w:pPr>
              <w:tabs>
                <w:tab w:val="clear" w:pos="1134"/>
              </w:tabs>
              <w:spacing w:before="240" w:after="48" w:line="240" w:lineRule="atLeast"/>
              <w:ind w:left="34"/>
              <w:rPr>
                <w:b/>
                <w:bCs/>
                <w:sz w:val="32"/>
                <w:szCs w:val="32"/>
                <w:lang w:val="fr-CH"/>
              </w:rPr>
            </w:pPr>
            <w:r>
              <w:rPr>
                <w:noProof/>
                <w:lang w:val="en-US"/>
              </w:rPr>
              <w:drawing>
                <wp:anchor distT="0" distB="0" distL="114300" distR="114300" simplePos="0" relativeHeight="251658240" behindDoc="0" locked="0" layoutInCell="1" allowOverlap="1" wp14:anchorId="53C47C88" wp14:editId="33EA521C">
                  <wp:simplePos x="0" y="0"/>
                  <wp:positionH relativeFrom="column">
                    <wp:posOffset>3883660</wp:posOffset>
                  </wp:positionH>
                  <wp:positionV relativeFrom="paragraph">
                    <wp:posOffset>89535</wp:posOffset>
                  </wp:positionV>
                  <wp:extent cx="712470" cy="785495"/>
                  <wp:effectExtent l="0" t="0" r="0" b="0"/>
                  <wp:wrapNone/>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anchor>
              </w:drawing>
            </w:r>
            <w:r w:rsidRPr="0040711F">
              <w:rPr>
                <w:b/>
                <w:bCs/>
                <w:sz w:val="32"/>
                <w:szCs w:val="32"/>
                <w:lang w:val="fr-CH"/>
              </w:rPr>
              <w:t>Conférence mondiale de développement</w:t>
            </w:r>
            <w:r w:rsidRPr="0040711F">
              <w:rPr>
                <w:b/>
                <w:bCs/>
                <w:sz w:val="32"/>
                <w:szCs w:val="32"/>
                <w:lang w:val="fr-CH"/>
              </w:rPr>
              <w:br/>
              <w:t>des télécommunications (CMDT</w:t>
            </w:r>
            <w:r w:rsidR="00591BD8">
              <w:rPr>
                <w:b/>
                <w:bCs/>
                <w:sz w:val="32"/>
                <w:szCs w:val="32"/>
                <w:lang w:val="fr-CH"/>
              </w:rPr>
              <w:t>-2</w:t>
            </w:r>
            <w:r w:rsidR="00872758">
              <w:rPr>
                <w:b/>
                <w:bCs/>
                <w:sz w:val="32"/>
                <w:szCs w:val="32"/>
                <w:lang w:val="fr-CH"/>
              </w:rPr>
              <w:t>2</w:t>
            </w:r>
            <w:r w:rsidRPr="0040711F">
              <w:rPr>
                <w:b/>
                <w:bCs/>
                <w:sz w:val="32"/>
                <w:szCs w:val="32"/>
                <w:lang w:val="fr-CH"/>
              </w:rPr>
              <w:t>)</w:t>
            </w:r>
          </w:p>
          <w:p w14:paraId="1CB09450" w14:textId="77777777" w:rsidR="005A511B" w:rsidRPr="00D96B4B" w:rsidRDefault="00591BD8" w:rsidP="00591BD8">
            <w:pPr>
              <w:tabs>
                <w:tab w:val="clear" w:pos="1134"/>
              </w:tabs>
              <w:spacing w:after="48" w:line="240" w:lineRule="atLeast"/>
              <w:ind w:left="34"/>
              <w:rPr>
                <w:rFonts w:cstheme="minorHAnsi"/>
              </w:rPr>
            </w:pPr>
            <w:r w:rsidRPr="00591BD8">
              <w:rPr>
                <w:b/>
                <w:bCs/>
                <w:sz w:val="26"/>
                <w:szCs w:val="26"/>
              </w:rPr>
              <w:t xml:space="preserve">Kigali, Rwanda, 6-16 </w:t>
            </w:r>
            <w:proofErr w:type="spellStart"/>
            <w:r w:rsidRPr="00591BD8">
              <w:rPr>
                <w:b/>
                <w:bCs/>
                <w:sz w:val="26"/>
                <w:szCs w:val="26"/>
              </w:rPr>
              <w:t>juin</w:t>
            </w:r>
            <w:proofErr w:type="spellEnd"/>
            <w:r w:rsidRPr="00591BD8">
              <w:rPr>
                <w:b/>
                <w:bCs/>
                <w:sz w:val="26"/>
                <w:szCs w:val="26"/>
              </w:rPr>
              <w:t xml:space="preserve"> 2022</w:t>
            </w:r>
            <w:bookmarkStart w:id="0" w:name="ditulogo"/>
            <w:bookmarkEnd w:id="0"/>
          </w:p>
        </w:tc>
      </w:tr>
      <w:tr w:rsidR="00D83BF5" w:rsidRPr="00C324A8" w14:paraId="63EBDDCC" w14:textId="77777777" w:rsidTr="005A511B">
        <w:trPr>
          <w:cantSplit/>
        </w:trPr>
        <w:tc>
          <w:tcPr>
            <w:tcW w:w="6535" w:type="dxa"/>
            <w:gridSpan w:val="2"/>
            <w:tcBorders>
              <w:top w:val="single" w:sz="12" w:space="0" w:color="auto"/>
            </w:tcBorders>
          </w:tcPr>
          <w:p w14:paraId="714EF3B1" w14:textId="77777777" w:rsidR="00D83BF5" w:rsidRPr="00D96B4B" w:rsidRDefault="00D83BF5" w:rsidP="00A327AF">
            <w:pPr>
              <w:spacing w:before="0" w:after="48" w:line="240" w:lineRule="atLeast"/>
              <w:rPr>
                <w:rFonts w:cstheme="minorHAnsi"/>
                <w:b/>
                <w:smallCaps/>
                <w:sz w:val="20"/>
              </w:rPr>
            </w:pPr>
            <w:bookmarkStart w:id="1" w:name="dhead"/>
          </w:p>
        </w:tc>
        <w:tc>
          <w:tcPr>
            <w:tcW w:w="3104" w:type="dxa"/>
            <w:tcBorders>
              <w:top w:val="single" w:sz="12" w:space="0" w:color="auto"/>
            </w:tcBorders>
          </w:tcPr>
          <w:p w14:paraId="7CE7CE8C" w14:textId="77777777" w:rsidR="00D83BF5" w:rsidRPr="00D96B4B" w:rsidRDefault="00D83BF5" w:rsidP="00A327AF">
            <w:pPr>
              <w:spacing w:before="0" w:line="240" w:lineRule="atLeast"/>
              <w:rPr>
                <w:rFonts w:cstheme="minorHAnsi"/>
                <w:sz w:val="20"/>
              </w:rPr>
            </w:pPr>
          </w:p>
        </w:tc>
      </w:tr>
      <w:tr w:rsidR="00D83BF5" w:rsidRPr="0038489B" w14:paraId="34407D46" w14:textId="77777777" w:rsidTr="005A511B">
        <w:trPr>
          <w:cantSplit/>
          <w:trHeight w:val="23"/>
        </w:trPr>
        <w:tc>
          <w:tcPr>
            <w:tcW w:w="6535" w:type="dxa"/>
            <w:gridSpan w:val="2"/>
            <w:shd w:val="clear" w:color="auto" w:fill="auto"/>
          </w:tcPr>
          <w:p w14:paraId="6AA8CE92" w14:textId="77777777" w:rsidR="00D83BF5" w:rsidRPr="00D96B4B" w:rsidRDefault="00EF1503" w:rsidP="00A327AF">
            <w:pPr>
              <w:pStyle w:val="Committee"/>
              <w:framePr w:hSpace="0" w:wrap="auto" w:hAnchor="text" w:yAlign="inline"/>
            </w:pPr>
            <w:bookmarkStart w:id="2" w:name="dnum" w:colFirst="1" w:colLast="1"/>
            <w:bookmarkStart w:id="3" w:name="dmeeting" w:colFirst="0" w:colLast="0"/>
            <w:bookmarkEnd w:id="1"/>
            <w:r w:rsidRPr="00EF1503">
              <w:t>SÉANCE PLÉNIÈRE</w:t>
            </w:r>
          </w:p>
        </w:tc>
        <w:tc>
          <w:tcPr>
            <w:tcW w:w="3104" w:type="dxa"/>
          </w:tcPr>
          <w:p w14:paraId="6909B3B8" w14:textId="3C1637BD" w:rsidR="00D83BF5" w:rsidRPr="00E07105" w:rsidRDefault="00EF1503" w:rsidP="009249C1">
            <w:pPr>
              <w:tabs>
                <w:tab w:val="left" w:pos="851"/>
              </w:tabs>
              <w:spacing w:before="0" w:line="240" w:lineRule="atLeast"/>
              <w:rPr>
                <w:rFonts w:cstheme="minorHAnsi"/>
                <w:szCs w:val="24"/>
                <w:lang w:val="es-ES_tradnl"/>
              </w:rPr>
            </w:pPr>
            <w:r>
              <w:rPr>
                <w:b/>
                <w:bCs/>
                <w:szCs w:val="24"/>
              </w:rPr>
              <w:t>Addendum 31 au</w:t>
            </w:r>
            <w:r>
              <w:rPr>
                <w:b/>
                <w:bCs/>
                <w:szCs w:val="24"/>
              </w:rPr>
              <w:br/>
              <w:t xml:space="preserve">Document </w:t>
            </w:r>
            <w:r w:rsidR="00CF2092">
              <w:rPr>
                <w:b/>
                <w:bCs/>
                <w:szCs w:val="24"/>
              </w:rPr>
              <w:t>WTDC-22/</w:t>
            </w:r>
            <w:r>
              <w:rPr>
                <w:b/>
                <w:bCs/>
                <w:szCs w:val="24"/>
              </w:rPr>
              <w:t>24</w:t>
            </w:r>
            <w:r w:rsidR="00907654">
              <w:rPr>
                <w:b/>
                <w:bCs/>
                <w:szCs w:val="24"/>
              </w:rPr>
              <w:t>-F</w:t>
            </w:r>
          </w:p>
        </w:tc>
      </w:tr>
      <w:tr w:rsidR="00D83BF5" w:rsidRPr="00C324A8" w14:paraId="69354FF8" w14:textId="77777777" w:rsidTr="005A511B">
        <w:trPr>
          <w:cantSplit/>
          <w:trHeight w:val="23"/>
        </w:trPr>
        <w:tc>
          <w:tcPr>
            <w:tcW w:w="6535" w:type="dxa"/>
            <w:gridSpan w:val="2"/>
            <w:shd w:val="clear" w:color="auto" w:fill="auto"/>
          </w:tcPr>
          <w:p w14:paraId="2912C1B2" w14:textId="77777777" w:rsidR="00D83BF5" w:rsidRPr="00E07105" w:rsidRDefault="00D83BF5" w:rsidP="00A327AF">
            <w:pPr>
              <w:tabs>
                <w:tab w:val="left" w:pos="851"/>
              </w:tabs>
              <w:spacing w:before="0" w:line="240" w:lineRule="atLeast"/>
              <w:rPr>
                <w:rFonts w:cstheme="minorHAnsi"/>
                <w:b/>
                <w:szCs w:val="24"/>
                <w:lang w:val="es-ES_tradnl"/>
              </w:rPr>
            </w:pPr>
            <w:bookmarkStart w:id="4" w:name="ddate" w:colFirst="1" w:colLast="1"/>
            <w:bookmarkStart w:id="5" w:name="dblank" w:colFirst="0" w:colLast="0"/>
            <w:bookmarkEnd w:id="2"/>
            <w:bookmarkEnd w:id="3"/>
          </w:p>
        </w:tc>
        <w:tc>
          <w:tcPr>
            <w:tcW w:w="3104" w:type="dxa"/>
          </w:tcPr>
          <w:p w14:paraId="4F9D8648" w14:textId="77777777" w:rsidR="00D83BF5" w:rsidRPr="00D96B4B" w:rsidRDefault="00EF1503" w:rsidP="009249C1">
            <w:pPr>
              <w:spacing w:before="0" w:line="240" w:lineRule="atLeast"/>
              <w:rPr>
                <w:rFonts w:cstheme="minorHAnsi"/>
                <w:szCs w:val="24"/>
              </w:rPr>
            </w:pPr>
            <w:r w:rsidRPr="00EF1503">
              <w:rPr>
                <w:b/>
                <w:bCs/>
                <w:szCs w:val="24"/>
              </w:rPr>
              <w:t>10 juin 2022</w:t>
            </w:r>
          </w:p>
        </w:tc>
      </w:tr>
      <w:tr w:rsidR="00D83BF5" w:rsidRPr="00C324A8" w14:paraId="3C67981B" w14:textId="77777777" w:rsidTr="005A511B">
        <w:trPr>
          <w:cantSplit/>
          <w:trHeight w:val="23"/>
        </w:trPr>
        <w:tc>
          <w:tcPr>
            <w:tcW w:w="6535" w:type="dxa"/>
            <w:gridSpan w:val="2"/>
            <w:shd w:val="clear" w:color="auto" w:fill="auto"/>
          </w:tcPr>
          <w:p w14:paraId="3D49D8CD" w14:textId="77777777" w:rsidR="00D83BF5" w:rsidRPr="00D96B4B" w:rsidRDefault="00D83BF5" w:rsidP="00A327AF">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104" w:type="dxa"/>
          </w:tcPr>
          <w:p w14:paraId="550F060A" w14:textId="77777777" w:rsidR="00D83BF5" w:rsidRPr="00D96B4B" w:rsidRDefault="00EF1503" w:rsidP="009249C1">
            <w:pPr>
              <w:tabs>
                <w:tab w:val="left" w:pos="993"/>
              </w:tabs>
              <w:spacing w:before="0"/>
              <w:rPr>
                <w:rFonts w:cstheme="minorHAnsi"/>
                <w:b/>
                <w:szCs w:val="24"/>
              </w:rPr>
            </w:pPr>
            <w:r w:rsidRPr="00EF1503">
              <w:rPr>
                <w:b/>
                <w:bCs/>
                <w:szCs w:val="24"/>
              </w:rPr>
              <w:t>Original: anglais</w:t>
            </w:r>
          </w:p>
        </w:tc>
      </w:tr>
      <w:tr w:rsidR="00D83BF5" w:rsidRPr="00C324A8" w14:paraId="4379139B" w14:textId="77777777" w:rsidTr="005A511B">
        <w:trPr>
          <w:cantSplit/>
          <w:trHeight w:val="23"/>
        </w:trPr>
        <w:tc>
          <w:tcPr>
            <w:tcW w:w="9639" w:type="dxa"/>
            <w:gridSpan w:val="3"/>
            <w:shd w:val="clear" w:color="auto" w:fill="auto"/>
          </w:tcPr>
          <w:p w14:paraId="6D4321EB" w14:textId="5A96D8D1" w:rsidR="00D83BF5" w:rsidRPr="00D83BF5" w:rsidRDefault="00CF2092" w:rsidP="00A327AF">
            <w:pPr>
              <w:pStyle w:val="Source"/>
              <w:spacing w:before="240" w:after="240"/>
            </w:pPr>
            <w:proofErr w:type="spellStart"/>
            <w:r>
              <w:t>É</w:t>
            </w:r>
            <w:r w:rsidR="00EF1503" w:rsidRPr="00EF1503">
              <w:t>tats</w:t>
            </w:r>
            <w:proofErr w:type="spellEnd"/>
            <w:r w:rsidR="00EF1503" w:rsidRPr="00EF1503">
              <w:t xml:space="preserve"> </w:t>
            </w:r>
            <w:proofErr w:type="spellStart"/>
            <w:r w:rsidR="00EF1503" w:rsidRPr="00EF1503">
              <w:t>Membres</w:t>
            </w:r>
            <w:proofErr w:type="spellEnd"/>
            <w:r w:rsidR="00EF1503" w:rsidRPr="00EF1503">
              <w:t xml:space="preserve"> de la Commission interaméricaine des télécommunications (CITEL)</w:t>
            </w:r>
          </w:p>
        </w:tc>
      </w:tr>
      <w:tr w:rsidR="00D83BF5" w:rsidRPr="00C324A8" w14:paraId="5B793B45" w14:textId="77777777" w:rsidTr="005A511B">
        <w:trPr>
          <w:cantSplit/>
          <w:trHeight w:val="23"/>
        </w:trPr>
        <w:tc>
          <w:tcPr>
            <w:tcW w:w="9639" w:type="dxa"/>
            <w:gridSpan w:val="3"/>
            <w:shd w:val="clear" w:color="auto" w:fill="auto"/>
            <w:vAlign w:val="center"/>
          </w:tcPr>
          <w:p w14:paraId="16F1F60E" w14:textId="4880CC0D" w:rsidR="00D83BF5" w:rsidRPr="008D7991" w:rsidRDefault="00EF1503" w:rsidP="00E94BBA">
            <w:pPr>
              <w:pStyle w:val="Title1"/>
              <w:spacing w:before="120" w:after="120" w:line="480" w:lineRule="auto"/>
            </w:pPr>
            <w:r w:rsidRPr="008D7991">
              <w:t>Propos</w:t>
            </w:r>
            <w:r w:rsidR="00F85C5A">
              <w:t>itions concernant les</w:t>
            </w:r>
            <w:r w:rsidRPr="008D7991">
              <w:t xml:space="preserve"> </w:t>
            </w:r>
            <w:r w:rsidR="000504BD" w:rsidRPr="000504BD">
              <w:t>INITIATIVES RÉGIONALES POUR LES AMÉRIQUES</w:t>
            </w:r>
          </w:p>
        </w:tc>
      </w:tr>
      <w:tr w:rsidR="00D83BF5" w:rsidRPr="00C324A8" w14:paraId="3D29858E" w14:textId="77777777" w:rsidTr="005A511B">
        <w:trPr>
          <w:cantSplit/>
          <w:trHeight w:val="23"/>
        </w:trPr>
        <w:tc>
          <w:tcPr>
            <w:tcW w:w="9639" w:type="dxa"/>
            <w:gridSpan w:val="3"/>
            <w:shd w:val="clear" w:color="auto" w:fill="auto"/>
          </w:tcPr>
          <w:p w14:paraId="54E3AB25" w14:textId="77777777" w:rsidR="00D83BF5" w:rsidRPr="00B911B2" w:rsidRDefault="00D83BF5" w:rsidP="00A327AF">
            <w:pPr>
              <w:pStyle w:val="Title2"/>
              <w:spacing w:before="240"/>
            </w:pPr>
          </w:p>
        </w:tc>
      </w:tr>
      <w:tr w:rsidR="00EF1503" w:rsidRPr="00C324A8" w14:paraId="6E7B998B" w14:textId="77777777" w:rsidTr="005A511B">
        <w:trPr>
          <w:cantSplit/>
          <w:trHeight w:val="23"/>
        </w:trPr>
        <w:tc>
          <w:tcPr>
            <w:tcW w:w="9639" w:type="dxa"/>
            <w:gridSpan w:val="3"/>
            <w:shd w:val="clear" w:color="auto" w:fill="auto"/>
          </w:tcPr>
          <w:p w14:paraId="7CF56DA0" w14:textId="77777777" w:rsidR="00EF1503" w:rsidRPr="00EF1503" w:rsidRDefault="00EF1503" w:rsidP="00A327AF">
            <w:pPr>
              <w:pStyle w:val="Title2"/>
              <w:spacing w:before="240"/>
            </w:pPr>
          </w:p>
        </w:tc>
      </w:tr>
      <w:bookmarkEnd w:id="6"/>
      <w:bookmarkEnd w:id="7"/>
      <w:tr w:rsidR="00706DE4" w14:paraId="2397E8AC" w14:textId="77777777">
        <w:tc>
          <w:tcPr>
            <w:tcW w:w="10031" w:type="dxa"/>
            <w:gridSpan w:val="3"/>
            <w:tcBorders>
              <w:top w:val="single" w:sz="4" w:space="0" w:color="auto"/>
              <w:left w:val="single" w:sz="4" w:space="0" w:color="auto"/>
              <w:bottom w:val="single" w:sz="4" w:space="0" w:color="auto"/>
              <w:right w:val="single" w:sz="4" w:space="0" w:color="auto"/>
            </w:tcBorders>
          </w:tcPr>
          <w:p w14:paraId="16BE649B" w14:textId="77777777" w:rsidR="00706DE4" w:rsidRDefault="00456608" w:rsidP="00F85C5A">
            <w:r>
              <w:rPr>
                <w:rFonts w:ascii="Calibri" w:eastAsia="SimSun" w:hAnsi="Calibri" w:cs="Dubai"/>
                <w:b/>
                <w:bCs/>
                <w:szCs w:val="24"/>
              </w:rPr>
              <w:t xml:space="preserve">Domaine </w:t>
            </w:r>
            <w:proofErr w:type="spellStart"/>
            <w:r>
              <w:rPr>
                <w:rFonts w:ascii="Calibri" w:eastAsia="SimSun" w:hAnsi="Calibri" w:cs="Dubai"/>
                <w:b/>
                <w:bCs/>
                <w:szCs w:val="24"/>
              </w:rPr>
              <w:t>prioritaire</w:t>
            </w:r>
            <w:proofErr w:type="spellEnd"/>
            <w:r>
              <w:rPr>
                <w:rFonts w:ascii="Calibri" w:eastAsia="SimSun" w:hAnsi="Calibri" w:cs="Dubai"/>
                <w:b/>
                <w:bCs/>
                <w:szCs w:val="24"/>
              </w:rPr>
              <w:t>:</w:t>
            </w:r>
          </w:p>
          <w:p w14:paraId="21265292" w14:textId="17050B2B" w:rsidR="00706DE4" w:rsidRDefault="00E94BBA" w:rsidP="00F85C5A">
            <w:pPr>
              <w:ind w:left="1134" w:hanging="1134"/>
              <w:rPr>
                <w:szCs w:val="24"/>
              </w:rPr>
            </w:pPr>
            <w:r w:rsidRPr="00E94BBA">
              <w:rPr>
                <w:szCs w:val="24"/>
              </w:rPr>
              <w:t>–</w:t>
            </w:r>
            <w:r>
              <w:rPr>
                <w:szCs w:val="24"/>
              </w:rPr>
              <w:tab/>
            </w:r>
            <w:proofErr w:type="spellStart"/>
            <w:r w:rsidRPr="00E94BBA">
              <w:rPr>
                <w:szCs w:val="24"/>
              </w:rPr>
              <w:t>Priorités</w:t>
            </w:r>
            <w:proofErr w:type="spellEnd"/>
            <w:r w:rsidRPr="00E94BBA">
              <w:rPr>
                <w:szCs w:val="24"/>
              </w:rPr>
              <w:t xml:space="preserve"> </w:t>
            </w:r>
            <w:proofErr w:type="spellStart"/>
            <w:r w:rsidRPr="00E94BBA">
              <w:rPr>
                <w:szCs w:val="24"/>
              </w:rPr>
              <w:t>thémathiques</w:t>
            </w:r>
            <w:proofErr w:type="spellEnd"/>
            <w:r w:rsidRPr="00E94BBA">
              <w:rPr>
                <w:szCs w:val="24"/>
              </w:rPr>
              <w:t xml:space="preserve">, Plan </w:t>
            </w:r>
            <w:proofErr w:type="spellStart"/>
            <w:r w:rsidRPr="00E94BBA">
              <w:rPr>
                <w:szCs w:val="24"/>
              </w:rPr>
              <w:t>d'action</w:t>
            </w:r>
            <w:proofErr w:type="spellEnd"/>
            <w:r w:rsidRPr="00E94BBA">
              <w:rPr>
                <w:szCs w:val="24"/>
              </w:rPr>
              <w:t xml:space="preserve">, initiatives </w:t>
            </w:r>
            <w:proofErr w:type="spellStart"/>
            <w:r w:rsidRPr="00E94BBA">
              <w:rPr>
                <w:szCs w:val="24"/>
              </w:rPr>
              <w:t>régionales</w:t>
            </w:r>
            <w:proofErr w:type="spellEnd"/>
            <w:r w:rsidRPr="00E94BBA">
              <w:rPr>
                <w:szCs w:val="24"/>
              </w:rPr>
              <w:t xml:space="preserve"> et Questions </w:t>
            </w:r>
            <w:proofErr w:type="spellStart"/>
            <w:r w:rsidRPr="00E94BBA">
              <w:rPr>
                <w:szCs w:val="24"/>
              </w:rPr>
              <w:t>confiées</w:t>
            </w:r>
            <w:proofErr w:type="spellEnd"/>
            <w:r w:rsidRPr="00E94BBA">
              <w:rPr>
                <w:szCs w:val="24"/>
              </w:rPr>
              <w:t xml:space="preserve"> aux commissions </w:t>
            </w:r>
            <w:proofErr w:type="spellStart"/>
            <w:r w:rsidRPr="00E94BBA">
              <w:rPr>
                <w:szCs w:val="24"/>
              </w:rPr>
              <w:t>d'études</w:t>
            </w:r>
            <w:proofErr w:type="spellEnd"/>
            <w:r w:rsidRPr="00E94BBA">
              <w:rPr>
                <w:szCs w:val="24"/>
              </w:rPr>
              <w:t xml:space="preserve"> (CE)</w:t>
            </w:r>
          </w:p>
          <w:p w14:paraId="563A70B9" w14:textId="77777777" w:rsidR="00706DE4" w:rsidRDefault="00456608" w:rsidP="00F85C5A">
            <w:r>
              <w:rPr>
                <w:rFonts w:ascii="Calibri" w:eastAsia="SimSun" w:hAnsi="Calibri" w:cs="Dubai"/>
                <w:b/>
                <w:bCs/>
                <w:szCs w:val="24"/>
              </w:rPr>
              <w:t>Résumé:</w:t>
            </w:r>
          </w:p>
          <w:p w14:paraId="1B034034" w14:textId="343EC6FC" w:rsidR="00706DE4" w:rsidRDefault="00F85C5A" w:rsidP="00F85C5A">
            <w:pPr>
              <w:rPr>
                <w:szCs w:val="24"/>
              </w:rPr>
            </w:pPr>
            <w:r w:rsidRPr="00F85C5A">
              <w:rPr>
                <w:szCs w:val="24"/>
              </w:rPr>
              <w:t xml:space="preserve">On </w:t>
            </w:r>
            <w:proofErr w:type="spellStart"/>
            <w:r w:rsidRPr="00F85C5A">
              <w:rPr>
                <w:szCs w:val="24"/>
              </w:rPr>
              <w:t>trouvera</w:t>
            </w:r>
            <w:proofErr w:type="spellEnd"/>
            <w:r w:rsidRPr="00F85C5A">
              <w:rPr>
                <w:szCs w:val="24"/>
              </w:rPr>
              <w:t xml:space="preserve"> dans le </w:t>
            </w:r>
            <w:proofErr w:type="spellStart"/>
            <w:r w:rsidRPr="00F85C5A">
              <w:rPr>
                <w:szCs w:val="24"/>
              </w:rPr>
              <w:t>présent</w:t>
            </w:r>
            <w:proofErr w:type="spellEnd"/>
            <w:r w:rsidRPr="00F85C5A">
              <w:rPr>
                <w:szCs w:val="24"/>
              </w:rPr>
              <w:t xml:space="preserve"> document les propositions de la CITEL </w:t>
            </w:r>
            <w:proofErr w:type="spellStart"/>
            <w:r w:rsidRPr="00F85C5A">
              <w:rPr>
                <w:szCs w:val="24"/>
              </w:rPr>
              <w:t>concernant</w:t>
            </w:r>
            <w:proofErr w:type="spellEnd"/>
            <w:r w:rsidRPr="00F85C5A">
              <w:rPr>
                <w:szCs w:val="24"/>
              </w:rPr>
              <w:t xml:space="preserve"> les Initiatives </w:t>
            </w:r>
            <w:proofErr w:type="spellStart"/>
            <w:r w:rsidRPr="00F85C5A">
              <w:rPr>
                <w:szCs w:val="24"/>
              </w:rPr>
              <w:t>régionales</w:t>
            </w:r>
            <w:proofErr w:type="spellEnd"/>
            <w:r w:rsidRPr="00F85C5A">
              <w:rPr>
                <w:szCs w:val="24"/>
              </w:rPr>
              <w:t xml:space="preserve"> pour les </w:t>
            </w:r>
            <w:proofErr w:type="spellStart"/>
            <w:r w:rsidRPr="00F85C5A">
              <w:rPr>
                <w:szCs w:val="24"/>
              </w:rPr>
              <w:t>Amériques</w:t>
            </w:r>
            <w:proofErr w:type="spellEnd"/>
            <w:r w:rsidRPr="00F85C5A">
              <w:rPr>
                <w:szCs w:val="24"/>
              </w:rPr>
              <w:t xml:space="preserve">, </w:t>
            </w:r>
            <w:proofErr w:type="spellStart"/>
            <w:r w:rsidRPr="00F85C5A">
              <w:rPr>
                <w:szCs w:val="24"/>
              </w:rPr>
              <w:t>telles</w:t>
            </w:r>
            <w:proofErr w:type="spellEnd"/>
            <w:r w:rsidRPr="00F85C5A">
              <w:rPr>
                <w:szCs w:val="24"/>
              </w:rPr>
              <w:t xml:space="preserve"> </w:t>
            </w:r>
            <w:proofErr w:type="spellStart"/>
            <w:r w:rsidRPr="00F85C5A">
              <w:rPr>
                <w:szCs w:val="24"/>
              </w:rPr>
              <w:t>qu</w:t>
            </w:r>
            <w:r>
              <w:rPr>
                <w:szCs w:val="24"/>
              </w:rPr>
              <w:t>'</w:t>
            </w:r>
            <w:r w:rsidRPr="00F85C5A">
              <w:rPr>
                <w:szCs w:val="24"/>
              </w:rPr>
              <w:t>approuvées</w:t>
            </w:r>
            <w:proofErr w:type="spellEnd"/>
            <w:r w:rsidRPr="00F85C5A">
              <w:rPr>
                <w:szCs w:val="24"/>
              </w:rPr>
              <w:t xml:space="preserve"> à la Réunion </w:t>
            </w:r>
            <w:proofErr w:type="spellStart"/>
            <w:r w:rsidRPr="00F85C5A">
              <w:rPr>
                <w:szCs w:val="24"/>
              </w:rPr>
              <w:t>préparatoire</w:t>
            </w:r>
            <w:proofErr w:type="spellEnd"/>
            <w:r w:rsidRPr="00F85C5A">
              <w:rPr>
                <w:szCs w:val="24"/>
              </w:rPr>
              <w:t xml:space="preserve"> </w:t>
            </w:r>
            <w:proofErr w:type="spellStart"/>
            <w:r w:rsidRPr="00F85C5A">
              <w:rPr>
                <w:szCs w:val="24"/>
              </w:rPr>
              <w:t>régionale</w:t>
            </w:r>
            <w:proofErr w:type="spellEnd"/>
            <w:r w:rsidRPr="00F85C5A">
              <w:rPr>
                <w:szCs w:val="24"/>
              </w:rPr>
              <w:t xml:space="preserve"> pour la </w:t>
            </w:r>
            <w:proofErr w:type="spellStart"/>
            <w:r w:rsidRPr="00F85C5A">
              <w:rPr>
                <w:szCs w:val="24"/>
              </w:rPr>
              <w:t>région</w:t>
            </w:r>
            <w:proofErr w:type="spellEnd"/>
            <w:r w:rsidRPr="00F85C5A">
              <w:rPr>
                <w:szCs w:val="24"/>
              </w:rPr>
              <w:t xml:space="preserve"> </w:t>
            </w:r>
            <w:proofErr w:type="spellStart"/>
            <w:r w:rsidRPr="00F85C5A">
              <w:rPr>
                <w:szCs w:val="24"/>
              </w:rPr>
              <w:t>Amériques</w:t>
            </w:r>
            <w:proofErr w:type="spellEnd"/>
            <w:r w:rsidRPr="00F85C5A">
              <w:rPr>
                <w:szCs w:val="24"/>
              </w:rPr>
              <w:t xml:space="preserve"> (RPM-AMS)</w:t>
            </w:r>
            <w:r>
              <w:rPr>
                <w:szCs w:val="24"/>
              </w:rPr>
              <w:t>.</w:t>
            </w:r>
          </w:p>
          <w:p w14:paraId="66C2B9F2" w14:textId="77777777" w:rsidR="00706DE4" w:rsidRDefault="00456608" w:rsidP="00F85C5A">
            <w:r>
              <w:rPr>
                <w:rFonts w:ascii="Calibri" w:eastAsia="SimSun" w:hAnsi="Calibri" w:cs="Dubai"/>
                <w:b/>
                <w:bCs/>
                <w:szCs w:val="24"/>
              </w:rPr>
              <w:t>Résultats attendus:</w:t>
            </w:r>
          </w:p>
          <w:p w14:paraId="40C40EE4" w14:textId="7EE72291" w:rsidR="000504BD" w:rsidRDefault="00F85C5A" w:rsidP="00F85C5A">
            <w:pPr>
              <w:rPr>
                <w:szCs w:val="24"/>
              </w:rPr>
            </w:pPr>
            <w:r w:rsidRPr="00F85C5A">
              <w:rPr>
                <w:szCs w:val="24"/>
              </w:rPr>
              <w:t xml:space="preserve">La </w:t>
            </w:r>
            <w:proofErr w:type="spellStart"/>
            <w:r w:rsidRPr="00F85C5A">
              <w:rPr>
                <w:szCs w:val="24"/>
              </w:rPr>
              <w:t>Conférence</w:t>
            </w:r>
            <w:proofErr w:type="spellEnd"/>
            <w:r w:rsidRPr="00F85C5A">
              <w:rPr>
                <w:szCs w:val="24"/>
              </w:rPr>
              <w:t xml:space="preserve"> </w:t>
            </w:r>
            <w:proofErr w:type="spellStart"/>
            <w:r w:rsidRPr="00F85C5A">
              <w:rPr>
                <w:szCs w:val="24"/>
              </w:rPr>
              <w:t>est</w:t>
            </w:r>
            <w:proofErr w:type="spellEnd"/>
            <w:r w:rsidRPr="00F85C5A">
              <w:rPr>
                <w:szCs w:val="24"/>
              </w:rPr>
              <w:t xml:space="preserve"> </w:t>
            </w:r>
            <w:proofErr w:type="spellStart"/>
            <w:r w:rsidRPr="00F85C5A">
              <w:rPr>
                <w:szCs w:val="24"/>
              </w:rPr>
              <w:t>invitée</w:t>
            </w:r>
            <w:proofErr w:type="spellEnd"/>
            <w:r w:rsidRPr="00F85C5A">
              <w:rPr>
                <w:szCs w:val="24"/>
              </w:rPr>
              <w:t xml:space="preserve"> à examiner et à </w:t>
            </w:r>
            <w:proofErr w:type="spellStart"/>
            <w:r w:rsidRPr="00F85C5A">
              <w:rPr>
                <w:szCs w:val="24"/>
              </w:rPr>
              <w:t>approuver</w:t>
            </w:r>
            <w:proofErr w:type="spellEnd"/>
            <w:r w:rsidRPr="00F85C5A">
              <w:rPr>
                <w:szCs w:val="24"/>
              </w:rPr>
              <w:t xml:space="preserve"> les propositions figurant dans le </w:t>
            </w:r>
            <w:proofErr w:type="spellStart"/>
            <w:r w:rsidRPr="00F85C5A">
              <w:rPr>
                <w:szCs w:val="24"/>
              </w:rPr>
              <w:t>présent</w:t>
            </w:r>
            <w:proofErr w:type="spellEnd"/>
            <w:r w:rsidRPr="00F85C5A">
              <w:rPr>
                <w:szCs w:val="24"/>
              </w:rPr>
              <w:t xml:space="preserve"> document</w:t>
            </w:r>
            <w:r>
              <w:rPr>
                <w:szCs w:val="24"/>
              </w:rPr>
              <w:t>.</w:t>
            </w:r>
          </w:p>
          <w:p w14:paraId="3F2F0321" w14:textId="77777777" w:rsidR="00706DE4" w:rsidRDefault="00456608" w:rsidP="00F85C5A">
            <w:r>
              <w:rPr>
                <w:rFonts w:ascii="Calibri" w:eastAsia="SimSun" w:hAnsi="Calibri" w:cs="Dubai"/>
                <w:b/>
                <w:bCs/>
                <w:szCs w:val="24"/>
              </w:rPr>
              <w:t>Références:</w:t>
            </w:r>
          </w:p>
          <w:p w14:paraId="0997E77A" w14:textId="441ECC3B" w:rsidR="00706DE4" w:rsidRDefault="00F85C5A" w:rsidP="00F85C5A">
            <w:pPr>
              <w:rPr>
                <w:szCs w:val="24"/>
              </w:rPr>
            </w:pPr>
            <w:r w:rsidRPr="00F85C5A">
              <w:rPr>
                <w:szCs w:val="24"/>
              </w:rPr>
              <w:t xml:space="preserve">Initiatives </w:t>
            </w:r>
            <w:proofErr w:type="spellStart"/>
            <w:r w:rsidRPr="00F85C5A">
              <w:rPr>
                <w:szCs w:val="24"/>
              </w:rPr>
              <w:t>régionales</w:t>
            </w:r>
            <w:proofErr w:type="spellEnd"/>
            <w:r w:rsidRPr="00F85C5A">
              <w:rPr>
                <w:szCs w:val="24"/>
              </w:rPr>
              <w:t xml:space="preserve"> pour les </w:t>
            </w:r>
            <w:proofErr w:type="spellStart"/>
            <w:r w:rsidRPr="00F85C5A">
              <w:rPr>
                <w:szCs w:val="24"/>
              </w:rPr>
              <w:t>Amériques</w:t>
            </w:r>
            <w:proofErr w:type="spellEnd"/>
            <w:r w:rsidRPr="00F85C5A">
              <w:rPr>
                <w:szCs w:val="24"/>
              </w:rPr>
              <w:t xml:space="preserve">, </w:t>
            </w:r>
            <w:proofErr w:type="spellStart"/>
            <w:r w:rsidRPr="00F85C5A">
              <w:rPr>
                <w:szCs w:val="24"/>
              </w:rPr>
              <w:t>telles</w:t>
            </w:r>
            <w:proofErr w:type="spellEnd"/>
            <w:r w:rsidRPr="00F85C5A">
              <w:rPr>
                <w:szCs w:val="24"/>
              </w:rPr>
              <w:t xml:space="preserve"> </w:t>
            </w:r>
            <w:proofErr w:type="spellStart"/>
            <w:r w:rsidRPr="00F85C5A">
              <w:rPr>
                <w:szCs w:val="24"/>
              </w:rPr>
              <w:t>qu</w:t>
            </w:r>
            <w:r>
              <w:rPr>
                <w:szCs w:val="24"/>
              </w:rPr>
              <w:t>'</w:t>
            </w:r>
            <w:r w:rsidRPr="00F85C5A">
              <w:rPr>
                <w:szCs w:val="24"/>
              </w:rPr>
              <w:t>approuvées</w:t>
            </w:r>
            <w:proofErr w:type="spellEnd"/>
            <w:r w:rsidRPr="00F85C5A">
              <w:rPr>
                <w:szCs w:val="24"/>
              </w:rPr>
              <w:t xml:space="preserve"> </w:t>
            </w:r>
            <w:proofErr w:type="spellStart"/>
            <w:r w:rsidRPr="00F85C5A">
              <w:rPr>
                <w:szCs w:val="24"/>
              </w:rPr>
              <w:t>par</w:t>
            </w:r>
            <w:proofErr w:type="spellEnd"/>
            <w:r w:rsidRPr="00F85C5A">
              <w:rPr>
                <w:szCs w:val="24"/>
              </w:rPr>
              <w:t xml:space="preserve"> la CMDT-17</w:t>
            </w:r>
            <w:r>
              <w:rPr>
                <w:szCs w:val="24"/>
              </w:rPr>
              <w:t>.</w:t>
            </w:r>
          </w:p>
        </w:tc>
      </w:tr>
    </w:tbl>
    <w:p w14:paraId="510BF2A7" w14:textId="77777777" w:rsidR="00A327AF" w:rsidRDefault="00A327AF">
      <w:pPr>
        <w:tabs>
          <w:tab w:val="clear" w:pos="1134"/>
          <w:tab w:val="clear" w:pos="1871"/>
          <w:tab w:val="clear" w:pos="2268"/>
        </w:tabs>
        <w:overflowPunct/>
        <w:autoSpaceDE/>
        <w:autoSpaceDN/>
        <w:adjustRightInd/>
        <w:spacing w:before="0"/>
        <w:textAlignment w:val="auto"/>
        <w:rPr>
          <w:szCs w:val="24"/>
          <w:lang w:val="fr-CH"/>
        </w:rPr>
      </w:pPr>
      <w:r>
        <w:rPr>
          <w:szCs w:val="24"/>
          <w:lang w:val="fr-CH"/>
        </w:rPr>
        <w:br w:type="page"/>
      </w:r>
    </w:p>
    <w:p w14:paraId="1B1EF887" w14:textId="77777777" w:rsidR="00F426F6" w:rsidRPr="00F426F6" w:rsidRDefault="00456608" w:rsidP="00F426F6">
      <w:pPr>
        <w:pStyle w:val="Volumetitle"/>
        <w:rPr>
          <w:lang w:val="fr-CH"/>
        </w:rPr>
      </w:pPr>
      <w:r w:rsidRPr="00F426F6">
        <w:rPr>
          <w:lang w:val="fr-CH"/>
        </w:rPr>
        <w:lastRenderedPageBreak/>
        <w:t>REGIONAL INITIATIVES</w:t>
      </w:r>
    </w:p>
    <w:p w14:paraId="0E311608" w14:textId="77777777" w:rsidR="00CF0E8F" w:rsidRPr="00C74A02" w:rsidRDefault="00456608" w:rsidP="00C74A02">
      <w:pPr>
        <w:pStyle w:val="PartNo"/>
        <w:rPr>
          <w:b/>
          <w:bCs/>
        </w:rPr>
      </w:pPr>
      <w:r w:rsidRPr="00C74A02">
        <w:rPr>
          <w:b/>
          <w:bCs/>
        </w:rPr>
        <w:t>INITIATIVES RÉGIONALES POUR LES AMÉRIQUES</w:t>
      </w:r>
    </w:p>
    <w:p w14:paraId="0C26F339" w14:textId="77777777" w:rsidR="00706DE4" w:rsidRDefault="00456608">
      <w:pPr>
        <w:pStyle w:val="Proposal"/>
      </w:pPr>
      <w:r>
        <w:rPr>
          <w:b/>
        </w:rPr>
        <w:t>SUP</w:t>
      </w:r>
      <w:r>
        <w:tab/>
        <w:t>IAP/24A31/1</w:t>
      </w:r>
    </w:p>
    <w:p w14:paraId="4D4D7BAB" w14:textId="77777777" w:rsidR="00CF0E8F" w:rsidRPr="004C7A53" w:rsidRDefault="00456608" w:rsidP="004C7A53">
      <w:pPr>
        <w:pStyle w:val="Heading1"/>
        <w:rPr>
          <w:lang w:val="fr-CH" w:eastAsia="ja-JP"/>
        </w:rPr>
      </w:pPr>
      <w:r w:rsidRPr="000A5358">
        <w:rPr>
          <w:lang w:val="fr-FR" w:eastAsia="ja-JP"/>
        </w:rPr>
        <w:t>AMS1</w:t>
      </w:r>
      <w:r>
        <w:rPr>
          <w:lang w:val="fr-FR" w:eastAsia="ja-JP"/>
        </w:rPr>
        <w:t xml:space="preserve">: </w:t>
      </w:r>
      <w:r w:rsidRPr="000A5358">
        <w:rPr>
          <w:lang w:val="fr-FR" w:eastAsia="ja-JP"/>
        </w:rPr>
        <w:t>Communications pour la réduction et la gestion des risques de catastrophe</w:t>
      </w:r>
    </w:p>
    <w:p w14:paraId="5C6C2EA8" w14:textId="77777777" w:rsidR="00706DE4" w:rsidRDefault="00706DE4">
      <w:pPr>
        <w:pStyle w:val="Reasons"/>
      </w:pPr>
    </w:p>
    <w:p w14:paraId="3D46D440" w14:textId="77777777" w:rsidR="00706DE4" w:rsidRDefault="00456608">
      <w:pPr>
        <w:pStyle w:val="Proposal"/>
      </w:pPr>
      <w:r>
        <w:rPr>
          <w:b/>
        </w:rPr>
        <w:t>SUP</w:t>
      </w:r>
      <w:r>
        <w:tab/>
        <w:t>IAP/24A31/2</w:t>
      </w:r>
    </w:p>
    <w:p w14:paraId="61496055" w14:textId="77777777" w:rsidR="00CF0E8F" w:rsidRPr="004C7A53" w:rsidRDefault="00456608" w:rsidP="004C7A53">
      <w:pPr>
        <w:pStyle w:val="Heading1"/>
        <w:rPr>
          <w:lang w:val="fr-CH" w:eastAsia="ja-JP"/>
        </w:rPr>
      </w:pPr>
      <w:r w:rsidRPr="000A5358">
        <w:rPr>
          <w:lang w:val="fr-FR" w:eastAsia="ja-JP"/>
        </w:rPr>
        <w:t>AMS2</w:t>
      </w:r>
      <w:r>
        <w:rPr>
          <w:lang w:val="fr-FR" w:eastAsia="ja-JP"/>
        </w:rPr>
        <w:t xml:space="preserve">: </w:t>
      </w:r>
      <w:r w:rsidRPr="000A5358">
        <w:rPr>
          <w:lang w:val="fr-FR" w:eastAsia="ja-JP"/>
        </w:rPr>
        <w:t>Gestion du spectre et passage à la radiodiffusion numérique</w:t>
      </w:r>
    </w:p>
    <w:p w14:paraId="4026E121" w14:textId="77777777" w:rsidR="00706DE4" w:rsidRDefault="00706DE4">
      <w:pPr>
        <w:pStyle w:val="Reasons"/>
      </w:pPr>
    </w:p>
    <w:p w14:paraId="2E979604" w14:textId="77777777" w:rsidR="00706DE4" w:rsidRDefault="00456608">
      <w:pPr>
        <w:pStyle w:val="Proposal"/>
      </w:pPr>
      <w:r>
        <w:rPr>
          <w:b/>
        </w:rPr>
        <w:t>SUP</w:t>
      </w:r>
      <w:r>
        <w:tab/>
        <w:t>IAP/24A31/3</w:t>
      </w:r>
    </w:p>
    <w:p w14:paraId="0862E7EE" w14:textId="77777777" w:rsidR="00CF0E8F" w:rsidRPr="004C7A53" w:rsidRDefault="00456608" w:rsidP="00486BD2">
      <w:pPr>
        <w:pStyle w:val="Heading1"/>
        <w:ind w:left="794" w:hanging="794"/>
        <w:rPr>
          <w:lang w:val="fr-CH"/>
        </w:rPr>
      </w:pPr>
      <w:r w:rsidRPr="000A5358">
        <w:rPr>
          <w:lang w:val="fr-FR"/>
        </w:rPr>
        <w:t>AMS3</w:t>
      </w:r>
      <w:r>
        <w:rPr>
          <w:lang w:val="fr-FR"/>
        </w:rPr>
        <w:t xml:space="preserve">: </w:t>
      </w:r>
      <w:r w:rsidRPr="000A5358">
        <w:rPr>
          <w:lang w:val="fr-FR"/>
        </w:rPr>
        <w:t>Déploiement de l'infrastructure large bande, en particulier dans les zones rurales et délaissées, et renforcement de l'accès large bande à des services et applications</w:t>
      </w:r>
    </w:p>
    <w:p w14:paraId="429297DD" w14:textId="77777777" w:rsidR="00706DE4" w:rsidRDefault="00706DE4">
      <w:pPr>
        <w:pStyle w:val="Reasons"/>
      </w:pPr>
    </w:p>
    <w:p w14:paraId="0CD8D6E0" w14:textId="77777777" w:rsidR="00706DE4" w:rsidRDefault="00456608">
      <w:pPr>
        <w:pStyle w:val="Proposal"/>
      </w:pPr>
      <w:r>
        <w:rPr>
          <w:b/>
        </w:rPr>
        <w:t>SUP</w:t>
      </w:r>
      <w:r>
        <w:tab/>
        <w:t>IAP/24A31/4</w:t>
      </w:r>
    </w:p>
    <w:p w14:paraId="75B7FDD4" w14:textId="77777777" w:rsidR="00CF0E8F" w:rsidRPr="004C7A53" w:rsidRDefault="00456608" w:rsidP="00486BD2">
      <w:pPr>
        <w:pStyle w:val="Heading1"/>
        <w:ind w:left="794" w:hanging="794"/>
        <w:rPr>
          <w:lang w:val="fr-CH"/>
        </w:rPr>
      </w:pPr>
      <w:r w:rsidRPr="000A5358">
        <w:rPr>
          <w:lang w:val="fr-FR"/>
        </w:rPr>
        <w:t>AMS4</w:t>
      </w:r>
      <w:r>
        <w:rPr>
          <w:lang w:val="fr-FR"/>
        </w:rPr>
        <w:t xml:space="preserve">: </w:t>
      </w:r>
      <w:r w:rsidRPr="000A5358">
        <w:rPr>
          <w:lang w:val="fr-FR"/>
        </w:rPr>
        <w:t>Accessibilité, y compris financière, pour une région Amériques inclusive et durable</w:t>
      </w:r>
    </w:p>
    <w:p w14:paraId="37BB1B3A" w14:textId="77777777" w:rsidR="00706DE4" w:rsidRDefault="00706DE4">
      <w:pPr>
        <w:pStyle w:val="Reasons"/>
      </w:pPr>
    </w:p>
    <w:p w14:paraId="20105232" w14:textId="77777777" w:rsidR="00706DE4" w:rsidRDefault="00456608">
      <w:pPr>
        <w:pStyle w:val="Proposal"/>
      </w:pPr>
      <w:r>
        <w:rPr>
          <w:b/>
        </w:rPr>
        <w:t>SUP</w:t>
      </w:r>
      <w:r>
        <w:tab/>
        <w:t>IAP/24A31/5</w:t>
      </w:r>
    </w:p>
    <w:p w14:paraId="2D2DFEA3" w14:textId="77777777" w:rsidR="00CF0E8F" w:rsidRPr="004C7A53" w:rsidRDefault="00456608" w:rsidP="00486BD2">
      <w:pPr>
        <w:pStyle w:val="Heading1"/>
        <w:ind w:left="794" w:hanging="794"/>
        <w:rPr>
          <w:lang w:val="fr-CH"/>
        </w:rPr>
      </w:pPr>
      <w:bookmarkStart w:id="8" w:name="_Toc496877164"/>
      <w:r w:rsidRPr="000A5358">
        <w:rPr>
          <w:lang w:val="fr-FR"/>
        </w:rPr>
        <w:t>AMS5</w:t>
      </w:r>
      <w:r>
        <w:rPr>
          <w:lang w:val="fr-FR"/>
        </w:rPr>
        <w:t xml:space="preserve">: </w:t>
      </w:r>
      <w:r w:rsidRPr="000A5358">
        <w:rPr>
          <w:lang w:val="fr-FR"/>
        </w:rPr>
        <w:t>Développement de l'économie numérique, des villes et des communautés intelligentes et de l'Internet des objets et promotion de l'innovation</w:t>
      </w:r>
      <w:bookmarkEnd w:id="8"/>
    </w:p>
    <w:p w14:paraId="4AD32E59" w14:textId="77777777" w:rsidR="00706DE4" w:rsidRDefault="00706DE4">
      <w:pPr>
        <w:pStyle w:val="Reasons"/>
      </w:pPr>
    </w:p>
    <w:p w14:paraId="22A5F0AA" w14:textId="77777777" w:rsidR="00CF0E8F" w:rsidRPr="004C7A53" w:rsidRDefault="00456608" w:rsidP="004C7A53">
      <w:pPr>
        <w:pStyle w:val="Heading1"/>
        <w:rPr>
          <w:lang w:val="fr-CH" w:eastAsia="ja-JP"/>
        </w:rPr>
      </w:pPr>
      <w:bookmarkStart w:id="9" w:name="_Toc496877160"/>
      <w:r w:rsidRPr="000A5358">
        <w:rPr>
          <w:lang w:val="fr-FR" w:eastAsia="ja-JP"/>
        </w:rPr>
        <w:t>AMS1</w:t>
      </w:r>
      <w:r>
        <w:rPr>
          <w:lang w:val="fr-FR" w:eastAsia="ja-JP"/>
        </w:rPr>
        <w:t xml:space="preserve">: </w:t>
      </w:r>
      <w:r w:rsidRPr="000A5358">
        <w:rPr>
          <w:lang w:val="fr-FR" w:eastAsia="ja-JP"/>
        </w:rPr>
        <w:t>Communications pour la réduction et la gestion des risques de catastrophe</w:t>
      </w:r>
      <w:bookmarkEnd w:id="9"/>
    </w:p>
    <w:p w14:paraId="530E658D" w14:textId="77777777" w:rsidR="00706DE4" w:rsidRDefault="00456608">
      <w:pPr>
        <w:pStyle w:val="Proposal"/>
      </w:pPr>
      <w:r>
        <w:rPr>
          <w:b/>
        </w:rPr>
        <w:t>ADD</w:t>
      </w:r>
      <w:r>
        <w:tab/>
        <w:t>IAP/24A31/6</w:t>
      </w:r>
    </w:p>
    <w:p w14:paraId="7DEFEC20" w14:textId="2BE3BE22" w:rsidR="008F2BE9" w:rsidRDefault="00456608" w:rsidP="008F2BE9">
      <w:pPr>
        <w:pStyle w:val="Heading1"/>
      </w:pPr>
      <w:r>
        <w:t xml:space="preserve">AMS1: </w:t>
      </w:r>
      <w:proofErr w:type="spellStart"/>
      <w:r w:rsidR="008F2BE9" w:rsidRPr="008F2BE9">
        <w:t>Déploiement</w:t>
      </w:r>
      <w:proofErr w:type="spellEnd"/>
      <w:r w:rsidR="008F2BE9" w:rsidRPr="008F2BE9">
        <w:t xml:space="preserve"> </w:t>
      </w:r>
      <w:proofErr w:type="spellStart"/>
      <w:r w:rsidR="008F2BE9" w:rsidRPr="008F2BE9">
        <w:t>d'infrastructures</w:t>
      </w:r>
      <w:proofErr w:type="spellEnd"/>
      <w:r w:rsidR="008F2BE9" w:rsidRPr="008F2BE9">
        <w:t xml:space="preserve"> de </w:t>
      </w:r>
      <w:proofErr w:type="spellStart"/>
      <w:r w:rsidR="008F2BE9" w:rsidRPr="008F2BE9">
        <w:t>télécommunication</w:t>
      </w:r>
      <w:proofErr w:type="spellEnd"/>
      <w:r w:rsidR="008F2BE9" w:rsidRPr="008F2BE9">
        <w:t xml:space="preserve">/TIC </w:t>
      </w:r>
      <w:proofErr w:type="spellStart"/>
      <w:r w:rsidR="008F2BE9" w:rsidRPr="008F2BE9">
        <w:t>modernes</w:t>
      </w:r>
      <w:proofErr w:type="spellEnd"/>
      <w:r w:rsidR="008F2BE9" w:rsidRPr="008F2BE9">
        <w:t xml:space="preserve">, </w:t>
      </w:r>
      <w:proofErr w:type="spellStart"/>
      <w:r w:rsidR="008F2BE9" w:rsidRPr="008F2BE9">
        <w:t>résilientes</w:t>
      </w:r>
      <w:proofErr w:type="spellEnd"/>
      <w:r w:rsidR="008F2BE9" w:rsidRPr="008F2BE9">
        <w:t xml:space="preserve">, </w:t>
      </w:r>
      <w:proofErr w:type="spellStart"/>
      <w:r w:rsidR="008F2BE9" w:rsidRPr="008F2BE9">
        <w:t>sécurisées</w:t>
      </w:r>
      <w:proofErr w:type="spellEnd"/>
      <w:r w:rsidR="008F2BE9" w:rsidRPr="008F2BE9">
        <w:t xml:space="preserve"> et durables</w:t>
      </w:r>
    </w:p>
    <w:p w14:paraId="43B419CA" w14:textId="77777777" w:rsidR="008F2BE9" w:rsidRPr="008F2BE9" w:rsidRDefault="008F2BE9" w:rsidP="008F2BE9">
      <w:pPr>
        <w:pStyle w:val="Headingb"/>
      </w:pPr>
      <w:r w:rsidRPr="008F2BE9">
        <w:t>Résultats attendus:</w:t>
      </w:r>
    </w:p>
    <w:p w14:paraId="6F4E2D53" w14:textId="77777777" w:rsidR="008F2BE9" w:rsidRPr="008F2BE9" w:rsidRDefault="008F2BE9" w:rsidP="008F2BE9">
      <w:pPr>
        <w:pStyle w:val="enumlev1"/>
        <w:rPr>
          <w:lang w:val="fr-FR"/>
        </w:rPr>
      </w:pPr>
      <w:r w:rsidRPr="008F2BE9">
        <w:rPr>
          <w:lang w:val="fr-FR"/>
        </w:rPr>
        <w:t>1)</w:t>
      </w:r>
      <w:r w:rsidRPr="008F2BE9">
        <w:rPr>
          <w:lang w:val="fr-FR"/>
        </w:rPr>
        <w:tab/>
        <w:t xml:space="preserve">Fournir une assistance à des fins d'élaboration, de financement et de mise en œuvre de plans relatifs au large bande et de réseaux résilients aux niveaux national, régional et sous-régional, y compris un appui aux réseaux communautaires, en accordant une </w:t>
      </w:r>
      <w:r w:rsidRPr="008F2BE9">
        <w:rPr>
          <w:lang w:val="fr-FR"/>
        </w:rPr>
        <w:lastRenderedPageBreak/>
        <w:t>attention particulière aux communautés autochtones, aux zones mal desservies et non desservies, aux aires protégées et aux populations vulnérables, en tenant compte de solutions de connectivité innovantes pouvant être déployées et gérées à l'échelle locale, notamment de l'accès au spectre et aux réseaux à haut débit.</w:t>
      </w:r>
    </w:p>
    <w:p w14:paraId="252DCC47" w14:textId="77777777" w:rsidR="008F2BE9" w:rsidRPr="008F2BE9" w:rsidRDefault="008F2BE9" w:rsidP="008F2BE9">
      <w:pPr>
        <w:pStyle w:val="enumlev1"/>
        <w:rPr>
          <w:lang w:val="fr-FR"/>
        </w:rPr>
      </w:pPr>
      <w:r w:rsidRPr="008F2BE9">
        <w:rPr>
          <w:lang w:val="fr-FR"/>
        </w:rPr>
        <w:t>2)</w:t>
      </w:r>
      <w:r w:rsidRPr="008F2BE9">
        <w:rPr>
          <w:lang w:val="fr-FR"/>
        </w:rPr>
        <w:tab/>
        <w:t>Fournir une assistance à des fins d'élaboration, de financement et de mise en œuvre de plans nationaux pour les télécommunications d'urgence et les infrastructures de réseau.</w:t>
      </w:r>
    </w:p>
    <w:p w14:paraId="690294D6" w14:textId="77777777" w:rsidR="008F2BE9" w:rsidRPr="008F2BE9" w:rsidRDefault="008F2BE9" w:rsidP="008F2BE9">
      <w:pPr>
        <w:pStyle w:val="enumlev1"/>
        <w:rPr>
          <w:lang w:val="fr-FR"/>
        </w:rPr>
      </w:pPr>
      <w:r w:rsidRPr="008F2BE9">
        <w:rPr>
          <w:lang w:val="fr-FR"/>
        </w:rPr>
        <w:t>3)</w:t>
      </w:r>
      <w:r w:rsidRPr="008F2BE9">
        <w:rPr>
          <w:lang w:val="fr-FR"/>
        </w:rPr>
        <w:tab/>
        <w:t>Renforcer la confiance et la sécurité dans l'utilisation des TIC, notamment en menant des activités de renforcement des capacités et en contribuant à l'élaboration de stratégies nationales en matière de cybersécurité.</w:t>
      </w:r>
    </w:p>
    <w:p w14:paraId="2314B5CD" w14:textId="77777777" w:rsidR="008F2BE9" w:rsidRPr="008F2BE9" w:rsidRDefault="008F2BE9" w:rsidP="008F2BE9">
      <w:pPr>
        <w:pStyle w:val="enumlev1"/>
        <w:rPr>
          <w:lang w:val="fr-FR"/>
        </w:rPr>
      </w:pPr>
      <w:r w:rsidRPr="008F2BE9">
        <w:rPr>
          <w:lang w:val="fr-FR"/>
        </w:rPr>
        <w:t>4)</w:t>
      </w:r>
      <w:r w:rsidRPr="008F2BE9">
        <w:rPr>
          <w:lang w:val="fr-FR"/>
        </w:rPr>
        <w:tab/>
        <w:t>Utiliser efficacement les télécommunications/TIC durables pour atténuer les effets des changements climatiques et améliorer la viabilité environnementale.</w:t>
      </w:r>
    </w:p>
    <w:p w14:paraId="6A5AAA1C" w14:textId="6C8F4E10" w:rsidR="00706DE4" w:rsidRDefault="008F2BE9" w:rsidP="008F2BE9">
      <w:pPr>
        <w:pStyle w:val="enumlev1"/>
      </w:pPr>
      <w:r w:rsidRPr="008F2BE9">
        <w:rPr>
          <w:lang w:val="fr-FR"/>
        </w:rPr>
        <w:t>5)</w:t>
      </w:r>
      <w:r w:rsidRPr="008F2BE9">
        <w:rPr>
          <w:lang w:val="fr-FR"/>
        </w:rPr>
        <w:tab/>
        <w:t>Fournir une assistance à des fins d'élaboration de plans de gestion efficace du spectre, permettre un accès financièrement abordable aux équipements dorsaux, développer des points d'échange Internet (IXP) et utiliser convenablement le fonds pour le service universel.</w:t>
      </w:r>
    </w:p>
    <w:p w14:paraId="333CF6D9" w14:textId="77777777" w:rsidR="00706DE4" w:rsidRDefault="00706DE4">
      <w:pPr>
        <w:pStyle w:val="Reasons"/>
      </w:pPr>
    </w:p>
    <w:p w14:paraId="44D6B447" w14:textId="77777777" w:rsidR="00CF0E8F" w:rsidRPr="004C7A53" w:rsidRDefault="00456608" w:rsidP="004C7A53">
      <w:pPr>
        <w:pStyle w:val="Heading1"/>
        <w:rPr>
          <w:lang w:val="fr-CH" w:eastAsia="ja-JP"/>
        </w:rPr>
      </w:pPr>
      <w:bookmarkStart w:id="10" w:name="_Toc496877161"/>
      <w:r w:rsidRPr="000A5358">
        <w:rPr>
          <w:lang w:val="fr-FR" w:eastAsia="ja-JP"/>
        </w:rPr>
        <w:t>AMS2</w:t>
      </w:r>
      <w:r>
        <w:rPr>
          <w:lang w:val="fr-FR" w:eastAsia="ja-JP"/>
        </w:rPr>
        <w:t xml:space="preserve">: </w:t>
      </w:r>
      <w:r w:rsidRPr="000A5358">
        <w:rPr>
          <w:lang w:val="fr-FR" w:eastAsia="ja-JP"/>
        </w:rPr>
        <w:t>Gestion du spectre et passage à la radiodiffusion numérique</w:t>
      </w:r>
      <w:bookmarkEnd w:id="10"/>
    </w:p>
    <w:p w14:paraId="7BCEF2A3" w14:textId="77777777" w:rsidR="00706DE4" w:rsidRDefault="00456608">
      <w:pPr>
        <w:pStyle w:val="Proposal"/>
      </w:pPr>
      <w:r>
        <w:rPr>
          <w:b/>
        </w:rPr>
        <w:t>ADD</w:t>
      </w:r>
      <w:r>
        <w:tab/>
        <w:t>IAP/24A31/7</w:t>
      </w:r>
    </w:p>
    <w:p w14:paraId="101A6FF1" w14:textId="77777777" w:rsidR="008F2BE9" w:rsidRDefault="00456608" w:rsidP="008F2BE9">
      <w:pPr>
        <w:pStyle w:val="Heading1"/>
      </w:pPr>
      <w:r>
        <w:t xml:space="preserve">AMS2: </w:t>
      </w:r>
      <w:proofErr w:type="spellStart"/>
      <w:r w:rsidR="008F2BE9" w:rsidRPr="008F2BE9">
        <w:t>Amélioration</w:t>
      </w:r>
      <w:proofErr w:type="spellEnd"/>
      <w:r w:rsidR="008F2BE9" w:rsidRPr="008F2BE9">
        <w:t xml:space="preserve"> et intensification des programmes de </w:t>
      </w:r>
      <w:proofErr w:type="spellStart"/>
      <w:r w:rsidR="008F2BE9" w:rsidRPr="008F2BE9">
        <w:t>maîtrise</w:t>
      </w:r>
      <w:proofErr w:type="spellEnd"/>
      <w:r w:rsidR="008F2BE9" w:rsidRPr="008F2BE9">
        <w:t xml:space="preserve"> des </w:t>
      </w:r>
      <w:proofErr w:type="spellStart"/>
      <w:r w:rsidR="008F2BE9" w:rsidRPr="008F2BE9">
        <w:t>outils</w:t>
      </w:r>
      <w:proofErr w:type="spellEnd"/>
      <w:r w:rsidR="008F2BE9" w:rsidRPr="008F2BE9">
        <w:t xml:space="preserve"> et </w:t>
      </w:r>
      <w:proofErr w:type="spellStart"/>
      <w:r w:rsidR="008F2BE9" w:rsidRPr="008F2BE9">
        <w:t>compétences</w:t>
      </w:r>
      <w:proofErr w:type="spellEnd"/>
      <w:r w:rsidR="008F2BE9" w:rsidRPr="008F2BE9">
        <w:t xml:space="preserve"> </w:t>
      </w:r>
      <w:proofErr w:type="spellStart"/>
      <w:r w:rsidR="008F2BE9" w:rsidRPr="008F2BE9">
        <w:t>numériques</w:t>
      </w:r>
      <w:proofErr w:type="spellEnd"/>
      <w:r w:rsidR="008F2BE9" w:rsidRPr="008F2BE9">
        <w:t xml:space="preserve"> et </w:t>
      </w:r>
      <w:proofErr w:type="spellStart"/>
      <w:r w:rsidR="008F2BE9" w:rsidRPr="008F2BE9">
        <w:t>d'inclusion</w:t>
      </w:r>
      <w:proofErr w:type="spellEnd"/>
      <w:r w:rsidR="008F2BE9" w:rsidRPr="008F2BE9">
        <w:t xml:space="preserve"> numérique, </w:t>
      </w:r>
      <w:proofErr w:type="spellStart"/>
      <w:r w:rsidR="008F2BE9" w:rsidRPr="008F2BE9">
        <w:t>en</w:t>
      </w:r>
      <w:proofErr w:type="spellEnd"/>
      <w:r w:rsidR="008F2BE9" w:rsidRPr="008F2BE9">
        <w:t xml:space="preserve"> particulier </w:t>
      </w:r>
      <w:proofErr w:type="spellStart"/>
      <w:r w:rsidR="008F2BE9" w:rsidRPr="008F2BE9">
        <w:t>ceux</w:t>
      </w:r>
      <w:proofErr w:type="spellEnd"/>
      <w:r w:rsidR="008F2BE9" w:rsidRPr="008F2BE9">
        <w:t xml:space="preserve"> </w:t>
      </w:r>
      <w:proofErr w:type="spellStart"/>
      <w:r w:rsidR="008F2BE9" w:rsidRPr="008F2BE9">
        <w:t>proposés</w:t>
      </w:r>
      <w:proofErr w:type="spellEnd"/>
      <w:r w:rsidR="008F2BE9" w:rsidRPr="008F2BE9">
        <w:t xml:space="preserve"> aux populations </w:t>
      </w:r>
      <w:proofErr w:type="spellStart"/>
      <w:r w:rsidR="008F2BE9" w:rsidRPr="008F2BE9">
        <w:t>vulnérables</w:t>
      </w:r>
      <w:proofErr w:type="spellEnd"/>
    </w:p>
    <w:p w14:paraId="7D9A4A57" w14:textId="77777777" w:rsidR="008F2BE9" w:rsidRDefault="008F2BE9" w:rsidP="0015663B">
      <w:pPr>
        <w:pStyle w:val="Headingb"/>
      </w:pPr>
      <w:r>
        <w:t>Résultats attendus:</w:t>
      </w:r>
    </w:p>
    <w:p w14:paraId="2322F267" w14:textId="77777777" w:rsidR="008F2BE9" w:rsidRDefault="008F2BE9" w:rsidP="0015663B">
      <w:pPr>
        <w:pStyle w:val="enumlev1"/>
      </w:pPr>
      <w:r>
        <w:t>1)</w:t>
      </w:r>
      <w:r>
        <w:tab/>
      </w:r>
      <w:proofErr w:type="spellStart"/>
      <w:r>
        <w:t>Soutenir</w:t>
      </w:r>
      <w:proofErr w:type="spellEnd"/>
      <w:r>
        <w:t xml:space="preserve"> le </w:t>
      </w:r>
      <w:proofErr w:type="spellStart"/>
      <w:r>
        <w:t>renforcement</w:t>
      </w:r>
      <w:proofErr w:type="spellEnd"/>
      <w:r>
        <w:t xml:space="preserve"> des </w:t>
      </w:r>
      <w:proofErr w:type="spellStart"/>
      <w:r>
        <w:t>capacités</w:t>
      </w:r>
      <w:proofErr w:type="spellEnd"/>
      <w:r>
        <w:t xml:space="preserve"> </w:t>
      </w:r>
      <w:proofErr w:type="spellStart"/>
      <w:r>
        <w:t>humaines</w:t>
      </w:r>
      <w:proofErr w:type="spellEnd"/>
      <w:r>
        <w:t xml:space="preserve"> </w:t>
      </w:r>
      <w:proofErr w:type="spellStart"/>
      <w:r>
        <w:t>grâce</w:t>
      </w:r>
      <w:proofErr w:type="spellEnd"/>
      <w:r>
        <w:t xml:space="preserve"> à des </w:t>
      </w:r>
      <w:proofErr w:type="spellStart"/>
      <w:r>
        <w:t>projets</w:t>
      </w:r>
      <w:proofErr w:type="spellEnd"/>
      <w:r>
        <w:t xml:space="preserve"> de </w:t>
      </w:r>
      <w:proofErr w:type="spellStart"/>
      <w:r>
        <w:t>renforcement</w:t>
      </w:r>
      <w:proofErr w:type="spellEnd"/>
      <w:r>
        <w:t xml:space="preserve"> des </w:t>
      </w:r>
      <w:proofErr w:type="spellStart"/>
      <w:r>
        <w:t>capacités</w:t>
      </w:r>
      <w:proofErr w:type="spellEnd"/>
      <w:r>
        <w:t xml:space="preserve"> </w:t>
      </w:r>
      <w:proofErr w:type="spellStart"/>
      <w:r>
        <w:t>nationaux</w:t>
      </w:r>
      <w:proofErr w:type="spellEnd"/>
      <w:r>
        <w:t xml:space="preserve">, </w:t>
      </w:r>
      <w:proofErr w:type="spellStart"/>
      <w:r>
        <w:t>régionaux</w:t>
      </w:r>
      <w:proofErr w:type="spellEnd"/>
      <w:r>
        <w:t xml:space="preserve"> et sous-</w:t>
      </w:r>
      <w:proofErr w:type="spellStart"/>
      <w:r>
        <w:t>régionaux</w:t>
      </w:r>
      <w:proofErr w:type="spellEnd"/>
      <w:r>
        <w:t xml:space="preserve">, </w:t>
      </w:r>
      <w:proofErr w:type="spellStart"/>
      <w:r>
        <w:t>tels</w:t>
      </w:r>
      <w:proofErr w:type="spellEnd"/>
      <w:r>
        <w:t xml:space="preserve"> que des programmes </w:t>
      </w:r>
      <w:proofErr w:type="spellStart"/>
      <w:r>
        <w:t>ou</w:t>
      </w:r>
      <w:proofErr w:type="spellEnd"/>
      <w:r>
        <w:t xml:space="preserve"> des ateliers de formation, pour </w:t>
      </w:r>
      <w:proofErr w:type="spellStart"/>
      <w:r>
        <w:t>échanger</w:t>
      </w:r>
      <w:proofErr w:type="spellEnd"/>
      <w:r>
        <w:t xml:space="preserve"> des </w:t>
      </w:r>
      <w:proofErr w:type="spellStart"/>
      <w:r>
        <w:t>avis</w:t>
      </w:r>
      <w:proofErr w:type="spellEnd"/>
      <w:r>
        <w:t xml:space="preserve"> </w:t>
      </w:r>
      <w:proofErr w:type="spellStart"/>
      <w:r>
        <w:t>spécialisés</w:t>
      </w:r>
      <w:proofErr w:type="spellEnd"/>
      <w:r>
        <w:t xml:space="preserve"> et des </w:t>
      </w:r>
      <w:proofErr w:type="spellStart"/>
      <w:r>
        <w:t>connaissances</w:t>
      </w:r>
      <w:proofErr w:type="spellEnd"/>
      <w:r>
        <w:t xml:space="preserve">, </w:t>
      </w:r>
      <w:proofErr w:type="spellStart"/>
      <w:r>
        <w:t>ainsi</w:t>
      </w:r>
      <w:proofErr w:type="spellEnd"/>
      <w:r>
        <w:t xml:space="preserve"> que des </w:t>
      </w:r>
      <w:proofErr w:type="spellStart"/>
      <w:r>
        <w:t>données</w:t>
      </w:r>
      <w:proofErr w:type="spellEnd"/>
      <w:r>
        <w:t xml:space="preserve"> </w:t>
      </w:r>
      <w:proofErr w:type="spellStart"/>
      <w:r>
        <w:t>d'expériences</w:t>
      </w:r>
      <w:proofErr w:type="spellEnd"/>
      <w:r>
        <w:t xml:space="preserve"> </w:t>
      </w:r>
      <w:proofErr w:type="spellStart"/>
      <w:r>
        <w:t>nationales</w:t>
      </w:r>
      <w:proofErr w:type="spellEnd"/>
      <w:r>
        <w:t xml:space="preserve"> et </w:t>
      </w:r>
      <w:proofErr w:type="spellStart"/>
      <w:r>
        <w:t>internationales</w:t>
      </w:r>
      <w:proofErr w:type="spellEnd"/>
      <w:r>
        <w:t xml:space="preserve">, pour </w:t>
      </w:r>
      <w:proofErr w:type="spellStart"/>
      <w:r>
        <w:t>mettre</w:t>
      </w:r>
      <w:proofErr w:type="spellEnd"/>
      <w:r>
        <w:t xml:space="preserve"> à disposition des </w:t>
      </w:r>
      <w:proofErr w:type="spellStart"/>
      <w:r>
        <w:t>compétences</w:t>
      </w:r>
      <w:proofErr w:type="spellEnd"/>
      <w:r>
        <w:t xml:space="preserve"> et des </w:t>
      </w:r>
      <w:proofErr w:type="spellStart"/>
      <w:r>
        <w:t>outils</w:t>
      </w:r>
      <w:proofErr w:type="spellEnd"/>
      <w:r>
        <w:t xml:space="preserve"> pratiques </w:t>
      </w:r>
      <w:proofErr w:type="spellStart"/>
      <w:r>
        <w:t>permettant</w:t>
      </w:r>
      <w:proofErr w:type="spellEnd"/>
      <w:r>
        <w:t xml:space="preserve"> de </w:t>
      </w:r>
      <w:proofErr w:type="spellStart"/>
      <w:r>
        <w:t>réduire</w:t>
      </w:r>
      <w:proofErr w:type="spellEnd"/>
      <w:r>
        <w:t xml:space="preserve"> les fractures </w:t>
      </w:r>
      <w:proofErr w:type="spellStart"/>
      <w:r>
        <w:t>numériques</w:t>
      </w:r>
      <w:proofErr w:type="spellEnd"/>
      <w:r>
        <w:t xml:space="preserve">, y </w:t>
      </w:r>
      <w:proofErr w:type="spellStart"/>
      <w:r>
        <w:t>compris</w:t>
      </w:r>
      <w:proofErr w:type="spellEnd"/>
      <w:r>
        <w:t xml:space="preserve"> la fracture numérique entre les hommes et les femmes, </w:t>
      </w:r>
      <w:proofErr w:type="spellStart"/>
      <w:r>
        <w:t>afin</w:t>
      </w:r>
      <w:proofErr w:type="spellEnd"/>
      <w:r>
        <w:t xml:space="preserve"> de </w:t>
      </w:r>
      <w:proofErr w:type="spellStart"/>
      <w:r>
        <w:t>contribuer</w:t>
      </w:r>
      <w:proofErr w:type="spellEnd"/>
      <w:r>
        <w:t xml:space="preserve"> au </w:t>
      </w:r>
      <w:proofErr w:type="spellStart"/>
      <w:r>
        <w:t>développement</w:t>
      </w:r>
      <w:proofErr w:type="spellEnd"/>
      <w:r>
        <w:t xml:space="preserve"> de </w:t>
      </w:r>
      <w:proofErr w:type="spellStart"/>
      <w:r>
        <w:t>télécommunications</w:t>
      </w:r>
      <w:proofErr w:type="spellEnd"/>
      <w:r>
        <w:t xml:space="preserve">/TIC durables, et </w:t>
      </w:r>
      <w:proofErr w:type="spellStart"/>
      <w:r>
        <w:t>favoriser</w:t>
      </w:r>
      <w:proofErr w:type="spellEnd"/>
      <w:r>
        <w:t xml:space="preserve"> </w:t>
      </w:r>
      <w:proofErr w:type="spellStart"/>
      <w:r>
        <w:t>ainsi</w:t>
      </w:r>
      <w:proofErr w:type="spellEnd"/>
      <w:r>
        <w:t xml:space="preserve"> la concurrence, les </w:t>
      </w:r>
      <w:proofErr w:type="spellStart"/>
      <w:r>
        <w:t>investissements</w:t>
      </w:r>
      <w:proofErr w:type="spellEnd"/>
      <w:r>
        <w:t xml:space="preserve"> et </w:t>
      </w:r>
      <w:proofErr w:type="spellStart"/>
      <w:r>
        <w:t>l'innovation</w:t>
      </w:r>
      <w:proofErr w:type="spellEnd"/>
      <w:r>
        <w:t>.</w:t>
      </w:r>
    </w:p>
    <w:p w14:paraId="4D3F582A" w14:textId="0EBA2A92" w:rsidR="00706DE4" w:rsidRDefault="008F2BE9" w:rsidP="0015663B">
      <w:pPr>
        <w:pStyle w:val="enumlev1"/>
      </w:pPr>
      <w:r>
        <w:t>2)</w:t>
      </w:r>
      <w:r>
        <w:tab/>
      </w:r>
      <w:proofErr w:type="spellStart"/>
      <w:r>
        <w:t>Fournir</w:t>
      </w:r>
      <w:proofErr w:type="spellEnd"/>
      <w:r>
        <w:t xml:space="preserve"> </w:t>
      </w:r>
      <w:proofErr w:type="spellStart"/>
      <w:r>
        <w:t>une</w:t>
      </w:r>
      <w:proofErr w:type="spellEnd"/>
      <w:r>
        <w:t xml:space="preserve"> assistance </w:t>
      </w:r>
      <w:proofErr w:type="spellStart"/>
      <w:r>
        <w:t>diligente</w:t>
      </w:r>
      <w:proofErr w:type="spellEnd"/>
      <w:r>
        <w:t xml:space="preserve"> pour la planification, la mise </w:t>
      </w:r>
      <w:proofErr w:type="spellStart"/>
      <w:r>
        <w:t>en</w:t>
      </w:r>
      <w:proofErr w:type="spellEnd"/>
      <w:r>
        <w:t xml:space="preserve"> </w:t>
      </w:r>
      <w:proofErr w:type="spellStart"/>
      <w:r>
        <w:t>œuvre</w:t>
      </w:r>
      <w:proofErr w:type="spellEnd"/>
      <w:r>
        <w:t xml:space="preserve"> et </w:t>
      </w:r>
      <w:proofErr w:type="spellStart"/>
      <w:r>
        <w:t>l'évaluation</w:t>
      </w:r>
      <w:proofErr w:type="spellEnd"/>
      <w:r>
        <w:t xml:space="preserve"> de </w:t>
      </w:r>
      <w:proofErr w:type="spellStart"/>
      <w:r>
        <w:t>projets</w:t>
      </w:r>
      <w:proofErr w:type="spellEnd"/>
      <w:r>
        <w:t xml:space="preserve"> et de programmes de </w:t>
      </w:r>
      <w:proofErr w:type="spellStart"/>
      <w:r>
        <w:t>maîtrise</w:t>
      </w:r>
      <w:proofErr w:type="spellEnd"/>
      <w:r>
        <w:t xml:space="preserve"> des </w:t>
      </w:r>
      <w:proofErr w:type="spellStart"/>
      <w:r>
        <w:t>outils</w:t>
      </w:r>
      <w:proofErr w:type="spellEnd"/>
      <w:r>
        <w:t xml:space="preserve"> et </w:t>
      </w:r>
      <w:proofErr w:type="spellStart"/>
      <w:r>
        <w:t>compétences</w:t>
      </w:r>
      <w:proofErr w:type="spellEnd"/>
      <w:r>
        <w:t xml:space="preserve"> </w:t>
      </w:r>
      <w:proofErr w:type="spellStart"/>
      <w:r>
        <w:t>numériques</w:t>
      </w:r>
      <w:proofErr w:type="spellEnd"/>
      <w:r>
        <w:t xml:space="preserve"> et </w:t>
      </w:r>
      <w:proofErr w:type="spellStart"/>
      <w:r>
        <w:t>d'inclusion</w:t>
      </w:r>
      <w:proofErr w:type="spellEnd"/>
      <w:r>
        <w:t xml:space="preserve"> numérique.</w:t>
      </w:r>
    </w:p>
    <w:p w14:paraId="12263454" w14:textId="77777777" w:rsidR="00706DE4" w:rsidRDefault="00706DE4">
      <w:pPr>
        <w:pStyle w:val="Reasons"/>
      </w:pPr>
    </w:p>
    <w:p w14:paraId="5EB231A9" w14:textId="77777777" w:rsidR="00CF0E8F" w:rsidRPr="004C7A53" w:rsidRDefault="00456608" w:rsidP="00486BD2">
      <w:pPr>
        <w:pStyle w:val="Heading1"/>
        <w:ind w:left="794" w:hanging="794"/>
        <w:rPr>
          <w:lang w:val="fr-CH"/>
        </w:rPr>
      </w:pPr>
      <w:bookmarkStart w:id="11" w:name="_Toc496877162"/>
      <w:r w:rsidRPr="000A5358">
        <w:rPr>
          <w:lang w:val="fr-FR"/>
        </w:rPr>
        <w:lastRenderedPageBreak/>
        <w:t>AMS3</w:t>
      </w:r>
      <w:r>
        <w:rPr>
          <w:lang w:val="fr-FR"/>
        </w:rPr>
        <w:t xml:space="preserve">: </w:t>
      </w:r>
      <w:r w:rsidRPr="000A5358">
        <w:rPr>
          <w:lang w:val="fr-FR"/>
        </w:rPr>
        <w:t>Déploiement de l'infrastructure large bande, en particulier dans les zones rurales et délaissées, et renforcement de l'accès large bande à des services et applications</w:t>
      </w:r>
      <w:bookmarkEnd w:id="11"/>
    </w:p>
    <w:p w14:paraId="7528149B" w14:textId="77777777" w:rsidR="00706DE4" w:rsidRDefault="00456608">
      <w:pPr>
        <w:pStyle w:val="Proposal"/>
      </w:pPr>
      <w:r>
        <w:rPr>
          <w:b/>
        </w:rPr>
        <w:t>ADD</w:t>
      </w:r>
      <w:r>
        <w:tab/>
        <w:t>IAP/24A31/8</w:t>
      </w:r>
    </w:p>
    <w:p w14:paraId="26209735" w14:textId="4B558127" w:rsidR="0015663B" w:rsidRDefault="00456608" w:rsidP="0015663B">
      <w:pPr>
        <w:pStyle w:val="Heading1"/>
      </w:pPr>
      <w:r>
        <w:t xml:space="preserve">AMS3: </w:t>
      </w:r>
      <w:proofErr w:type="spellStart"/>
      <w:r w:rsidR="0015663B" w:rsidRPr="0015663B">
        <w:t>Appui</w:t>
      </w:r>
      <w:proofErr w:type="spellEnd"/>
      <w:r w:rsidR="0015663B" w:rsidRPr="0015663B">
        <w:t xml:space="preserve"> </w:t>
      </w:r>
      <w:proofErr w:type="spellStart"/>
      <w:r w:rsidR="0015663B" w:rsidRPr="0015663B">
        <w:t>efficace</w:t>
      </w:r>
      <w:proofErr w:type="spellEnd"/>
      <w:r w:rsidR="0015663B" w:rsidRPr="0015663B">
        <w:t xml:space="preserve"> à la transformation numérique et aux </w:t>
      </w:r>
      <w:proofErr w:type="spellStart"/>
      <w:r w:rsidR="0015663B" w:rsidRPr="0015663B">
        <w:t>écosystèmes</w:t>
      </w:r>
      <w:proofErr w:type="spellEnd"/>
      <w:r w:rsidR="0015663B" w:rsidRPr="0015663B">
        <w:t xml:space="preserve"> </w:t>
      </w:r>
      <w:proofErr w:type="spellStart"/>
      <w:r w:rsidR="0015663B" w:rsidRPr="0015663B">
        <w:t>d'innovation</w:t>
      </w:r>
      <w:proofErr w:type="spellEnd"/>
      <w:r w:rsidR="0015663B" w:rsidRPr="0015663B">
        <w:t xml:space="preserve"> </w:t>
      </w:r>
      <w:proofErr w:type="spellStart"/>
      <w:r w:rsidR="0015663B" w:rsidRPr="0015663B">
        <w:t>grâce</w:t>
      </w:r>
      <w:proofErr w:type="spellEnd"/>
      <w:r w:rsidR="0015663B" w:rsidRPr="0015663B">
        <w:t xml:space="preserve"> à des </w:t>
      </w:r>
      <w:proofErr w:type="spellStart"/>
      <w:r w:rsidR="0015663B" w:rsidRPr="0015663B">
        <w:t>projets</w:t>
      </w:r>
      <w:proofErr w:type="spellEnd"/>
      <w:r w:rsidR="0015663B" w:rsidRPr="0015663B">
        <w:t xml:space="preserve"> de </w:t>
      </w:r>
      <w:proofErr w:type="spellStart"/>
      <w:r w:rsidR="0015663B" w:rsidRPr="0015663B">
        <w:t>connectivité</w:t>
      </w:r>
      <w:proofErr w:type="spellEnd"/>
      <w:r w:rsidR="0015663B" w:rsidRPr="0015663B">
        <w:t xml:space="preserve"> </w:t>
      </w:r>
      <w:proofErr w:type="spellStart"/>
      <w:r w:rsidR="0015663B" w:rsidRPr="0015663B">
        <w:t>modulables</w:t>
      </w:r>
      <w:proofErr w:type="spellEnd"/>
      <w:r w:rsidR="0015663B" w:rsidRPr="0015663B">
        <w:t xml:space="preserve">, </w:t>
      </w:r>
      <w:proofErr w:type="spellStart"/>
      <w:r w:rsidR="0015663B" w:rsidRPr="0015663B">
        <w:t>financés</w:t>
      </w:r>
      <w:proofErr w:type="spellEnd"/>
      <w:r w:rsidR="0015663B" w:rsidRPr="0015663B">
        <w:t xml:space="preserve"> et durables</w:t>
      </w:r>
    </w:p>
    <w:p w14:paraId="4D8702F6" w14:textId="77777777" w:rsidR="0015663B" w:rsidRDefault="0015663B" w:rsidP="0015663B">
      <w:pPr>
        <w:pStyle w:val="Headingb"/>
      </w:pPr>
      <w:r>
        <w:t>Résultats attendus:</w:t>
      </w:r>
    </w:p>
    <w:p w14:paraId="4F896930" w14:textId="77777777" w:rsidR="0015663B" w:rsidRDefault="0015663B" w:rsidP="0015663B">
      <w:pPr>
        <w:pStyle w:val="enumlev1"/>
      </w:pPr>
      <w:r>
        <w:t>1)</w:t>
      </w:r>
      <w:r>
        <w:tab/>
      </w:r>
      <w:proofErr w:type="spellStart"/>
      <w:r>
        <w:t>Fournir</w:t>
      </w:r>
      <w:proofErr w:type="spellEnd"/>
      <w:r>
        <w:t xml:space="preserve"> </w:t>
      </w:r>
      <w:proofErr w:type="spellStart"/>
      <w:r>
        <w:t>une</w:t>
      </w:r>
      <w:proofErr w:type="spellEnd"/>
      <w:r>
        <w:t xml:space="preserve"> assistance aux fins de </w:t>
      </w:r>
      <w:proofErr w:type="spellStart"/>
      <w:r>
        <w:t>l'aménagement</w:t>
      </w:r>
      <w:proofErr w:type="spellEnd"/>
      <w:r>
        <w:t xml:space="preserve"> et de la mise </w:t>
      </w:r>
      <w:proofErr w:type="spellStart"/>
      <w:r>
        <w:t>en</w:t>
      </w:r>
      <w:proofErr w:type="spellEnd"/>
      <w:r>
        <w:t xml:space="preserve"> place </w:t>
      </w:r>
      <w:proofErr w:type="spellStart"/>
      <w:r>
        <w:t>d'infrastructures</w:t>
      </w:r>
      <w:proofErr w:type="spellEnd"/>
      <w:r>
        <w:t xml:space="preserve"> </w:t>
      </w:r>
      <w:proofErr w:type="spellStart"/>
      <w:r>
        <w:t>fondamentales</w:t>
      </w:r>
      <w:proofErr w:type="spellEnd"/>
      <w:r>
        <w:t xml:space="preserve"> et de services </w:t>
      </w:r>
      <w:proofErr w:type="spellStart"/>
      <w:r>
        <w:t>en</w:t>
      </w:r>
      <w:proofErr w:type="spellEnd"/>
      <w:r>
        <w:t xml:space="preserve"> </w:t>
      </w:r>
      <w:proofErr w:type="spellStart"/>
      <w:r>
        <w:t>ligne</w:t>
      </w:r>
      <w:proofErr w:type="spellEnd"/>
      <w:r>
        <w:t xml:space="preserve"> </w:t>
      </w:r>
      <w:proofErr w:type="spellStart"/>
      <w:r>
        <w:t>conçus</w:t>
      </w:r>
      <w:proofErr w:type="spellEnd"/>
      <w:r>
        <w:t xml:space="preserve"> pour un usage </w:t>
      </w:r>
      <w:proofErr w:type="spellStart"/>
      <w:r>
        <w:t>spécifique</w:t>
      </w:r>
      <w:proofErr w:type="spellEnd"/>
      <w:r>
        <w:t>.</w:t>
      </w:r>
    </w:p>
    <w:p w14:paraId="65953DC3" w14:textId="77777777" w:rsidR="0015663B" w:rsidRDefault="0015663B" w:rsidP="0015663B">
      <w:pPr>
        <w:pStyle w:val="enumlev1"/>
      </w:pPr>
      <w:r>
        <w:t>2)</w:t>
      </w:r>
      <w:r>
        <w:tab/>
      </w:r>
      <w:proofErr w:type="spellStart"/>
      <w:r>
        <w:t>Renforcer</w:t>
      </w:r>
      <w:proofErr w:type="spellEnd"/>
      <w:r>
        <w:t xml:space="preserve"> les </w:t>
      </w:r>
      <w:proofErr w:type="spellStart"/>
      <w:r>
        <w:t>capacités</w:t>
      </w:r>
      <w:proofErr w:type="spellEnd"/>
      <w:r>
        <w:t xml:space="preserve"> et la </w:t>
      </w:r>
      <w:proofErr w:type="spellStart"/>
      <w:r>
        <w:t>coopération</w:t>
      </w:r>
      <w:proofErr w:type="spellEnd"/>
      <w:r>
        <w:t xml:space="preserve"> multi-parties </w:t>
      </w:r>
      <w:proofErr w:type="spellStart"/>
      <w:r>
        <w:t>prenantes</w:t>
      </w:r>
      <w:proofErr w:type="spellEnd"/>
      <w:r>
        <w:t xml:space="preserve"> pour </w:t>
      </w:r>
      <w:proofErr w:type="spellStart"/>
      <w:r>
        <w:t>favoriser</w:t>
      </w:r>
      <w:proofErr w:type="spellEnd"/>
      <w:r>
        <w:t xml:space="preserve"> et </w:t>
      </w:r>
      <w:proofErr w:type="spellStart"/>
      <w:r>
        <w:t>améliorer</w:t>
      </w:r>
      <w:proofErr w:type="spellEnd"/>
      <w:r>
        <w:t xml:space="preserve"> </w:t>
      </w:r>
      <w:proofErr w:type="spellStart"/>
      <w:r>
        <w:t>l'innovation</w:t>
      </w:r>
      <w:proofErr w:type="spellEnd"/>
      <w:r>
        <w:t xml:space="preserve"> dans le </w:t>
      </w:r>
      <w:proofErr w:type="spellStart"/>
      <w:r>
        <w:t>domaine</w:t>
      </w:r>
      <w:proofErr w:type="spellEnd"/>
      <w:r>
        <w:t xml:space="preserve"> des </w:t>
      </w:r>
      <w:proofErr w:type="spellStart"/>
      <w:r>
        <w:t>télécommunications</w:t>
      </w:r>
      <w:proofErr w:type="spellEnd"/>
      <w:r>
        <w:t xml:space="preserve">/TIC, et </w:t>
      </w:r>
      <w:proofErr w:type="spellStart"/>
      <w:r>
        <w:t>appuyer</w:t>
      </w:r>
      <w:proofErr w:type="spellEnd"/>
      <w:r>
        <w:t xml:space="preserve"> </w:t>
      </w:r>
      <w:proofErr w:type="spellStart"/>
      <w:r>
        <w:t>ainsi</w:t>
      </w:r>
      <w:proofErr w:type="spellEnd"/>
      <w:r>
        <w:t xml:space="preserve"> la transformation numérique dans la </w:t>
      </w:r>
      <w:proofErr w:type="spellStart"/>
      <w:r>
        <w:t>région</w:t>
      </w:r>
      <w:proofErr w:type="spellEnd"/>
      <w:r>
        <w:t xml:space="preserve">, </w:t>
      </w:r>
      <w:proofErr w:type="spellStart"/>
      <w:r>
        <w:t>en</w:t>
      </w:r>
      <w:proofErr w:type="spellEnd"/>
      <w:r>
        <w:t xml:space="preserve"> accordant </w:t>
      </w:r>
      <w:proofErr w:type="spellStart"/>
      <w:r>
        <w:t>une</w:t>
      </w:r>
      <w:proofErr w:type="spellEnd"/>
      <w:r>
        <w:t xml:space="preserve"> attention </w:t>
      </w:r>
      <w:proofErr w:type="spellStart"/>
      <w:r>
        <w:t>particulière</w:t>
      </w:r>
      <w:proofErr w:type="spellEnd"/>
      <w:r>
        <w:t xml:space="preserve"> à </w:t>
      </w:r>
      <w:proofErr w:type="spellStart"/>
      <w:r>
        <w:t>tous</w:t>
      </w:r>
      <w:proofErr w:type="spellEnd"/>
      <w:r>
        <w:t xml:space="preserve"> les pays </w:t>
      </w:r>
      <w:proofErr w:type="spellStart"/>
      <w:r>
        <w:t>en</w:t>
      </w:r>
      <w:proofErr w:type="spellEnd"/>
      <w:r>
        <w:t xml:space="preserve"> </w:t>
      </w:r>
      <w:proofErr w:type="spellStart"/>
      <w:r>
        <w:t>développement</w:t>
      </w:r>
      <w:proofErr w:type="spellEnd"/>
      <w:r>
        <w:t xml:space="preserve"> de la </w:t>
      </w:r>
      <w:proofErr w:type="spellStart"/>
      <w:r>
        <w:t>région</w:t>
      </w:r>
      <w:proofErr w:type="spellEnd"/>
      <w:r>
        <w:t xml:space="preserve">, </w:t>
      </w:r>
      <w:proofErr w:type="spellStart"/>
      <w:r>
        <w:t>notamment</w:t>
      </w:r>
      <w:proofErr w:type="spellEnd"/>
      <w:r>
        <w:t xml:space="preserve"> les PMA, les PDSL et les PEID, et les </w:t>
      </w:r>
      <w:proofErr w:type="spellStart"/>
      <w:r>
        <w:t>communautés</w:t>
      </w:r>
      <w:proofErr w:type="spellEnd"/>
      <w:r>
        <w:t xml:space="preserve"> </w:t>
      </w:r>
      <w:proofErr w:type="spellStart"/>
      <w:r>
        <w:t>autochtones</w:t>
      </w:r>
      <w:proofErr w:type="spellEnd"/>
      <w:r>
        <w:t xml:space="preserve">, </w:t>
      </w:r>
      <w:proofErr w:type="spellStart"/>
      <w:r>
        <w:t>en</w:t>
      </w:r>
      <w:proofErr w:type="spellEnd"/>
      <w:r>
        <w:t xml:space="preserve"> particulier les </w:t>
      </w:r>
      <w:proofErr w:type="spellStart"/>
      <w:r>
        <w:t>jeunes</w:t>
      </w:r>
      <w:proofErr w:type="spellEnd"/>
      <w:r>
        <w:t xml:space="preserve"> et les femmes dans les zones et les </w:t>
      </w:r>
      <w:proofErr w:type="spellStart"/>
      <w:r>
        <w:t>communautés</w:t>
      </w:r>
      <w:proofErr w:type="spellEnd"/>
      <w:r>
        <w:t xml:space="preserve"> rurales, </w:t>
      </w:r>
      <w:proofErr w:type="spellStart"/>
      <w:r>
        <w:t>isolées</w:t>
      </w:r>
      <w:proofErr w:type="spellEnd"/>
      <w:r>
        <w:t xml:space="preserve">, mal </w:t>
      </w:r>
      <w:proofErr w:type="spellStart"/>
      <w:r>
        <w:t>desservies</w:t>
      </w:r>
      <w:proofErr w:type="spellEnd"/>
      <w:r>
        <w:t xml:space="preserve"> </w:t>
      </w:r>
      <w:proofErr w:type="spellStart"/>
      <w:r>
        <w:t>ou</w:t>
      </w:r>
      <w:proofErr w:type="spellEnd"/>
      <w:r>
        <w:t xml:space="preserve"> non </w:t>
      </w:r>
      <w:proofErr w:type="spellStart"/>
      <w:r>
        <w:t>desservies</w:t>
      </w:r>
      <w:proofErr w:type="spellEnd"/>
      <w:r>
        <w:t>.</w:t>
      </w:r>
    </w:p>
    <w:p w14:paraId="1DAB73F3" w14:textId="296F4E30" w:rsidR="00706DE4" w:rsidRDefault="0015663B" w:rsidP="0015663B">
      <w:pPr>
        <w:pStyle w:val="enumlev1"/>
      </w:pPr>
      <w:r>
        <w:t>3)</w:t>
      </w:r>
      <w:r>
        <w:tab/>
      </w:r>
      <w:proofErr w:type="spellStart"/>
      <w:r>
        <w:t>Favoriser</w:t>
      </w:r>
      <w:proofErr w:type="spellEnd"/>
      <w:r>
        <w:t xml:space="preserve"> la participation active de la </w:t>
      </w:r>
      <w:proofErr w:type="spellStart"/>
      <w:r>
        <w:t>société</w:t>
      </w:r>
      <w:proofErr w:type="spellEnd"/>
      <w:r>
        <w:t xml:space="preserve"> civile, des institutions </w:t>
      </w:r>
      <w:proofErr w:type="spellStart"/>
      <w:r>
        <w:t>financières</w:t>
      </w:r>
      <w:proofErr w:type="spellEnd"/>
      <w:r>
        <w:t xml:space="preserve"> </w:t>
      </w:r>
      <w:proofErr w:type="spellStart"/>
      <w:r>
        <w:t>internationales</w:t>
      </w:r>
      <w:proofErr w:type="spellEnd"/>
      <w:r>
        <w:t xml:space="preserve">, de </w:t>
      </w:r>
      <w:proofErr w:type="spellStart"/>
      <w:r>
        <w:t>partenaires</w:t>
      </w:r>
      <w:proofErr w:type="spellEnd"/>
      <w:r>
        <w:t xml:space="preserve"> du </w:t>
      </w:r>
      <w:proofErr w:type="spellStart"/>
      <w:r>
        <w:t>secteur</w:t>
      </w:r>
      <w:proofErr w:type="spellEnd"/>
      <w:r>
        <w:t xml:space="preserve"> </w:t>
      </w:r>
      <w:proofErr w:type="spellStart"/>
      <w:r>
        <w:t>privé</w:t>
      </w:r>
      <w:proofErr w:type="spellEnd"/>
      <w:r>
        <w:t xml:space="preserve">, des </w:t>
      </w:r>
      <w:proofErr w:type="spellStart"/>
      <w:r>
        <w:t>établissements</w:t>
      </w:r>
      <w:proofErr w:type="spellEnd"/>
      <w:r>
        <w:t xml:space="preserve"> </w:t>
      </w:r>
      <w:proofErr w:type="spellStart"/>
      <w:r>
        <w:t>universitaires</w:t>
      </w:r>
      <w:proofErr w:type="spellEnd"/>
      <w:r>
        <w:t xml:space="preserve"> et </w:t>
      </w:r>
      <w:proofErr w:type="spellStart"/>
      <w:r>
        <w:t>d'autres</w:t>
      </w:r>
      <w:proofErr w:type="spellEnd"/>
      <w:r>
        <w:t xml:space="preserve"> </w:t>
      </w:r>
      <w:proofErr w:type="spellStart"/>
      <w:r>
        <w:t>acteurs</w:t>
      </w:r>
      <w:proofErr w:type="spellEnd"/>
      <w:r>
        <w:t xml:space="preserve"> </w:t>
      </w:r>
      <w:proofErr w:type="spellStart"/>
      <w:r>
        <w:t>pertinents</w:t>
      </w:r>
      <w:proofErr w:type="spellEnd"/>
      <w:r>
        <w:t>.</w:t>
      </w:r>
    </w:p>
    <w:p w14:paraId="558BEBA5" w14:textId="77777777" w:rsidR="00706DE4" w:rsidRDefault="00706DE4">
      <w:pPr>
        <w:pStyle w:val="Reasons"/>
      </w:pPr>
    </w:p>
    <w:p w14:paraId="73DC05E2" w14:textId="77777777" w:rsidR="00CF0E8F" w:rsidRPr="004C7A53" w:rsidRDefault="00456608" w:rsidP="00486BD2">
      <w:pPr>
        <w:pStyle w:val="Heading1"/>
        <w:ind w:left="794" w:hanging="794"/>
        <w:rPr>
          <w:lang w:val="fr-CH"/>
        </w:rPr>
      </w:pPr>
      <w:bookmarkStart w:id="12" w:name="_Toc496877163"/>
      <w:r w:rsidRPr="000A5358">
        <w:rPr>
          <w:lang w:val="fr-FR"/>
        </w:rPr>
        <w:t>AMS4</w:t>
      </w:r>
      <w:r>
        <w:rPr>
          <w:lang w:val="fr-FR"/>
        </w:rPr>
        <w:t xml:space="preserve">: </w:t>
      </w:r>
      <w:r w:rsidRPr="000A5358">
        <w:rPr>
          <w:lang w:val="fr-FR"/>
        </w:rPr>
        <w:t>Accessibilité, y compris financière, pour une région Amériques inclusive et durable</w:t>
      </w:r>
      <w:bookmarkEnd w:id="12"/>
    </w:p>
    <w:p w14:paraId="5ADAB359" w14:textId="77777777" w:rsidR="00706DE4" w:rsidRDefault="00456608">
      <w:pPr>
        <w:pStyle w:val="Proposal"/>
      </w:pPr>
      <w:r>
        <w:rPr>
          <w:b/>
        </w:rPr>
        <w:t>ADD</w:t>
      </w:r>
      <w:r>
        <w:tab/>
        <w:t>IAP/24A31/9</w:t>
      </w:r>
    </w:p>
    <w:p w14:paraId="3B39E692" w14:textId="77777777" w:rsidR="0015663B" w:rsidRDefault="00456608" w:rsidP="0015663B">
      <w:pPr>
        <w:pStyle w:val="Heading1"/>
      </w:pPr>
      <w:r>
        <w:t xml:space="preserve">AMS4: </w:t>
      </w:r>
      <w:r w:rsidR="0015663B" w:rsidRPr="0015663B">
        <w:t xml:space="preserve">Mise </w:t>
      </w:r>
      <w:proofErr w:type="spellStart"/>
      <w:r w:rsidR="0015663B" w:rsidRPr="0015663B">
        <w:t>en</w:t>
      </w:r>
      <w:proofErr w:type="spellEnd"/>
      <w:r w:rsidR="0015663B" w:rsidRPr="0015663B">
        <w:t xml:space="preserve"> place </w:t>
      </w:r>
      <w:proofErr w:type="spellStart"/>
      <w:r w:rsidR="0015663B" w:rsidRPr="0015663B">
        <w:t>d'environnements</w:t>
      </w:r>
      <w:proofErr w:type="spellEnd"/>
      <w:r w:rsidR="0015663B" w:rsidRPr="0015663B">
        <w:t xml:space="preserve"> politiques et </w:t>
      </w:r>
      <w:proofErr w:type="spellStart"/>
      <w:r w:rsidR="0015663B" w:rsidRPr="0015663B">
        <w:t>réglementaires</w:t>
      </w:r>
      <w:proofErr w:type="spellEnd"/>
      <w:r w:rsidR="0015663B" w:rsidRPr="0015663B">
        <w:t xml:space="preserve"> </w:t>
      </w:r>
      <w:proofErr w:type="spellStart"/>
      <w:r w:rsidR="0015663B" w:rsidRPr="0015663B">
        <w:t>conduisant</w:t>
      </w:r>
      <w:proofErr w:type="spellEnd"/>
      <w:r w:rsidR="0015663B" w:rsidRPr="0015663B">
        <w:t xml:space="preserve"> à connecter les </w:t>
      </w:r>
      <w:proofErr w:type="spellStart"/>
      <w:r w:rsidR="0015663B" w:rsidRPr="0015663B">
        <w:t>personnes</w:t>
      </w:r>
      <w:proofErr w:type="spellEnd"/>
      <w:r w:rsidR="0015663B" w:rsidRPr="0015663B">
        <w:t xml:space="preserve"> qui ne le </w:t>
      </w:r>
      <w:proofErr w:type="spellStart"/>
      <w:r w:rsidR="0015663B" w:rsidRPr="0015663B">
        <w:t>sont</w:t>
      </w:r>
      <w:proofErr w:type="spellEnd"/>
      <w:r w:rsidR="0015663B" w:rsidRPr="0015663B">
        <w:t xml:space="preserve"> pas encore </w:t>
      </w:r>
      <w:proofErr w:type="spellStart"/>
      <w:r w:rsidR="0015663B" w:rsidRPr="0015663B">
        <w:t>grâce</w:t>
      </w:r>
      <w:proofErr w:type="spellEnd"/>
      <w:r w:rsidR="0015663B" w:rsidRPr="0015663B">
        <w:t xml:space="preserve"> à des </w:t>
      </w:r>
      <w:proofErr w:type="spellStart"/>
      <w:r w:rsidR="0015663B" w:rsidRPr="0015663B">
        <w:t>télécommunications</w:t>
      </w:r>
      <w:proofErr w:type="spellEnd"/>
      <w:r w:rsidR="0015663B" w:rsidRPr="0015663B">
        <w:t xml:space="preserve">/TIC </w:t>
      </w:r>
      <w:proofErr w:type="spellStart"/>
      <w:r w:rsidR="0015663B" w:rsidRPr="0015663B">
        <w:t>accessibles</w:t>
      </w:r>
      <w:proofErr w:type="spellEnd"/>
      <w:r w:rsidR="0015663B" w:rsidRPr="0015663B">
        <w:t xml:space="preserve"> et </w:t>
      </w:r>
      <w:proofErr w:type="spellStart"/>
      <w:r w:rsidR="0015663B" w:rsidRPr="0015663B">
        <w:t>abordables</w:t>
      </w:r>
      <w:proofErr w:type="spellEnd"/>
      <w:r w:rsidR="0015663B" w:rsidRPr="0015663B">
        <w:t xml:space="preserve"> qui </w:t>
      </w:r>
      <w:proofErr w:type="spellStart"/>
      <w:r w:rsidR="0015663B" w:rsidRPr="0015663B">
        <w:t>favorisent</w:t>
      </w:r>
      <w:proofErr w:type="spellEnd"/>
      <w:r w:rsidR="0015663B" w:rsidRPr="0015663B">
        <w:t xml:space="preserve"> la </w:t>
      </w:r>
      <w:proofErr w:type="spellStart"/>
      <w:r w:rsidR="0015663B" w:rsidRPr="0015663B">
        <w:t>réalisation</w:t>
      </w:r>
      <w:proofErr w:type="spellEnd"/>
      <w:r w:rsidR="0015663B" w:rsidRPr="0015663B">
        <w:t xml:space="preserve"> des ODD et le passage à </w:t>
      </w:r>
      <w:proofErr w:type="spellStart"/>
      <w:r w:rsidR="0015663B" w:rsidRPr="0015663B">
        <w:t>une</w:t>
      </w:r>
      <w:proofErr w:type="spellEnd"/>
      <w:r w:rsidR="0015663B" w:rsidRPr="0015663B">
        <w:t xml:space="preserve"> </w:t>
      </w:r>
      <w:proofErr w:type="spellStart"/>
      <w:r w:rsidR="0015663B" w:rsidRPr="0015663B">
        <w:t>économie</w:t>
      </w:r>
      <w:proofErr w:type="spellEnd"/>
      <w:r w:rsidR="0015663B" w:rsidRPr="0015663B">
        <w:t xml:space="preserve"> numérique</w:t>
      </w:r>
    </w:p>
    <w:p w14:paraId="31FF67F6" w14:textId="77777777" w:rsidR="0015663B" w:rsidRDefault="0015663B" w:rsidP="0015663B">
      <w:pPr>
        <w:pStyle w:val="Headingb"/>
      </w:pPr>
      <w:r>
        <w:t>Résultats attendus:</w:t>
      </w:r>
    </w:p>
    <w:p w14:paraId="2E44274E" w14:textId="77777777" w:rsidR="0015663B" w:rsidRDefault="0015663B" w:rsidP="0015663B">
      <w:pPr>
        <w:pStyle w:val="enumlev1"/>
      </w:pPr>
      <w:r>
        <w:t>1)</w:t>
      </w:r>
      <w:r>
        <w:tab/>
      </w:r>
      <w:proofErr w:type="spellStart"/>
      <w:r>
        <w:t>Appuyer</w:t>
      </w:r>
      <w:proofErr w:type="spellEnd"/>
      <w:r>
        <w:t xml:space="preserve"> et </w:t>
      </w:r>
      <w:proofErr w:type="spellStart"/>
      <w:r>
        <w:t>favoriser</w:t>
      </w:r>
      <w:proofErr w:type="spellEnd"/>
      <w:r>
        <w:t xml:space="preserve"> les </w:t>
      </w:r>
      <w:proofErr w:type="spellStart"/>
      <w:r>
        <w:t>télécommunications</w:t>
      </w:r>
      <w:proofErr w:type="spellEnd"/>
      <w:r>
        <w:t xml:space="preserve">/TIC durables dans </w:t>
      </w:r>
      <w:proofErr w:type="spellStart"/>
      <w:r>
        <w:t>tous</w:t>
      </w:r>
      <w:proofErr w:type="spellEnd"/>
      <w:r>
        <w:t xml:space="preserve"> les pays </w:t>
      </w:r>
      <w:proofErr w:type="spellStart"/>
      <w:r>
        <w:t>en</w:t>
      </w:r>
      <w:proofErr w:type="spellEnd"/>
      <w:r>
        <w:t xml:space="preserve"> </w:t>
      </w:r>
      <w:proofErr w:type="spellStart"/>
      <w:r>
        <w:t>développement</w:t>
      </w:r>
      <w:proofErr w:type="spellEnd"/>
      <w:r>
        <w:t xml:space="preserve"> de la </w:t>
      </w:r>
      <w:proofErr w:type="spellStart"/>
      <w:r>
        <w:t>région</w:t>
      </w:r>
      <w:proofErr w:type="spellEnd"/>
      <w:r>
        <w:t xml:space="preserve">, </w:t>
      </w:r>
      <w:proofErr w:type="spellStart"/>
      <w:r>
        <w:t>notamment</w:t>
      </w:r>
      <w:proofErr w:type="spellEnd"/>
      <w:r>
        <w:t xml:space="preserve"> les PMA, les PDSL et les PEID </w:t>
      </w:r>
      <w:proofErr w:type="spellStart"/>
      <w:r>
        <w:t>ainsi</w:t>
      </w:r>
      <w:proofErr w:type="spellEnd"/>
      <w:r>
        <w:t xml:space="preserve"> que les zones protégées pour les communications </w:t>
      </w:r>
      <w:proofErr w:type="spellStart"/>
      <w:r>
        <w:t>d'urgence</w:t>
      </w:r>
      <w:proofErr w:type="spellEnd"/>
      <w:r>
        <w:t xml:space="preserve">, et </w:t>
      </w:r>
      <w:proofErr w:type="spellStart"/>
      <w:r>
        <w:t>défendre</w:t>
      </w:r>
      <w:proofErr w:type="spellEnd"/>
      <w:r>
        <w:t xml:space="preserve">, </w:t>
      </w:r>
      <w:proofErr w:type="spellStart"/>
      <w:r>
        <w:t>rétablir</w:t>
      </w:r>
      <w:proofErr w:type="spellEnd"/>
      <w:r>
        <w:t xml:space="preserve"> et </w:t>
      </w:r>
      <w:proofErr w:type="spellStart"/>
      <w:r>
        <w:t>favoriser</w:t>
      </w:r>
      <w:proofErr w:type="spellEnd"/>
      <w:r>
        <w:t xml:space="preserve"> </w:t>
      </w:r>
      <w:proofErr w:type="spellStart"/>
      <w:r>
        <w:t>une</w:t>
      </w:r>
      <w:proofErr w:type="spellEnd"/>
      <w:r>
        <w:t xml:space="preserve"> utilisation durable des </w:t>
      </w:r>
      <w:proofErr w:type="spellStart"/>
      <w:r>
        <w:t>écosystèmes</w:t>
      </w:r>
      <w:proofErr w:type="spellEnd"/>
      <w:r>
        <w:t xml:space="preserve"> </w:t>
      </w:r>
      <w:proofErr w:type="spellStart"/>
      <w:r>
        <w:t>terrestres</w:t>
      </w:r>
      <w:proofErr w:type="spellEnd"/>
      <w:r>
        <w:t>.</w:t>
      </w:r>
    </w:p>
    <w:p w14:paraId="07A49423" w14:textId="77777777" w:rsidR="0015663B" w:rsidRDefault="0015663B" w:rsidP="0015663B">
      <w:pPr>
        <w:pStyle w:val="enumlev1"/>
      </w:pPr>
      <w:r>
        <w:t>2)</w:t>
      </w:r>
      <w:r>
        <w:tab/>
      </w:r>
      <w:proofErr w:type="spellStart"/>
      <w:r>
        <w:t>Appuyer</w:t>
      </w:r>
      <w:proofErr w:type="spellEnd"/>
      <w:r>
        <w:t xml:space="preserve"> la mise </w:t>
      </w:r>
      <w:proofErr w:type="spellStart"/>
      <w:r>
        <w:t>en</w:t>
      </w:r>
      <w:proofErr w:type="spellEnd"/>
      <w:r>
        <w:t xml:space="preserve"> place d'un </w:t>
      </w:r>
      <w:proofErr w:type="spellStart"/>
      <w:r>
        <w:t>environnement</w:t>
      </w:r>
      <w:proofErr w:type="spellEnd"/>
      <w:r>
        <w:t xml:space="preserve"> politique et </w:t>
      </w:r>
      <w:proofErr w:type="spellStart"/>
      <w:r>
        <w:t>réglementaire</w:t>
      </w:r>
      <w:proofErr w:type="spellEnd"/>
      <w:r>
        <w:t xml:space="preserve"> </w:t>
      </w:r>
      <w:proofErr w:type="spellStart"/>
      <w:r>
        <w:t>propice</w:t>
      </w:r>
      <w:proofErr w:type="spellEnd"/>
      <w:r>
        <w:t xml:space="preserve"> et </w:t>
      </w:r>
      <w:proofErr w:type="spellStart"/>
      <w:r>
        <w:t>favoriser</w:t>
      </w:r>
      <w:proofErr w:type="spellEnd"/>
      <w:r>
        <w:t xml:space="preserve"> les </w:t>
      </w:r>
      <w:proofErr w:type="spellStart"/>
      <w:r>
        <w:t>investissements</w:t>
      </w:r>
      <w:proofErr w:type="spellEnd"/>
      <w:r>
        <w:t xml:space="preserve"> et </w:t>
      </w:r>
      <w:proofErr w:type="spellStart"/>
      <w:r>
        <w:t>l'innovation</w:t>
      </w:r>
      <w:proofErr w:type="spellEnd"/>
      <w:r>
        <w:t xml:space="preserve"> pour connecter les </w:t>
      </w:r>
      <w:proofErr w:type="spellStart"/>
      <w:r>
        <w:t>personnes</w:t>
      </w:r>
      <w:proofErr w:type="spellEnd"/>
      <w:r>
        <w:t xml:space="preserve"> qui ne le </w:t>
      </w:r>
      <w:proofErr w:type="spellStart"/>
      <w:r>
        <w:t>sont</w:t>
      </w:r>
      <w:proofErr w:type="spellEnd"/>
      <w:r>
        <w:t xml:space="preserve"> pas encore et </w:t>
      </w:r>
      <w:proofErr w:type="spellStart"/>
      <w:r>
        <w:t>atteindre</w:t>
      </w:r>
      <w:proofErr w:type="spellEnd"/>
      <w:r>
        <w:t xml:space="preserve"> les ODD.</w:t>
      </w:r>
    </w:p>
    <w:p w14:paraId="4FD3AA0D" w14:textId="77777777" w:rsidR="0015663B" w:rsidRDefault="0015663B" w:rsidP="0015663B">
      <w:pPr>
        <w:pStyle w:val="enumlev1"/>
      </w:pPr>
      <w:r>
        <w:t>3)</w:t>
      </w:r>
      <w:r>
        <w:tab/>
      </w:r>
      <w:proofErr w:type="spellStart"/>
      <w:r>
        <w:t>Soutenir</w:t>
      </w:r>
      <w:proofErr w:type="spellEnd"/>
      <w:r>
        <w:t xml:space="preserve"> les </w:t>
      </w:r>
      <w:proofErr w:type="spellStart"/>
      <w:r>
        <w:t>États</w:t>
      </w:r>
      <w:proofErr w:type="spellEnd"/>
      <w:r>
        <w:t xml:space="preserve"> </w:t>
      </w:r>
      <w:proofErr w:type="spellStart"/>
      <w:r>
        <w:t>Membres</w:t>
      </w:r>
      <w:proofErr w:type="spellEnd"/>
      <w:r>
        <w:t xml:space="preserve"> dans la mise </w:t>
      </w:r>
      <w:proofErr w:type="spellStart"/>
      <w:r>
        <w:t>en</w:t>
      </w:r>
      <w:proofErr w:type="spellEnd"/>
      <w:r>
        <w:t xml:space="preserve"> </w:t>
      </w:r>
      <w:proofErr w:type="spellStart"/>
      <w:r>
        <w:t>œuvre</w:t>
      </w:r>
      <w:proofErr w:type="spellEnd"/>
      <w:r>
        <w:t xml:space="preserve"> de </w:t>
      </w:r>
      <w:proofErr w:type="spellStart"/>
      <w:r>
        <w:t>stratégies</w:t>
      </w:r>
      <w:proofErr w:type="spellEnd"/>
      <w:r>
        <w:t xml:space="preserve"> politiques et </w:t>
      </w:r>
      <w:proofErr w:type="spellStart"/>
      <w:r>
        <w:t>réglementaires</w:t>
      </w:r>
      <w:proofErr w:type="spellEnd"/>
      <w:r>
        <w:t xml:space="preserve"> pour connecter les </w:t>
      </w:r>
      <w:proofErr w:type="spellStart"/>
      <w:r>
        <w:t>personnes</w:t>
      </w:r>
      <w:proofErr w:type="spellEnd"/>
      <w:r>
        <w:t xml:space="preserve"> qui ne le </w:t>
      </w:r>
      <w:proofErr w:type="spellStart"/>
      <w:r>
        <w:t>sont</w:t>
      </w:r>
      <w:proofErr w:type="spellEnd"/>
      <w:r>
        <w:t xml:space="preserve"> pas encore, </w:t>
      </w:r>
      <w:proofErr w:type="spellStart"/>
      <w:r>
        <w:t>en</w:t>
      </w:r>
      <w:proofErr w:type="spellEnd"/>
      <w:r>
        <w:t xml:space="preserve"> </w:t>
      </w:r>
      <w:proofErr w:type="spellStart"/>
      <w:r>
        <w:t>mettant</w:t>
      </w:r>
      <w:proofErr w:type="spellEnd"/>
      <w:r>
        <w:t xml:space="preserve"> </w:t>
      </w:r>
      <w:proofErr w:type="spellStart"/>
      <w:r>
        <w:lastRenderedPageBreak/>
        <w:t>l'accent</w:t>
      </w:r>
      <w:proofErr w:type="spellEnd"/>
      <w:r>
        <w:t xml:space="preserve"> sur </w:t>
      </w:r>
      <w:proofErr w:type="spellStart"/>
      <w:r>
        <w:t>l'accessibilité</w:t>
      </w:r>
      <w:proofErr w:type="spellEnd"/>
      <w:r>
        <w:t xml:space="preserve"> financière, et </w:t>
      </w:r>
      <w:proofErr w:type="spellStart"/>
      <w:r>
        <w:t>soutenir</w:t>
      </w:r>
      <w:proofErr w:type="spellEnd"/>
      <w:r>
        <w:t xml:space="preserve"> les petits </w:t>
      </w:r>
      <w:proofErr w:type="spellStart"/>
      <w:r>
        <w:t>opérateurs</w:t>
      </w:r>
      <w:proofErr w:type="spellEnd"/>
      <w:r>
        <w:t xml:space="preserve"> et les </w:t>
      </w:r>
      <w:proofErr w:type="spellStart"/>
      <w:r>
        <w:t>réseaux</w:t>
      </w:r>
      <w:proofErr w:type="spellEnd"/>
      <w:r>
        <w:t xml:space="preserve"> </w:t>
      </w:r>
      <w:proofErr w:type="spellStart"/>
      <w:r>
        <w:t>communautaires</w:t>
      </w:r>
      <w:proofErr w:type="spellEnd"/>
      <w:r>
        <w:t>.</w:t>
      </w:r>
    </w:p>
    <w:p w14:paraId="062F9C6D" w14:textId="77777777" w:rsidR="0015663B" w:rsidRDefault="0015663B" w:rsidP="0015663B">
      <w:pPr>
        <w:pStyle w:val="enumlev1"/>
      </w:pPr>
      <w:r>
        <w:t>4)</w:t>
      </w:r>
      <w:r>
        <w:tab/>
      </w:r>
      <w:proofErr w:type="spellStart"/>
      <w:r>
        <w:t>Renforcer</w:t>
      </w:r>
      <w:proofErr w:type="spellEnd"/>
      <w:r>
        <w:t xml:space="preserve"> la communication avec </w:t>
      </w:r>
      <w:proofErr w:type="spellStart"/>
      <w:r>
        <w:t>tous</w:t>
      </w:r>
      <w:proofErr w:type="spellEnd"/>
      <w:r>
        <w:t xml:space="preserve"> les pays </w:t>
      </w:r>
      <w:proofErr w:type="spellStart"/>
      <w:r>
        <w:t>en</w:t>
      </w:r>
      <w:proofErr w:type="spellEnd"/>
      <w:r>
        <w:t xml:space="preserve"> </w:t>
      </w:r>
      <w:proofErr w:type="spellStart"/>
      <w:r>
        <w:t>développement</w:t>
      </w:r>
      <w:proofErr w:type="spellEnd"/>
      <w:r>
        <w:t xml:space="preserve"> de la </w:t>
      </w:r>
      <w:proofErr w:type="spellStart"/>
      <w:r>
        <w:t>région</w:t>
      </w:r>
      <w:proofErr w:type="spellEnd"/>
      <w:r>
        <w:t xml:space="preserve">, </w:t>
      </w:r>
      <w:proofErr w:type="spellStart"/>
      <w:r>
        <w:t>notamment</w:t>
      </w:r>
      <w:proofErr w:type="spellEnd"/>
      <w:r>
        <w:t xml:space="preserve"> les PMA, les PDSL et les PEID, </w:t>
      </w:r>
      <w:proofErr w:type="spellStart"/>
      <w:r>
        <w:t>afin</w:t>
      </w:r>
      <w:proofErr w:type="spellEnd"/>
      <w:r>
        <w:t xml:space="preserve"> </w:t>
      </w:r>
      <w:proofErr w:type="spellStart"/>
      <w:r>
        <w:t>qu'ils</w:t>
      </w:r>
      <w:proofErr w:type="spellEnd"/>
      <w:r>
        <w:t xml:space="preserve"> </w:t>
      </w:r>
      <w:proofErr w:type="spellStart"/>
      <w:r>
        <w:t>participent</w:t>
      </w:r>
      <w:proofErr w:type="spellEnd"/>
      <w:r>
        <w:t xml:space="preserve"> </w:t>
      </w:r>
      <w:proofErr w:type="spellStart"/>
      <w:r>
        <w:t>davantage</w:t>
      </w:r>
      <w:proofErr w:type="spellEnd"/>
      <w:r>
        <w:t xml:space="preserve"> aux </w:t>
      </w:r>
      <w:proofErr w:type="spellStart"/>
      <w:r>
        <w:t>processus</w:t>
      </w:r>
      <w:proofErr w:type="spellEnd"/>
      <w:r>
        <w:t xml:space="preserve"> de </w:t>
      </w:r>
      <w:proofErr w:type="spellStart"/>
      <w:r>
        <w:t>l'UIT</w:t>
      </w:r>
      <w:proofErr w:type="spellEnd"/>
      <w:r>
        <w:t xml:space="preserve"> et </w:t>
      </w:r>
      <w:proofErr w:type="spellStart"/>
      <w:r>
        <w:t>bénéficient</w:t>
      </w:r>
      <w:proofErr w:type="spellEnd"/>
      <w:r>
        <w:t xml:space="preserve"> de </w:t>
      </w:r>
      <w:proofErr w:type="spellStart"/>
      <w:r>
        <w:t>financements</w:t>
      </w:r>
      <w:proofErr w:type="spellEnd"/>
      <w:r>
        <w:t xml:space="preserve"> et </w:t>
      </w:r>
      <w:proofErr w:type="spellStart"/>
      <w:r>
        <w:t>d'avis</w:t>
      </w:r>
      <w:proofErr w:type="spellEnd"/>
      <w:r>
        <w:t xml:space="preserve"> de </w:t>
      </w:r>
      <w:proofErr w:type="spellStart"/>
      <w:r>
        <w:t>spécialistes</w:t>
      </w:r>
      <w:proofErr w:type="spellEnd"/>
      <w:r>
        <w:t>.</w:t>
      </w:r>
    </w:p>
    <w:p w14:paraId="131F4E1A" w14:textId="6B90C40F" w:rsidR="00706DE4" w:rsidRDefault="0015663B" w:rsidP="0015663B">
      <w:pPr>
        <w:pStyle w:val="enumlev1"/>
      </w:pPr>
      <w:r>
        <w:t>5)</w:t>
      </w:r>
      <w:r>
        <w:tab/>
      </w:r>
      <w:proofErr w:type="spellStart"/>
      <w:r>
        <w:t>Appuyer</w:t>
      </w:r>
      <w:proofErr w:type="spellEnd"/>
      <w:r>
        <w:t xml:space="preserve"> </w:t>
      </w:r>
      <w:proofErr w:type="spellStart"/>
      <w:r>
        <w:t>l'inclusion</w:t>
      </w:r>
      <w:proofErr w:type="spellEnd"/>
      <w:r>
        <w:t xml:space="preserve"> financière numérique et </w:t>
      </w:r>
      <w:proofErr w:type="spellStart"/>
      <w:r>
        <w:t>favoriser</w:t>
      </w:r>
      <w:proofErr w:type="spellEnd"/>
      <w:r>
        <w:t xml:space="preserve"> la </w:t>
      </w:r>
      <w:proofErr w:type="spellStart"/>
      <w:r>
        <w:t>possibilité</w:t>
      </w:r>
      <w:proofErr w:type="spellEnd"/>
      <w:r>
        <w:t xml:space="preserve"> </w:t>
      </w:r>
      <w:proofErr w:type="spellStart"/>
      <w:r>
        <w:t>d'effectuer</w:t>
      </w:r>
      <w:proofErr w:type="spellEnd"/>
      <w:r>
        <w:t xml:space="preserve"> des transactions </w:t>
      </w:r>
      <w:proofErr w:type="spellStart"/>
      <w:r>
        <w:t>électroniques</w:t>
      </w:r>
      <w:proofErr w:type="spellEnd"/>
      <w:r>
        <w:t>.</w:t>
      </w:r>
    </w:p>
    <w:p w14:paraId="72CF6D6C" w14:textId="77777777" w:rsidR="0015663B" w:rsidRDefault="0015663B" w:rsidP="00F85C5A">
      <w:pPr>
        <w:pStyle w:val="Reasons"/>
        <w:ind w:firstLine="720"/>
      </w:pPr>
    </w:p>
    <w:p w14:paraId="1AA5BA34" w14:textId="77777777" w:rsidR="0015663B" w:rsidRDefault="0015663B">
      <w:pPr>
        <w:jc w:val="center"/>
      </w:pPr>
      <w:r>
        <w:t>______________</w:t>
      </w:r>
    </w:p>
    <w:sectPr w:rsidR="0015663B">
      <w:headerReference w:type="default" r:id="rId14"/>
      <w:footerReference w:type="even" r:id="rId15"/>
      <w:footerReference w:type="default" r:id="rId16"/>
      <w:footerReference w:type="first" r:id="rId17"/>
      <w:type w:val="oddPage"/>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013C3" w14:textId="77777777" w:rsidR="00044CD3" w:rsidRDefault="00044CD3">
      <w:r>
        <w:separator/>
      </w:r>
    </w:p>
  </w:endnote>
  <w:endnote w:type="continuationSeparator" w:id="0">
    <w:p w14:paraId="2288484C" w14:textId="77777777" w:rsidR="00044CD3" w:rsidRDefault="00044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06E71" w14:textId="77777777" w:rsidR="00E45D05" w:rsidRDefault="00E45D05">
    <w:pPr>
      <w:framePr w:wrap="around" w:vAnchor="text" w:hAnchor="margin" w:xAlign="right" w:y="1"/>
    </w:pPr>
    <w:r>
      <w:fldChar w:fldCharType="begin"/>
    </w:r>
    <w:r>
      <w:instrText xml:space="preserve">PAGE  </w:instrText>
    </w:r>
    <w:r>
      <w:fldChar w:fldCharType="end"/>
    </w:r>
  </w:p>
  <w:p w14:paraId="70F9BF1D" w14:textId="7FFDEB44" w:rsidR="00E45D05" w:rsidRPr="00C1192C" w:rsidRDefault="00E45D05">
    <w:pPr>
      <w:ind w:right="360"/>
      <w:rPr>
        <w:lang w:val="es-ES_tradnl"/>
      </w:rPr>
    </w:pPr>
    <w:r>
      <w:fldChar w:fldCharType="begin"/>
    </w:r>
    <w:r w:rsidRPr="00C1192C">
      <w:rPr>
        <w:lang w:val="es-ES_tradnl"/>
      </w:rPr>
      <w:instrText xml:space="preserve"> FILENAME \p  \* MERGEFORMAT </w:instrText>
    </w:r>
    <w:r>
      <w:fldChar w:fldCharType="separate"/>
    </w:r>
    <w:r w:rsidR="004B150A">
      <w:rPr>
        <w:noProof/>
        <w:lang w:val="es-ES_tradnl"/>
      </w:rPr>
      <w:t>P:\FRA\ITU-D\CONF-D\WTDC17\DIV\413949F.docx</w:t>
    </w:r>
    <w:r>
      <w:fldChar w:fldCharType="end"/>
    </w:r>
    <w:r w:rsidRPr="00C1192C">
      <w:rPr>
        <w:lang w:val="es-ES_tradnl"/>
      </w:rPr>
      <w:tab/>
    </w:r>
    <w:r>
      <w:fldChar w:fldCharType="begin"/>
    </w:r>
    <w:r>
      <w:instrText xml:space="preserve"> SAVEDATE \@ DD.MM.YY </w:instrText>
    </w:r>
    <w:r>
      <w:fldChar w:fldCharType="separate"/>
    </w:r>
    <w:r w:rsidR="00F85C5A">
      <w:rPr>
        <w:noProof/>
      </w:rPr>
      <w:t>11.06.22</w:t>
    </w:r>
    <w:r>
      <w:fldChar w:fldCharType="end"/>
    </w:r>
    <w:r w:rsidRPr="00C1192C">
      <w:rPr>
        <w:lang w:val="es-ES_tradnl"/>
      </w:rPr>
      <w:tab/>
    </w:r>
    <w:r>
      <w:fldChar w:fldCharType="begin"/>
    </w:r>
    <w:r>
      <w:instrText xml:space="preserve"> PRINTDATE \@ DD.MM.YY </w:instrText>
    </w:r>
    <w:r>
      <w:fldChar w:fldCharType="separate"/>
    </w:r>
    <w:r w:rsidR="004B150A">
      <w:rPr>
        <w:noProof/>
      </w:rPr>
      <w:t>10.03.17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23046" w14:textId="27B48B33" w:rsidR="00DB156D" w:rsidRDefault="000504BD" w:rsidP="00DB156D">
    <w:pPr>
      <w:pStyle w:val="Footer"/>
    </w:pPr>
    <w:fldSimple w:instr=" FILENAME \p  \* MERGEFORMAT ">
      <w:r w:rsidR="00DB156D">
        <w:t>P:\FRA\ITU-D\CONF-D\WTDC21\000\24ADD31F.docx</w:t>
      </w:r>
    </w:fldSimple>
    <w:r w:rsidR="00DB156D">
      <w:t xml:space="preserve"> (</w:t>
    </w:r>
    <w:r w:rsidR="00DB156D" w:rsidRPr="00DB156D">
      <w:t>507800</w:t>
    </w:r>
    <w:r w:rsidR="00DB156D">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E94BBA" w:rsidRPr="004D495C" w14:paraId="73A30457" w14:textId="77777777" w:rsidTr="00E94BBA">
      <w:tc>
        <w:tcPr>
          <w:tcW w:w="1526" w:type="dxa"/>
          <w:tcBorders>
            <w:top w:val="single" w:sz="4" w:space="0" w:color="000000"/>
          </w:tcBorders>
          <w:shd w:val="clear" w:color="auto" w:fill="auto"/>
        </w:tcPr>
        <w:p w14:paraId="3803E688" w14:textId="77777777" w:rsidR="00E94BBA" w:rsidRPr="004D495C" w:rsidRDefault="00E94BBA" w:rsidP="00E94BBA">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08AFD2D7" w14:textId="77777777" w:rsidR="00E94BBA" w:rsidRPr="004D495C" w:rsidRDefault="00E94BBA" w:rsidP="00E94BBA">
          <w:pPr>
            <w:pStyle w:val="FirstFooter"/>
            <w:tabs>
              <w:tab w:val="left" w:pos="2302"/>
            </w:tabs>
            <w:ind w:left="2302" w:hanging="2302"/>
            <w:rPr>
              <w:sz w:val="18"/>
              <w:szCs w:val="18"/>
              <w:lang w:val="en-US"/>
            </w:rPr>
          </w:pPr>
          <w:r>
            <w:rPr>
              <w:sz w:val="18"/>
              <w:szCs w:val="18"/>
              <w:lang w:val="en-US"/>
            </w:rPr>
            <w:t>Nom</w:t>
          </w:r>
          <w:r w:rsidRPr="004D495C">
            <w:rPr>
              <w:sz w:val="18"/>
              <w:szCs w:val="18"/>
              <w:lang w:val="en-US"/>
            </w:rPr>
            <w:t>/</w:t>
          </w:r>
          <w:proofErr w:type="spellStart"/>
          <w:r w:rsidRPr="004D495C">
            <w:rPr>
              <w:sz w:val="18"/>
              <w:szCs w:val="18"/>
              <w:lang w:val="en-US"/>
            </w:rPr>
            <w:t>Organi</w:t>
          </w:r>
          <w:r>
            <w:rPr>
              <w:sz w:val="18"/>
              <w:szCs w:val="18"/>
              <w:lang w:val="en-US"/>
            </w:rPr>
            <w:t>s</w:t>
          </w:r>
          <w:r w:rsidRPr="004D495C">
            <w:rPr>
              <w:sz w:val="18"/>
              <w:szCs w:val="18"/>
              <w:lang w:val="en-US"/>
            </w:rPr>
            <w:t>ation</w:t>
          </w:r>
          <w:proofErr w:type="spellEnd"/>
          <w:r w:rsidRPr="004D495C">
            <w:rPr>
              <w:sz w:val="18"/>
              <w:szCs w:val="18"/>
              <w:lang w:val="en-US"/>
            </w:rPr>
            <w:t>/</w:t>
          </w:r>
          <w:proofErr w:type="spellStart"/>
          <w:r w:rsidRPr="004D495C">
            <w:rPr>
              <w:sz w:val="18"/>
              <w:szCs w:val="18"/>
              <w:lang w:val="en-US"/>
            </w:rPr>
            <w:t>Entit</w:t>
          </w:r>
          <w:r>
            <w:rPr>
              <w:sz w:val="18"/>
              <w:szCs w:val="18"/>
              <w:lang w:val="en-US"/>
            </w:rPr>
            <w:t>é</w:t>
          </w:r>
          <w:proofErr w:type="spellEnd"/>
          <w:r w:rsidRPr="004D495C">
            <w:rPr>
              <w:sz w:val="18"/>
              <w:szCs w:val="18"/>
              <w:lang w:val="en-US"/>
            </w:rPr>
            <w:t>:</w:t>
          </w:r>
        </w:p>
      </w:tc>
      <w:tc>
        <w:tcPr>
          <w:tcW w:w="5987" w:type="dxa"/>
          <w:tcBorders>
            <w:top w:val="single" w:sz="4" w:space="0" w:color="000000"/>
          </w:tcBorders>
        </w:tcPr>
        <w:p w14:paraId="6D488D0F" w14:textId="3B0D1367" w:rsidR="00E94BBA" w:rsidRPr="004D495C" w:rsidRDefault="00E94BBA" w:rsidP="00E94BBA">
          <w:pPr>
            <w:pStyle w:val="FirstFooter"/>
            <w:tabs>
              <w:tab w:val="left" w:pos="2302"/>
            </w:tabs>
            <w:ind w:left="2302" w:hanging="2302"/>
            <w:rPr>
              <w:sz w:val="18"/>
              <w:szCs w:val="18"/>
              <w:highlight w:val="yellow"/>
              <w:lang w:val="en-US"/>
            </w:rPr>
          </w:pPr>
          <w:r w:rsidRPr="00361B92">
            <w:rPr>
              <w:sz w:val="18"/>
              <w:szCs w:val="18"/>
            </w:rPr>
            <w:t>M</w:t>
          </w:r>
          <w:r>
            <w:rPr>
              <w:sz w:val="18"/>
              <w:szCs w:val="18"/>
            </w:rPr>
            <w:t>.</w:t>
          </w:r>
          <w:r w:rsidRPr="00361B92">
            <w:rPr>
              <w:sz w:val="18"/>
              <w:szCs w:val="18"/>
            </w:rPr>
            <w:t xml:space="preserve"> Santiago Reyes-Borda, C</w:t>
          </w:r>
          <w:r>
            <w:rPr>
              <w:sz w:val="18"/>
              <w:szCs w:val="18"/>
            </w:rPr>
            <w:t>anada</w:t>
          </w:r>
        </w:p>
      </w:tc>
      <w:bookmarkStart w:id="16" w:name="OrgName"/>
      <w:bookmarkEnd w:id="16"/>
    </w:tr>
    <w:tr w:rsidR="00E94BBA" w:rsidRPr="004D495C" w14:paraId="249BF352" w14:textId="77777777" w:rsidTr="00E94BBA">
      <w:tc>
        <w:tcPr>
          <w:tcW w:w="1526" w:type="dxa"/>
          <w:shd w:val="clear" w:color="auto" w:fill="auto"/>
        </w:tcPr>
        <w:p w14:paraId="4FEA7BC9" w14:textId="77777777" w:rsidR="00E94BBA" w:rsidRPr="004D495C" w:rsidRDefault="00E94BBA" w:rsidP="00E94BBA">
          <w:pPr>
            <w:pStyle w:val="FirstFooter"/>
            <w:tabs>
              <w:tab w:val="left" w:pos="1559"/>
              <w:tab w:val="left" w:pos="3828"/>
            </w:tabs>
            <w:rPr>
              <w:sz w:val="20"/>
              <w:lang w:val="en-US"/>
            </w:rPr>
          </w:pPr>
        </w:p>
      </w:tc>
      <w:tc>
        <w:tcPr>
          <w:tcW w:w="2410" w:type="dxa"/>
          <w:shd w:val="clear" w:color="auto" w:fill="auto"/>
        </w:tcPr>
        <w:p w14:paraId="719BA35C" w14:textId="77777777" w:rsidR="00E94BBA" w:rsidRPr="004D495C" w:rsidRDefault="00E94BBA" w:rsidP="00E94BBA">
          <w:pPr>
            <w:pStyle w:val="FirstFooter"/>
            <w:tabs>
              <w:tab w:val="left" w:pos="2302"/>
            </w:tabs>
            <w:rPr>
              <w:sz w:val="18"/>
              <w:szCs w:val="18"/>
              <w:lang w:val="en-US"/>
            </w:rPr>
          </w:pPr>
          <w:proofErr w:type="spellStart"/>
          <w:r>
            <w:rPr>
              <w:sz w:val="18"/>
              <w:szCs w:val="18"/>
              <w:lang w:val="en-US"/>
            </w:rPr>
            <w:t>Numéro</w:t>
          </w:r>
          <w:proofErr w:type="spellEnd"/>
          <w:r>
            <w:rPr>
              <w:sz w:val="18"/>
              <w:szCs w:val="18"/>
              <w:lang w:val="en-US"/>
            </w:rPr>
            <w:t xml:space="preserve"> de </w:t>
          </w:r>
          <w:proofErr w:type="spellStart"/>
          <w:r>
            <w:rPr>
              <w:sz w:val="18"/>
              <w:szCs w:val="18"/>
              <w:lang w:val="en-US"/>
            </w:rPr>
            <w:t>téléphone</w:t>
          </w:r>
          <w:proofErr w:type="spellEnd"/>
          <w:r w:rsidRPr="004D495C">
            <w:rPr>
              <w:sz w:val="18"/>
              <w:szCs w:val="18"/>
              <w:lang w:val="en-US"/>
            </w:rPr>
            <w:t>:</w:t>
          </w:r>
        </w:p>
      </w:tc>
      <w:tc>
        <w:tcPr>
          <w:tcW w:w="5987" w:type="dxa"/>
        </w:tcPr>
        <w:p w14:paraId="41C66B1C" w14:textId="31C7D5C2" w:rsidR="00E94BBA" w:rsidRPr="004D495C" w:rsidRDefault="00E94BBA" w:rsidP="00E94BBA">
          <w:pPr>
            <w:pStyle w:val="FirstFooter"/>
            <w:tabs>
              <w:tab w:val="left" w:pos="2302"/>
            </w:tabs>
            <w:rPr>
              <w:sz w:val="18"/>
              <w:szCs w:val="18"/>
              <w:highlight w:val="yellow"/>
              <w:lang w:val="en-US"/>
            </w:rPr>
          </w:pPr>
          <w:r>
            <w:rPr>
              <w:sz w:val="18"/>
              <w:szCs w:val="18"/>
              <w:lang w:val="en-US"/>
            </w:rPr>
            <w:t>non disponible</w:t>
          </w:r>
        </w:p>
      </w:tc>
      <w:bookmarkStart w:id="17" w:name="PhoneNo"/>
      <w:bookmarkEnd w:id="17"/>
    </w:tr>
    <w:tr w:rsidR="00E94BBA" w:rsidRPr="004D495C" w14:paraId="79662266" w14:textId="77777777" w:rsidTr="00E94BBA">
      <w:tc>
        <w:tcPr>
          <w:tcW w:w="1526" w:type="dxa"/>
          <w:shd w:val="clear" w:color="auto" w:fill="auto"/>
        </w:tcPr>
        <w:p w14:paraId="0DD2568D" w14:textId="77777777" w:rsidR="00E94BBA" w:rsidRPr="004D495C" w:rsidRDefault="00E94BBA" w:rsidP="00E94BBA">
          <w:pPr>
            <w:pStyle w:val="FirstFooter"/>
            <w:tabs>
              <w:tab w:val="left" w:pos="1559"/>
              <w:tab w:val="left" w:pos="3828"/>
            </w:tabs>
            <w:rPr>
              <w:sz w:val="20"/>
              <w:lang w:val="en-US"/>
            </w:rPr>
          </w:pPr>
        </w:p>
      </w:tc>
      <w:tc>
        <w:tcPr>
          <w:tcW w:w="2410" w:type="dxa"/>
          <w:shd w:val="clear" w:color="auto" w:fill="auto"/>
        </w:tcPr>
        <w:p w14:paraId="594F16D1" w14:textId="77777777" w:rsidR="00E94BBA" w:rsidRPr="004D495C" w:rsidRDefault="00E94BBA" w:rsidP="00E94BBA">
          <w:pPr>
            <w:pStyle w:val="FirstFooter"/>
            <w:tabs>
              <w:tab w:val="left" w:pos="2302"/>
            </w:tabs>
            <w:rPr>
              <w:sz w:val="18"/>
              <w:szCs w:val="18"/>
              <w:lang w:val="en-US"/>
            </w:rPr>
          </w:pPr>
          <w:proofErr w:type="spellStart"/>
          <w:r>
            <w:rPr>
              <w:sz w:val="18"/>
              <w:szCs w:val="18"/>
              <w:lang w:val="en-US"/>
            </w:rPr>
            <w:t>Courriel</w:t>
          </w:r>
          <w:proofErr w:type="spellEnd"/>
          <w:r>
            <w:rPr>
              <w:sz w:val="18"/>
              <w:szCs w:val="18"/>
              <w:lang w:val="en-US"/>
            </w:rPr>
            <w:t>:</w:t>
          </w:r>
        </w:p>
      </w:tc>
      <w:tc>
        <w:tcPr>
          <w:tcW w:w="5987" w:type="dxa"/>
        </w:tcPr>
        <w:p w14:paraId="701A34E3" w14:textId="5B91571F" w:rsidR="00E94BBA" w:rsidRPr="004D495C" w:rsidRDefault="00F85C5A" w:rsidP="00E94BBA">
          <w:pPr>
            <w:pStyle w:val="FirstFooter"/>
            <w:tabs>
              <w:tab w:val="left" w:pos="2302"/>
            </w:tabs>
            <w:rPr>
              <w:sz w:val="18"/>
              <w:szCs w:val="18"/>
              <w:highlight w:val="yellow"/>
              <w:lang w:val="en-US"/>
            </w:rPr>
          </w:pPr>
          <w:hyperlink r:id="rId1" w:history="1">
            <w:r w:rsidR="00E94BBA" w:rsidRPr="008A5DF1">
              <w:rPr>
                <w:rStyle w:val="Hyperlink"/>
                <w:sz w:val="18"/>
                <w:szCs w:val="18"/>
                <w:lang w:val="en-US"/>
              </w:rPr>
              <w:t>Santiago.reyes-borda@ised.isde.gc.ca</w:t>
            </w:r>
          </w:hyperlink>
          <w:r w:rsidR="00E94BBA">
            <w:rPr>
              <w:sz w:val="18"/>
              <w:szCs w:val="18"/>
              <w:lang w:val="en-US"/>
            </w:rPr>
            <w:t xml:space="preserve"> </w:t>
          </w:r>
        </w:p>
      </w:tc>
      <w:bookmarkStart w:id="18" w:name="Email"/>
      <w:bookmarkEnd w:id="18"/>
    </w:tr>
  </w:tbl>
  <w:bookmarkStart w:id="19" w:name="_Hlk56495155"/>
  <w:p w14:paraId="5E42AC3F" w14:textId="77777777" w:rsidR="00D83BF5" w:rsidRPr="00784E03" w:rsidRDefault="003B7D04" w:rsidP="003B7D04">
    <w:pPr>
      <w:jc w:val="center"/>
      <w:rPr>
        <w:sz w:val="20"/>
      </w:rPr>
    </w:pPr>
    <w:r>
      <w:rPr>
        <w:sz w:val="20"/>
      </w:rPr>
      <w:fldChar w:fldCharType="begin"/>
    </w:r>
    <w:r>
      <w:rPr>
        <w:sz w:val="20"/>
      </w:rPr>
      <w:instrText>HYPERLINK "https://www.itu.int/fr/ITU-D/Conferences/WTDC/WTDC21/Pages/default.aspx"</w:instrText>
    </w:r>
    <w:r>
      <w:rPr>
        <w:sz w:val="20"/>
      </w:rPr>
      <w:fldChar w:fldCharType="separate"/>
    </w:r>
    <w:r>
      <w:rPr>
        <w:rStyle w:val="Hyperlink"/>
        <w:sz w:val="20"/>
      </w:rPr>
      <w:t>CMDT</w:t>
    </w:r>
    <w:r>
      <w:rPr>
        <w:caps/>
        <w:sz w:val="20"/>
      </w:rPr>
      <w:fldChar w:fldCharType="end"/>
    </w:r>
    <w:bookmarkEnd w:id="1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CDACF" w14:textId="77777777" w:rsidR="00044CD3" w:rsidRDefault="00044CD3">
      <w:r>
        <w:rPr>
          <w:b/>
        </w:rPr>
        <w:t>_______________</w:t>
      </w:r>
    </w:p>
  </w:footnote>
  <w:footnote w:type="continuationSeparator" w:id="0">
    <w:p w14:paraId="6C90453B" w14:textId="77777777" w:rsidR="00044CD3" w:rsidRDefault="00044C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0A792" w14:textId="6ECB1027" w:rsidR="00A066F1" w:rsidRPr="00D83BF5" w:rsidRDefault="00D83BF5" w:rsidP="00EF1503">
    <w:pPr>
      <w:tabs>
        <w:tab w:val="clear" w:pos="1134"/>
        <w:tab w:val="clear" w:pos="1871"/>
        <w:tab w:val="clear" w:pos="2268"/>
        <w:tab w:val="center" w:pos="5103"/>
        <w:tab w:val="right" w:pos="10206"/>
      </w:tabs>
      <w:ind w:right="1"/>
      <w:rPr>
        <w:smallCaps/>
        <w:spacing w:val="24"/>
        <w:sz w:val="22"/>
        <w:szCs w:val="22"/>
        <w:lang w:val="es-ES_tradnl"/>
      </w:rPr>
    </w:pPr>
    <w:r w:rsidRPr="004D495C">
      <w:rPr>
        <w:sz w:val="22"/>
        <w:szCs w:val="22"/>
      </w:rPr>
      <w:tab/>
    </w:r>
    <w:r w:rsidR="00EF1503" w:rsidRPr="00EF1503">
      <w:rPr>
        <w:sz w:val="22"/>
        <w:szCs w:val="22"/>
        <w:lang w:val="de-CH"/>
      </w:rPr>
      <w:t>WTDC</w:t>
    </w:r>
    <w:r w:rsidR="00DB156D">
      <w:rPr>
        <w:sz w:val="22"/>
        <w:szCs w:val="22"/>
        <w:lang w:val="de-CH"/>
      </w:rPr>
      <w:t>-</w:t>
    </w:r>
    <w:r w:rsidR="00E14630">
      <w:rPr>
        <w:sz w:val="22"/>
        <w:szCs w:val="22"/>
        <w:lang w:val="de-CH"/>
      </w:rPr>
      <w:t>2</w:t>
    </w:r>
    <w:r w:rsidR="00872758">
      <w:rPr>
        <w:sz w:val="22"/>
        <w:szCs w:val="22"/>
        <w:lang w:val="de-CH"/>
      </w:rPr>
      <w:t>2</w:t>
    </w:r>
    <w:r w:rsidR="00EF1503" w:rsidRPr="00EF1503">
      <w:rPr>
        <w:sz w:val="22"/>
        <w:szCs w:val="22"/>
        <w:lang w:val="de-CH"/>
      </w:rPr>
      <w:t>/</w:t>
    </w:r>
    <w:bookmarkStart w:id="13" w:name="OLE_LINK3"/>
    <w:bookmarkStart w:id="14" w:name="OLE_LINK2"/>
    <w:bookmarkStart w:id="15" w:name="OLE_LINK1"/>
    <w:r w:rsidR="00EF1503" w:rsidRPr="00EF1503">
      <w:rPr>
        <w:sz w:val="22"/>
        <w:szCs w:val="22"/>
      </w:rPr>
      <w:t>24(Add.31)</w:t>
    </w:r>
    <w:bookmarkEnd w:id="13"/>
    <w:bookmarkEnd w:id="14"/>
    <w:bookmarkEnd w:id="15"/>
    <w:r w:rsidR="00EF1503" w:rsidRPr="00EF1503">
      <w:rPr>
        <w:sz w:val="22"/>
        <w:szCs w:val="22"/>
      </w:rPr>
      <w:t>-F</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1B57A8">
      <w:rPr>
        <w:noProof/>
        <w:sz w:val="22"/>
        <w:szCs w:val="22"/>
        <w:lang w:val="es-ES_tradnl"/>
      </w:rPr>
      <w:t>2</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92E54C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560A5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9560E1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8886D7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F3C5A1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7DCCF0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2CAC26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350566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DA276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3CAC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3"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1438116">
    <w:abstractNumId w:val="8"/>
  </w:num>
  <w:num w:numId="2" w16cid:durableId="832795836">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560865686">
    <w:abstractNumId w:val="13"/>
  </w:num>
  <w:num w:numId="4" w16cid:durableId="1606226913">
    <w:abstractNumId w:val="11"/>
  </w:num>
  <w:num w:numId="5" w16cid:durableId="233204134">
    <w:abstractNumId w:val="12"/>
  </w:num>
  <w:num w:numId="6" w16cid:durableId="1283003538">
    <w:abstractNumId w:val="9"/>
  </w:num>
  <w:num w:numId="7" w16cid:durableId="1412121335">
    <w:abstractNumId w:val="7"/>
  </w:num>
  <w:num w:numId="8" w16cid:durableId="378361246">
    <w:abstractNumId w:val="6"/>
  </w:num>
  <w:num w:numId="9" w16cid:durableId="1795246413">
    <w:abstractNumId w:val="5"/>
  </w:num>
  <w:num w:numId="10" w16cid:durableId="300886223">
    <w:abstractNumId w:val="4"/>
  </w:num>
  <w:num w:numId="11" w16cid:durableId="1246764126">
    <w:abstractNumId w:val="3"/>
  </w:num>
  <w:num w:numId="12" w16cid:durableId="1991402923">
    <w:abstractNumId w:val="2"/>
  </w:num>
  <w:num w:numId="13" w16cid:durableId="439373877">
    <w:abstractNumId w:val="1"/>
  </w:num>
  <w:num w:numId="14" w16cid:durableId="985822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 w:name="dgnword-docGUID" w:val="{5A59780F-9B2B-4B16-B203-EFC5E9534CA7}"/>
    <w:docVar w:name="dgnword-eventsink" w:val="584193824"/>
  </w:docVars>
  <w:rsids>
    <w:rsidRoot w:val="00A066F1"/>
    <w:rsid w:val="000041EA"/>
    <w:rsid w:val="00022A29"/>
    <w:rsid w:val="000355FD"/>
    <w:rsid w:val="00044CD3"/>
    <w:rsid w:val="000504BD"/>
    <w:rsid w:val="00051E39"/>
    <w:rsid w:val="00075C63"/>
    <w:rsid w:val="00077239"/>
    <w:rsid w:val="00080905"/>
    <w:rsid w:val="000822BE"/>
    <w:rsid w:val="00086491"/>
    <w:rsid w:val="00091346"/>
    <w:rsid w:val="000D3E1A"/>
    <w:rsid w:val="000E359D"/>
    <w:rsid w:val="000F73FF"/>
    <w:rsid w:val="00114CF7"/>
    <w:rsid w:val="00123B68"/>
    <w:rsid w:val="00126F2E"/>
    <w:rsid w:val="00146F6F"/>
    <w:rsid w:val="00147DA1"/>
    <w:rsid w:val="00152957"/>
    <w:rsid w:val="0015663B"/>
    <w:rsid w:val="00166374"/>
    <w:rsid w:val="00174623"/>
    <w:rsid w:val="00187BD9"/>
    <w:rsid w:val="00190B55"/>
    <w:rsid w:val="00194CFB"/>
    <w:rsid w:val="001B2ED3"/>
    <w:rsid w:val="001B57A8"/>
    <w:rsid w:val="001C3B5F"/>
    <w:rsid w:val="001D058F"/>
    <w:rsid w:val="002009EA"/>
    <w:rsid w:val="00202CA0"/>
    <w:rsid w:val="002154A6"/>
    <w:rsid w:val="002162CD"/>
    <w:rsid w:val="002255B3"/>
    <w:rsid w:val="00236E8A"/>
    <w:rsid w:val="00271316"/>
    <w:rsid w:val="00296313"/>
    <w:rsid w:val="002D58BE"/>
    <w:rsid w:val="003013EE"/>
    <w:rsid w:val="00377BD3"/>
    <w:rsid w:val="00384088"/>
    <w:rsid w:val="0038489B"/>
    <w:rsid w:val="0039169B"/>
    <w:rsid w:val="003A7F8C"/>
    <w:rsid w:val="003B532E"/>
    <w:rsid w:val="003B6F14"/>
    <w:rsid w:val="003B7D04"/>
    <w:rsid w:val="003D0F8B"/>
    <w:rsid w:val="00406208"/>
    <w:rsid w:val="004063C5"/>
    <w:rsid w:val="0040711F"/>
    <w:rsid w:val="004131D4"/>
    <w:rsid w:val="0041348E"/>
    <w:rsid w:val="00447308"/>
    <w:rsid w:val="00456608"/>
    <w:rsid w:val="004765FF"/>
    <w:rsid w:val="00492075"/>
    <w:rsid w:val="004969AD"/>
    <w:rsid w:val="004B13CB"/>
    <w:rsid w:val="004B150A"/>
    <w:rsid w:val="004B4FDF"/>
    <w:rsid w:val="004D5D5C"/>
    <w:rsid w:val="004F0EAE"/>
    <w:rsid w:val="0050139F"/>
    <w:rsid w:val="00521223"/>
    <w:rsid w:val="00524DF1"/>
    <w:rsid w:val="00533926"/>
    <w:rsid w:val="0055140B"/>
    <w:rsid w:val="00554C4F"/>
    <w:rsid w:val="00561D72"/>
    <w:rsid w:val="00591BD8"/>
    <w:rsid w:val="005964AB"/>
    <w:rsid w:val="005A511B"/>
    <w:rsid w:val="005B44F5"/>
    <w:rsid w:val="005C099A"/>
    <w:rsid w:val="005C31A5"/>
    <w:rsid w:val="005E10C9"/>
    <w:rsid w:val="005E61DD"/>
    <w:rsid w:val="005E6321"/>
    <w:rsid w:val="006023DF"/>
    <w:rsid w:val="0064322F"/>
    <w:rsid w:val="00657DE0"/>
    <w:rsid w:val="0067199F"/>
    <w:rsid w:val="00685313"/>
    <w:rsid w:val="006A6E9B"/>
    <w:rsid w:val="006B7C2A"/>
    <w:rsid w:val="006C23DA"/>
    <w:rsid w:val="006E3D45"/>
    <w:rsid w:val="00706DE4"/>
    <w:rsid w:val="007149F9"/>
    <w:rsid w:val="00733A30"/>
    <w:rsid w:val="00745AEE"/>
    <w:rsid w:val="007479EA"/>
    <w:rsid w:val="00750F10"/>
    <w:rsid w:val="007742CA"/>
    <w:rsid w:val="007D06F0"/>
    <w:rsid w:val="007D45E3"/>
    <w:rsid w:val="007D5320"/>
    <w:rsid w:val="007F735C"/>
    <w:rsid w:val="00800972"/>
    <w:rsid w:val="00804475"/>
    <w:rsid w:val="00811633"/>
    <w:rsid w:val="00821CEF"/>
    <w:rsid w:val="00832828"/>
    <w:rsid w:val="0083645A"/>
    <w:rsid w:val="00840B0F"/>
    <w:rsid w:val="008711AE"/>
    <w:rsid w:val="00872758"/>
    <w:rsid w:val="00872FC8"/>
    <w:rsid w:val="008801D3"/>
    <w:rsid w:val="008845D0"/>
    <w:rsid w:val="008B43F2"/>
    <w:rsid w:val="008B61EA"/>
    <w:rsid w:val="008B6CFF"/>
    <w:rsid w:val="008D7991"/>
    <w:rsid w:val="008F0B73"/>
    <w:rsid w:val="008F2BE9"/>
    <w:rsid w:val="00907654"/>
    <w:rsid w:val="00910B26"/>
    <w:rsid w:val="009249C1"/>
    <w:rsid w:val="009274B4"/>
    <w:rsid w:val="00934EA2"/>
    <w:rsid w:val="00944A5C"/>
    <w:rsid w:val="00952A66"/>
    <w:rsid w:val="009C56E5"/>
    <w:rsid w:val="009E5FC8"/>
    <w:rsid w:val="009E687A"/>
    <w:rsid w:val="009E77CF"/>
    <w:rsid w:val="00A03C5C"/>
    <w:rsid w:val="00A066F1"/>
    <w:rsid w:val="00A141AF"/>
    <w:rsid w:val="00A16D29"/>
    <w:rsid w:val="00A20E5E"/>
    <w:rsid w:val="00A30305"/>
    <w:rsid w:val="00A31D2D"/>
    <w:rsid w:val="00A327AF"/>
    <w:rsid w:val="00A4600A"/>
    <w:rsid w:val="00A538A6"/>
    <w:rsid w:val="00A54C25"/>
    <w:rsid w:val="00A710E7"/>
    <w:rsid w:val="00A7372E"/>
    <w:rsid w:val="00A93B85"/>
    <w:rsid w:val="00AA0B18"/>
    <w:rsid w:val="00AA666F"/>
    <w:rsid w:val="00AB4927"/>
    <w:rsid w:val="00B004E5"/>
    <w:rsid w:val="00B15F9D"/>
    <w:rsid w:val="00B639E9"/>
    <w:rsid w:val="00B817CD"/>
    <w:rsid w:val="00B911B2"/>
    <w:rsid w:val="00B951D0"/>
    <w:rsid w:val="00BB29C8"/>
    <w:rsid w:val="00BB3A95"/>
    <w:rsid w:val="00BC0382"/>
    <w:rsid w:val="00C0018F"/>
    <w:rsid w:val="00C010A9"/>
    <w:rsid w:val="00C1192C"/>
    <w:rsid w:val="00C20466"/>
    <w:rsid w:val="00C214ED"/>
    <w:rsid w:val="00C234E6"/>
    <w:rsid w:val="00C324A8"/>
    <w:rsid w:val="00C54517"/>
    <w:rsid w:val="00C64CD8"/>
    <w:rsid w:val="00C766A2"/>
    <w:rsid w:val="00C97C68"/>
    <w:rsid w:val="00CA1A47"/>
    <w:rsid w:val="00CC247A"/>
    <w:rsid w:val="00CE222A"/>
    <w:rsid w:val="00CE5E47"/>
    <w:rsid w:val="00CF020F"/>
    <w:rsid w:val="00CF2092"/>
    <w:rsid w:val="00CF2B5B"/>
    <w:rsid w:val="00D14CE0"/>
    <w:rsid w:val="00D22342"/>
    <w:rsid w:val="00D36333"/>
    <w:rsid w:val="00D5651D"/>
    <w:rsid w:val="00D6625E"/>
    <w:rsid w:val="00D74898"/>
    <w:rsid w:val="00D801ED"/>
    <w:rsid w:val="00D83BF5"/>
    <w:rsid w:val="00D925C2"/>
    <w:rsid w:val="00D936BC"/>
    <w:rsid w:val="00D9621A"/>
    <w:rsid w:val="00D96530"/>
    <w:rsid w:val="00D96B4B"/>
    <w:rsid w:val="00DA2345"/>
    <w:rsid w:val="00DA453A"/>
    <w:rsid w:val="00DA7078"/>
    <w:rsid w:val="00DB156D"/>
    <w:rsid w:val="00DD08B4"/>
    <w:rsid w:val="00DD44AF"/>
    <w:rsid w:val="00DE2AC3"/>
    <w:rsid w:val="00DE434C"/>
    <w:rsid w:val="00DE5692"/>
    <w:rsid w:val="00DF6F8E"/>
    <w:rsid w:val="00E03C94"/>
    <w:rsid w:val="00E07105"/>
    <w:rsid w:val="00E14630"/>
    <w:rsid w:val="00E26226"/>
    <w:rsid w:val="00E4165C"/>
    <w:rsid w:val="00E45D05"/>
    <w:rsid w:val="00E46B58"/>
    <w:rsid w:val="00E55816"/>
    <w:rsid w:val="00E55AEF"/>
    <w:rsid w:val="00E94BBA"/>
    <w:rsid w:val="00E976C1"/>
    <w:rsid w:val="00EA12E5"/>
    <w:rsid w:val="00EF1503"/>
    <w:rsid w:val="00F02766"/>
    <w:rsid w:val="00F04067"/>
    <w:rsid w:val="00F05BD4"/>
    <w:rsid w:val="00F11A98"/>
    <w:rsid w:val="00F21A1D"/>
    <w:rsid w:val="00F65C19"/>
    <w:rsid w:val="00F85C5A"/>
    <w:rsid w:val="00F861F9"/>
    <w:rsid w:val="00FB74D7"/>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5C6A10"/>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styleId="FollowedHyperlink">
    <w:name w:val="FollowedHyperlink"/>
    <w:basedOn w:val="DefaultParagraphFont"/>
    <w:semiHidden/>
    <w:unhideWhenUsed/>
    <w:rsid w:val="004071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mailto:Santiago.reyes-borda@ised.isde.g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9A08A0BF3D57949847434FCC3DA63AC" ma:contentTypeVersion="4" ma:contentTypeDescription="Crée un document." ma:contentTypeScope="" ma:versionID="ade2b30a5fe829d8d82606c060e353c6">
  <xsd:schema xmlns:xsd="http://www.w3.org/2001/XMLSchema" xmlns:xs="http://www.w3.org/2001/XMLSchema" xmlns:p="http://schemas.microsoft.com/office/2006/metadata/properties" xmlns:ns2="eaf840d0-48a5-4b35-a111-d0085123f6bf" targetNamespace="http://schemas.microsoft.com/office/2006/metadata/properties" ma:root="true" ma:fieldsID="4bb312199a40205ceb59e9373d3fa69d" ns2:_="">
    <xsd:import namespace="eaf840d0-48a5-4b35-a111-d0085123f6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f840d0-48a5-4b35-a111-d0085123f6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E376DC-7944-4952-A0D0-48F7030FEB7C}">
  <ds:schemaRefs>
    <ds:schemaRef ds:uri="http://schemas.openxmlformats.org/officeDocument/2006/bibliography"/>
  </ds:schemaRefs>
</ds:datastoreItem>
</file>

<file path=customXml/itemProps2.xml><?xml version="1.0" encoding="utf-8"?>
<ds:datastoreItem xmlns:ds="http://schemas.openxmlformats.org/officeDocument/2006/customXml" ds:itemID="{0F3CEB2D-36C6-4373-B02C-DA888369836C}"/>
</file>

<file path=customXml/itemProps3.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4.xml><?xml version="1.0" encoding="utf-8"?>
<ds:datastoreItem xmlns:ds="http://schemas.openxmlformats.org/officeDocument/2006/customXml" ds:itemID="{B413F2D5-9C32-41C8-8AB5-FF5936DF898B}">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8BBD33F5-8120-458D-9EA1-C1C63D0B7B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Pages>
  <Words>991</Words>
  <Characters>6169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D18-WTDC21-C-0024!A31!MSW-F</vt:lpstr>
    </vt:vector>
  </TitlesOfParts>
  <Manager>General Secretariat - Pool</Manager>
  <Company/>
  <LinksUpToDate>false</LinksUpToDate>
  <CharactersWithSpaces>7146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D18-WTDC21-C-0024!A31!MSW-F</dc:title>
  <dc:subject/>
  <dc:creator>Documents Proposals Manager (DPM)</dc:creator>
  <cp:keywords>DPM_v2022.6.11.1_prod</cp:keywords>
  <dc:description/>
  <cp:lastModifiedBy>STRUIJK VAN BERGEN, Violeta</cp:lastModifiedBy>
  <cp:revision>7</cp:revision>
  <cp:lastPrinted>2017-03-10T07:43:00Z</cp:lastPrinted>
  <dcterms:created xsi:type="dcterms:W3CDTF">2022-06-11T14:41:00Z</dcterms:created>
  <dcterms:modified xsi:type="dcterms:W3CDTF">2022-06-11T16:58:00Z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0x010100D9A08A0BF3D57949847434FCC3DA63AC</vt:lpwstr>
  </property>
  <property fmtid="{D5CDD505-2E9C-101B-9397-08002B2CF9AE}" pid="10" name="_dlc_DocIdItemGuid">
    <vt:lpwstr>1277586e-23f4-4a9c-8b22-c68c4fc349db</vt:lpwstr>
  </property>
</Properties>
</file>