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913"/>
        <w:gridCol w:w="4360"/>
        <w:gridCol w:w="3366"/>
      </w:tblGrid>
      <w:tr w:rsidR="005C68A4" w:rsidRPr="00783A69" w14:paraId="65E64ACE" w14:textId="77777777" w:rsidTr="00F44DC9">
        <w:trPr>
          <w:cantSplit/>
        </w:trPr>
        <w:tc>
          <w:tcPr>
            <w:tcW w:w="1985" w:type="dxa"/>
          </w:tcPr>
          <w:p w14:paraId="34169203" w14:textId="77777777" w:rsidR="005C68A4" w:rsidRPr="00783A69" w:rsidRDefault="005C68A4" w:rsidP="005C68A4">
            <w:pPr>
              <w:rPr>
                <w:b/>
                <w:bCs/>
                <w:lang w:bidi="ar-EG"/>
              </w:rPr>
            </w:pPr>
            <w:r>
              <w:rPr>
                <w:rFonts w:hint="cs"/>
                <w:b/>
                <w:bCs/>
                <w:noProof/>
                <w:sz w:val="32"/>
                <w:szCs w:val="32"/>
                <w:lang w:bidi="ar-EG"/>
              </w:rPr>
              <w:drawing>
                <wp:inline distT="0" distB="0" distL="0" distR="0" wp14:anchorId="58D3794B" wp14:editId="43E12962">
                  <wp:extent cx="1179015" cy="9518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654" w:type="dxa"/>
            <w:gridSpan w:val="2"/>
          </w:tcPr>
          <w:p w14:paraId="60EC3D87" w14:textId="77777777" w:rsidR="005C68A4" w:rsidRDefault="005C68A4" w:rsidP="005C68A4">
            <w:pPr>
              <w:spacing w:before="240" w:after="120"/>
              <w:jc w:val="left"/>
              <w:rPr>
                <w:b/>
                <w:bCs/>
                <w:sz w:val="24"/>
                <w:szCs w:val="24"/>
                <w:rtl/>
                <w:lang w:bidi="ar-EG"/>
              </w:rPr>
            </w:pPr>
            <w:r>
              <w:rPr>
                <w:noProof/>
              </w:rPr>
              <w:drawing>
                <wp:anchor distT="0" distB="0" distL="114300" distR="114300" simplePos="0" relativeHeight="251659264" behindDoc="0" locked="0" layoutInCell="1" allowOverlap="1" wp14:anchorId="2FFD6719" wp14:editId="27690366">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0554CB">
              <w:rPr>
                <w:rFonts w:hint="cs"/>
                <w:b/>
                <w:bCs/>
                <w:sz w:val="32"/>
                <w:szCs w:val="32"/>
                <w:rtl/>
                <w:lang w:bidi="ar-EG"/>
              </w:rPr>
              <w:t xml:space="preserve">المؤتمر العالمي لتنمية الاتصالات </w:t>
            </w:r>
            <w:r w:rsidRPr="000554CB">
              <w:rPr>
                <w:b/>
                <w:bCs/>
                <w:sz w:val="32"/>
                <w:szCs w:val="32"/>
                <w:lang w:bidi="ar-EG"/>
              </w:rPr>
              <w:t>(WTDC-2</w:t>
            </w:r>
            <w:r w:rsidR="008B317B">
              <w:rPr>
                <w:b/>
                <w:bCs/>
                <w:sz w:val="32"/>
                <w:szCs w:val="32"/>
                <w:lang w:bidi="ar-EG"/>
              </w:rPr>
              <w:t>2</w:t>
            </w:r>
            <w:r w:rsidRPr="000554CB">
              <w:rPr>
                <w:b/>
                <w:bCs/>
                <w:sz w:val="32"/>
                <w:szCs w:val="32"/>
                <w:lang w:bidi="ar-EG"/>
              </w:rPr>
              <w:t>)</w:t>
            </w:r>
          </w:p>
          <w:p w14:paraId="620145F9" w14:textId="77777777" w:rsidR="005C68A4" w:rsidRPr="00783A69" w:rsidRDefault="005C68A4" w:rsidP="005C68A4">
            <w:pPr>
              <w:rPr>
                <w:b/>
                <w:bCs/>
                <w:lang w:bidi="ar-EG"/>
              </w:rPr>
            </w:pPr>
            <w:r>
              <w:rPr>
                <w:rFonts w:hint="cs"/>
                <w:b/>
                <w:bCs/>
                <w:sz w:val="24"/>
                <w:szCs w:val="24"/>
                <w:rtl/>
                <w:lang w:bidi="ar-EG"/>
              </w:rPr>
              <w:t>كيغالي</w:t>
            </w:r>
            <w:r w:rsidRPr="000554CB">
              <w:rPr>
                <w:rFonts w:hint="cs"/>
                <w:b/>
                <w:bCs/>
                <w:sz w:val="24"/>
                <w:szCs w:val="24"/>
                <w:rtl/>
                <w:lang w:bidi="ar-EG"/>
              </w:rPr>
              <w:t xml:space="preserve">، </w:t>
            </w:r>
            <w:r>
              <w:rPr>
                <w:rFonts w:hint="cs"/>
                <w:b/>
                <w:bCs/>
                <w:sz w:val="24"/>
                <w:szCs w:val="24"/>
                <w:rtl/>
                <w:lang w:bidi="ar-EG"/>
              </w:rPr>
              <w:t>رواندا</w:t>
            </w:r>
            <w:r w:rsidRPr="000554CB">
              <w:rPr>
                <w:rFonts w:hint="cs"/>
                <w:b/>
                <w:bCs/>
                <w:sz w:val="24"/>
                <w:szCs w:val="24"/>
                <w:rtl/>
                <w:lang w:bidi="ar-EG"/>
              </w:rPr>
              <w:t xml:space="preserve">، </w:t>
            </w:r>
            <w:r>
              <w:rPr>
                <w:b/>
                <w:bCs/>
                <w:sz w:val="24"/>
                <w:szCs w:val="24"/>
                <w:lang w:bidi="ar-EG"/>
              </w:rPr>
              <w:t>16-6</w:t>
            </w:r>
            <w:r w:rsidRPr="000554CB">
              <w:rPr>
                <w:rFonts w:hint="cs"/>
                <w:b/>
                <w:bCs/>
                <w:sz w:val="24"/>
                <w:szCs w:val="24"/>
                <w:rtl/>
                <w:lang w:bidi="ar-EG"/>
              </w:rPr>
              <w:t xml:space="preserve"> </w:t>
            </w:r>
            <w:r>
              <w:rPr>
                <w:rFonts w:hint="cs"/>
                <w:b/>
                <w:bCs/>
                <w:sz w:val="24"/>
                <w:szCs w:val="24"/>
                <w:rtl/>
                <w:lang w:bidi="ar-EG"/>
              </w:rPr>
              <w:t>يونيو</w:t>
            </w:r>
            <w:r w:rsidRPr="000554CB">
              <w:rPr>
                <w:rFonts w:hint="cs"/>
                <w:b/>
                <w:bCs/>
                <w:sz w:val="24"/>
                <w:szCs w:val="24"/>
                <w:rtl/>
                <w:lang w:bidi="ar-EG"/>
              </w:rPr>
              <w:t xml:space="preserve"> </w:t>
            </w:r>
            <w:r>
              <w:rPr>
                <w:b/>
                <w:bCs/>
                <w:sz w:val="24"/>
                <w:szCs w:val="24"/>
                <w:lang w:bidi="ar-EG"/>
              </w:rPr>
              <w:t>2022</w:t>
            </w:r>
          </w:p>
        </w:tc>
      </w:tr>
      <w:tr w:rsidR="00783A69" w:rsidRPr="00783A69" w14:paraId="4C589E0F" w14:textId="77777777" w:rsidTr="005C68A4">
        <w:trPr>
          <w:cantSplit/>
        </w:trPr>
        <w:tc>
          <w:tcPr>
            <w:tcW w:w="6531" w:type="dxa"/>
            <w:gridSpan w:val="2"/>
            <w:tcBorders>
              <w:top w:val="single" w:sz="12" w:space="0" w:color="auto"/>
            </w:tcBorders>
          </w:tcPr>
          <w:p w14:paraId="4ED0A983" w14:textId="77777777" w:rsidR="00783A69" w:rsidRPr="00783A69" w:rsidRDefault="00783A69" w:rsidP="005C68A4">
            <w:pPr>
              <w:rPr>
                <w:b/>
                <w:bCs/>
                <w:lang w:bidi="ar-EG"/>
              </w:rPr>
            </w:pPr>
          </w:p>
        </w:tc>
        <w:tc>
          <w:tcPr>
            <w:tcW w:w="3108" w:type="dxa"/>
            <w:tcBorders>
              <w:top w:val="single" w:sz="12" w:space="0" w:color="auto"/>
            </w:tcBorders>
          </w:tcPr>
          <w:p w14:paraId="3603D6EA" w14:textId="77777777" w:rsidR="00783A69" w:rsidRPr="00783A69" w:rsidRDefault="00783A69" w:rsidP="005C68A4">
            <w:pPr>
              <w:rPr>
                <w:b/>
                <w:bCs/>
                <w:lang w:bidi="ar-EG"/>
              </w:rPr>
            </w:pPr>
          </w:p>
        </w:tc>
      </w:tr>
      <w:tr w:rsidR="00783A69" w:rsidRPr="00783A69" w14:paraId="13BFF2B8" w14:textId="77777777" w:rsidTr="005C68A4">
        <w:trPr>
          <w:cantSplit/>
        </w:trPr>
        <w:tc>
          <w:tcPr>
            <w:tcW w:w="6531" w:type="dxa"/>
            <w:gridSpan w:val="2"/>
          </w:tcPr>
          <w:p w14:paraId="7EB47120" w14:textId="77777777" w:rsidR="00783A69" w:rsidRPr="00783A69" w:rsidRDefault="00D502B6" w:rsidP="005C68A4">
            <w:pPr>
              <w:spacing w:before="20" w:after="20" w:line="300" w:lineRule="exact"/>
              <w:rPr>
                <w:b/>
                <w:bCs/>
                <w:rtl/>
                <w:lang w:bidi="ar-EG"/>
              </w:rPr>
            </w:pPr>
            <w:r w:rsidRPr="00D502B6">
              <w:rPr>
                <w:b/>
                <w:bCs/>
                <w:rtl/>
                <w:lang w:val="en-GB" w:bidi="ar-EG"/>
              </w:rPr>
              <w:t>الجلسة العامة</w:t>
            </w:r>
          </w:p>
        </w:tc>
        <w:tc>
          <w:tcPr>
            <w:tcW w:w="3108" w:type="dxa"/>
          </w:tcPr>
          <w:p w14:paraId="6B64C3FF" w14:textId="078BDBC5" w:rsidR="00783A69" w:rsidRPr="0076640F" w:rsidRDefault="00D502B6" w:rsidP="0076640F">
            <w:pPr>
              <w:spacing w:before="20" w:after="20" w:line="300" w:lineRule="exact"/>
              <w:jc w:val="left"/>
              <w:rPr>
                <w:b/>
                <w:bCs/>
                <w:rtl/>
                <w:lang w:bidi="ar-SY"/>
              </w:rPr>
            </w:pPr>
            <w:r w:rsidRPr="0076640F">
              <w:rPr>
                <w:rFonts w:eastAsia="SimSun"/>
                <w:b/>
                <w:bCs/>
                <w:rtl/>
                <w:lang w:val="en-GB" w:bidi="ar-EG"/>
              </w:rPr>
              <w:t>الإضافة 31</w:t>
            </w:r>
            <w:r w:rsidRPr="0076640F">
              <w:rPr>
                <w:rFonts w:eastAsia="SimSun"/>
                <w:b/>
                <w:bCs/>
                <w:rtl/>
                <w:lang w:val="en-GB" w:bidi="ar-EG"/>
              </w:rPr>
              <w:br/>
              <w:t xml:space="preserve">للوثيقة </w:t>
            </w:r>
            <w:r w:rsidR="0076640F" w:rsidRPr="0076640F">
              <w:rPr>
                <w:rFonts w:eastAsia="SimSun"/>
                <w:b/>
                <w:bCs/>
                <w:lang w:bidi="ar-EG"/>
              </w:rPr>
              <w:t>WTDC-22/</w:t>
            </w:r>
            <w:r w:rsidRPr="0076640F">
              <w:rPr>
                <w:rFonts w:eastAsia="SimSun"/>
                <w:b/>
                <w:bCs/>
              </w:rPr>
              <w:t>24-A</w:t>
            </w:r>
          </w:p>
        </w:tc>
      </w:tr>
      <w:tr w:rsidR="00783A69" w:rsidRPr="00783A69" w14:paraId="044F794B" w14:textId="77777777" w:rsidTr="005C68A4">
        <w:trPr>
          <w:cantSplit/>
        </w:trPr>
        <w:tc>
          <w:tcPr>
            <w:tcW w:w="6531" w:type="dxa"/>
            <w:gridSpan w:val="2"/>
          </w:tcPr>
          <w:p w14:paraId="45CF31AB" w14:textId="77777777" w:rsidR="00783A69" w:rsidRPr="00783A69" w:rsidRDefault="00783A69" w:rsidP="005C68A4">
            <w:pPr>
              <w:spacing w:before="20" w:after="20" w:line="300" w:lineRule="exact"/>
              <w:rPr>
                <w:b/>
                <w:bCs/>
                <w:lang w:bidi="ar-EG"/>
              </w:rPr>
            </w:pPr>
          </w:p>
        </w:tc>
        <w:tc>
          <w:tcPr>
            <w:tcW w:w="3108" w:type="dxa"/>
          </w:tcPr>
          <w:p w14:paraId="38B14922" w14:textId="77777777" w:rsidR="00783A69" w:rsidRPr="0076640F" w:rsidRDefault="00D502B6" w:rsidP="005C68A4">
            <w:pPr>
              <w:spacing w:before="20" w:after="20" w:line="300" w:lineRule="exact"/>
              <w:rPr>
                <w:b/>
                <w:bCs/>
                <w:rtl/>
                <w:lang w:bidi="ar-SY"/>
              </w:rPr>
            </w:pPr>
            <w:r w:rsidRPr="0076640F">
              <w:rPr>
                <w:rFonts w:eastAsia="SimSun"/>
                <w:b/>
                <w:bCs/>
              </w:rPr>
              <w:t>10</w:t>
            </w:r>
            <w:r w:rsidRPr="0076640F">
              <w:rPr>
                <w:rFonts w:eastAsia="SimSun"/>
                <w:b/>
                <w:bCs/>
                <w:rtl/>
              </w:rPr>
              <w:t xml:space="preserve"> يونيو </w:t>
            </w:r>
            <w:r w:rsidRPr="0076640F">
              <w:rPr>
                <w:rFonts w:eastAsia="SimSun"/>
                <w:b/>
                <w:bCs/>
              </w:rPr>
              <w:t>2022</w:t>
            </w:r>
          </w:p>
        </w:tc>
      </w:tr>
      <w:tr w:rsidR="00783A69" w:rsidRPr="00783A69" w14:paraId="66949D4F" w14:textId="77777777" w:rsidTr="005C68A4">
        <w:trPr>
          <w:cantSplit/>
        </w:trPr>
        <w:tc>
          <w:tcPr>
            <w:tcW w:w="6531" w:type="dxa"/>
            <w:gridSpan w:val="2"/>
          </w:tcPr>
          <w:p w14:paraId="77ECE0D9" w14:textId="77777777" w:rsidR="00783A69" w:rsidRPr="00783A69" w:rsidRDefault="00783A69" w:rsidP="005C68A4">
            <w:pPr>
              <w:spacing w:before="20" w:after="20" w:line="300" w:lineRule="exact"/>
              <w:rPr>
                <w:b/>
                <w:bCs/>
                <w:lang w:bidi="ar-EG"/>
              </w:rPr>
            </w:pPr>
          </w:p>
        </w:tc>
        <w:tc>
          <w:tcPr>
            <w:tcW w:w="3108" w:type="dxa"/>
          </w:tcPr>
          <w:p w14:paraId="557AE449" w14:textId="77777777" w:rsidR="00783A69" w:rsidRPr="0076640F" w:rsidRDefault="00D502B6" w:rsidP="005C68A4">
            <w:pPr>
              <w:spacing w:before="20" w:after="20" w:line="300" w:lineRule="exact"/>
              <w:rPr>
                <w:b/>
                <w:bCs/>
                <w:rtl/>
                <w:lang w:bidi="ar-EG"/>
              </w:rPr>
            </w:pPr>
            <w:r w:rsidRPr="0076640F">
              <w:rPr>
                <w:b/>
                <w:bCs/>
                <w:rtl/>
                <w:lang w:val="en-GB" w:bidi="ar-EG"/>
              </w:rPr>
              <w:t>الأصل: بالإنكليزية</w:t>
            </w:r>
          </w:p>
        </w:tc>
      </w:tr>
      <w:tr w:rsidR="00783A69" w:rsidRPr="00783A69" w14:paraId="043904A5" w14:textId="77777777" w:rsidTr="005C68A4">
        <w:trPr>
          <w:cantSplit/>
        </w:trPr>
        <w:tc>
          <w:tcPr>
            <w:tcW w:w="9639" w:type="dxa"/>
            <w:gridSpan w:val="3"/>
          </w:tcPr>
          <w:p w14:paraId="6E63C2E7" w14:textId="77777777" w:rsidR="00783A69" w:rsidRPr="00783A69" w:rsidRDefault="00D502B6" w:rsidP="005C68A4">
            <w:pPr>
              <w:pStyle w:val="Source"/>
              <w:rPr>
                <w:lang w:bidi="ar-EG"/>
              </w:rPr>
            </w:pPr>
            <w:r w:rsidRPr="00D502B6">
              <w:rPr>
                <w:sz w:val="28"/>
                <w:szCs w:val="28"/>
                <w:rtl/>
                <w:lang w:val="en-GB"/>
              </w:rPr>
              <w:t>الدول الأعضاء في لجنة البلدان الأمريكية للاتصالات (CITEL)</w:t>
            </w:r>
          </w:p>
        </w:tc>
      </w:tr>
      <w:tr w:rsidR="00783A69" w:rsidRPr="00783A69" w14:paraId="6817B483" w14:textId="77777777" w:rsidTr="005C68A4">
        <w:trPr>
          <w:cantSplit/>
        </w:trPr>
        <w:tc>
          <w:tcPr>
            <w:tcW w:w="9639" w:type="dxa"/>
            <w:gridSpan w:val="3"/>
          </w:tcPr>
          <w:p w14:paraId="1A73D0A3" w14:textId="46B1B26A" w:rsidR="00783A69" w:rsidRPr="00783A69" w:rsidRDefault="0076640F" w:rsidP="0076640F">
            <w:pPr>
              <w:pStyle w:val="Title1"/>
              <w:rPr>
                <w:lang w:bidi="ar-EG"/>
              </w:rPr>
            </w:pPr>
            <w:r w:rsidRPr="0076640F">
              <w:rPr>
                <w:rtl/>
                <w:lang w:val="en-GB"/>
              </w:rPr>
              <w:t xml:space="preserve">مقترح بشأن المبادرات الإقليمية لمنطقة </w:t>
            </w:r>
            <w:proofErr w:type="spellStart"/>
            <w:r w:rsidRPr="0076640F">
              <w:rPr>
                <w:rtl/>
                <w:lang w:val="en-GB"/>
              </w:rPr>
              <w:t>الأمريكتين</w:t>
            </w:r>
            <w:proofErr w:type="spellEnd"/>
          </w:p>
        </w:tc>
      </w:tr>
      <w:tr w:rsidR="00D502B6" w:rsidRPr="00783A69" w14:paraId="4EF70D45" w14:textId="77777777" w:rsidTr="005C68A4">
        <w:trPr>
          <w:cantSplit/>
        </w:trPr>
        <w:tc>
          <w:tcPr>
            <w:tcW w:w="9639" w:type="dxa"/>
            <w:gridSpan w:val="3"/>
          </w:tcPr>
          <w:p w14:paraId="7074E160" w14:textId="77777777" w:rsidR="00D502B6" w:rsidRPr="00D502B6" w:rsidRDefault="00D502B6" w:rsidP="005C68A4">
            <w:pPr>
              <w:pStyle w:val="Title1"/>
              <w:spacing w:before="240"/>
              <w:rPr>
                <w:lang w:val="en-GB"/>
              </w:rPr>
            </w:pPr>
          </w:p>
        </w:tc>
      </w:tr>
      <w:tr w:rsidR="00D502B6" w:rsidRPr="00783A69" w14:paraId="7C6DAE04" w14:textId="77777777" w:rsidTr="005C68A4">
        <w:trPr>
          <w:cantSplit/>
        </w:trPr>
        <w:tc>
          <w:tcPr>
            <w:tcW w:w="9639" w:type="dxa"/>
            <w:gridSpan w:val="3"/>
          </w:tcPr>
          <w:p w14:paraId="76C4F165" w14:textId="77777777" w:rsidR="00D502B6" w:rsidRPr="00D502B6" w:rsidRDefault="00D502B6" w:rsidP="005C68A4">
            <w:pPr>
              <w:pStyle w:val="Title1"/>
              <w:spacing w:before="240"/>
              <w:rPr>
                <w:lang w:val="en-GB"/>
              </w:rPr>
            </w:pPr>
          </w:p>
        </w:tc>
      </w:tr>
      <w:tr w:rsidR="00854676" w:rsidRPr="0076640F" w14:paraId="13D33604" w14:textId="77777777">
        <w:tc>
          <w:tcPr>
            <w:tcW w:w="10031" w:type="dxa"/>
            <w:gridSpan w:val="3"/>
            <w:tcBorders>
              <w:top w:val="single" w:sz="4" w:space="0" w:color="auto"/>
              <w:left w:val="single" w:sz="4" w:space="0" w:color="auto"/>
              <w:bottom w:val="single" w:sz="4" w:space="0" w:color="auto"/>
              <w:right w:val="single" w:sz="4" w:space="0" w:color="auto"/>
            </w:tcBorders>
          </w:tcPr>
          <w:p w14:paraId="16B9D940" w14:textId="776CD534" w:rsidR="00854676" w:rsidRPr="0076640F" w:rsidRDefault="00DB1F24" w:rsidP="0076640F">
            <w:r w:rsidRPr="0076640F">
              <w:rPr>
                <w:rFonts w:eastAsia="SimSun"/>
                <w:b/>
                <w:bCs/>
                <w:rtl/>
              </w:rPr>
              <w:t>مجال الأولوية</w:t>
            </w:r>
            <w:r w:rsidR="0076640F">
              <w:rPr>
                <w:rFonts w:eastAsia="SimSun" w:hint="cs"/>
                <w:b/>
                <w:bCs/>
                <w:rtl/>
              </w:rPr>
              <w:t>:</w:t>
            </w:r>
            <w:r w:rsidR="0076640F">
              <w:rPr>
                <w:rFonts w:eastAsia="SimSun"/>
                <w:b/>
                <w:bCs/>
                <w:rtl/>
              </w:rPr>
              <w:tab/>
            </w:r>
            <w:r w:rsidR="0076640F" w:rsidRPr="0076640F">
              <w:rPr>
                <w:rFonts w:eastAsia="SimSun" w:hint="cs"/>
                <w:rtl/>
              </w:rPr>
              <w:t>-</w:t>
            </w:r>
            <w:r w:rsidR="0076640F">
              <w:rPr>
                <w:rFonts w:eastAsia="SimSun"/>
                <w:rtl/>
              </w:rPr>
              <w:tab/>
            </w:r>
            <w:r w:rsidR="0076640F" w:rsidRPr="0076640F">
              <w:rPr>
                <w:rFonts w:eastAsia="Times New Roman" w:hint="cs"/>
                <w:rtl/>
                <w:lang w:val="en-GB" w:eastAsia="en-US"/>
              </w:rPr>
              <w:t xml:space="preserve"> </w:t>
            </w:r>
            <w:r w:rsidR="0076640F" w:rsidRPr="0076640F">
              <w:rPr>
                <w:rFonts w:eastAsia="SimSun" w:hint="cs"/>
                <w:rtl/>
              </w:rPr>
              <w:t xml:space="preserve">الأولويات </w:t>
            </w:r>
            <w:proofErr w:type="spellStart"/>
            <w:r w:rsidR="0076640F" w:rsidRPr="0076640F">
              <w:rPr>
                <w:rFonts w:eastAsia="SimSun" w:hint="cs"/>
                <w:rtl/>
              </w:rPr>
              <w:t>المواضيعية</w:t>
            </w:r>
            <w:proofErr w:type="spellEnd"/>
            <w:r w:rsidR="0076640F" w:rsidRPr="0076640F">
              <w:rPr>
                <w:rFonts w:eastAsia="SimSun" w:hint="cs"/>
                <w:rtl/>
              </w:rPr>
              <w:t>، وخطة العمل، والمبادرات الإقليمية، ومسائل لجان الدراسات</w:t>
            </w:r>
          </w:p>
          <w:p w14:paraId="359771A8" w14:textId="45961820" w:rsidR="00854676" w:rsidRPr="0076640F" w:rsidRDefault="00DB1F24">
            <w:r w:rsidRPr="0076640F">
              <w:rPr>
                <w:rFonts w:eastAsia="SimSun"/>
                <w:b/>
                <w:bCs/>
                <w:rtl/>
              </w:rPr>
              <w:t>ملخص</w:t>
            </w:r>
            <w:r w:rsidR="0076640F">
              <w:rPr>
                <w:rFonts w:eastAsia="SimSun" w:hint="cs"/>
                <w:b/>
                <w:bCs/>
                <w:rtl/>
              </w:rPr>
              <w:t>:</w:t>
            </w:r>
          </w:p>
          <w:p w14:paraId="0DF00DE1" w14:textId="5706C2EB" w:rsidR="00854676" w:rsidRPr="0076640F" w:rsidRDefault="00DB1F24" w:rsidP="00DB1F24">
            <w:pPr>
              <w:rPr>
                <w:rFonts w:hint="cs"/>
                <w:lang w:bidi="ar-EG"/>
              </w:rPr>
            </w:pPr>
            <w:r w:rsidRPr="00DB1F24">
              <w:rPr>
                <w:rtl/>
              </w:rPr>
              <w:t xml:space="preserve">تتضمن هذه الوثيقة مقترح لجنة البلدان الأمريكية للاتصالات بشأن المبادرات الإقليمية لمنطقة </w:t>
            </w:r>
            <w:proofErr w:type="spellStart"/>
            <w:r w:rsidRPr="00DB1F24">
              <w:rPr>
                <w:rtl/>
              </w:rPr>
              <w:t>الأمريكتين</w:t>
            </w:r>
            <w:proofErr w:type="spellEnd"/>
            <w:r w:rsidRPr="00DB1F24">
              <w:rPr>
                <w:rtl/>
              </w:rPr>
              <w:t xml:space="preserve"> التي ووفق عليها في الاجتماع التحضيري الإقليمي لمنطقة </w:t>
            </w:r>
            <w:proofErr w:type="spellStart"/>
            <w:r w:rsidRPr="00DB1F24">
              <w:rPr>
                <w:rtl/>
              </w:rPr>
              <w:t>الأمريكتين</w:t>
            </w:r>
            <w:proofErr w:type="spellEnd"/>
            <w:r>
              <w:rPr>
                <w:rFonts w:hint="cs"/>
                <w:rtl/>
              </w:rPr>
              <w:t>.</w:t>
            </w:r>
          </w:p>
          <w:p w14:paraId="4D512E07" w14:textId="2A28591F" w:rsidR="00854676" w:rsidRPr="0076640F" w:rsidRDefault="00DB1F24">
            <w:r w:rsidRPr="0076640F">
              <w:rPr>
                <w:rFonts w:eastAsia="SimSun"/>
                <w:b/>
                <w:bCs/>
                <w:rtl/>
              </w:rPr>
              <w:t>النتائج المتوخاة</w:t>
            </w:r>
            <w:r w:rsidR="0076640F">
              <w:rPr>
                <w:rFonts w:eastAsia="SimSun" w:hint="cs"/>
                <w:b/>
                <w:bCs/>
                <w:rtl/>
              </w:rPr>
              <w:t>:</w:t>
            </w:r>
          </w:p>
          <w:p w14:paraId="3E5FB2B6" w14:textId="29A897F6" w:rsidR="00854676" w:rsidRPr="0076640F" w:rsidRDefault="0076640F" w:rsidP="0076640F">
            <w:r w:rsidRPr="0076640F">
              <w:rPr>
                <w:rtl/>
              </w:rPr>
              <w:t>ي</w:t>
            </w:r>
            <w:r>
              <w:rPr>
                <w:rFonts w:hint="cs"/>
                <w:rtl/>
              </w:rPr>
              <w:t>ُ</w:t>
            </w:r>
            <w:r w:rsidRPr="0076640F">
              <w:rPr>
                <w:rtl/>
              </w:rPr>
              <w:t>دعى المؤتمر إلى النظر في المقترحات الواردة في هذه الوثيقة والموافقة عليها</w:t>
            </w:r>
            <w:r w:rsidRPr="0076640F">
              <w:t>.</w:t>
            </w:r>
          </w:p>
          <w:p w14:paraId="4F5BCCA6" w14:textId="5AD2B272" w:rsidR="0076640F" w:rsidRPr="0076640F" w:rsidRDefault="00DB1F24" w:rsidP="0076640F">
            <w:pPr>
              <w:rPr>
                <w:rFonts w:eastAsia="SimSun"/>
                <w:b/>
                <w:bCs/>
              </w:rPr>
            </w:pPr>
            <w:r w:rsidRPr="0076640F">
              <w:rPr>
                <w:rFonts w:eastAsia="SimSun"/>
                <w:b/>
                <w:bCs/>
                <w:rtl/>
              </w:rPr>
              <w:t>المراجع</w:t>
            </w:r>
            <w:r w:rsidR="0076640F">
              <w:rPr>
                <w:rFonts w:eastAsia="SimSun" w:hint="cs"/>
                <w:b/>
                <w:bCs/>
                <w:rtl/>
              </w:rPr>
              <w:t>:</w:t>
            </w:r>
          </w:p>
          <w:p w14:paraId="5A6FF33C" w14:textId="1955EBF1" w:rsidR="00854676" w:rsidRPr="0076640F" w:rsidRDefault="00DB1F24" w:rsidP="00DB1F24">
            <w:r w:rsidRPr="00DB1F24">
              <w:rPr>
                <w:rtl/>
              </w:rPr>
              <w:t xml:space="preserve">المبادرات الإقليمية لمنطقة </w:t>
            </w:r>
            <w:proofErr w:type="spellStart"/>
            <w:r w:rsidRPr="00DB1F24">
              <w:rPr>
                <w:rtl/>
              </w:rPr>
              <w:t>الأمريكتين</w:t>
            </w:r>
            <w:proofErr w:type="spellEnd"/>
            <w:r w:rsidRPr="00DB1F24">
              <w:rPr>
                <w:rtl/>
              </w:rPr>
              <w:t xml:space="preserve"> التي ووفق عليها في المؤتمر العالمي لتنمية الاتصالات لعام 2017</w:t>
            </w:r>
            <w:r>
              <w:rPr>
                <w:rFonts w:hint="cs"/>
                <w:rtl/>
              </w:rPr>
              <w:t>.</w:t>
            </w:r>
          </w:p>
        </w:tc>
      </w:tr>
    </w:tbl>
    <w:p w14:paraId="28CBFC8A" w14:textId="77777777" w:rsidR="008B317B" w:rsidRDefault="008B317B" w:rsidP="00E05814">
      <w:pPr>
        <w:rPr>
          <w:lang w:bidi="ar-EG"/>
        </w:rPr>
      </w:pPr>
    </w:p>
    <w:p w14:paraId="34A3FFBE" w14:textId="77777777" w:rsidR="00E05814" w:rsidRDefault="00E05814" w:rsidP="0057021A">
      <w:pPr>
        <w:rPr>
          <w:rtl/>
          <w:lang w:bidi="ar-EG"/>
        </w:rPr>
      </w:pPr>
      <w:r>
        <w:rPr>
          <w:rtl/>
          <w:lang w:bidi="ar-EG"/>
        </w:rPr>
        <w:br w:type="page"/>
      </w:r>
    </w:p>
    <w:p w14:paraId="42EA61E6" w14:textId="656C8E48" w:rsidR="000C32D1" w:rsidRDefault="00DB1F24" w:rsidP="000C32D1">
      <w:pPr>
        <w:pStyle w:val="Volumetitle"/>
      </w:pPr>
      <w:r w:rsidRPr="00453D95">
        <w:rPr>
          <w:rFonts w:hint="cs"/>
          <w:rtl/>
        </w:rPr>
        <w:lastRenderedPageBreak/>
        <w:t>المبادرات الإقليمية</w:t>
      </w:r>
    </w:p>
    <w:p w14:paraId="109B50DA" w14:textId="317975DE" w:rsidR="0076640F" w:rsidRPr="00453D95" w:rsidRDefault="0076640F" w:rsidP="0076640F">
      <w:pPr>
        <w:pStyle w:val="Section1"/>
        <w:rPr>
          <w:lang w:bidi="ar-EG"/>
        </w:rPr>
      </w:pPr>
      <w:bookmarkStart w:id="0" w:name="_Toc401807830"/>
      <w:bookmarkStart w:id="1" w:name="_Toc496781250"/>
      <w:bookmarkStart w:id="2" w:name="_Toc496883130"/>
      <w:bookmarkStart w:id="3" w:name="_Toc505867790"/>
      <w:bookmarkStart w:id="4" w:name="_Toc505871117"/>
      <w:bookmarkStart w:id="5" w:name="_Toc506389885"/>
      <w:r w:rsidRPr="00AF03C3">
        <w:rPr>
          <w:rFonts w:hint="cs"/>
          <w:rtl/>
        </w:rPr>
        <w:t>المبادرات</w:t>
      </w:r>
      <w:r w:rsidRPr="00AF03C3">
        <w:rPr>
          <w:rtl/>
        </w:rPr>
        <w:t xml:space="preserve"> </w:t>
      </w:r>
      <w:r w:rsidRPr="00AF03C3">
        <w:rPr>
          <w:rFonts w:hint="cs"/>
          <w:rtl/>
        </w:rPr>
        <w:t>الإقليمية</w:t>
      </w:r>
      <w:r w:rsidRPr="00AF03C3">
        <w:rPr>
          <w:rtl/>
        </w:rPr>
        <w:t xml:space="preserve"> </w:t>
      </w:r>
      <w:r w:rsidRPr="00AF03C3">
        <w:rPr>
          <w:rFonts w:hint="cs"/>
          <w:rtl/>
        </w:rPr>
        <w:t>لمنطقة</w:t>
      </w:r>
      <w:r w:rsidRPr="00AF03C3">
        <w:rPr>
          <w:rtl/>
        </w:rPr>
        <w:t xml:space="preserve"> </w:t>
      </w:r>
      <w:proofErr w:type="spellStart"/>
      <w:r w:rsidRPr="00AF03C3">
        <w:rPr>
          <w:rFonts w:hint="cs"/>
          <w:rtl/>
        </w:rPr>
        <w:t>الأمريكتين</w:t>
      </w:r>
      <w:bookmarkEnd w:id="0"/>
      <w:bookmarkEnd w:id="1"/>
      <w:bookmarkEnd w:id="2"/>
      <w:bookmarkEnd w:id="3"/>
      <w:bookmarkEnd w:id="4"/>
      <w:bookmarkEnd w:id="5"/>
      <w:proofErr w:type="spellEnd"/>
    </w:p>
    <w:p w14:paraId="744EA65A" w14:textId="77777777" w:rsidR="00854676" w:rsidRDefault="00DB1F24">
      <w:pPr>
        <w:pStyle w:val="Proposal"/>
      </w:pPr>
      <w:r>
        <w:t>SUP</w:t>
      </w:r>
      <w:r>
        <w:tab/>
        <w:t>IAP/24A31/1</w:t>
      </w:r>
    </w:p>
    <w:p w14:paraId="0850BDCA" w14:textId="77777777" w:rsidR="000C32D1" w:rsidRPr="001574E1" w:rsidRDefault="00DB1F24" w:rsidP="000C32D1">
      <w:pPr>
        <w:pStyle w:val="Heading1"/>
      </w:pPr>
      <w:r w:rsidRPr="001574E1">
        <w:t>AMS1</w:t>
      </w:r>
      <w:r>
        <w:rPr>
          <w:rFonts w:hint="cs"/>
          <w:rtl/>
        </w:rPr>
        <w:t xml:space="preserve">: </w:t>
      </w:r>
      <w:r w:rsidRPr="001574E1">
        <w:rPr>
          <w:rFonts w:hint="cs"/>
          <w:rtl/>
        </w:rPr>
        <w:t>ال</w:t>
      </w:r>
      <w:r w:rsidRPr="001574E1">
        <w:rPr>
          <w:rtl/>
        </w:rPr>
        <w:t xml:space="preserve">اتصالات </w:t>
      </w:r>
      <w:r w:rsidRPr="001574E1">
        <w:rPr>
          <w:rFonts w:hint="cs"/>
          <w:rtl/>
        </w:rPr>
        <w:t xml:space="preserve">من أجل </w:t>
      </w:r>
      <w:r w:rsidRPr="001574E1">
        <w:rPr>
          <w:rtl/>
        </w:rPr>
        <w:t xml:space="preserve">الحد من </w:t>
      </w:r>
      <w:r w:rsidRPr="001574E1">
        <w:rPr>
          <w:rFonts w:hint="cs"/>
          <w:rtl/>
        </w:rPr>
        <w:t xml:space="preserve">مخاطر </w:t>
      </w:r>
      <w:r w:rsidRPr="001574E1">
        <w:rPr>
          <w:rtl/>
        </w:rPr>
        <w:t>الكوارث وإدارتها</w:t>
      </w:r>
    </w:p>
    <w:p w14:paraId="091D477B" w14:textId="77777777" w:rsidR="00854676" w:rsidRDefault="00854676">
      <w:pPr>
        <w:pStyle w:val="Reasons"/>
      </w:pPr>
    </w:p>
    <w:p w14:paraId="434BE73D" w14:textId="77777777" w:rsidR="00854676" w:rsidRDefault="00DB1F24">
      <w:pPr>
        <w:pStyle w:val="Proposal"/>
      </w:pPr>
      <w:r>
        <w:t>SUP</w:t>
      </w:r>
      <w:r>
        <w:tab/>
        <w:t>IAP/24A31/2</w:t>
      </w:r>
    </w:p>
    <w:p w14:paraId="4D23CF38" w14:textId="77777777" w:rsidR="0057021A" w:rsidRPr="0057021A" w:rsidRDefault="0057021A" w:rsidP="0057021A">
      <w:pPr>
        <w:pStyle w:val="Heading1"/>
        <w:rPr>
          <w:rtl/>
        </w:rPr>
      </w:pPr>
      <w:r w:rsidRPr="0057021A">
        <w:t>AMS2</w:t>
      </w:r>
      <w:r w:rsidRPr="0057021A">
        <w:rPr>
          <w:rFonts w:hint="cs"/>
          <w:rtl/>
        </w:rPr>
        <w:t>: إدارة الطيف والانتقال إلى الإذاعة الرقمية</w:t>
      </w:r>
    </w:p>
    <w:p w14:paraId="0716A30C" w14:textId="77777777" w:rsidR="00854676" w:rsidRDefault="00854676">
      <w:pPr>
        <w:pStyle w:val="Reasons"/>
      </w:pPr>
    </w:p>
    <w:p w14:paraId="0A79C453" w14:textId="77777777" w:rsidR="00854676" w:rsidRDefault="00DB1F24">
      <w:pPr>
        <w:pStyle w:val="Proposal"/>
      </w:pPr>
      <w:r>
        <w:t>SUP</w:t>
      </w:r>
      <w:r>
        <w:tab/>
        <w:t>IAP/24A31/3</w:t>
      </w:r>
    </w:p>
    <w:p w14:paraId="7C6D6A22" w14:textId="77777777" w:rsidR="000C32D1" w:rsidRPr="0076640F" w:rsidRDefault="00DB1F24" w:rsidP="000C32D1">
      <w:pPr>
        <w:pStyle w:val="Heading1"/>
        <w:ind w:left="964" w:hanging="964"/>
        <w:rPr>
          <w:b w:val="0"/>
          <w:bCs w:val="0"/>
        </w:rPr>
      </w:pPr>
      <w:r w:rsidRPr="0076640F">
        <w:t>AMS3</w:t>
      </w:r>
      <w:r w:rsidRPr="0076640F">
        <w:rPr>
          <w:rFonts w:hint="cs"/>
          <w:b w:val="0"/>
          <w:rtl/>
        </w:rPr>
        <w:t xml:space="preserve">: </w:t>
      </w:r>
      <w:r w:rsidRPr="0076640F">
        <w:rPr>
          <w:rtl/>
        </w:rPr>
        <w:t>نشر البنية التحتية للنطاق العريض، ولا سيما في المناطق الريفية والمناطق المهملة، وتعزيز</w:t>
      </w:r>
      <w:r w:rsidRPr="0076640F">
        <w:rPr>
          <w:rFonts w:hint="cs"/>
          <w:rtl/>
        </w:rPr>
        <w:t> </w:t>
      </w:r>
      <w:r w:rsidRPr="0076640F">
        <w:rPr>
          <w:rtl/>
        </w:rPr>
        <w:t>النفاذ العريض الن</w:t>
      </w:r>
      <w:r w:rsidRPr="0076640F">
        <w:rPr>
          <w:rtl/>
        </w:rPr>
        <w:t>طاق إلى الخدمات والتطبيقات</w:t>
      </w:r>
    </w:p>
    <w:p w14:paraId="636E30E5" w14:textId="77777777" w:rsidR="00854676" w:rsidRDefault="00854676">
      <w:pPr>
        <w:pStyle w:val="Reasons"/>
      </w:pPr>
    </w:p>
    <w:p w14:paraId="1556ACA4" w14:textId="77777777" w:rsidR="00854676" w:rsidRDefault="00DB1F24">
      <w:pPr>
        <w:pStyle w:val="Proposal"/>
      </w:pPr>
      <w:r>
        <w:t>SUP</w:t>
      </w:r>
      <w:r>
        <w:tab/>
        <w:t>IAP/24A31/4</w:t>
      </w:r>
    </w:p>
    <w:p w14:paraId="3929D530" w14:textId="77777777" w:rsidR="000C32D1" w:rsidRPr="0090662E" w:rsidRDefault="00DB1F24" w:rsidP="000C32D1">
      <w:pPr>
        <w:pStyle w:val="Heading1"/>
        <w:rPr>
          <w:rtl/>
        </w:rPr>
      </w:pPr>
      <w:r w:rsidRPr="0090662E">
        <w:t>AMS4</w:t>
      </w:r>
      <w:r>
        <w:rPr>
          <w:rFonts w:hint="cs"/>
          <w:rtl/>
        </w:rPr>
        <w:t xml:space="preserve">: </w:t>
      </w:r>
      <w:r w:rsidRPr="0090662E">
        <w:rPr>
          <w:rtl/>
        </w:rPr>
        <w:t xml:space="preserve">إمكانية النفاذ </w:t>
      </w:r>
      <w:r w:rsidRPr="0090662E">
        <w:rPr>
          <w:rFonts w:hint="cs"/>
          <w:rtl/>
        </w:rPr>
        <w:t xml:space="preserve">والقدرة على تحمل التكاليف لتكون منطقة </w:t>
      </w:r>
      <w:proofErr w:type="spellStart"/>
      <w:r w:rsidRPr="0090662E">
        <w:rPr>
          <w:rFonts w:hint="cs"/>
          <w:rtl/>
        </w:rPr>
        <w:t>الأمريكتين</w:t>
      </w:r>
      <w:proofErr w:type="spellEnd"/>
      <w:r w:rsidRPr="0090662E">
        <w:rPr>
          <w:rFonts w:hint="cs"/>
          <w:rtl/>
        </w:rPr>
        <w:t xml:space="preserve"> شاملة ومستدامة</w:t>
      </w:r>
    </w:p>
    <w:p w14:paraId="27917B4E" w14:textId="77777777" w:rsidR="00854676" w:rsidRDefault="00854676">
      <w:pPr>
        <w:pStyle w:val="Reasons"/>
      </w:pPr>
    </w:p>
    <w:p w14:paraId="13342D90" w14:textId="77777777" w:rsidR="00854676" w:rsidRDefault="00DB1F24">
      <w:pPr>
        <w:pStyle w:val="Proposal"/>
      </w:pPr>
      <w:r>
        <w:t>SUP</w:t>
      </w:r>
      <w:r>
        <w:tab/>
        <w:t>IAP/24A31/5</w:t>
      </w:r>
    </w:p>
    <w:p w14:paraId="53C4B910" w14:textId="77777777" w:rsidR="000C32D1" w:rsidRPr="0076640F" w:rsidRDefault="00DB1F24" w:rsidP="000C32D1">
      <w:pPr>
        <w:pStyle w:val="Heading1"/>
        <w:ind w:left="964" w:hanging="964"/>
      </w:pPr>
      <w:bookmarkStart w:id="6" w:name="_Toc496781255"/>
      <w:bookmarkStart w:id="7" w:name="_Toc505867795"/>
      <w:bookmarkStart w:id="8" w:name="_Toc505869067"/>
      <w:bookmarkStart w:id="9" w:name="_Toc505871122"/>
      <w:r w:rsidRPr="0076640F">
        <w:t>AMS5</w:t>
      </w:r>
      <w:r w:rsidRPr="0076640F">
        <w:rPr>
          <w:rFonts w:hint="cs"/>
          <w:rtl/>
        </w:rPr>
        <w:t xml:space="preserve">: </w:t>
      </w:r>
      <w:r w:rsidRPr="0076640F">
        <w:rPr>
          <w:spacing w:val="6"/>
          <w:rtl/>
        </w:rPr>
        <w:t>تطوير الاقتصاد الرقمي والمدن والمجتمعات الذكية</w:t>
      </w:r>
      <w:r w:rsidRPr="0076640F">
        <w:rPr>
          <w:rFonts w:hint="cs"/>
          <w:spacing w:val="6"/>
          <w:rtl/>
        </w:rPr>
        <w:t xml:space="preserve"> </w:t>
      </w:r>
      <w:r w:rsidRPr="0076640F">
        <w:rPr>
          <w:spacing w:val="6"/>
        </w:rPr>
        <w:t>(SCC)</w:t>
      </w:r>
      <w:r w:rsidRPr="0076640F">
        <w:rPr>
          <w:spacing w:val="6"/>
          <w:rtl/>
        </w:rPr>
        <w:t xml:space="preserve"> وإنترنت الأشياء</w:t>
      </w:r>
      <w:r w:rsidRPr="0076640F">
        <w:rPr>
          <w:rFonts w:hint="eastAsia"/>
          <w:spacing w:val="6"/>
          <w:rtl/>
        </w:rPr>
        <w:t> </w:t>
      </w:r>
      <w:r w:rsidRPr="0076640F">
        <w:rPr>
          <w:spacing w:val="6"/>
        </w:rPr>
        <w:t>(IoT)</w:t>
      </w:r>
      <w:r w:rsidRPr="0076640F">
        <w:rPr>
          <w:spacing w:val="6"/>
          <w:rtl/>
        </w:rPr>
        <w:t xml:space="preserve"> وتشجيع</w:t>
      </w:r>
      <w:r w:rsidRPr="0076640F">
        <w:rPr>
          <w:rFonts w:hint="cs"/>
          <w:spacing w:val="6"/>
          <w:rtl/>
        </w:rPr>
        <w:t xml:space="preserve"> </w:t>
      </w:r>
      <w:r w:rsidRPr="0076640F">
        <w:rPr>
          <w:spacing w:val="6"/>
          <w:rtl/>
        </w:rPr>
        <w:t>الابتكار</w:t>
      </w:r>
      <w:bookmarkEnd w:id="6"/>
      <w:bookmarkEnd w:id="7"/>
      <w:bookmarkEnd w:id="8"/>
      <w:bookmarkEnd w:id="9"/>
    </w:p>
    <w:p w14:paraId="12B7FDBF" w14:textId="77777777" w:rsidR="00854676" w:rsidRDefault="00854676">
      <w:pPr>
        <w:pStyle w:val="Reasons"/>
      </w:pPr>
    </w:p>
    <w:p w14:paraId="378E31BF" w14:textId="77777777" w:rsidR="000C32D1" w:rsidRPr="001574E1" w:rsidRDefault="00DB1F24" w:rsidP="000C32D1">
      <w:pPr>
        <w:pStyle w:val="Heading1"/>
      </w:pPr>
      <w:bookmarkStart w:id="10" w:name="_Toc496781251"/>
      <w:bookmarkStart w:id="11" w:name="_Toc505867791"/>
      <w:bookmarkStart w:id="12" w:name="_Toc505869059"/>
      <w:bookmarkStart w:id="13" w:name="_Toc505871118"/>
      <w:r w:rsidRPr="001574E1">
        <w:t>AMS1</w:t>
      </w:r>
      <w:r>
        <w:rPr>
          <w:rFonts w:hint="cs"/>
          <w:rtl/>
        </w:rPr>
        <w:t xml:space="preserve">: </w:t>
      </w:r>
      <w:r w:rsidRPr="001574E1">
        <w:rPr>
          <w:rFonts w:hint="cs"/>
          <w:rtl/>
        </w:rPr>
        <w:t>ال</w:t>
      </w:r>
      <w:r w:rsidRPr="001574E1">
        <w:rPr>
          <w:rtl/>
        </w:rPr>
        <w:t xml:space="preserve">اتصالات </w:t>
      </w:r>
      <w:r w:rsidRPr="001574E1">
        <w:rPr>
          <w:rFonts w:hint="cs"/>
          <w:rtl/>
        </w:rPr>
        <w:t xml:space="preserve">من أجل </w:t>
      </w:r>
      <w:r w:rsidRPr="001574E1">
        <w:rPr>
          <w:rtl/>
        </w:rPr>
        <w:t xml:space="preserve">الحد من </w:t>
      </w:r>
      <w:r w:rsidRPr="001574E1">
        <w:rPr>
          <w:rFonts w:hint="cs"/>
          <w:rtl/>
        </w:rPr>
        <w:t xml:space="preserve">مخاطر </w:t>
      </w:r>
      <w:r w:rsidRPr="001574E1">
        <w:rPr>
          <w:rtl/>
        </w:rPr>
        <w:t>الكوارث وإدارتها</w:t>
      </w:r>
      <w:bookmarkEnd w:id="10"/>
      <w:bookmarkEnd w:id="11"/>
      <w:bookmarkEnd w:id="12"/>
      <w:bookmarkEnd w:id="13"/>
    </w:p>
    <w:p w14:paraId="6517506A" w14:textId="77777777" w:rsidR="00854676" w:rsidRDefault="00DB1F24">
      <w:pPr>
        <w:pStyle w:val="Proposal"/>
      </w:pPr>
      <w:r>
        <w:t>ADD</w:t>
      </w:r>
      <w:r>
        <w:tab/>
        <w:t>IAP/24A31/6</w:t>
      </w:r>
    </w:p>
    <w:p w14:paraId="4A74DF27" w14:textId="3962108B" w:rsidR="00854676" w:rsidRDefault="0076640F" w:rsidP="0076640F">
      <w:pPr>
        <w:pStyle w:val="Heading1"/>
      </w:pPr>
      <w:r w:rsidRPr="0076640F">
        <w:rPr>
          <w:lang w:val="en-GB"/>
        </w:rPr>
        <w:t>AMS1</w:t>
      </w:r>
      <w:r w:rsidRPr="0076640F">
        <w:rPr>
          <w:rFonts w:hint="cs"/>
          <w:rtl/>
          <w:lang w:bidi="ar-EG"/>
        </w:rPr>
        <w:t xml:space="preserve">: </w:t>
      </w:r>
      <w:r w:rsidRPr="0076640F">
        <w:rPr>
          <w:rFonts w:hint="cs"/>
          <w:rtl/>
        </w:rPr>
        <w:t>نشر بنى تحتية حديثة وقادرة على الصمود ومأمونة ومستدامة</w:t>
      </w:r>
      <w:r w:rsidRPr="0076640F">
        <w:rPr>
          <w:rFonts w:hint="cs"/>
          <w:lang w:val="en-GB"/>
        </w:rPr>
        <w:t xml:space="preserve"> </w:t>
      </w:r>
      <w:r w:rsidRPr="0076640F">
        <w:rPr>
          <w:rFonts w:hint="cs"/>
          <w:rtl/>
        </w:rPr>
        <w:t>للاتصالات/تكنولوجيا المعلومات والاتصالات</w:t>
      </w:r>
    </w:p>
    <w:p w14:paraId="6F70C2F9" w14:textId="29911D3E" w:rsidR="0076640F" w:rsidRPr="0076640F" w:rsidRDefault="0076640F" w:rsidP="0076640F">
      <w:pPr>
        <w:rPr>
          <w:b/>
          <w:bCs/>
          <w:sz w:val="24"/>
          <w:szCs w:val="24"/>
          <w:lang w:bidi="ar-EG"/>
        </w:rPr>
      </w:pPr>
      <w:r w:rsidRPr="0076640F">
        <w:rPr>
          <w:rFonts w:hint="cs"/>
          <w:b/>
          <w:bCs/>
          <w:rtl/>
          <w:lang w:bidi="ar-EG"/>
        </w:rPr>
        <w:t>النتائج المتوقعة:</w:t>
      </w:r>
    </w:p>
    <w:p w14:paraId="53F4CF61" w14:textId="77777777" w:rsidR="0076640F" w:rsidRPr="002E761F" w:rsidRDefault="0076640F" w:rsidP="0076640F">
      <w:pPr>
        <w:pStyle w:val="enumlev1"/>
        <w:rPr>
          <w:rtl/>
        </w:rPr>
      </w:pPr>
      <w:r w:rsidRPr="002E761F">
        <w:rPr>
          <w:rFonts w:hint="cs"/>
          <w:rtl/>
        </w:rPr>
        <w:t>1</w:t>
      </w:r>
      <w:r w:rsidRPr="002E761F">
        <w:rPr>
          <w:rFonts w:hint="cs"/>
          <w:rtl/>
        </w:rPr>
        <w:tab/>
        <w:t xml:space="preserve">المساعدة في وضع وتمويل وتنفيذ خطط للنطاق العريض وشبكات عريضة النطاق قادرة على الصمود، على الصُعُد الوطني والإقليمي ودون الإقليمي، بما يشمل دعم الشبكات المجتمعية، مع إيلاء اهتمام خاص للمجتمعات المحلية للشعوب الأصلية والمناطق المحرومة من الخدمات والمناطق الناقصة الخدمات والمناطق البيئية الحساسة وفئات </w:t>
      </w:r>
      <w:r w:rsidRPr="002E761F">
        <w:rPr>
          <w:rFonts w:hint="cs"/>
          <w:rtl/>
        </w:rPr>
        <w:lastRenderedPageBreak/>
        <w:t>السكان الضعيفة، ومع مراعاة اعتماد الحلول المبتكرة لمشاكل التوصيلية، التي يمكن نشرها وإدارتها محلياً والتي تشمل إتاحة النفاذ إلى الطيف والشبكات العالية السرعة؛</w:t>
      </w:r>
    </w:p>
    <w:p w14:paraId="71C49F11" w14:textId="77777777" w:rsidR="0076640F" w:rsidRPr="002E761F" w:rsidRDefault="0076640F" w:rsidP="0076640F">
      <w:pPr>
        <w:pStyle w:val="enumlev1"/>
        <w:rPr>
          <w:rtl/>
        </w:rPr>
      </w:pPr>
      <w:r w:rsidRPr="002E761F">
        <w:rPr>
          <w:rFonts w:hint="cs"/>
          <w:rtl/>
        </w:rPr>
        <w:t>2</w:t>
      </w:r>
      <w:r w:rsidRPr="002E761F">
        <w:rPr>
          <w:rFonts w:hint="cs"/>
          <w:rtl/>
        </w:rPr>
        <w:tab/>
        <w:t>المساعدة في استحداث وتمويل وتنفيذ خطط وبنى تحتية شبكية وطنية للاتصالات في حالات الطوارئ؛</w:t>
      </w:r>
    </w:p>
    <w:p w14:paraId="1F173F6C" w14:textId="77777777" w:rsidR="0076640F" w:rsidRPr="002E761F" w:rsidRDefault="0076640F" w:rsidP="0076640F">
      <w:pPr>
        <w:pStyle w:val="enumlev1"/>
        <w:rPr>
          <w:rtl/>
        </w:rPr>
      </w:pPr>
      <w:r w:rsidRPr="002E761F">
        <w:rPr>
          <w:rFonts w:hint="cs"/>
          <w:rtl/>
        </w:rPr>
        <w:t>3</w:t>
      </w:r>
      <w:r w:rsidRPr="002E761F">
        <w:rPr>
          <w:rFonts w:hint="cs"/>
          <w:rtl/>
        </w:rPr>
        <w:tab/>
        <w:t xml:space="preserve">تحسين وتعزيز مستوى الثقة والأمن في استخدام تكنولوجيا المعلومات والاتصالات، بما يشمل بناء القدرات ودعم وضع استراتيجيات وطنية للأمن </w:t>
      </w:r>
      <w:proofErr w:type="spellStart"/>
      <w:r w:rsidRPr="002E761F">
        <w:rPr>
          <w:rFonts w:hint="cs"/>
          <w:rtl/>
        </w:rPr>
        <w:t>السيبراني</w:t>
      </w:r>
      <w:proofErr w:type="spellEnd"/>
      <w:r w:rsidRPr="002E761F">
        <w:rPr>
          <w:rFonts w:hint="cs"/>
          <w:rtl/>
        </w:rPr>
        <w:t>؛</w:t>
      </w:r>
    </w:p>
    <w:p w14:paraId="59E8C99B" w14:textId="77777777" w:rsidR="0076640F" w:rsidRPr="002E761F" w:rsidRDefault="0076640F" w:rsidP="0076640F">
      <w:pPr>
        <w:pStyle w:val="enumlev1"/>
        <w:rPr>
          <w:rtl/>
        </w:rPr>
      </w:pPr>
      <w:r w:rsidRPr="002E761F">
        <w:rPr>
          <w:rFonts w:hint="cs"/>
          <w:rtl/>
        </w:rPr>
        <w:t>4</w:t>
      </w:r>
      <w:r w:rsidRPr="002E761F">
        <w:rPr>
          <w:rFonts w:hint="cs"/>
          <w:rtl/>
        </w:rPr>
        <w:tab/>
        <w:t>الاستخدام الفعّال للاتصالات/تكنولوجيا المعلومات والاتصالات المستدامة في التخفيف من آثار تغير المناخ وتعزيز الاستدامة البيئية؛</w:t>
      </w:r>
    </w:p>
    <w:p w14:paraId="02216B9B" w14:textId="528B2210" w:rsidR="0076640F" w:rsidRPr="0076640F" w:rsidRDefault="0076640F" w:rsidP="0076640F">
      <w:pPr>
        <w:pStyle w:val="enumlev1"/>
      </w:pPr>
      <w:r w:rsidRPr="002E761F">
        <w:rPr>
          <w:rFonts w:hint="cs"/>
          <w:rtl/>
        </w:rPr>
        <w:t>5</w:t>
      </w:r>
      <w:r w:rsidRPr="002E761F">
        <w:rPr>
          <w:rFonts w:hint="cs"/>
          <w:rtl/>
        </w:rPr>
        <w:tab/>
        <w:t xml:space="preserve">المساعدة في وضع خطط فعالة لإدارة الطيف، تُتيح النفاذ إلى المرافق الأساسية بتكلفة ميسورة وإنشاء نقاط لتبادل الإنترنت </w:t>
      </w:r>
      <w:r w:rsidRPr="002E761F">
        <w:t>(IXP)</w:t>
      </w:r>
      <w:r w:rsidRPr="002E761F">
        <w:rPr>
          <w:rFonts w:hint="cs"/>
          <w:rtl/>
        </w:rPr>
        <w:t xml:space="preserve"> واستخدام صناديق الخدمة الشاملة استخداماً مناسباً.</w:t>
      </w:r>
    </w:p>
    <w:p w14:paraId="00A1C38C" w14:textId="77777777" w:rsidR="00854676" w:rsidRDefault="00854676">
      <w:pPr>
        <w:pStyle w:val="Reasons"/>
      </w:pPr>
    </w:p>
    <w:p w14:paraId="58D7864F" w14:textId="77777777" w:rsidR="000C32D1" w:rsidRPr="001574E1" w:rsidRDefault="00DB1F24" w:rsidP="000C32D1">
      <w:pPr>
        <w:pStyle w:val="Heading1"/>
        <w:rPr>
          <w:rtl/>
        </w:rPr>
      </w:pPr>
      <w:bookmarkStart w:id="14" w:name="_Toc496781252"/>
      <w:bookmarkStart w:id="15" w:name="_Toc505867792"/>
      <w:bookmarkStart w:id="16" w:name="_Toc505869061"/>
      <w:bookmarkStart w:id="17" w:name="_Toc505871119"/>
      <w:r w:rsidRPr="001574E1">
        <w:t>AMS2</w:t>
      </w:r>
      <w:r>
        <w:rPr>
          <w:rFonts w:hint="cs"/>
          <w:rtl/>
        </w:rPr>
        <w:t xml:space="preserve">: </w:t>
      </w:r>
      <w:r w:rsidRPr="001574E1">
        <w:rPr>
          <w:rFonts w:hint="cs"/>
          <w:rtl/>
        </w:rPr>
        <w:t>إدارة الطيف والانتقال إلى الإذاعة الرقمية</w:t>
      </w:r>
      <w:bookmarkEnd w:id="14"/>
      <w:bookmarkEnd w:id="15"/>
      <w:bookmarkEnd w:id="16"/>
      <w:bookmarkEnd w:id="17"/>
    </w:p>
    <w:p w14:paraId="5F48643B" w14:textId="77777777" w:rsidR="00854676" w:rsidRDefault="00DB1F24">
      <w:pPr>
        <w:pStyle w:val="Proposal"/>
      </w:pPr>
      <w:r>
        <w:t>ADD</w:t>
      </w:r>
      <w:r>
        <w:tab/>
        <w:t>IAP/24A31/7</w:t>
      </w:r>
    </w:p>
    <w:p w14:paraId="773A2770" w14:textId="4558FB6F" w:rsidR="00854676" w:rsidRDefault="0076640F" w:rsidP="0076640F">
      <w:pPr>
        <w:pStyle w:val="Heading1"/>
      </w:pPr>
      <w:r w:rsidRPr="0076640F">
        <w:rPr>
          <w:lang w:val="en-GB"/>
        </w:rPr>
        <w:t>AMS2</w:t>
      </w:r>
      <w:r w:rsidRPr="0076640F">
        <w:rPr>
          <w:rFonts w:hint="cs"/>
          <w:rtl/>
          <w:lang w:bidi="ar-EG"/>
        </w:rPr>
        <w:t xml:space="preserve">: </w:t>
      </w:r>
      <w:r w:rsidRPr="0076640F">
        <w:rPr>
          <w:rFonts w:hint="cs"/>
          <w:rtl/>
        </w:rPr>
        <w:t>تعزيز برامج بناء الدراية الرقمية وتنمية المهارات الرقمية والشمول الرقمي، وتوسيع نطاقها، خاصة بين الفئات الضعيفة من السكان</w:t>
      </w:r>
    </w:p>
    <w:p w14:paraId="27D2BEB3" w14:textId="77777777" w:rsidR="0076640F" w:rsidRPr="002E761F" w:rsidRDefault="0076640F" w:rsidP="0076640F">
      <w:pPr>
        <w:pStyle w:val="enumlev10"/>
        <w:rPr>
          <w:b/>
          <w:bCs/>
        </w:rPr>
      </w:pPr>
      <w:r w:rsidRPr="002E761F">
        <w:rPr>
          <w:rFonts w:hint="cs"/>
          <w:b/>
          <w:bCs/>
          <w:rtl/>
        </w:rPr>
        <w:t>النتائج المتوقعة:</w:t>
      </w:r>
    </w:p>
    <w:p w14:paraId="5AEAA29B" w14:textId="4B5CBA1C" w:rsidR="0076640F" w:rsidRPr="0076640F" w:rsidRDefault="0076640F" w:rsidP="0076640F">
      <w:pPr>
        <w:pStyle w:val="enumlev1"/>
        <w:rPr>
          <w:rtl/>
        </w:rPr>
      </w:pPr>
      <w:r w:rsidRPr="002E761F">
        <w:rPr>
          <w:rFonts w:hint="cs"/>
          <w:rtl/>
        </w:rPr>
        <w:t>1</w:t>
      </w:r>
      <w:r w:rsidRPr="002E761F">
        <w:rPr>
          <w:rFonts w:hint="cs"/>
          <w:rtl/>
        </w:rPr>
        <w:tab/>
        <w:t>دعم تنمية القدرات البشرية بتنفيذ مشاريع لبناء القدرات على الصُعُد الوطني والإقليمي ودون الإقليمي، كالبرامج وورش العمل التدريبية، لتبادل الخبرات المتخصصة والمعرفة فضلاً عن الخبرات الوطنية والدولية بهدف توفير المهارات والأدوات العملية اللازمة لسد الفجوات الرقمية، بما في ذلك ال</w:t>
      </w:r>
      <w:r w:rsidR="0057021A">
        <w:rPr>
          <w:rFonts w:hint="cs"/>
          <w:rtl/>
        </w:rPr>
        <w:t>ف</w:t>
      </w:r>
      <w:r w:rsidRPr="002E761F">
        <w:rPr>
          <w:rFonts w:hint="cs"/>
          <w:rtl/>
        </w:rPr>
        <w:t>جوة الرقمية بين الجنسين، من أجل المساهمة في اس</w:t>
      </w:r>
      <w:r w:rsidRPr="0076640F">
        <w:rPr>
          <w:rFonts w:hint="cs"/>
          <w:rtl/>
        </w:rPr>
        <w:t>تدامة الاتصالات/تكنولوجيا المعلومات والاتصالات وتعزيز المنافسة والاستثمار والابتكار</w:t>
      </w:r>
      <w:r w:rsidR="0057021A">
        <w:rPr>
          <w:rFonts w:hint="cs"/>
          <w:rtl/>
        </w:rPr>
        <w:t>؛</w:t>
      </w:r>
    </w:p>
    <w:p w14:paraId="01B2B44F" w14:textId="766CFC62" w:rsidR="0076640F" w:rsidRPr="0076640F" w:rsidRDefault="0076640F" w:rsidP="0076640F">
      <w:pPr>
        <w:pStyle w:val="enumlev1"/>
      </w:pPr>
      <w:r w:rsidRPr="0076640F">
        <w:rPr>
          <w:rFonts w:hint="cs"/>
          <w:rtl/>
        </w:rPr>
        <w:t>2</w:t>
      </w:r>
      <w:r w:rsidRPr="0076640F">
        <w:rPr>
          <w:rFonts w:hint="cs"/>
          <w:rtl/>
        </w:rPr>
        <w:tab/>
        <w:t>تقديم</w:t>
      </w:r>
      <w:r w:rsidRPr="002E761F">
        <w:rPr>
          <w:rFonts w:hint="cs"/>
          <w:rtl/>
        </w:rPr>
        <w:t xml:space="preserve"> المساعدة باستمرار في التخطيط لتنفيذ مشاريع وبرامج لبناء الدراية الرقمية وتنمية المهارات الرقمية والشمول الرقمي، وفي تنفيذ هذه المشاريع البرامج وتقييمها.</w:t>
      </w:r>
    </w:p>
    <w:p w14:paraId="0D07E522" w14:textId="77777777" w:rsidR="00854676" w:rsidRDefault="00854676">
      <w:pPr>
        <w:pStyle w:val="Reasons"/>
      </w:pPr>
    </w:p>
    <w:p w14:paraId="02EDFD22" w14:textId="77777777" w:rsidR="000C32D1" w:rsidRPr="0076640F" w:rsidRDefault="00DB1F24" w:rsidP="000C32D1">
      <w:pPr>
        <w:pStyle w:val="Heading1"/>
        <w:ind w:left="964" w:hanging="964"/>
        <w:rPr>
          <w:b w:val="0"/>
          <w:bCs w:val="0"/>
        </w:rPr>
      </w:pPr>
      <w:bookmarkStart w:id="18" w:name="_Toc496781253"/>
      <w:bookmarkStart w:id="19" w:name="_Toc505867793"/>
      <w:bookmarkStart w:id="20" w:name="_Toc505869063"/>
      <w:bookmarkStart w:id="21" w:name="_Toc505871120"/>
      <w:r w:rsidRPr="0076640F">
        <w:t>AMS3</w:t>
      </w:r>
      <w:r w:rsidRPr="0076640F">
        <w:rPr>
          <w:rFonts w:hint="cs"/>
          <w:b w:val="0"/>
          <w:rtl/>
        </w:rPr>
        <w:t xml:space="preserve">: </w:t>
      </w:r>
      <w:r w:rsidRPr="0076640F">
        <w:rPr>
          <w:rtl/>
        </w:rPr>
        <w:t>نشر البنية التحتية للنطاق العريض، ولا سيما في المناطق الريفية والمناطق المهملة، وتعزيز</w:t>
      </w:r>
      <w:r w:rsidRPr="0076640F">
        <w:rPr>
          <w:rFonts w:hint="cs"/>
          <w:rtl/>
        </w:rPr>
        <w:t> </w:t>
      </w:r>
      <w:r w:rsidRPr="0076640F">
        <w:rPr>
          <w:rtl/>
        </w:rPr>
        <w:t>النفاذ العريض النطاق إلى الخدمات والتطبيقات</w:t>
      </w:r>
      <w:bookmarkEnd w:id="18"/>
      <w:bookmarkEnd w:id="19"/>
      <w:bookmarkEnd w:id="20"/>
      <w:bookmarkEnd w:id="21"/>
    </w:p>
    <w:p w14:paraId="7F14A22B" w14:textId="77777777" w:rsidR="00854676" w:rsidRDefault="00DB1F24">
      <w:pPr>
        <w:pStyle w:val="Proposal"/>
      </w:pPr>
      <w:r>
        <w:t>ADD</w:t>
      </w:r>
      <w:r>
        <w:tab/>
        <w:t>IAP/24A31/8</w:t>
      </w:r>
    </w:p>
    <w:p w14:paraId="559E3AE4" w14:textId="094E576C" w:rsidR="00854676" w:rsidRDefault="0076640F" w:rsidP="0076640F">
      <w:pPr>
        <w:pStyle w:val="Heading1"/>
      </w:pPr>
      <w:r w:rsidRPr="0076640F">
        <w:rPr>
          <w:lang w:val="en-GB"/>
        </w:rPr>
        <w:t>AMS3</w:t>
      </w:r>
      <w:r w:rsidRPr="0076640F">
        <w:rPr>
          <w:rFonts w:hint="cs"/>
          <w:rtl/>
          <w:lang w:bidi="ar-EG"/>
        </w:rPr>
        <w:t xml:space="preserve">: </w:t>
      </w:r>
      <w:r w:rsidRPr="0076640F">
        <w:rPr>
          <w:rFonts w:hint="cs"/>
          <w:rtl/>
        </w:rPr>
        <w:t xml:space="preserve">الدعم الفعّال للأنظمة الإيكولوجية للتحول والابتكار الرقميين في </w:t>
      </w:r>
      <w:proofErr w:type="spellStart"/>
      <w:r w:rsidRPr="0076640F">
        <w:rPr>
          <w:rFonts w:hint="cs"/>
          <w:rtl/>
        </w:rPr>
        <w:t>الأمريكتين</w:t>
      </w:r>
      <w:proofErr w:type="spellEnd"/>
      <w:r w:rsidRPr="0076640F">
        <w:rPr>
          <w:rFonts w:hint="cs"/>
          <w:rtl/>
        </w:rPr>
        <w:t xml:space="preserve"> بتنفيذ مشاريع للتوصيلية قابلة للتوسع ومموَّلة ومستدامة</w:t>
      </w:r>
    </w:p>
    <w:p w14:paraId="4C0F1F5E" w14:textId="77777777" w:rsidR="0076640F" w:rsidRPr="002E761F" w:rsidRDefault="0076640F" w:rsidP="0076640F">
      <w:pPr>
        <w:rPr>
          <w:b/>
          <w:bCs/>
        </w:rPr>
      </w:pPr>
      <w:r w:rsidRPr="002E761F">
        <w:rPr>
          <w:rFonts w:hint="cs"/>
          <w:b/>
          <w:bCs/>
          <w:rtl/>
        </w:rPr>
        <w:t>النتائج المتوقعة:</w:t>
      </w:r>
    </w:p>
    <w:p w14:paraId="7B332B91" w14:textId="403536B0" w:rsidR="0076640F" w:rsidRPr="002E761F" w:rsidRDefault="0076640F" w:rsidP="0076640F">
      <w:pPr>
        <w:pStyle w:val="enumlev1"/>
        <w:rPr>
          <w:rtl/>
        </w:rPr>
      </w:pPr>
      <w:r w:rsidRPr="002E761F">
        <w:rPr>
          <w:rFonts w:hint="cs"/>
          <w:rtl/>
        </w:rPr>
        <w:t>1</w:t>
      </w:r>
      <w:r w:rsidRPr="002E761F">
        <w:rPr>
          <w:rFonts w:hint="cs"/>
          <w:rtl/>
        </w:rPr>
        <w:tab/>
        <w:t>المساعدة في تخطيط وتنفيذ بنى تحتية أساسية وخدمات إلكترونية محددة الغرض</w:t>
      </w:r>
      <w:r w:rsidR="0057021A">
        <w:rPr>
          <w:rFonts w:hint="cs"/>
          <w:rtl/>
        </w:rPr>
        <w:t>؛</w:t>
      </w:r>
    </w:p>
    <w:p w14:paraId="751B5262" w14:textId="33EEF305" w:rsidR="0076640F" w:rsidRPr="002E761F" w:rsidRDefault="0076640F" w:rsidP="0076640F">
      <w:pPr>
        <w:pStyle w:val="enumlev1"/>
        <w:rPr>
          <w:rtl/>
          <w:lang w:bidi="ar-EG"/>
        </w:rPr>
      </w:pPr>
      <w:r w:rsidRPr="002E761F">
        <w:rPr>
          <w:rFonts w:hint="cs"/>
          <w:rtl/>
        </w:rPr>
        <w:t>2</w:t>
      </w:r>
      <w:r w:rsidRPr="002E761F">
        <w:rPr>
          <w:rFonts w:hint="cs"/>
          <w:rtl/>
        </w:rPr>
        <w:tab/>
        <w:t>تعزيز بناء القدرات والتعاون مع أصحاب المصلحة من أجل تيسير وتعزيز الابتكار في قطاع الاتصالات/تكنولوجيا المعلومات والاتصالات لدعم التحول الرقمي في المنطقة، مع التركيز بصفة خاصة على جميع البلدان النامية فيها، بما</w:t>
      </w:r>
      <w:r w:rsidR="0057021A">
        <w:rPr>
          <w:rFonts w:hint="eastAsia"/>
          <w:rtl/>
        </w:rPr>
        <w:t> </w:t>
      </w:r>
      <w:r w:rsidRPr="002E761F">
        <w:rPr>
          <w:rFonts w:hint="cs"/>
          <w:rtl/>
        </w:rPr>
        <w:t xml:space="preserve">في ذلك أقل البلدان نمواً </w:t>
      </w:r>
      <w:r w:rsidRPr="002E761F">
        <w:t>(</w:t>
      </w:r>
      <w:r w:rsidR="0057021A">
        <w:t>L</w:t>
      </w:r>
      <w:r w:rsidRPr="002E761F">
        <w:t>DC)</w:t>
      </w:r>
      <w:r w:rsidRPr="002E761F">
        <w:rPr>
          <w:rFonts w:hint="cs"/>
          <w:rtl/>
          <w:lang w:bidi="ar-EG"/>
        </w:rPr>
        <w:t xml:space="preserve"> والبلدان النامية غير الساحلية </w:t>
      </w:r>
      <w:r w:rsidRPr="002E761F">
        <w:rPr>
          <w:lang w:bidi="ar-EG"/>
        </w:rPr>
        <w:t>(LLDC)</w:t>
      </w:r>
      <w:r w:rsidRPr="002E761F">
        <w:rPr>
          <w:rFonts w:hint="cs"/>
          <w:rtl/>
          <w:lang w:bidi="ar-EG"/>
        </w:rPr>
        <w:t xml:space="preserve"> والدول الجزرية الصغيرة النامية </w:t>
      </w:r>
      <w:r w:rsidRPr="002E761F">
        <w:rPr>
          <w:lang w:bidi="ar-EG"/>
        </w:rPr>
        <w:t>(SIDS)</w:t>
      </w:r>
      <w:r w:rsidRPr="002E761F">
        <w:rPr>
          <w:rFonts w:hint="cs"/>
          <w:rtl/>
          <w:lang w:bidi="ar-EG"/>
        </w:rPr>
        <w:t xml:space="preserve"> والمجتمعات المحلية للشعوب الأصلية، ولا سيما الشباب والنساء في المناطق والمجتمعات المحلية الريفية أو النائية أو المحرومة من الخدمات أو الناقصة الخدمات؛</w:t>
      </w:r>
    </w:p>
    <w:p w14:paraId="1D7C7E89" w14:textId="53D72B37" w:rsidR="0076640F" w:rsidRPr="0076640F" w:rsidRDefault="0076640F" w:rsidP="0076640F">
      <w:pPr>
        <w:pStyle w:val="enumlev1"/>
      </w:pPr>
      <w:r w:rsidRPr="002E761F">
        <w:rPr>
          <w:rFonts w:hint="cs"/>
          <w:rtl/>
        </w:rPr>
        <w:t>3</w:t>
      </w:r>
      <w:r w:rsidRPr="002E761F">
        <w:rPr>
          <w:rFonts w:hint="cs"/>
          <w:rtl/>
        </w:rPr>
        <w:tab/>
        <w:t>تشجيع المشاركة الفع</w:t>
      </w:r>
      <w:r w:rsidR="0057021A">
        <w:rPr>
          <w:rFonts w:hint="cs"/>
          <w:rtl/>
        </w:rPr>
        <w:t>ّ</w:t>
      </w:r>
      <w:r w:rsidRPr="002E761F">
        <w:rPr>
          <w:rFonts w:hint="cs"/>
          <w:rtl/>
        </w:rPr>
        <w:t>الة للمجتمع المدني والمؤسسات المالية الدولية والشركاء من دوائر الصناعة والمؤسسات الأكاديمية وغير ذلك من أصحاب المصلحة المعنيين.</w:t>
      </w:r>
    </w:p>
    <w:p w14:paraId="3246238E" w14:textId="77777777" w:rsidR="00854676" w:rsidRPr="0057021A" w:rsidRDefault="00854676">
      <w:pPr>
        <w:pStyle w:val="Reasons"/>
      </w:pPr>
    </w:p>
    <w:p w14:paraId="47CED98C" w14:textId="77777777" w:rsidR="000C32D1" w:rsidRPr="0090662E" w:rsidRDefault="00DB1F24" w:rsidP="000C32D1">
      <w:pPr>
        <w:pStyle w:val="Heading1"/>
        <w:rPr>
          <w:rtl/>
        </w:rPr>
      </w:pPr>
      <w:bookmarkStart w:id="22" w:name="_Toc496781254"/>
      <w:bookmarkStart w:id="23" w:name="_Toc505867794"/>
      <w:bookmarkStart w:id="24" w:name="_Toc505869065"/>
      <w:bookmarkStart w:id="25" w:name="_Toc505871121"/>
      <w:r w:rsidRPr="0090662E">
        <w:t>AMS4</w:t>
      </w:r>
      <w:r>
        <w:rPr>
          <w:rFonts w:hint="cs"/>
          <w:rtl/>
        </w:rPr>
        <w:t xml:space="preserve">: </w:t>
      </w:r>
      <w:r w:rsidRPr="0090662E">
        <w:rPr>
          <w:rtl/>
        </w:rPr>
        <w:t xml:space="preserve">إمكانية النفاذ </w:t>
      </w:r>
      <w:r w:rsidRPr="0090662E">
        <w:rPr>
          <w:rFonts w:hint="cs"/>
          <w:rtl/>
        </w:rPr>
        <w:t xml:space="preserve">والقدرة على تحمل التكاليف لتكون منطقة </w:t>
      </w:r>
      <w:proofErr w:type="spellStart"/>
      <w:r w:rsidRPr="0090662E">
        <w:rPr>
          <w:rFonts w:hint="cs"/>
          <w:rtl/>
        </w:rPr>
        <w:t>الأمريكتين</w:t>
      </w:r>
      <w:proofErr w:type="spellEnd"/>
      <w:r w:rsidRPr="0090662E">
        <w:rPr>
          <w:rFonts w:hint="cs"/>
          <w:rtl/>
        </w:rPr>
        <w:t xml:space="preserve"> شاملة ومستدامة</w:t>
      </w:r>
      <w:bookmarkEnd w:id="22"/>
      <w:bookmarkEnd w:id="23"/>
      <w:bookmarkEnd w:id="24"/>
      <w:bookmarkEnd w:id="25"/>
    </w:p>
    <w:p w14:paraId="657CBD54" w14:textId="77777777" w:rsidR="00854676" w:rsidRDefault="00DB1F24">
      <w:pPr>
        <w:pStyle w:val="Proposal"/>
      </w:pPr>
      <w:r>
        <w:t>ADD</w:t>
      </w:r>
      <w:r>
        <w:tab/>
        <w:t>IAP/24A31/9</w:t>
      </w:r>
    </w:p>
    <w:p w14:paraId="7D7827D0" w14:textId="4EA65D17" w:rsidR="00854676" w:rsidRDefault="0076640F" w:rsidP="0076640F">
      <w:pPr>
        <w:pStyle w:val="Heading1"/>
      </w:pPr>
      <w:r w:rsidRPr="0076640F">
        <w:rPr>
          <w:lang w:val="en-GB"/>
        </w:rPr>
        <w:t>AMS4</w:t>
      </w:r>
      <w:r w:rsidRPr="0076640F">
        <w:rPr>
          <w:rFonts w:hint="cs"/>
          <w:rtl/>
          <w:lang w:bidi="ar-EG"/>
        </w:rPr>
        <w:t xml:space="preserve">: </w:t>
      </w:r>
      <w:r w:rsidRPr="0076640F">
        <w:rPr>
          <w:rFonts w:hint="cs"/>
          <w:rtl/>
        </w:rPr>
        <w:t xml:space="preserve">تهيئة بيئات </w:t>
      </w:r>
      <w:proofErr w:type="spellStart"/>
      <w:r w:rsidRPr="0076640F">
        <w:rPr>
          <w:rFonts w:hint="cs"/>
          <w:rtl/>
        </w:rPr>
        <w:t>سياساتية</w:t>
      </w:r>
      <w:proofErr w:type="spellEnd"/>
      <w:r w:rsidRPr="0076640F">
        <w:rPr>
          <w:rFonts w:hint="cs"/>
          <w:rtl/>
        </w:rPr>
        <w:t xml:space="preserve"> وتنظيمية </w:t>
      </w:r>
      <w:proofErr w:type="spellStart"/>
      <w:r w:rsidRPr="0076640F">
        <w:rPr>
          <w:rFonts w:hint="cs"/>
          <w:rtl/>
        </w:rPr>
        <w:t>مؤاتية</w:t>
      </w:r>
      <w:proofErr w:type="spellEnd"/>
      <w:r w:rsidRPr="0076640F">
        <w:rPr>
          <w:rFonts w:hint="cs"/>
          <w:rtl/>
        </w:rPr>
        <w:t xml:space="preserve"> لتوصيل غير الموصولين، بتقديم خدمات للاتصالات/تكنولوجيا المعلومات والاتصالات يمكن النفاذ إليها بتكلفة ميسورة وتدعم تحقيق أهداف التنمية المستدامة والتقدم نحو الاقتصاد الرقمي</w:t>
      </w:r>
    </w:p>
    <w:p w14:paraId="50BB3A68" w14:textId="77777777" w:rsidR="0076640F" w:rsidRPr="002E761F" w:rsidRDefault="0076640F" w:rsidP="0076640F">
      <w:pPr>
        <w:pStyle w:val="enumlev10"/>
        <w:rPr>
          <w:b/>
          <w:bCs/>
        </w:rPr>
      </w:pPr>
      <w:r w:rsidRPr="002E761F">
        <w:rPr>
          <w:rFonts w:hint="cs"/>
          <w:b/>
          <w:bCs/>
          <w:rtl/>
        </w:rPr>
        <w:t>النتائج المتوقعة:</w:t>
      </w:r>
    </w:p>
    <w:p w14:paraId="39BC7F39" w14:textId="77777777" w:rsidR="0076640F" w:rsidRPr="002E761F" w:rsidRDefault="0076640F" w:rsidP="0076640F">
      <w:pPr>
        <w:pStyle w:val="enumlev1"/>
        <w:rPr>
          <w:rtl/>
        </w:rPr>
      </w:pPr>
      <w:r w:rsidRPr="002E761F">
        <w:rPr>
          <w:rFonts w:hint="cs"/>
          <w:rtl/>
        </w:rPr>
        <w:t>1</w:t>
      </w:r>
      <w:r w:rsidRPr="002E761F">
        <w:rPr>
          <w:rFonts w:hint="cs"/>
          <w:rtl/>
        </w:rPr>
        <w:tab/>
        <w:t>دعم وترويج استدامة الاتصالات/تكنولوجيا المعلومات والاتصالات في جميع البلدان النامية في المنطقة، بما فيها أقل البلدان نمواً والبلدان النامية غير الساحلية والدول الجزرية الصغيرة النامية، وكذلك في المناطق المحمية التي يبرز فيها دور الاتصالات في حالات الطوارئ، وحماية الاستخدام المستدام للأنظمة الإيكولوجية البرية وتجديده وترويجه؛</w:t>
      </w:r>
    </w:p>
    <w:p w14:paraId="0F698693" w14:textId="77777777" w:rsidR="0076640F" w:rsidRPr="002E761F" w:rsidRDefault="0076640F" w:rsidP="0076640F">
      <w:pPr>
        <w:pStyle w:val="enumlev1"/>
        <w:rPr>
          <w:rtl/>
        </w:rPr>
      </w:pPr>
      <w:r w:rsidRPr="002E761F">
        <w:rPr>
          <w:rFonts w:hint="cs"/>
          <w:rtl/>
        </w:rPr>
        <w:t>2</w:t>
      </w:r>
      <w:r w:rsidRPr="002E761F">
        <w:rPr>
          <w:rFonts w:hint="cs"/>
          <w:rtl/>
        </w:rPr>
        <w:tab/>
        <w:t xml:space="preserve">تقديم الدعم اللازم لتهيئة بيئة </w:t>
      </w:r>
      <w:proofErr w:type="spellStart"/>
      <w:r w:rsidRPr="002E761F">
        <w:rPr>
          <w:rFonts w:hint="cs"/>
          <w:rtl/>
        </w:rPr>
        <w:t>سياساتية</w:t>
      </w:r>
      <w:proofErr w:type="spellEnd"/>
      <w:r w:rsidRPr="002E761F">
        <w:rPr>
          <w:rFonts w:hint="cs"/>
          <w:rtl/>
        </w:rPr>
        <w:t xml:space="preserve"> وتنظيمية </w:t>
      </w:r>
      <w:proofErr w:type="spellStart"/>
      <w:r w:rsidRPr="002E761F">
        <w:rPr>
          <w:rFonts w:hint="cs"/>
          <w:rtl/>
        </w:rPr>
        <w:t>مؤاتية</w:t>
      </w:r>
      <w:proofErr w:type="spellEnd"/>
      <w:r w:rsidRPr="002E761F">
        <w:rPr>
          <w:rFonts w:hint="cs"/>
          <w:rtl/>
        </w:rPr>
        <w:t xml:space="preserve"> ولتيسير الاستثمار والابتكار من أجل توصيل غير الموصولين وتحقيق أهداف التنمية المستدامة </w:t>
      </w:r>
      <w:r w:rsidRPr="002E761F">
        <w:t>(SDG)</w:t>
      </w:r>
      <w:r w:rsidRPr="002E761F">
        <w:rPr>
          <w:rFonts w:hint="cs"/>
          <w:rtl/>
        </w:rPr>
        <w:t>؛</w:t>
      </w:r>
    </w:p>
    <w:p w14:paraId="5E5C7936" w14:textId="00A1B76C" w:rsidR="0076640F" w:rsidRPr="002E761F" w:rsidRDefault="0076640F" w:rsidP="0076640F">
      <w:pPr>
        <w:pStyle w:val="enumlev1"/>
        <w:rPr>
          <w:rtl/>
        </w:rPr>
      </w:pPr>
      <w:r w:rsidRPr="002E761F">
        <w:rPr>
          <w:rFonts w:hint="cs"/>
          <w:rtl/>
        </w:rPr>
        <w:t>3</w:t>
      </w:r>
      <w:r w:rsidRPr="002E761F">
        <w:rPr>
          <w:rFonts w:hint="cs"/>
          <w:rtl/>
        </w:rPr>
        <w:tab/>
        <w:t xml:space="preserve">تقديم الدعم إلى الدول الأعضاء لتنفيذ استراتيجيات </w:t>
      </w:r>
      <w:proofErr w:type="spellStart"/>
      <w:r w:rsidRPr="002E761F">
        <w:rPr>
          <w:rFonts w:hint="cs"/>
          <w:rtl/>
        </w:rPr>
        <w:t>سياساتية</w:t>
      </w:r>
      <w:proofErr w:type="spellEnd"/>
      <w:r w:rsidRPr="002E761F">
        <w:rPr>
          <w:rFonts w:hint="cs"/>
          <w:rtl/>
        </w:rPr>
        <w:t xml:space="preserve"> وتنظيمية لتوصيل غير الموصولين تركز على مبدأ </w:t>
      </w:r>
      <w:proofErr w:type="spellStart"/>
      <w:r w:rsidRPr="002E761F">
        <w:rPr>
          <w:rFonts w:hint="cs"/>
          <w:rtl/>
        </w:rPr>
        <w:t>ميسورية</w:t>
      </w:r>
      <w:proofErr w:type="spellEnd"/>
      <w:r w:rsidRPr="002E761F">
        <w:rPr>
          <w:rFonts w:hint="cs"/>
          <w:rtl/>
        </w:rPr>
        <w:t xml:space="preserve"> التكلفة، بما في ذلك دعم المشغّلين الصغار والشبكات المجتمعية؛</w:t>
      </w:r>
    </w:p>
    <w:p w14:paraId="1CA2F538" w14:textId="77777777" w:rsidR="0076640F" w:rsidRPr="002E761F" w:rsidRDefault="0076640F" w:rsidP="0076640F">
      <w:pPr>
        <w:pStyle w:val="enumlev1"/>
        <w:rPr>
          <w:spacing w:val="-4"/>
          <w:rtl/>
        </w:rPr>
      </w:pPr>
      <w:r w:rsidRPr="002E761F">
        <w:rPr>
          <w:rFonts w:hint="cs"/>
          <w:rtl/>
        </w:rPr>
        <w:t>4</w:t>
      </w:r>
      <w:r w:rsidRPr="002E761F">
        <w:rPr>
          <w:rFonts w:hint="cs"/>
          <w:rtl/>
        </w:rPr>
        <w:tab/>
      </w:r>
      <w:r w:rsidRPr="002E761F">
        <w:rPr>
          <w:rFonts w:hint="cs"/>
          <w:spacing w:val="-4"/>
          <w:rtl/>
        </w:rPr>
        <w:t>تعزيز الاتصال بجميع البلدان النامية في المنطقة، بما فيها أقل البلدان نمواً والبلدان النامية غير الساحلية والدول الجزرية الصغيرة النامية، من أجل زيادة مشاركتها في عمليات الاتحاد وزيادة فرص حصولها على التمويل والخبرة المتخصصة؛</w:t>
      </w:r>
    </w:p>
    <w:p w14:paraId="5F4E0FA6" w14:textId="32A62EB3" w:rsidR="0076640F" w:rsidRPr="0076640F" w:rsidRDefault="0076640F" w:rsidP="0076640F">
      <w:pPr>
        <w:pStyle w:val="enumlev1"/>
      </w:pPr>
      <w:r w:rsidRPr="002E761F">
        <w:rPr>
          <w:rFonts w:hint="cs"/>
          <w:rtl/>
        </w:rPr>
        <w:t>5</w:t>
      </w:r>
      <w:r w:rsidRPr="002E761F">
        <w:rPr>
          <w:rFonts w:hint="cs"/>
          <w:rtl/>
        </w:rPr>
        <w:tab/>
        <w:t>دعم تحقيق الشمول الرقمي المالي وتشجيع تنفيذ المعاملات الإلكترونية.</w:t>
      </w:r>
    </w:p>
    <w:p w14:paraId="059C50C6" w14:textId="77DC3704" w:rsidR="00854676" w:rsidRDefault="00854676">
      <w:pPr>
        <w:pStyle w:val="Reasons"/>
        <w:rPr>
          <w:rtl/>
        </w:rPr>
      </w:pPr>
    </w:p>
    <w:p w14:paraId="56377D5A" w14:textId="6A0BE69E" w:rsidR="0076640F" w:rsidRDefault="0076640F" w:rsidP="0076640F">
      <w:pPr>
        <w:spacing w:before="600"/>
        <w:jc w:val="center"/>
        <w:rPr>
          <w:lang w:bidi="ar-EG"/>
        </w:rPr>
      </w:pPr>
      <w:r w:rsidRPr="002E761F">
        <w:rPr>
          <w:rFonts w:hint="cs"/>
          <w:rtl/>
          <w:lang w:bidi="ar-EG"/>
        </w:rPr>
        <w:t>ــــــــــــــــــــــــــــــــــــــــــــــــــــــــــــــــــــــــــــــــــــــــــــــــــــــــــــــ</w:t>
      </w:r>
    </w:p>
    <w:sectPr w:rsidR="0076640F">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48A72" w14:textId="77777777" w:rsidR="00E74D8A" w:rsidRDefault="00E74D8A" w:rsidP="006C3242">
      <w:pPr>
        <w:spacing w:before="0" w:line="240" w:lineRule="auto"/>
      </w:pPr>
      <w:r>
        <w:separator/>
      </w:r>
    </w:p>
  </w:endnote>
  <w:endnote w:type="continuationSeparator" w:id="0">
    <w:p w14:paraId="26DF874C" w14:textId="77777777" w:rsidR="00E74D8A" w:rsidRDefault="00E74D8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1472" w14:textId="229096BF" w:rsidR="00E05814" w:rsidRPr="0026373E" w:rsidRDefault="00E05814" w:rsidP="00E05814">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7021A">
      <w:rPr>
        <w:noProof/>
        <w:sz w:val="16"/>
        <w:szCs w:val="16"/>
        <w:lang w:val="fr-FR"/>
      </w:rPr>
      <w:t>P:\ARA\ITU-D\CONF-D\WTDC21\000\024ADD31A.docx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57021A" w:rsidRPr="0057021A">
      <w:rPr>
        <w:sz w:val="16"/>
        <w:szCs w:val="16"/>
        <w:lang w:val="fr-FR"/>
      </w:rPr>
      <w:t>507800</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030D69F0" w14:textId="77777777" w:rsidTr="00F03E94">
      <w:tc>
        <w:tcPr>
          <w:tcW w:w="991" w:type="dxa"/>
          <w:tcBorders>
            <w:top w:val="single" w:sz="4" w:space="0" w:color="auto"/>
            <w:left w:val="nil"/>
            <w:bottom w:val="nil"/>
            <w:right w:val="nil"/>
          </w:tcBorders>
          <w:shd w:val="clear" w:color="auto" w:fill="FFFFFF" w:themeFill="background1"/>
          <w:hideMark/>
        </w:tcPr>
        <w:p w14:paraId="6300DF56"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3384D390"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9B515AE" w14:textId="6E369A97" w:rsidR="00882A17" w:rsidRPr="005874F2" w:rsidRDefault="0076640F" w:rsidP="0076640F">
          <w:pPr>
            <w:spacing w:before="60" w:after="40" w:line="260" w:lineRule="exact"/>
            <w:rPr>
              <w:position w:val="2"/>
              <w:sz w:val="18"/>
              <w:szCs w:val="18"/>
              <w:lang w:val="en-GB"/>
            </w:rPr>
          </w:pPr>
          <w:r w:rsidRPr="0076640F">
            <w:rPr>
              <w:position w:val="2"/>
              <w:sz w:val="18"/>
              <w:szCs w:val="18"/>
              <w:rtl/>
              <w:lang w:val="fr-FR"/>
            </w:rPr>
            <w:t xml:space="preserve">السيد سانتياغو </w:t>
          </w:r>
          <w:proofErr w:type="spellStart"/>
          <w:r w:rsidRPr="0076640F">
            <w:rPr>
              <w:position w:val="2"/>
              <w:sz w:val="18"/>
              <w:szCs w:val="18"/>
              <w:rtl/>
              <w:lang w:val="fr-FR"/>
            </w:rPr>
            <w:t>رييس</w:t>
          </w:r>
          <w:proofErr w:type="spellEnd"/>
          <w:r w:rsidRPr="0076640F">
            <w:rPr>
              <w:position w:val="2"/>
              <w:sz w:val="18"/>
              <w:szCs w:val="18"/>
              <w:rtl/>
              <w:lang w:val="fr-FR"/>
            </w:rPr>
            <w:t xml:space="preserve"> بوردا</w:t>
          </w:r>
          <w:r>
            <w:rPr>
              <w:rFonts w:hint="cs"/>
              <w:position w:val="2"/>
              <w:sz w:val="18"/>
              <w:szCs w:val="18"/>
              <w:rtl/>
              <w:lang w:val="fr-FR"/>
            </w:rPr>
            <w:t xml:space="preserve">، </w:t>
          </w:r>
          <w:r w:rsidRPr="0076640F">
            <w:rPr>
              <w:position w:val="2"/>
              <w:sz w:val="18"/>
              <w:szCs w:val="18"/>
              <w:rtl/>
              <w:lang w:val="fr-FR"/>
            </w:rPr>
            <w:t>كندا</w:t>
          </w:r>
        </w:p>
      </w:tc>
    </w:tr>
    <w:tr w:rsidR="00882A17" w:rsidRPr="005874F2" w14:paraId="1B497AC1" w14:textId="77777777" w:rsidTr="00F03E94">
      <w:tc>
        <w:tcPr>
          <w:tcW w:w="991" w:type="dxa"/>
        </w:tcPr>
        <w:p w14:paraId="34A5D8BB"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59784EC8"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77733F1F" w14:textId="16FB2FFD" w:rsidR="00882A17" w:rsidRPr="005874F2" w:rsidRDefault="0076640F" w:rsidP="00882A17">
          <w:pPr>
            <w:spacing w:before="60" w:after="40" w:line="260" w:lineRule="exact"/>
            <w:rPr>
              <w:position w:val="2"/>
              <w:sz w:val="18"/>
              <w:szCs w:val="18"/>
              <w:lang w:val="en-GB"/>
            </w:rPr>
          </w:pPr>
          <w:r>
            <w:rPr>
              <w:rFonts w:hint="cs"/>
              <w:position w:val="2"/>
              <w:sz w:val="18"/>
              <w:szCs w:val="18"/>
              <w:rtl/>
              <w:lang w:val="fr-FR" w:bidi="ar-EG"/>
            </w:rPr>
            <w:t>لا يوجد</w:t>
          </w:r>
        </w:p>
      </w:tc>
    </w:tr>
    <w:tr w:rsidR="00882A17" w:rsidRPr="005874F2" w14:paraId="32B06411" w14:textId="77777777" w:rsidTr="00F03E94">
      <w:tc>
        <w:tcPr>
          <w:tcW w:w="991" w:type="dxa"/>
        </w:tcPr>
        <w:p w14:paraId="6CF70691"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5BC3DB5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03C188F9" w14:textId="3CB529FA" w:rsidR="00882A17" w:rsidRPr="005874F2" w:rsidRDefault="0076640F" w:rsidP="0076640F">
          <w:pPr>
            <w:spacing w:before="60" w:after="40" w:line="260" w:lineRule="exact"/>
            <w:rPr>
              <w:position w:val="2"/>
              <w:sz w:val="18"/>
              <w:szCs w:val="18"/>
              <w:rtl/>
              <w:lang w:val="fr-FR" w:bidi="ar-EG"/>
            </w:rPr>
          </w:pPr>
          <w:hyperlink r:id="rId1" w:history="1">
            <w:r w:rsidRPr="0076640F">
              <w:rPr>
                <w:rStyle w:val="Hyperlink"/>
                <w:position w:val="2"/>
                <w:sz w:val="18"/>
                <w:szCs w:val="18"/>
                <w:lang w:bidi="ar-EG"/>
              </w:rPr>
              <w:t>Santiago.reyes-borda@ised.isde.gc.ca</w:t>
            </w:r>
          </w:hyperlink>
        </w:p>
      </w:tc>
    </w:tr>
  </w:tbl>
  <w:p w14:paraId="33FBAF14" w14:textId="77777777" w:rsidR="0006468A" w:rsidRPr="003971E3" w:rsidRDefault="00DB1F24" w:rsidP="003971E3">
    <w:pPr>
      <w:pStyle w:val="Footer"/>
      <w:tabs>
        <w:tab w:val="clear" w:pos="4153"/>
        <w:tab w:val="clear" w:pos="8306"/>
        <w:tab w:val="center" w:pos="5103"/>
        <w:tab w:val="right" w:pos="9639"/>
      </w:tabs>
      <w:spacing w:before="120"/>
      <w:jc w:val="center"/>
      <w:rPr>
        <w:sz w:val="18"/>
        <w:szCs w:val="18"/>
        <w:lang w:val="fr-FR"/>
      </w:rPr>
    </w:pPr>
    <w:hyperlink r:id="rId2"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2751" w14:textId="77777777" w:rsidR="00E74D8A" w:rsidRDefault="00E74D8A" w:rsidP="006C3242">
      <w:pPr>
        <w:spacing w:before="0" w:line="240" w:lineRule="auto"/>
      </w:pPr>
      <w:r>
        <w:separator/>
      </w:r>
    </w:p>
  </w:footnote>
  <w:footnote w:type="continuationSeparator" w:id="0">
    <w:p w14:paraId="5AB87DCB" w14:textId="77777777" w:rsidR="00E74D8A" w:rsidRDefault="00E74D8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4D15A444" w14:textId="77777777"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26" w:name="_Hlk56755748"/>
        <w:r w:rsidR="00D502B6" w:rsidRPr="00D502B6">
          <w:rPr>
            <w:sz w:val="20"/>
            <w:szCs w:val="20"/>
            <w:lang w:val="de-CH"/>
          </w:rPr>
          <w:t>WTDC</w:t>
        </w:r>
        <w:r w:rsidR="00015D21">
          <w:rPr>
            <w:sz w:val="20"/>
            <w:szCs w:val="20"/>
            <w:lang w:val="de-CH"/>
          </w:rPr>
          <w:t>-</w:t>
        </w:r>
        <w:r w:rsidR="008A298B">
          <w:rPr>
            <w:sz w:val="20"/>
            <w:szCs w:val="20"/>
            <w:lang w:val="de-CH"/>
          </w:rPr>
          <w:t>2</w:t>
        </w:r>
        <w:r w:rsidR="008B317B">
          <w:rPr>
            <w:sz w:val="20"/>
            <w:szCs w:val="20"/>
            <w:lang w:val="de-CH"/>
          </w:rPr>
          <w:t>2</w:t>
        </w:r>
        <w:r w:rsidR="00D502B6" w:rsidRPr="00D502B6">
          <w:rPr>
            <w:sz w:val="20"/>
            <w:szCs w:val="20"/>
            <w:lang w:val="de-CH"/>
          </w:rPr>
          <w:t>/</w:t>
        </w:r>
        <w:bookmarkStart w:id="27" w:name="OLE_LINK3"/>
        <w:bookmarkStart w:id="28" w:name="OLE_LINK2"/>
        <w:bookmarkStart w:id="29" w:name="OLE_LINK1"/>
        <w:r w:rsidR="00D502B6" w:rsidRPr="00D502B6">
          <w:rPr>
            <w:sz w:val="20"/>
            <w:szCs w:val="20"/>
            <w:lang w:val="en-GB"/>
          </w:rPr>
          <w:t>24(Add.31)</w:t>
        </w:r>
        <w:bookmarkEnd w:id="27"/>
        <w:bookmarkEnd w:id="28"/>
        <w:bookmarkEnd w:id="29"/>
        <w:r w:rsidR="00D502B6" w:rsidRPr="00D502B6">
          <w:rPr>
            <w:sz w:val="20"/>
            <w:szCs w:val="20"/>
            <w:lang w:val="en-GB"/>
          </w:rPr>
          <w:t>-A</w:t>
        </w:r>
        <w:bookmarkEnd w:id="26"/>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08B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EA7C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B2AC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F8A0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D6F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A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C86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F230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F82E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03D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14723745">
    <w:abstractNumId w:val="9"/>
  </w:num>
  <w:num w:numId="2" w16cid:durableId="1932079212">
    <w:abstractNumId w:val="7"/>
  </w:num>
  <w:num w:numId="3" w16cid:durableId="1166475494">
    <w:abstractNumId w:val="6"/>
  </w:num>
  <w:num w:numId="4" w16cid:durableId="443572903">
    <w:abstractNumId w:val="5"/>
  </w:num>
  <w:num w:numId="5" w16cid:durableId="2022390578">
    <w:abstractNumId w:val="4"/>
  </w:num>
  <w:num w:numId="6" w16cid:durableId="1125583794">
    <w:abstractNumId w:val="8"/>
  </w:num>
  <w:num w:numId="7" w16cid:durableId="737358896">
    <w:abstractNumId w:val="3"/>
  </w:num>
  <w:num w:numId="8" w16cid:durableId="1874726635">
    <w:abstractNumId w:val="2"/>
  </w:num>
  <w:num w:numId="9" w16cid:durableId="2009601153">
    <w:abstractNumId w:val="1"/>
  </w:num>
  <w:num w:numId="10" w16cid:durableId="1883250778">
    <w:abstractNumId w:val="0"/>
  </w:num>
  <w:num w:numId="11" w16cid:durableId="12769842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9A"/>
    <w:rsid w:val="00015D21"/>
    <w:rsid w:val="000554CB"/>
    <w:rsid w:val="0006017B"/>
    <w:rsid w:val="00062311"/>
    <w:rsid w:val="0006468A"/>
    <w:rsid w:val="00090574"/>
    <w:rsid w:val="000C1C0E"/>
    <w:rsid w:val="000C548A"/>
    <w:rsid w:val="000F4E17"/>
    <w:rsid w:val="001004B5"/>
    <w:rsid w:val="00137EC0"/>
    <w:rsid w:val="00195512"/>
    <w:rsid w:val="001B33EE"/>
    <w:rsid w:val="001C0169"/>
    <w:rsid w:val="001D1D50"/>
    <w:rsid w:val="001D6745"/>
    <w:rsid w:val="001E446E"/>
    <w:rsid w:val="00207E13"/>
    <w:rsid w:val="002154EE"/>
    <w:rsid w:val="0022303E"/>
    <w:rsid w:val="002276D2"/>
    <w:rsid w:val="0023283D"/>
    <w:rsid w:val="0026373E"/>
    <w:rsid w:val="00271C43"/>
    <w:rsid w:val="00290728"/>
    <w:rsid w:val="002978F4"/>
    <w:rsid w:val="002B028D"/>
    <w:rsid w:val="002E6541"/>
    <w:rsid w:val="0030695A"/>
    <w:rsid w:val="003238D1"/>
    <w:rsid w:val="00334924"/>
    <w:rsid w:val="003409BC"/>
    <w:rsid w:val="003439EE"/>
    <w:rsid w:val="00357185"/>
    <w:rsid w:val="00383829"/>
    <w:rsid w:val="003971E3"/>
    <w:rsid w:val="003C4402"/>
    <w:rsid w:val="003F4B29"/>
    <w:rsid w:val="0042686F"/>
    <w:rsid w:val="004317D8"/>
    <w:rsid w:val="00434183"/>
    <w:rsid w:val="00443869"/>
    <w:rsid w:val="00447F32"/>
    <w:rsid w:val="004A38B5"/>
    <w:rsid w:val="004E11DC"/>
    <w:rsid w:val="00525DDD"/>
    <w:rsid w:val="005409AC"/>
    <w:rsid w:val="00541114"/>
    <w:rsid w:val="0055516A"/>
    <w:rsid w:val="0057021A"/>
    <w:rsid w:val="0058491B"/>
    <w:rsid w:val="005874F2"/>
    <w:rsid w:val="00592EA5"/>
    <w:rsid w:val="005A3170"/>
    <w:rsid w:val="005A577B"/>
    <w:rsid w:val="005C68A4"/>
    <w:rsid w:val="0061537F"/>
    <w:rsid w:val="00677396"/>
    <w:rsid w:val="00683E52"/>
    <w:rsid w:val="0069200F"/>
    <w:rsid w:val="006A08E7"/>
    <w:rsid w:val="006A65CB"/>
    <w:rsid w:val="006C3242"/>
    <w:rsid w:val="006C7CC0"/>
    <w:rsid w:val="006E221A"/>
    <w:rsid w:val="006F63F7"/>
    <w:rsid w:val="007025C7"/>
    <w:rsid w:val="00706D7A"/>
    <w:rsid w:val="00722F0D"/>
    <w:rsid w:val="00732E28"/>
    <w:rsid w:val="0073796B"/>
    <w:rsid w:val="0074420E"/>
    <w:rsid w:val="00747A70"/>
    <w:rsid w:val="0076640F"/>
    <w:rsid w:val="0077600E"/>
    <w:rsid w:val="00783A69"/>
    <w:rsid w:val="00783E26"/>
    <w:rsid w:val="007C3BC7"/>
    <w:rsid w:val="007C3BCD"/>
    <w:rsid w:val="007D4ACF"/>
    <w:rsid w:val="007F0787"/>
    <w:rsid w:val="00810B7B"/>
    <w:rsid w:val="0082358A"/>
    <w:rsid w:val="008235CD"/>
    <w:rsid w:val="008247DE"/>
    <w:rsid w:val="00840B10"/>
    <w:rsid w:val="008513CB"/>
    <w:rsid w:val="00854676"/>
    <w:rsid w:val="008562F3"/>
    <w:rsid w:val="00882A17"/>
    <w:rsid w:val="008A298B"/>
    <w:rsid w:val="008A7F84"/>
    <w:rsid w:val="008B317B"/>
    <w:rsid w:val="008E7999"/>
    <w:rsid w:val="0091702E"/>
    <w:rsid w:val="00923B0C"/>
    <w:rsid w:val="009321A1"/>
    <w:rsid w:val="0094021C"/>
    <w:rsid w:val="00952F86"/>
    <w:rsid w:val="00977AB5"/>
    <w:rsid w:val="00982B28"/>
    <w:rsid w:val="00993726"/>
    <w:rsid w:val="00997296"/>
    <w:rsid w:val="009D313F"/>
    <w:rsid w:val="00A23B77"/>
    <w:rsid w:val="00A47A5A"/>
    <w:rsid w:val="00A6683B"/>
    <w:rsid w:val="00A82D34"/>
    <w:rsid w:val="00A97F94"/>
    <w:rsid w:val="00AA7EA2"/>
    <w:rsid w:val="00B03099"/>
    <w:rsid w:val="00B05BC8"/>
    <w:rsid w:val="00B259C1"/>
    <w:rsid w:val="00B64B47"/>
    <w:rsid w:val="00B71DDD"/>
    <w:rsid w:val="00B93B7B"/>
    <w:rsid w:val="00BB7407"/>
    <w:rsid w:val="00BD3D15"/>
    <w:rsid w:val="00BF7814"/>
    <w:rsid w:val="00C002DE"/>
    <w:rsid w:val="00C53BF8"/>
    <w:rsid w:val="00C66157"/>
    <w:rsid w:val="00C674FE"/>
    <w:rsid w:val="00C67501"/>
    <w:rsid w:val="00C75633"/>
    <w:rsid w:val="00C759AC"/>
    <w:rsid w:val="00CE2EE1"/>
    <w:rsid w:val="00CE3349"/>
    <w:rsid w:val="00CE36E5"/>
    <w:rsid w:val="00CF27F5"/>
    <w:rsid w:val="00CF3FFD"/>
    <w:rsid w:val="00D10CCF"/>
    <w:rsid w:val="00D4530C"/>
    <w:rsid w:val="00D502B6"/>
    <w:rsid w:val="00D77D0F"/>
    <w:rsid w:val="00D8311F"/>
    <w:rsid w:val="00DA0840"/>
    <w:rsid w:val="00DA1CF0"/>
    <w:rsid w:val="00DA389A"/>
    <w:rsid w:val="00DB1F24"/>
    <w:rsid w:val="00DC1E02"/>
    <w:rsid w:val="00DC24B4"/>
    <w:rsid w:val="00DC5FB0"/>
    <w:rsid w:val="00DE2D5E"/>
    <w:rsid w:val="00DF16DC"/>
    <w:rsid w:val="00E01C3E"/>
    <w:rsid w:val="00E05814"/>
    <w:rsid w:val="00E11C63"/>
    <w:rsid w:val="00E45211"/>
    <w:rsid w:val="00E473C5"/>
    <w:rsid w:val="00E74D8A"/>
    <w:rsid w:val="00E92863"/>
    <w:rsid w:val="00EB796D"/>
    <w:rsid w:val="00EE25F3"/>
    <w:rsid w:val="00EE5CF2"/>
    <w:rsid w:val="00F058DC"/>
    <w:rsid w:val="00F17459"/>
    <w:rsid w:val="00F24FC4"/>
    <w:rsid w:val="00F2676C"/>
    <w:rsid w:val="00F44DC9"/>
    <w:rsid w:val="00F554E4"/>
    <w:rsid w:val="00F7781E"/>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3F43E"/>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E05814"/>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44DC9"/>
    <w:pPr>
      <w:keepNext/>
      <w:keepLines/>
      <w:spacing w:after="360"/>
      <w:jc w:val="center"/>
    </w:pPr>
    <w:rPr>
      <w:b/>
      <w:bCs/>
      <w:sz w:val="26"/>
      <w:szCs w:val="26"/>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44DC9"/>
    <w:rPr>
      <w:b/>
      <w:bCs/>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E05814"/>
    <w:pPr>
      <w:spacing w:before="120" w:after="600"/>
    </w:pPr>
    <w:rPr>
      <w:b/>
      <w:bCs/>
      <w:sz w:val="26"/>
      <w:szCs w:val="26"/>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E05814"/>
    <w:pPr>
      <w:spacing w:before="120" w:after="360"/>
    </w:pPr>
    <w:rPr>
      <w:b/>
      <w:bCs/>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E05814"/>
    <w:pPr>
      <w:keepNext/>
      <w:keepLines/>
      <w:spacing w:after="360"/>
      <w:jc w:val="center"/>
    </w:pPr>
    <w:rPr>
      <w:b/>
      <w:bCs/>
      <w:sz w:val="26"/>
      <w:szCs w:val="26"/>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44DC9"/>
    <w:pPr>
      <w:spacing w:before="120" w:after="360"/>
    </w:pPr>
    <w:rPr>
      <w:b/>
      <w:bCs/>
    </w:rPr>
  </w:style>
  <w:style w:type="paragraph" w:customStyle="1" w:styleId="Reftitle">
    <w:name w:val="Ref_title"/>
    <w:basedOn w:val="Normal"/>
    <w:qFormat/>
    <w:rsid w:val="00E05814"/>
    <w:pPr>
      <w:keepNext/>
      <w:keepLines/>
      <w:spacing w:before="480" w:after="240"/>
      <w:jc w:val="center"/>
    </w:pPr>
    <w:rPr>
      <w:b/>
      <w:bCs/>
      <w:sz w:val="26"/>
      <w:szCs w:val="26"/>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44DC9"/>
    <w:pPr>
      <w:keepNext/>
      <w:keepLines/>
      <w:spacing w:after="360"/>
      <w:jc w:val="center"/>
    </w:pPr>
    <w:rPr>
      <w:b/>
      <w:bCs/>
      <w:sz w:val="26"/>
      <w:szCs w:val="26"/>
      <w:lang w:bidi="ar-SY"/>
    </w:rPr>
  </w:style>
  <w:style w:type="paragraph" w:customStyle="1" w:styleId="Source">
    <w:name w:val="Source"/>
    <w:basedOn w:val="Normal"/>
    <w:qFormat/>
    <w:rsid w:val="00F44DC9"/>
    <w:pPr>
      <w:keepNext/>
      <w:keepLines/>
      <w:spacing w:before="840" w:after="120"/>
      <w:jc w:val="center"/>
    </w:pPr>
    <w:rPr>
      <w:b/>
      <w:bCs/>
      <w:sz w:val="30"/>
      <w:szCs w:val="30"/>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E05814"/>
    <w:pPr>
      <w:keepNext/>
      <w:keepLines/>
      <w:spacing w:before="240"/>
      <w:jc w:val="center"/>
    </w:pPr>
    <w:rPr>
      <w:b/>
      <w:bCs/>
      <w:sz w:val="26"/>
      <w:szCs w:val="26"/>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E05814"/>
    <w:pPr>
      <w:keepNext/>
      <w:keepLines/>
      <w:spacing w:after="360"/>
      <w:jc w:val="center"/>
    </w:pPr>
    <w:rPr>
      <w:b/>
      <w:bCs/>
      <w:sz w:val="26"/>
      <w:szCs w:val="26"/>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
    <w:name w:val="Question_No"/>
    <w:basedOn w:val="AnnexNo"/>
    <w:qFormat/>
    <w:rsid w:val="00E05814"/>
    <w:rPr>
      <w:lang w:bidi="ar-EG"/>
    </w:rPr>
  </w:style>
  <w:style w:type="paragraph" w:customStyle="1" w:styleId="Questiontitle">
    <w:name w:val="Question_title"/>
    <w:basedOn w:val="Annextitle"/>
    <w:qFormat/>
    <w:rsid w:val="00E05814"/>
  </w:style>
  <w:style w:type="paragraph" w:customStyle="1" w:styleId="ChapNo">
    <w:name w:val="Chap_No"/>
    <w:basedOn w:val="ArtNo"/>
    <w:next w:val="Normal"/>
    <w:autoRedefine/>
    <w:qFormat/>
    <w:rsid w:val="00200F44"/>
  </w:style>
  <w:style w:type="paragraph" w:customStyle="1" w:styleId="ArtNo">
    <w:name w:val="Art_No"/>
    <w:basedOn w:val="Normal"/>
    <w:next w:val="Normal"/>
    <w:autoRedefine/>
    <w:qFormat/>
    <w:rsid w:val="00620F32"/>
    <w:pPr>
      <w:keepNext/>
      <w:keepLines/>
      <w:spacing w:before="360" w:after="120"/>
      <w:jc w:val="center"/>
    </w:pPr>
    <w:rPr>
      <w:szCs w:val="40"/>
    </w:rPr>
  </w:style>
  <w:style w:type="paragraph" w:customStyle="1" w:styleId="enumlev10">
    <w:name w:val="enumlev1"/>
    <w:basedOn w:val="Normal"/>
    <w:link w:val="enumlev1Char"/>
    <w:qFormat/>
    <w:rsid w:val="0076640F"/>
    <w:pPr>
      <w:tabs>
        <w:tab w:val="left" w:pos="1191"/>
        <w:tab w:val="left" w:pos="1588"/>
        <w:tab w:val="left" w:pos="1985"/>
      </w:tabs>
      <w:overflowPunct w:val="0"/>
      <w:autoSpaceDE w:val="0"/>
      <w:autoSpaceDN w:val="0"/>
      <w:adjustRightInd w:val="0"/>
      <w:spacing w:before="80"/>
      <w:ind w:left="792" w:hanging="792"/>
      <w:textAlignment w:val="baseline"/>
    </w:pPr>
    <w:rPr>
      <w:rFonts w:eastAsia="Times New Roman"/>
      <w:lang w:val="en-GB" w:eastAsia="en-US"/>
    </w:rPr>
  </w:style>
  <w:style w:type="character" w:customStyle="1" w:styleId="enumlev1Char">
    <w:name w:val="enumlev1 Char"/>
    <w:basedOn w:val="DefaultParagraphFont"/>
    <w:link w:val="enumlev10"/>
    <w:locked/>
    <w:rsid w:val="0076640F"/>
    <w:rPr>
      <w:rFonts w:ascii="Dubai" w:eastAsia="Times New Roman" w:hAnsi="Dubai" w:cs="Dubai"/>
      <w:lang w:val="en-GB" w:eastAsia="en-US"/>
    </w:rPr>
  </w:style>
  <w:style w:type="character" w:styleId="UnresolvedMention">
    <w:name w:val="Unresolved Mention"/>
    <w:basedOn w:val="DefaultParagraphFont"/>
    <w:uiPriority w:val="99"/>
    <w:semiHidden/>
    <w:unhideWhenUsed/>
    <w:rsid w:val="00766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itu.int/ar/ITU-D/Conferences/WTDC/WTDC21/Pages/default.aspx" TargetMode="External"/><Relationship Id="rId1" Type="http://schemas.openxmlformats.org/officeDocument/2006/relationships/hyperlink" Target="mailto:Santiago.reyes-borda@ised.isde.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A08A0BF3D57949847434FCC3DA63AC" ma:contentTypeVersion="4" ma:contentTypeDescription="Crée un document." ma:contentTypeScope="" ma:versionID="ade2b30a5fe829d8d82606c060e353c6">
  <xsd:schema xmlns:xsd="http://www.w3.org/2001/XMLSchema" xmlns:xs="http://www.w3.org/2001/XMLSchema" xmlns:p="http://schemas.microsoft.com/office/2006/metadata/properties" xmlns:ns2="eaf840d0-48a5-4b35-a111-d0085123f6bf" targetNamespace="http://schemas.microsoft.com/office/2006/metadata/properties" ma:root="true" ma:fieldsID="4bb312199a40205ceb59e9373d3fa69d" ns2:_="">
    <xsd:import namespace="eaf840d0-48a5-4b35-a111-d0085123f6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40d0-48a5-4b35-a111-d0085123f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B221B-6E77-446D-9359-B3AF0B6DB287}">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f648a-09d8-42a4-9cdb-baae67526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D4ECE-6C2A-417E-AB03-B9BABA49EED0}"/>
</file>

<file path=customXml/itemProps4.xml><?xml version="1.0" encoding="utf-8"?>
<ds:datastoreItem xmlns:ds="http://schemas.openxmlformats.org/officeDocument/2006/customXml" ds:itemID="{BEA77452-44E0-484F-86F2-0B4F59634C5E}"/>
</file>

<file path=docProps/app.xml><?xml version="1.0" encoding="utf-8"?>
<Properties xmlns="http://schemas.openxmlformats.org/officeDocument/2006/extended-properties" xmlns:vt="http://schemas.openxmlformats.org/officeDocument/2006/docPropsVTypes">
  <Template>Normal.dotm</Template>
  <TotalTime>129</TotalTime>
  <Pages>4</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D18-WTDC21-C-0024!A31!MSW-A</vt:lpstr>
    </vt:vector>
  </TitlesOfParts>
  <Company>ITU</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D18-WTDC21-C-0024!A31!MSW-A</dc:title>
  <dc:subject/>
  <dc:creator>Documents Proposals Manager (DPM)</dc:creator>
  <cp:keywords>DPM_v2022.6.11.1_prod</cp:keywords>
  <dc:description/>
  <cp:lastModifiedBy>Elbahnassawy, Ganat</cp:lastModifiedBy>
  <cp:revision>4</cp:revision>
  <dcterms:created xsi:type="dcterms:W3CDTF">2022-06-11T14:49:00Z</dcterms:created>
  <dcterms:modified xsi:type="dcterms:W3CDTF">2022-06-11T17:01:00Z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0x010100D9A08A0BF3D57949847434FCC3DA63AC</vt:lpwstr>
  </property>
</Properties>
</file>