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3470E8" w:rsidRPr="00783A69" w14:paraId="09480E86" w14:textId="77777777" w:rsidTr="003470E8">
        <w:trPr>
          <w:cantSplit/>
        </w:trPr>
        <w:tc>
          <w:tcPr>
            <w:tcW w:w="2054" w:type="dxa"/>
          </w:tcPr>
          <w:p w14:paraId="3777CD99" w14:textId="67AD8FCF" w:rsidR="003470E8" w:rsidRPr="00783A69" w:rsidRDefault="003470E8" w:rsidP="003470E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bidi="ar-EG"/>
              </w:rPr>
              <w:drawing>
                <wp:inline distT="0" distB="0" distL="0" distR="0" wp14:anchorId="0872F5EF" wp14:editId="3D517D5C">
                  <wp:extent cx="1179015" cy="951865"/>
                  <wp:effectExtent l="0" t="0" r="2540" b="635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768B36EB" w14:textId="0CCE237D" w:rsidR="003470E8" w:rsidRDefault="003470E8" w:rsidP="003470E8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0DD065" wp14:editId="1B007EF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="00254B3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3A3473B7" w14:textId="55C6C8AF" w:rsidR="003470E8" w:rsidRPr="00783A69" w:rsidRDefault="003470E8" w:rsidP="003470E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56589172" w14:textId="77777777" w:rsidTr="003470E8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2C61D265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3FD12A82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1394F7BA" w14:textId="77777777" w:rsidTr="003470E8">
        <w:trPr>
          <w:cantSplit/>
        </w:trPr>
        <w:tc>
          <w:tcPr>
            <w:tcW w:w="6273" w:type="dxa"/>
            <w:gridSpan w:val="2"/>
          </w:tcPr>
          <w:p w14:paraId="1ED0A28D" w14:textId="77777777" w:rsidR="00783A69" w:rsidRPr="003470E8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470E8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44F8B06C" w14:textId="4686A118" w:rsidR="00783A69" w:rsidRPr="003470E8" w:rsidRDefault="00D502B6" w:rsidP="003470E8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3470E8">
              <w:rPr>
                <w:rFonts w:eastAsia="SimSun"/>
                <w:b/>
                <w:bCs/>
                <w:rtl/>
                <w:lang w:val="en-GB" w:bidi="ar-EG"/>
              </w:rPr>
              <w:t>الإضافة 1</w:t>
            </w:r>
            <w:r w:rsidRPr="003470E8">
              <w:rPr>
                <w:rFonts w:eastAsia="SimSun"/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Pr="003470E8">
              <w:rPr>
                <w:rFonts w:eastAsia="SimSun"/>
                <w:b/>
                <w:bCs/>
              </w:rPr>
              <w:t>24-A</w:t>
            </w:r>
          </w:p>
        </w:tc>
      </w:tr>
      <w:tr w:rsidR="00783A69" w:rsidRPr="00783A69" w14:paraId="0DF84D53" w14:textId="77777777" w:rsidTr="003470E8">
        <w:trPr>
          <w:cantSplit/>
        </w:trPr>
        <w:tc>
          <w:tcPr>
            <w:tcW w:w="6273" w:type="dxa"/>
            <w:gridSpan w:val="2"/>
          </w:tcPr>
          <w:p w14:paraId="54F061E7" w14:textId="77777777" w:rsidR="00783A69" w:rsidRPr="003470E8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24E8B1C3" w14:textId="77777777" w:rsidR="00783A69" w:rsidRPr="003470E8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3470E8">
              <w:rPr>
                <w:rFonts w:eastAsia="SimSun"/>
                <w:b/>
                <w:bCs/>
              </w:rPr>
              <w:t>2</w:t>
            </w:r>
            <w:r w:rsidRPr="003470E8">
              <w:rPr>
                <w:rFonts w:eastAsia="SimSun"/>
                <w:b/>
                <w:bCs/>
                <w:rtl/>
              </w:rPr>
              <w:t xml:space="preserve"> مايو </w:t>
            </w:r>
            <w:r w:rsidRPr="003470E8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03284853" w14:textId="77777777" w:rsidTr="003470E8">
        <w:trPr>
          <w:cantSplit/>
        </w:trPr>
        <w:tc>
          <w:tcPr>
            <w:tcW w:w="6273" w:type="dxa"/>
            <w:gridSpan w:val="2"/>
          </w:tcPr>
          <w:p w14:paraId="09BB2792" w14:textId="77777777" w:rsidR="00783A69" w:rsidRPr="003470E8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6BE9CB47" w14:textId="77777777" w:rsidR="00783A69" w:rsidRPr="003470E8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470E8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1EF928E3" w14:textId="77777777" w:rsidTr="005C68A4">
        <w:trPr>
          <w:cantSplit/>
        </w:trPr>
        <w:tc>
          <w:tcPr>
            <w:tcW w:w="9639" w:type="dxa"/>
            <w:gridSpan w:val="3"/>
          </w:tcPr>
          <w:p w14:paraId="3B6B506D" w14:textId="77777777" w:rsidR="00783A69" w:rsidRPr="00783A69" w:rsidRDefault="00D502B6" w:rsidP="005C68A4">
            <w:pPr>
              <w:pStyle w:val="Source"/>
              <w:rPr>
                <w:lang w:bidi="ar-EG"/>
              </w:rPr>
            </w:pPr>
            <w:r w:rsidRPr="00D502B6">
              <w:rPr>
                <w:sz w:val="28"/>
                <w:szCs w:val="28"/>
                <w:rtl/>
                <w:lang w:val="en-GB"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0A950306" w14:textId="77777777" w:rsidTr="005C68A4">
        <w:trPr>
          <w:cantSplit/>
        </w:trPr>
        <w:tc>
          <w:tcPr>
            <w:tcW w:w="9639" w:type="dxa"/>
            <w:gridSpan w:val="3"/>
          </w:tcPr>
          <w:p w14:paraId="57A25B4A" w14:textId="32448513" w:rsidR="00783A69" w:rsidRPr="00783A69" w:rsidRDefault="00EE1E9D" w:rsidP="005C68A4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val="en-GB"/>
              </w:rPr>
              <w:t xml:space="preserve">مقترح لإلغاء </w:t>
            </w:r>
            <w:r w:rsidR="008C4032">
              <w:rPr>
                <w:rFonts w:hint="cs"/>
                <w:rtl/>
                <w:lang w:val="en-GB"/>
              </w:rPr>
              <w:t>القرار</w:t>
            </w:r>
            <w:r w:rsidR="00254B33">
              <w:rPr>
                <w:rFonts w:hint="eastAsia"/>
                <w:rtl/>
                <w:lang w:val="en-GB"/>
              </w:rPr>
              <w:t> </w:t>
            </w:r>
            <w:r w:rsidR="008C4032">
              <w:t>81</w:t>
            </w:r>
            <w:r w:rsidR="008C403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للمؤتمر العالمي لتنمية الاتصالات </w:t>
            </w:r>
            <w:r w:rsidR="00785958">
              <w:rPr>
                <w:rtl/>
              </w:rPr>
              <w:br/>
            </w:r>
            <w:r>
              <w:rPr>
                <w:rFonts w:hint="cs"/>
                <w:rtl/>
              </w:rPr>
              <w:t>بشأن</w:t>
            </w:r>
            <w:r w:rsidR="00785958">
              <w:rPr>
                <w:rFonts w:hint="cs"/>
                <w:rtl/>
              </w:rPr>
              <w:t xml:space="preserve"> </w:t>
            </w:r>
            <w:r w:rsidR="008C4032" w:rsidRPr="00B415BD">
              <w:rPr>
                <w:rFonts w:hint="cs"/>
                <w:rtl/>
              </w:rPr>
              <w:t>زيادة تطوير أساليب العمل الإلكترونية</w:t>
            </w:r>
            <w:r>
              <w:rPr>
                <w:rFonts w:hint="cs"/>
                <w:rtl/>
              </w:rPr>
              <w:t xml:space="preserve"> </w:t>
            </w:r>
            <w:r w:rsidR="008C4032">
              <w:rPr>
                <w:rFonts w:hint="cs"/>
                <w:rtl/>
              </w:rPr>
              <w:t>في </w:t>
            </w:r>
            <w:r w:rsidR="008C4032" w:rsidRPr="00B415BD">
              <w:rPr>
                <w:rFonts w:hint="cs"/>
                <w:rtl/>
              </w:rPr>
              <w:t>أعمال</w:t>
            </w:r>
            <w:r>
              <w:rPr>
                <w:rtl/>
              </w:rPr>
              <w:br/>
            </w:r>
            <w:r w:rsidR="008C4032" w:rsidRPr="00B415BD">
              <w:rPr>
                <w:rFonts w:hint="cs"/>
                <w:rtl/>
              </w:rPr>
              <w:t>قطاع تنمية الاتصالات</w:t>
            </w:r>
            <w:r w:rsidR="008C4032">
              <w:rPr>
                <w:rFonts w:hint="cs"/>
                <w:rtl/>
              </w:rPr>
              <w:t xml:space="preserve"> </w:t>
            </w:r>
            <w:r w:rsidR="008C4032" w:rsidRPr="00B415BD">
              <w:rPr>
                <w:rFonts w:hint="cs"/>
                <w:rtl/>
              </w:rPr>
              <w:t>للاتحاد الدولي للاتصالات</w:t>
            </w:r>
          </w:p>
        </w:tc>
      </w:tr>
      <w:tr w:rsidR="00D502B6" w:rsidRPr="00783A69" w14:paraId="01BE1D52" w14:textId="77777777" w:rsidTr="005C68A4">
        <w:trPr>
          <w:cantSplit/>
        </w:trPr>
        <w:tc>
          <w:tcPr>
            <w:tcW w:w="9639" w:type="dxa"/>
            <w:gridSpan w:val="3"/>
          </w:tcPr>
          <w:p w14:paraId="11A1A831" w14:textId="77777777" w:rsidR="00D502B6" w:rsidRPr="00D502B6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D502B6" w:rsidRPr="00783A69" w14:paraId="062187FA" w14:textId="77777777" w:rsidTr="005C68A4">
        <w:trPr>
          <w:cantSplit/>
        </w:trPr>
        <w:tc>
          <w:tcPr>
            <w:tcW w:w="9639" w:type="dxa"/>
            <w:gridSpan w:val="3"/>
          </w:tcPr>
          <w:p w14:paraId="75778B22" w14:textId="77777777" w:rsidR="00D502B6" w:rsidRPr="00D502B6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656284" w14:paraId="7EED160E" w14:textId="77777777" w:rsidTr="003470E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629" w14:textId="44DE78CB" w:rsidR="00656284" w:rsidRPr="00254B33" w:rsidRDefault="00265FD7" w:rsidP="00254B33">
            <w:pPr>
              <w:rPr>
                <w:rFonts w:eastAsia="SimSun"/>
              </w:rPr>
            </w:pPr>
            <w:r w:rsidRPr="00254B33">
              <w:rPr>
                <w:rFonts w:eastAsia="SimSun"/>
                <w:b/>
                <w:bCs/>
                <w:rtl/>
              </w:rPr>
              <w:t>مجال الأولوية</w:t>
            </w:r>
            <w:r w:rsidR="003470E8" w:rsidRPr="00254B33">
              <w:rPr>
                <w:rFonts w:eastAsia="SimSun"/>
                <w:b/>
                <w:bCs/>
                <w:rtl/>
              </w:rPr>
              <w:t>:</w:t>
            </w:r>
            <w:r w:rsidR="00254B33" w:rsidRPr="00254B33">
              <w:rPr>
                <w:rFonts w:eastAsia="SimSun"/>
                <w:rtl/>
              </w:rPr>
              <w:tab/>
            </w:r>
            <w:r w:rsidR="003470E8" w:rsidRPr="00254B33">
              <w:rPr>
                <w:rFonts w:eastAsia="SimSun" w:hint="cs"/>
                <w:rtl/>
              </w:rPr>
              <w:t>-</w:t>
            </w:r>
            <w:r w:rsidR="003470E8" w:rsidRPr="00254B33">
              <w:rPr>
                <w:rFonts w:eastAsia="SimSun"/>
                <w:rtl/>
              </w:rPr>
              <w:tab/>
            </w:r>
            <w:r w:rsidR="003470E8" w:rsidRPr="00254B33">
              <w:rPr>
                <w:rFonts w:eastAsia="SimSun" w:hint="cs"/>
                <w:rtl/>
              </w:rPr>
              <w:t>القرارات والتوصيات</w:t>
            </w:r>
          </w:p>
          <w:p w14:paraId="55B5F3A1" w14:textId="10FD5D32" w:rsidR="00656284" w:rsidRPr="00254B33" w:rsidRDefault="00265FD7">
            <w:r w:rsidRPr="00254B33">
              <w:rPr>
                <w:rFonts w:eastAsia="SimSun"/>
                <w:b/>
                <w:bCs/>
                <w:rtl/>
              </w:rPr>
              <w:t>ملخص</w:t>
            </w:r>
            <w:r w:rsidR="003470E8" w:rsidRPr="00254B33">
              <w:rPr>
                <w:rFonts w:eastAsia="SimSun"/>
                <w:b/>
                <w:bCs/>
                <w:rtl/>
              </w:rPr>
              <w:t>:</w:t>
            </w:r>
          </w:p>
          <w:p w14:paraId="40505D20" w14:textId="41999B6E" w:rsidR="00656284" w:rsidRPr="00254B33" w:rsidRDefault="00EE1E9D">
            <w:r w:rsidRPr="00254B33">
              <w:rPr>
                <w:rFonts w:hint="cs"/>
                <w:rtl/>
              </w:rPr>
              <w:t xml:space="preserve">تقترح هذه الوثيقة إلغاء </w:t>
            </w:r>
            <w:r w:rsidR="003470E8" w:rsidRPr="00254B33">
              <w:rPr>
                <w:rFonts w:hint="cs"/>
                <w:rtl/>
              </w:rPr>
              <w:t>القرار</w:t>
            </w:r>
            <w:r w:rsidR="00254B33" w:rsidRPr="00254B33">
              <w:rPr>
                <w:rFonts w:hint="eastAsia"/>
                <w:rtl/>
              </w:rPr>
              <w:t> </w:t>
            </w:r>
            <w:r w:rsidR="00FC392A" w:rsidRPr="00254B33">
              <w:t>81</w:t>
            </w:r>
            <w:r w:rsidR="00FC392A" w:rsidRPr="00254B33">
              <w:rPr>
                <w:rFonts w:hint="cs"/>
                <w:rtl/>
              </w:rPr>
              <w:t xml:space="preserve"> بالنظر</w:t>
            </w:r>
            <w:r w:rsidR="00FC392A" w:rsidRPr="00254B33">
              <w:rPr>
                <w:rtl/>
              </w:rPr>
              <w:t xml:space="preserve"> إلى أن النقاط المختلفة التي </w:t>
            </w:r>
            <w:r w:rsidR="00FC392A" w:rsidRPr="00254B33">
              <w:rPr>
                <w:rFonts w:hint="cs"/>
                <w:rtl/>
              </w:rPr>
              <w:t>يشملها</w:t>
            </w:r>
            <w:r w:rsidR="00FC392A" w:rsidRPr="00254B33">
              <w:rPr>
                <w:rtl/>
              </w:rPr>
              <w:t xml:space="preserve"> مدرجة بالفعل في نصوص الاتحاد الأخرى مثل القواعد العامة أو </w:t>
            </w:r>
            <w:r w:rsidR="00D000FB" w:rsidRPr="00254B33">
              <w:rPr>
                <w:rFonts w:hint="cs"/>
                <w:rtl/>
              </w:rPr>
              <w:t>المقررات</w:t>
            </w:r>
            <w:r w:rsidR="00FC392A" w:rsidRPr="00254B33">
              <w:rPr>
                <w:rtl/>
              </w:rPr>
              <w:t xml:space="preserve"> والقرارات الصادرة عن مؤتمر المندوبين المفوضين.</w:t>
            </w:r>
          </w:p>
          <w:p w14:paraId="66117535" w14:textId="1F516787" w:rsidR="00656284" w:rsidRPr="00254B33" w:rsidRDefault="00265FD7">
            <w:r w:rsidRPr="00254B33">
              <w:rPr>
                <w:rFonts w:eastAsia="SimSun"/>
                <w:b/>
                <w:bCs/>
                <w:rtl/>
              </w:rPr>
              <w:t>النتائج المتوخاة</w:t>
            </w:r>
            <w:r w:rsidR="003470E8" w:rsidRPr="00254B33">
              <w:rPr>
                <w:rFonts w:eastAsia="SimSun"/>
                <w:b/>
                <w:bCs/>
                <w:rtl/>
              </w:rPr>
              <w:t>:</w:t>
            </w:r>
          </w:p>
          <w:p w14:paraId="5836C4E4" w14:textId="5B3F17E1" w:rsidR="00FC392A" w:rsidRPr="00254B33" w:rsidRDefault="00FC392A" w:rsidP="00FC392A">
            <w:r w:rsidRPr="00254B33">
              <w:rPr>
                <w:rtl/>
              </w:rPr>
              <w:t xml:space="preserve">يُدعى المؤتمر العالمي لتنمية </w:t>
            </w:r>
            <w:r w:rsidRPr="00254B33">
              <w:rPr>
                <w:rFonts w:hint="cs"/>
                <w:rtl/>
              </w:rPr>
              <w:t>الاتصالات لعا</w:t>
            </w:r>
            <w:r w:rsidRPr="00254B33">
              <w:rPr>
                <w:rtl/>
              </w:rPr>
              <w:t>م</w:t>
            </w:r>
            <w:r w:rsidR="00254B33" w:rsidRPr="00254B33">
              <w:rPr>
                <w:rFonts w:hint="eastAsia"/>
                <w:rtl/>
              </w:rPr>
              <w:t> </w:t>
            </w:r>
            <w:r w:rsidRPr="00254B33">
              <w:rPr>
                <w:rFonts w:hint="cs"/>
                <w:rtl/>
              </w:rPr>
              <w:t>2022</w:t>
            </w:r>
            <w:r w:rsidRPr="00254B33">
              <w:rPr>
                <w:rtl/>
              </w:rPr>
              <w:t xml:space="preserve"> إلى النظر في المقترح الوارد في هذه الوثيقة والموافقة عليه</w:t>
            </w:r>
            <w:r w:rsidRPr="00254B33">
              <w:rPr>
                <w:rFonts w:hint="cs"/>
                <w:rtl/>
              </w:rPr>
              <w:t>.</w:t>
            </w:r>
          </w:p>
          <w:p w14:paraId="5A9C5D77" w14:textId="3B9D5EFA" w:rsidR="00656284" w:rsidRPr="00254B33" w:rsidRDefault="00265FD7">
            <w:r w:rsidRPr="00254B33">
              <w:rPr>
                <w:rFonts w:eastAsia="SimSun"/>
                <w:b/>
                <w:bCs/>
                <w:rtl/>
              </w:rPr>
              <w:t>المراجع</w:t>
            </w:r>
            <w:r w:rsidR="003470E8" w:rsidRPr="00254B33">
              <w:rPr>
                <w:rFonts w:eastAsia="SimSun"/>
                <w:b/>
                <w:bCs/>
                <w:rtl/>
              </w:rPr>
              <w:t>:</w:t>
            </w:r>
          </w:p>
          <w:p w14:paraId="3BBA8E2D" w14:textId="34DD9F25" w:rsidR="00656284" w:rsidRDefault="003470E8" w:rsidP="00785958">
            <w:pPr>
              <w:spacing w:after="120"/>
              <w:rPr>
                <w:sz w:val="24"/>
                <w:szCs w:val="24"/>
                <w:rtl/>
              </w:rPr>
            </w:pPr>
            <w:r w:rsidRPr="00254B33">
              <w:rPr>
                <w:rFonts w:hint="cs"/>
                <w:rtl/>
              </w:rPr>
              <w:t>القرار</w:t>
            </w:r>
            <w:r w:rsidR="00254B33">
              <w:rPr>
                <w:rFonts w:hint="eastAsia"/>
                <w:rtl/>
              </w:rPr>
              <w:t> </w:t>
            </w:r>
            <w:r w:rsidRPr="00254B33">
              <w:t>81</w:t>
            </w:r>
            <w:r w:rsidRPr="00254B33">
              <w:rPr>
                <w:rFonts w:hint="cs"/>
                <w:rtl/>
              </w:rPr>
              <w:t xml:space="preserve"> (</w:t>
            </w:r>
            <w:r w:rsidR="008763BB" w:rsidRPr="00254B33">
              <w:rPr>
                <w:rFonts w:hint="cs"/>
                <w:rtl/>
              </w:rPr>
              <w:t>المراجَع</w:t>
            </w:r>
            <w:r w:rsidRPr="00254B33">
              <w:rPr>
                <w:rFonts w:hint="cs"/>
                <w:rtl/>
              </w:rPr>
              <w:t xml:space="preserve"> في بوينس آيرس، </w:t>
            </w:r>
            <w:r w:rsidRPr="00254B33">
              <w:t>2017</w:t>
            </w:r>
            <w:r w:rsidRPr="00254B33">
              <w:rPr>
                <w:rFonts w:hint="cs"/>
                <w:rtl/>
              </w:rPr>
              <w:t>) للمؤتمر العالمي لتنمية الاتصالات.</w:t>
            </w:r>
          </w:p>
        </w:tc>
      </w:tr>
    </w:tbl>
    <w:p w14:paraId="165A2680" w14:textId="018BEE1B" w:rsidR="00785958" w:rsidRDefault="00785958" w:rsidP="008C4032">
      <w:pPr>
        <w:rPr>
          <w:rtl/>
          <w:lang w:bidi="ar-EG"/>
        </w:rPr>
      </w:pPr>
    </w:p>
    <w:p w14:paraId="703A33C8" w14:textId="77777777" w:rsidR="00785958" w:rsidRDefault="00785958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479CDDA5" w14:textId="6D3810CD" w:rsidR="008C4032" w:rsidRDefault="002249CB" w:rsidP="00C5749B">
      <w:pPr>
        <w:rPr>
          <w:color w:val="000000"/>
          <w:rtl/>
          <w:lang w:val="en-GB" w:bidi="ar-EG"/>
        </w:rPr>
      </w:pPr>
      <w:r>
        <w:rPr>
          <w:rFonts w:hint="cs"/>
          <w:rtl/>
          <w:lang w:bidi="ar-EG"/>
        </w:rPr>
        <w:lastRenderedPageBreak/>
        <w:t>إننا نقر</w:t>
      </w:r>
      <w:r w:rsidR="00A96D22">
        <w:rPr>
          <w:rFonts w:hint="cs"/>
          <w:rtl/>
          <w:lang w:bidi="ar-EG"/>
        </w:rPr>
        <w:t xml:space="preserve"> </w:t>
      </w:r>
      <w:r w:rsidR="003470E8" w:rsidRPr="003470E8">
        <w:rPr>
          <w:rFonts w:hint="cs"/>
          <w:rtl/>
          <w:lang w:bidi="ar-EG"/>
        </w:rPr>
        <w:t>بأن مكتب تنمية الاتصالات</w:t>
      </w:r>
      <w:r w:rsidR="003470E8" w:rsidRPr="003470E8">
        <w:rPr>
          <w:rFonts w:hint="cs"/>
          <w:b/>
          <w:bCs/>
          <w:rtl/>
          <w:lang w:bidi="ar-EG"/>
        </w:rPr>
        <w:t xml:space="preserve"> </w:t>
      </w:r>
      <w:r w:rsidR="003470E8" w:rsidRPr="003470E8">
        <w:rPr>
          <w:rFonts w:hint="cs"/>
          <w:rtl/>
          <w:lang w:bidi="ar-EG"/>
        </w:rPr>
        <w:t>قد اتخذ عدداً من الخطوات لتعزيز إجراءاته، بما</w:t>
      </w:r>
      <w:r w:rsidR="003470E8" w:rsidRPr="003470E8">
        <w:rPr>
          <w:rFonts w:hint="eastAsia"/>
          <w:rtl/>
          <w:lang w:bidi="ar-EG"/>
        </w:rPr>
        <w:t> </w:t>
      </w:r>
      <w:r w:rsidR="003470E8" w:rsidRPr="003470E8">
        <w:rPr>
          <w:rFonts w:hint="cs"/>
          <w:rtl/>
          <w:lang w:bidi="ar-EG"/>
        </w:rPr>
        <w:t>فيها الإجراءات السارية على لجان دراسات قطاع تنمية الاتصالات</w:t>
      </w:r>
      <w:r w:rsidR="00265FD7">
        <w:rPr>
          <w:rFonts w:hint="cs"/>
          <w:rtl/>
          <w:lang w:bidi="ar-EG"/>
        </w:rPr>
        <w:t>.</w:t>
      </w:r>
      <w:r w:rsidR="008C4032" w:rsidRPr="008C4032">
        <w:rPr>
          <w:rFonts w:hint="cs"/>
          <w:color w:val="000000"/>
          <w:rtl/>
          <w:lang w:val="en-GB" w:bidi="ar-EG"/>
        </w:rPr>
        <w:t xml:space="preserve"> </w:t>
      </w:r>
      <w:r w:rsidR="008C4032" w:rsidRPr="000D7697">
        <w:rPr>
          <w:rFonts w:hint="cs"/>
          <w:color w:val="000000"/>
          <w:rtl/>
          <w:lang w:val="en-GB" w:bidi="ar-EG"/>
        </w:rPr>
        <w:t xml:space="preserve">وفي الوقت الراهن، تُعقد أغلبية اجتماعات قطاع </w:t>
      </w:r>
      <w:r w:rsidR="00A96D22">
        <w:rPr>
          <w:rFonts w:hint="cs"/>
          <w:color w:val="000000"/>
          <w:rtl/>
          <w:lang w:val="en-GB" w:bidi="ar-EG"/>
        </w:rPr>
        <w:t xml:space="preserve">تنمية </w:t>
      </w:r>
      <w:r w:rsidR="008C4032" w:rsidRPr="000D7697">
        <w:rPr>
          <w:rFonts w:hint="cs"/>
          <w:color w:val="000000"/>
          <w:rtl/>
          <w:lang w:val="en-GB" w:bidi="ar-EG"/>
        </w:rPr>
        <w:t>الاتصالات بدون أي استعمال للورق</w:t>
      </w:r>
      <w:r w:rsidR="00265FD7">
        <w:rPr>
          <w:rFonts w:hint="cs"/>
          <w:color w:val="000000"/>
          <w:rtl/>
          <w:lang w:val="en-GB" w:bidi="ar-EG"/>
        </w:rPr>
        <w:t>.</w:t>
      </w:r>
      <w:r w:rsidR="00C5749B">
        <w:rPr>
          <w:rFonts w:hint="cs"/>
          <w:color w:val="000000"/>
          <w:rtl/>
          <w:lang w:val="en-GB" w:bidi="ar-EG"/>
        </w:rPr>
        <w:t xml:space="preserve"> </w:t>
      </w:r>
      <w:r w:rsidR="008C4032">
        <w:rPr>
          <w:rFonts w:hint="cs"/>
          <w:color w:val="000000"/>
          <w:rtl/>
          <w:lang w:val="en-GB" w:bidi="ar-EG"/>
        </w:rPr>
        <w:t>وتُدمَج وسائل العمل الإلكترونية بشكلٍ كامل في الإجراءات الحالية:</w:t>
      </w:r>
    </w:p>
    <w:p w14:paraId="67EFDEBA" w14:textId="34E077AC" w:rsidR="008C4032" w:rsidRDefault="008C4032" w:rsidP="008C4032">
      <w:pPr>
        <w:pStyle w:val="enumlev10"/>
        <w:rPr>
          <w:rtl/>
          <w:lang w:val="en-GB" w:bidi="ar-EG"/>
        </w:rPr>
      </w:pPr>
      <w:bookmarkStart w:id="0" w:name="_Hlk79594473"/>
      <w:r>
        <w:rPr>
          <w:rFonts w:hint="cs"/>
          <w:rtl/>
          <w:lang w:val="en-GB" w:bidi="ar-EG"/>
        </w:rPr>
        <w:t>-</w:t>
      </w:r>
      <w:r>
        <w:rPr>
          <w:rtl/>
          <w:lang w:val="en-GB" w:bidi="ar-EG"/>
        </w:rPr>
        <w:tab/>
      </w:r>
      <w:bookmarkEnd w:id="0"/>
      <w:r w:rsidR="00B5205F">
        <w:rPr>
          <w:rFonts w:hint="cs"/>
          <w:rtl/>
          <w:lang w:val="en-GB" w:bidi="ar-EG"/>
        </w:rPr>
        <w:t>تنص</w:t>
      </w:r>
      <w:r>
        <w:rPr>
          <w:rFonts w:hint="cs"/>
          <w:rtl/>
          <w:lang w:val="en-GB" w:bidi="ar-EG"/>
        </w:rPr>
        <w:t xml:space="preserve"> القواعد العامة حالياً </w:t>
      </w:r>
      <w:r w:rsidR="00B5205F">
        <w:rPr>
          <w:rFonts w:hint="cs"/>
          <w:rtl/>
          <w:lang w:val="en-GB" w:bidi="ar-EG"/>
        </w:rPr>
        <w:t xml:space="preserve">على </w:t>
      </w:r>
      <w:r>
        <w:rPr>
          <w:rFonts w:hint="cs"/>
          <w:rtl/>
          <w:lang w:val="en-GB" w:bidi="ar-EG"/>
        </w:rPr>
        <w:t>أن تتاح المقترحات المقدمة إلى الاجتماعات إلكترونياً؛</w:t>
      </w:r>
    </w:p>
    <w:p w14:paraId="784072F6" w14:textId="0F5A7FC0" w:rsidR="008C4032" w:rsidRDefault="008C4032" w:rsidP="008C4032">
      <w:pPr>
        <w:pStyle w:val="enumlev10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-</w:t>
      </w:r>
      <w:r>
        <w:rPr>
          <w:rtl/>
          <w:lang w:val="en-GB" w:bidi="ar-EG"/>
        </w:rPr>
        <w:tab/>
      </w:r>
      <w:r>
        <w:rPr>
          <w:rFonts w:hint="cs"/>
          <w:rtl/>
          <w:lang w:val="en-GB" w:bidi="ar-EG"/>
        </w:rPr>
        <w:t>وتنص الفقرة</w:t>
      </w:r>
      <w:r w:rsidR="00254B33"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>21 من الملحق</w:t>
      </w:r>
      <w:r w:rsidR="00254B33"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>2 بالمقرر</w:t>
      </w:r>
      <w:r w:rsidR="00254B33">
        <w:rPr>
          <w:rFonts w:hint="eastAsia"/>
          <w:rtl/>
          <w:lang w:val="en-GB" w:bidi="ar-EG"/>
        </w:rPr>
        <w:t> </w:t>
      </w:r>
      <w:r>
        <w:rPr>
          <w:lang w:val="en-GB" w:bidi="ar-EG"/>
        </w:rPr>
        <w:t>5</w:t>
      </w:r>
      <w:r>
        <w:rPr>
          <w:rFonts w:hint="cs"/>
          <w:rtl/>
          <w:lang w:val="en-GB" w:bidi="ar-EG"/>
        </w:rPr>
        <w:t xml:space="preserve"> (المراجَع في دبي، 2018) لمؤتمر المندوبين المفوضين على الاستعانة بوسائل العمل الإلكترونية كطريقة لتحقيق وفورات في التكلفة؛</w:t>
      </w:r>
    </w:p>
    <w:p w14:paraId="5B874F10" w14:textId="3D1A386A" w:rsidR="008C4032" w:rsidRPr="005669A3" w:rsidRDefault="008C4032" w:rsidP="00254B33">
      <w:pPr>
        <w:pStyle w:val="enumlev10"/>
        <w:keepNext/>
        <w:keepLines/>
        <w:rPr>
          <w:spacing w:val="-4"/>
          <w:rtl/>
          <w:lang w:val="en-GB" w:bidi="ar-EG"/>
        </w:rPr>
      </w:pPr>
      <w:r>
        <w:rPr>
          <w:rFonts w:hint="cs"/>
          <w:rtl/>
          <w:lang w:val="en-GB" w:bidi="ar-EG"/>
        </w:rPr>
        <w:t>-</w:t>
      </w:r>
      <w:r>
        <w:rPr>
          <w:rtl/>
          <w:lang w:val="en-GB" w:bidi="ar-EG"/>
        </w:rPr>
        <w:tab/>
      </w:r>
      <w:r w:rsidRPr="005669A3">
        <w:rPr>
          <w:rFonts w:hint="cs"/>
          <w:spacing w:val="-4"/>
          <w:rtl/>
          <w:lang w:val="en-GB" w:bidi="ar-EG"/>
        </w:rPr>
        <w:t>وينص المقرر</w:t>
      </w:r>
      <w:r w:rsidR="00254B33">
        <w:rPr>
          <w:rFonts w:hint="eastAsia"/>
          <w:spacing w:val="-4"/>
          <w:rtl/>
          <w:lang w:val="en-GB" w:bidi="ar-EG"/>
        </w:rPr>
        <w:t> </w:t>
      </w:r>
      <w:r w:rsidRPr="005669A3">
        <w:rPr>
          <w:spacing w:val="-4"/>
          <w:lang w:val="en-GB" w:bidi="ar-EG"/>
        </w:rPr>
        <w:t>12</w:t>
      </w:r>
      <w:r w:rsidRPr="005669A3">
        <w:rPr>
          <w:rFonts w:hint="cs"/>
          <w:spacing w:val="-4"/>
          <w:rtl/>
          <w:lang w:val="en-GB" w:bidi="ar-EG"/>
        </w:rPr>
        <w:t xml:space="preserve"> (المراجَع في بوسان، 2014) لمؤتمر المندوبين المفوضين تحديداً على توزيع منشورات الاتحاد إلكترونياً؛</w:t>
      </w:r>
    </w:p>
    <w:p w14:paraId="70F0F0DA" w14:textId="57D927C6" w:rsidR="008C4032" w:rsidRDefault="008C4032" w:rsidP="00254B33">
      <w:pPr>
        <w:pStyle w:val="enumlev10"/>
        <w:keepNext/>
        <w:keepLines/>
        <w:rPr>
          <w:rtl/>
          <w:lang w:val="en-GB" w:bidi="ar-EG"/>
        </w:rPr>
      </w:pPr>
      <w:r>
        <w:rPr>
          <w:rFonts w:hint="cs"/>
          <w:rtl/>
          <w:lang w:val="en-GB" w:bidi="ar-EG"/>
        </w:rPr>
        <w:t>-</w:t>
      </w:r>
      <w:r>
        <w:rPr>
          <w:rtl/>
          <w:lang w:val="en-GB" w:bidi="ar-EG"/>
        </w:rPr>
        <w:tab/>
      </w:r>
      <w:r>
        <w:rPr>
          <w:rFonts w:hint="cs"/>
          <w:rtl/>
          <w:lang w:val="en-GB" w:bidi="ar-EG"/>
        </w:rPr>
        <w:t>وينص القرار</w:t>
      </w:r>
      <w:r>
        <w:rPr>
          <w:rFonts w:hint="eastAsia"/>
          <w:rtl/>
          <w:lang w:val="en-GB" w:bidi="ar-EG"/>
        </w:rPr>
        <w:t> </w:t>
      </w:r>
      <w:r>
        <w:rPr>
          <w:lang w:val="en-GB" w:bidi="ar-EG"/>
        </w:rPr>
        <w:t>66</w:t>
      </w:r>
      <w:r>
        <w:rPr>
          <w:rFonts w:hint="cs"/>
          <w:rtl/>
          <w:lang w:val="en-GB" w:bidi="ar-EG"/>
        </w:rPr>
        <w:t xml:space="preserve"> (المراجَع في </w:t>
      </w:r>
      <w:proofErr w:type="spellStart"/>
      <w:r w:rsidRPr="000D7697">
        <w:rPr>
          <w:rtl/>
          <w:lang w:val="en-GB"/>
        </w:rPr>
        <w:t>غوادالاخارا</w:t>
      </w:r>
      <w:proofErr w:type="spellEnd"/>
      <w:r>
        <w:rPr>
          <w:rFonts w:hint="cs"/>
          <w:rtl/>
          <w:lang w:val="en-GB" w:bidi="ar-EG"/>
        </w:rPr>
        <w:t>، 2010) لمؤتمر المندوبين المفوضين على المعالجة الإلكترونية لوثائق ومنشورات الاتحاد؛</w:t>
      </w:r>
    </w:p>
    <w:p w14:paraId="6654C571" w14:textId="40D7C958" w:rsidR="008C4032" w:rsidRDefault="008C4032" w:rsidP="008C4032">
      <w:pPr>
        <w:pStyle w:val="enumlev10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-</w:t>
      </w:r>
      <w:r>
        <w:rPr>
          <w:rtl/>
          <w:lang w:val="en-GB" w:bidi="ar-EG"/>
        </w:rPr>
        <w:tab/>
      </w:r>
      <w:r>
        <w:rPr>
          <w:rFonts w:hint="cs"/>
          <w:rtl/>
          <w:lang w:val="en-GB" w:bidi="ar-EG"/>
        </w:rPr>
        <w:t xml:space="preserve">كما ينص القرار </w:t>
      </w:r>
      <w:r>
        <w:rPr>
          <w:lang w:val="en-GB" w:bidi="ar-EG"/>
        </w:rPr>
        <w:t>123</w:t>
      </w:r>
      <w:r>
        <w:rPr>
          <w:rFonts w:hint="cs"/>
          <w:rtl/>
          <w:lang w:val="en-GB" w:bidi="ar-EG"/>
        </w:rPr>
        <w:t xml:space="preserve"> (المراجَع في بوسان، 2014) لمؤتمر المندوبين المفوضين على الاستعانة باستعمال وسائل العمل الإلكترونية لتسهيل مشاركة البلدان النامية؛</w:t>
      </w:r>
    </w:p>
    <w:p w14:paraId="5D276FC4" w14:textId="31541CD2" w:rsidR="008C4032" w:rsidRDefault="00265FD7" w:rsidP="008C4032">
      <w:pPr>
        <w:pStyle w:val="enumlev10"/>
        <w:rPr>
          <w:rtl/>
          <w:lang w:val="en-GB" w:bidi="ar-EG"/>
        </w:rPr>
      </w:pPr>
      <w:r>
        <w:rPr>
          <w:lang w:val="en-GB" w:bidi="ar-EG"/>
        </w:rPr>
        <w:t>-</w:t>
      </w:r>
      <w:r w:rsidR="008C4032">
        <w:rPr>
          <w:rtl/>
          <w:lang w:val="en-GB" w:bidi="ar-EG"/>
        </w:rPr>
        <w:tab/>
      </w:r>
      <w:r w:rsidR="008C4032">
        <w:rPr>
          <w:rFonts w:hint="cs"/>
          <w:rtl/>
          <w:lang w:val="en-GB" w:bidi="ar-EG"/>
        </w:rPr>
        <w:t>وأخيراً، ينص القرار</w:t>
      </w:r>
      <w:r w:rsidR="008C4032">
        <w:rPr>
          <w:rFonts w:hint="eastAsia"/>
          <w:rtl/>
          <w:lang w:val="en-GB" w:bidi="ar-EG"/>
        </w:rPr>
        <w:t> </w:t>
      </w:r>
      <w:r w:rsidR="008C4032">
        <w:rPr>
          <w:rFonts w:hint="cs"/>
          <w:rtl/>
          <w:lang w:val="en-GB" w:bidi="ar-EG"/>
        </w:rPr>
        <w:t>167 (المراجَع في بوسان، 2014) لمؤتمر المندوبين المفوضين على الاستعانة بقدرات الاجتماعات</w:t>
      </w:r>
      <w:r w:rsidR="008C4032">
        <w:rPr>
          <w:rFonts w:hint="eastAsia"/>
          <w:rtl/>
          <w:lang w:val="en-GB" w:bidi="ar-EG"/>
        </w:rPr>
        <w:t> </w:t>
      </w:r>
      <w:r w:rsidR="008C4032">
        <w:rPr>
          <w:rFonts w:hint="cs"/>
          <w:rtl/>
          <w:lang w:val="en-GB" w:bidi="ar-EG"/>
        </w:rPr>
        <w:t>الإلكترونية.</w:t>
      </w:r>
    </w:p>
    <w:p w14:paraId="3F2F7A42" w14:textId="23624E72" w:rsidR="008C4032" w:rsidRDefault="00FF5CF3" w:rsidP="008C4032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 xml:space="preserve">وعلاوةً على ذلك، </w:t>
      </w:r>
      <w:r w:rsidRPr="00FF5CF3">
        <w:rPr>
          <w:rtl/>
          <w:lang w:val="en-GB" w:bidi="ar-EG"/>
        </w:rPr>
        <w:t>تمت تغطية بعض أحكام منطوق القرار 81 (المراج</w:t>
      </w:r>
      <w:r>
        <w:rPr>
          <w:rFonts w:hint="cs"/>
          <w:rtl/>
          <w:lang w:val="en-GB" w:bidi="ar-EG"/>
        </w:rPr>
        <w:t>َ</w:t>
      </w:r>
      <w:r w:rsidRPr="00FF5CF3">
        <w:rPr>
          <w:rtl/>
          <w:lang w:val="en-GB" w:bidi="ar-EG"/>
        </w:rPr>
        <w:t xml:space="preserve">ع في بوينس آيرس، 2017) للمؤتمر العالمي لتنمية الاتصالات كجزء من أحكام </w:t>
      </w:r>
      <w:r w:rsidR="002249CB">
        <w:rPr>
          <w:rFonts w:hint="cs"/>
          <w:rtl/>
          <w:lang w:val="en-GB" w:bidi="ar-EG"/>
        </w:rPr>
        <w:t>ال</w:t>
      </w:r>
      <w:r w:rsidR="002249CB" w:rsidRPr="00FF5CF3">
        <w:rPr>
          <w:rFonts w:hint="cs"/>
          <w:rtl/>
          <w:lang w:val="en-GB" w:bidi="ar-EG"/>
        </w:rPr>
        <w:t>قرار</w:t>
      </w:r>
      <w:r w:rsidR="00254B33">
        <w:rPr>
          <w:rFonts w:hint="eastAsia"/>
          <w:rtl/>
          <w:lang w:val="en-GB" w:bidi="ar-EG"/>
        </w:rPr>
        <w:t> </w:t>
      </w:r>
      <w:r w:rsidR="002249CB">
        <w:rPr>
          <w:rFonts w:hint="cs"/>
          <w:rtl/>
          <w:lang w:val="en-GB" w:bidi="ar-EG"/>
        </w:rPr>
        <w:t>1</w:t>
      </w:r>
      <w:r w:rsidR="00974694">
        <w:rPr>
          <w:rFonts w:hint="cs"/>
          <w:rtl/>
          <w:lang w:val="en-GB" w:bidi="ar-EG"/>
        </w:rPr>
        <w:t xml:space="preserve"> لل</w:t>
      </w:r>
      <w:r w:rsidRPr="00FF5CF3">
        <w:rPr>
          <w:rtl/>
          <w:lang w:val="en-GB" w:bidi="ar-EG"/>
        </w:rPr>
        <w:t xml:space="preserve">مؤتمر </w:t>
      </w:r>
      <w:r w:rsidR="00974694">
        <w:rPr>
          <w:rFonts w:hint="cs"/>
          <w:rtl/>
          <w:lang w:val="en-GB" w:bidi="ar-EG"/>
        </w:rPr>
        <w:t>نفسه</w:t>
      </w:r>
      <w:r w:rsidRPr="00FF5CF3">
        <w:rPr>
          <w:rtl/>
          <w:lang w:val="en-GB" w:bidi="ar-EG"/>
        </w:rPr>
        <w:t>، ولا</w:t>
      </w:r>
      <w:r w:rsidR="00254B33">
        <w:rPr>
          <w:rFonts w:hint="cs"/>
          <w:rtl/>
          <w:lang w:val="en-GB" w:bidi="ar-EG"/>
        </w:rPr>
        <w:t> </w:t>
      </w:r>
      <w:r w:rsidRPr="00FF5CF3">
        <w:rPr>
          <w:rtl/>
          <w:lang w:val="en-GB" w:bidi="ar-EG"/>
        </w:rPr>
        <w:t>سيما: الفقر</w:t>
      </w:r>
      <w:r w:rsidR="00974694">
        <w:rPr>
          <w:rFonts w:hint="cs"/>
          <w:rtl/>
          <w:lang w:val="en-GB" w:bidi="ar-EG"/>
        </w:rPr>
        <w:t>ة</w:t>
      </w:r>
      <w:r w:rsidR="00254B33">
        <w:rPr>
          <w:rFonts w:hint="cs"/>
          <w:rtl/>
          <w:lang w:val="en-GB" w:bidi="ar-EG"/>
        </w:rPr>
        <w:t> </w:t>
      </w:r>
      <w:r w:rsidR="00974694">
        <w:rPr>
          <w:rFonts w:hint="cs"/>
          <w:rtl/>
          <w:lang w:val="en-GB" w:bidi="ar-EG"/>
        </w:rPr>
        <w:t>1.2.1.2 ب</w:t>
      </w:r>
      <w:r w:rsidRPr="00FF5CF3">
        <w:rPr>
          <w:rtl/>
          <w:lang w:val="en-GB" w:bidi="ar-EG"/>
        </w:rPr>
        <w:t xml:space="preserve">شأن </w:t>
      </w:r>
      <w:r w:rsidR="001C1390">
        <w:rPr>
          <w:rFonts w:hint="cs"/>
          <w:rtl/>
          <w:lang w:val="en-GB" w:bidi="ar-EG"/>
        </w:rPr>
        <w:t xml:space="preserve">نشر </w:t>
      </w:r>
      <w:r w:rsidR="001C1390" w:rsidRPr="00FF5CF3">
        <w:rPr>
          <w:rFonts w:hint="cs"/>
          <w:rtl/>
          <w:lang w:val="en-GB" w:bidi="ar-EG"/>
        </w:rPr>
        <w:t>النصوص</w:t>
      </w:r>
      <w:r w:rsidR="00974694" w:rsidRPr="00974694">
        <w:rPr>
          <w:rtl/>
          <w:lang w:val="en-GB" w:bidi="ar-EG"/>
        </w:rPr>
        <w:t xml:space="preserve"> في شكل إلكتروني </w:t>
      </w:r>
      <w:r w:rsidRPr="00FF5CF3">
        <w:rPr>
          <w:rtl/>
          <w:lang w:val="en-GB" w:bidi="ar-EG"/>
        </w:rPr>
        <w:t>في القطاع</w:t>
      </w:r>
      <w:r w:rsidR="00974694">
        <w:rPr>
          <w:rFonts w:hint="cs"/>
          <w:rtl/>
          <w:lang w:val="en-GB" w:bidi="ar-EG"/>
        </w:rPr>
        <w:t>، والفقرة</w:t>
      </w:r>
      <w:r w:rsidR="00254B33">
        <w:rPr>
          <w:rFonts w:hint="eastAsia"/>
          <w:rtl/>
          <w:lang w:val="en-GB" w:bidi="ar-EG"/>
        </w:rPr>
        <w:t> </w:t>
      </w:r>
      <w:r w:rsidR="00974694">
        <w:rPr>
          <w:rFonts w:hint="cs"/>
          <w:rtl/>
          <w:lang w:val="en-GB" w:bidi="ar-EG"/>
        </w:rPr>
        <w:t>11.2.13</w:t>
      </w:r>
      <w:r w:rsidRPr="00FF5CF3">
        <w:rPr>
          <w:rtl/>
          <w:lang w:val="en-GB" w:bidi="ar-EG"/>
        </w:rPr>
        <w:t xml:space="preserve"> بشأن التعاون بين أعضاء لجان الدراسات</w:t>
      </w:r>
      <w:r w:rsidR="00A06507">
        <w:rPr>
          <w:rFonts w:hint="cs"/>
          <w:rtl/>
          <w:lang w:val="en-GB" w:bidi="ar-EG"/>
        </w:rPr>
        <w:t>،</w:t>
      </w:r>
      <w:r w:rsidRPr="00FF5CF3">
        <w:rPr>
          <w:rtl/>
          <w:lang w:val="en-GB" w:bidi="ar-EG"/>
        </w:rPr>
        <w:t xml:space="preserve"> والقسم</w:t>
      </w:r>
      <w:r w:rsidR="00254B33">
        <w:rPr>
          <w:rFonts w:hint="cs"/>
          <w:rtl/>
          <w:lang w:val="en-GB" w:bidi="ar-EG"/>
        </w:rPr>
        <w:t> </w:t>
      </w:r>
      <w:r w:rsidRPr="00FF5CF3">
        <w:rPr>
          <w:rtl/>
          <w:lang w:val="en-GB" w:bidi="ar-EG"/>
        </w:rPr>
        <w:t xml:space="preserve">16 بشأن </w:t>
      </w:r>
      <w:r w:rsidR="00A06507">
        <w:rPr>
          <w:rFonts w:hint="cs"/>
          <w:rtl/>
          <w:lang w:val="en-GB" w:bidi="ar-EG"/>
        </w:rPr>
        <w:t>النفاذ</w:t>
      </w:r>
      <w:r w:rsidRPr="00FF5CF3">
        <w:rPr>
          <w:rtl/>
          <w:lang w:val="en-GB" w:bidi="ar-EG"/>
        </w:rPr>
        <w:t xml:space="preserve"> الإلكتروني</w:t>
      </w:r>
      <w:r>
        <w:rPr>
          <w:rFonts w:hint="cs"/>
          <w:rtl/>
          <w:lang w:val="en-GB" w:bidi="ar-EG"/>
        </w:rPr>
        <w:t>.</w:t>
      </w:r>
    </w:p>
    <w:p w14:paraId="54843CF6" w14:textId="6B01E8BF" w:rsidR="008C4032" w:rsidRDefault="008C4032" w:rsidP="008C4032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وبما أن القرار</w:t>
      </w:r>
      <w:r w:rsidR="00254B33"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>167 يتناول الجوانب العامة للقرار</w:t>
      </w:r>
      <w:r w:rsidR="00254B33">
        <w:rPr>
          <w:rFonts w:hint="eastAsia"/>
          <w:rtl/>
          <w:lang w:val="en-GB" w:bidi="ar-EG"/>
        </w:rPr>
        <w:t> </w:t>
      </w:r>
      <w:r>
        <w:rPr>
          <w:lang w:val="en-GB" w:bidi="ar-EG"/>
        </w:rPr>
        <w:t>81</w:t>
      </w:r>
      <w:r>
        <w:rPr>
          <w:rFonts w:hint="cs"/>
          <w:rtl/>
          <w:lang w:val="en-GB" w:bidi="ar-EG"/>
        </w:rPr>
        <w:t xml:space="preserve"> </w:t>
      </w:r>
      <w:r w:rsidR="00BE38C6">
        <w:rPr>
          <w:rFonts w:hint="cs"/>
          <w:rtl/>
          <w:lang w:val="en-GB" w:bidi="ar-EG"/>
        </w:rPr>
        <w:t xml:space="preserve">للمؤتمر العالمي </w:t>
      </w:r>
      <w:r>
        <w:rPr>
          <w:rFonts w:hint="cs"/>
          <w:rtl/>
          <w:lang w:val="en-GB" w:bidi="ar-EG"/>
        </w:rPr>
        <w:t>لتنمية الاتصالات و</w:t>
      </w:r>
      <w:r w:rsidR="009E119A">
        <w:rPr>
          <w:rFonts w:hint="cs"/>
          <w:rtl/>
          <w:lang w:val="en-GB" w:bidi="ar-EG"/>
        </w:rPr>
        <w:t>أن</w:t>
      </w:r>
      <w:r>
        <w:rPr>
          <w:rFonts w:hint="cs"/>
          <w:rtl/>
          <w:lang w:val="en-GB" w:bidi="ar-EG"/>
        </w:rPr>
        <w:t xml:space="preserve"> مؤتمر المندوبين المفوضين لعام</w:t>
      </w:r>
      <w:r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 xml:space="preserve">2018 </w:t>
      </w:r>
      <w:r w:rsidR="009E119A">
        <w:rPr>
          <w:rFonts w:hint="cs"/>
          <w:rtl/>
          <w:lang w:val="en-GB" w:bidi="ar-EG"/>
        </w:rPr>
        <w:t xml:space="preserve">أقر </w:t>
      </w:r>
      <w:r>
        <w:rPr>
          <w:rFonts w:hint="cs"/>
          <w:rtl/>
          <w:lang w:val="en-GB" w:bidi="ar-EG"/>
        </w:rPr>
        <w:t>بالحاجة إلى تبسيط القرارات، يُقترح إلغاء القرار</w:t>
      </w:r>
      <w:r w:rsidR="00254B33">
        <w:rPr>
          <w:rFonts w:hint="eastAsia"/>
          <w:rtl/>
          <w:lang w:val="en-GB" w:bidi="ar-EG"/>
        </w:rPr>
        <w:t> </w:t>
      </w:r>
      <w:r>
        <w:rPr>
          <w:lang w:bidi="ar-EG"/>
        </w:rPr>
        <w:t>81</w:t>
      </w:r>
      <w:r>
        <w:rPr>
          <w:rFonts w:hint="cs"/>
          <w:rtl/>
          <w:lang w:val="en-GB" w:bidi="ar-EG"/>
        </w:rPr>
        <w:t>.</w:t>
      </w:r>
    </w:p>
    <w:p w14:paraId="4A660FC4" w14:textId="77777777" w:rsidR="00656284" w:rsidRPr="00324F84" w:rsidRDefault="00265FD7">
      <w:pPr>
        <w:pStyle w:val="Proposal"/>
        <w:rPr>
          <w:b w:val="0"/>
          <w:bCs w:val="0"/>
          <w:rtl/>
          <w:lang w:bidi="ar-EG"/>
        </w:rPr>
      </w:pPr>
      <w:r>
        <w:t>SUP</w:t>
      </w:r>
      <w:r>
        <w:tab/>
      </w:r>
      <w:r w:rsidRPr="00324F84">
        <w:rPr>
          <w:b w:val="0"/>
          <w:bCs w:val="0"/>
        </w:rPr>
        <w:t>IAP/24A1/1</w:t>
      </w:r>
    </w:p>
    <w:p w14:paraId="4877C13F" w14:textId="77777777" w:rsidR="008F7DC3" w:rsidRPr="00B415BD" w:rsidRDefault="00265FD7" w:rsidP="008F7DC3">
      <w:pPr>
        <w:pStyle w:val="ResNo"/>
        <w:rPr>
          <w:rtl/>
        </w:rPr>
      </w:pPr>
      <w:bookmarkStart w:id="1" w:name="_Toc401807969"/>
      <w:bookmarkStart w:id="2" w:name="_Toc505867983"/>
      <w:bookmarkStart w:id="3" w:name="_Toc505876379"/>
      <w:bookmarkStart w:id="4" w:name="_Toc505877471"/>
      <w:bookmarkStart w:id="5" w:name="_Toc505929485"/>
      <w:bookmarkStart w:id="6" w:name="_Toc506390012"/>
      <w:r w:rsidRPr="00B415BD">
        <w:rPr>
          <w:rFonts w:hint="cs"/>
          <w:rtl/>
        </w:rPr>
        <w:t xml:space="preserve">القـرار </w:t>
      </w:r>
      <w:r w:rsidRPr="00B415BD">
        <w:t>81</w:t>
      </w:r>
      <w:r w:rsidRPr="00B415BD">
        <w:rPr>
          <w:rFonts w:hint="cs"/>
          <w:rtl/>
          <w:lang w:bidi="ar-SY"/>
        </w:rPr>
        <w:t xml:space="preserve"> </w:t>
      </w:r>
      <w:r w:rsidRPr="00B415BD">
        <w:rPr>
          <w:rFonts w:hint="cs"/>
          <w:rtl/>
        </w:rPr>
        <w:t>(</w:t>
      </w:r>
      <w:r>
        <w:rPr>
          <w:rFonts w:hint="cs"/>
          <w:rtl/>
        </w:rPr>
        <w:t>المراجَع في </w:t>
      </w:r>
      <w:r w:rsidRPr="00D93D45">
        <w:rPr>
          <w:rFonts w:hint="cs"/>
          <w:rtl/>
        </w:rPr>
        <w:t xml:space="preserve">بوينس آيرس، </w:t>
      </w:r>
      <w:r w:rsidRPr="00D93D45">
        <w:t>2017</w:t>
      </w:r>
      <w:r w:rsidRPr="00B415BD">
        <w:rPr>
          <w:rFonts w:hint="cs"/>
          <w:rtl/>
        </w:rPr>
        <w:t>)</w:t>
      </w:r>
      <w:bookmarkEnd w:id="1"/>
      <w:bookmarkEnd w:id="2"/>
      <w:bookmarkEnd w:id="3"/>
      <w:bookmarkEnd w:id="4"/>
      <w:bookmarkEnd w:id="5"/>
      <w:bookmarkEnd w:id="6"/>
    </w:p>
    <w:p w14:paraId="353D6F12" w14:textId="77777777" w:rsidR="008F7DC3" w:rsidRPr="00B415BD" w:rsidRDefault="00265FD7" w:rsidP="008F7DC3">
      <w:pPr>
        <w:pStyle w:val="Restitle"/>
        <w:rPr>
          <w:rtl/>
        </w:rPr>
      </w:pPr>
      <w:bookmarkStart w:id="7" w:name="_Toc401807970"/>
      <w:bookmarkStart w:id="8" w:name="_Toc505877472"/>
      <w:bookmarkStart w:id="9" w:name="_Toc505929486"/>
      <w:bookmarkStart w:id="10" w:name="_Toc506390013"/>
      <w:r w:rsidRPr="00B415BD">
        <w:rPr>
          <w:rFonts w:hint="cs"/>
          <w:rtl/>
        </w:rPr>
        <w:t>زيادة تطوير أساليب العمل الإلكترونية</w:t>
      </w:r>
      <w:r>
        <w:rPr>
          <w:rtl/>
        </w:rPr>
        <w:br/>
      </w:r>
      <w:r>
        <w:rPr>
          <w:rFonts w:hint="cs"/>
          <w:rtl/>
        </w:rPr>
        <w:t>في </w:t>
      </w:r>
      <w:r w:rsidRPr="00B415BD">
        <w:rPr>
          <w:rFonts w:hint="cs"/>
          <w:rtl/>
        </w:rPr>
        <w:t>أعمال قطاع تنمية الاتصالات</w:t>
      </w:r>
      <w:r w:rsidRPr="00B415BD">
        <w:rPr>
          <w:rtl/>
        </w:rPr>
        <w:br/>
      </w:r>
      <w:r w:rsidRPr="00B415BD">
        <w:rPr>
          <w:rFonts w:hint="cs"/>
          <w:rtl/>
        </w:rPr>
        <w:t>للاتحاد الدولي للاتصالات</w:t>
      </w:r>
      <w:bookmarkEnd w:id="7"/>
      <w:bookmarkEnd w:id="8"/>
      <w:bookmarkEnd w:id="9"/>
      <w:bookmarkEnd w:id="10"/>
    </w:p>
    <w:p w14:paraId="10DACF92" w14:textId="77777777" w:rsidR="008F7DC3" w:rsidRPr="00B415BD" w:rsidRDefault="00265FD7" w:rsidP="008F7DC3">
      <w:pPr>
        <w:pStyle w:val="Normalaftertitle"/>
        <w:rPr>
          <w:rtl/>
        </w:rPr>
      </w:pPr>
      <w:r w:rsidRPr="00B415BD">
        <w:rPr>
          <w:rFonts w:hint="cs"/>
          <w:rtl/>
        </w:rPr>
        <w:t>إن المؤتمر العالمي لتنمية الاتصالات (</w:t>
      </w:r>
      <w:r w:rsidRPr="00D93D45">
        <w:rPr>
          <w:rFonts w:hint="cs"/>
          <w:rtl/>
        </w:rPr>
        <w:t xml:space="preserve">بوينس آيرس، </w:t>
      </w:r>
      <w:r w:rsidRPr="00D93D45">
        <w:t>2017</w:t>
      </w:r>
      <w:r w:rsidRPr="00B415BD">
        <w:rPr>
          <w:rFonts w:hint="cs"/>
          <w:rtl/>
        </w:rPr>
        <w:t>)،</w:t>
      </w:r>
    </w:p>
    <w:p w14:paraId="3559D933" w14:textId="55956563" w:rsidR="00656284" w:rsidRDefault="00656284">
      <w:pPr>
        <w:pStyle w:val="Reasons"/>
        <w:rPr>
          <w:rtl/>
          <w:lang w:bidi="ar-EG"/>
        </w:rPr>
      </w:pPr>
    </w:p>
    <w:p w14:paraId="23D406F3" w14:textId="7ABEDF6C" w:rsidR="003470E8" w:rsidRDefault="003470E8" w:rsidP="00C5749B">
      <w:pPr>
        <w:jc w:val="center"/>
        <w:rPr>
          <w:lang w:bidi="ar-EG"/>
        </w:rPr>
      </w:pPr>
      <w:r w:rsidRPr="003470E8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470E8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7898" w14:textId="77777777" w:rsidR="00084FD1" w:rsidRDefault="00084FD1" w:rsidP="006C3242">
      <w:pPr>
        <w:spacing w:before="0" w:line="240" w:lineRule="auto"/>
      </w:pPr>
      <w:r>
        <w:separator/>
      </w:r>
    </w:p>
  </w:endnote>
  <w:endnote w:type="continuationSeparator" w:id="0">
    <w:p w14:paraId="4FB8003A" w14:textId="77777777" w:rsidR="00084FD1" w:rsidRDefault="00084FD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6CFB" w14:textId="444475D7" w:rsidR="006C3242" w:rsidRPr="007A6217" w:rsidRDefault="003470E8" w:rsidP="003470E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3470E8">
      <w:rPr>
        <w:sz w:val="16"/>
        <w:szCs w:val="16"/>
        <w:lang w:val="fr-FR"/>
      </w:rPr>
      <w:fldChar w:fldCharType="begin"/>
    </w:r>
    <w:r w:rsidRPr="007A6217">
      <w:rPr>
        <w:sz w:val="16"/>
        <w:szCs w:val="16"/>
        <w:lang w:val="en-GB"/>
      </w:rPr>
      <w:instrText xml:space="preserve"> FILENAME \p \* MERGEFORMAT </w:instrText>
    </w:r>
    <w:r w:rsidRPr="003470E8">
      <w:rPr>
        <w:sz w:val="16"/>
        <w:szCs w:val="16"/>
        <w:lang w:val="fr-FR"/>
      </w:rPr>
      <w:fldChar w:fldCharType="separate"/>
    </w:r>
    <w:r w:rsidR="00254B33" w:rsidRPr="007A6217">
      <w:rPr>
        <w:noProof/>
        <w:sz w:val="16"/>
        <w:szCs w:val="16"/>
        <w:lang w:val="en-GB"/>
      </w:rPr>
      <w:t>P:\ARA\ITU-D\CONF-D\WTDC21\000\024ADD01A.docx</w:t>
    </w:r>
    <w:r w:rsidRPr="003470E8">
      <w:rPr>
        <w:sz w:val="16"/>
        <w:szCs w:val="16"/>
        <w:lang w:val="en-GB"/>
      </w:rPr>
      <w:fldChar w:fldCharType="end"/>
    </w:r>
    <w:proofErr w:type="gramStart"/>
    <w:r w:rsidRPr="003470E8">
      <w:rPr>
        <w:sz w:val="16"/>
        <w:szCs w:val="16"/>
      </w:rPr>
      <w:t xml:space="preserve">  </w:t>
    </w:r>
    <w:r w:rsidRPr="007A6217">
      <w:rPr>
        <w:sz w:val="16"/>
        <w:szCs w:val="16"/>
        <w:lang w:val="en-GB"/>
      </w:rPr>
      <w:t xml:space="preserve"> (</w:t>
    </w:r>
    <w:proofErr w:type="gramEnd"/>
    <w:r w:rsidRPr="007A6217">
      <w:rPr>
        <w:sz w:val="16"/>
        <w:szCs w:val="16"/>
        <w:lang w:val="en-GB"/>
      </w:rPr>
      <w:t>505059)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23553061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9177000" w14:textId="77777777" w:rsidR="00882A17" w:rsidRPr="00254B33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254B33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3305C22" w14:textId="77777777" w:rsidR="00882A17" w:rsidRPr="00254B33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254B33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14B5DAA" w14:textId="3A6537C0" w:rsidR="00882A17" w:rsidRPr="00254B33" w:rsidRDefault="003470E8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</w:rPr>
          </w:pPr>
          <w:r w:rsidRPr="00254B33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proofErr w:type="spellStart"/>
          <w:r w:rsidRPr="00254B33">
            <w:rPr>
              <w:position w:val="2"/>
              <w:sz w:val="18"/>
              <w:szCs w:val="18"/>
              <w:lang w:bidi="ar-EG"/>
            </w:rPr>
            <w:t>Tegar</w:t>
          </w:r>
          <w:proofErr w:type="spellEnd"/>
          <w:r w:rsidRPr="00254B33">
            <w:rPr>
              <w:position w:val="2"/>
              <w:sz w:val="18"/>
              <w:szCs w:val="18"/>
              <w:lang w:bidi="ar-EG"/>
            </w:rPr>
            <w:t xml:space="preserve"> </w:t>
          </w:r>
          <w:proofErr w:type="spellStart"/>
          <w:r w:rsidRPr="00254B33">
            <w:rPr>
              <w:position w:val="2"/>
              <w:sz w:val="18"/>
              <w:szCs w:val="18"/>
              <w:lang w:bidi="ar-EG"/>
            </w:rPr>
            <w:t>Satrio</w:t>
          </w:r>
          <w:proofErr w:type="spellEnd"/>
          <w:r w:rsidRPr="00254B33">
            <w:rPr>
              <w:position w:val="2"/>
              <w:sz w:val="18"/>
              <w:szCs w:val="18"/>
              <w:lang w:bidi="ar-EG"/>
            </w:rPr>
            <w:t xml:space="preserve"> </w:t>
          </w:r>
          <w:proofErr w:type="spellStart"/>
          <w:r w:rsidRPr="00254B33">
            <w:rPr>
              <w:position w:val="2"/>
              <w:sz w:val="18"/>
              <w:szCs w:val="18"/>
              <w:lang w:bidi="ar-EG"/>
            </w:rPr>
            <w:t>Dwiputro</w:t>
          </w:r>
          <w:proofErr w:type="spellEnd"/>
          <w:r w:rsidRPr="00254B33"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، </w:t>
          </w:r>
          <w:r w:rsidR="00E21EDF" w:rsidRPr="00A07C52">
            <w:rPr>
              <w:position w:val="2"/>
              <w:sz w:val="18"/>
              <w:szCs w:val="18"/>
              <w:rtl/>
              <w:lang w:bidi="ar-EG"/>
            </w:rPr>
            <w:t>وزارة الاتصالات والمعلوماتية</w:t>
          </w:r>
          <w:r w:rsidR="00E21EDF" w:rsidRPr="00254B33">
            <w:rPr>
              <w:rFonts w:hint="cs"/>
              <w:position w:val="2"/>
              <w:sz w:val="18"/>
              <w:szCs w:val="18"/>
              <w:rtl/>
              <w:lang w:bidi="ar-EG"/>
            </w:rPr>
            <w:t>،</w:t>
          </w:r>
          <w:r w:rsidRPr="00254B33"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 </w:t>
          </w:r>
          <w:r w:rsidR="00EE1E9D" w:rsidRPr="00254B33">
            <w:rPr>
              <w:rFonts w:hint="cs"/>
              <w:position w:val="2"/>
              <w:sz w:val="18"/>
              <w:szCs w:val="18"/>
              <w:rtl/>
              <w:lang w:bidi="ar-EG"/>
            </w:rPr>
            <w:t>إندونيسيا</w:t>
          </w:r>
        </w:p>
      </w:tc>
    </w:tr>
    <w:tr w:rsidR="00882A17" w:rsidRPr="005874F2" w14:paraId="44D05006" w14:textId="77777777" w:rsidTr="00F03E94">
      <w:tc>
        <w:tcPr>
          <w:tcW w:w="991" w:type="dxa"/>
        </w:tcPr>
        <w:p w14:paraId="162DC91D" w14:textId="77777777" w:rsidR="00882A17" w:rsidRPr="00254B33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5892923" w14:textId="77777777" w:rsidR="00882A17" w:rsidRPr="00254B33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254B33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29FC081F" w14:textId="5E8AA715" w:rsidR="00882A17" w:rsidRPr="00254B33" w:rsidRDefault="00785958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غير متاح</w:t>
          </w:r>
        </w:p>
      </w:tc>
    </w:tr>
    <w:tr w:rsidR="00882A17" w:rsidRPr="005874F2" w14:paraId="0EB0D347" w14:textId="77777777" w:rsidTr="00F03E94">
      <w:tc>
        <w:tcPr>
          <w:tcW w:w="991" w:type="dxa"/>
        </w:tcPr>
        <w:p w14:paraId="069AC9F4" w14:textId="77777777" w:rsidR="00882A17" w:rsidRPr="00254B33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B424BF6" w14:textId="77777777" w:rsidR="00882A17" w:rsidRPr="00254B33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254B33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96910A8" w14:textId="012E9E82" w:rsidR="00882A17" w:rsidRPr="00254B33" w:rsidRDefault="00C5749B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3470E8" w:rsidRPr="00254B33">
              <w:rPr>
                <w:rStyle w:val="Hyperlink"/>
                <w:sz w:val="18"/>
                <w:szCs w:val="18"/>
              </w:rPr>
              <w:t>Tega001@kominfo.go.id</w:t>
            </w:r>
          </w:hyperlink>
          <w:hyperlink r:id="rId2" w:history="1"/>
        </w:p>
      </w:tc>
    </w:tr>
  </w:tbl>
  <w:p w14:paraId="30A600E4" w14:textId="77777777" w:rsidR="0006468A" w:rsidRPr="003971E3" w:rsidRDefault="00C5749B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E449" w14:textId="77777777" w:rsidR="00084FD1" w:rsidRDefault="00084FD1" w:rsidP="006C3242">
      <w:pPr>
        <w:spacing w:before="0" w:line="240" w:lineRule="auto"/>
      </w:pPr>
      <w:r>
        <w:separator/>
      </w:r>
    </w:p>
  </w:footnote>
  <w:footnote w:type="continuationSeparator" w:id="0">
    <w:p w14:paraId="768EA7F2" w14:textId="77777777" w:rsidR="00084FD1" w:rsidRDefault="00084FD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9AB60EB" w14:textId="6B214F4C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11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3470E8">
          <w:rPr>
            <w:sz w:val="20"/>
            <w:szCs w:val="20"/>
            <w:lang w:val="de-CH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12" w:name="OLE_LINK3"/>
        <w:bookmarkStart w:id="13" w:name="OLE_LINK2"/>
        <w:bookmarkStart w:id="14" w:name="OLE_LINK1"/>
        <w:r w:rsidR="00D502B6" w:rsidRPr="00D502B6">
          <w:rPr>
            <w:sz w:val="20"/>
            <w:szCs w:val="20"/>
            <w:lang w:val="en-GB"/>
          </w:rPr>
          <w:t>24(Add.1)</w:t>
        </w:r>
        <w:bookmarkEnd w:id="12"/>
        <w:bookmarkEnd w:id="13"/>
        <w:bookmarkEnd w:id="14"/>
        <w:r w:rsidR="00D502B6" w:rsidRPr="00D502B6">
          <w:rPr>
            <w:sz w:val="20"/>
            <w:szCs w:val="20"/>
            <w:lang w:val="en-GB"/>
          </w:rPr>
          <w:t>-A</w:t>
        </w:r>
        <w:bookmarkEnd w:id="11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0076646">
    <w:abstractNumId w:val="9"/>
  </w:num>
  <w:num w:numId="2" w16cid:durableId="1248230140">
    <w:abstractNumId w:val="7"/>
  </w:num>
  <w:num w:numId="3" w16cid:durableId="707222708">
    <w:abstractNumId w:val="6"/>
  </w:num>
  <w:num w:numId="4" w16cid:durableId="988438399">
    <w:abstractNumId w:val="5"/>
  </w:num>
  <w:num w:numId="5" w16cid:durableId="929699218">
    <w:abstractNumId w:val="4"/>
  </w:num>
  <w:num w:numId="6" w16cid:durableId="735906074">
    <w:abstractNumId w:val="8"/>
  </w:num>
  <w:num w:numId="7" w16cid:durableId="1758821551">
    <w:abstractNumId w:val="3"/>
  </w:num>
  <w:num w:numId="8" w16cid:durableId="232469020">
    <w:abstractNumId w:val="2"/>
  </w:num>
  <w:num w:numId="9" w16cid:durableId="1923294325">
    <w:abstractNumId w:val="1"/>
  </w:num>
  <w:num w:numId="10" w16cid:durableId="1461920800">
    <w:abstractNumId w:val="0"/>
  </w:num>
  <w:num w:numId="11" w16cid:durableId="845554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A"/>
    <w:rsid w:val="000554CB"/>
    <w:rsid w:val="0006017B"/>
    <w:rsid w:val="00062311"/>
    <w:rsid w:val="0006468A"/>
    <w:rsid w:val="00072E70"/>
    <w:rsid w:val="00084FD1"/>
    <w:rsid w:val="00090574"/>
    <w:rsid w:val="000C1C0E"/>
    <w:rsid w:val="000C548A"/>
    <w:rsid w:val="001004B5"/>
    <w:rsid w:val="00137EC0"/>
    <w:rsid w:val="00140EA6"/>
    <w:rsid w:val="00181670"/>
    <w:rsid w:val="00195512"/>
    <w:rsid w:val="001B33EE"/>
    <w:rsid w:val="001C0169"/>
    <w:rsid w:val="001C1390"/>
    <w:rsid w:val="001D1D50"/>
    <w:rsid w:val="001D6745"/>
    <w:rsid w:val="001E446E"/>
    <w:rsid w:val="00207E13"/>
    <w:rsid w:val="002154EE"/>
    <w:rsid w:val="0022303E"/>
    <w:rsid w:val="002249CB"/>
    <w:rsid w:val="002276D2"/>
    <w:rsid w:val="0023283D"/>
    <w:rsid w:val="00254B33"/>
    <w:rsid w:val="0026373E"/>
    <w:rsid w:val="00265FD7"/>
    <w:rsid w:val="00271C43"/>
    <w:rsid w:val="00290728"/>
    <w:rsid w:val="002978F4"/>
    <w:rsid w:val="002B028D"/>
    <w:rsid w:val="002E6541"/>
    <w:rsid w:val="0030695A"/>
    <w:rsid w:val="00313912"/>
    <w:rsid w:val="003238D1"/>
    <w:rsid w:val="00324F84"/>
    <w:rsid w:val="00334924"/>
    <w:rsid w:val="003409BC"/>
    <w:rsid w:val="003439EE"/>
    <w:rsid w:val="003470E8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A38B5"/>
    <w:rsid w:val="004E11DC"/>
    <w:rsid w:val="00525DDD"/>
    <w:rsid w:val="005409AC"/>
    <w:rsid w:val="00541114"/>
    <w:rsid w:val="0055516A"/>
    <w:rsid w:val="0058491B"/>
    <w:rsid w:val="005874F2"/>
    <w:rsid w:val="00592EA5"/>
    <w:rsid w:val="005A3170"/>
    <w:rsid w:val="005A577B"/>
    <w:rsid w:val="005C68A4"/>
    <w:rsid w:val="00656284"/>
    <w:rsid w:val="00677396"/>
    <w:rsid w:val="00683E52"/>
    <w:rsid w:val="0069200F"/>
    <w:rsid w:val="006A08E7"/>
    <w:rsid w:val="006A65CB"/>
    <w:rsid w:val="006C3242"/>
    <w:rsid w:val="006C7CC0"/>
    <w:rsid w:val="006E221A"/>
    <w:rsid w:val="006F63F7"/>
    <w:rsid w:val="007025C7"/>
    <w:rsid w:val="00706D7A"/>
    <w:rsid w:val="00722F0D"/>
    <w:rsid w:val="0074420E"/>
    <w:rsid w:val="00747A70"/>
    <w:rsid w:val="0077600E"/>
    <w:rsid w:val="00783A69"/>
    <w:rsid w:val="00783E26"/>
    <w:rsid w:val="00785958"/>
    <w:rsid w:val="007A6217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763BB"/>
    <w:rsid w:val="00882A17"/>
    <w:rsid w:val="008A298B"/>
    <w:rsid w:val="008A7F84"/>
    <w:rsid w:val="008B317B"/>
    <w:rsid w:val="008C05DA"/>
    <w:rsid w:val="008C4032"/>
    <w:rsid w:val="008E7999"/>
    <w:rsid w:val="0091702E"/>
    <w:rsid w:val="00923B0C"/>
    <w:rsid w:val="009321A1"/>
    <w:rsid w:val="0094021C"/>
    <w:rsid w:val="00952F86"/>
    <w:rsid w:val="00974694"/>
    <w:rsid w:val="00977AB5"/>
    <w:rsid w:val="00982B28"/>
    <w:rsid w:val="00993726"/>
    <w:rsid w:val="00997296"/>
    <w:rsid w:val="009D313F"/>
    <w:rsid w:val="009E119A"/>
    <w:rsid w:val="00A06507"/>
    <w:rsid w:val="00A07C52"/>
    <w:rsid w:val="00A110E3"/>
    <w:rsid w:val="00A23B77"/>
    <w:rsid w:val="00A47A5A"/>
    <w:rsid w:val="00A6683B"/>
    <w:rsid w:val="00A864B4"/>
    <w:rsid w:val="00A96D22"/>
    <w:rsid w:val="00A97F94"/>
    <w:rsid w:val="00AA7EA2"/>
    <w:rsid w:val="00B03099"/>
    <w:rsid w:val="00B05BC8"/>
    <w:rsid w:val="00B17AB1"/>
    <w:rsid w:val="00B259C1"/>
    <w:rsid w:val="00B5205F"/>
    <w:rsid w:val="00B64B47"/>
    <w:rsid w:val="00B71DDD"/>
    <w:rsid w:val="00B93B7B"/>
    <w:rsid w:val="00BB7407"/>
    <w:rsid w:val="00BD3D15"/>
    <w:rsid w:val="00BE28F2"/>
    <w:rsid w:val="00BE38C6"/>
    <w:rsid w:val="00BF7814"/>
    <w:rsid w:val="00C002DE"/>
    <w:rsid w:val="00C53BF8"/>
    <w:rsid w:val="00C5749B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00FB"/>
    <w:rsid w:val="00D10CCF"/>
    <w:rsid w:val="00D4530C"/>
    <w:rsid w:val="00D502B6"/>
    <w:rsid w:val="00D61BEC"/>
    <w:rsid w:val="00D77D0F"/>
    <w:rsid w:val="00D8311F"/>
    <w:rsid w:val="00DA1CF0"/>
    <w:rsid w:val="00DA389A"/>
    <w:rsid w:val="00DC1E02"/>
    <w:rsid w:val="00DC24B4"/>
    <w:rsid w:val="00DC5FB0"/>
    <w:rsid w:val="00DD7454"/>
    <w:rsid w:val="00DE2D5E"/>
    <w:rsid w:val="00DF16DC"/>
    <w:rsid w:val="00E01C3E"/>
    <w:rsid w:val="00E11C63"/>
    <w:rsid w:val="00E21EDF"/>
    <w:rsid w:val="00E45211"/>
    <w:rsid w:val="00E473C5"/>
    <w:rsid w:val="00E87F25"/>
    <w:rsid w:val="00E92863"/>
    <w:rsid w:val="00EB796D"/>
    <w:rsid w:val="00EE1E9D"/>
    <w:rsid w:val="00EE25F3"/>
    <w:rsid w:val="00EE5CF2"/>
    <w:rsid w:val="00F058DC"/>
    <w:rsid w:val="00F17459"/>
    <w:rsid w:val="00F24FC4"/>
    <w:rsid w:val="00F2676C"/>
    <w:rsid w:val="00F554E4"/>
    <w:rsid w:val="00F71800"/>
    <w:rsid w:val="00F7781E"/>
    <w:rsid w:val="00F84366"/>
    <w:rsid w:val="00F85089"/>
    <w:rsid w:val="00F974C5"/>
    <w:rsid w:val="00FA6F46"/>
    <w:rsid w:val="00FC392A"/>
    <w:rsid w:val="00FE5872"/>
    <w:rsid w:val="00FE7FC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419F1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3470E8"/>
    <w:pPr>
      <w:spacing w:after="0" w:line="240" w:lineRule="auto"/>
    </w:pPr>
    <w:rPr>
      <w:rFonts w:ascii="Dubai" w:hAnsi="Dubai" w:cs="Dubai"/>
    </w:rPr>
  </w:style>
  <w:style w:type="paragraph" w:customStyle="1" w:styleId="enumlev10">
    <w:name w:val="enumlev1"/>
    <w:basedOn w:val="Normal"/>
    <w:next w:val="Normal"/>
    <w:link w:val="enumlev1Char"/>
    <w:qFormat/>
    <w:rsid w:val="008C4032"/>
    <w:pPr>
      <w:tabs>
        <w:tab w:val="left" w:pos="1191"/>
        <w:tab w:val="left" w:pos="1588"/>
        <w:tab w:val="left" w:pos="1985"/>
        <w:tab w:val="left" w:pos="2608"/>
        <w:tab w:val="left" w:pos="3345"/>
      </w:tabs>
      <w:spacing w:before="80"/>
      <w:ind w:left="794" w:hanging="79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8C4032"/>
    <w:rPr>
      <w:rFonts w:ascii="Dubai" w:eastAsia="Times New Roman" w:hAnsi="Dubai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WTDC/WTDC21/Pages/default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Tega001@kominfo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1c9a3da-3445-42e8-910e-70426bd8f43b">DPM</DPM_x0020_Author>
    <DPM_x0020_File_x0020_name xmlns="11c9a3da-3445-42e8-910e-70426bd8f43b">D18-WTDC21-C-0024!A1!MSW-A</DPM_x0020_File_x0020_name>
    <DPM_x0020_Version xmlns="11c9a3da-3445-42e8-910e-70426bd8f43b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1c9a3da-3445-42e8-910e-70426bd8f43b" targetNamespace="http://schemas.microsoft.com/office/2006/metadata/properties" ma:root="true" ma:fieldsID="d41af5c836d734370eb92e7ee5f83852" ns2:_="" ns3:_="">
    <xsd:import namespace="996b2e75-67fd-4955-a3b0-5ab9934cb50b"/>
    <xsd:import namespace="11c9a3da-3445-42e8-910e-70426bd8f43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9a3da-3445-42e8-910e-70426bd8f43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1c9a3da-3445-42e8-910e-70426bd8f43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1c9a3da-3445-42e8-910e-70426bd8f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B221B-6E77-446D-9359-B3AF0B6D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D18-WTDC21-C-0024!A1!MSW-A</vt:lpstr>
    </vt:vector>
  </TitlesOfParts>
  <Company>ITU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D18-WTDC21-C-0024!A1!MSW-A</dc:title>
  <dc:subject/>
  <dc:creator>Documents Proposals Manager (DPM)</dc:creator>
  <cp:keywords>DPM_v2022.5.10.2_prod</cp:keywords>
  <dc:description/>
  <cp:lastModifiedBy>Arabic</cp:lastModifiedBy>
  <cp:revision>8</cp:revision>
  <dcterms:created xsi:type="dcterms:W3CDTF">2022-05-24T09:16:00Z</dcterms:created>
  <dcterms:modified xsi:type="dcterms:W3CDTF">2022-05-24T11:18:00Z</dcterms:modified>
</cp:coreProperties>
</file>