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</w:tblGrid>
      <w:tr w:rsidR="00F31F3C" w:rsidRPr="00F31F3C" w14:paraId="12E4EB81" w14:textId="77777777" w:rsidTr="00F31F3C">
        <w:trPr>
          <w:cantSplit/>
        </w:trPr>
        <w:tc>
          <w:tcPr>
            <w:tcW w:w="2268" w:type="dxa"/>
          </w:tcPr>
          <w:p w14:paraId="1243E817" w14:textId="18931B06" w:rsidR="00F31F3C" w:rsidRPr="00616175" w:rsidRDefault="00F31F3C" w:rsidP="00F31F3C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5E806AC0" wp14:editId="7F8C431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2"/>
          </w:tcPr>
          <w:p w14:paraId="35DF93A9" w14:textId="78385325" w:rsidR="00F31F3C" w:rsidRDefault="00F31F3C" w:rsidP="00294B0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E87712B" wp14:editId="59779673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81280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>
              <w:rPr>
                <w:b/>
                <w:bCs/>
                <w:sz w:val="32"/>
                <w:szCs w:val="32"/>
                <w:lang w:val="es-ES"/>
              </w:rPr>
              <w:t>-21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49EC8CDE" w14:textId="0FC1B52C" w:rsidR="00F31F3C" w:rsidRPr="00F31F3C" w:rsidRDefault="00F31F3C" w:rsidP="00F31F3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F31F3C" w14:paraId="55C01F90" w14:textId="77777777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732B78F2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5CBC7E2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14:paraId="29BC3FC4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4687B7D2" w14:textId="2E2862B0" w:rsidR="00D83BF5" w:rsidRPr="000B1248" w:rsidRDefault="00CB2BB6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lang w:val="es-ES"/>
              </w:rPr>
              <w:t>SES</w:t>
            </w:r>
            <w:r w:rsidR="000B1248">
              <w:rPr>
                <w:lang w:val="es-ES"/>
              </w:rPr>
              <w:t>IÓN PLENARIA</w:t>
            </w:r>
          </w:p>
        </w:tc>
        <w:tc>
          <w:tcPr>
            <w:tcW w:w="3085" w:type="dxa"/>
          </w:tcPr>
          <w:p w14:paraId="5FA3CB54" w14:textId="0F0BE99A" w:rsidR="00D83BF5" w:rsidRPr="000B1248" w:rsidRDefault="00A64C79" w:rsidP="005E105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A64C79">
              <w:rPr>
                <w:b/>
                <w:bCs/>
                <w:szCs w:val="24"/>
                <w:lang w:val="es-ES"/>
              </w:rPr>
              <w:t>Documento WTDC-21/13-S</w:t>
            </w:r>
          </w:p>
        </w:tc>
      </w:tr>
      <w:tr w:rsidR="00D83BF5" w:rsidRPr="000B1248" w14:paraId="4A22DCC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5E70B69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7BAD8060" w14:textId="026131B2" w:rsidR="00D83BF5" w:rsidRPr="000B1248" w:rsidRDefault="00A64C79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A64C79">
              <w:rPr>
                <w:b/>
                <w:bCs/>
                <w:szCs w:val="24"/>
                <w:lang w:val="es-ES"/>
              </w:rPr>
              <w:t>8 de abril de 2022</w:t>
            </w:r>
          </w:p>
        </w:tc>
      </w:tr>
      <w:tr w:rsidR="00D83BF5" w:rsidRPr="000B1248" w14:paraId="7CFB63D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67CD2E0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085" w:type="dxa"/>
          </w:tcPr>
          <w:p w14:paraId="6DB2BCA1" w14:textId="00028569" w:rsidR="00D83BF5" w:rsidRPr="000B1248" w:rsidRDefault="00D83BF5" w:rsidP="000B124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6F7325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0B1248" w14:paraId="4F18A1B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5332634F" w14:textId="7CD5EDF7" w:rsidR="00D83BF5" w:rsidRPr="000B1248" w:rsidRDefault="00A64C79" w:rsidP="000B1248">
            <w:pPr>
              <w:pStyle w:val="Source"/>
              <w:spacing w:before="240" w:after="240"/>
              <w:rPr>
                <w:lang w:val="es-ES"/>
              </w:rPr>
            </w:pPr>
            <w:r w:rsidRPr="00A64C79">
              <w:rPr>
                <w:lang w:val="es-ES"/>
              </w:rPr>
              <w:t>Secretario General</w:t>
            </w:r>
          </w:p>
        </w:tc>
      </w:tr>
      <w:tr w:rsidR="00D83BF5" w:rsidRPr="000B1248" w14:paraId="3C62B6C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EFFF4E3" w14:textId="4BD98E2C" w:rsidR="00D83BF5" w:rsidRPr="001D0D83" w:rsidRDefault="00163C63" w:rsidP="00A64C79">
            <w:pPr>
              <w:pStyle w:val="Title1"/>
              <w:rPr>
                <w:lang w:val="es-ES"/>
              </w:rPr>
            </w:pPr>
            <w:r w:rsidRPr="001D0D83">
              <w:rPr>
                <w:caps w:val="0"/>
                <w:lang w:val="es-ES"/>
              </w:rPr>
              <w:t>Responsabilidades financieras de las conferencias</w:t>
            </w:r>
          </w:p>
        </w:tc>
      </w:tr>
      <w:tr w:rsidR="00D83BF5" w:rsidRPr="000B1248" w14:paraId="401EDD74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9E18E" w14:textId="77777777" w:rsidR="00D83BF5" w:rsidRPr="000B1248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es-ES"/>
              </w:rPr>
            </w:pPr>
          </w:p>
        </w:tc>
      </w:tr>
      <w:tr w:rsidR="0064322F" w:rsidRPr="005E1050" w14:paraId="1ED845D5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48E0" w14:textId="188C5AC1" w:rsidR="00A64C79" w:rsidRPr="00A64C79" w:rsidRDefault="00E245CC" w:rsidP="00A64C79">
            <w:r w:rsidRPr="00A64C79">
              <w:rPr>
                <w:b/>
                <w:bCs/>
                <w:lang w:val="es-ES_tradnl"/>
              </w:rPr>
              <w:t>Área prioritaria:</w:t>
            </w:r>
            <w:r w:rsidRPr="00A64C79">
              <w:tab/>
            </w:r>
            <w:r w:rsidR="00A64C79" w:rsidRPr="00A64C79">
              <w:rPr>
                <w:lang w:val="es-ES_tradnl"/>
              </w:rPr>
              <w:t>N/A</w:t>
            </w:r>
          </w:p>
          <w:p w14:paraId="213B1B2D" w14:textId="77777777" w:rsidR="00D9621A" w:rsidRPr="00A64C79" w:rsidRDefault="000B1248" w:rsidP="00A64C79">
            <w:pPr>
              <w:rPr>
                <w:b/>
                <w:bCs/>
                <w:lang w:val="es-ES"/>
              </w:rPr>
            </w:pPr>
            <w:r w:rsidRPr="00A64C79">
              <w:rPr>
                <w:b/>
                <w:bCs/>
                <w:lang w:val="es-ES"/>
              </w:rPr>
              <w:t>Resumen</w:t>
            </w:r>
            <w:r w:rsidR="00D9621A" w:rsidRPr="00A64C79">
              <w:rPr>
                <w:b/>
                <w:bCs/>
                <w:lang w:val="es-ES"/>
              </w:rPr>
              <w:t>:</w:t>
            </w:r>
          </w:p>
          <w:p w14:paraId="738E5FFE" w14:textId="08BA6C09" w:rsidR="00D9621A" w:rsidRPr="000B1248" w:rsidRDefault="00A64C79" w:rsidP="00A64C79">
            <w:pPr>
              <w:rPr>
                <w:lang w:val="es-ES"/>
              </w:rPr>
            </w:pPr>
            <w:r w:rsidRPr="00A64C79">
              <w:rPr>
                <w:lang w:val="es-ES_tradnl"/>
              </w:rPr>
              <w:t>En este documento se detalla el marco normativo en el que se desarrolla la conferencia en cuanto a las posibles implicaciones financieras a la hora de adoptar decisiones o resoluciones. La conferencia también deberá conocer los límites financieros establecidos por la Conferencia de Plenipotenciarios antes de adoptar propuestas o tomar decisiones con implicaciones financieras.</w:t>
            </w:r>
          </w:p>
          <w:p w14:paraId="38057A87" w14:textId="77777777" w:rsidR="00D9621A" w:rsidRPr="00A64C79" w:rsidRDefault="000B1248" w:rsidP="00A64C79">
            <w:pPr>
              <w:rPr>
                <w:b/>
                <w:bCs/>
                <w:lang w:val="es-ES"/>
              </w:rPr>
            </w:pPr>
            <w:r w:rsidRPr="00A64C79">
              <w:rPr>
                <w:b/>
                <w:bCs/>
                <w:lang w:val="es-ES"/>
              </w:rPr>
              <w:t>Resultados previstos</w:t>
            </w:r>
            <w:r w:rsidR="00D9621A" w:rsidRPr="00A64C79">
              <w:rPr>
                <w:b/>
                <w:bCs/>
                <w:lang w:val="es-ES"/>
              </w:rPr>
              <w:t>:</w:t>
            </w:r>
          </w:p>
          <w:p w14:paraId="453A4C35" w14:textId="2462195F" w:rsidR="00D9621A" w:rsidRPr="000B1248" w:rsidRDefault="00A64C79" w:rsidP="00A64C79">
            <w:pPr>
              <w:rPr>
                <w:lang w:val="es-ES"/>
              </w:rPr>
            </w:pPr>
            <w:bookmarkStart w:id="8" w:name="lt_pId025"/>
            <w:r w:rsidRPr="00A64C79">
              <w:rPr>
                <w:lang w:val="es-ES_tradnl"/>
              </w:rPr>
              <w:t>Se invita a la CMDT a tomar nota del presente informe y facilitar las orientaciones que considere oportunas.</w:t>
            </w:r>
            <w:bookmarkEnd w:id="8"/>
          </w:p>
          <w:p w14:paraId="688A6BD0" w14:textId="77777777" w:rsidR="00D9621A" w:rsidRPr="00A64C79" w:rsidRDefault="00D9621A" w:rsidP="00A64C79">
            <w:pPr>
              <w:rPr>
                <w:b/>
                <w:bCs/>
                <w:lang w:val="es-ES"/>
              </w:rPr>
            </w:pPr>
            <w:r w:rsidRPr="00A64C79">
              <w:rPr>
                <w:b/>
                <w:bCs/>
                <w:lang w:val="es-ES"/>
              </w:rPr>
              <w:t>Referenc</w:t>
            </w:r>
            <w:r w:rsidR="000B1248" w:rsidRPr="00A64C79">
              <w:rPr>
                <w:b/>
                <w:bCs/>
                <w:lang w:val="es-ES"/>
              </w:rPr>
              <w:t>ia</w:t>
            </w:r>
            <w:r w:rsidRPr="00A64C79">
              <w:rPr>
                <w:b/>
                <w:bCs/>
                <w:lang w:val="es-ES"/>
              </w:rPr>
              <w:t>s:</w:t>
            </w:r>
          </w:p>
          <w:p w14:paraId="2156ED3F" w14:textId="7F2CE0C1" w:rsidR="00D9621A" w:rsidRPr="000B1248" w:rsidRDefault="00A64C79" w:rsidP="00A64C79">
            <w:pPr>
              <w:spacing w:after="120"/>
              <w:rPr>
                <w:lang w:val="es-ES"/>
              </w:rPr>
            </w:pPr>
            <w:r w:rsidRPr="00A64C79">
              <w:rPr>
                <w:lang w:val="es-ES"/>
              </w:rPr>
              <w:t>N/A</w:t>
            </w:r>
          </w:p>
        </w:tc>
      </w:tr>
      <w:bookmarkEnd w:id="6"/>
      <w:bookmarkEnd w:id="7"/>
    </w:tbl>
    <w:p w14:paraId="79622189" w14:textId="77777777" w:rsidR="00075C63" w:rsidRPr="000B1248" w:rsidRDefault="00075C63" w:rsidP="00E102A0">
      <w:pPr>
        <w:rPr>
          <w:lang w:val="es-ES"/>
        </w:rPr>
      </w:pPr>
      <w:r w:rsidRPr="000B1248">
        <w:rPr>
          <w:lang w:val="es-ES"/>
        </w:rPr>
        <w:br w:type="page"/>
      </w:r>
    </w:p>
    <w:p w14:paraId="5BAA672D" w14:textId="3F259BD3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lastRenderedPageBreak/>
        <w:t>A</w:t>
      </w:r>
      <w:r w:rsidRPr="00A64C79">
        <w:rPr>
          <w:lang w:val="es-ES_tradnl"/>
        </w:rPr>
        <w:tab/>
        <w:t>Se llama la atención de la Conferencia Mundial de Desarrollo de las Telecomunicaciones (CMDT-21) sobre el número 142 (Artículo</w:t>
      </w:r>
      <w:r w:rsidR="00647484">
        <w:rPr>
          <w:lang w:val="es-ES_tradnl"/>
        </w:rPr>
        <w:t> </w:t>
      </w:r>
      <w:r w:rsidRPr="00A64C79">
        <w:rPr>
          <w:lang w:val="es-ES_tradnl"/>
        </w:rPr>
        <w:t>22) de la Constitución de la Unión Internacional de Telecomunicaciones, que estipula que:</w:t>
      </w:r>
    </w:p>
    <w:p w14:paraId="33450CA1" w14:textId="30F9C59B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t>"4</w:t>
      </w:r>
      <w:r w:rsidRPr="00A64C79">
        <w:rPr>
          <w:lang w:val="es-ES_tradnl"/>
        </w:rPr>
        <w:tab/>
        <w:t>En las Conferencias de Desarrollo de las Telecomunicaciones no se producirán Actas Finales. Sus conclusiones adoptarán la forma de resoluciones, decisiones, recomendaciones o informes y en todos los casos deberán ajustarse a la presente Constitución, al Convenio y a los Reglamentos Administrativos. Al adoptar resoluciones y decisiones, las Conferencias tendrán en cuenta sus repercusiones financieras previsibles y deberían evitar la adopción de aquellas que puedan traer consigo el rebasamiento de los límites financieros fijados por la Conferencia de Plenipotenciarios."</w:t>
      </w:r>
    </w:p>
    <w:p w14:paraId="7B0249D0" w14:textId="299FEFDE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t>B</w:t>
      </w:r>
      <w:r w:rsidRPr="00A64C79">
        <w:rPr>
          <w:lang w:val="es-ES_tradnl"/>
        </w:rPr>
        <w:tab/>
        <w:t>También se llama la atención de la Conferencia sobre los números 488 y 489 (Artículo</w:t>
      </w:r>
      <w:r w:rsidR="00E102A0">
        <w:rPr>
          <w:lang w:val="es-ES_tradnl"/>
        </w:rPr>
        <w:t> </w:t>
      </w:r>
      <w:r w:rsidRPr="00A64C79">
        <w:rPr>
          <w:lang w:val="es-ES_tradnl"/>
        </w:rPr>
        <w:t>34) del Convenio de la Unión Internacional de Telecomunicaciones, en los que se estipula respectivamente que:</w:t>
      </w:r>
    </w:p>
    <w:p w14:paraId="41234529" w14:textId="3F2C2893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t>"1</w:t>
      </w:r>
      <w:r w:rsidRPr="00A64C79">
        <w:rPr>
          <w:lang w:val="es-ES_tradnl"/>
        </w:rPr>
        <w:tab/>
        <w:t>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14:paraId="01211941" w14:textId="1C1D6499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t>2</w:t>
      </w:r>
      <w:r w:rsidRPr="00A64C79">
        <w:rPr>
          <w:lang w:val="es-ES_tradnl"/>
        </w:rPr>
        <w:tab/>
        <w:t>No se llevará a efecto ninguna decisión de una conferencia que entrañe un aumento directo o indirecto de los gastos por encima de los créditos que el Consejo está facultado para autorizar."</w:t>
      </w:r>
    </w:p>
    <w:p w14:paraId="6DD2808B" w14:textId="20C666FA" w:rsidR="00A64C79" w:rsidRPr="00A64C79" w:rsidRDefault="00A64C79" w:rsidP="00A64C79">
      <w:pPr>
        <w:rPr>
          <w:lang w:val="es-ES_tradnl"/>
        </w:rPr>
      </w:pPr>
      <w:r w:rsidRPr="00A64C79">
        <w:rPr>
          <w:lang w:val="es-ES_tradnl"/>
        </w:rPr>
        <w:t>C</w:t>
      </w:r>
      <w:r w:rsidRPr="00A64C79">
        <w:rPr>
          <w:lang w:val="es-ES_tradnl"/>
        </w:rPr>
        <w:tab/>
        <w:t>Por último, se llama la atención de la conferencia sobre la Resolución</w:t>
      </w:r>
      <w:r w:rsidR="00647484">
        <w:rPr>
          <w:lang w:val="es-ES_tradnl"/>
        </w:rPr>
        <w:t> </w:t>
      </w:r>
      <w:r w:rsidRPr="00A64C79">
        <w:rPr>
          <w:lang w:val="es-ES_tradnl"/>
        </w:rPr>
        <w:t>151 (Rev.</w:t>
      </w:r>
      <w:r w:rsidR="00596600">
        <w:rPr>
          <w:lang w:val="es-ES_tradnl"/>
        </w:rPr>
        <w:t> </w:t>
      </w:r>
      <w:r w:rsidRPr="00A64C79">
        <w:rPr>
          <w:lang w:val="es-ES_tradnl"/>
        </w:rPr>
        <w:t>Dubái,</w:t>
      </w:r>
      <w:r w:rsidR="00596600">
        <w:rPr>
          <w:lang w:val="es-ES_tradnl"/>
        </w:rPr>
        <w:t> </w:t>
      </w:r>
      <w:r w:rsidRPr="00A64C79">
        <w:rPr>
          <w:lang w:val="es-ES_tradnl"/>
        </w:rPr>
        <w:t>2018), Mejora de la gestión basada en los resultados en la UIT, en el párrafo</w:t>
      </w:r>
      <w:r w:rsidR="00596600">
        <w:rPr>
          <w:lang w:val="es-ES_tradnl"/>
        </w:rPr>
        <w:t> </w:t>
      </w:r>
      <w:r w:rsidRPr="00A64C79">
        <w:rPr>
          <w:lang w:val="es-ES_tradnl"/>
        </w:rPr>
        <w:t xml:space="preserve">4 del </w:t>
      </w:r>
      <w:r w:rsidRPr="00A64C79">
        <w:rPr>
          <w:i/>
          <w:iCs/>
          <w:lang w:val="es-ES_tradnl"/>
        </w:rPr>
        <w:t>resuelve encargar al Secretario General y a los Directores de las tres Oficinas</w:t>
      </w:r>
      <w:r w:rsidRPr="00A64C79">
        <w:rPr>
          <w:lang w:val="es-ES_tradnl"/>
        </w:rPr>
        <w:t xml:space="preserve">, que dice entre otras cosas: </w:t>
      </w:r>
      <w:r w:rsidR="00596600">
        <w:rPr>
          <w:lang w:val="es-ES_tradnl"/>
        </w:rPr>
        <w:t>"</w:t>
      </w:r>
      <w:r w:rsidRPr="00A64C79">
        <w:rPr>
          <w:lang w:val="es-ES_tradnl"/>
        </w:rPr>
        <w:t>que proporcionen a las conferencias y asambleas la información necesaria acerca de los nuevos mecanismos financieros y de planificación disponibles para que éstas puedan realizar una estimación de las consecuencias financieras de sus decisiones y para ayudar a los Estados Miembros a preparar la estimación de los costes de cualquier propuesta presentada a las conferencias y asambleas de la Unión, teniendo en cuenta lo dispuesto en el Artículo 34 del Convenio de la UIT</w:t>
      </w:r>
      <w:r w:rsidR="00596600">
        <w:rPr>
          <w:lang w:val="es-ES_tradnl"/>
        </w:rPr>
        <w:t>"</w:t>
      </w:r>
      <w:r w:rsidRPr="00A64C79">
        <w:rPr>
          <w:lang w:val="es-ES_tradnl"/>
        </w:rPr>
        <w:t>.</w:t>
      </w:r>
    </w:p>
    <w:p w14:paraId="4EADE365" w14:textId="77777777" w:rsidR="00075C63" w:rsidRPr="000B1248" w:rsidRDefault="00075C63" w:rsidP="00596600">
      <w:pPr>
        <w:pStyle w:val="Reasons"/>
        <w:rPr>
          <w:lang w:val="es-ES"/>
        </w:rPr>
      </w:pPr>
    </w:p>
    <w:p w14:paraId="7FF97866" w14:textId="77777777" w:rsidR="00D83BF5" w:rsidRPr="000B1248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RPr="000B1248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9506" w14:textId="77777777" w:rsidR="00524DF1" w:rsidRDefault="00524DF1">
      <w:r>
        <w:separator/>
      </w:r>
    </w:p>
  </w:endnote>
  <w:endnote w:type="continuationSeparator" w:id="0">
    <w:p w14:paraId="41F2BD4F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F89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21BAA9" w14:textId="0DB724F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4C79">
      <w:rPr>
        <w:noProof/>
      </w:rPr>
      <w:t>23.03.22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D1E8" w14:textId="6B388CFA" w:rsidR="00C01B77" w:rsidRDefault="00E102A0" w:rsidP="00E102A0">
    <w:pPr>
      <w:pStyle w:val="Footer"/>
    </w:pPr>
    <w:fldSimple w:instr=" FILENAME \p  \* MERGEFORMAT ">
      <w:r>
        <w:t>P:\ESP\ITU-D\CONF-D\WTDC21\000\013S.docx</w:t>
      </w:r>
    </w:fldSimple>
    <w:r>
      <w:t xml:space="preserve"> (497154)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4D495C" w14:paraId="7EA83A66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4BF4A44" w14:textId="77777777" w:rsidR="00D83BF5" w:rsidRPr="001D0D8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1D0D83">
            <w:rPr>
              <w:sz w:val="18"/>
              <w:szCs w:val="18"/>
              <w:lang w:val="es-ES"/>
            </w:rPr>
            <w:t>Contact</w:t>
          </w:r>
          <w:r w:rsidR="000B1248" w:rsidRPr="001D0D83">
            <w:rPr>
              <w:sz w:val="18"/>
              <w:szCs w:val="18"/>
              <w:lang w:val="es-ES"/>
            </w:rPr>
            <w:t>o</w:t>
          </w:r>
          <w:r w:rsidRPr="001D0D83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990EBCC" w14:textId="77777777" w:rsidR="00D83BF5" w:rsidRPr="001D0D83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1D0D83">
            <w:rPr>
              <w:sz w:val="18"/>
              <w:szCs w:val="18"/>
              <w:lang w:val="es-ES"/>
            </w:rPr>
            <w:t>N</w:t>
          </w:r>
          <w:r w:rsidR="000B1248" w:rsidRPr="001D0D83">
            <w:rPr>
              <w:sz w:val="18"/>
              <w:szCs w:val="18"/>
              <w:lang w:val="es-ES"/>
            </w:rPr>
            <w:t>ombr</w:t>
          </w:r>
          <w:r w:rsidRPr="001D0D83">
            <w:rPr>
              <w:sz w:val="18"/>
              <w:szCs w:val="18"/>
              <w:lang w:val="es-ES"/>
            </w:rPr>
            <w:t>e/Organiza</w:t>
          </w:r>
          <w:r w:rsidR="000B1248" w:rsidRPr="001D0D83">
            <w:rPr>
              <w:sz w:val="18"/>
              <w:szCs w:val="18"/>
              <w:lang w:val="es-ES"/>
            </w:rPr>
            <w:t>ción/Entidad</w:t>
          </w:r>
          <w:r w:rsidRPr="001D0D83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57B2BA77" w14:textId="539CBC69" w:rsidR="00D83BF5" w:rsidRPr="001D0D83" w:rsidRDefault="00E102A0" w:rsidP="00E102A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0" w:name="OrgName"/>
          <w:bookmarkEnd w:id="10"/>
          <w:r w:rsidRPr="001D0D83">
            <w:rPr>
              <w:sz w:val="18"/>
              <w:szCs w:val="18"/>
              <w:lang w:val="es-ES"/>
            </w:rPr>
            <w:t>Sr. Alassane Ba, Jefe, Departamento de Gestión de Recursos Financieros, Unión</w:t>
          </w:r>
          <w:r w:rsidRPr="001D0D83">
            <w:rPr>
              <w:sz w:val="18"/>
              <w:szCs w:val="18"/>
              <w:lang w:val="es-ES"/>
            </w:rPr>
            <w:t> </w:t>
          </w:r>
          <w:r w:rsidRPr="001D0D83">
            <w:rPr>
              <w:sz w:val="18"/>
              <w:szCs w:val="18"/>
              <w:lang w:val="es-ES"/>
            </w:rPr>
            <w:t>Internacional de Telecomunicaciones (UIT)</w:t>
          </w:r>
        </w:p>
      </w:tc>
    </w:tr>
    <w:tr w:rsidR="00D83BF5" w:rsidRPr="004D495C" w14:paraId="357B3672" w14:textId="77777777" w:rsidTr="000B1248">
      <w:tc>
        <w:tcPr>
          <w:tcW w:w="1134" w:type="dxa"/>
          <w:shd w:val="clear" w:color="auto" w:fill="auto"/>
        </w:tcPr>
        <w:p w14:paraId="16D54CB9" w14:textId="77777777" w:rsidR="00D83BF5" w:rsidRPr="001D0D8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FED1DD1" w14:textId="77777777" w:rsidR="00D83BF5" w:rsidRPr="001D0D83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1D0D83">
            <w:rPr>
              <w:sz w:val="18"/>
              <w:szCs w:val="18"/>
              <w:lang w:val="es-ES"/>
            </w:rPr>
            <w:t>Teléfono</w:t>
          </w:r>
          <w:r w:rsidR="00D83BF5" w:rsidRPr="001D0D83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169D8EC7" w14:textId="749844FE" w:rsidR="00D83BF5" w:rsidRPr="001D0D83" w:rsidRDefault="00E102A0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11" w:name="PhoneNo"/>
          <w:bookmarkEnd w:id="11"/>
          <w:r w:rsidRPr="001D0D83">
            <w:rPr>
              <w:sz w:val="18"/>
              <w:szCs w:val="18"/>
              <w:lang w:val="es-ES"/>
            </w:rPr>
            <w:t>+41 22 730 5253</w:t>
          </w:r>
        </w:p>
      </w:tc>
    </w:tr>
    <w:tr w:rsidR="00D83BF5" w:rsidRPr="004D495C" w14:paraId="5CCDBCE4" w14:textId="77777777" w:rsidTr="000B1248">
      <w:tc>
        <w:tcPr>
          <w:tcW w:w="1134" w:type="dxa"/>
          <w:shd w:val="clear" w:color="auto" w:fill="auto"/>
        </w:tcPr>
        <w:p w14:paraId="52E47833" w14:textId="77777777" w:rsidR="00D83BF5" w:rsidRPr="001D0D8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1E40CA1" w14:textId="77777777" w:rsidR="00D83BF5" w:rsidRPr="001D0D83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1D0D83">
            <w:rPr>
              <w:sz w:val="18"/>
              <w:szCs w:val="18"/>
              <w:lang w:val="es-ES"/>
            </w:rPr>
            <w:t>Correo-e</w:t>
          </w:r>
          <w:r w:rsidR="00D83BF5" w:rsidRPr="001D0D83">
            <w:rPr>
              <w:sz w:val="18"/>
              <w:szCs w:val="18"/>
              <w:lang w:val="es-ES"/>
            </w:rPr>
            <w:t>:</w:t>
          </w:r>
        </w:p>
      </w:tc>
      <w:bookmarkStart w:id="12" w:name="Email"/>
      <w:bookmarkEnd w:id="12"/>
      <w:tc>
        <w:tcPr>
          <w:tcW w:w="6237" w:type="dxa"/>
          <w:shd w:val="clear" w:color="auto" w:fill="auto"/>
        </w:tcPr>
        <w:p w14:paraId="44C536A2" w14:textId="482F7A48" w:rsidR="00D83BF5" w:rsidRPr="001D0D83" w:rsidRDefault="00E102A0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1D0D83">
            <w:rPr>
              <w:sz w:val="18"/>
              <w:szCs w:val="18"/>
              <w:lang w:val="es-ES"/>
            </w:rPr>
            <w:fldChar w:fldCharType="begin"/>
          </w:r>
          <w:r w:rsidRPr="001D0D83">
            <w:rPr>
              <w:sz w:val="18"/>
              <w:szCs w:val="18"/>
              <w:lang w:val="es-ES"/>
            </w:rPr>
            <w:instrText xml:space="preserve"> HYPERLINK "mailto:alassane.ba@itu.int" </w:instrText>
          </w:r>
          <w:r w:rsidRPr="001D0D83">
            <w:rPr>
              <w:sz w:val="18"/>
              <w:szCs w:val="18"/>
              <w:lang w:val="es-ES"/>
            </w:rPr>
            <w:fldChar w:fldCharType="separate"/>
          </w:r>
          <w:r w:rsidRPr="001D0D83">
            <w:rPr>
              <w:rStyle w:val="Hyperlink"/>
              <w:sz w:val="18"/>
              <w:szCs w:val="18"/>
              <w:lang w:val="es-ES"/>
            </w:rPr>
            <w:t>alassane.ba@itu.int</w:t>
          </w:r>
          <w:r w:rsidRPr="001D0D83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7D9D0578" w14:textId="456FB34C" w:rsidR="000B1248" w:rsidRPr="00E102A0" w:rsidRDefault="001D0D83" w:rsidP="00616175">
    <w:pPr>
      <w:jc w:val="center"/>
      <w:rPr>
        <w:sz w:val="20"/>
      </w:rPr>
    </w:pPr>
    <w:hyperlink r:id="rId1" w:history="1">
      <w:r w:rsidR="00E102A0">
        <w:rPr>
          <w:rStyle w:val="Hyperlink"/>
          <w:sz w:val="20"/>
        </w:rPr>
        <w:t>CMDT-21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1F0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305D25D7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FA70" w14:textId="4F9B285E"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6F7325">
      <w:rPr>
        <w:sz w:val="22"/>
        <w:szCs w:val="22"/>
        <w:lang w:val="es-ES_tradnl"/>
      </w:rPr>
      <w:t>-21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A64C79">
      <w:rPr>
        <w:sz w:val="22"/>
        <w:szCs w:val="22"/>
        <w:lang w:val="es-ES_tradnl"/>
      </w:rPr>
      <w:t>13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D459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5026">
    <w:abstractNumId w:val="0"/>
  </w:num>
  <w:num w:numId="2" w16cid:durableId="4087680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965309">
    <w:abstractNumId w:val="4"/>
  </w:num>
  <w:num w:numId="4" w16cid:durableId="455026447">
    <w:abstractNumId w:val="2"/>
  </w:num>
  <w:num w:numId="5" w16cid:durableId="104202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62685"/>
    <w:rsid w:val="00163C63"/>
    <w:rsid w:val="00187BD9"/>
    <w:rsid w:val="00190B55"/>
    <w:rsid w:val="00194CFB"/>
    <w:rsid w:val="001B2ED3"/>
    <w:rsid w:val="001C3B5F"/>
    <w:rsid w:val="001D058F"/>
    <w:rsid w:val="001D0D83"/>
    <w:rsid w:val="002009EA"/>
    <w:rsid w:val="00202CA0"/>
    <w:rsid w:val="002154A6"/>
    <w:rsid w:val="002162CD"/>
    <w:rsid w:val="002255B3"/>
    <w:rsid w:val="00236E8A"/>
    <w:rsid w:val="00243D69"/>
    <w:rsid w:val="00245A45"/>
    <w:rsid w:val="00271316"/>
    <w:rsid w:val="00294B0A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C1DDD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96600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47484"/>
    <w:rsid w:val="00657DE0"/>
    <w:rsid w:val="0067199F"/>
    <w:rsid w:val="00685313"/>
    <w:rsid w:val="00687B47"/>
    <w:rsid w:val="006A6E9B"/>
    <w:rsid w:val="006B7C2A"/>
    <w:rsid w:val="006C23DA"/>
    <w:rsid w:val="006E3D45"/>
    <w:rsid w:val="006E7A5E"/>
    <w:rsid w:val="006F7325"/>
    <w:rsid w:val="007149F9"/>
    <w:rsid w:val="0072586D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27ADD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4C79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408E5"/>
    <w:rsid w:val="00B639E9"/>
    <w:rsid w:val="00B817CD"/>
    <w:rsid w:val="00B911B2"/>
    <w:rsid w:val="00B951D0"/>
    <w:rsid w:val="00BA70B7"/>
    <w:rsid w:val="00BB29C8"/>
    <w:rsid w:val="00BB3A95"/>
    <w:rsid w:val="00BC0382"/>
    <w:rsid w:val="00BD459B"/>
    <w:rsid w:val="00C0018F"/>
    <w:rsid w:val="00C01B77"/>
    <w:rsid w:val="00C20466"/>
    <w:rsid w:val="00C214ED"/>
    <w:rsid w:val="00C234E6"/>
    <w:rsid w:val="00C324A8"/>
    <w:rsid w:val="00C54517"/>
    <w:rsid w:val="00C64CD8"/>
    <w:rsid w:val="00C82CE1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63D02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012C"/>
    <w:rsid w:val="00E03C94"/>
    <w:rsid w:val="00E07105"/>
    <w:rsid w:val="00E102A0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31F3C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DD73D2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D6937F-F0FE-44AC-90D0-5FE96749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462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Spanish83</cp:lastModifiedBy>
  <cp:revision>6</cp:revision>
  <cp:lastPrinted>2017-03-09T15:07:00Z</cp:lastPrinted>
  <dcterms:created xsi:type="dcterms:W3CDTF">2022-04-19T12:22:00Z</dcterms:created>
  <dcterms:modified xsi:type="dcterms:W3CDTF">2022-04-19T13:15:00Z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