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9639" w:type="dxa"/>
        <w:tblLayout w:type="fixed"/>
        <w:tblLook w:val="0000" w:firstRow="0" w:lastRow="0" w:firstColumn="0" w:lastColumn="0" w:noHBand="0" w:noVBand="0"/>
      </w:tblPr>
      <w:tblGrid>
        <w:gridCol w:w="2103"/>
        <w:gridCol w:w="4305"/>
        <w:gridCol w:w="3231"/>
      </w:tblGrid>
      <w:tr w:rsidR="00C90466" w:rsidRPr="002C76B0" w14:paraId="4D8C0B3A" w14:textId="77777777" w:rsidTr="003C7CE0">
        <w:trPr>
          <w:cantSplit/>
          <w:trHeight w:val="1134"/>
        </w:trPr>
        <w:tc>
          <w:tcPr>
            <w:tcW w:w="2103" w:type="dxa"/>
          </w:tcPr>
          <w:p w14:paraId="5A9AFD50" w14:textId="77777777" w:rsidR="00C90466" w:rsidRPr="002C76B0" w:rsidRDefault="00371686" w:rsidP="00DD2A1E">
            <w:pPr>
              <w:tabs>
                <w:tab w:val="clear" w:pos="1134"/>
              </w:tabs>
              <w:spacing w:before="60" w:after="60"/>
              <w:ind w:left="34"/>
              <w:rPr>
                <w:b/>
                <w:bCs/>
                <w:sz w:val="4"/>
                <w:szCs w:val="4"/>
              </w:rPr>
            </w:pPr>
            <w:r w:rsidRPr="002C76B0">
              <w:rPr>
                <w:b/>
                <w:bCs/>
                <w:noProof/>
                <w:sz w:val="4"/>
                <w:szCs w:val="4"/>
              </w:rPr>
              <w:drawing>
                <wp:inline distT="0" distB="0" distL="0" distR="0" wp14:anchorId="4487ABE6" wp14:editId="23DA7D82">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536" w:type="dxa"/>
            <w:gridSpan w:val="2"/>
          </w:tcPr>
          <w:p w14:paraId="06F4BF3B" w14:textId="77777777" w:rsidR="00C90466" w:rsidRPr="002C76B0" w:rsidRDefault="00C90466" w:rsidP="00DD2A1E">
            <w:pPr>
              <w:tabs>
                <w:tab w:val="clear" w:pos="1134"/>
              </w:tabs>
              <w:spacing w:before="240" w:after="48"/>
              <w:ind w:left="34"/>
              <w:rPr>
                <w:b/>
                <w:bCs/>
                <w:sz w:val="32"/>
                <w:szCs w:val="32"/>
              </w:rPr>
            </w:pPr>
            <w:r w:rsidRPr="002C76B0">
              <w:rPr>
                <w:noProof/>
              </w:rPr>
              <w:drawing>
                <wp:anchor distT="0" distB="0" distL="114300" distR="114300" simplePos="0" relativeHeight="251661312" behindDoc="0" locked="0" layoutInCell="1" allowOverlap="1" wp14:anchorId="100DADBC" wp14:editId="77CEC00A">
                  <wp:simplePos x="0" y="0"/>
                  <wp:positionH relativeFrom="column">
                    <wp:posOffset>3892550</wp:posOffset>
                  </wp:positionH>
                  <wp:positionV relativeFrom="paragraph">
                    <wp:posOffset>147955</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2C76B0">
              <w:rPr>
                <w:b/>
                <w:bCs/>
                <w:sz w:val="32"/>
                <w:szCs w:val="32"/>
              </w:rPr>
              <w:t>Conferencia Mundial de Desarrollo de las Telecomunicaciones (CMDT</w:t>
            </w:r>
            <w:r w:rsidR="00371686" w:rsidRPr="002C76B0">
              <w:rPr>
                <w:b/>
                <w:bCs/>
                <w:sz w:val="32"/>
                <w:szCs w:val="32"/>
              </w:rPr>
              <w:t>-2</w:t>
            </w:r>
            <w:r w:rsidR="00F2683C" w:rsidRPr="002C76B0">
              <w:rPr>
                <w:b/>
                <w:bCs/>
                <w:sz w:val="32"/>
                <w:szCs w:val="32"/>
              </w:rPr>
              <w:t>2</w:t>
            </w:r>
            <w:r w:rsidRPr="002C76B0">
              <w:rPr>
                <w:b/>
                <w:bCs/>
                <w:sz w:val="32"/>
                <w:szCs w:val="32"/>
              </w:rPr>
              <w:t>)</w:t>
            </w:r>
          </w:p>
          <w:p w14:paraId="7658F3C0" w14:textId="77777777" w:rsidR="00C90466" w:rsidRPr="002C76B0" w:rsidRDefault="00371686" w:rsidP="00DD2A1E">
            <w:pPr>
              <w:tabs>
                <w:tab w:val="clear" w:pos="1134"/>
              </w:tabs>
              <w:spacing w:after="48"/>
              <w:ind w:left="34"/>
              <w:rPr>
                <w:rFonts w:cstheme="minorHAnsi"/>
              </w:rPr>
            </w:pPr>
            <w:r w:rsidRPr="002C76B0">
              <w:rPr>
                <w:b/>
                <w:bCs/>
                <w:sz w:val="26"/>
                <w:szCs w:val="26"/>
              </w:rPr>
              <w:t>Kigali, Rwanda, 6-16 de junio de 2022</w:t>
            </w:r>
            <w:bookmarkStart w:id="0" w:name="ditulogo"/>
            <w:bookmarkEnd w:id="0"/>
          </w:p>
        </w:tc>
      </w:tr>
      <w:tr w:rsidR="00D83BF5" w:rsidRPr="002C76B0" w14:paraId="1548E7B4" w14:textId="77777777" w:rsidTr="003C7CE0">
        <w:trPr>
          <w:cantSplit/>
        </w:trPr>
        <w:tc>
          <w:tcPr>
            <w:tcW w:w="6408" w:type="dxa"/>
            <w:gridSpan w:val="2"/>
            <w:tcBorders>
              <w:top w:val="single" w:sz="12" w:space="0" w:color="auto"/>
            </w:tcBorders>
          </w:tcPr>
          <w:p w14:paraId="1097A14A" w14:textId="77777777" w:rsidR="00D83BF5" w:rsidRPr="002C76B0" w:rsidRDefault="00D83BF5" w:rsidP="00DD2A1E">
            <w:pPr>
              <w:spacing w:before="0" w:after="48"/>
              <w:rPr>
                <w:rFonts w:cstheme="minorHAnsi"/>
                <w:b/>
                <w:smallCaps/>
                <w:sz w:val="20"/>
              </w:rPr>
            </w:pPr>
            <w:bookmarkStart w:id="1" w:name="dhead"/>
          </w:p>
        </w:tc>
        <w:tc>
          <w:tcPr>
            <w:tcW w:w="3231" w:type="dxa"/>
            <w:tcBorders>
              <w:top w:val="single" w:sz="12" w:space="0" w:color="auto"/>
            </w:tcBorders>
          </w:tcPr>
          <w:p w14:paraId="241358F8" w14:textId="77777777" w:rsidR="00D83BF5" w:rsidRPr="002C76B0" w:rsidRDefault="00D83BF5" w:rsidP="00DD2A1E">
            <w:pPr>
              <w:spacing w:before="0"/>
              <w:rPr>
                <w:rFonts w:cstheme="minorHAnsi"/>
                <w:sz w:val="20"/>
              </w:rPr>
            </w:pPr>
          </w:p>
        </w:tc>
      </w:tr>
      <w:tr w:rsidR="00D83BF5" w:rsidRPr="002C76B0" w14:paraId="24ED4886" w14:textId="77777777" w:rsidTr="003C7CE0">
        <w:trPr>
          <w:cantSplit/>
          <w:trHeight w:val="23"/>
        </w:trPr>
        <w:tc>
          <w:tcPr>
            <w:tcW w:w="6408" w:type="dxa"/>
            <w:gridSpan w:val="2"/>
            <w:shd w:val="clear" w:color="auto" w:fill="auto"/>
          </w:tcPr>
          <w:p w14:paraId="28EDB46A" w14:textId="77777777" w:rsidR="00D83BF5" w:rsidRPr="002C76B0" w:rsidRDefault="00D02508" w:rsidP="00DD2A1E">
            <w:pPr>
              <w:pStyle w:val="Committee"/>
              <w:framePr w:hSpace="0" w:wrap="auto" w:hAnchor="text" w:yAlign="inline"/>
              <w:spacing w:line="240" w:lineRule="auto"/>
            </w:pPr>
            <w:bookmarkStart w:id="2" w:name="dnum" w:colFirst="1" w:colLast="1"/>
            <w:bookmarkStart w:id="3" w:name="dmeeting" w:colFirst="0" w:colLast="0"/>
            <w:bookmarkEnd w:id="1"/>
            <w:r w:rsidRPr="002C76B0">
              <w:t>SESIÓN PLENARIA</w:t>
            </w:r>
          </w:p>
        </w:tc>
        <w:tc>
          <w:tcPr>
            <w:tcW w:w="3231" w:type="dxa"/>
          </w:tcPr>
          <w:p w14:paraId="422F200C" w14:textId="300A7485" w:rsidR="00D83BF5" w:rsidRPr="002C76B0" w:rsidRDefault="00D02508" w:rsidP="00DD2A1E">
            <w:pPr>
              <w:tabs>
                <w:tab w:val="left" w:pos="851"/>
              </w:tabs>
              <w:spacing w:before="0"/>
              <w:rPr>
                <w:rFonts w:cstheme="minorHAnsi"/>
                <w:szCs w:val="24"/>
              </w:rPr>
            </w:pPr>
            <w:r w:rsidRPr="002C76B0">
              <w:rPr>
                <w:b/>
                <w:bCs/>
                <w:szCs w:val="24"/>
              </w:rPr>
              <w:t xml:space="preserve">Documento </w:t>
            </w:r>
            <w:r w:rsidR="004C4BFB" w:rsidRPr="002C76B0">
              <w:rPr>
                <w:b/>
                <w:bCs/>
                <w:szCs w:val="24"/>
              </w:rPr>
              <w:t>WTDC-22</w:t>
            </w:r>
            <w:r w:rsidR="00483B37" w:rsidRPr="002C76B0">
              <w:rPr>
                <w:b/>
                <w:bCs/>
                <w:szCs w:val="24"/>
              </w:rPr>
              <w:t>/5</w:t>
            </w:r>
            <w:r w:rsidR="00437E3B" w:rsidRPr="002C76B0">
              <w:rPr>
                <w:b/>
                <w:bCs/>
                <w:szCs w:val="24"/>
              </w:rPr>
              <w:t>-S</w:t>
            </w:r>
          </w:p>
        </w:tc>
      </w:tr>
      <w:tr w:rsidR="00D83BF5" w:rsidRPr="002C76B0" w14:paraId="13EE28E3" w14:textId="77777777" w:rsidTr="003C7CE0">
        <w:trPr>
          <w:cantSplit/>
          <w:trHeight w:val="23"/>
        </w:trPr>
        <w:tc>
          <w:tcPr>
            <w:tcW w:w="6408" w:type="dxa"/>
            <w:gridSpan w:val="2"/>
            <w:shd w:val="clear" w:color="auto" w:fill="auto"/>
          </w:tcPr>
          <w:p w14:paraId="3E040031" w14:textId="77777777" w:rsidR="00D83BF5" w:rsidRPr="002C76B0" w:rsidRDefault="00D83BF5" w:rsidP="00DD2A1E">
            <w:pPr>
              <w:tabs>
                <w:tab w:val="left" w:pos="851"/>
              </w:tabs>
              <w:spacing w:before="0"/>
              <w:rPr>
                <w:rFonts w:cstheme="minorHAnsi"/>
                <w:b/>
                <w:szCs w:val="24"/>
              </w:rPr>
            </w:pPr>
            <w:bookmarkStart w:id="4" w:name="ddate" w:colFirst="1" w:colLast="1"/>
            <w:bookmarkStart w:id="5" w:name="dblank" w:colFirst="0" w:colLast="0"/>
            <w:bookmarkEnd w:id="2"/>
            <w:bookmarkEnd w:id="3"/>
          </w:p>
        </w:tc>
        <w:tc>
          <w:tcPr>
            <w:tcW w:w="3231" w:type="dxa"/>
          </w:tcPr>
          <w:p w14:paraId="3A882487" w14:textId="515CC854" w:rsidR="00D83BF5" w:rsidRPr="002C76B0" w:rsidRDefault="00D2130E" w:rsidP="00DD2A1E">
            <w:pPr>
              <w:spacing w:before="0"/>
              <w:rPr>
                <w:rFonts w:cstheme="minorHAnsi"/>
                <w:szCs w:val="24"/>
              </w:rPr>
            </w:pPr>
            <w:r w:rsidRPr="002C76B0">
              <w:rPr>
                <w:b/>
                <w:bCs/>
                <w:szCs w:val="24"/>
              </w:rPr>
              <w:t xml:space="preserve">25 </w:t>
            </w:r>
            <w:r w:rsidR="00D02508" w:rsidRPr="002C76B0">
              <w:rPr>
                <w:b/>
                <w:bCs/>
                <w:szCs w:val="24"/>
              </w:rPr>
              <w:t>de mayo de 2022</w:t>
            </w:r>
          </w:p>
        </w:tc>
      </w:tr>
      <w:tr w:rsidR="00D83BF5" w:rsidRPr="002C76B0" w14:paraId="140A9804" w14:textId="77777777" w:rsidTr="003C7CE0">
        <w:trPr>
          <w:cantSplit/>
          <w:trHeight w:val="23"/>
        </w:trPr>
        <w:tc>
          <w:tcPr>
            <w:tcW w:w="6408" w:type="dxa"/>
            <w:gridSpan w:val="2"/>
            <w:shd w:val="clear" w:color="auto" w:fill="auto"/>
          </w:tcPr>
          <w:p w14:paraId="32A337C6" w14:textId="77777777" w:rsidR="00D83BF5" w:rsidRPr="002C76B0" w:rsidRDefault="00D83BF5" w:rsidP="00DD2A1E">
            <w:pPr>
              <w:tabs>
                <w:tab w:val="left" w:pos="851"/>
              </w:tabs>
              <w:spacing w:before="0"/>
              <w:rPr>
                <w:rFonts w:cstheme="minorHAnsi"/>
                <w:szCs w:val="24"/>
              </w:rPr>
            </w:pPr>
            <w:bookmarkStart w:id="6" w:name="dbluepink" w:colFirst="0" w:colLast="0"/>
            <w:bookmarkStart w:id="7" w:name="dorlang" w:colFirst="1" w:colLast="1"/>
            <w:bookmarkEnd w:id="4"/>
            <w:bookmarkEnd w:id="5"/>
          </w:p>
        </w:tc>
        <w:tc>
          <w:tcPr>
            <w:tcW w:w="3231" w:type="dxa"/>
          </w:tcPr>
          <w:p w14:paraId="3A9F8052" w14:textId="77777777" w:rsidR="00D83BF5" w:rsidRPr="002C76B0" w:rsidRDefault="00D02508" w:rsidP="00DD2A1E">
            <w:pPr>
              <w:tabs>
                <w:tab w:val="left" w:pos="993"/>
              </w:tabs>
              <w:spacing w:before="0"/>
              <w:rPr>
                <w:rFonts w:cstheme="minorHAnsi"/>
                <w:b/>
                <w:szCs w:val="24"/>
              </w:rPr>
            </w:pPr>
            <w:r w:rsidRPr="002C76B0">
              <w:rPr>
                <w:b/>
                <w:bCs/>
                <w:szCs w:val="24"/>
              </w:rPr>
              <w:t>Original: inglés</w:t>
            </w:r>
          </w:p>
        </w:tc>
      </w:tr>
      <w:tr w:rsidR="00D83BF5" w:rsidRPr="002C76B0" w14:paraId="6279C63B" w14:textId="77777777" w:rsidTr="00C90466">
        <w:trPr>
          <w:cantSplit/>
          <w:trHeight w:val="23"/>
        </w:trPr>
        <w:tc>
          <w:tcPr>
            <w:tcW w:w="9639" w:type="dxa"/>
            <w:gridSpan w:val="3"/>
            <w:shd w:val="clear" w:color="auto" w:fill="auto"/>
          </w:tcPr>
          <w:p w14:paraId="75769D34" w14:textId="185021E8" w:rsidR="00D83BF5" w:rsidRPr="002C76B0" w:rsidRDefault="00D2130E" w:rsidP="00DD2A1E">
            <w:pPr>
              <w:pStyle w:val="Source"/>
              <w:spacing w:before="240" w:after="240"/>
            </w:pPr>
            <w:r w:rsidRPr="002C76B0">
              <w:t>President</w:t>
            </w:r>
            <w:r w:rsidR="00142742" w:rsidRPr="002C76B0">
              <w:t>e</w:t>
            </w:r>
            <w:r w:rsidRPr="002C76B0">
              <w:t xml:space="preserve"> del Grupo Asesor de Desarrollo de las Telecomunicaciones (GADT)</w:t>
            </w:r>
          </w:p>
        </w:tc>
      </w:tr>
      <w:tr w:rsidR="00D83BF5" w:rsidRPr="002C76B0" w14:paraId="1E1D05B0" w14:textId="77777777" w:rsidTr="00C90466">
        <w:trPr>
          <w:cantSplit/>
          <w:trHeight w:val="23"/>
        </w:trPr>
        <w:tc>
          <w:tcPr>
            <w:tcW w:w="9639" w:type="dxa"/>
            <w:gridSpan w:val="3"/>
            <w:shd w:val="clear" w:color="auto" w:fill="auto"/>
            <w:vAlign w:val="center"/>
          </w:tcPr>
          <w:p w14:paraId="74B6A676" w14:textId="33702816" w:rsidR="00D83BF5" w:rsidRPr="002C76B0" w:rsidRDefault="002C76B0" w:rsidP="00DD2A1E">
            <w:pPr>
              <w:pStyle w:val="Title1"/>
            </w:pPr>
            <w:r w:rsidRPr="002C76B0">
              <w:t>Informe a la CMDT-22 sobre las actividades del Grupo Asesor de Desarrollo de las Telecomunicaciones (GADT) en el periodo 2018-2021</w:t>
            </w:r>
          </w:p>
        </w:tc>
      </w:tr>
      <w:tr w:rsidR="00D83BF5" w:rsidRPr="002C76B0" w14:paraId="1582DB2D" w14:textId="77777777" w:rsidTr="00C90466">
        <w:trPr>
          <w:cantSplit/>
          <w:trHeight w:val="23"/>
        </w:trPr>
        <w:tc>
          <w:tcPr>
            <w:tcW w:w="9639" w:type="dxa"/>
            <w:gridSpan w:val="3"/>
            <w:shd w:val="clear" w:color="auto" w:fill="auto"/>
          </w:tcPr>
          <w:p w14:paraId="5A6FFE7D" w14:textId="77777777" w:rsidR="00D83BF5" w:rsidRPr="002C76B0" w:rsidRDefault="00D83BF5" w:rsidP="00DD2A1E">
            <w:pPr>
              <w:pStyle w:val="Title2"/>
              <w:spacing w:before="240"/>
            </w:pPr>
          </w:p>
        </w:tc>
      </w:tr>
      <w:tr w:rsidR="00D02508" w:rsidRPr="002C76B0" w14:paraId="3BEA883C" w14:textId="77777777" w:rsidTr="00C90466">
        <w:trPr>
          <w:cantSplit/>
          <w:trHeight w:val="23"/>
        </w:trPr>
        <w:tc>
          <w:tcPr>
            <w:tcW w:w="9639" w:type="dxa"/>
            <w:gridSpan w:val="3"/>
            <w:shd w:val="clear" w:color="auto" w:fill="auto"/>
          </w:tcPr>
          <w:p w14:paraId="581F180D" w14:textId="77777777" w:rsidR="00D02508" w:rsidRPr="002C76B0" w:rsidRDefault="00D02508" w:rsidP="00DD2A1E">
            <w:pPr>
              <w:pStyle w:val="Title2"/>
              <w:spacing w:before="240"/>
            </w:pPr>
          </w:p>
        </w:tc>
      </w:tr>
      <w:bookmarkEnd w:id="6"/>
      <w:bookmarkEnd w:id="7"/>
      <w:tr w:rsidR="00D2322F" w:rsidRPr="002C76B0" w14:paraId="3998B249" w14:textId="77777777" w:rsidTr="003C7CE0">
        <w:tc>
          <w:tcPr>
            <w:tcW w:w="9639" w:type="dxa"/>
            <w:gridSpan w:val="3"/>
            <w:tcBorders>
              <w:top w:val="single" w:sz="4" w:space="0" w:color="auto"/>
              <w:left w:val="single" w:sz="4" w:space="0" w:color="auto"/>
              <w:bottom w:val="single" w:sz="4" w:space="0" w:color="auto"/>
              <w:right w:val="single" w:sz="4" w:space="0" w:color="auto"/>
            </w:tcBorders>
          </w:tcPr>
          <w:p w14:paraId="5D9DAC59" w14:textId="77777777" w:rsidR="00D2322F" w:rsidRPr="002C76B0" w:rsidRDefault="00BA173A" w:rsidP="00DD2A1E">
            <w:pPr>
              <w:pStyle w:val="Headingb"/>
              <w:rPr>
                <w:lang w:val="es-ES_tradnl"/>
              </w:rPr>
            </w:pPr>
            <w:r w:rsidRPr="002C76B0">
              <w:rPr>
                <w:rFonts w:eastAsia="SimSun"/>
                <w:lang w:val="es-ES_tradnl"/>
              </w:rPr>
              <w:t>Resumen:</w:t>
            </w:r>
          </w:p>
          <w:p w14:paraId="04E9B158" w14:textId="645754D5" w:rsidR="00D2322F" w:rsidRPr="002C76B0" w:rsidRDefault="00D2130E" w:rsidP="005563DD">
            <w:r w:rsidRPr="002C76B0">
              <w:t>E</w:t>
            </w:r>
            <w:r w:rsidR="00773B3B" w:rsidRPr="002C76B0">
              <w:t>n e</w:t>
            </w:r>
            <w:r w:rsidRPr="002C76B0">
              <w:t xml:space="preserve">l presente informe </w:t>
            </w:r>
            <w:r w:rsidR="00773B3B" w:rsidRPr="002C76B0">
              <w:t>se</w:t>
            </w:r>
            <w:r w:rsidRPr="002C76B0">
              <w:t xml:space="preserve"> resume el trabajo realizado por el Grupo Asesor de Desarrollo de las Telecomunicaciones (GADT) durante el periodo comprendido entre 2018 y 2021</w:t>
            </w:r>
            <w:r w:rsidR="00773B3B" w:rsidRPr="002C76B0">
              <w:t>, conforme a lo estipulado en la Resolución 24 de la CMDT</w:t>
            </w:r>
            <w:r w:rsidRPr="002C76B0">
              <w:t>.</w:t>
            </w:r>
          </w:p>
          <w:p w14:paraId="14453CBC" w14:textId="77777777" w:rsidR="00D2322F" w:rsidRPr="002C76B0" w:rsidRDefault="00BA173A" w:rsidP="00DD2A1E">
            <w:pPr>
              <w:pStyle w:val="Headingb"/>
              <w:rPr>
                <w:lang w:val="es-ES_tradnl"/>
              </w:rPr>
            </w:pPr>
            <w:r w:rsidRPr="002C76B0">
              <w:rPr>
                <w:rFonts w:eastAsia="SimSun"/>
                <w:lang w:val="es-ES_tradnl"/>
              </w:rPr>
              <w:t>Resultados previstos:</w:t>
            </w:r>
          </w:p>
          <w:p w14:paraId="3F37C1E0" w14:textId="32D11F23" w:rsidR="00D2322F" w:rsidRPr="002C76B0" w:rsidRDefault="00142742" w:rsidP="00DD2A1E">
            <w:pPr>
              <w:spacing w:after="120"/>
              <w:rPr>
                <w:szCs w:val="24"/>
              </w:rPr>
            </w:pPr>
            <w:r w:rsidRPr="002C76B0">
              <w:t>Se invita a la CMDT-</w:t>
            </w:r>
            <w:r w:rsidR="00D2130E" w:rsidRPr="002C76B0">
              <w:t xml:space="preserve">22 </w:t>
            </w:r>
            <w:r w:rsidRPr="002C76B0">
              <w:t>a tomar nota de este informe</w:t>
            </w:r>
            <w:r w:rsidR="00D2130E" w:rsidRPr="002C76B0">
              <w:t>.</w:t>
            </w:r>
          </w:p>
          <w:p w14:paraId="59159673" w14:textId="77777777" w:rsidR="00D2322F" w:rsidRPr="002C76B0" w:rsidRDefault="00BA173A" w:rsidP="00DD2A1E">
            <w:pPr>
              <w:pStyle w:val="Headingb"/>
              <w:rPr>
                <w:lang w:val="es-ES_tradnl"/>
              </w:rPr>
            </w:pPr>
            <w:r w:rsidRPr="002C76B0">
              <w:rPr>
                <w:rFonts w:eastAsia="SimSun"/>
                <w:lang w:val="es-ES_tradnl"/>
              </w:rPr>
              <w:t>Referencias:</w:t>
            </w:r>
          </w:p>
          <w:p w14:paraId="2C399F15" w14:textId="251ACD0E" w:rsidR="00D2322F" w:rsidRPr="002C76B0" w:rsidRDefault="005A0E03" w:rsidP="00DD2A1E">
            <w:pPr>
              <w:rPr>
                <w:szCs w:val="24"/>
              </w:rPr>
            </w:pPr>
            <w:hyperlink r:id="rId14" w:history="1">
              <w:r w:rsidR="00D2130E" w:rsidRPr="002C76B0">
                <w:rPr>
                  <w:rStyle w:val="Hyperlink"/>
                </w:rPr>
                <w:t>TDAG-18/38</w:t>
              </w:r>
            </w:hyperlink>
            <w:r w:rsidR="00D2130E" w:rsidRPr="002C76B0">
              <w:t xml:space="preserve">, </w:t>
            </w:r>
            <w:hyperlink r:id="rId15" w:history="1">
              <w:r w:rsidR="00D2130E" w:rsidRPr="002C76B0">
                <w:rPr>
                  <w:rStyle w:val="Hyperlink"/>
                </w:rPr>
                <w:t>TDAG-19/44</w:t>
              </w:r>
            </w:hyperlink>
            <w:r w:rsidR="00D2130E" w:rsidRPr="002C76B0">
              <w:t xml:space="preserve">, </w:t>
            </w:r>
            <w:hyperlink r:id="rId16" w:history="1">
              <w:r w:rsidR="00D2130E" w:rsidRPr="002C76B0">
                <w:rPr>
                  <w:rStyle w:val="Hyperlink"/>
                </w:rPr>
                <w:t>TDAG-20/59</w:t>
              </w:r>
            </w:hyperlink>
            <w:r w:rsidR="00D2130E" w:rsidRPr="002C76B0">
              <w:t xml:space="preserve">, </w:t>
            </w:r>
            <w:hyperlink r:id="rId17" w:history="1">
              <w:r w:rsidR="00D2130E" w:rsidRPr="002C76B0">
                <w:rPr>
                  <w:rStyle w:val="Hyperlink"/>
                </w:rPr>
                <w:t>TDAG-20/2/5</w:t>
              </w:r>
            </w:hyperlink>
            <w:r w:rsidR="00D2130E" w:rsidRPr="002C76B0">
              <w:t xml:space="preserve">, </w:t>
            </w:r>
            <w:hyperlink r:id="rId18" w:history="1">
              <w:r w:rsidR="00D2130E" w:rsidRPr="002C76B0">
                <w:rPr>
                  <w:rStyle w:val="Hyperlink"/>
                </w:rPr>
                <w:t>TDAG-20/3/7</w:t>
              </w:r>
            </w:hyperlink>
            <w:r w:rsidR="00D2130E" w:rsidRPr="002C76B0">
              <w:t xml:space="preserve">, </w:t>
            </w:r>
            <w:hyperlink r:id="rId19" w:history="1">
              <w:r w:rsidR="00D2130E" w:rsidRPr="002C76B0">
                <w:rPr>
                  <w:rStyle w:val="Hyperlink"/>
                </w:rPr>
                <w:t>TDAG-21/39</w:t>
              </w:r>
            </w:hyperlink>
            <w:r w:rsidR="00D2130E" w:rsidRPr="002C76B0">
              <w:rPr>
                <w:rStyle w:val="Hyperlink"/>
              </w:rPr>
              <w:t xml:space="preserve">, </w:t>
            </w:r>
            <w:hyperlink r:id="rId20" w:history="1">
              <w:r w:rsidR="00D2130E" w:rsidRPr="002C76B0">
                <w:rPr>
                  <w:rStyle w:val="Hyperlink"/>
                </w:rPr>
                <w:t>TDAG</w:t>
              </w:r>
              <w:r w:rsidR="00E51ABF" w:rsidRPr="002C76B0">
                <w:rPr>
                  <w:rStyle w:val="Hyperlink"/>
                </w:rPr>
                <w:noBreakHyphen/>
              </w:r>
              <w:r w:rsidR="00D2130E" w:rsidRPr="002C76B0">
                <w:rPr>
                  <w:rStyle w:val="Hyperlink"/>
                </w:rPr>
                <w:t>21/2/34</w:t>
              </w:r>
            </w:hyperlink>
          </w:p>
        </w:tc>
      </w:tr>
    </w:tbl>
    <w:p w14:paraId="4F93CF44" w14:textId="1FCAD5D3" w:rsidR="00965001" w:rsidRPr="002C76B0" w:rsidRDefault="003C7CE0" w:rsidP="00DD2A1E">
      <w:pPr>
        <w:spacing w:before="240"/>
        <w:rPr>
          <w:i/>
          <w:iCs/>
        </w:rPr>
      </w:pPr>
      <w:r w:rsidRPr="002C76B0">
        <w:rPr>
          <w:b/>
          <w:bCs/>
          <w:i/>
          <w:iCs/>
        </w:rPr>
        <w:t>Not</w:t>
      </w:r>
      <w:r w:rsidR="00142742" w:rsidRPr="002C76B0">
        <w:rPr>
          <w:b/>
          <w:bCs/>
          <w:i/>
          <w:iCs/>
        </w:rPr>
        <w:t>a</w:t>
      </w:r>
      <w:r w:rsidRPr="002C76B0">
        <w:rPr>
          <w:b/>
          <w:bCs/>
          <w:i/>
          <w:iCs/>
        </w:rPr>
        <w:t>:</w:t>
      </w:r>
      <w:r w:rsidRPr="002C76B0">
        <w:rPr>
          <w:i/>
          <w:iCs/>
        </w:rPr>
        <w:t xml:space="preserve"> </w:t>
      </w:r>
      <w:r w:rsidR="00142742" w:rsidRPr="002C76B0">
        <w:rPr>
          <w:i/>
          <w:iCs/>
        </w:rPr>
        <w:t>El</w:t>
      </w:r>
      <w:r w:rsidRPr="002C76B0">
        <w:rPr>
          <w:i/>
          <w:iCs/>
        </w:rPr>
        <w:t xml:space="preserve"> 1 </w:t>
      </w:r>
      <w:r w:rsidR="00142742" w:rsidRPr="002C76B0">
        <w:rPr>
          <w:i/>
          <w:iCs/>
        </w:rPr>
        <w:t>de mayo de</w:t>
      </w:r>
      <w:r w:rsidRPr="002C76B0">
        <w:rPr>
          <w:i/>
          <w:iCs/>
        </w:rPr>
        <w:t xml:space="preserve"> 2022 </w:t>
      </w:r>
      <w:r w:rsidR="00142742" w:rsidRPr="002C76B0">
        <w:rPr>
          <w:i/>
          <w:iCs/>
        </w:rPr>
        <w:t>se tomó la decisión de denominar la presente Conferencia CMDT-22 para reflejar su retraso de noviembre de</w:t>
      </w:r>
      <w:r w:rsidRPr="002C76B0">
        <w:rPr>
          <w:i/>
          <w:iCs/>
        </w:rPr>
        <w:t xml:space="preserve"> 2021 </w:t>
      </w:r>
      <w:r w:rsidR="00142742" w:rsidRPr="002C76B0">
        <w:rPr>
          <w:i/>
          <w:iCs/>
        </w:rPr>
        <w:t>a junio de</w:t>
      </w:r>
      <w:r w:rsidRPr="002C76B0">
        <w:rPr>
          <w:i/>
          <w:iCs/>
        </w:rPr>
        <w:t xml:space="preserve"> 2022</w:t>
      </w:r>
      <w:r w:rsidR="00142742" w:rsidRPr="002C76B0">
        <w:rPr>
          <w:i/>
          <w:iCs/>
        </w:rPr>
        <w:t xml:space="preserve"> a causa de la pandemia de</w:t>
      </w:r>
      <w:r w:rsidRPr="002C76B0">
        <w:rPr>
          <w:i/>
          <w:iCs/>
        </w:rPr>
        <w:t xml:space="preserve"> COVID</w:t>
      </w:r>
      <w:r w:rsidR="00DD2A1E" w:rsidRPr="002C76B0">
        <w:rPr>
          <w:i/>
          <w:iCs/>
        </w:rPr>
        <w:noBreakHyphen/>
      </w:r>
      <w:r w:rsidRPr="002C76B0">
        <w:rPr>
          <w:i/>
          <w:iCs/>
        </w:rPr>
        <w:t>19</w:t>
      </w:r>
      <w:r w:rsidR="00142742" w:rsidRPr="002C76B0">
        <w:rPr>
          <w:i/>
          <w:iCs/>
        </w:rPr>
        <w:t>. En este documento ambas denominaciones, CMDT-21 y CMDT-22, coexisten al citar documentos anteriores a esa fecha</w:t>
      </w:r>
      <w:r w:rsidRPr="002C76B0">
        <w:rPr>
          <w:i/>
          <w:iCs/>
        </w:rPr>
        <w:t>.</w:t>
      </w:r>
      <w:r w:rsidR="004C4BFB" w:rsidRPr="002C76B0">
        <w:rPr>
          <w:szCs w:val="24"/>
        </w:rPr>
        <w:br w:type="page"/>
      </w:r>
    </w:p>
    <w:p w14:paraId="37B987F7" w14:textId="65D867E6" w:rsidR="00C37659" w:rsidRPr="002C76B0" w:rsidRDefault="00142742" w:rsidP="00B905E4">
      <w:pPr>
        <w:pStyle w:val="Title4"/>
      </w:pPr>
      <w:r w:rsidRPr="002C76B0">
        <w:lastRenderedPageBreak/>
        <w:t>Índice</w:t>
      </w:r>
    </w:p>
    <w:p w14:paraId="3A16D1D3" w14:textId="567E0E7B" w:rsidR="00B905E4" w:rsidRPr="002C76B0" w:rsidRDefault="00B905E4" w:rsidP="00B905E4">
      <w:pPr>
        <w:pStyle w:val="toc0"/>
        <w:jc w:val="right"/>
        <w:rPr>
          <w:lang w:val="es-ES_tradnl"/>
        </w:rPr>
      </w:pPr>
      <w:r w:rsidRPr="002C76B0">
        <w:rPr>
          <w:lang w:val="es-ES_tradnl"/>
        </w:rPr>
        <w:t>Página</w:t>
      </w:r>
    </w:p>
    <w:p w14:paraId="67137CA4" w14:textId="42D3BD48" w:rsidR="005563DD" w:rsidRPr="002C76B0" w:rsidRDefault="005563DD">
      <w:pPr>
        <w:pStyle w:val="TOC1"/>
        <w:rPr>
          <w:rFonts w:eastAsiaTheme="minorEastAsia" w:cstheme="minorBidi"/>
          <w:noProof/>
          <w:sz w:val="22"/>
          <w:szCs w:val="22"/>
          <w:lang w:eastAsia="en-GB"/>
        </w:rPr>
      </w:pPr>
      <w:r w:rsidRPr="002C76B0">
        <w:rPr>
          <w:b/>
          <w:bCs/>
        </w:rPr>
        <w:fldChar w:fldCharType="begin"/>
      </w:r>
      <w:r w:rsidRPr="002C76B0">
        <w:rPr>
          <w:b/>
          <w:bCs/>
        </w:rPr>
        <w:instrText xml:space="preserve"> TOC \o "1-2" \h \z \u </w:instrText>
      </w:r>
      <w:r w:rsidRPr="002C76B0">
        <w:rPr>
          <w:b/>
          <w:bCs/>
        </w:rPr>
        <w:fldChar w:fldCharType="separate"/>
      </w:r>
      <w:hyperlink w:anchor="_Toc105071049" w:history="1">
        <w:r w:rsidRPr="002C76B0">
          <w:rPr>
            <w:rStyle w:val="Hyperlink"/>
            <w:noProof/>
          </w:rPr>
          <w:t>1</w:t>
        </w:r>
        <w:r w:rsidRPr="002C76B0">
          <w:rPr>
            <w:rFonts w:eastAsiaTheme="minorEastAsia" w:cstheme="minorBidi"/>
            <w:noProof/>
            <w:sz w:val="22"/>
            <w:szCs w:val="22"/>
            <w:lang w:eastAsia="en-GB"/>
          </w:rPr>
          <w:tab/>
        </w:r>
        <w:r w:rsidRPr="002C76B0">
          <w:rPr>
            <w:rStyle w:val="Hyperlink"/>
            <w:noProof/>
          </w:rPr>
          <w:t>Introducción</w:t>
        </w:r>
        <w:r w:rsidRPr="002C76B0">
          <w:rPr>
            <w:noProof/>
            <w:webHidden/>
          </w:rPr>
          <w:tab/>
        </w:r>
        <w:r w:rsid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_Toc105071049 \h </w:instrText>
        </w:r>
        <w:r w:rsidRPr="002C76B0">
          <w:rPr>
            <w:noProof/>
            <w:webHidden/>
          </w:rPr>
        </w:r>
        <w:r w:rsidRPr="002C76B0">
          <w:rPr>
            <w:noProof/>
            <w:webHidden/>
          </w:rPr>
          <w:fldChar w:fldCharType="separate"/>
        </w:r>
        <w:r w:rsidR="002C76B0" w:rsidRPr="002C76B0">
          <w:rPr>
            <w:noProof/>
            <w:webHidden/>
          </w:rPr>
          <w:t>3</w:t>
        </w:r>
        <w:r w:rsidRPr="002C76B0">
          <w:rPr>
            <w:noProof/>
            <w:webHidden/>
          </w:rPr>
          <w:fldChar w:fldCharType="end"/>
        </w:r>
      </w:hyperlink>
    </w:p>
    <w:p w14:paraId="71A19882" w14:textId="50114D98" w:rsidR="005563DD" w:rsidRPr="002C76B0" w:rsidRDefault="005563DD">
      <w:pPr>
        <w:pStyle w:val="TOC2"/>
        <w:rPr>
          <w:rFonts w:eastAsiaTheme="minorEastAsia" w:cstheme="minorBidi"/>
          <w:noProof/>
          <w:sz w:val="22"/>
          <w:szCs w:val="22"/>
          <w:lang w:eastAsia="en-GB"/>
        </w:rPr>
      </w:pPr>
      <w:hyperlink w:anchor="_Toc105071050" w:history="1">
        <w:r w:rsidRPr="002C76B0">
          <w:rPr>
            <w:rStyle w:val="Hyperlink"/>
            <w:noProof/>
          </w:rPr>
          <w:t>1.1</w:t>
        </w:r>
        <w:r w:rsidRPr="002C76B0">
          <w:rPr>
            <w:rFonts w:eastAsiaTheme="minorEastAsia" w:cstheme="minorBidi"/>
            <w:noProof/>
            <w:sz w:val="22"/>
            <w:szCs w:val="22"/>
            <w:lang w:eastAsia="en-GB"/>
          </w:rPr>
          <w:tab/>
        </w:r>
        <w:r w:rsidRPr="002C76B0">
          <w:rPr>
            <w:rStyle w:val="Hyperlink"/>
            <w:noProof/>
          </w:rPr>
          <w:t>Mandato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_Toc105071050 \h </w:instrText>
        </w:r>
        <w:r w:rsidRPr="002C76B0">
          <w:rPr>
            <w:noProof/>
            <w:webHidden/>
          </w:rPr>
        </w:r>
        <w:r w:rsidRPr="002C76B0">
          <w:rPr>
            <w:noProof/>
            <w:webHidden/>
          </w:rPr>
          <w:fldChar w:fldCharType="separate"/>
        </w:r>
        <w:r w:rsidR="002C76B0" w:rsidRPr="002C76B0">
          <w:rPr>
            <w:noProof/>
            <w:webHidden/>
          </w:rPr>
          <w:t>3</w:t>
        </w:r>
        <w:r w:rsidRPr="002C76B0">
          <w:rPr>
            <w:noProof/>
            <w:webHidden/>
          </w:rPr>
          <w:fldChar w:fldCharType="end"/>
        </w:r>
      </w:hyperlink>
    </w:p>
    <w:p w14:paraId="5F64B9DF" w14:textId="42DAA346" w:rsidR="005563DD" w:rsidRPr="002C76B0" w:rsidRDefault="005563DD">
      <w:pPr>
        <w:pStyle w:val="TOC2"/>
        <w:rPr>
          <w:rFonts w:eastAsiaTheme="minorEastAsia" w:cstheme="minorBidi"/>
          <w:noProof/>
          <w:sz w:val="22"/>
          <w:szCs w:val="22"/>
          <w:lang w:eastAsia="en-GB"/>
        </w:rPr>
      </w:pPr>
      <w:hyperlink w:anchor="_Toc105071051" w:history="1">
        <w:r w:rsidRPr="002C76B0">
          <w:rPr>
            <w:rStyle w:val="Hyperlink"/>
            <w:noProof/>
          </w:rPr>
          <w:t>1.2</w:t>
        </w:r>
        <w:r w:rsidRPr="002C76B0">
          <w:rPr>
            <w:rFonts w:eastAsiaTheme="minorEastAsia" w:cstheme="minorBidi"/>
            <w:noProof/>
            <w:sz w:val="22"/>
            <w:szCs w:val="22"/>
            <w:lang w:eastAsia="en-GB"/>
          </w:rPr>
          <w:tab/>
        </w:r>
        <w:r w:rsidRPr="002C76B0">
          <w:rPr>
            <w:rStyle w:val="Hyperlink"/>
            <w:noProof/>
          </w:rPr>
          <w:t xml:space="preserve">Equipo </w:t>
        </w:r>
        <w:r w:rsidR="002C76B0" w:rsidRPr="002C76B0">
          <w:rPr>
            <w:rStyle w:val="Hyperlink"/>
            <w:noProof/>
          </w:rPr>
          <w:t>d</w:t>
        </w:r>
        <w:r w:rsidRPr="002C76B0">
          <w:rPr>
            <w:rStyle w:val="Hyperlink"/>
            <w:noProof/>
          </w:rPr>
          <w:t>irectivo del Grupo Asesor de Desarrollo de las Telecomunicaciones</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_Toc105071051 \h </w:instrText>
        </w:r>
        <w:r w:rsidRPr="002C76B0">
          <w:rPr>
            <w:noProof/>
            <w:webHidden/>
          </w:rPr>
        </w:r>
        <w:r w:rsidRPr="002C76B0">
          <w:rPr>
            <w:noProof/>
            <w:webHidden/>
          </w:rPr>
          <w:fldChar w:fldCharType="separate"/>
        </w:r>
        <w:r w:rsidR="002C76B0" w:rsidRPr="002C76B0">
          <w:rPr>
            <w:noProof/>
            <w:webHidden/>
          </w:rPr>
          <w:t>4</w:t>
        </w:r>
        <w:r w:rsidRPr="002C76B0">
          <w:rPr>
            <w:noProof/>
            <w:webHidden/>
          </w:rPr>
          <w:fldChar w:fldCharType="end"/>
        </w:r>
      </w:hyperlink>
    </w:p>
    <w:p w14:paraId="363B8996" w14:textId="58B69336" w:rsidR="005563DD" w:rsidRPr="002C76B0" w:rsidRDefault="005563DD">
      <w:pPr>
        <w:pStyle w:val="TOC1"/>
        <w:rPr>
          <w:rFonts w:eastAsiaTheme="minorEastAsia" w:cstheme="minorBidi"/>
          <w:noProof/>
          <w:sz w:val="22"/>
          <w:szCs w:val="22"/>
          <w:lang w:eastAsia="en-GB"/>
        </w:rPr>
      </w:pPr>
      <w:hyperlink w:anchor="_Toc105071052" w:history="1">
        <w:r w:rsidRPr="002C76B0">
          <w:rPr>
            <w:rStyle w:val="Hyperlink"/>
            <w:noProof/>
          </w:rPr>
          <w:t>2</w:t>
        </w:r>
        <w:r w:rsidRPr="002C76B0">
          <w:rPr>
            <w:rFonts w:eastAsiaTheme="minorEastAsia" w:cstheme="minorBidi"/>
            <w:noProof/>
            <w:sz w:val="22"/>
            <w:szCs w:val="22"/>
            <w:lang w:eastAsia="en-GB"/>
          </w:rPr>
          <w:tab/>
        </w:r>
        <w:r w:rsidRPr="002C76B0">
          <w:rPr>
            <w:rStyle w:val="Hyperlink"/>
            <w:noProof/>
          </w:rPr>
          <w:t>Reuniones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_Toc105071052 \h </w:instrText>
        </w:r>
        <w:r w:rsidRPr="002C76B0">
          <w:rPr>
            <w:noProof/>
            <w:webHidden/>
          </w:rPr>
        </w:r>
        <w:r w:rsidRPr="002C76B0">
          <w:rPr>
            <w:noProof/>
            <w:webHidden/>
          </w:rPr>
          <w:fldChar w:fldCharType="separate"/>
        </w:r>
        <w:r w:rsidR="002C76B0" w:rsidRPr="002C76B0">
          <w:rPr>
            <w:noProof/>
            <w:webHidden/>
          </w:rPr>
          <w:t>5</w:t>
        </w:r>
        <w:r w:rsidRPr="002C76B0">
          <w:rPr>
            <w:noProof/>
            <w:webHidden/>
          </w:rPr>
          <w:fldChar w:fldCharType="end"/>
        </w:r>
      </w:hyperlink>
    </w:p>
    <w:p w14:paraId="251A16B6" w14:textId="6F3A7633" w:rsidR="005563DD" w:rsidRPr="002C76B0" w:rsidRDefault="005563DD">
      <w:pPr>
        <w:pStyle w:val="TOC2"/>
        <w:rPr>
          <w:rFonts w:eastAsiaTheme="minorEastAsia" w:cstheme="minorBidi"/>
          <w:noProof/>
          <w:sz w:val="22"/>
          <w:szCs w:val="22"/>
          <w:lang w:eastAsia="en-GB"/>
        </w:rPr>
      </w:pPr>
      <w:hyperlink w:anchor="_Toc105071053" w:history="1">
        <w:r w:rsidRPr="002C76B0">
          <w:rPr>
            <w:rStyle w:val="Hyperlink"/>
            <w:noProof/>
          </w:rPr>
          <w:t>2.1</w:t>
        </w:r>
        <w:r w:rsidRPr="002C76B0">
          <w:rPr>
            <w:rFonts w:eastAsiaTheme="minorEastAsia" w:cstheme="minorBidi"/>
            <w:noProof/>
            <w:sz w:val="22"/>
            <w:szCs w:val="22"/>
            <w:lang w:eastAsia="en-GB"/>
          </w:rPr>
          <w:tab/>
        </w:r>
        <w:r w:rsidRPr="002C76B0">
          <w:rPr>
            <w:rStyle w:val="Hyperlink"/>
            <w:noProof/>
          </w:rPr>
          <w:t>Vigesimotercera reunión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_Toc105071053 \h </w:instrText>
        </w:r>
        <w:r w:rsidRPr="002C76B0">
          <w:rPr>
            <w:noProof/>
            <w:webHidden/>
          </w:rPr>
        </w:r>
        <w:r w:rsidRPr="002C76B0">
          <w:rPr>
            <w:noProof/>
            <w:webHidden/>
          </w:rPr>
          <w:fldChar w:fldCharType="separate"/>
        </w:r>
        <w:r w:rsidR="002C76B0" w:rsidRPr="002C76B0">
          <w:rPr>
            <w:noProof/>
            <w:webHidden/>
          </w:rPr>
          <w:t>5</w:t>
        </w:r>
        <w:r w:rsidRPr="002C76B0">
          <w:rPr>
            <w:noProof/>
            <w:webHidden/>
          </w:rPr>
          <w:fldChar w:fldCharType="end"/>
        </w:r>
      </w:hyperlink>
    </w:p>
    <w:p w14:paraId="74E60813" w14:textId="30D57ED6" w:rsidR="005563DD" w:rsidRPr="002C76B0" w:rsidRDefault="005563DD">
      <w:pPr>
        <w:pStyle w:val="TOC2"/>
        <w:rPr>
          <w:rFonts w:eastAsiaTheme="minorEastAsia" w:cstheme="minorBidi"/>
          <w:noProof/>
          <w:sz w:val="22"/>
          <w:szCs w:val="22"/>
          <w:lang w:eastAsia="en-GB"/>
        </w:rPr>
      </w:pPr>
      <w:hyperlink w:anchor="_Toc105071054" w:history="1">
        <w:r w:rsidRPr="002C76B0">
          <w:rPr>
            <w:rStyle w:val="Hyperlink"/>
            <w:noProof/>
          </w:rPr>
          <w:t>2.2</w:t>
        </w:r>
        <w:r w:rsidRPr="002C76B0">
          <w:rPr>
            <w:rFonts w:eastAsiaTheme="minorEastAsia" w:cstheme="minorBidi"/>
            <w:noProof/>
            <w:sz w:val="22"/>
            <w:szCs w:val="22"/>
            <w:lang w:eastAsia="en-GB"/>
          </w:rPr>
          <w:tab/>
        </w:r>
        <w:r w:rsidRPr="002C76B0">
          <w:rPr>
            <w:rStyle w:val="Hyperlink"/>
            <w:noProof/>
          </w:rPr>
          <w:t>Vigesimocuarta reunión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_Toc105071054 \h </w:instrText>
        </w:r>
        <w:r w:rsidRPr="002C76B0">
          <w:rPr>
            <w:noProof/>
            <w:webHidden/>
          </w:rPr>
        </w:r>
        <w:r w:rsidRPr="002C76B0">
          <w:rPr>
            <w:noProof/>
            <w:webHidden/>
          </w:rPr>
          <w:fldChar w:fldCharType="separate"/>
        </w:r>
        <w:r w:rsidR="002C76B0" w:rsidRPr="002C76B0">
          <w:rPr>
            <w:noProof/>
            <w:webHidden/>
          </w:rPr>
          <w:t>12</w:t>
        </w:r>
        <w:r w:rsidRPr="002C76B0">
          <w:rPr>
            <w:noProof/>
            <w:webHidden/>
          </w:rPr>
          <w:fldChar w:fldCharType="end"/>
        </w:r>
      </w:hyperlink>
    </w:p>
    <w:p w14:paraId="37D0B771" w14:textId="096F9869" w:rsidR="005563DD" w:rsidRPr="002C76B0" w:rsidRDefault="005563DD">
      <w:pPr>
        <w:pStyle w:val="TOC2"/>
        <w:rPr>
          <w:rFonts w:eastAsiaTheme="minorEastAsia" w:cstheme="minorBidi"/>
          <w:noProof/>
          <w:sz w:val="22"/>
          <w:szCs w:val="22"/>
          <w:lang w:eastAsia="en-GB"/>
        </w:rPr>
      </w:pPr>
      <w:hyperlink w:anchor="_Toc105071055" w:history="1">
        <w:r w:rsidRPr="002C76B0">
          <w:rPr>
            <w:rStyle w:val="Hyperlink"/>
            <w:noProof/>
          </w:rPr>
          <w:t>2.3</w:t>
        </w:r>
        <w:r w:rsidRPr="002C76B0">
          <w:rPr>
            <w:rFonts w:eastAsiaTheme="minorEastAsia" w:cstheme="minorBidi"/>
            <w:noProof/>
            <w:sz w:val="22"/>
            <w:szCs w:val="22"/>
            <w:lang w:eastAsia="en-GB"/>
          </w:rPr>
          <w:tab/>
        </w:r>
        <w:r w:rsidRPr="002C76B0">
          <w:rPr>
            <w:rStyle w:val="Hyperlink"/>
            <w:noProof/>
          </w:rPr>
          <w:t>Vigesimoquinta reunión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_Toc105071055 \h </w:instrText>
        </w:r>
        <w:r w:rsidRPr="002C76B0">
          <w:rPr>
            <w:noProof/>
            <w:webHidden/>
          </w:rPr>
        </w:r>
        <w:r w:rsidRPr="002C76B0">
          <w:rPr>
            <w:noProof/>
            <w:webHidden/>
          </w:rPr>
          <w:fldChar w:fldCharType="separate"/>
        </w:r>
        <w:r w:rsidR="002C76B0" w:rsidRPr="002C76B0">
          <w:rPr>
            <w:noProof/>
            <w:webHidden/>
          </w:rPr>
          <w:t>18</w:t>
        </w:r>
        <w:r w:rsidRPr="002C76B0">
          <w:rPr>
            <w:noProof/>
            <w:webHidden/>
          </w:rPr>
          <w:fldChar w:fldCharType="end"/>
        </w:r>
      </w:hyperlink>
    </w:p>
    <w:p w14:paraId="5D1A2B50" w14:textId="19369E42" w:rsidR="005563DD" w:rsidRPr="002C76B0" w:rsidRDefault="005563DD">
      <w:pPr>
        <w:pStyle w:val="TOC2"/>
        <w:rPr>
          <w:rFonts w:eastAsiaTheme="minorEastAsia" w:cstheme="minorBidi"/>
          <w:noProof/>
          <w:sz w:val="22"/>
          <w:szCs w:val="22"/>
          <w:lang w:eastAsia="en-GB"/>
        </w:rPr>
      </w:pPr>
      <w:hyperlink w:anchor="_Toc105071056" w:history="1">
        <w:r w:rsidRPr="002C76B0">
          <w:rPr>
            <w:rStyle w:val="Hyperlink"/>
            <w:noProof/>
          </w:rPr>
          <w:t>2.4</w:t>
        </w:r>
        <w:r w:rsidRPr="002C76B0">
          <w:rPr>
            <w:rFonts w:eastAsiaTheme="minorEastAsia" w:cstheme="minorBidi"/>
            <w:noProof/>
            <w:sz w:val="22"/>
            <w:szCs w:val="22"/>
            <w:lang w:eastAsia="en-GB"/>
          </w:rPr>
          <w:tab/>
        </w:r>
        <w:r w:rsidRPr="002C76B0">
          <w:rPr>
            <w:rStyle w:val="Hyperlink"/>
            <w:noProof/>
          </w:rPr>
          <w:t>Vigesimosexta reunión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_Toc105071056 \h </w:instrText>
        </w:r>
        <w:r w:rsidRPr="002C76B0">
          <w:rPr>
            <w:noProof/>
            <w:webHidden/>
          </w:rPr>
        </w:r>
        <w:r w:rsidRPr="002C76B0">
          <w:rPr>
            <w:noProof/>
            <w:webHidden/>
          </w:rPr>
          <w:fldChar w:fldCharType="separate"/>
        </w:r>
        <w:r w:rsidR="002C76B0" w:rsidRPr="002C76B0">
          <w:rPr>
            <w:noProof/>
            <w:webHidden/>
          </w:rPr>
          <w:t>24</w:t>
        </w:r>
        <w:r w:rsidRPr="002C76B0">
          <w:rPr>
            <w:noProof/>
            <w:webHidden/>
          </w:rPr>
          <w:fldChar w:fldCharType="end"/>
        </w:r>
      </w:hyperlink>
    </w:p>
    <w:p w14:paraId="4FFC7DEB" w14:textId="5F620099" w:rsidR="005563DD" w:rsidRPr="002C76B0" w:rsidRDefault="005563DD">
      <w:pPr>
        <w:pStyle w:val="TOC2"/>
        <w:rPr>
          <w:rFonts w:eastAsiaTheme="minorEastAsia" w:cstheme="minorBidi"/>
          <w:noProof/>
          <w:sz w:val="22"/>
          <w:szCs w:val="22"/>
          <w:lang w:eastAsia="en-GB"/>
        </w:rPr>
      </w:pPr>
      <w:hyperlink w:anchor="_Toc105071057" w:history="1">
        <w:r w:rsidRPr="002C76B0">
          <w:rPr>
            <w:rStyle w:val="Hyperlink"/>
            <w:noProof/>
          </w:rPr>
          <w:t>2.5</w:t>
        </w:r>
        <w:r w:rsidRPr="002C76B0">
          <w:rPr>
            <w:rFonts w:eastAsiaTheme="minorEastAsia" w:cstheme="minorBidi"/>
            <w:noProof/>
            <w:sz w:val="22"/>
            <w:szCs w:val="22"/>
            <w:lang w:eastAsia="en-GB"/>
          </w:rPr>
          <w:tab/>
        </w:r>
        <w:r w:rsidRPr="002C76B0">
          <w:rPr>
            <w:rStyle w:val="Hyperlink"/>
            <w:noProof/>
          </w:rPr>
          <w:t>Vigesimoséptima reunión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_Toc105071057 \h </w:instrText>
        </w:r>
        <w:r w:rsidRPr="002C76B0">
          <w:rPr>
            <w:noProof/>
            <w:webHidden/>
          </w:rPr>
        </w:r>
        <w:r w:rsidRPr="002C76B0">
          <w:rPr>
            <w:noProof/>
            <w:webHidden/>
          </w:rPr>
          <w:fldChar w:fldCharType="separate"/>
        </w:r>
        <w:r w:rsidR="002C76B0" w:rsidRPr="002C76B0">
          <w:rPr>
            <w:noProof/>
            <w:webHidden/>
          </w:rPr>
          <w:t>27</w:t>
        </w:r>
        <w:r w:rsidRPr="002C76B0">
          <w:rPr>
            <w:noProof/>
            <w:webHidden/>
          </w:rPr>
          <w:fldChar w:fldCharType="end"/>
        </w:r>
      </w:hyperlink>
    </w:p>
    <w:p w14:paraId="247782C1" w14:textId="4DBDD761" w:rsidR="005563DD" w:rsidRPr="002C76B0" w:rsidRDefault="005563DD">
      <w:pPr>
        <w:pStyle w:val="TOC2"/>
        <w:rPr>
          <w:rFonts w:eastAsiaTheme="minorEastAsia" w:cstheme="minorBidi"/>
          <w:noProof/>
          <w:sz w:val="22"/>
          <w:szCs w:val="22"/>
          <w:lang w:eastAsia="en-GB"/>
        </w:rPr>
      </w:pPr>
      <w:hyperlink w:anchor="_Toc105071058" w:history="1">
        <w:r w:rsidRPr="002C76B0">
          <w:rPr>
            <w:rStyle w:val="Hyperlink"/>
            <w:noProof/>
          </w:rPr>
          <w:t>2.6</w:t>
        </w:r>
        <w:r w:rsidRPr="002C76B0">
          <w:rPr>
            <w:rFonts w:eastAsiaTheme="minorEastAsia" w:cstheme="minorBidi"/>
            <w:noProof/>
            <w:sz w:val="22"/>
            <w:szCs w:val="22"/>
            <w:lang w:eastAsia="en-GB"/>
          </w:rPr>
          <w:tab/>
        </w:r>
        <w:r w:rsidRPr="002C76B0">
          <w:rPr>
            <w:rStyle w:val="Hyperlink"/>
            <w:noProof/>
          </w:rPr>
          <w:t>Vigesimoctava reunión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_Toc105071058 \h </w:instrText>
        </w:r>
        <w:r w:rsidRPr="002C76B0">
          <w:rPr>
            <w:noProof/>
            <w:webHidden/>
          </w:rPr>
        </w:r>
        <w:r w:rsidRPr="002C76B0">
          <w:rPr>
            <w:noProof/>
            <w:webHidden/>
          </w:rPr>
          <w:fldChar w:fldCharType="separate"/>
        </w:r>
        <w:r w:rsidR="002C76B0" w:rsidRPr="002C76B0">
          <w:rPr>
            <w:noProof/>
            <w:webHidden/>
          </w:rPr>
          <w:t>29</w:t>
        </w:r>
        <w:r w:rsidRPr="002C76B0">
          <w:rPr>
            <w:noProof/>
            <w:webHidden/>
          </w:rPr>
          <w:fldChar w:fldCharType="end"/>
        </w:r>
      </w:hyperlink>
    </w:p>
    <w:p w14:paraId="17DFEC8C" w14:textId="06FC905D" w:rsidR="005563DD" w:rsidRPr="002C76B0" w:rsidRDefault="005563DD">
      <w:pPr>
        <w:pStyle w:val="TOC2"/>
        <w:rPr>
          <w:rFonts w:eastAsiaTheme="minorEastAsia" w:cstheme="minorBidi"/>
          <w:noProof/>
          <w:sz w:val="22"/>
          <w:szCs w:val="22"/>
          <w:lang w:eastAsia="en-GB"/>
        </w:rPr>
      </w:pPr>
      <w:hyperlink w:anchor="_Toc105071059" w:history="1">
        <w:r w:rsidRPr="002C76B0">
          <w:rPr>
            <w:rStyle w:val="Hyperlink"/>
            <w:noProof/>
          </w:rPr>
          <w:t>2.7</w:t>
        </w:r>
        <w:r w:rsidRPr="002C76B0">
          <w:rPr>
            <w:rFonts w:eastAsiaTheme="minorEastAsia" w:cstheme="minorBidi"/>
            <w:noProof/>
            <w:sz w:val="22"/>
            <w:szCs w:val="22"/>
            <w:lang w:eastAsia="en-GB"/>
          </w:rPr>
          <w:tab/>
        </w:r>
        <w:r w:rsidRPr="002C76B0">
          <w:rPr>
            <w:rStyle w:val="Hyperlink"/>
            <w:noProof/>
          </w:rPr>
          <w:t>29ª reunión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_Toc105071059 \h </w:instrText>
        </w:r>
        <w:r w:rsidRPr="002C76B0">
          <w:rPr>
            <w:noProof/>
            <w:webHidden/>
          </w:rPr>
        </w:r>
        <w:r w:rsidRPr="002C76B0">
          <w:rPr>
            <w:noProof/>
            <w:webHidden/>
          </w:rPr>
          <w:fldChar w:fldCharType="separate"/>
        </w:r>
        <w:r w:rsidR="002C76B0" w:rsidRPr="002C76B0">
          <w:rPr>
            <w:noProof/>
            <w:webHidden/>
          </w:rPr>
          <w:t>36</w:t>
        </w:r>
        <w:r w:rsidRPr="002C76B0">
          <w:rPr>
            <w:noProof/>
            <w:webHidden/>
          </w:rPr>
          <w:fldChar w:fldCharType="end"/>
        </w:r>
      </w:hyperlink>
    </w:p>
    <w:p w14:paraId="048286D0" w14:textId="223AF762" w:rsidR="005563DD" w:rsidRPr="002C76B0" w:rsidRDefault="005563DD">
      <w:pPr>
        <w:pStyle w:val="TOC1"/>
        <w:rPr>
          <w:rFonts w:eastAsiaTheme="minorEastAsia" w:cstheme="minorBidi"/>
          <w:noProof/>
          <w:sz w:val="22"/>
          <w:szCs w:val="22"/>
          <w:lang w:eastAsia="en-GB"/>
        </w:rPr>
      </w:pPr>
      <w:hyperlink w:anchor="_Toc105071060" w:history="1">
        <w:r w:rsidRPr="002C76B0">
          <w:rPr>
            <w:rStyle w:val="Hyperlink"/>
            <w:noProof/>
          </w:rPr>
          <w:t>3</w:t>
        </w:r>
        <w:r w:rsidRPr="002C76B0">
          <w:rPr>
            <w:rFonts w:eastAsiaTheme="minorEastAsia" w:cstheme="minorBidi"/>
            <w:noProof/>
            <w:sz w:val="22"/>
            <w:szCs w:val="22"/>
            <w:lang w:eastAsia="en-GB"/>
          </w:rPr>
          <w:tab/>
        </w:r>
        <w:r w:rsidRPr="002C76B0">
          <w:rPr>
            <w:rStyle w:val="Hyperlink"/>
            <w:noProof/>
          </w:rPr>
          <w:t>Reuniones de los Grupos de Trabajo del GADT</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_Toc105071060 \h </w:instrText>
        </w:r>
        <w:r w:rsidRPr="002C76B0">
          <w:rPr>
            <w:noProof/>
            <w:webHidden/>
          </w:rPr>
        </w:r>
        <w:r w:rsidRPr="002C76B0">
          <w:rPr>
            <w:noProof/>
            <w:webHidden/>
          </w:rPr>
          <w:fldChar w:fldCharType="separate"/>
        </w:r>
        <w:r w:rsidR="002C76B0" w:rsidRPr="002C76B0">
          <w:rPr>
            <w:noProof/>
            <w:webHidden/>
          </w:rPr>
          <w:t>43</w:t>
        </w:r>
        <w:r w:rsidRPr="002C76B0">
          <w:rPr>
            <w:noProof/>
            <w:webHidden/>
          </w:rPr>
          <w:fldChar w:fldCharType="end"/>
        </w:r>
      </w:hyperlink>
    </w:p>
    <w:p w14:paraId="1E7A85C6" w14:textId="08C322B2" w:rsidR="005563DD" w:rsidRPr="002C76B0" w:rsidRDefault="005563DD">
      <w:pPr>
        <w:pStyle w:val="TOC1"/>
        <w:rPr>
          <w:rFonts w:eastAsiaTheme="minorEastAsia" w:cstheme="minorBidi"/>
          <w:noProof/>
          <w:sz w:val="22"/>
          <w:szCs w:val="22"/>
          <w:lang w:eastAsia="en-GB"/>
        </w:rPr>
      </w:pPr>
      <w:hyperlink w:anchor="_Toc105071061" w:history="1">
        <w:r w:rsidRPr="002C76B0">
          <w:rPr>
            <w:rStyle w:val="Hyperlink"/>
            <w:noProof/>
          </w:rPr>
          <w:t>4</w:t>
        </w:r>
        <w:r w:rsidRPr="002C76B0">
          <w:rPr>
            <w:rFonts w:eastAsiaTheme="minorEastAsia" w:cstheme="minorBidi"/>
            <w:noProof/>
            <w:sz w:val="22"/>
            <w:szCs w:val="22"/>
            <w:lang w:eastAsia="en-GB"/>
          </w:rPr>
          <w:tab/>
        </w:r>
        <w:r w:rsidRPr="002C76B0">
          <w:rPr>
            <w:rStyle w:val="Hyperlink"/>
            <w:noProof/>
          </w:rPr>
          <w:t>Asuntos asignados al GADT en virtud de la Resolución 24 (Rev. Buenos Aires, 2017)</w:t>
        </w:r>
        <w:r w:rsidR="002C76B0">
          <w:rPr>
            <w:rStyle w:val="Hyperlink"/>
            <w:noProof/>
          </w:rPr>
          <w:br/>
        </w:r>
        <w:r w:rsidRPr="002C76B0">
          <w:rPr>
            <w:rStyle w:val="Hyperlink"/>
            <w:noProof/>
          </w:rPr>
          <w:t>de la CMDT</w:t>
        </w:r>
        <w:r w:rsidRPr="002C76B0">
          <w:rPr>
            <w:noProof/>
            <w:webHidden/>
          </w:rPr>
          <w:tab/>
        </w:r>
        <w:r w:rsid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_Toc105071061 \h </w:instrText>
        </w:r>
        <w:r w:rsidRPr="002C76B0">
          <w:rPr>
            <w:noProof/>
            <w:webHidden/>
          </w:rPr>
        </w:r>
        <w:r w:rsidRPr="002C76B0">
          <w:rPr>
            <w:noProof/>
            <w:webHidden/>
          </w:rPr>
          <w:fldChar w:fldCharType="separate"/>
        </w:r>
        <w:r w:rsidR="002C76B0" w:rsidRPr="002C76B0">
          <w:rPr>
            <w:noProof/>
            <w:webHidden/>
          </w:rPr>
          <w:t>45</w:t>
        </w:r>
        <w:r w:rsidRPr="002C76B0">
          <w:rPr>
            <w:noProof/>
            <w:webHidden/>
          </w:rPr>
          <w:fldChar w:fldCharType="end"/>
        </w:r>
      </w:hyperlink>
    </w:p>
    <w:p w14:paraId="5D6AB6D9" w14:textId="4116BDE3" w:rsidR="005563DD" w:rsidRPr="002C76B0" w:rsidRDefault="005563DD">
      <w:pPr>
        <w:pStyle w:val="TOC2"/>
        <w:rPr>
          <w:rFonts w:eastAsiaTheme="minorEastAsia" w:cstheme="minorBidi"/>
          <w:noProof/>
          <w:sz w:val="22"/>
          <w:szCs w:val="22"/>
          <w:lang w:eastAsia="en-GB"/>
        </w:rPr>
      </w:pPr>
      <w:hyperlink w:anchor="_Toc105071062" w:history="1">
        <w:r w:rsidRPr="002C76B0">
          <w:rPr>
            <w:rStyle w:val="Hyperlink"/>
            <w:noProof/>
          </w:rPr>
          <w:t>4.1</w:t>
        </w:r>
        <w:r w:rsidRPr="002C76B0">
          <w:rPr>
            <w:rFonts w:eastAsiaTheme="minorEastAsia" w:cstheme="minorBidi"/>
            <w:noProof/>
            <w:sz w:val="22"/>
            <w:szCs w:val="22"/>
            <w:lang w:eastAsia="en-GB"/>
          </w:rPr>
          <w:tab/>
        </w:r>
        <w:r w:rsidRPr="002C76B0">
          <w:rPr>
            <w:rStyle w:val="Hyperlink"/>
            <w:noProof/>
          </w:rPr>
          <w:t>Antecedentes y exposición general</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_Toc105071062 \h </w:instrText>
        </w:r>
        <w:r w:rsidRPr="002C76B0">
          <w:rPr>
            <w:noProof/>
            <w:webHidden/>
          </w:rPr>
        </w:r>
        <w:r w:rsidRPr="002C76B0">
          <w:rPr>
            <w:noProof/>
            <w:webHidden/>
          </w:rPr>
          <w:fldChar w:fldCharType="separate"/>
        </w:r>
        <w:r w:rsidR="002C76B0" w:rsidRPr="002C76B0">
          <w:rPr>
            <w:noProof/>
            <w:webHidden/>
          </w:rPr>
          <w:t>45</w:t>
        </w:r>
        <w:r w:rsidRPr="002C76B0">
          <w:rPr>
            <w:noProof/>
            <w:webHidden/>
          </w:rPr>
          <w:fldChar w:fldCharType="end"/>
        </w:r>
      </w:hyperlink>
    </w:p>
    <w:p w14:paraId="61F58C54" w14:textId="067B904B" w:rsidR="005563DD" w:rsidRPr="002C76B0" w:rsidRDefault="005563DD">
      <w:pPr>
        <w:pStyle w:val="TOC2"/>
        <w:rPr>
          <w:rFonts w:eastAsiaTheme="minorEastAsia" w:cstheme="minorBidi"/>
          <w:noProof/>
          <w:sz w:val="22"/>
          <w:szCs w:val="22"/>
          <w:lang w:eastAsia="en-GB"/>
        </w:rPr>
      </w:pPr>
      <w:hyperlink w:anchor="_Toc105071063" w:history="1">
        <w:r w:rsidRPr="002C76B0">
          <w:rPr>
            <w:rStyle w:val="Hyperlink"/>
            <w:noProof/>
          </w:rPr>
          <w:t>4.2</w:t>
        </w:r>
        <w:r w:rsidRPr="002C76B0">
          <w:rPr>
            <w:rFonts w:eastAsiaTheme="minorEastAsia" w:cstheme="minorBidi"/>
            <w:noProof/>
            <w:sz w:val="22"/>
            <w:szCs w:val="22"/>
            <w:lang w:eastAsia="en-GB"/>
          </w:rPr>
          <w:tab/>
        </w:r>
        <w:r w:rsidRPr="002C76B0">
          <w:rPr>
            <w:rStyle w:val="Hyperlink"/>
            <w:noProof/>
          </w:rPr>
          <w:t>Mantenimiento y actualización de directrices de trabajo eficientes y flexibles</w:t>
        </w:r>
        <w:r w:rsidRPr="002C76B0">
          <w:rPr>
            <w:noProof/>
            <w:webHidden/>
          </w:rPr>
          <w:tab/>
        </w:r>
        <w:r w:rsidRPr="002C76B0">
          <w:rPr>
            <w:noProof/>
            <w:webHidden/>
          </w:rPr>
          <w:fldChar w:fldCharType="begin"/>
        </w:r>
        <w:r w:rsidRPr="002C76B0">
          <w:rPr>
            <w:noProof/>
            <w:webHidden/>
          </w:rPr>
          <w:instrText xml:space="preserve"> PAGEREF _Toc105071063 \h </w:instrText>
        </w:r>
        <w:r w:rsidRPr="002C76B0">
          <w:rPr>
            <w:noProof/>
            <w:webHidden/>
          </w:rPr>
        </w:r>
        <w:r w:rsidRPr="002C76B0">
          <w:rPr>
            <w:noProof/>
            <w:webHidden/>
          </w:rPr>
          <w:fldChar w:fldCharType="separate"/>
        </w:r>
        <w:r w:rsidR="002C76B0" w:rsidRPr="002C76B0">
          <w:rPr>
            <w:noProof/>
            <w:webHidden/>
          </w:rPr>
          <w:t>45</w:t>
        </w:r>
        <w:r w:rsidRPr="002C76B0">
          <w:rPr>
            <w:noProof/>
            <w:webHidden/>
          </w:rPr>
          <w:fldChar w:fldCharType="end"/>
        </w:r>
      </w:hyperlink>
    </w:p>
    <w:p w14:paraId="24156921" w14:textId="1D9EA872" w:rsidR="005563DD" w:rsidRPr="002C76B0" w:rsidRDefault="005563DD">
      <w:pPr>
        <w:pStyle w:val="TOC2"/>
        <w:rPr>
          <w:rFonts w:eastAsiaTheme="minorEastAsia" w:cstheme="minorBidi"/>
          <w:noProof/>
          <w:sz w:val="22"/>
          <w:szCs w:val="22"/>
          <w:lang w:eastAsia="en-GB"/>
        </w:rPr>
      </w:pPr>
      <w:hyperlink w:anchor="_Toc105071064" w:history="1">
        <w:r w:rsidRPr="002C76B0">
          <w:rPr>
            <w:rStyle w:val="Hyperlink"/>
            <w:noProof/>
          </w:rPr>
          <w:t>4.3</w:t>
        </w:r>
        <w:r w:rsidRPr="002C76B0">
          <w:rPr>
            <w:rFonts w:eastAsiaTheme="minorEastAsia" w:cstheme="minorBidi"/>
            <w:noProof/>
            <w:sz w:val="22"/>
            <w:szCs w:val="22"/>
            <w:lang w:eastAsia="en-GB"/>
          </w:rPr>
          <w:tab/>
        </w:r>
        <w:r w:rsidRPr="002C76B0">
          <w:rPr>
            <w:rStyle w:val="Hyperlink"/>
            <w:noProof/>
          </w:rPr>
          <w:t>Examen de los Objetivos del UIT-D en el Plan Estratégico de la Unión; créditos presupuestarios disponibles para actividades, programas e iniciativas regionales;</w:t>
        </w:r>
        <w:r w:rsidR="002C76B0">
          <w:rPr>
            <w:rStyle w:val="Hyperlink"/>
            <w:noProof/>
          </w:rPr>
          <w:br/>
        </w:r>
        <w:r w:rsidRPr="002C76B0">
          <w:rPr>
            <w:rStyle w:val="Hyperlink"/>
            <w:noProof/>
          </w:rPr>
          <w:t>Plan Operacional del UIT-D; Plan de Acción de Buenos Aires</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_Toc105071064 \h </w:instrText>
        </w:r>
        <w:r w:rsidRPr="002C76B0">
          <w:rPr>
            <w:noProof/>
            <w:webHidden/>
          </w:rPr>
        </w:r>
        <w:r w:rsidRPr="002C76B0">
          <w:rPr>
            <w:noProof/>
            <w:webHidden/>
          </w:rPr>
          <w:fldChar w:fldCharType="separate"/>
        </w:r>
        <w:r w:rsidR="002C76B0" w:rsidRPr="002C76B0">
          <w:rPr>
            <w:noProof/>
            <w:webHidden/>
          </w:rPr>
          <w:t>46</w:t>
        </w:r>
        <w:r w:rsidRPr="002C76B0">
          <w:rPr>
            <w:noProof/>
            <w:webHidden/>
          </w:rPr>
          <w:fldChar w:fldCharType="end"/>
        </w:r>
      </w:hyperlink>
    </w:p>
    <w:p w14:paraId="646EDF11" w14:textId="6AB0D289" w:rsidR="005563DD" w:rsidRPr="002C76B0" w:rsidRDefault="005563DD">
      <w:pPr>
        <w:pStyle w:val="TOC2"/>
        <w:rPr>
          <w:rFonts w:eastAsiaTheme="minorEastAsia" w:cstheme="minorBidi"/>
          <w:noProof/>
          <w:sz w:val="22"/>
          <w:szCs w:val="22"/>
          <w:lang w:eastAsia="en-GB"/>
        </w:rPr>
      </w:pPr>
      <w:hyperlink w:anchor="_Toc105071065" w:history="1">
        <w:r w:rsidRPr="002C76B0">
          <w:rPr>
            <w:rStyle w:val="Hyperlink"/>
            <w:noProof/>
          </w:rPr>
          <w:t>4.4</w:t>
        </w:r>
        <w:r w:rsidRPr="002C76B0">
          <w:rPr>
            <w:rFonts w:eastAsiaTheme="minorEastAsia" w:cstheme="minorBidi"/>
            <w:noProof/>
            <w:sz w:val="22"/>
            <w:szCs w:val="22"/>
            <w:lang w:eastAsia="en-GB"/>
          </w:rPr>
          <w:tab/>
        </w:r>
        <w:r w:rsidRPr="002C76B0">
          <w:rPr>
            <w:rStyle w:val="Hyperlink"/>
            <w:noProof/>
          </w:rPr>
          <w:t>Examen de las Comisiones de Estudio</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_Toc105071065 \h </w:instrText>
        </w:r>
        <w:r w:rsidRPr="002C76B0">
          <w:rPr>
            <w:noProof/>
            <w:webHidden/>
          </w:rPr>
        </w:r>
        <w:r w:rsidRPr="002C76B0">
          <w:rPr>
            <w:noProof/>
            <w:webHidden/>
          </w:rPr>
          <w:fldChar w:fldCharType="separate"/>
        </w:r>
        <w:r w:rsidR="002C76B0" w:rsidRPr="002C76B0">
          <w:rPr>
            <w:noProof/>
            <w:webHidden/>
          </w:rPr>
          <w:t>47</w:t>
        </w:r>
        <w:r w:rsidRPr="002C76B0">
          <w:rPr>
            <w:noProof/>
            <w:webHidden/>
          </w:rPr>
          <w:fldChar w:fldCharType="end"/>
        </w:r>
      </w:hyperlink>
    </w:p>
    <w:p w14:paraId="0C708557" w14:textId="334E5484" w:rsidR="005563DD" w:rsidRPr="002C76B0" w:rsidRDefault="005563DD">
      <w:pPr>
        <w:pStyle w:val="TOC2"/>
        <w:rPr>
          <w:rFonts w:eastAsiaTheme="minorEastAsia" w:cstheme="minorBidi"/>
          <w:noProof/>
          <w:sz w:val="22"/>
          <w:szCs w:val="22"/>
          <w:lang w:eastAsia="en-GB"/>
        </w:rPr>
      </w:pPr>
      <w:hyperlink w:anchor="_Toc105071066" w:history="1">
        <w:r w:rsidRPr="002C76B0">
          <w:rPr>
            <w:rStyle w:val="Hyperlink"/>
            <w:noProof/>
          </w:rPr>
          <w:t>4.5</w:t>
        </w:r>
        <w:r w:rsidRPr="002C76B0">
          <w:rPr>
            <w:rFonts w:eastAsiaTheme="minorEastAsia" w:cstheme="minorBidi"/>
            <w:noProof/>
            <w:sz w:val="22"/>
            <w:szCs w:val="22"/>
            <w:lang w:eastAsia="en-GB"/>
          </w:rPr>
          <w:tab/>
        </w:r>
        <w:r w:rsidRPr="002C76B0">
          <w:rPr>
            <w:rStyle w:val="Hyperlink"/>
            <w:rFonts w:eastAsia="SimSun"/>
            <w:noProof/>
          </w:rPr>
          <w:t>Asesorar a la Directora de la BDT sobre las cuestiones financieras y</w:t>
        </w:r>
        <w:r w:rsidR="002C76B0">
          <w:rPr>
            <w:rStyle w:val="Hyperlink"/>
            <w:rFonts w:eastAsia="SimSun"/>
            <w:noProof/>
          </w:rPr>
          <w:br/>
        </w:r>
        <w:r w:rsidRPr="002C76B0">
          <w:rPr>
            <w:rStyle w:val="Hyperlink"/>
            <w:rFonts w:eastAsia="SimSun"/>
            <w:noProof/>
          </w:rPr>
          <w:t>de otra índole que sean pertinentes</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_Toc105071066 \h </w:instrText>
        </w:r>
        <w:r w:rsidRPr="002C76B0">
          <w:rPr>
            <w:noProof/>
            <w:webHidden/>
          </w:rPr>
        </w:r>
        <w:r w:rsidRPr="002C76B0">
          <w:rPr>
            <w:noProof/>
            <w:webHidden/>
          </w:rPr>
          <w:fldChar w:fldCharType="separate"/>
        </w:r>
        <w:r w:rsidR="002C76B0" w:rsidRPr="002C76B0">
          <w:rPr>
            <w:noProof/>
            <w:webHidden/>
          </w:rPr>
          <w:t>48</w:t>
        </w:r>
        <w:r w:rsidRPr="002C76B0">
          <w:rPr>
            <w:noProof/>
            <w:webHidden/>
          </w:rPr>
          <w:fldChar w:fldCharType="end"/>
        </w:r>
      </w:hyperlink>
    </w:p>
    <w:p w14:paraId="53B81F3D" w14:textId="5F0D171B" w:rsidR="005563DD" w:rsidRPr="002C76B0" w:rsidRDefault="005563DD">
      <w:pPr>
        <w:pStyle w:val="TOC1"/>
        <w:rPr>
          <w:rFonts w:eastAsiaTheme="minorEastAsia" w:cstheme="minorBidi"/>
          <w:noProof/>
          <w:sz w:val="22"/>
          <w:szCs w:val="22"/>
          <w:lang w:eastAsia="en-GB"/>
        </w:rPr>
      </w:pPr>
      <w:hyperlink w:anchor="_Toc105071067" w:history="1">
        <w:r w:rsidRPr="002C76B0">
          <w:rPr>
            <w:rStyle w:val="Hyperlink"/>
            <w:noProof/>
          </w:rPr>
          <w:t>5</w:t>
        </w:r>
        <w:r w:rsidRPr="002C76B0">
          <w:rPr>
            <w:rFonts w:eastAsiaTheme="minorEastAsia" w:cstheme="minorBidi"/>
            <w:noProof/>
            <w:sz w:val="22"/>
            <w:szCs w:val="22"/>
            <w:lang w:eastAsia="en-GB"/>
          </w:rPr>
          <w:tab/>
        </w:r>
        <w:r w:rsidRPr="002C76B0">
          <w:rPr>
            <w:rStyle w:val="Hyperlink"/>
            <w:noProof/>
          </w:rPr>
          <w:t>Cooperación y colaboración</w:t>
        </w:r>
        <w:r w:rsidRPr="002C76B0">
          <w:rPr>
            <w:noProof/>
            <w:webHidden/>
          </w:rPr>
          <w:tab/>
        </w:r>
        <w:r w:rsidR="002C76B0">
          <w:rPr>
            <w:noProof/>
            <w:webHidden/>
          </w:rPr>
          <w:tab/>
        </w:r>
        <w:r w:rsidRPr="002C76B0">
          <w:rPr>
            <w:noProof/>
            <w:webHidden/>
          </w:rPr>
          <w:fldChar w:fldCharType="begin"/>
        </w:r>
        <w:r w:rsidRPr="002C76B0">
          <w:rPr>
            <w:noProof/>
            <w:webHidden/>
          </w:rPr>
          <w:instrText xml:space="preserve"> PAGEREF _Toc105071067 \h </w:instrText>
        </w:r>
        <w:r w:rsidRPr="002C76B0">
          <w:rPr>
            <w:noProof/>
            <w:webHidden/>
          </w:rPr>
        </w:r>
        <w:r w:rsidRPr="002C76B0">
          <w:rPr>
            <w:noProof/>
            <w:webHidden/>
          </w:rPr>
          <w:fldChar w:fldCharType="separate"/>
        </w:r>
        <w:r w:rsidR="002C76B0" w:rsidRPr="002C76B0">
          <w:rPr>
            <w:noProof/>
            <w:webHidden/>
          </w:rPr>
          <w:t>48</w:t>
        </w:r>
        <w:r w:rsidRPr="002C76B0">
          <w:rPr>
            <w:noProof/>
            <w:webHidden/>
          </w:rPr>
          <w:fldChar w:fldCharType="end"/>
        </w:r>
      </w:hyperlink>
    </w:p>
    <w:p w14:paraId="5327E07C" w14:textId="7EEF7D64" w:rsidR="00C14AB5" w:rsidRPr="002C76B0" w:rsidRDefault="005563DD" w:rsidP="002C76B0">
      <w:pPr>
        <w:spacing w:before="240"/>
        <w:rPr>
          <w:b/>
          <w:bCs/>
        </w:rPr>
      </w:pPr>
      <w:r w:rsidRPr="002C76B0">
        <w:rPr>
          <w:b/>
          <w:bCs/>
        </w:rPr>
        <w:fldChar w:fldCharType="end"/>
      </w:r>
      <w:r w:rsidR="00C14AB5" w:rsidRPr="002C76B0">
        <w:rPr>
          <w:b/>
          <w:bCs/>
        </w:rPr>
        <w:br w:type="page"/>
      </w:r>
    </w:p>
    <w:p w14:paraId="21CDFC74" w14:textId="77777777" w:rsidR="00C37659" w:rsidRPr="002C76B0" w:rsidRDefault="00C37659" w:rsidP="00DD2A1E">
      <w:pPr>
        <w:pStyle w:val="Heading1"/>
      </w:pPr>
      <w:bookmarkStart w:id="8" w:name="_Toc487791217"/>
      <w:bookmarkStart w:id="9" w:name="_Toc86735883"/>
      <w:bookmarkStart w:id="10" w:name="_Toc105071049"/>
      <w:r w:rsidRPr="002C76B0">
        <w:lastRenderedPageBreak/>
        <w:t>1</w:t>
      </w:r>
      <w:r w:rsidRPr="002C76B0">
        <w:tab/>
        <w:t>Introducción</w:t>
      </w:r>
      <w:bookmarkEnd w:id="8"/>
      <w:bookmarkEnd w:id="9"/>
      <w:bookmarkEnd w:id="10"/>
    </w:p>
    <w:p w14:paraId="0365ACA8" w14:textId="4351703F" w:rsidR="00717FB5" w:rsidRPr="002C76B0" w:rsidRDefault="00773B3B" w:rsidP="00C14AB5">
      <w:r w:rsidRPr="002C76B0">
        <w:t>El per</w:t>
      </w:r>
      <w:r w:rsidR="00AB00BA" w:rsidRPr="002C76B0">
        <w:t>i</w:t>
      </w:r>
      <w:r w:rsidRPr="002C76B0">
        <w:t>odo 2018-2021 estuvo marcado para el Grupo Asesor de Desarrollo de las Telecomunicaciones (GADT) de forma indeleble por la primera pandemia mundial, las reuniones totalmente virtuales, las evoluciones largamente deseadas en el foro más importante del Sector de Desarrollo -la Conferencia Mundial de Desarrollo de las Telecomunicaciones (CMDT)- y los innumerables ajustes que requirió finalmente su aplazamiento. Aunque este séptimo ciclo del GADT se asociará para siempre con la primera pandemia mundial de la historia, también se recordará, igualmente, si no principalmente, por la tenacidad y la perseverancia, la flexibilidad y la adaptabilidad, y la innovación y la creatividad que se emplearon a lo largo de estos más de cuatro años para llevar a cabo la labor del GADT</w:t>
      </w:r>
      <w:r w:rsidR="00717FB5" w:rsidRPr="002C76B0">
        <w:t>.</w:t>
      </w:r>
    </w:p>
    <w:p w14:paraId="6E9D499F" w14:textId="09EB4D04" w:rsidR="00717FB5" w:rsidRPr="002C76B0" w:rsidRDefault="00773B3B" w:rsidP="00C14AB5">
      <w:r w:rsidRPr="002C76B0">
        <w:t>Más allá de</w:t>
      </w:r>
      <w:r w:rsidR="000B4BB1" w:rsidRPr="002C76B0">
        <w:t>l examen</w:t>
      </w:r>
      <w:r w:rsidRPr="002C76B0">
        <w:t xml:space="preserve"> de todas las prioridades estratégicas, proyectos y actividades de la BDT, la presencia regional, l</w:t>
      </w:r>
      <w:r w:rsidR="000B4BB1" w:rsidRPr="002C76B0">
        <w:t>as Comisiones de Estudio</w:t>
      </w:r>
      <w:r w:rsidRPr="002C76B0">
        <w:t xml:space="preserve"> y los </w:t>
      </w:r>
      <w:r w:rsidR="005563DD" w:rsidRPr="002C76B0">
        <w:t xml:space="preserve">grupos </w:t>
      </w:r>
      <w:r w:rsidRPr="002C76B0">
        <w:t>dedicados a la coordinación intersectorial, las iniciativas de c</w:t>
      </w:r>
      <w:r w:rsidR="000B4BB1" w:rsidRPr="002C76B0">
        <w:t>apacitación</w:t>
      </w:r>
      <w:r w:rsidRPr="002C76B0">
        <w:t xml:space="preserve"> y el asesoramiento de la industria en materia de desarrollo</w:t>
      </w:r>
      <w:r w:rsidR="000B4BB1" w:rsidRPr="002C76B0">
        <w:t xml:space="preserve"> </w:t>
      </w:r>
      <w:r w:rsidR="005563DD" w:rsidRPr="002C76B0">
        <w:rPr>
          <w:rFonts w:ascii="Calibri" w:hAnsi="Calibri"/>
          <w:color w:val="000000"/>
          <w:szCs w:val="22"/>
          <w:lang w:eastAsia="zh-CN"/>
        </w:rPr>
        <w:t>-</w:t>
      </w:r>
      <w:r w:rsidR="000B4BB1" w:rsidRPr="002C76B0">
        <w:t xml:space="preserve">llevado a cabo por los Grupos de Trabajo </w:t>
      </w:r>
      <w:r w:rsidRPr="002C76B0">
        <w:t xml:space="preserve">del GADT y con los </w:t>
      </w:r>
      <w:r w:rsidR="000B4BB1" w:rsidRPr="002C76B0">
        <w:t>V</w:t>
      </w:r>
      <w:r w:rsidRPr="002C76B0">
        <w:t>icepresidentes del GADT</w:t>
      </w:r>
      <w:r w:rsidR="005563DD" w:rsidRPr="002C76B0">
        <w:t>-</w:t>
      </w:r>
      <w:r w:rsidRPr="002C76B0">
        <w:t xml:space="preserve"> el GADT prestó un asesoramiento sustancial para mejorar la CMDT, entregó el proyecto de base para la Declaración de la CMDT-22, </w:t>
      </w:r>
      <w:r w:rsidR="000B4BB1" w:rsidRPr="002C76B0">
        <w:t>aportó</w:t>
      </w:r>
      <w:r w:rsidRPr="002C76B0">
        <w:t xml:space="preserve"> contribuciones al proyecto de Plan de Acción de la CMDT-22 y a las consideraciones estratégicas del UIT-D, aprobó los documentos de base para las </w:t>
      </w:r>
      <w:r w:rsidR="000B4BB1" w:rsidRPr="002C76B0">
        <w:t>C</w:t>
      </w:r>
      <w:r w:rsidRPr="002C76B0">
        <w:t xml:space="preserve">uestiones de estudio del UIT-D disponibles para la CMDT y </w:t>
      </w:r>
      <w:r w:rsidR="000B4BB1" w:rsidRPr="002C76B0">
        <w:t>sostuvo</w:t>
      </w:r>
      <w:r w:rsidRPr="002C76B0">
        <w:t xml:space="preserve"> importantes de</w:t>
      </w:r>
      <w:r w:rsidR="000B4BB1" w:rsidRPr="002C76B0">
        <w:t>bates sobre los programas de la BDT,</w:t>
      </w:r>
      <w:r w:rsidRPr="002C76B0">
        <w:t xml:space="preserve"> las prioridades temáticas, las Resoluciones 1 y 2 y el Plan Estratégico de la UIT</w:t>
      </w:r>
      <w:r w:rsidR="000B4BB1" w:rsidRPr="002C76B0">
        <w:t>, y facilitó asesoramiento al respecto</w:t>
      </w:r>
      <w:r w:rsidRPr="002C76B0">
        <w:t>.</w:t>
      </w:r>
      <w:r w:rsidR="00C14AB5" w:rsidRPr="002C76B0">
        <w:t xml:space="preserve"> </w:t>
      </w:r>
      <w:r w:rsidRPr="002C76B0">
        <w:t xml:space="preserve">Esto se logró a pesar de los numerosos obstáculos que </w:t>
      </w:r>
      <w:r w:rsidR="000B4BB1" w:rsidRPr="002C76B0">
        <w:t>opuso</w:t>
      </w:r>
      <w:r w:rsidRPr="002C76B0">
        <w:t xml:space="preserve"> la pandemia, y todos los participantes en el GADT -tanto de los </w:t>
      </w:r>
      <w:r w:rsidR="005563DD" w:rsidRPr="002C76B0">
        <w:t xml:space="preserve">miembros </w:t>
      </w:r>
      <w:r w:rsidRPr="002C76B0">
        <w:t>como de la Oficina de Desarrollo de las Telecomunicaciones (BDT)- pueden contemplar y celebrar los hitos tan arduamente logrados que se reflejan en este informe</w:t>
      </w:r>
      <w:r w:rsidR="00717FB5" w:rsidRPr="002C76B0">
        <w:t>.</w:t>
      </w:r>
      <w:r w:rsidR="00C14AB5" w:rsidRPr="002C76B0">
        <w:t xml:space="preserve"> </w:t>
      </w:r>
    </w:p>
    <w:p w14:paraId="2EAB60AF" w14:textId="6021C4CE" w:rsidR="00717FB5" w:rsidRPr="002C76B0" w:rsidRDefault="000B4BB1" w:rsidP="00C14AB5">
      <w:pPr>
        <w:rPr>
          <w:szCs w:val="24"/>
        </w:rPr>
      </w:pPr>
      <w:r w:rsidRPr="002C76B0">
        <w:t>El séptimo ciclo del GADT demostró la determinación de trabajar juntos como comunidad mundial para hacer lo que nos corresponde, en la medida en que el mandato de la UIT lo permit</w:t>
      </w:r>
      <w:r w:rsidR="008A5589" w:rsidRPr="002C76B0">
        <w:t>e</w:t>
      </w:r>
      <w:r w:rsidRPr="002C76B0">
        <w:t xml:space="preserve">, para garantizar que nadie se quede atrás en el avance de la era digital, que se escuchen todas las voces de los </w:t>
      </w:r>
      <w:r w:rsidR="005563DD" w:rsidRPr="002C76B0">
        <w:t>miembros</w:t>
      </w:r>
      <w:r w:rsidRPr="002C76B0">
        <w:t xml:space="preserve">, en particular las de aquellos que tienen </w:t>
      </w:r>
      <w:r w:rsidR="008A5589" w:rsidRPr="002C76B0">
        <w:t>más dificultades</w:t>
      </w:r>
      <w:r w:rsidRPr="002C76B0">
        <w:t xml:space="preserve"> y que una BDT adecuada</w:t>
      </w:r>
      <w:r w:rsidR="008A5589" w:rsidRPr="002C76B0">
        <w:t xml:space="preserve"> a su fin</w:t>
      </w:r>
      <w:r w:rsidRPr="002C76B0">
        <w:t xml:space="preserve"> esté preparada para combinar la voluntad colectiva, el intelecto y los recursos de los </w:t>
      </w:r>
      <w:r w:rsidR="005563DD" w:rsidRPr="002C76B0">
        <w:t xml:space="preserve">miembros </w:t>
      </w:r>
      <w:r w:rsidRPr="002C76B0">
        <w:t>de la UIT con los suyos propios para lograr estos objetivos</w:t>
      </w:r>
      <w:r w:rsidR="00717FB5" w:rsidRPr="002C76B0">
        <w:t>.</w:t>
      </w:r>
      <w:r w:rsidR="00C14AB5" w:rsidRPr="002C76B0">
        <w:t xml:space="preserve"> </w:t>
      </w:r>
    </w:p>
    <w:p w14:paraId="101EE33E" w14:textId="77777777" w:rsidR="00C37659" w:rsidRPr="002C76B0" w:rsidRDefault="00C37659" w:rsidP="00DD2A1E">
      <w:pPr>
        <w:pStyle w:val="Heading2"/>
      </w:pPr>
      <w:bookmarkStart w:id="11" w:name="_Toc482178266"/>
      <w:bookmarkStart w:id="12" w:name="_Toc487791218"/>
      <w:bookmarkStart w:id="13" w:name="_Toc86735884"/>
      <w:bookmarkStart w:id="14" w:name="_Toc105071050"/>
      <w:r w:rsidRPr="002C76B0">
        <w:t>1.1</w:t>
      </w:r>
      <w:r w:rsidRPr="002C76B0">
        <w:tab/>
        <w:t>Mandato del GADT</w:t>
      </w:r>
      <w:bookmarkEnd w:id="11"/>
      <w:bookmarkEnd w:id="12"/>
      <w:bookmarkEnd w:id="13"/>
      <w:bookmarkEnd w:id="14"/>
    </w:p>
    <w:p w14:paraId="0C008317" w14:textId="1DE27FC0" w:rsidR="00C37659" w:rsidRPr="002C76B0" w:rsidRDefault="008A5589" w:rsidP="00DD2A1E">
      <w:r w:rsidRPr="002C76B0">
        <w:t xml:space="preserve">El GADT, que actúa a través de su Directora, se encarga de examinar la relación entre los objetivos del Plan Estratégico de la UIT y los </w:t>
      </w:r>
      <w:r w:rsidRPr="002C76B0">
        <w:rPr>
          <w:b/>
          <w:bCs/>
        </w:rPr>
        <w:t>créditos presupuestarios disponibles para las actividades del UIT-D</w:t>
      </w:r>
      <w:r w:rsidRPr="002C76B0">
        <w:t xml:space="preserve">, especialmente los </w:t>
      </w:r>
      <w:r w:rsidRPr="002C76B0">
        <w:rPr>
          <w:b/>
          <w:bCs/>
        </w:rPr>
        <w:t>programas/prioridades temáticas y las iniciativas regionales</w:t>
      </w:r>
      <w:r w:rsidRPr="002C76B0">
        <w:t xml:space="preserve">, así como el </w:t>
      </w:r>
      <w:r w:rsidRPr="002C76B0">
        <w:rPr>
          <w:b/>
          <w:bCs/>
        </w:rPr>
        <w:t>Plan Operacional del UIT-D en curso y el proyecto de Plan Operacional</w:t>
      </w:r>
      <w:r w:rsidRPr="002C76B0">
        <w:t xml:space="preserve"> que se presenta al Consejo de la UIT para su aprobación. Las normas también contemplan que el GADT contribuya a </w:t>
      </w:r>
      <w:r w:rsidRPr="002C76B0">
        <w:rPr>
          <w:b/>
          <w:bCs/>
        </w:rPr>
        <w:t>facilitar los vínculos</w:t>
      </w:r>
      <w:r w:rsidRPr="002C76B0">
        <w:t xml:space="preserve"> con el Plan Estratégico de la UIT y el Plan Operacional cuadrienal renovable del UIT-D y ofrezca asesoramiento sobre la </w:t>
      </w:r>
      <w:r w:rsidRPr="002C76B0">
        <w:rPr>
          <w:b/>
          <w:bCs/>
        </w:rPr>
        <w:t>asignación de tareas, los métodos de trabajo del UIT</w:t>
      </w:r>
      <w:r w:rsidR="005563DD" w:rsidRPr="002C76B0">
        <w:rPr>
          <w:b/>
          <w:bCs/>
        </w:rPr>
        <w:noBreakHyphen/>
      </w:r>
      <w:r w:rsidRPr="002C76B0">
        <w:rPr>
          <w:b/>
          <w:bCs/>
        </w:rPr>
        <w:t>D</w:t>
      </w:r>
      <w:r w:rsidRPr="002C76B0">
        <w:t xml:space="preserve">, las estrategias y las relaciones con otros </w:t>
      </w:r>
      <w:r w:rsidRPr="002C76B0">
        <w:rPr>
          <w:b/>
          <w:bCs/>
        </w:rPr>
        <w:t>organismos afines</w:t>
      </w:r>
      <w:r w:rsidRPr="002C76B0">
        <w:t xml:space="preserve"> dentro y fuera de la UIT, la eficacia de las </w:t>
      </w:r>
      <w:r w:rsidRPr="002C76B0">
        <w:rPr>
          <w:b/>
          <w:bCs/>
        </w:rPr>
        <w:t>Cuestiones</w:t>
      </w:r>
      <w:r w:rsidRPr="002C76B0">
        <w:t xml:space="preserve"> y actividades de las </w:t>
      </w:r>
      <w:r w:rsidRPr="002C76B0">
        <w:rPr>
          <w:b/>
          <w:bCs/>
        </w:rPr>
        <w:t>Comisiones de Estudio</w:t>
      </w:r>
      <w:r w:rsidRPr="002C76B0">
        <w:t xml:space="preserve"> y la ejecución de las </w:t>
      </w:r>
      <w:r w:rsidRPr="002C76B0">
        <w:rPr>
          <w:b/>
          <w:bCs/>
        </w:rPr>
        <w:t>acciones, iniciativas y proyectos regionales</w:t>
      </w:r>
      <w:r w:rsidRPr="002C76B0">
        <w:t>.</w:t>
      </w:r>
      <w:r w:rsidR="00717FB5" w:rsidRPr="002C76B0">
        <w:t xml:space="preserve"> </w:t>
      </w:r>
      <w:r w:rsidR="000F4576" w:rsidRPr="002C76B0">
        <w:t>Puede encontrarse más información sobre e</w:t>
      </w:r>
      <w:r w:rsidR="00C37659" w:rsidRPr="002C76B0">
        <w:t xml:space="preserve">l mandato del GADT en la </w:t>
      </w:r>
      <w:hyperlink r:id="rId21" w:history="1">
        <w:r w:rsidR="00C37659" w:rsidRPr="002C76B0">
          <w:rPr>
            <w:rStyle w:val="Hyperlink"/>
          </w:rPr>
          <w:t>página web del Grupo</w:t>
        </w:r>
      </w:hyperlink>
      <w:r w:rsidR="00C37659" w:rsidRPr="002C76B0">
        <w:t>.</w:t>
      </w:r>
    </w:p>
    <w:p w14:paraId="0AB1BA5D" w14:textId="664CCDAD" w:rsidR="00C37659" w:rsidRPr="002C76B0" w:rsidRDefault="00C37659" w:rsidP="00DD2A1E">
      <w:pPr>
        <w:pStyle w:val="Heading2"/>
      </w:pPr>
      <w:bookmarkStart w:id="15" w:name="_Toc487791219"/>
      <w:bookmarkStart w:id="16" w:name="_Toc86735885"/>
      <w:bookmarkStart w:id="17" w:name="_Toc105071051"/>
      <w:r w:rsidRPr="002C76B0">
        <w:lastRenderedPageBreak/>
        <w:t>1.2</w:t>
      </w:r>
      <w:r w:rsidRPr="002C76B0">
        <w:tab/>
      </w:r>
      <w:r w:rsidR="000F4576" w:rsidRPr="002C76B0">
        <w:t xml:space="preserve">Equipo </w:t>
      </w:r>
      <w:r w:rsidR="005563DD" w:rsidRPr="002C76B0">
        <w:t xml:space="preserve">directivo </w:t>
      </w:r>
      <w:r w:rsidRPr="002C76B0">
        <w:t>del Grupo Asesor de Desarrollo de las Telecomunicaciones</w:t>
      </w:r>
      <w:bookmarkEnd w:id="15"/>
      <w:bookmarkEnd w:id="16"/>
      <w:bookmarkEnd w:id="17"/>
    </w:p>
    <w:p w14:paraId="47A27B54" w14:textId="735A570D" w:rsidR="00717FB5" w:rsidRPr="002C76B0" w:rsidRDefault="000F4576" w:rsidP="002C76B0">
      <w:pPr>
        <w:rPr>
          <w:rFonts w:ascii="Calibri" w:hAnsi="Calibri" w:cs="Calibri"/>
          <w:color w:val="000000"/>
        </w:rPr>
      </w:pPr>
      <w:r w:rsidRPr="002C76B0">
        <w:t>La CMDT</w:t>
      </w:r>
      <w:r w:rsidR="00AB00BA" w:rsidRPr="002C76B0">
        <w:rPr>
          <w:rStyle w:val="FootnoteReference"/>
        </w:rPr>
        <w:footnoteReference w:id="1"/>
      </w:r>
      <w:r w:rsidRPr="002C76B0">
        <w:t xml:space="preserve"> nombra al </w:t>
      </w:r>
      <w:r w:rsidR="005563DD" w:rsidRPr="002C76B0">
        <w:t xml:space="preserve">equipo directivo </w:t>
      </w:r>
      <w:r w:rsidRPr="002C76B0">
        <w:t xml:space="preserve">del GADT, que está formado por dos Vicepresidentes de cada una de las cinco regiones, los Presidentes de las Comisiones de Estudio del UIT-D y el Presidente del GADT. Cada uno de los miembros del </w:t>
      </w:r>
      <w:r w:rsidR="005563DD" w:rsidRPr="002C76B0">
        <w:t xml:space="preserve">equipo directivo </w:t>
      </w:r>
      <w:r w:rsidRPr="002C76B0">
        <w:t>se ocupa de una esfera de interés, como puede consultarse en</w:t>
      </w:r>
      <w:r w:rsidR="00717FB5" w:rsidRPr="002C76B0">
        <w:t xml:space="preserve">: </w:t>
      </w:r>
      <w:hyperlink r:id="rId22" w:history="1">
        <w:r w:rsidR="00717FB5" w:rsidRPr="002C76B0">
          <w:rPr>
            <w:rStyle w:val="Hyperlink"/>
          </w:rPr>
          <w:t>https://www.itu.int/en/ITU-D/Conferences/TDAG/Pages/Role-of-TDAG-Chairman-and-Vice-Chairmen.aspx</w:t>
        </w:r>
      </w:hyperlink>
      <w:r w:rsidR="00717FB5" w:rsidRPr="002C76B0">
        <w:t xml:space="preserve">. </w:t>
      </w:r>
      <w:r w:rsidRPr="002C76B0">
        <w:t>Los Vicepresidentes del GA</w:t>
      </w:r>
      <w:r w:rsidR="002A6877" w:rsidRPr="002C76B0">
        <w:t>D</w:t>
      </w:r>
      <w:r w:rsidRPr="002C76B0">
        <w:t>T pueden</w:t>
      </w:r>
      <w:r w:rsidR="00443E8C" w:rsidRPr="002C76B0">
        <w:t xml:space="preserve"> colaborar tanto con los miembros como con las Oficinas Regionales y Zonales de sus regiones respectivas para hacer un seguimiento de los avances de las </w:t>
      </w:r>
      <w:r w:rsidR="002A6877" w:rsidRPr="002C76B0">
        <w:t>iniciativas regionales</w:t>
      </w:r>
      <w:r w:rsidR="00443E8C" w:rsidRPr="002C76B0">
        <w:t xml:space="preserve">. En la Resolución 208 (Rev. Dubái, 2018) de la Conferencia de Plenipotenciarios se anima además a los Vicepresidentes </w:t>
      </w:r>
      <w:r w:rsidR="00427206" w:rsidRPr="002C76B0">
        <w:t>a</w:t>
      </w:r>
      <w:r w:rsidR="00427206" w:rsidRPr="002C76B0">
        <w:rPr>
          <w:rFonts w:ascii="Calibri" w:hAnsi="Calibri" w:cs="Calibri"/>
          <w:color w:val="000000"/>
        </w:rPr>
        <w:t xml:space="preserve"> </w:t>
      </w:r>
      <w:r w:rsidR="00AB23F3" w:rsidRPr="002C76B0">
        <w:rPr>
          <w:rFonts w:ascii="Calibri" w:hAnsi="Calibri" w:cs="Calibri"/>
          <w:color w:val="000000"/>
        </w:rPr>
        <w:t>"</w:t>
      </w:r>
      <w:r w:rsidR="00427206" w:rsidRPr="002C76B0">
        <w:rPr>
          <w:rFonts w:ascii="Calibri" w:hAnsi="Calibri" w:cs="Calibri"/>
          <w:color w:val="000000"/>
        </w:rPr>
        <w:t>asumir</w:t>
      </w:r>
      <w:r w:rsidR="00717FB5" w:rsidRPr="002C76B0">
        <w:rPr>
          <w:rFonts w:ascii="Calibri" w:hAnsi="Calibri" w:cs="Calibri"/>
          <w:color w:val="000000"/>
        </w:rPr>
        <w:t xml:space="preserve"> el liderazgo de actividades con el fin de asegurar una distribución equitativa de tareas y lograr una mayor implicación de los vicepresidentes en la gestión y los trabajos de los Grupos Asesores y las Comisiones de </w:t>
      </w:r>
      <w:r w:rsidR="00443E8C" w:rsidRPr="002C76B0">
        <w:rPr>
          <w:rFonts w:ascii="Calibri" w:hAnsi="Calibri" w:cs="Calibri"/>
          <w:color w:val="000000"/>
        </w:rPr>
        <w:t>Estudio</w:t>
      </w:r>
      <w:r w:rsidR="00AB23F3" w:rsidRPr="002C76B0">
        <w:rPr>
          <w:rFonts w:ascii="Calibri" w:hAnsi="Calibri" w:cs="Calibri"/>
          <w:color w:val="000000"/>
        </w:rPr>
        <w:t>"</w:t>
      </w:r>
      <w:r w:rsidR="00443E8C" w:rsidRPr="002C76B0">
        <w:rPr>
          <w:rFonts w:ascii="Calibri" w:hAnsi="Calibri" w:cs="Calibri"/>
          <w:color w:val="000000"/>
        </w:rPr>
        <w:t>.</w:t>
      </w:r>
    </w:p>
    <w:p w14:paraId="5F472D51" w14:textId="7497346A" w:rsidR="00C37659" w:rsidRPr="002C76B0" w:rsidRDefault="00443E8C" w:rsidP="00DD2A1E">
      <w:pPr>
        <w:spacing w:after="120"/>
        <w:rPr>
          <w:szCs w:val="24"/>
        </w:rPr>
      </w:pPr>
      <w:r w:rsidRPr="002C76B0">
        <w:rPr>
          <w:szCs w:val="24"/>
        </w:rPr>
        <w:t xml:space="preserve">De conformidad con su Resolución </w:t>
      </w:r>
      <w:r w:rsidR="00717FB5" w:rsidRPr="002C76B0">
        <w:rPr>
          <w:szCs w:val="24"/>
        </w:rPr>
        <w:t>61 (Rev. Dub</w:t>
      </w:r>
      <w:r w:rsidRPr="002C76B0">
        <w:rPr>
          <w:szCs w:val="24"/>
        </w:rPr>
        <w:t>á</w:t>
      </w:r>
      <w:r w:rsidR="00717FB5" w:rsidRPr="002C76B0">
        <w:rPr>
          <w:szCs w:val="24"/>
        </w:rPr>
        <w:t xml:space="preserve">i, 2014), </w:t>
      </w:r>
      <w:r w:rsidRPr="002C76B0">
        <w:rPr>
          <w:szCs w:val="24"/>
        </w:rPr>
        <w:t>la CMDT</w:t>
      </w:r>
      <w:r w:rsidR="00717FB5" w:rsidRPr="002C76B0">
        <w:rPr>
          <w:szCs w:val="24"/>
        </w:rPr>
        <w:t>-17 adopt</w:t>
      </w:r>
      <w:r w:rsidRPr="002C76B0">
        <w:rPr>
          <w:szCs w:val="24"/>
        </w:rPr>
        <w:t xml:space="preserve">ó la composición del </w:t>
      </w:r>
      <w:r w:rsidR="005563DD" w:rsidRPr="002C76B0">
        <w:rPr>
          <w:szCs w:val="24"/>
        </w:rPr>
        <w:t xml:space="preserve">equipo directivo </w:t>
      </w:r>
      <w:r w:rsidRPr="002C76B0">
        <w:rPr>
          <w:szCs w:val="24"/>
        </w:rPr>
        <w:t>del GADT y nombró</w:t>
      </w:r>
      <w:r w:rsidR="00C14AB5" w:rsidRPr="002C76B0">
        <w:rPr>
          <w:szCs w:val="24"/>
        </w:rPr>
        <w:t xml:space="preserve"> </w:t>
      </w:r>
      <w:r w:rsidR="00C37659" w:rsidRPr="002C76B0">
        <w:rPr>
          <w:szCs w:val="24"/>
        </w:rPr>
        <w:t>a la Presidenta y a los Vicepresidentes siguientes:</w:t>
      </w:r>
    </w:p>
    <w:tbl>
      <w:tblPr>
        <w:tblStyle w:val="TableGrid"/>
        <w:tblW w:w="9209" w:type="dxa"/>
        <w:tblInd w:w="0" w:type="dxa"/>
        <w:tblLook w:val="04A0" w:firstRow="1" w:lastRow="0" w:firstColumn="1" w:lastColumn="0" w:noHBand="0" w:noVBand="1"/>
      </w:tblPr>
      <w:tblGrid>
        <w:gridCol w:w="1838"/>
        <w:gridCol w:w="3402"/>
        <w:gridCol w:w="2268"/>
        <w:gridCol w:w="1701"/>
      </w:tblGrid>
      <w:tr w:rsidR="00C37659" w:rsidRPr="002C76B0" w14:paraId="1997C3F4" w14:textId="77777777" w:rsidTr="00FA228F">
        <w:trPr>
          <w:trHeight w:val="567"/>
        </w:trPr>
        <w:tc>
          <w:tcPr>
            <w:tcW w:w="1838" w:type="dxa"/>
            <w:shd w:val="clear" w:color="auto" w:fill="F2F2F2" w:themeFill="background1" w:themeFillShade="F2"/>
            <w:vAlign w:val="center"/>
          </w:tcPr>
          <w:p w14:paraId="48A26AB8" w14:textId="77777777" w:rsidR="00C37659" w:rsidRPr="002C76B0" w:rsidRDefault="00C37659" w:rsidP="00DD2A1E">
            <w:pPr>
              <w:pStyle w:val="Tablehead"/>
              <w:rPr>
                <w:rFonts w:cstheme="minorHAnsi"/>
                <w:noProof/>
              </w:rPr>
            </w:pPr>
            <w:r w:rsidRPr="002C76B0">
              <w:rPr>
                <w:rFonts w:cstheme="minorHAnsi"/>
                <w:noProof/>
              </w:rPr>
              <w:t>Presidente/</w:t>
            </w:r>
            <w:r w:rsidRPr="002C76B0">
              <w:rPr>
                <w:rFonts w:cstheme="minorHAnsi"/>
                <w:noProof/>
              </w:rPr>
              <w:br/>
              <w:t>Vicepresidente</w:t>
            </w:r>
          </w:p>
        </w:tc>
        <w:tc>
          <w:tcPr>
            <w:tcW w:w="3402" w:type="dxa"/>
            <w:shd w:val="clear" w:color="auto" w:fill="F2F2F2" w:themeFill="background1" w:themeFillShade="F2"/>
            <w:vAlign w:val="center"/>
          </w:tcPr>
          <w:p w14:paraId="19E4FD12" w14:textId="77777777" w:rsidR="00C37659" w:rsidRPr="002C76B0" w:rsidRDefault="00C37659" w:rsidP="00DD2A1E">
            <w:pPr>
              <w:pStyle w:val="Tablehead"/>
              <w:rPr>
                <w:rFonts w:cstheme="minorHAnsi"/>
                <w:noProof/>
              </w:rPr>
            </w:pPr>
            <w:r w:rsidRPr="002C76B0">
              <w:rPr>
                <w:rFonts w:cstheme="minorHAnsi"/>
                <w:noProof/>
              </w:rPr>
              <w:t>Nombre</w:t>
            </w:r>
          </w:p>
        </w:tc>
        <w:tc>
          <w:tcPr>
            <w:tcW w:w="2268" w:type="dxa"/>
            <w:shd w:val="clear" w:color="auto" w:fill="F2F2F2" w:themeFill="background1" w:themeFillShade="F2"/>
            <w:vAlign w:val="center"/>
          </w:tcPr>
          <w:p w14:paraId="00CD686B" w14:textId="77777777" w:rsidR="00C37659" w:rsidRPr="002C76B0" w:rsidRDefault="00C37659" w:rsidP="00DD2A1E">
            <w:pPr>
              <w:pStyle w:val="Tablehead"/>
              <w:rPr>
                <w:rFonts w:cstheme="minorHAnsi"/>
                <w:noProof/>
              </w:rPr>
            </w:pPr>
            <w:r w:rsidRPr="002C76B0">
              <w:rPr>
                <w:rFonts w:cstheme="minorHAnsi"/>
                <w:noProof/>
              </w:rPr>
              <w:t>País</w:t>
            </w:r>
          </w:p>
        </w:tc>
        <w:tc>
          <w:tcPr>
            <w:tcW w:w="1701" w:type="dxa"/>
            <w:shd w:val="clear" w:color="auto" w:fill="F2F2F2" w:themeFill="background1" w:themeFillShade="F2"/>
            <w:vAlign w:val="center"/>
          </w:tcPr>
          <w:p w14:paraId="632B9248" w14:textId="77777777" w:rsidR="00C37659" w:rsidRPr="002C76B0" w:rsidRDefault="00C37659" w:rsidP="00DD2A1E">
            <w:pPr>
              <w:pStyle w:val="Tablehead"/>
              <w:rPr>
                <w:rFonts w:cstheme="minorHAnsi"/>
                <w:noProof/>
              </w:rPr>
            </w:pPr>
            <w:r w:rsidRPr="002C76B0">
              <w:rPr>
                <w:rFonts w:cstheme="minorHAnsi"/>
                <w:noProof/>
              </w:rPr>
              <w:t>Región BDT</w:t>
            </w:r>
          </w:p>
        </w:tc>
      </w:tr>
      <w:tr w:rsidR="00C37659" w:rsidRPr="002C76B0" w14:paraId="3655E2E2" w14:textId="77777777" w:rsidTr="00FA228F">
        <w:trPr>
          <w:trHeight w:val="397"/>
        </w:trPr>
        <w:tc>
          <w:tcPr>
            <w:tcW w:w="1838" w:type="dxa"/>
            <w:vAlign w:val="center"/>
          </w:tcPr>
          <w:p w14:paraId="6E4526E1" w14:textId="77777777" w:rsidR="00C37659" w:rsidRPr="002C76B0" w:rsidRDefault="00C37659" w:rsidP="00DD2A1E">
            <w:pPr>
              <w:pStyle w:val="Tabletext"/>
              <w:rPr>
                <w:rFonts w:cstheme="minorHAnsi"/>
                <w:noProof/>
                <w:szCs w:val="24"/>
              </w:rPr>
            </w:pPr>
            <w:r w:rsidRPr="002C76B0">
              <w:rPr>
                <w:rFonts w:cstheme="minorHAnsi"/>
              </w:rPr>
              <w:t>Presidenta</w:t>
            </w:r>
          </w:p>
        </w:tc>
        <w:tc>
          <w:tcPr>
            <w:tcW w:w="3402" w:type="dxa"/>
            <w:vAlign w:val="center"/>
          </w:tcPr>
          <w:p w14:paraId="6DF16B43" w14:textId="77777777" w:rsidR="00C37659" w:rsidRPr="002C76B0" w:rsidRDefault="00C37659" w:rsidP="00DD2A1E">
            <w:pPr>
              <w:pStyle w:val="Tabletext"/>
              <w:rPr>
                <w:rFonts w:cstheme="minorHAnsi"/>
                <w:b/>
                <w:bCs/>
                <w:noProof/>
                <w:szCs w:val="24"/>
              </w:rPr>
            </w:pPr>
            <w:r w:rsidRPr="002C76B0">
              <w:rPr>
                <w:rStyle w:val="Strong"/>
                <w:rFonts w:cstheme="minorHAnsi"/>
                <w:b w:val="0"/>
                <w:bCs w:val="0"/>
                <w:bdr w:val="none" w:sz="0" w:space="0" w:color="auto" w:frame="1"/>
              </w:rPr>
              <w:t>Sra. Roxanne McElvane Webber</w:t>
            </w:r>
          </w:p>
        </w:tc>
        <w:tc>
          <w:tcPr>
            <w:tcW w:w="2268" w:type="dxa"/>
            <w:vAlign w:val="center"/>
          </w:tcPr>
          <w:p w14:paraId="61ACEE56" w14:textId="77777777" w:rsidR="00C37659" w:rsidRPr="002C76B0" w:rsidRDefault="00C37659" w:rsidP="00DD2A1E">
            <w:pPr>
              <w:pStyle w:val="Tabletext"/>
              <w:rPr>
                <w:rFonts w:cstheme="minorHAnsi"/>
                <w:noProof/>
                <w:szCs w:val="24"/>
              </w:rPr>
            </w:pPr>
            <w:r w:rsidRPr="002C76B0">
              <w:rPr>
                <w:rFonts w:cstheme="minorHAnsi"/>
                <w:noProof/>
                <w:szCs w:val="24"/>
              </w:rPr>
              <w:t>Estados Unidos de América</w:t>
            </w:r>
            <w:r w:rsidRPr="002C76B0">
              <w:rPr>
                <w:rFonts w:cstheme="minorHAnsi"/>
              </w:rPr>
              <w:t xml:space="preserve"> </w:t>
            </w:r>
          </w:p>
        </w:tc>
        <w:tc>
          <w:tcPr>
            <w:tcW w:w="1701" w:type="dxa"/>
            <w:vAlign w:val="center"/>
          </w:tcPr>
          <w:p w14:paraId="424042F7" w14:textId="77777777" w:rsidR="00C37659" w:rsidRPr="002C76B0" w:rsidRDefault="00C37659" w:rsidP="00DD2A1E">
            <w:pPr>
              <w:pStyle w:val="Tabletext"/>
              <w:rPr>
                <w:rFonts w:cstheme="minorHAnsi"/>
                <w:noProof/>
                <w:szCs w:val="24"/>
              </w:rPr>
            </w:pPr>
            <w:r w:rsidRPr="002C76B0">
              <w:rPr>
                <w:rFonts w:cstheme="minorHAnsi"/>
                <w:noProof/>
                <w:szCs w:val="24"/>
              </w:rPr>
              <w:t>AMS</w:t>
            </w:r>
          </w:p>
        </w:tc>
      </w:tr>
      <w:tr w:rsidR="00C37659" w:rsidRPr="002C76B0" w14:paraId="00B13632" w14:textId="77777777" w:rsidTr="00FA228F">
        <w:trPr>
          <w:trHeight w:val="397"/>
        </w:trPr>
        <w:tc>
          <w:tcPr>
            <w:tcW w:w="1838" w:type="dxa"/>
            <w:vAlign w:val="center"/>
          </w:tcPr>
          <w:p w14:paraId="17EDDA2F" w14:textId="77777777" w:rsidR="00C37659" w:rsidRPr="002C76B0" w:rsidRDefault="00C37659" w:rsidP="00DD2A1E">
            <w:pPr>
              <w:pStyle w:val="Tabletext"/>
              <w:rPr>
                <w:rFonts w:cstheme="minorHAnsi"/>
                <w:noProof/>
                <w:szCs w:val="24"/>
              </w:rPr>
            </w:pPr>
            <w:r w:rsidRPr="002C76B0">
              <w:rPr>
                <w:rFonts w:cstheme="minorHAnsi"/>
              </w:rPr>
              <w:t>Vicepresidenta</w:t>
            </w:r>
          </w:p>
        </w:tc>
        <w:tc>
          <w:tcPr>
            <w:tcW w:w="3402" w:type="dxa"/>
            <w:vAlign w:val="center"/>
          </w:tcPr>
          <w:p w14:paraId="1AD80E00" w14:textId="77777777" w:rsidR="00C37659" w:rsidRPr="002C76B0" w:rsidRDefault="00C37659" w:rsidP="00DD2A1E">
            <w:pPr>
              <w:pStyle w:val="Tabletext"/>
              <w:rPr>
                <w:rFonts w:cstheme="minorHAnsi"/>
                <w:noProof/>
                <w:szCs w:val="24"/>
              </w:rPr>
            </w:pPr>
            <w:r w:rsidRPr="002C76B0">
              <w:rPr>
                <w:rFonts w:cstheme="minorHAnsi"/>
                <w:noProof/>
                <w:szCs w:val="24"/>
              </w:rPr>
              <w:t>Sra. Regina Fleur Assoumou Bessou</w:t>
            </w:r>
          </w:p>
        </w:tc>
        <w:tc>
          <w:tcPr>
            <w:tcW w:w="2268" w:type="dxa"/>
            <w:vAlign w:val="center"/>
          </w:tcPr>
          <w:p w14:paraId="6D9DD011" w14:textId="77777777" w:rsidR="00C37659" w:rsidRPr="002C76B0" w:rsidRDefault="00C37659" w:rsidP="00DD2A1E">
            <w:pPr>
              <w:pStyle w:val="Tabletext"/>
              <w:rPr>
                <w:rFonts w:cstheme="minorHAnsi"/>
                <w:noProof/>
                <w:szCs w:val="24"/>
              </w:rPr>
            </w:pPr>
            <w:r w:rsidRPr="002C76B0">
              <w:rPr>
                <w:rFonts w:cstheme="minorHAnsi"/>
                <w:noProof/>
                <w:szCs w:val="24"/>
              </w:rPr>
              <w:t xml:space="preserve">Côte d'Ivoire </w:t>
            </w:r>
          </w:p>
        </w:tc>
        <w:tc>
          <w:tcPr>
            <w:tcW w:w="1701" w:type="dxa"/>
            <w:vAlign w:val="center"/>
          </w:tcPr>
          <w:p w14:paraId="5A44139C" w14:textId="77777777" w:rsidR="00C37659" w:rsidRPr="002C76B0" w:rsidRDefault="00C37659" w:rsidP="00DD2A1E">
            <w:pPr>
              <w:pStyle w:val="Tabletext"/>
              <w:rPr>
                <w:rFonts w:cstheme="minorHAnsi"/>
                <w:noProof/>
                <w:szCs w:val="24"/>
              </w:rPr>
            </w:pPr>
            <w:r w:rsidRPr="002C76B0">
              <w:rPr>
                <w:rFonts w:cstheme="minorHAnsi"/>
              </w:rPr>
              <w:t>Presidenta</w:t>
            </w:r>
            <w:r w:rsidRPr="002C76B0">
              <w:rPr>
                <w:rFonts w:cstheme="minorHAnsi"/>
                <w:noProof/>
                <w:szCs w:val="24"/>
              </w:rPr>
              <w:t xml:space="preserve"> CE 1</w:t>
            </w:r>
          </w:p>
        </w:tc>
      </w:tr>
      <w:tr w:rsidR="00C37659" w:rsidRPr="002C76B0" w14:paraId="4D76CFAD" w14:textId="77777777" w:rsidTr="00FA228F">
        <w:trPr>
          <w:trHeight w:val="397"/>
        </w:trPr>
        <w:tc>
          <w:tcPr>
            <w:tcW w:w="1838" w:type="dxa"/>
            <w:vAlign w:val="center"/>
          </w:tcPr>
          <w:p w14:paraId="2978CC92"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1A4CBD8E" w14:textId="77777777" w:rsidR="00C37659" w:rsidRPr="002C76B0" w:rsidRDefault="00C37659" w:rsidP="00DD2A1E">
            <w:pPr>
              <w:pStyle w:val="Tabletext"/>
              <w:rPr>
                <w:rFonts w:cstheme="minorHAnsi"/>
                <w:noProof/>
                <w:szCs w:val="24"/>
              </w:rPr>
            </w:pPr>
            <w:r w:rsidRPr="002C76B0">
              <w:rPr>
                <w:rFonts w:cstheme="minorHAnsi"/>
                <w:noProof/>
                <w:szCs w:val="24"/>
              </w:rPr>
              <w:t>Sr. Ahmad Reza Sharafat</w:t>
            </w:r>
          </w:p>
        </w:tc>
        <w:tc>
          <w:tcPr>
            <w:tcW w:w="2268" w:type="dxa"/>
            <w:vAlign w:val="center"/>
          </w:tcPr>
          <w:p w14:paraId="0D10BEA1" w14:textId="77777777" w:rsidR="00C37659" w:rsidRPr="002C76B0" w:rsidRDefault="00C37659" w:rsidP="00DD2A1E">
            <w:pPr>
              <w:pStyle w:val="Tabletext"/>
              <w:rPr>
                <w:rFonts w:cstheme="minorHAnsi"/>
                <w:noProof/>
                <w:szCs w:val="24"/>
              </w:rPr>
            </w:pPr>
            <w:r w:rsidRPr="002C76B0">
              <w:rPr>
                <w:rFonts w:cstheme="minorHAnsi"/>
                <w:noProof/>
                <w:szCs w:val="24"/>
              </w:rPr>
              <w:t>Irán (República Islámica del)</w:t>
            </w:r>
          </w:p>
        </w:tc>
        <w:tc>
          <w:tcPr>
            <w:tcW w:w="1701" w:type="dxa"/>
            <w:vAlign w:val="center"/>
          </w:tcPr>
          <w:p w14:paraId="566DCDA3" w14:textId="77777777" w:rsidR="00C37659" w:rsidRPr="002C76B0" w:rsidRDefault="00C37659" w:rsidP="00DD2A1E">
            <w:pPr>
              <w:pStyle w:val="Tabletext"/>
              <w:rPr>
                <w:rFonts w:cstheme="minorHAnsi"/>
                <w:noProof/>
                <w:szCs w:val="24"/>
              </w:rPr>
            </w:pPr>
            <w:r w:rsidRPr="002C76B0">
              <w:rPr>
                <w:rFonts w:cstheme="minorHAnsi"/>
              </w:rPr>
              <w:t>Presidente</w:t>
            </w:r>
            <w:r w:rsidRPr="002C76B0">
              <w:rPr>
                <w:rFonts w:cstheme="minorHAnsi"/>
                <w:noProof/>
                <w:szCs w:val="24"/>
              </w:rPr>
              <w:t xml:space="preserve"> CE 2</w:t>
            </w:r>
          </w:p>
        </w:tc>
      </w:tr>
      <w:tr w:rsidR="00C37659" w:rsidRPr="002C76B0" w14:paraId="54D31C46" w14:textId="77777777" w:rsidTr="00FA228F">
        <w:trPr>
          <w:trHeight w:val="397"/>
        </w:trPr>
        <w:tc>
          <w:tcPr>
            <w:tcW w:w="1838" w:type="dxa"/>
          </w:tcPr>
          <w:p w14:paraId="6209FFC1"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34A57C23" w14:textId="77777777" w:rsidR="00C37659" w:rsidRPr="002C76B0" w:rsidRDefault="00C37659" w:rsidP="00DD2A1E">
            <w:pPr>
              <w:pStyle w:val="Tabletext"/>
              <w:rPr>
                <w:rFonts w:cstheme="minorHAnsi"/>
                <w:noProof/>
                <w:szCs w:val="24"/>
              </w:rPr>
            </w:pPr>
            <w:r w:rsidRPr="002C76B0">
              <w:rPr>
                <w:rFonts w:cstheme="minorHAnsi"/>
                <w:noProof/>
                <w:szCs w:val="24"/>
              </w:rPr>
              <w:t>Sr. Christopher Kipkoech Kemei</w:t>
            </w:r>
          </w:p>
        </w:tc>
        <w:tc>
          <w:tcPr>
            <w:tcW w:w="2268" w:type="dxa"/>
            <w:vAlign w:val="center"/>
          </w:tcPr>
          <w:p w14:paraId="4B980934" w14:textId="77777777" w:rsidR="00C37659" w:rsidRPr="002C76B0" w:rsidRDefault="00C37659" w:rsidP="00DD2A1E">
            <w:pPr>
              <w:pStyle w:val="Tabletext"/>
              <w:rPr>
                <w:rFonts w:cstheme="minorHAnsi"/>
                <w:noProof/>
                <w:szCs w:val="24"/>
              </w:rPr>
            </w:pPr>
            <w:r w:rsidRPr="002C76B0">
              <w:rPr>
                <w:rFonts w:cstheme="minorHAnsi"/>
                <w:noProof/>
                <w:szCs w:val="24"/>
              </w:rPr>
              <w:t>Kenya</w:t>
            </w:r>
            <w:r w:rsidRPr="002C76B0">
              <w:rPr>
                <w:rFonts w:cstheme="minorHAnsi"/>
              </w:rPr>
              <w:t xml:space="preserve"> </w:t>
            </w:r>
          </w:p>
        </w:tc>
        <w:tc>
          <w:tcPr>
            <w:tcW w:w="1701" w:type="dxa"/>
            <w:vAlign w:val="center"/>
          </w:tcPr>
          <w:p w14:paraId="22A5FC77" w14:textId="77777777" w:rsidR="00C37659" w:rsidRPr="002C76B0" w:rsidRDefault="00C37659" w:rsidP="00DD2A1E">
            <w:pPr>
              <w:pStyle w:val="Tabletext"/>
              <w:rPr>
                <w:rFonts w:cstheme="minorHAnsi"/>
                <w:noProof/>
                <w:szCs w:val="24"/>
              </w:rPr>
            </w:pPr>
            <w:r w:rsidRPr="002C76B0">
              <w:rPr>
                <w:rFonts w:cstheme="minorHAnsi"/>
                <w:noProof/>
                <w:szCs w:val="24"/>
              </w:rPr>
              <w:t>AFR</w:t>
            </w:r>
          </w:p>
        </w:tc>
      </w:tr>
      <w:tr w:rsidR="00C37659" w:rsidRPr="002C76B0" w14:paraId="00597220" w14:textId="77777777" w:rsidTr="00FA228F">
        <w:trPr>
          <w:trHeight w:val="397"/>
        </w:trPr>
        <w:tc>
          <w:tcPr>
            <w:tcW w:w="1838" w:type="dxa"/>
          </w:tcPr>
          <w:p w14:paraId="41F0885D"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43AC36F2" w14:textId="77777777" w:rsidR="00C37659" w:rsidRPr="002C76B0" w:rsidRDefault="00C37659" w:rsidP="00DD2A1E">
            <w:pPr>
              <w:pStyle w:val="Tabletext"/>
              <w:rPr>
                <w:rFonts w:cstheme="minorHAnsi"/>
                <w:noProof/>
                <w:szCs w:val="24"/>
              </w:rPr>
            </w:pPr>
            <w:r w:rsidRPr="002C76B0">
              <w:rPr>
                <w:rFonts w:cstheme="minorHAnsi"/>
                <w:noProof/>
                <w:szCs w:val="24"/>
              </w:rPr>
              <w:t>Sr. Abdulkarim Ayopo Oloyede</w:t>
            </w:r>
          </w:p>
        </w:tc>
        <w:tc>
          <w:tcPr>
            <w:tcW w:w="2268" w:type="dxa"/>
            <w:vAlign w:val="center"/>
          </w:tcPr>
          <w:p w14:paraId="40C4AF9D" w14:textId="77777777" w:rsidR="00C37659" w:rsidRPr="002C76B0" w:rsidRDefault="00C37659" w:rsidP="00DD2A1E">
            <w:pPr>
              <w:pStyle w:val="Tabletext"/>
              <w:rPr>
                <w:rFonts w:cstheme="minorHAnsi"/>
                <w:noProof/>
                <w:szCs w:val="24"/>
              </w:rPr>
            </w:pPr>
            <w:r w:rsidRPr="002C76B0">
              <w:rPr>
                <w:rFonts w:cstheme="minorHAnsi"/>
              </w:rPr>
              <w:t>Nigeria</w:t>
            </w:r>
          </w:p>
        </w:tc>
        <w:tc>
          <w:tcPr>
            <w:tcW w:w="1701" w:type="dxa"/>
            <w:vAlign w:val="center"/>
          </w:tcPr>
          <w:p w14:paraId="549201BC" w14:textId="77777777" w:rsidR="00C37659" w:rsidRPr="002C76B0" w:rsidRDefault="00C37659" w:rsidP="00DD2A1E">
            <w:pPr>
              <w:pStyle w:val="Tabletext"/>
              <w:rPr>
                <w:rFonts w:cstheme="minorHAnsi"/>
                <w:noProof/>
                <w:szCs w:val="24"/>
              </w:rPr>
            </w:pPr>
            <w:r w:rsidRPr="002C76B0">
              <w:rPr>
                <w:rFonts w:cstheme="minorHAnsi"/>
                <w:noProof/>
                <w:szCs w:val="24"/>
              </w:rPr>
              <w:t>AFR</w:t>
            </w:r>
          </w:p>
        </w:tc>
      </w:tr>
      <w:tr w:rsidR="00C37659" w:rsidRPr="002C76B0" w14:paraId="4D2BC738" w14:textId="77777777" w:rsidTr="00FA228F">
        <w:trPr>
          <w:trHeight w:val="397"/>
        </w:trPr>
        <w:tc>
          <w:tcPr>
            <w:tcW w:w="1838" w:type="dxa"/>
          </w:tcPr>
          <w:p w14:paraId="027BED87"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6753F47C" w14:textId="77777777" w:rsidR="00C37659" w:rsidRPr="002C76B0" w:rsidRDefault="00C37659" w:rsidP="00DD2A1E">
            <w:pPr>
              <w:pStyle w:val="Tabletext"/>
              <w:rPr>
                <w:rFonts w:cstheme="minorHAnsi"/>
                <w:noProof/>
                <w:szCs w:val="24"/>
              </w:rPr>
            </w:pPr>
            <w:r w:rsidRPr="002C76B0">
              <w:rPr>
                <w:rFonts w:cstheme="minorHAnsi"/>
                <w:noProof/>
                <w:szCs w:val="24"/>
              </w:rPr>
              <w:t>Sr. Nicolás Ernesto Karavaski</w:t>
            </w:r>
          </w:p>
        </w:tc>
        <w:tc>
          <w:tcPr>
            <w:tcW w:w="2268" w:type="dxa"/>
            <w:vAlign w:val="center"/>
          </w:tcPr>
          <w:p w14:paraId="1AD73A37" w14:textId="77777777" w:rsidR="00C37659" w:rsidRPr="002C76B0" w:rsidRDefault="00C37659" w:rsidP="00DD2A1E">
            <w:pPr>
              <w:pStyle w:val="Tabletext"/>
              <w:rPr>
                <w:rFonts w:cstheme="minorHAnsi"/>
                <w:noProof/>
                <w:szCs w:val="24"/>
              </w:rPr>
            </w:pPr>
            <w:r w:rsidRPr="002C76B0">
              <w:rPr>
                <w:rFonts w:cstheme="minorHAnsi"/>
              </w:rPr>
              <w:t>Argentina</w:t>
            </w:r>
          </w:p>
        </w:tc>
        <w:tc>
          <w:tcPr>
            <w:tcW w:w="1701" w:type="dxa"/>
            <w:vAlign w:val="center"/>
          </w:tcPr>
          <w:p w14:paraId="4DE1093A" w14:textId="41C517EA" w:rsidR="00C37659" w:rsidRPr="002C76B0" w:rsidRDefault="00C37659" w:rsidP="00DD2A1E">
            <w:pPr>
              <w:pStyle w:val="Tabletext"/>
              <w:rPr>
                <w:rFonts w:cstheme="minorHAnsi"/>
                <w:noProof/>
                <w:szCs w:val="24"/>
              </w:rPr>
            </w:pPr>
            <w:r w:rsidRPr="002C76B0">
              <w:rPr>
                <w:rFonts w:cstheme="minorHAnsi"/>
                <w:noProof/>
                <w:szCs w:val="24"/>
              </w:rPr>
              <w:t>AMS</w:t>
            </w:r>
            <w:r w:rsidR="00717FB5" w:rsidRPr="002C76B0">
              <w:rPr>
                <w:rFonts w:cstheme="minorHAnsi"/>
                <w:noProof/>
                <w:szCs w:val="24"/>
              </w:rPr>
              <w:t>*</w:t>
            </w:r>
          </w:p>
        </w:tc>
      </w:tr>
      <w:tr w:rsidR="00C37659" w:rsidRPr="002C76B0" w14:paraId="26A23A91" w14:textId="77777777" w:rsidTr="00FA228F">
        <w:trPr>
          <w:trHeight w:val="397"/>
        </w:trPr>
        <w:tc>
          <w:tcPr>
            <w:tcW w:w="1838" w:type="dxa"/>
          </w:tcPr>
          <w:p w14:paraId="23867E52"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79A8D47F" w14:textId="77777777" w:rsidR="00C37659" w:rsidRPr="002C76B0" w:rsidRDefault="00C37659" w:rsidP="00DD2A1E">
            <w:pPr>
              <w:pStyle w:val="Tabletext"/>
              <w:rPr>
                <w:rFonts w:cstheme="minorHAnsi"/>
                <w:b/>
                <w:bCs/>
                <w:noProof/>
                <w:szCs w:val="24"/>
              </w:rPr>
            </w:pPr>
            <w:r w:rsidRPr="002C76B0">
              <w:rPr>
                <w:rStyle w:val="Strong"/>
                <w:rFonts w:cstheme="minorHAnsi"/>
                <w:b w:val="0"/>
                <w:bCs w:val="0"/>
                <w:szCs w:val="24"/>
                <w:bdr w:val="none" w:sz="0" w:space="0" w:color="auto" w:frame="1"/>
              </w:rPr>
              <w:t>Sr. Neil Checo Valera </w:t>
            </w:r>
          </w:p>
        </w:tc>
        <w:tc>
          <w:tcPr>
            <w:tcW w:w="2268" w:type="dxa"/>
            <w:vAlign w:val="center"/>
          </w:tcPr>
          <w:p w14:paraId="5CECFBA1" w14:textId="77777777" w:rsidR="00C37659" w:rsidRPr="002C76B0" w:rsidRDefault="00C37659" w:rsidP="00DD2A1E">
            <w:pPr>
              <w:pStyle w:val="Tabletext"/>
              <w:rPr>
                <w:rFonts w:cstheme="minorHAnsi"/>
                <w:noProof/>
                <w:szCs w:val="24"/>
              </w:rPr>
            </w:pPr>
            <w:r w:rsidRPr="002C76B0">
              <w:rPr>
                <w:rFonts w:cstheme="minorHAnsi"/>
              </w:rPr>
              <w:t>República Dominicana</w:t>
            </w:r>
          </w:p>
        </w:tc>
        <w:tc>
          <w:tcPr>
            <w:tcW w:w="1701" w:type="dxa"/>
            <w:vAlign w:val="center"/>
          </w:tcPr>
          <w:p w14:paraId="0A7E341F" w14:textId="3D4D6C8D" w:rsidR="00C37659" w:rsidRPr="002C76B0" w:rsidRDefault="00C37659" w:rsidP="00DD2A1E">
            <w:pPr>
              <w:pStyle w:val="Tabletext"/>
              <w:rPr>
                <w:rFonts w:cstheme="minorHAnsi"/>
                <w:noProof/>
                <w:szCs w:val="24"/>
              </w:rPr>
            </w:pPr>
            <w:r w:rsidRPr="002C76B0">
              <w:rPr>
                <w:rFonts w:cstheme="minorHAnsi"/>
                <w:noProof/>
                <w:szCs w:val="24"/>
              </w:rPr>
              <w:t>AMS</w:t>
            </w:r>
            <w:r w:rsidR="00717FB5" w:rsidRPr="002C76B0">
              <w:rPr>
                <w:rFonts w:cstheme="minorHAnsi"/>
                <w:noProof/>
                <w:szCs w:val="24"/>
              </w:rPr>
              <w:t>**</w:t>
            </w:r>
          </w:p>
        </w:tc>
      </w:tr>
      <w:tr w:rsidR="00C37659" w:rsidRPr="002C76B0" w14:paraId="580C478F" w14:textId="77777777" w:rsidTr="00FA228F">
        <w:trPr>
          <w:trHeight w:val="397"/>
        </w:trPr>
        <w:tc>
          <w:tcPr>
            <w:tcW w:w="1838" w:type="dxa"/>
          </w:tcPr>
          <w:p w14:paraId="38AD9415"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7616C770" w14:textId="77777777" w:rsidR="00C37659" w:rsidRPr="002C76B0" w:rsidRDefault="00C37659" w:rsidP="00DD2A1E">
            <w:pPr>
              <w:pStyle w:val="Tabletext"/>
              <w:rPr>
                <w:rFonts w:cstheme="minorHAnsi"/>
                <w:noProof/>
                <w:szCs w:val="24"/>
              </w:rPr>
            </w:pPr>
            <w:r w:rsidRPr="002C76B0">
              <w:rPr>
                <w:rFonts w:cstheme="minorHAnsi"/>
                <w:noProof/>
                <w:szCs w:val="24"/>
              </w:rPr>
              <w:t>Sr. Al-Ansari Almashakbeh</w:t>
            </w:r>
          </w:p>
        </w:tc>
        <w:tc>
          <w:tcPr>
            <w:tcW w:w="2268" w:type="dxa"/>
            <w:vAlign w:val="center"/>
          </w:tcPr>
          <w:p w14:paraId="62EDFD69" w14:textId="77777777" w:rsidR="00C37659" w:rsidRPr="002C76B0" w:rsidRDefault="00C37659" w:rsidP="00DD2A1E">
            <w:pPr>
              <w:pStyle w:val="Tabletext"/>
              <w:rPr>
                <w:rFonts w:cstheme="minorHAnsi"/>
                <w:noProof/>
                <w:szCs w:val="24"/>
              </w:rPr>
            </w:pPr>
            <w:r w:rsidRPr="002C76B0">
              <w:rPr>
                <w:rFonts w:cstheme="minorHAnsi"/>
              </w:rPr>
              <w:t>Jordania</w:t>
            </w:r>
          </w:p>
        </w:tc>
        <w:tc>
          <w:tcPr>
            <w:tcW w:w="1701" w:type="dxa"/>
            <w:vAlign w:val="center"/>
          </w:tcPr>
          <w:p w14:paraId="5F1F8A5F" w14:textId="77777777" w:rsidR="00C37659" w:rsidRPr="002C76B0" w:rsidRDefault="00C37659" w:rsidP="00DD2A1E">
            <w:pPr>
              <w:pStyle w:val="Tabletext"/>
              <w:rPr>
                <w:rFonts w:cstheme="minorHAnsi"/>
                <w:noProof/>
                <w:szCs w:val="24"/>
              </w:rPr>
            </w:pPr>
            <w:r w:rsidRPr="002C76B0">
              <w:rPr>
                <w:rFonts w:cstheme="minorHAnsi"/>
                <w:noProof/>
                <w:szCs w:val="24"/>
              </w:rPr>
              <w:t>ARB</w:t>
            </w:r>
          </w:p>
        </w:tc>
      </w:tr>
      <w:tr w:rsidR="00C37659" w:rsidRPr="002C76B0" w14:paraId="6A514655" w14:textId="77777777" w:rsidTr="00FA228F">
        <w:trPr>
          <w:trHeight w:val="397"/>
        </w:trPr>
        <w:tc>
          <w:tcPr>
            <w:tcW w:w="1838" w:type="dxa"/>
          </w:tcPr>
          <w:p w14:paraId="6A222C1D"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3C033558" w14:textId="77777777" w:rsidR="00C37659" w:rsidRPr="002C76B0" w:rsidRDefault="00C37659" w:rsidP="00DD2A1E">
            <w:pPr>
              <w:pStyle w:val="Tabletext"/>
              <w:rPr>
                <w:rFonts w:cstheme="minorHAnsi"/>
                <w:b/>
                <w:bCs/>
                <w:noProof/>
                <w:szCs w:val="24"/>
              </w:rPr>
            </w:pPr>
            <w:r w:rsidRPr="002C76B0">
              <w:rPr>
                <w:rStyle w:val="Strong"/>
                <w:rFonts w:cstheme="minorHAnsi"/>
                <w:b w:val="0"/>
                <w:bCs w:val="0"/>
                <w:szCs w:val="24"/>
                <w:bdr w:val="none" w:sz="0" w:space="0" w:color="auto" w:frame="1"/>
              </w:rPr>
              <w:t>Sr. Tariq H Alamri</w:t>
            </w:r>
          </w:p>
        </w:tc>
        <w:tc>
          <w:tcPr>
            <w:tcW w:w="2268" w:type="dxa"/>
            <w:vAlign w:val="center"/>
          </w:tcPr>
          <w:p w14:paraId="62223E85" w14:textId="77777777" w:rsidR="00C37659" w:rsidRPr="002C76B0" w:rsidRDefault="00C37659" w:rsidP="00DD2A1E">
            <w:pPr>
              <w:pStyle w:val="Tabletext"/>
              <w:rPr>
                <w:rFonts w:cstheme="minorHAnsi"/>
                <w:noProof/>
                <w:szCs w:val="24"/>
              </w:rPr>
            </w:pPr>
            <w:r w:rsidRPr="002C76B0">
              <w:rPr>
                <w:rFonts w:cstheme="minorHAnsi"/>
              </w:rPr>
              <w:t>Arabia Saudita</w:t>
            </w:r>
          </w:p>
        </w:tc>
        <w:tc>
          <w:tcPr>
            <w:tcW w:w="1701" w:type="dxa"/>
            <w:vAlign w:val="center"/>
          </w:tcPr>
          <w:p w14:paraId="56C54E14" w14:textId="77777777" w:rsidR="00C37659" w:rsidRPr="002C76B0" w:rsidRDefault="00C37659" w:rsidP="00DD2A1E">
            <w:pPr>
              <w:pStyle w:val="Tabletext"/>
              <w:rPr>
                <w:rFonts w:cstheme="minorHAnsi"/>
                <w:noProof/>
                <w:szCs w:val="24"/>
              </w:rPr>
            </w:pPr>
            <w:r w:rsidRPr="002C76B0">
              <w:rPr>
                <w:rFonts w:cstheme="minorHAnsi"/>
                <w:noProof/>
                <w:szCs w:val="24"/>
              </w:rPr>
              <w:t>ARB</w:t>
            </w:r>
          </w:p>
        </w:tc>
      </w:tr>
      <w:tr w:rsidR="00C37659" w:rsidRPr="002C76B0" w14:paraId="745129D0" w14:textId="77777777" w:rsidTr="00FA228F">
        <w:trPr>
          <w:trHeight w:val="397"/>
        </w:trPr>
        <w:tc>
          <w:tcPr>
            <w:tcW w:w="1838" w:type="dxa"/>
          </w:tcPr>
          <w:p w14:paraId="4B040864"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74C2B22D" w14:textId="77777777" w:rsidR="00C37659" w:rsidRPr="002C76B0" w:rsidRDefault="00C37659" w:rsidP="00DD2A1E">
            <w:pPr>
              <w:pStyle w:val="Tabletext"/>
              <w:rPr>
                <w:rFonts w:cstheme="minorHAnsi"/>
                <w:noProof/>
                <w:szCs w:val="24"/>
              </w:rPr>
            </w:pPr>
            <w:r w:rsidRPr="002C76B0">
              <w:rPr>
                <w:rFonts w:cstheme="minorHAnsi"/>
                <w:noProof/>
                <w:szCs w:val="24"/>
              </w:rPr>
              <w:t>Sr. Kishore Babu GSC Yerraballa</w:t>
            </w:r>
          </w:p>
        </w:tc>
        <w:tc>
          <w:tcPr>
            <w:tcW w:w="2268" w:type="dxa"/>
            <w:vAlign w:val="center"/>
          </w:tcPr>
          <w:p w14:paraId="6C3A5DFC" w14:textId="77777777" w:rsidR="00C37659" w:rsidRPr="002C76B0" w:rsidRDefault="00C37659" w:rsidP="00DD2A1E">
            <w:pPr>
              <w:pStyle w:val="Tabletext"/>
              <w:rPr>
                <w:rFonts w:cstheme="minorHAnsi"/>
                <w:noProof/>
                <w:szCs w:val="24"/>
              </w:rPr>
            </w:pPr>
            <w:r w:rsidRPr="002C76B0">
              <w:rPr>
                <w:rFonts w:cstheme="minorHAnsi"/>
                <w:noProof/>
                <w:szCs w:val="24"/>
              </w:rPr>
              <w:t>India</w:t>
            </w:r>
          </w:p>
        </w:tc>
        <w:tc>
          <w:tcPr>
            <w:tcW w:w="1701" w:type="dxa"/>
            <w:vAlign w:val="center"/>
          </w:tcPr>
          <w:p w14:paraId="16346D48" w14:textId="77777777" w:rsidR="00C37659" w:rsidRPr="002C76B0" w:rsidRDefault="00C37659" w:rsidP="00DD2A1E">
            <w:pPr>
              <w:pStyle w:val="Tabletext"/>
              <w:rPr>
                <w:rFonts w:cstheme="minorHAnsi"/>
                <w:noProof/>
                <w:szCs w:val="24"/>
              </w:rPr>
            </w:pPr>
            <w:r w:rsidRPr="002C76B0">
              <w:rPr>
                <w:rFonts w:cstheme="minorHAnsi"/>
                <w:noProof/>
                <w:szCs w:val="24"/>
              </w:rPr>
              <w:t>ASP</w:t>
            </w:r>
          </w:p>
        </w:tc>
      </w:tr>
      <w:tr w:rsidR="00717FB5" w:rsidRPr="002C76B0" w14:paraId="1589064B" w14:textId="77777777" w:rsidTr="00FA228F">
        <w:trPr>
          <w:trHeight w:val="397"/>
        </w:trPr>
        <w:tc>
          <w:tcPr>
            <w:tcW w:w="1838" w:type="dxa"/>
          </w:tcPr>
          <w:p w14:paraId="5F176251" w14:textId="0FDBA2D2" w:rsidR="00717FB5" w:rsidRPr="002C76B0" w:rsidRDefault="00717FB5" w:rsidP="00DD2A1E">
            <w:pPr>
              <w:pStyle w:val="Tabletext"/>
              <w:rPr>
                <w:rFonts w:cstheme="minorHAnsi"/>
              </w:rPr>
            </w:pPr>
            <w:r w:rsidRPr="002C76B0">
              <w:rPr>
                <w:rFonts w:cstheme="minorHAnsi"/>
              </w:rPr>
              <w:t>Vicepresidente</w:t>
            </w:r>
          </w:p>
        </w:tc>
        <w:tc>
          <w:tcPr>
            <w:tcW w:w="3402" w:type="dxa"/>
            <w:vAlign w:val="center"/>
          </w:tcPr>
          <w:p w14:paraId="1F23B144" w14:textId="76AB5FE3" w:rsidR="00717FB5" w:rsidRPr="002C76B0" w:rsidRDefault="00717FB5" w:rsidP="00DD2A1E">
            <w:pPr>
              <w:pStyle w:val="Tabletext"/>
              <w:rPr>
                <w:rFonts w:cstheme="minorHAnsi"/>
                <w:noProof/>
                <w:szCs w:val="24"/>
              </w:rPr>
            </w:pPr>
            <w:r w:rsidRPr="002C76B0">
              <w:rPr>
                <w:rFonts w:cstheme="minorHAnsi"/>
                <w:noProof/>
                <w:szCs w:val="24"/>
              </w:rPr>
              <w:t>Sr. Nguyen Quyen</w:t>
            </w:r>
          </w:p>
        </w:tc>
        <w:tc>
          <w:tcPr>
            <w:tcW w:w="2268" w:type="dxa"/>
            <w:vAlign w:val="center"/>
          </w:tcPr>
          <w:p w14:paraId="37545080" w14:textId="15ECD749" w:rsidR="00717FB5" w:rsidRPr="002C76B0" w:rsidRDefault="00717FB5" w:rsidP="00DD2A1E">
            <w:pPr>
              <w:pStyle w:val="Tabletext"/>
              <w:rPr>
                <w:rFonts w:cstheme="minorHAnsi"/>
                <w:noProof/>
                <w:szCs w:val="24"/>
              </w:rPr>
            </w:pPr>
            <w:r w:rsidRPr="002C76B0">
              <w:rPr>
                <w:rFonts w:cstheme="minorHAnsi"/>
                <w:noProof/>
                <w:szCs w:val="24"/>
              </w:rPr>
              <w:t>Viet Nam</w:t>
            </w:r>
          </w:p>
        </w:tc>
        <w:tc>
          <w:tcPr>
            <w:tcW w:w="1701" w:type="dxa"/>
            <w:vAlign w:val="center"/>
          </w:tcPr>
          <w:p w14:paraId="38A10D53" w14:textId="4C4E9815" w:rsidR="00717FB5" w:rsidRPr="002C76B0" w:rsidRDefault="00717FB5" w:rsidP="00DD2A1E">
            <w:pPr>
              <w:pStyle w:val="Tabletext"/>
              <w:rPr>
                <w:rFonts w:cstheme="minorHAnsi"/>
                <w:noProof/>
                <w:szCs w:val="24"/>
              </w:rPr>
            </w:pPr>
            <w:r w:rsidRPr="002C76B0">
              <w:rPr>
                <w:rFonts w:cstheme="minorHAnsi"/>
                <w:noProof/>
                <w:szCs w:val="24"/>
              </w:rPr>
              <w:t>ASP***</w:t>
            </w:r>
          </w:p>
        </w:tc>
      </w:tr>
      <w:tr w:rsidR="00C37659" w:rsidRPr="002C76B0" w14:paraId="0A046971" w14:textId="77777777" w:rsidTr="00FA228F">
        <w:trPr>
          <w:trHeight w:val="397"/>
        </w:trPr>
        <w:tc>
          <w:tcPr>
            <w:tcW w:w="1838" w:type="dxa"/>
          </w:tcPr>
          <w:p w14:paraId="68BDF56A" w14:textId="77777777" w:rsidR="00C37659" w:rsidRPr="002C76B0" w:rsidRDefault="00C37659" w:rsidP="00DD2A1E">
            <w:pPr>
              <w:pStyle w:val="Tabletext"/>
              <w:rPr>
                <w:rFonts w:cstheme="minorHAnsi"/>
                <w:noProof/>
                <w:szCs w:val="24"/>
              </w:rPr>
            </w:pPr>
            <w:r w:rsidRPr="002C76B0">
              <w:rPr>
                <w:rFonts w:cstheme="minorHAnsi"/>
              </w:rPr>
              <w:t>Vicepresidenta</w:t>
            </w:r>
          </w:p>
        </w:tc>
        <w:tc>
          <w:tcPr>
            <w:tcW w:w="3402" w:type="dxa"/>
            <w:vAlign w:val="center"/>
          </w:tcPr>
          <w:p w14:paraId="5A7CD03A" w14:textId="77777777" w:rsidR="00C37659" w:rsidRPr="002C76B0" w:rsidRDefault="00C37659" w:rsidP="00DD2A1E">
            <w:pPr>
              <w:pStyle w:val="Tabletext"/>
              <w:rPr>
                <w:rFonts w:cstheme="minorHAnsi"/>
                <w:noProof/>
                <w:szCs w:val="24"/>
              </w:rPr>
            </w:pPr>
            <w:r w:rsidRPr="002C76B0">
              <w:rPr>
                <w:rFonts w:cstheme="minorHAnsi"/>
                <w:noProof/>
                <w:szCs w:val="24"/>
              </w:rPr>
              <w:t>Sra. Aichurok Maralbek Kyzy</w:t>
            </w:r>
          </w:p>
        </w:tc>
        <w:tc>
          <w:tcPr>
            <w:tcW w:w="2268" w:type="dxa"/>
            <w:vAlign w:val="center"/>
          </w:tcPr>
          <w:p w14:paraId="014D306B" w14:textId="77777777" w:rsidR="00C37659" w:rsidRPr="002C76B0" w:rsidRDefault="00C37659" w:rsidP="00DD2A1E">
            <w:pPr>
              <w:pStyle w:val="Tabletext"/>
              <w:rPr>
                <w:rFonts w:cstheme="minorHAnsi"/>
                <w:noProof/>
                <w:szCs w:val="24"/>
              </w:rPr>
            </w:pPr>
            <w:r w:rsidRPr="002C76B0">
              <w:rPr>
                <w:rFonts w:cstheme="minorHAnsi"/>
              </w:rPr>
              <w:t>República Kirguisa</w:t>
            </w:r>
          </w:p>
        </w:tc>
        <w:tc>
          <w:tcPr>
            <w:tcW w:w="1701" w:type="dxa"/>
            <w:vAlign w:val="center"/>
          </w:tcPr>
          <w:p w14:paraId="09472934" w14:textId="2F0B485B" w:rsidR="00C37659" w:rsidRPr="002C76B0" w:rsidRDefault="00C37659" w:rsidP="00DD2A1E">
            <w:pPr>
              <w:pStyle w:val="Tabletext"/>
              <w:rPr>
                <w:rFonts w:cstheme="minorHAnsi"/>
                <w:noProof/>
                <w:szCs w:val="24"/>
              </w:rPr>
            </w:pPr>
            <w:r w:rsidRPr="002C76B0">
              <w:rPr>
                <w:rFonts w:cstheme="minorHAnsi"/>
                <w:noProof/>
                <w:szCs w:val="24"/>
              </w:rPr>
              <w:t>CEI</w:t>
            </w:r>
            <w:r w:rsidR="00717FB5" w:rsidRPr="002C76B0">
              <w:rPr>
                <w:rFonts w:cstheme="minorHAnsi"/>
                <w:noProof/>
                <w:szCs w:val="24"/>
              </w:rPr>
              <w:t>****</w:t>
            </w:r>
          </w:p>
        </w:tc>
      </w:tr>
      <w:tr w:rsidR="00C37659" w:rsidRPr="002C76B0" w14:paraId="6EF214B8" w14:textId="77777777" w:rsidTr="00FA228F">
        <w:trPr>
          <w:trHeight w:val="397"/>
        </w:trPr>
        <w:tc>
          <w:tcPr>
            <w:tcW w:w="1838" w:type="dxa"/>
          </w:tcPr>
          <w:p w14:paraId="664DBFD8"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4FC5B4F8" w14:textId="77777777" w:rsidR="00C37659" w:rsidRPr="002C76B0" w:rsidRDefault="00C37659" w:rsidP="00DD2A1E">
            <w:pPr>
              <w:pStyle w:val="Tabletext"/>
              <w:rPr>
                <w:rFonts w:cstheme="minorHAnsi"/>
                <w:b/>
                <w:bCs/>
                <w:noProof/>
                <w:szCs w:val="24"/>
              </w:rPr>
            </w:pPr>
            <w:r w:rsidRPr="002C76B0">
              <w:rPr>
                <w:rStyle w:val="Strong"/>
                <w:rFonts w:cstheme="minorHAnsi"/>
                <w:b w:val="0"/>
                <w:bCs w:val="0"/>
                <w:bdr w:val="none" w:sz="0" w:space="0" w:color="auto" w:frame="1"/>
              </w:rPr>
              <w:t xml:space="preserve">Sr. </w:t>
            </w:r>
            <w:r w:rsidRPr="002C76B0">
              <w:rPr>
                <w:rStyle w:val="Strong"/>
                <w:rFonts w:cstheme="minorHAnsi"/>
                <w:b w:val="0"/>
                <w:bCs w:val="0"/>
                <w:szCs w:val="24"/>
                <w:bdr w:val="none" w:sz="0" w:space="0" w:color="auto" w:frame="1"/>
              </w:rPr>
              <w:t>Arseny Plossky</w:t>
            </w:r>
          </w:p>
        </w:tc>
        <w:tc>
          <w:tcPr>
            <w:tcW w:w="2268" w:type="dxa"/>
            <w:vAlign w:val="center"/>
          </w:tcPr>
          <w:p w14:paraId="6EBC7B09" w14:textId="77777777" w:rsidR="00C37659" w:rsidRPr="002C76B0" w:rsidRDefault="00C37659" w:rsidP="00DD2A1E">
            <w:pPr>
              <w:pStyle w:val="Tabletext"/>
              <w:rPr>
                <w:rFonts w:cstheme="minorHAnsi"/>
                <w:noProof/>
                <w:szCs w:val="24"/>
              </w:rPr>
            </w:pPr>
            <w:r w:rsidRPr="002C76B0">
              <w:rPr>
                <w:rFonts w:cstheme="minorHAnsi"/>
              </w:rPr>
              <w:t>Federación de Rusia</w:t>
            </w:r>
          </w:p>
        </w:tc>
        <w:tc>
          <w:tcPr>
            <w:tcW w:w="1701" w:type="dxa"/>
            <w:vAlign w:val="center"/>
          </w:tcPr>
          <w:p w14:paraId="4FC90C84" w14:textId="77777777" w:rsidR="00C37659" w:rsidRPr="002C76B0" w:rsidRDefault="00C37659" w:rsidP="00DD2A1E">
            <w:pPr>
              <w:pStyle w:val="Tabletext"/>
              <w:rPr>
                <w:rFonts w:cstheme="minorHAnsi"/>
                <w:noProof/>
                <w:szCs w:val="24"/>
              </w:rPr>
            </w:pPr>
            <w:r w:rsidRPr="002C76B0">
              <w:rPr>
                <w:rFonts w:cstheme="minorHAnsi"/>
                <w:noProof/>
                <w:szCs w:val="24"/>
              </w:rPr>
              <w:t>CEI</w:t>
            </w:r>
          </w:p>
        </w:tc>
      </w:tr>
      <w:tr w:rsidR="00C37659" w:rsidRPr="002C76B0" w14:paraId="5EFAF74F" w14:textId="77777777" w:rsidTr="00FA228F">
        <w:trPr>
          <w:trHeight w:val="397"/>
        </w:trPr>
        <w:tc>
          <w:tcPr>
            <w:tcW w:w="1838" w:type="dxa"/>
          </w:tcPr>
          <w:p w14:paraId="5811BED8" w14:textId="77777777" w:rsidR="00C37659" w:rsidRPr="002C76B0" w:rsidRDefault="00C37659" w:rsidP="00DD2A1E">
            <w:pPr>
              <w:pStyle w:val="Tabletext"/>
              <w:rPr>
                <w:rFonts w:cstheme="minorHAnsi"/>
                <w:noProof/>
                <w:szCs w:val="24"/>
              </w:rPr>
            </w:pPr>
            <w:r w:rsidRPr="002C76B0">
              <w:rPr>
                <w:rFonts w:cstheme="minorHAnsi"/>
              </w:rPr>
              <w:t>Vicepresidente</w:t>
            </w:r>
          </w:p>
        </w:tc>
        <w:tc>
          <w:tcPr>
            <w:tcW w:w="3402" w:type="dxa"/>
            <w:vAlign w:val="center"/>
          </w:tcPr>
          <w:p w14:paraId="3BD342CE" w14:textId="77777777" w:rsidR="00C37659" w:rsidRPr="002C76B0" w:rsidRDefault="00C37659" w:rsidP="00DD2A1E">
            <w:pPr>
              <w:pStyle w:val="Tabletext"/>
              <w:rPr>
                <w:rFonts w:cstheme="minorHAnsi"/>
                <w:noProof/>
                <w:szCs w:val="24"/>
              </w:rPr>
            </w:pPr>
            <w:r w:rsidRPr="002C76B0">
              <w:rPr>
                <w:rFonts w:cstheme="minorHAnsi"/>
                <w:noProof/>
                <w:szCs w:val="24"/>
              </w:rPr>
              <w:t>Sr. Wim Rullens</w:t>
            </w:r>
          </w:p>
        </w:tc>
        <w:tc>
          <w:tcPr>
            <w:tcW w:w="2268" w:type="dxa"/>
            <w:vAlign w:val="center"/>
          </w:tcPr>
          <w:p w14:paraId="32B6A69D" w14:textId="77777777" w:rsidR="00C37659" w:rsidRPr="002C76B0" w:rsidRDefault="00C37659" w:rsidP="00DD2A1E">
            <w:pPr>
              <w:pStyle w:val="Tabletext"/>
              <w:rPr>
                <w:rFonts w:cstheme="minorHAnsi"/>
                <w:noProof/>
                <w:szCs w:val="24"/>
              </w:rPr>
            </w:pPr>
            <w:r w:rsidRPr="002C76B0">
              <w:rPr>
                <w:rFonts w:cstheme="minorHAnsi"/>
              </w:rPr>
              <w:t>Países Bajos</w:t>
            </w:r>
          </w:p>
        </w:tc>
        <w:tc>
          <w:tcPr>
            <w:tcW w:w="1701" w:type="dxa"/>
            <w:vAlign w:val="center"/>
          </w:tcPr>
          <w:p w14:paraId="24229D58" w14:textId="77777777" w:rsidR="00C37659" w:rsidRPr="002C76B0" w:rsidRDefault="00C37659" w:rsidP="00DD2A1E">
            <w:pPr>
              <w:pStyle w:val="Tabletext"/>
              <w:rPr>
                <w:rFonts w:cstheme="minorHAnsi"/>
                <w:noProof/>
                <w:szCs w:val="24"/>
              </w:rPr>
            </w:pPr>
            <w:r w:rsidRPr="002C76B0">
              <w:rPr>
                <w:rFonts w:cstheme="minorHAnsi"/>
                <w:noProof/>
                <w:szCs w:val="24"/>
              </w:rPr>
              <w:t>EUR</w:t>
            </w:r>
          </w:p>
        </w:tc>
      </w:tr>
      <w:tr w:rsidR="00C37659" w:rsidRPr="002C76B0" w14:paraId="3AB477FA" w14:textId="77777777" w:rsidTr="00C14AB5">
        <w:trPr>
          <w:trHeight w:val="397"/>
        </w:trPr>
        <w:tc>
          <w:tcPr>
            <w:tcW w:w="1838" w:type="dxa"/>
            <w:tcBorders>
              <w:bottom w:val="single" w:sz="4" w:space="0" w:color="auto"/>
            </w:tcBorders>
          </w:tcPr>
          <w:p w14:paraId="5CEE7055" w14:textId="77777777" w:rsidR="00C37659" w:rsidRPr="002C76B0" w:rsidRDefault="00C37659" w:rsidP="00DD2A1E">
            <w:pPr>
              <w:pStyle w:val="Tabletext"/>
              <w:rPr>
                <w:rFonts w:cstheme="minorHAnsi"/>
                <w:noProof/>
                <w:szCs w:val="24"/>
              </w:rPr>
            </w:pPr>
            <w:r w:rsidRPr="002C76B0">
              <w:rPr>
                <w:rFonts w:cstheme="minorHAnsi"/>
              </w:rPr>
              <w:t>Vicepresidenta</w:t>
            </w:r>
          </w:p>
        </w:tc>
        <w:tc>
          <w:tcPr>
            <w:tcW w:w="3402" w:type="dxa"/>
            <w:tcBorders>
              <w:bottom w:val="single" w:sz="4" w:space="0" w:color="auto"/>
            </w:tcBorders>
            <w:vAlign w:val="center"/>
          </w:tcPr>
          <w:p w14:paraId="42585687" w14:textId="77777777" w:rsidR="00C37659" w:rsidRPr="002C76B0" w:rsidRDefault="00C37659" w:rsidP="00DD2A1E">
            <w:pPr>
              <w:pStyle w:val="Tabletext"/>
              <w:rPr>
                <w:rFonts w:cstheme="minorHAnsi"/>
                <w:b/>
                <w:bCs/>
                <w:noProof/>
                <w:szCs w:val="24"/>
              </w:rPr>
            </w:pPr>
            <w:r w:rsidRPr="002C76B0">
              <w:rPr>
                <w:rStyle w:val="Strong"/>
                <w:rFonts w:cstheme="minorHAnsi"/>
                <w:b w:val="0"/>
                <w:bCs w:val="0"/>
                <w:szCs w:val="24"/>
                <w:bdr w:val="none" w:sz="0" w:space="0" w:color="auto" w:frame="1"/>
              </w:rPr>
              <w:t>Sra. Blanca González</w:t>
            </w:r>
          </w:p>
        </w:tc>
        <w:tc>
          <w:tcPr>
            <w:tcW w:w="2268" w:type="dxa"/>
            <w:tcBorders>
              <w:bottom w:val="single" w:sz="4" w:space="0" w:color="auto"/>
            </w:tcBorders>
            <w:vAlign w:val="center"/>
          </w:tcPr>
          <w:p w14:paraId="51FC573A" w14:textId="77777777" w:rsidR="00C37659" w:rsidRPr="002C76B0" w:rsidRDefault="00C37659" w:rsidP="00DD2A1E">
            <w:pPr>
              <w:pStyle w:val="Tabletext"/>
              <w:rPr>
                <w:rFonts w:cstheme="minorHAnsi"/>
                <w:noProof/>
                <w:szCs w:val="24"/>
              </w:rPr>
            </w:pPr>
            <w:r w:rsidRPr="002C76B0">
              <w:rPr>
                <w:rFonts w:cstheme="minorHAnsi"/>
              </w:rPr>
              <w:t>España</w:t>
            </w:r>
          </w:p>
        </w:tc>
        <w:tc>
          <w:tcPr>
            <w:tcW w:w="1701" w:type="dxa"/>
            <w:tcBorders>
              <w:bottom w:val="single" w:sz="4" w:space="0" w:color="auto"/>
            </w:tcBorders>
            <w:vAlign w:val="center"/>
          </w:tcPr>
          <w:p w14:paraId="58AB3245" w14:textId="77777777" w:rsidR="00C37659" w:rsidRPr="002C76B0" w:rsidRDefault="00C37659" w:rsidP="00DD2A1E">
            <w:pPr>
              <w:pStyle w:val="Tabletext"/>
              <w:rPr>
                <w:rFonts w:cstheme="minorHAnsi"/>
                <w:noProof/>
                <w:szCs w:val="24"/>
              </w:rPr>
            </w:pPr>
            <w:r w:rsidRPr="002C76B0">
              <w:rPr>
                <w:rFonts w:cstheme="minorHAnsi"/>
                <w:noProof/>
                <w:szCs w:val="24"/>
              </w:rPr>
              <w:t>EUR</w:t>
            </w:r>
          </w:p>
        </w:tc>
      </w:tr>
      <w:tr w:rsidR="00C14AB5" w:rsidRPr="002C76B0" w14:paraId="64E1B71F" w14:textId="77777777" w:rsidTr="00C14AB5">
        <w:trPr>
          <w:trHeight w:val="397"/>
        </w:trPr>
        <w:tc>
          <w:tcPr>
            <w:tcW w:w="9209" w:type="dxa"/>
            <w:gridSpan w:val="4"/>
            <w:tcBorders>
              <w:top w:val="single" w:sz="4" w:space="0" w:color="auto"/>
              <w:left w:val="nil"/>
              <w:bottom w:val="nil"/>
              <w:right w:val="nil"/>
            </w:tcBorders>
          </w:tcPr>
          <w:p w14:paraId="2C5200BA" w14:textId="19482768" w:rsidR="00C14AB5" w:rsidRPr="002C76B0" w:rsidRDefault="00C14AB5" w:rsidP="002C76B0">
            <w:pPr>
              <w:pStyle w:val="Tablelegend"/>
              <w:tabs>
                <w:tab w:val="clear" w:pos="1134"/>
                <w:tab w:val="left" w:pos="594"/>
              </w:tabs>
              <w:spacing w:before="40"/>
              <w:rPr>
                <w:sz w:val="16"/>
                <w:szCs w:val="16"/>
              </w:rPr>
            </w:pPr>
            <w:r w:rsidRPr="002C76B0">
              <w:rPr>
                <w:sz w:val="16"/>
                <w:szCs w:val="16"/>
              </w:rPr>
              <w:t>*</w:t>
            </w:r>
            <w:r w:rsidRPr="002C76B0">
              <w:rPr>
                <w:sz w:val="16"/>
                <w:szCs w:val="16"/>
              </w:rPr>
              <w:tab/>
            </w:r>
            <w:r w:rsidRPr="002C76B0">
              <w:rPr>
                <w:sz w:val="16"/>
                <w:szCs w:val="16"/>
              </w:rPr>
              <w:t>En 2020 el Sr. Karavaski sustituyó al Sr. Hugo Dario Miguel de Argentina.</w:t>
            </w:r>
          </w:p>
          <w:p w14:paraId="60F2B01E" w14:textId="26AB15AC" w:rsidR="00C14AB5" w:rsidRPr="002C76B0" w:rsidRDefault="00C14AB5" w:rsidP="002C76B0">
            <w:pPr>
              <w:pStyle w:val="Tablelegend"/>
              <w:tabs>
                <w:tab w:val="clear" w:pos="1134"/>
                <w:tab w:val="left" w:pos="594"/>
              </w:tabs>
              <w:spacing w:before="40"/>
              <w:ind w:left="594" w:hanging="594"/>
              <w:rPr>
                <w:sz w:val="16"/>
                <w:szCs w:val="16"/>
              </w:rPr>
            </w:pPr>
            <w:r w:rsidRPr="002C76B0">
              <w:rPr>
                <w:sz w:val="16"/>
                <w:szCs w:val="16"/>
              </w:rPr>
              <w:t>**</w:t>
            </w:r>
            <w:r w:rsidRPr="002C76B0">
              <w:rPr>
                <w:sz w:val="16"/>
                <w:szCs w:val="16"/>
              </w:rPr>
              <w:tab/>
            </w:r>
            <w:r w:rsidRPr="002C76B0">
              <w:rPr>
                <w:sz w:val="16"/>
                <w:szCs w:val="16"/>
              </w:rPr>
              <w:t>En diciembre de 2020, el Sr. Valera sustituyó a la Sra. Amparo Arango Echeverri (INDOTEL), sustituta a su vez de la Sra. Naut.</w:t>
            </w:r>
          </w:p>
          <w:p w14:paraId="595B52DA" w14:textId="06CA8074" w:rsidR="00C14AB5" w:rsidRPr="002C76B0" w:rsidRDefault="00C14AB5" w:rsidP="002C76B0">
            <w:pPr>
              <w:pStyle w:val="Tablelegend"/>
              <w:tabs>
                <w:tab w:val="clear" w:pos="1134"/>
                <w:tab w:val="left" w:pos="594"/>
              </w:tabs>
              <w:spacing w:before="40"/>
              <w:ind w:left="594" w:hanging="594"/>
              <w:rPr>
                <w:sz w:val="16"/>
                <w:szCs w:val="16"/>
              </w:rPr>
            </w:pPr>
            <w:r w:rsidRPr="002C76B0">
              <w:rPr>
                <w:sz w:val="16"/>
                <w:szCs w:val="16"/>
              </w:rPr>
              <w:t>***</w:t>
            </w:r>
            <w:r w:rsidRPr="002C76B0">
              <w:rPr>
                <w:sz w:val="16"/>
                <w:szCs w:val="16"/>
              </w:rPr>
              <w:tab/>
            </w:r>
            <w:r w:rsidRPr="002C76B0">
              <w:rPr>
                <w:sz w:val="16"/>
                <w:szCs w:val="16"/>
              </w:rPr>
              <w:t xml:space="preserve">El Sr. Nguyen Quyen ejerció admirablemente su labor durante el 7º periodo de estudios, de 2018 a 2021. </w:t>
            </w:r>
          </w:p>
          <w:p w14:paraId="69330207" w14:textId="21AE9279" w:rsidR="00C14AB5" w:rsidRPr="002C76B0" w:rsidRDefault="00C14AB5" w:rsidP="002C76B0">
            <w:pPr>
              <w:pStyle w:val="Tablelegend"/>
              <w:tabs>
                <w:tab w:val="clear" w:pos="1134"/>
                <w:tab w:val="left" w:pos="594"/>
              </w:tabs>
              <w:spacing w:before="40"/>
            </w:pPr>
            <w:r w:rsidRPr="002C76B0">
              <w:rPr>
                <w:sz w:val="16"/>
                <w:szCs w:val="16"/>
              </w:rPr>
              <w:t>****</w:t>
            </w:r>
            <w:r w:rsidRPr="002C76B0">
              <w:rPr>
                <w:sz w:val="16"/>
                <w:szCs w:val="16"/>
              </w:rPr>
              <w:tab/>
            </w:r>
            <w:r w:rsidRPr="002C76B0">
              <w:rPr>
                <w:sz w:val="16"/>
                <w:szCs w:val="16"/>
              </w:rPr>
              <w:t>En 2019 la Sra. Kyzy sustituyó a la Sra. Nurzat Boljobekova de la República Kirguisa.</w:t>
            </w:r>
          </w:p>
        </w:tc>
      </w:tr>
    </w:tbl>
    <w:p w14:paraId="386B95C7" w14:textId="5BA2358E" w:rsidR="00C37659" w:rsidRPr="002C76B0" w:rsidRDefault="00C37659" w:rsidP="00DD2A1E">
      <w:pPr>
        <w:pStyle w:val="Heading1"/>
      </w:pPr>
      <w:bookmarkStart w:id="18" w:name="_Toc381274941"/>
      <w:bookmarkStart w:id="19" w:name="_Toc482178267"/>
      <w:bookmarkStart w:id="20" w:name="_Toc487791220"/>
      <w:bookmarkStart w:id="21" w:name="_Toc86735886"/>
      <w:bookmarkStart w:id="22" w:name="_Toc105071052"/>
      <w:r w:rsidRPr="002C76B0">
        <w:lastRenderedPageBreak/>
        <w:t>2</w:t>
      </w:r>
      <w:r w:rsidRPr="002C76B0">
        <w:tab/>
        <w:t>Reuniones del GADT</w:t>
      </w:r>
      <w:bookmarkEnd w:id="18"/>
      <w:bookmarkEnd w:id="19"/>
      <w:bookmarkEnd w:id="20"/>
      <w:bookmarkEnd w:id="21"/>
      <w:bookmarkEnd w:id="22"/>
    </w:p>
    <w:p w14:paraId="125DB29C" w14:textId="3CF0A3F4" w:rsidR="00C37659" w:rsidRPr="002C76B0" w:rsidRDefault="00C37659" w:rsidP="00DD2A1E">
      <w:r w:rsidRPr="002C76B0">
        <w:t xml:space="preserve">Durante el periodo abarcado por el presente informe, el GADT celebró tres reuniones bajo la presidencia de la Sra. Roxanne McElvane Webber (Estados Unidos). El resumen completo de las conclusiones de esas reuniones se puede consultar en </w:t>
      </w:r>
      <w:hyperlink r:id="rId23" w:history="1">
        <w:r w:rsidRPr="002C76B0">
          <w:rPr>
            <w:rStyle w:val="Hyperlink"/>
          </w:rPr>
          <w:t>www.itu.int/ITU-D/tdag/</w:t>
        </w:r>
      </w:hyperlink>
      <w:r w:rsidRPr="002C76B0">
        <w:t>.</w:t>
      </w:r>
    </w:p>
    <w:p w14:paraId="3D54D043" w14:textId="43FAC6D4" w:rsidR="00717FB5" w:rsidRPr="002C76B0" w:rsidRDefault="00717FB5" w:rsidP="00DD2A1E">
      <w:r w:rsidRPr="002C76B0">
        <w:t xml:space="preserve">Durante el periodo abarcado por el presente informe, el GADT celebró </w:t>
      </w:r>
      <w:r w:rsidR="002721DC" w:rsidRPr="002C76B0">
        <w:t xml:space="preserve">de manera extraordinaria </w:t>
      </w:r>
      <w:r w:rsidRPr="002C76B0">
        <w:t xml:space="preserve">siete reuniones bajo la presidencia de la Sra. Roxanne McElvane Webber (Estados Unidos). El resumen completo de las conclusiones de esas reuniones se puede consultar en </w:t>
      </w:r>
      <w:hyperlink r:id="rId24" w:history="1">
        <w:r w:rsidRPr="002C76B0">
          <w:rPr>
            <w:rStyle w:val="Hyperlink"/>
          </w:rPr>
          <w:t>www.itu.int/ITU-D/tdag/</w:t>
        </w:r>
      </w:hyperlink>
      <w:r w:rsidRPr="002C76B0">
        <w:t xml:space="preserve">. </w:t>
      </w:r>
      <w:r w:rsidR="002721DC" w:rsidRPr="002C76B0">
        <w:t>Las reuniones correspondientes de los Grupos de Trabajo creados por el GADT, los diálogos web asociados a la CMDT y las reuniones extraordinarias, necesarias a raíz de la distancia impuesta por la pandemia, elevan el número total de reuniones del GADT y sus Grupos de Trabajo a no menos de</w:t>
      </w:r>
      <w:r w:rsidRPr="002C76B0">
        <w:t xml:space="preserve"> 27 dur</w:t>
      </w:r>
      <w:r w:rsidR="002721DC" w:rsidRPr="002C76B0">
        <w:t>ante el periodo. Entre las tendencias positivas más destacables cabe citar el aumento constante de la participación, en particular de las mujeres, que creció durante este séptimo periodo del 27% a casi el 50%</w:t>
      </w:r>
      <w:r w:rsidRPr="002C76B0">
        <w:t>.</w:t>
      </w:r>
    </w:p>
    <w:p w14:paraId="76CE8A2D" w14:textId="1AA2AB38" w:rsidR="00717FB5" w:rsidRPr="002C76B0" w:rsidRDefault="00583B95" w:rsidP="00DD2A1E">
      <w:r w:rsidRPr="002C76B0">
        <w:t xml:space="preserve">Dadas las notables consecuencias de la pandemia de COVID-19 para todos y cada uno de los países, a principios de 2020 se reveló necesario celebrar las reuniones del GADT en formato </w:t>
      </w:r>
      <w:r w:rsidR="00C14AB5" w:rsidRPr="002C76B0">
        <w:t>virtual</w:t>
      </w:r>
      <w:r w:rsidRPr="002C76B0">
        <w:t>. El rápido giro de la BDT hacia un formato robusto y eficaz totalmente a distancia fue sin duda esencial y muy encomiable</w:t>
      </w:r>
      <w:r w:rsidR="00717FB5" w:rsidRPr="002C76B0">
        <w:t>.</w:t>
      </w:r>
      <w:r w:rsidR="00C14AB5" w:rsidRPr="002C76B0">
        <w:t xml:space="preserve"> </w:t>
      </w:r>
      <w:r w:rsidRPr="002C76B0">
        <w:t xml:space="preserve">Como para todas las reuniones de carácter internacional, el formato virtual supuso un reto para la participación de los </w:t>
      </w:r>
      <w:r w:rsidR="00C14AB5" w:rsidRPr="002C76B0">
        <w:t>miembros</w:t>
      </w:r>
      <w:r w:rsidRPr="002C76B0">
        <w:t xml:space="preserve"> en al menos tres aspectos</w:t>
      </w:r>
      <w:r w:rsidR="00717FB5" w:rsidRPr="002C76B0">
        <w:t xml:space="preserve">. </w:t>
      </w:r>
      <w:r w:rsidRPr="002C76B0">
        <w:t xml:space="preserve">En primer lugar, para que la participación fuera óptima se necesitaba una conexión de banda ancha, lo que lamentablemente afectó a muchos países en </w:t>
      </w:r>
      <w:r w:rsidR="002A6877" w:rsidRPr="002C76B0">
        <w:t>d</w:t>
      </w:r>
      <w:r w:rsidRPr="002C76B0">
        <w:t>esarrollo, sobre todo durante el primer año de la pandemia</w:t>
      </w:r>
      <w:r w:rsidR="00717FB5" w:rsidRPr="002C76B0">
        <w:t>.</w:t>
      </w:r>
      <w:r w:rsidR="00C14AB5" w:rsidRPr="002C76B0">
        <w:t xml:space="preserve"> </w:t>
      </w:r>
      <w:r w:rsidRPr="002C76B0">
        <w:t>En segundo lugar, pronto quedó claro que se necesitarían más reuniones para realizar aproximadamente la misma cantidad de trabajo que en una reuni</w:t>
      </w:r>
      <w:r w:rsidR="009D507B" w:rsidRPr="002C76B0">
        <w:t>ó</w:t>
      </w:r>
      <w:r w:rsidRPr="002C76B0">
        <w:t xml:space="preserve">n presencial. En tercer lugar, </w:t>
      </w:r>
      <w:r w:rsidR="009D507B" w:rsidRPr="002C76B0">
        <w:t>dado que una reunión virtual se origina en un solo huso horario, las entidades que no pertenecen a esa zona se ven afectadas en grado variable, y para todos los miembros, la presión de las múltiples reuniones, muchas de ellas fuera del horario laboral normal, fue más que notable. La BDT proporcionó un amplio apoyo técnico, elaboró y publicó rápidamente directrices para la participación a distancia y limitó los horarios de las reuniones para hacer frente a los problemas expuestos; como resultado, la participación ha ido en constante aumento a lo largo de los años hasta duplicar sus cifras iniciales</w:t>
      </w:r>
      <w:r w:rsidR="00717FB5" w:rsidRPr="002C76B0">
        <w:t>.</w:t>
      </w:r>
    </w:p>
    <w:p w14:paraId="2F99D0CE" w14:textId="1E6828C1" w:rsidR="00C37659" w:rsidRPr="002C76B0" w:rsidRDefault="00C37659" w:rsidP="00DD2A1E">
      <w:pPr>
        <w:pStyle w:val="Heading2"/>
      </w:pPr>
      <w:bookmarkStart w:id="23" w:name="_Toc381274942"/>
      <w:bookmarkStart w:id="24" w:name="_Toc482178268"/>
      <w:bookmarkStart w:id="25" w:name="_Toc487791221"/>
      <w:bookmarkStart w:id="26" w:name="_Toc86735887"/>
      <w:bookmarkStart w:id="27" w:name="_Toc105071053"/>
      <w:r w:rsidRPr="002C76B0">
        <w:t>2.1</w:t>
      </w:r>
      <w:r w:rsidRPr="002C76B0">
        <w:tab/>
        <w:t>Vigesimotercera reunión del GADT</w:t>
      </w:r>
      <w:bookmarkEnd w:id="23"/>
      <w:bookmarkEnd w:id="24"/>
      <w:bookmarkEnd w:id="25"/>
      <w:bookmarkEnd w:id="26"/>
      <w:bookmarkEnd w:id="27"/>
    </w:p>
    <w:p w14:paraId="3AEC4946" w14:textId="77777777" w:rsidR="00C37659" w:rsidRPr="002C76B0" w:rsidRDefault="00C37659" w:rsidP="00DD2A1E">
      <w:r w:rsidRPr="002C76B0">
        <w:t>a)</w:t>
      </w:r>
      <w:r w:rsidRPr="002C76B0">
        <w:tab/>
      </w:r>
      <w:r w:rsidRPr="002C76B0">
        <w:rPr>
          <w:rFonts w:cstheme="minorHAnsi"/>
        </w:rPr>
        <w:t xml:space="preserve">La 23ª reunión del Grupo Asesor de Desarrollo de las Telecomunicaciones (GADT) se celebró </w:t>
      </w:r>
      <w:r w:rsidRPr="002C76B0">
        <w:t>e</w:t>
      </w:r>
      <w:r w:rsidRPr="002C76B0">
        <w:rPr>
          <w:rFonts w:cstheme="minorHAnsi"/>
        </w:rPr>
        <w:t xml:space="preserve">n la </w:t>
      </w:r>
      <w:r w:rsidRPr="002C76B0">
        <w:t>Sede</w:t>
      </w:r>
      <w:r w:rsidRPr="002C76B0">
        <w:rPr>
          <w:rFonts w:cstheme="minorHAnsi"/>
        </w:rPr>
        <w:t xml:space="preserve"> de la UIT en Ginebra, del 9 al 11 de abril de 2018, bajo la presidencia de la Sra. Roxanne McElvane Webber.</w:t>
      </w:r>
    </w:p>
    <w:p w14:paraId="1747A4D5" w14:textId="6D8F34A5" w:rsidR="00C37659" w:rsidRPr="002C76B0" w:rsidRDefault="00C37659" w:rsidP="00DD2A1E">
      <w:r w:rsidRPr="002C76B0">
        <w:t xml:space="preserve">La 23ª reunión del GADT fue la primera reunión del Grupo desde la </w:t>
      </w:r>
      <w:hyperlink r:id="rId25" w:history="1">
        <w:r w:rsidRPr="002C76B0">
          <w:rPr>
            <w:rStyle w:val="Hyperlink"/>
          </w:rPr>
          <w:t>Conferencia Mundial de Desarrollo de las Telecomunicaciones de 2017 (CDMT-17)</w:t>
        </w:r>
      </w:hyperlink>
      <w:r w:rsidRPr="002C76B0">
        <w:t xml:space="preserve">, que tuvo lugar en Buenos Aires (Argentina) del 9 al 20 de octubre de 2017. </w:t>
      </w:r>
    </w:p>
    <w:p w14:paraId="328B509A" w14:textId="77777777" w:rsidR="00C37659" w:rsidRPr="002C76B0" w:rsidRDefault="00C37659" w:rsidP="002A6877">
      <w:pPr>
        <w:keepNext/>
        <w:keepLines/>
      </w:pPr>
      <w:bookmarkStart w:id="28" w:name="lt_pId029"/>
      <w:r w:rsidRPr="002C76B0">
        <w:lastRenderedPageBreak/>
        <w:t>b)</w:t>
      </w:r>
      <w:r w:rsidRPr="002C76B0">
        <w:tab/>
      </w:r>
      <w:bookmarkEnd w:id="28"/>
      <w:r w:rsidRPr="002C76B0">
        <w:t>Participantes</w:t>
      </w:r>
    </w:p>
    <w:p w14:paraId="259FF9E4" w14:textId="77777777" w:rsidR="00C37659" w:rsidRPr="002C76B0" w:rsidRDefault="00C37659" w:rsidP="002A6877">
      <w:pPr>
        <w:keepNext/>
        <w:keepLines/>
      </w:pPr>
      <w:bookmarkStart w:id="29" w:name="lt_pId030"/>
      <w:r w:rsidRPr="002C76B0">
        <w:t>En el siguiente gráfico se facilita el desglose de participantes por categoría:</w:t>
      </w:r>
      <w:bookmarkEnd w:id="29"/>
    </w:p>
    <w:p w14:paraId="0542606C" w14:textId="77777777" w:rsidR="00C37659" w:rsidRPr="002C76B0" w:rsidRDefault="00C37659" w:rsidP="00DD2A1E">
      <w:pPr>
        <w:pStyle w:val="Figure"/>
      </w:pPr>
      <w:bookmarkStart w:id="30" w:name="_MON_1555436832"/>
      <w:bookmarkEnd w:id="30"/>
      <w:r w:rsidRPr="002C76B0">
        <w:rPr>
          <w:noProof/>
        </w:rPr>
        <w:drawing>
          <wp:inline distT="0" distB="0" distL="0" distR="0" wp14:anchorId="0E40792B" wp14:editId="5A752748">
            <wp:extent cx="5589446" cy="2653705"/>
            <wp:effectExtent l="0" t="0" r="0" b="0"/>
            <wp:docPr id="1199648915" name="Picture 11996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8915" name="Picture 1199648915"/>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589446" cy="2653705"/>
                    </a:xfrm>
                    <a:prstGeom prst="rect">
                      <a:avLst/>
                    </a:prstGeom>
                  </pic:spPr>
                </pic:pic>
              </a:graphicData>
            </a:graphic>
          </wp:inline>
        </w:drawing>
      </w:r>
    </w:p>
    <w:p w14:paraId="5E79B260" w14:textId="77777777" w:rsidR="00C37659" w:rsidRPr="002C76B0" w:rsidRDefault="00C37659" w:rsidP="00DD2A1E">
      <w:pPr>
        <w:rPr>
          <w:noProof/>
        </w:rPr>
      </w:pPr>
      <w:bookmarkStart w:id="31" w:name="lt_pId031"/>
      <w:r w:rsidRPr="002C76B0">
        <w:t>En el siguiente gráfico se facilita el desglose de participantes por región:</w:t>
      </w:r>
      <w:bookmarkEnd w:id="31"/>
    </w:p>
    <w:p w14:paraId="7DBCEDFB" w14:textId="77777777" w:rsidR="00C37659" w:rsidRPr="002C76B0" w:rsidRDefault="00C37659" w:rsidP="00DD2A1E">
      <w:pPr>
        <w:pStyle w:val="Figure"/>
        <w:keepNext w:val="0"/>
        <w:keepLines w:val="0"/>
        <w:rPr>
          <w:noProof/>
        </w:rPr>
      </w:pPr>
      <w:r w:rsidRPr="002C76B0">
        <w:rPr>
          <w:noProof/>
        </w:rPr>
        <w:drawing>
          <wp:inline distT="0" distB="0" distL="0" distR="0" wp14:anchorId="5B70EBFE" wp14:editId="161A4C43">
            <wp:extent cx="5441720" cy="236718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41720" cy="2367183"/>
                    </a:xfrm>
                    <a:prstGeom prst="rect">
                      <a:avLst/>
                    </a:prstGeom>
                  </pic:spPr>
                </pic:pic>
              </a:graphicData>
            </a:graphic>
          </wp:inline>
        </w:drawing>
      </w:r>
    </w:p>
    <w:p w14:paraId="54029F9B" w14:textId="77777777" w:rsidR="00C37659" w:rsidRPr="002C76B0" w:rsidRDefault="00C37659" w:rsidP="00C568D9">
      <w:pPr>
        <w:keepNext/>
        <w:spacing w:after="120"/>
        <w:rPr>
          <w:noProof/>
        </w:rPr>
      </w:pPr>
      <w:bookmarkStart w:id="32" w:name="lt_pId032"/>
      <w:r w:rsidRPr="002C76B0">
        <w:t>En el siguiente gráfico se facilita el desglose de participantes por género:</w:t>
      </w:r>
    </w:p>
    <w:p w14:paraId="751D14DB" w14:textId="3736E4AF" w:rsidR="006F11C4" w:rsidRPr="002C76B0" w:rsidRDefault="006F11C4" w:rsidP="00DD2A1E">
      <w:pPr>
        <w:pStyle w:val="Figurelegend"/>
        <w:keepNext w:val="0"/>
        <w:keepLines w:val="0"/>
        <w:rPr>
          <w:b/>
          <w:bCs/>
        </w:rPr>
      </w:pPr>
      <w:r w:rsidRPr="002C76B0">
        <w:rPr>
          <w:rFonts w:ascii="Calibri" w:hAnsi="Calibri"/>
          <w:noProof/>
          <w:szCs w:val="24"/>
        </w:rPr>
        <w:drawing>
          <wp:inline distT="0" distB="0" distL="0" distR="0" wp14:anchorId="444D0B9B" wp14:editId="301C4E79">
            <wp:extent cx="5805298" cy="255661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805298" cy="2556619"/>
                    </a:xfrm>
                    <a:prstGeom prst="rect">
                      <a:avLst/>
                    </a:prstGeom>
                    <a:noFill/>
                  </pic:spPr>
                </pic:pic>
              </a:graphicData>
            </a:graphic>
          </wp:inline>
        </w:drawing>
      </w:r>
    </w:p>
    <w:p w14:paraId="5BDEF8B6" w14:textId="77777777" w:rsidR="00C37659" w:rsidRPr="002C76B0" w:rsidRDefault="00C37659" w:rsidP="00C568D9">
      <w:pPr>
        <w:keepNext/>
      </w:pPr>
      <w:r w:rsidRPr="002C76B0">
        <w:lastRenderedPageBreak/>
        <w:t>c)</w:t>
      </w:r>
      <w:r w:rsidRPr="002C76B0">
        <w:tab/>
      </w:r>
      <w:bookmarkEnd w:id="32"/>
      <w:r w:rsidRPr="002C76B0">
        <w:t>Documentos</w:t>
      </w:r>
    </w:p>
    <w:p w14:paraId="13F84FC9" w14:textId="77777777" w:rsidR="00C37659" w:rsidRPr="002C76B0" w:rsidRDefault="00C37659" w:rsidP="00C568D9">
      <w:bookmarkStart w:id="33" w:name="lt_pId033"/>
      <w:r w:rsidRPr="002C76B0">
        <w:t>En el siguiente gráfico se presenta el número de documentos desglosado por categoría de documentos:</w:t>
      </w:r>
      <w:bookmarkEnd w:id="33"/>
    </w:p>
    <w:p w14:paraId="38199A8D" w14:textId="77777777" w:rsidR="00C37659" w:rsidRPr="002C76B0" w:rsidRDefault="00C37659" w:rsidP="00DD2A1E">
      <w:pPr>
        <w:pStyle w:val="Figure"/>
      </w:pPr>
      <w:r w:rsidRPr="002C76B0">
        <w:rPr>
          <w:noProof/>
        </w:rPr>
        <w:drawing>
          <wp:inline distT="0" distB="0" distL="0" distR="0" wp14:anchorId="773B79AE" wp14:editId="3FB7FFDF">
            <wp:extent cx="6091036" cy="2653346"/>
            <wp:effectExtent l="0" t="0" r="508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0948" cy="2670732"/>
                    </a:xfrm>
                    <a:prstGeom prst="rect">
                      <a:avLst/>
                    </a:prstGeom>
                    <a:noFill/>
                  </pic:spPr>
                </pic:pic>
              </a:graphicData>
            </a:graphic>
          </wp:inline>
        </w:drawing>
      </w:r>
    </w:p>
    <w:p w14:paraId="494AE678" w14:textId="77777777" w:rsidR="00C37659" w:rsidRPr="002C76B0" w:rsidRDefault="00C37659" w:rsidP="00C568D9">
      <w:bookmarkStart w:id="34" w:name="lt_pId034"/>
      <w:r w:rsidRPr="002C76B0">
        <w:t>d)</w:t>
      </w:r>
      <w:r w:rsidRPr="002C76B0">
        <w:tab/>
        <w:t>Resultados de la 23ª reunión del GADT</w:t>
      </w:r>
      <w:bookmarkEnd w:id="34"/>
    </w:p>
    <w:p w14:paraId="59785BDD" w14:textId="7120AFAB" w:rsidR="00C37659" w:rsidRPr="002C76B0" w:rsidRDefault="00C37659" w:rsidP="00DD2A1E">
      <w:pPr>
        <w:spacing w:after="120"/>
      </w:pPr>
      <w:bookmarkStart w:id="35" w:name="lt_pId035"/>
      <w:r w:rsidRPr="002C76B0">
        <w:t>En el siguiente cuadro se resumen los resultados por temas:</w:t>
      </w:r>
      <w:bookmarkEnd w:id="35"/>
    </w:p>
    <w:tbl>
      <w:tblPr>
        <w:tblW w:w="9214" w:type="dxa"/>
        <w:tblInd w:w="-5" w:type="dxa"/>
        <w:tblLook w:val="04A0" w:firstRow="1" w:lastRow="0" w:firstColumn="1" w:lastColumn="0" w:noHBand="0" w:noVBand="1"/>
      </w:tblPr>
      <w:tblGrid>
        <w:gridCol w:w="3220"/>
        <w:gridCol w:w="5994"/>
      </w:tblGrid>
      <w:tr w:rsidR="00C37659" w:rsidRPr="002C76B0" w14:paraId="7E974049" w14:textId="77777777" w:rsidTr="00FA228F">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969180E" w14:textId="0E002BD5" w:rsidR="00C37659" w:rsidRPr="002C76B0" w:rsidRDefault="00F3170B" w:rsidP="00C568D9">
            <w:pPr>
              <w:pStyle w:val="Tablehead"/>
              <w:rPr>
                <w:lang w:eastAsia="zh-CN"/>
              </w:rPr>
            </w:pPr>
            <w:r w:rsidRPr="002C76B0">
              <w:rPr>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FCCCB12" w14:textId="77777777" w:rsidR="00C37659" w:rsidRPr="002C76B0" w:rsidRDefault="00C37659" w:rsidP="00C568D9">
            <w:pPr>
              <w:pStyle w:val="Tablehead"/>
              <w:rPr>
                <w:lang w:eastAsia="zh-CN"/>
              </w:rPr>
            </w:pPr>
            <w:bookmarkStart w:id="36" w:name="lt_pId037"/>
            <w:r w:rsidRPr="002C76B0">
              <w:rPr>
                <w:lang w:eastAsia="zh-CN"/>
              </w:rPr>
              <w:t>Conclusiones/Resultados del GADT</w:t>
            </w:r>
            <w:bookmarkEnd w:id="36"/>
          </w:p>
        </w:tc>
      </w:tr>
      <w:tr w:rsidR="00C37659" w:rsidRPr="002C76B0" w14:paraId="46DFDE3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B8A2D0E" w14:textId="1A2729D6" w:rsidR="00C37659" w:rsidRPr="002C76B0" w:rsidRDefault="00C37659" w:rsidP="00DD2A1E">
            <w:pPr>
              <w:pStyle w:val="Tabletext"/>
              <w:rPr>
                <w:lang w:eastAsia="zh-CN"/>
              </w:rPr>
            </w:pPr>
          </w:p>
        </w:tc>
        <w:tc>
          <w:tcPr>
            <w:tcW w:w="5994" w:type="dxa"/>
            <w:tcBorders>
              <w:top w:val="nil"/>
              <w:left w:val="nil"/>
              <w:bottom w:val="single" w:sz="4" w:space="0" w:color="auto"/>
              <w:right w:val="single" w:sz="4" w:space="0" w:color="auto"/>
            </w:tcBorders>
            <w:shd w:val="clear" w:color="auto" w:fill="auto"/>
            <w:hideMark/>
          </w:tcPr>
          <w:p w14:paraId="4EEF215D" w14:textId="2D552192" w:rsidR="00C37659" w:rsidRPr="002C76B0" w:rsidRDefault="00C37659" w:rsidP="00DD2A1E">
            <w:pPr>
              <w:pStyle w:val="Tabletext"/>
              <w:rPr>
                <w:rFonts w:ascii="Calibri" w:hAnsi="Calibri"/>
                <w:color w:val="000000"/>
                <w:szCs w:val="22"/>
                <w:lang w:eastAsia="zh-CN"/>
              </w:rPr>
            </w:pPr>
          </w:p>
        </w:tc>
      </w:tr>
      <w:tr w:rsidR="00C37659" w:rsidRPr="002C76B0" w14:paraId="51D8D88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026409E" w14:textId="77777777" w:rsidR="002A6877" w:rsidRPr="002C76B0" w:rsidRDefault="00F3170B"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Resultados de la CMDT-17</w:t>
            </w:r>
          </w:p>
          <w:p w14:paraId="155D3110" w14:textId="0087431C" w:rsidR="00C37659" w:rsidRPr="002C76B0" w:rsidRDefault="00F3170B" w:rsidP="00DD2A1E">
            <w:pPr>
              <w:pStyle w:val="Tabletext"/>
              <w:rPr>
                <w:rFonts w:ascii="Calibri" w:hAnsi="Calibri"/>
                <w:color w:val="000000"/>
                <w:szCs w:val="22"/>
                <w:lang w:eastAsia="zh-CN"/>
              </w:rPr>
            </w:pPr>
            <w:r w:rsidRPr="002C76B0">
              <w:rPr>
                <w:rFonts w:ascii="Calibri" w:hAnsi="Calibri"/>
                <w:color w:val="000000"/>
                <w:szCs w:val="22"/>
                <w:lang w:eastAsia="zh-CN"/>
              </w:rPr>
              <w:t>Informe sobre</w:t>
            </w:r>
            <w:r w:rsidR="00C37659" w:rsidRPr="002C76B0">
              <w:rPr>
                <w:rFonts w:ascii="Calibri" w:hAnsi="Calibri"/>
                <w:color w:val="000000"/>
                <w:szCs w:val="22"/>
                <w:lang w:eastAsia="zh-CN"/>
              </w:rPr>
              <w:t xml:space="preserve"> la CMDT-17</w:t>
            </w:r>
          </w:p>
        </w:tc>
        <w:tc>
          <w:tcPr>
            <w:tcW w:w="5994" w:type="dxa"/>
            <w:tcBorders>
              <w:top w:val="nil"/>
              <w:left w:val="nil"/>
              <w:bottom w:val="single" w:sz="4" w:space="0" w:color="auto"/>
              <w:right w:val="single" w:sz="4" w:space="0" w:color="auto"/>
            </w:tcBorders>
            <w:shd w:val="clear" w:color="auto" w:fill="auto"/>
            <w:hideMark/>
          </w:tcPr>
          <w:p w14:paraId="6139FAE0" w14:textId="41147C0D" w:rsidR="00F3170B" w:rsidRPr="002C76B0" w:rsidRDefault="006F11C4" w:rsidP="00DD2A1E">
            <w:pPr>
              <w:pStyle w:val="Tabletext"/>
              <w:rPr>
                <w:rFonts w:ascii="Calibri" w:hAnsi="Calibri"/>
                <w:color w:val="000000"/>
                <w:szCs w:val="22"/>
                <w:lang w:eastAsia="zh-CN"/>
              </w:rPr>
            </w:pPr>
            <w:hyperlink r:id="rId32" w:history="1">
              <w:r w:rsidRPr="002C76B0">
                <w:rPr>
                  <w:rStyle w:val="Hyperlink"/>
                  <w:rFonts w:ascii="Calibri" w:hAnsi="Calibri"/>
                  <w:szCs w:val="22"/>
                  <w:lang w:eastAsia="zh-CN"/>
                </w:rPr>
                <w:t>Document</w:t>
              </w:r>
              <w:r w:rsidR="00F3170B" w:rsidRPr="002C76B0">
                <w:rPr>
                  <w:rStyle w:val="Hyperlink"/>
                  <w:rFonts w:ascii="Calibri" w:hAnsi="Calibri"/>
                  <w:szCs w:val="22"/>
                  <w:lang w:eastAsia="zh-CN"/>
                </w:rPr>
                <w:t>o</w:t>
              </w:r>
              <w:r w:rsidRPr="002C76B0">
                <w:rPr>
                  <w:rStyle w:val="Hyperlink"/>
                  <w:rFonts w:ascii="Calibri" w:hAnsi="Calibri"/>
                  <w:szCs w:val="22"/>
                  <w:lang w:eastAsia="zh-CN"/>
                </w:rPr>
                <w:t xml:space="preserve"> 4</w:t>
              </w:r>
            </w:hyperlink>
            <w:r w:rsidRPr="002C76B0">
              <w:rPr>
                <w:rFonts w:ascii="Calibri" w:hAnsi="Calibri"/>
                <w:color w:val="000000"/>
                <w:szCs w:val="22"/>
                <w:lang w:eastAsia="zh-CN"/>
              </w:rPr>
              <w:t xml:space="preserve">, </w:t>
            </w:r>
            <w:r w:rsidR="00F3170B" w:rsidRPr="002C76B0">
              <w:rPr>
                <w:rFonts w:ascii="Calibri" w:hAnsi="Calibri"/>
                <w:color w:val="000000"/>
                <w:szCs w:val="22"/>
                <w:lang w:eastAsia="zh-CN"/>
              </w:rPr>
              <w:t>Informe sobre la Conferencia Mundial de Desarrollo de las Telecomunicaciones</w:t>
            </w:r>
            <w:r w:rsidRPr="002C76B0">
              <w:rPr>
                <w:rFonts w:ascii="Calibri" w:hAnsi="Calibri"/>
                <w:color w:val="000000"/>
                <w:szCs w:val="22"/>
                <w:lang w:eastAsia="zh-CN"/>
              </w:rPr>
              <w:t xml:space="preserve"> (</w:t>
            </w:r>
            <w:r w:rsidR="00F3170B" w:rsidRPr="002C76B0">
              <w:rPr>
                <w:rFonts w:ascii="Calibri" w:hAnsi="Calibri"/>
                <w:color w:val="000000"/>
                <w:szCs w:val="22"/>
                <w:lang w:eastAsia="zh-CN"/>
              </w:rPr>
              <w:t>CMDT-</w:t>
            </w:r>
            <w:r w:rsidRPr="002C76B0">
              <w:rPr>
                <w:rFonts w:ascii="Calibri" w:hAnsi="Calibri"/>
                <w:color w:val="000000"/>
                <w:szCs w:val="22"/>
                <w:lang w:eastAsia="zh-CN"/>
              </w:rPr>
              <w:t xml:space="preserve">17): Se </w:t>
            </w:r>
            <w:r w:rsidR="009D507B" w:rsidRPr="002C76B0">
              <w:rPr>
                <w:rFonts w:ascii="Calibri" w:hAnsi="Calibri"/>
                <w:color w:val="000000"/>
                <w:szCs w:val="22"/>
                <w:lang w:eastAsia="zh-CN"/>
              </w:rPr>
              <w:t>examinó, debatió</w:t>
            </w:r>
            <w:r w:rsidR="002A6877" w:rsidRPr="002C76B0">
              <w:rPr>
                <w:rFonts w:ascii="Calibri" w:hAnsi="Calibri"/>
                <w:color w:val="000000"/>
                <w:szCs w:val="22"/>
                <w:lang w:eastAsia="zh-CN"/>
              </w:rPr>
              <w:t xml:space="preserve"> y</w:t>
            </w:r>
            <w:r w:rsidR="00C568D9" w:rsidRPr="002C76B0">
              <w:rPr>
                <w:rFonts w:ascii="Calibri" w:hAnsi="Calibri"/>
                <w:color w:val="000000"/>
                <w:szCs w:val="22"/>
                <w:lang w:eastAsia="zh-CN"/>
              </w:rPr>
              <w:t xml:space="preserve"> </w:t>
            </w:r>
            <w:r w:rsidRPr="002C76B0">
              <w:rPr>
                <w:rFonts w:ascii="Calibri" w:hAnsi="Calibri"/>
                <w:color w:val="000000"/>
                <w:szCs w:val="22"/>
                <w:lang w:eastAsia="zh-CN"/>
              </w:rPr>
              <w:t xml:space="preserve">acogió con satisfacción </w:t>
            </w:r>
            <w:r w:rsidR="009D507B" w:rsidRPr="002C76B0">
              <w:rPr>
                <w:rFonts w:ascii="Calibri" w:hAnsi="Calibri"/>
                <w:color w:val="000000"/>
                <w:szCs w:val="22"/>
                <w:lang w:eastAsia="zh-CN"/>
              </w:rPr>
              <w:t>d</w:t>
            </w:r>
            <w:r w:rsidRPr="002C76B0">
              <w:rPr>
                <w:rFonts w:ascii="Calibri" w:hAnsi="Calibri"/>
                <w:color w:val="000000"/>
                <w:szCs w:val="22"/>
                <w:lang w:eastAsia="zh-CN"/>
              </w:rPr>
              <w:t xml:space="preserve">el informe resumido sobre la Conferencia Mundial de Desarrollo de las Telecomunicaciones (CMDT-17) y se tomó notal del mismo. </w:t>
            </w:r>
          </w:p>
          <w:p w14:paraId="332FEC0F" w14:textId="7F62A726" w:rsidR="00C37659" w:rsidRPr="002C76B0" w:rsidRDefault="006F11C4" w:rsidP="00DD2A1E">
            <w:pPr>
              <w:pStyle w:val="Tabletext"/>
              <w:rPr>
                <w:rFonts w:ascii="Calibri" w:hAnsi="Calibri"/>
                <w:color w:val="000000"/>
                <w:szCs w:val="22"/>
                <w:lang w:eastAsia="zh-CN"/>
              </w:rPr>
            </w:pPr>
            <w:hyperlink r:id="rId33" w:history="1">
              <w:r w:rsidRPr="002C76B0">
                <w:rPr>
                  <w:rStyle w:val="Hyperlink"/>
                  <w:rFonts w:ascii="Calibri" w:hAnsi="Calibri"/>
                  <w:szCs w:val="22"/>
                  <w:lang w:eastAsia="zh-CN"/>
                </w:rPr>
                <w:t>Document</w:t>
              </w:r>
              <w:r w:rsidR="00F3170B" w:rsidRPr="002C76B0">
                <w:rPr>
                  <w:rStyle w:val="Hyperlink"/>
                  <w:rFonts w:ascii="Calibri" w:hAnsi="Calibri"/>
                  <w:szCs w:val="22"/>
                  <w:lang w:eastAsia="zh-CN"/>
                </w:rPr>
                <w:t>o</w:t>
              </w:r>
              <w:r w:rsidRPr="002C76B0">
                <w:rPr>
                  <w:rStyle w:val="Hyperlink"/>
                  <w:rFonts w:ascii="Calibri" w:hAnsi="Calibri"/>
                  <w:szCs w:val="22"/>
                  <w:lang w:eastAsia="zh-CN"/>
                </w:rPr>
                <w:t xml:space="preserve"> 8</w:t>
              </w:r>
            </w:hyperlink>
            <w:r w:rsidRPr="002C76B0">
              <w:rPr>
                <w:rFonts w:ascii="Calibri" w:hAnsi="Calibri"/>
                <w:color w:val="000000"/>
                <w:szCs w:val="22"/>
                <w:lang w:eastAsia="zh-CN"/>
              </w:rPr>
              <w:t xml:space="preserve">, </w:t>
            </w:r>
            <w:r w:rsidR="00F3170B" w:rsidRPr="002C76B0">
              <w:rPr>
                <w:rFonts w:ascii="Calibri" w:hAnsi="Calibri"/>
                <w:color w:val="000000"/>
                <w:szCs w:val="22"/>
                <w:lang w:eastAsia="zh-CN"/>
              </w:rPr>
              <w:t xml:space="preserve">Implicaciones financieras de las </w:t>
            </w:r>
            <w:r w:rsidR="002A6877" w:rsidRPr="002C76B0">
              <w:rPr>
                <w:rFonts w:ascii="Calibri" w:hAnsi="Calibri"/>
                <w:color w:val="000000"/>
                <w:szCs w:val="22"/>
                <w:lang w:eastAsia="zh-CN"/>
              </w:rPr>
              <w:t xml:space="preserve">iniciativas regionales </w:t>
            </w:r>
            <w:r w:rsidR="00F3170B" w:rsidRPr="002C76B0">
              <w:rPr>
                <w:rFonts w:ascii="Calibri" w:hAnsi="Calibri"/>
                <w:color w:val="000000"/>
                <w:szCs w:val="22"/>
                <w:lang w:eastAsia="zh-CN"/>
              </w:rPr>
              <w:t>aprobadas por la CMDT</w:t>
            </w:r>
            <w:r w:rsidRPr="002C76B0">
              <w:rPr>
                <w:rFonts w:ascii="Calibri" w:hAnsi="Calibri"/>
                <w:color w:val="000000"/>
                <w:szCs w:val="22"/>
                <w:lang w:eastAsia="zh-CN"/>
              </w:rPr>
              <w:t>-17:</w:t>
            </w:r>
            <w:r w:rsidR="00F3170B"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tomó nota tanto de las repercusiones financieras que tendrían para la UIT las decisiones adoptadas por la CMDT-17, como de la importancia de priorizar y movilizar recursos para aplicar las iniciativas regionales recientemente adoptadas.</w:t>
            </w:r>
          </w:p>
          <w:p w14:paraId="5B8E445F" w14:textId="30F6F136"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El GADT </w:t>
            </w:r>
            <w:r w:rsidR="009D507B" w:rsidRPr="002C76B0">
              <w:rPr>
                <w:rFonts w:ascii="Calibri" w:hAnsi="Calibri"/>
                <w:color w:val="000000"/>
                <w:szCs w:val="22"/>
                <w:lang w:eastAsia="zh-CN"/>
              </w:rPr>
              <w:t xml:space="preserve">examinó y </w:t>
            </w:r>
            <w:r w:rsidRPr="002C76B0">
              <w:rPr>
                <w:rFonts w:ascii="Calibri" w:hAnsi="Calibri"/>
                <w:color w:val="000000"/>
                <w:szCs w:val="22"/>
                <w:lang w:eastAsia="zh-CN"/>
              </w:rPr>
              <w:t>acogió con beneplácito el documento y tomó nota del mismo.</w:t>
            </w:r>
          </w:p>
          <w:p w14:paraId="507FCC99" w14:textId="503093BF" w:rsidR="006F11C4" w:rsidRPr="002C76B0" w:rsidRDefault="006F11C4" w:rsidP="00DD2A1E">
            <w:pPr>
              <w:pStyle w:val="Tabletext"/>
              <w:rPr>
                <w:rFonts w:ascii="Calibri" w:hAnsi="Calibri"/>
                <w:color w:val="000000"/>
                <w:szCs w:val="22"/>
                <w:lang w:eastAsia="zh-CN"/>
              </w:rPr>
            </w:pPr>
            <w:hyperlink r:id="rId34" w:history="1">
              <w:r w:rsidRPr="002C76B0">
                <w:rPr>
                  <w:rStyle w:val="Hyperlink"/>
                  <w:rFonts w:ascii="Calibri" w:hAnsi="Calibri"/>
                  <w:szCs w:val="22"/>
                  <w:lang w:eastAsia="zh-CN"/>
                </w:rPr>
                <w:t>Document</w:t>
              </w:r>
              <w:r w:rsidR="00F3170B" w:rsidRPr="002C76B0">
                <w:rPr>
                  <w:rStyle w:val="Hyperlink"/>
                  <w:rFonts w:ascii="Calibri" w:hAnsi="Calibri"/>
                  <w:szCs w:val="22"/>
                  <w:lang w:eastAsia="zh-CN"/>
                </w:rPr>
                <w:t>o</w:t>
              </w:r>
              <w:r w:rsidRPr="002C76B0">
                <w:rPr>
                  <w:rStyle w:val="Hyperlink"/>
                  <w:rFonts w:ascii="Calibri" w:hAnsi="Calibri"/>
                  <w:szCs w:val="22"/>
                  <w:lang w:eastAsia="zh-CN"/>
                </w:rPr>
                <w:t xml:space="preserve"> 9</w:t>
              </w:r>
            </w:hyperlink>
            <w:r w:rsidRPr="002C76B0">
              <w:rPr>
                <w:rFonts w:ascii="Calibri" w:hAnsi="Calibri"/>
                <w:color w:val="000000"/>
                <w:szCs w:val="22"/>
                <w:lang w:eastAsia="zh-CN"/>
              </w:rPr>
              <w:t xml:space="preserve">, </w:t>
            </w:r>
            <w:r w:rsidR="00F3170B" w:rsidRPr="002C76B0">
              <w:rPr>
                <w:rFonts w:ascii="Calibri" w:hAnsi="Calibri"/>
                <w:color w:val="000000"/>
                <w:szCs w:val="22"/>
                <w:lang w:eastAsia="zh-CN"/>
              </w:rPr>
              <w:t>Resumen del retiro de la Dirección de la BDT en 2018</w:t>
            </w:r>
            <w:r w:rsidRPr="002C76B0">
              <w:rPr>
                <w:rFonts w:ascii="Calibri" w:hAnsi="Calibri"/>
                <w:color w:val="000000"/>
                <w:szCs w:val="22"/>
                <w:lang w:eastAsia="zh-CN"/>
              </w:rPr>
              <w:t>: El GADT acogió con satisfacción el informe sobre los debates y conclusiones principales del retiro celebrado del 5 al 9 de febrero de 2018 en Ginebra (Suiza), y tomó nota del mismo</w:t>
            </w:r>
            <w:r w:rsidR="00427206" w:rsidRPr="002C76B0">
              <w:rPr>
                <w:rFonts w:ascii="Calibri" w:hAnsi="Calibri"/>
                <w:color w:val="000000"/>
                <w:szCs w:val="22"/>
                <w:lang w:eastAsia="zh-CN"/>
              </w:rPr>
              <w:t>.</w:t>
            </w:r>
          </w:p>
        </w:tc>
      </w:tr>
      <w:tr w:rsidR="00C37659" w:rsidRPr="002C76B0" w14:paraId="63242765"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0174C98" w14:textId="77777777" w:rsidR="00F3170B" w:rsidRPr="002C76B0" w:rsidRDefault="00F3170B" w:rsidP="00DD2A1E">
            <w:pPr>
              <w:pStyle w:val="Tabletext"/>
              <w:rPr>
                <w:rFonts w:ascii="Calibri" w:hAnsi="Calibri"/>
                <w:b/>
                <w:bCs/>
                <w:color w:val="000000"/>
                <w:spacing w:val="-2"/>
                <w:szCs w:val="22"/>
                <w:lang w:eastAsia="zh-CN"/>
              </w:rPr>
            </w:pPr>
            <w:r w:rsidRPr="002C76B0">
              <w:rPr>
                <w:rFonts w:ascii="Calibri" w:hAnsi="Calibri"/>
                <w:b/>
                <w:bCs/>
                <w:color w:val="000000"/>
                <w:spacing w:val="-2"/>
                <w:szCs w:val="22"/>
                <w:lang w:eastAsia="zh-CN"/>
              </w:rPr>
              <w:t>Resultados de la CMDT-17</w:t>
            </w:r>
          </w:p>
          <w:p w14:paraId="384C715E" w14:textId="26F780DC" w:rsidR="00C37659" w:rsidRPr="002C76B0" w:rsidRDefault="00C37659" w:rsidP="00DD2A1E">
            <w:pPr>
              <w:pStyle w:val="Tabletext"/>
              <w:rPr>
                <w:rFonts w:ascii="Calibri" w:hAnsi="Calibri"/>
                <w:color w:val="000000"/>
                <w:spacing w:val="-2"/>
                <w:szCs w:val="22"/>
                <w:lang w:eastAsia="zh-CN"/>
              </w:rPr>
            </w:pPr>
            <w:r w:rsidRPr="002C76B0">
              <w:rPr>
                <w:rFonts w:ascii="Calibri" w:hAnsi="Calibri"/>
                <w:color w:val="000000"/>
                <w:spacing w:val="-2"/>
                <w:szCs w:val="22"/>
                <w:lang w:eastAsia="zh-CN"/>
              </w:rPr>
              <w:t>Ámbito y métodos de trabajo del GADT, a tenor de las Resoluciones 24 y 61 (Rev. Dubái, 2014)</w:t>
            </w:r>
            <w:r w:rsidRPr="002C76B0">
              <w:rPr>
                <w:rFonts w:ascii="Calibri" w:hAnsi="Calibri"/>
                <w:color w:val="000000"/>
                <w:spacing w:val="-2"/>
                <w:sz w:val="24"/>
                <w:szCs w:val="22"/>
                <w:lang w:eastAsia="zh-CN"/>
              </w:rPr>
              <w:t xml:space="preserve"> </w:t>
            </w:r>
            <w:r w:rsidRPr="002C76B0">
              <w:rPr>
                <w:rFonts w:ascii="Calibri" w:hAnsi="Calibri"/>
                <w:color w:val="000000"/>
                <w:spacing w:val="-2"/>
                <w:szCs w:val="22"/>
                <w:lang w:eastAsia="zh-CN"/>
              </w:rPr>
              <w:t>de la CMDT, la Resolución 1 (Rev. Buenos Aires, 2017) de la CMDT y el Plan de Acción de Buenos Aires</w:t>
            </w:r>
          </w:p>
        </w:tc>
        <w:tc>
          <w:tcPr>
            <w:tcW w:w="5994" w:type="dxa"/>
            <w:tcBorders>
              <w:top w:val="nil"/>
              <w:left w:val="nil"/>
              <w:bottom w:val="single" w:sz="4" w:space="0" w:color="auto"/>
              <w:right w:val="single" w:sz="4" w:space="0" w:color="auto"/>
            </w:tcBorders>
            <w:shd w:val="clear" w:color="auto" w:fill="auto"/>
            <w:hideMark/>
          </w:tcPr>
          <w:p w14:paraId="67A5EA8E" w14:textId="3FA86A5B" w:rsidR="00C37659" w:rsidRPr="002C76B0" w:rsidRDefault="003917D7" w:rsidP="00DD2A1E">
            <w:pPr>
              <w:pStyle w:val="Tabletext"/>
              <w:rPr>
                <w:rFonts w:ascii="Calibri" w:hAnsi="Calibri"/>
                <w:color w:val="000000"/>
                <w:szCs w:val="22"/>
                <w:lang w:eastAsia="zh-CN"/>
              </w:rPr>
            </w:pPr>
            <w:hyperlink r:id="rId35" w:history="1">
              <w:r w:rsidRPr="002C76B0">
                <w:rPr>
                  <w:rStyle w:val="Hyperlink"/>
                  <w:rFonts w:ascii="Calibri" w:hAnsi="Calibri"/>
                  <w:spacing w:val="-2"/>
                  <w:szCs w:val="22"/>
                  <w:lang w:eastAsia="zh-CN"/>
                </w:rPr>
                <w:t>Document</w:t>
              </w:r>
              <w:r w:rsidR="00F3170B" w:rsidRPr="002C76B0">
                <w:rPr>
                  <w:rStyle w:val="Hyperlink"/>
                  <w:rFonts w:ascii="Calibri" w:hAnsi="Calibri"/>
                  <w:spacing w:val="-2"/>
                  <w:szCs w:val="22"/>
                  <w:lang w:eastAsia="zh-CN"/>
                </w:rPr>
                <w:t>o</w:t>
              </w:r>
              <w:r w:rsidRPr="002C76B0">
                <w:rPr>
                  <w:rStyle w:val="Hyperlink"/>
                  <w:rFonts w:ascii="Calibri" w:hAnsi="Calibri"/>
                  <w:spacing w:val="-2"/>
                  <w:szCs w:val="22"/>
                  <w:lang w:eastAsia="zh-CN"/>
                </w:rPr>
                <w:t xml:space="preserve"> 7(Rev.1)</w:t>
              </w:r>
            </w:hyperlink>
            <w:r w:rsidRPr="002C76B0">
              <w:rPr>
                <w:rFonts w:ascii="Calibri" w:hAnsi="Calibri"/>
                <w:color w:val="000000"/>
                <w:spacing w:val="-2"/>
                <w:szCs w:val="22"/>
                <w:lang w:eastAsia="zh-CN"/>
              </w:rPr>
              <w:t xml:space="preserve">, Ámbito y métodos de trabajo del GADT </w:t>
            </w:r>
            <w:r w:rsidR="00F3170B" w:rsidRPr="002C76B0">
              <w:rPr>
                <w:rFonts w:ascii="Calibri" w:hAnsi="Calibri"/>
                <w:color w:val="000000"/>
                <w:spacing w:val="-2"/>
                <w:szCs w:val="22"/>
                <w:lang w:eastAsia="zh-CN"/>
              </w:rPr>
              <w:t xml:space="preserve">y </w:t>
            </w:r>
            <w:hyperlink r:id="rId36" w:history="1">
              <w:r w:rsidR="00F3170B" w:rsidRPr="002C76B0">
                <w:rPr>
                  <w:rStyle w:val="Hyperlink"/>
                </w:rPr>
                <w:t>D</w:t>
              </w:r>
              <w:r w:rsidRPr="002C76B0">
                <w:rPr>
                  <w:rStyle w:val="Hyperlink"/>
                  <w:rFonts w:ascii="Calibri" w:hAnsi="Calibri"/>
                  <w:spacing w:val="-2"/>
                  <w:szCs w:val="22"/>
                  <w:lang w:eastAsia="zh-CN"/>
                </w:rPr>
                <w:t>ocument</w:t>
              </w:r>
              <w:r w:rsidR="00F3170B" w:rsidRPr="002C76B0">
                <w:rPr>
                  <w:rStyle w:val="Hyperlink"/>
                  <w:rFonts w:ascii="Calibri" w:hAnsi="Calibri"/>
                  <w:spacing w:val="-2"/>
                  <w:szCs w:val="22"/>
                  <w:lang w:eastAsia="zh-CN"/>
                </w:rPr>
                <w:t>o</w:t>
              </w:r>
              <w:r w:rsidRPr="002C76B0">
                <w:rPr>
                  <w:rStyle w:val="Hyperlink"/>
                  <w:rFonts w:ascii="Calibri" w:hAnsi="Calibri"/>
                  <w:spacing w:val="-2"/>
                  <w:szCs w:val="22"/>
                  <w:lang w:eastAsia="zh-CN"/>
                </w:rPr>
                <w:t xml:space="preserve"> 10</w:t>
              </w:r>
            </w:hyperlink>
            <w:r w:rsidRPr="002C76B0">
              <w:rPr>
                <w:rFonts w:ascii="Calibri" w:hAnsi="Calibri"/>
                <w:color w:val="000000"/>
                <w:spacing w:val="-2"/>
                <w:szCs w:val="22"/>
                <w:lang w:eastAsia="zh-CN"/>
              </w:rPr>
              <w:t>,</w:t>
            </w:r>
            <w:r w:rsidRPr="002C76B0">
              <w:rPr>
                <w:rFonts w:ascii="Calibri" w:hAnsi="Calibri"/>
                <w:color w:val="000000"/>
                <w:szCs w:val="22"/>
                <w:lang w:eastAsia="zh-CN"/>
              </w:rPr>
              <w:t xml:space="preserve"> Métodos de trabajo electrónicos para los eventos del UIT-D</w:t>
            </w:r>
            <w:r w:rsidR="008B6AC4" w:rsidRPr="002C76B0">
              <w:rPr>
                <w:rFonts w:ascii="Calibri" w:hAnsi="Calibri"/>
                <w:color w:val="000000"/>
                <w:szCs w:val="22"/>
                <w:lang w:eastAsia="zh-CN"/>
              </w:rPr>
              <w:t>:</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tomó nota del documento e insistió en que el contenido serviría de útil guía para su trabajo futuro. Asimismo, valoró las iniciativas emprendidas por la BDT a fin de poner a disposición métodos de trabajo electrónicos para los eventos del UIT-D.</w:t>
            </w:r>
          </w:p>
        </w:tc>
      </w:tr>
      <w:tr w:rsidR="00C37659" w:rsidRPr="002C76B0" w14:paraId="56886BFC"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8A63597" w14:textId="77777777" w:rsidR="00977CA8" w:rsidRPr="002C76B0" w:rsidRDefault="00F3170B" w:rsidP="00DD2A1E">
            <w:pPr>
              <w:pStyle w:val="Tabletext"/>
              <w:rPr>
                <w:rFonts w:ascii="Calibri" w:hAnsi="Calibri"/>
                <w:b/>
                <w:bCs/>
                <w:color w:val="000000"/>
                <w:szCs w:val="22"/>
                <w:lang w:eastAsia="zh-CN"/>
              </w:rPr>
            </w:pPr>
            <w:r w:rsidRPr="002C76B0">
              <w:rPr>
                <w:rFonts w:ascii="Calibri" w:hAnsi="Calibri"/>
                <w:b/>
                <w:bCs/>
                <w:color w:val="000000"/>
                <w:szCs w:val="22"/>
                <w:lang w:eastAsia="zh-CN"/>
              </w:rPr>
              <w:lastRenderedPageBreak/>
              <w:t>Resultados de la CMDT-17</w:t>
            </w:r>
          </w:p>
          <w:p w14:paraId="7D083769" w14:textId="2A50DF85" w:rsidR="00C37659" w:rsidRPr="002C76B0" w:rsidRDefault="00977CA8"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Ámbito y métodos de trabajo del GADT </w:t>
            </w:r>
            <w:r w:rsidR="002A6877" w:rsidRPr="002C76B0">
              <w:rPr>
                <w:rFonts w:ascii="Calibri" w:hAnsi="Calibri"/>
                <w:color w:val="000000"/>
                <w:szCs w:val="22"/>
                <w:lang w:eastAsia="zh-CN"/>
              </w:rPr>
              <w:t>–</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Utilización efectiva en igualdad de condiciones de los seis idiomas oficiales de la Unión en los trabajos del UIT-D</w:t>
            </w:r>
          </w:p>
        </w:tc>
        <w:bookmarkStart w:id="37" w:name="_Hlk86829631"/>
        <w:tc>
          <w:tcPr>
            <w:tcW w:w="5994" w:type="dxa"/>
            <w:tcBorders>
              <w:top w:val="nil"/>
              <w:left w:val="nil"/>
              <w:bottom w:val="single" w:sz="4" w:space="0" w:color="auto"/>
              <w:right w:val="single" w:sz="4" w:space="0" w:color="auto"/>
            </w:tcBorders>
            <w:shd w:val="clear" w:color="auto" w:fill="auto"/>
            <w:hideMark/>
          </w:tcPr>
          <w:p w14:paraId="3F42C2A9" w14:textId="5CF7E85B" w:rsidR="00C37659" w:rsidRPr="002C76B0" w:rsidRDefault="003917D7" w:rsidP="00DD2A1E">
            <w:pPr>
              <w:pStyle w:val="Tabletext"/>
              <w:keepLines/>
              <w:rPr>
                <w:rFonts w:ascii="Calibri" w:hAnsi="Calibri"/>
                <w:color w:val="000000"/>
                <w:szCs w:val="22"/>
                <w:lang w:eastAsia="zh-CN"/>
              </w:rPr>
            </w:pPr>
            <w:r w:rsidRPr="002C76B0">
              <w:rPr>
                <w:rFonts w:ascii="Calibri" w:hAnsi="Calibri"/>
                <w:color w:val="000000"/>
                <w:szCs w:val="22"/>
                <w:lang w:eastAsia="zh-CN"/>
              </w:rPr>
              <w:fldChar w:fldCharType="begin"/>
            </w:r>
            <w:r w:rsidRPr="002C76B0">
              <w:rPr>
                <w:rFonts w:ascii="Calibri" w:hAnsi="Calibri"/>
                <w:color w:val="000000"/>
                <w:szCs w:val="22"/>
                <w:lang w:eastAsia="zh-CN"/>
              </w:rPr>
              <w:instrText xml:space="preserve"> HYPERLINK "https://www.itu.int/md/D18-TDAG23-C-0024/en" </w:instrText>
            </w:r>
            <w:r w:rsidRPr="002C76B0">
              <w:rPr>
                <w:rFonts w:ascii="Calibri" w:hAnsi="Calibri"/>
                <w:color w:val="000000"/>
                <w:szCs w:val="22"/>
                <w:lang w:eastAsia="zh-CN"/>
              </w:rPr>
              <w:fldChar w:fldCharType="separate"/>
            </w:r>
            <w:r w:rsidRPr="002C76B0">
              <w:rPr>
                <w:rStyle w:val="Hyperlink"/>
                <w:rFonts w:ascii="Calibri" w:hAnsi="Calibri"/>
                <w:szCs w:val="22"/>
                <w:lang w:eastAsia="zh-CN"/>
              </w:rPr>
              <w:t>Document</w:t>
            </w:r>
            <w:r w:rsidR="00977CA8" w:rsidRPr="002C76B0">
              <w:rPr>
                <w:rStyle w:val="Hyperlink"/>
                <w:rFonts w:ascii="Calibri" w:hAnsi="Calibri"/>
                <w:szCs w:val="22"/>
                <w:lang w:eastAsia="zh-CN"/>
              </w:rPr>
              <w:t>o</w:t>
            </w:r>
            <w:r w:rsidRPr="002C76B0">
              <w:rPr>
                <w:rStyle w:val="Hyperlink"/>
                <w:rFonts w:ascii="Calibri" w:hAnsi="Calibri"/>
                <w:szCs w:val="22"/>
                <w:lang w:eastAsia="zh-CN"/>
              </w:rPr>
              <w:t xml:space="preserve"> 24</w:t>
            </w:r>
            <w:r w:rsidRPr="002C76B0">
              <w:rPr>
                <w:rFonts w:ascii="Calibri" w:hAnsi="Calibri"/>
                <w:color w:val="000000"/>
                <w:szCs w:val="22"/>
                <w:lang w:eastAsia="zh-CN"/>
              </w:rPr>
              <w:fldChar w:fldCharType="end"/>
            </w:r>
            <w:r w:rsidRPr="002C76B0">
              <w:rPr>
                <w:rFonts w:ascii="Calibri" w:hAnsi="Calibri"/>
                <w:color w:val="000000"/>
                <w:szCs w:val="22"/>
                <w:lang w:eastAsia="zh-CN"/>
              </w:rPr>
              <w:t xml:space="preserve">, Utilización efectiva en igualdad de condiciones de los seis idiomas oficiales de la Unión en los trabajos del </w:t>
            </w:r>
            <w:r w:rsidR="00977CA8" w:rsidRPr="002C76B0">
              <w:rPr>
                <w:rFonts w:ascii="Calibri" w:hAnsi="Calibri"/>
                <w:color w:val="000000"/>
                <w:szCs w:val="22"/>
                <w:lang w:eastAsia="zh-CN"/>
              </w:rPr>
              <w:t xml:space="preserve">Sector de Desarrollo de las Telecomunicaciones de la </w:t>
            </w:r>
            <w:r w:rsidRPr="002C76B0">
              <w:rPr>
                <w:rFonts w:ascii="Calibri" w:hAnsi="Calibri"/>
                <w:color w:val="000000"/>
                <w:szCs w:val="22"/>
                <w:lang w:eastAsia="zh-CN"/>
              </w:rPr>
              <w:t xml:space="preserve">UIT: </w:t>
            </w:r>
            <w:r w:rsidR="00C37659" w:rsidRPr="002C76B0">
              <w:rPr>
                <w:rFonts w:ascii="Calibri" w:hAnsi="Calibri"/>
                <w:color w:val="000000"/>
                <w:szCs w:val="22"/>
                <w:lang w:eastAsia="zh-CN"/>
              </w:rPr>
              <w:t>Si bien se reconoció la importancia tanto de los aspectos lingüísticos, en particular para los países en desarrollo, como de la utilización de los seis idiomas de la Unión en pie de igualdad, en los debates también se valoraron los esfuerzos de la BDT a tal efecto y se destacó que, al analizar posibles soluciones técnicas futuras, cabía tener asimismo en cuenta las implicaciones financieras.</w:t>
            </w:r>
            <w:bookmarkEnd w:id="37"/>
          </w:p>
          <w:p w14:paraId="7F32AF9F" w14:textId="7947746B" w:rsidR="00C37659" w:rsidRPr="002C76B0" w:rsidRDefault="00C37659" w:rsidP="00DD2A1E">
            <w:pPr>
              <w:pStyle w:val="Tabletext"/>
              <w:keepLines/>
              <w:rPr>
                <w:rFonts w:ascii="Calibri" w:hAnsi="Calibri"/>
                <w:color w:val="000000"/>
                <w:szCs w:val="22"/>
                <w:lang w:eastAsia="zh-CN"/>
              </w:rPr>
            </w:pPr>
            <w:r w:rsidRPr="002C76B0">
              <w:rPr>
                <w:rFonts w:ascii="Calibri" w:hAnsi="Calibri"/>
                <w:color w:val="000000"/>
                <w:szCs w:val="22"/>
                <w:lang w:eastAsia="zh-CN"/>
              </w:rPr>
              <w:t xml:space="preserve">El GADT acogió con beneplácito el documento y propuso que, en futuras reuniones, la BDT considerase la posibilidad de realizar una presentación en la materia para proporcionar </w:t>
            </w:r>
            <w:r w:rsidR="00DC40A5" w:rsidRPr="002C76B0">
              <w:rPr>
                <w:rFonts w:ascii="Calibri" w:hAnsi="Calibri"/>
                <w:color w:val="000000"/>
                <w:szCs w:val="22"/>
                <w:lang w:eastAsia="zh-CN"/>
              </w:rPr>
              <w:t xml:space="preserve">más </w:t>
            </w:r>
            <w:r w:rsidRPr="002C76B0">
              <w:rPr>
                <w:rFonts w:ascii="Calibri" w:hAnsi="Calibri"/>
                <w:color w:val="000000"/>
                <w:szCs w:val="22"/>
                <w:lang w:eastAsia="zh-CN"/>
              </w:rPr>
              <w:t>información sobre los recursos disponibles.</w:t>
            </w:r>
          </w:p>
        </w:tc>
      </w:tr>
      <w:tr w:rsidR="00C37659" w:rsidRPr="002C76B0" w14:paraId="426307CB"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33FCE46" w14:textId="77777777" w:rsidR="00977CA8" w:rsidRPr="002C76B0" w:rsidRDefault="00977CA8"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Resultados de la CMDT-17</w:t>
            </w:r>
          </w:p>
          <w:p w14:paraId="4AA37AE3" w14:textId="15006627" w:rsidR="00C37659" w:rsidRPr="002C76B0" w:rsidRDefault="00977CA8"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Ámbito y métodos de trabajo del GADT </w:t>
            </w:r>
            <w:r w:rsidR="002A6877" w:rsidRPr="002C76B0">
              <w:rPr>
                <w:rFonts w:ascii="Calibri" w:hAnsi="Calibri"/>
                <w:color w:val="000000"/>
                <w:szCs w:val="22"/>
                <w:lang w:eastAsia="zh-CN"/>
              </w:rPr>
              <w:t>–</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Portal de recursos en línea sobre Internet de las cosas (IoT)</w:t>
            </w:r>
          </w:p>
        </w:tc>
        <w:tc>
          <w:tcPr>
            <w:tcW w:w="5994" w:type="dxa"/>
            <w:tcBorders>
              <w:top w:val="nil"/>
              <w:left w:val="nil"/>
              <w:bottom w:val="single" w:sz="4" w:space="0" w:color="auto"/>
              <w:right w:val="single" w:sz="4" w:space="0" w:color="auto"/>
            </w:tcBorders>
            <w:shd w:val="clear" w:color="auto" w:fill="auto"/>
            <w:hideMark/>
          </w:tcPr>
          <w:p w14:paraId="7CAE3638" w14:textId="69DCF972" w:rsidR="00C37659" w:rsidRPr="002C76B0" w:rsidRDefault="003B6204" w:rsidP="00DD2A1E">
            <w:pPr>
              <w:pStyle w:val="Tabletext"/>
              <w:rPr>
                <w:rFonts w:ascii="Calibri" w:hAnsi="Calibri"/>
                <w:color w:val="000000"/>
                <w:szCs w:val="22"/>
                <w:lang w:eastAsia="zh-CN"/>
              </w:rPr>
            </w:pPr>
            <w:hyperlink r:id="rId37" w:history="1">
              <w:r w:rsidRPr="002C76B0">
                <w:rPr>
                  <w:rStyle w:val="Hyperlink"/>
                  <w:rFonts w:ascii="Calibri" w:hAnsi="Calibri"/>
                  <w:szCs w:val="22"/>
                  <w:lang w:eastAsia="zh-CN"/>
                </w:rPr>
                <w:t>Document</w:t>
              </w:r>
              <w:r w:rsidR="00977CA8" w:rsidRPr="002C76B0">
                <w:rPr>
                  <w:rStyle w:val="Hyperlink"/>
                  <w:rFonts w:ascii="Calibri" w:hAnsi="Calibri"/>
                  <w:szCs w:val="22"/>
                  <w:lang w:eastAsia="zh-CN"/>
                </w:rPr>
                <w:t>o</w:t>
              </w:r>
              <w:r w:rsidRPr="002C76B0">
                <w:rPr>
                  <w:rStyle w:val="Hyperlink"/>
                  <w:rFonts w:ascii="Calibri" w:hAnsi="Calibri"/>
                  <w:szCs w:val="22"/>
                  <w:lang w:eastAsia="zh-CN"/>
                </w:rPr>
                <w:t xml:space="preserve"> 28</w:t>
              </w:r>
            </w:hyperlink>
            <w:r w:rsidRPr="002C76B0">
              <w:rPr>
                <w:rFonts w:ascii="Calibri" w:hAnsi="Calibri"/>
                <w:color w:val="000000"/>
                <w:szCs w:val="22"/>
                <w:lang w:eastAsia="zh-CN"/>
              </w:rPr>
              <w:t xml:space="preserve">, Portal de recursos en línea sobre Internet de las cosas (IoT): </w:t>
            </w:r>
            <w:r w:rsidR="00C37659" w:rsidRPr="002C76B0">
              <w:rPr>
                <w:rFonts w:ascii="Calibri" w:hAnsi="Calibri"/>
                <w:color w:val="000000"/>
                <w:szCs w:val="22"/>
                <w:lang w:eastAsia="zh-CN"/>
              </w:rPr>
              <w:t>El GADT acogió con satisfacción la propuesta y, aunque los participantes defendieron la necesidad de refundir la información relativa a las actividades, los recursos y los trabajos de investigación y desarrollo pertinentes de la UIT sobre temas clave como la IoT, y reconocieron su potencial para fortalecer el intercambio de información y prácticas idóneas en toda la Unión, el GADT propuso que se siguieran celebrando debates al respecto, en particular en relación con la aplicación práctica y el alcance de la propuesta y sus repercusiones financieras.</w:t>
            </w:r>
          </w:p>
        </w:tc>
      </w:tr>
      <w:tr w:rsidR="00C37659" w:rsidRPr="002C76B0" w14:paraId="7AA2006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A8FB83F" w14:textId="77777777" w:rsidR="00977CA8" w:rsidRPr="002C76B0" w:rsidRDefault="00977CA8"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Resultados de la CMDT-17</w:t>
            </w:r>
          </w:p>
          <w:p w14:paraId="6C2EBD8D" w14:textId="04FF3FB6" w:rsidR="00C37659" w:rsidRPr="002C76B0" w:rsidRDefault="00977CA8"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Ámbito y métodos de trabajo del GADT </w:t>
            </w:r>
            <w:r w:rsidR="002A6877" w:rsidRPr="002C76B0">
              <w:rPr>
                <w:rFonts w:ascii="Calibri" w:hAnsi="Calibri"/>
                <w:color w:val="000000"/>
                <w:szCs w:val="22"/>
                <w:lang w:eastAsia="zh-CN"/>
              </w:rPr>
              <w:t>–</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Trabajo y procedimientos de las Conferencias Mundiales de Desarrollo de las Telecomunicaciones</w:t>
            </w:r>
          </w:p>
        </w:tc>
        <w:tc>
          <w:tcPr>
            <w:tcW w:w="5994" w:type="dxa"/>
            <w:tcBorders>
              <w:top w:val="nil"/>
              <w:left w:val="nil"/>
              <w:bottom w:val="single" w:sz="4" w:space="0" w:color="auto"/>
              <w:right w:val="single" w:sz="4" w:space="0" w:color="auto"/>
            </w:tcBorders>
            <w:shd w:val="clear" w:color="auto" w:fill="auto"/>
            <w:hideMark/>
          </w:tcPr>
          <w:p w14:paraId="582ABD03" w14:textId="6415D635" w:rsidR="00C37659" w:rsidRPr="002C76B0" w:rsidRDefault="003B6204" w:rsidP="00DD2A1E">
            <w:pPr>
              <w:pStyle w:val="Tabletext"/>
              <w:rPr>
                <w:rFonts w:ascii="Calibri" w:hAnsi="Calibri"/>
                <w:color w:val="000000"/>
                <w:szCs w:val="22"/>
                <w:lang w:eastAsia="zh-CN"/>
              </w:rPr>
            </w:pPr>
            <w:hyperlink r:id="rId38" w:history="1">
              <w:r w:rsidRPr="002C76B0">
                <w:rPr>
                  <w:rStyle w:val="Hyperlink"/>
                  <w:rFonts w:ascii="Calibri" w:hAnsi="Calibri"/>
                  <w:szCs w:val="22"/>
                  <w:lang w:eastAsia="zh-CN"/>
                </w:rPr>
                <w:t>Document</w:t>
              </w:r>
              <w:r w:rsidR="00977CA8" w:rsidRPr="002C76B0">
                <w:rPr>
                  <w:rStyle w:val="Hyperlink"/>
                  <w:rFonts w:ascii="Calibri" w:hAnsi="Calibri"/>
                  <w:szCs w:val="22"/>
                  <w:lang w:eastAsia="zh-CN"/>
                </w:rPr>
                <w:t>o</w:t>
              </w:r>
              <w:r w:rsidRPr="002C76B0">
                <w:rPr>
                  <w:rStyle w:val="Hyperlink"/>
                  <w:rFonts w:ascii="Calibri" w:hAnsi="Calibri"/>
                  <w:szCs w:val="22"/>
                  <w:lang w:eastAsia="zh-CN"/>
                </w:rPr>
                <w:t xml:space="preserve"> 35</w:t>
              </w:r>
            </w:hyperlink>
            <w:r w:rsidRPr="002C76B0">
              <w:rPr>
                <w:rFonts w:ascii="Calibri" w:hAnsi="Calibri"/>
                <w:color w:val="000000"/>
                <w:szCs w:val="22"/>
                <w:lang w:eastAsia="zh-CN"/>
              </w:rPr>
              <w:t xml:space="preserve">, Trabajo y procedimientos de las Conferencias Mundiales de Desarrollo de las Telecomunicaciones: </w:t>
            </w:r>
            <w:r w:rsidR="00C37659" w:rsidRPr="002C76B0">
              <w:rPr>
                <w:rFonts w:ascii="Calibri" w:hAnsi="Calibri"/>
                <w:color w:val="000000"/>
                <w:szCs w:val="22"/>
                <w:lang w:eastAsia="zh-CN"/>
              </w:rPr>
              <w:t>Por lo general, se refrendó la propuesta de celebrar un debate entre los miembros sobre la mejora de la estructura y el funcionamiento de las CMDT en el futuro. El GADT tomó nota con beneplácito del documento y acordó que se tuviera en cuenta esta información proporcionada a la Directora, incluidos los mecanismos en materia de aplicación, en las actividades preparatorias de la próxima CMDT, así como la posibilidad de celebrar un debate al respecto en futuras reuniones del GADT.</w:t>
            </w:r>
          </w:p>
        </w:tc>
      </w:tr>
      <w:tr w:rsidR="00C37659" w:rsidRPr="002C76B0" w14:paraId="6C649560"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07C027D" w14:textId="77777777" w:rsidR="002A6877" w:rsidRPr="002C76B0" w:rsidRDefault="00977CA8"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Colaboración con los otros Sectores</w:t>
            </w:r>
          </w:p>
          <w:p w14:paraId="33F6EB07" w14:textId="3ACB9E13" w:rsidR="00C37659" w:rsidRPr="002C76B0" w:rsidRDefault="00C37659" w:rsidP="00DD2A1E">
            <w:pPr>
              <w:pStyle w:val="Tabletext"/>
              <w:rPr>
                <w:rFonts w:ascii="Calibri" w:hAnsi="Calibri"/>
                <w:b/>
                <w:bCs/>
                <w:color w:val="000000"/>
                <w:szCs w:val="22"/>
                <w:lang w:eastAsia="zh-CN"/>
              </w:rPr>
            </w:pPr>
            <w:r w:rsidRPr="002C76B0">
              <w:rPr>
                <w:rFonts w:ascii="Calibri" w:hAnsi="Calibri"/>
                <w:color w:val="000000"/>
                <w:szCs w:val="22"/>
                <w:lang w:eastAsia="zh-CN"/>
              </w:rPr>
              <w:t>Informe del Equipo de coordinación intersectorial sobre temas de interés común</w:t>
            </w:r>
          </w:p>
        </w:tc>
        <w:tc>
          <w:tcPr>
            <w:tcW w:w="5994" w:type="dxa"/>
            <w:tcBorders>
              <w:top w:val="nil"/>
              <w:left w:val="nil"/>
              <w:bottom w:val="single" w:sz="4" w:space="0" w:color="auto"/>
              <w:right w:val="single" w:sz="4" w:space="0" w:color="auto"/>
            </w:tcBorders>
            <w:shd w:val="clear" w:color="auto" w:fill="auto"/>
            <w:hideMark/>
          </w:tcPr>
          <w:p w14:paraId="22A34396" w14:textId="75DC1A04" w:rsidR="00C37659" w:rsidRPr="002C76B0" w:rsidRDefault="003B6204" w:rsidP="00DD2A1E">
            <w:pPr>
              <w:pStyle w:val="Tabletext"/>
              <w:rPr>
                <w:rFonts w:ascii="Calibri" w:hAnsi="Calibri"/>
                <w:color w:val="000000"/>
                <w:szCs w:val="22"/>
                <w:lang w:eastAsia="zh-CN"/>
              </w:rPr>
            </w:pPr>
            <w:hyperlink r:id="rId39" w:history="1">
              <w:r w:rsidRPr="002C76B0">
                <w:rPr>
                  <w:rStyle w:val="Hyperlink"/>
                  <w:rFonts w:ascii="Calibri" w:hAnsi="Calibri"/>
                  <w:szCs w:val="22"/>
                  <w:lang w:eastAsia="zh-CN"/>
                </w:rPr>
                <w:t>Docu</w:t>
              </w:r>
              <w:r w:rsidRPr="002C76B0">
                <w:rPr>
                  <w:rStyle w:val="Hyperlink"/>
                  <w:rFonts w:ascii="Calibri" w:hAnsi="Calibri"/>
                  <w:szCs w:val="22"/>
                  <w:lang w:eastAsia="zh-CN"/>
                </w:rPr>
                <w:t>m</w:t>
              </w:r>
              <w:r w:rsidRPr="002C76B0">
                <w:rPr>
                  <w:rStyle w:val="Hyperlink"/>
                  <w:rFonts w:ascii="Calibri" w:hAnsi="Calibri"/>
                  <w:szCs w:val="22"/>
                  <w:lang w:eastAsia="zh-CN"/>
                </w:rPr>
                <w:t>ent</w:t>
              </w:r>
              <w:r w:rsidR="00977CA8" w:rsidRPr="002C76B0">
                <w:rPr>
                  <w:rStyle w:val="Hyperlink"/>
                  <w:rFonts w:ascii="Calibri" w:hAnsi="Calibri"/>
                  <w:szCs w:val="22"/>
                  <w:lang w:eastAsia="zh-CN"/>
                </w:rPr>
                <w:t>o</w:t>
              </w:r>
              <w:r w:rsidRPr="002C76B0">
                <w:rPr>
                  <w:rStyle w:val="Hyperlink"/>
                  <w:rFonts w:ascii="Calibri" w:hAnsi="Calibri"/>
                  <w:szCs w:val="22"/>
                  <w:lang w:eastAsia="zh-CN"/>
                </w:rPr>
                <w:t xml:space="preserve"> 5(Rev.2)</w:t>
              </w:r>
            </w:hyperlink>
            <w:r w:rsidRPr="002C76B0">
              <w:rPr>
                <w:rFonts w:ascii="Calibri" w:hAnsi="Calibri"/>
                <w:color w:val="000000"/>
                <w:szCs w:val="22"/>
                <w:lang w:eastAsia="zh-CN"/>
              </w:rPr>
              <w:t xml:space="preserve">, Informe del Equipo de </w:t>
            </w:r>
            <w:r w:rsidR="002A6877" w:rsidRPr="002C76B0">
              <w:rPr>
                <w:rFonts w:ascii="Calibri" w:hAnsi="Calibri"/>
                <w:color w:val="000000"/>
                <w:szCs w:val="22"/>
                <w:lang w:eastAsia="zh-CN"/>
              </w:rPr>
              <w:t xml:space="preserve">coordinación intersectorial </w:t>
            </w:r>
            <w:r w:rsidRPr="002C76B0">
              <w:rPr>
                <w:rFonts w:ascii="Calibri" w:hAnsi="Calibri"/>
                <w:color w:val="000000"/>
                <w:szCs w:val="22"/>
                <w:lang w:eastAsia="zh-CN"/>
              </w:rPr>
              <w:t xml:space="preserve">sobre temas de interés común: </w:t>
            </w:r>
            <w:r w:rsidR="00C37659" w:rsidRPr="002C76B0">
              <w:rPr>
                <w:rFonts w:ascii="Calibri" w:hAnsi="Calibri"/>
                <w:color w:val="000000"/>
                <w:szCs w:val="22"/>
                <w:lang w:eastAsia="zh-CN"/>
              </w:rPr>
              <w:t>El GADT acogió con satisfacción el informe y tomó nota del mismo</w:t>
            </w:r>
            <w:r w:rsidR="00DC40A5" w:rsidRPr="002C76B0">
              <w:rPr>
                <w:rFonts w:ascii="Calibri" w:hAnsi="Calibri"/>
                <w:color w:val="000000"/>
                <w:szCs w:val="22"/>
                <w:lang w:eastAsia="zh-CN"/>
              </w:rPr>
              <w:t xml:space="preserve"> con interés</w:t>
            </w:r>
            <w:r w:rsidR="00C37659" w:rsidRPr="002C76B0">
              <w:rPr>
                <w:rFonts w:ascii="Calibri" w:hAnsi="Calibri"/>
                <w:color w:val="000000"/>
                <w:szCs w:val="22"/>
                <w:lang w:eastAsia="zh-CN"/>
              </w:rPr>
              <w:t>.</w:t>
            </w:r>
          </w:p>
        </w:tc>
      </w:tr>
      <w:tr w:rsidR="00C37659" w:rsidRPr="002C76B0" w14:paraId="06B910B9"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4FF1B17" w14:textId="77777777" w:rsidR="002A6877" w:rsidRPr="002C76B0" w:rsidRDefault="00977CA8"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Colaboración con los otros Sectores</w:t>
            </w:r>
          </w:p>
          <w:p w14:paraId="69C37371" w14:textId="4199668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Declaración de coordinación de respuesta a la Comisión de Estudio 1 del UIT-D (con copia al GADT y para proporcionar información al GAR y a la Comisión de Estudio 5 del UIT-R)</w:t>
            </w:r>
          </w:p>
        </w:tc>
        <w:tc>
          <w:tcPr>
            <w:tcW w:w="5994" w:type="dxa"/>
            <w:tcBorders>
              <w:top w:val="nil"/>
              <w:left w:val="nil"/>
              <w:bottom w:val="single" w:sz="4" w:space="0" w:color="auto"/>
              <w:right w:val="single" w:sz="4" w:space="0" w:color="auto"/>
            </w:tcBorders>
            <w:shd w:val="clear" w:color="auto" w:fill="auto"/>
            <w:hideMark/>
          </w:tcPr>
          <w:p w14:paraId="0A30A1BA" w14:textId="2667F69D" w:rsidR="00C37659" w:rsidRPr="002C76B0" w:rsidRDefault="003B6204" w:rsidP="00DD2A1E">
            <w:pPr>
              <w:pStyle w:val="Tabletext"/>
              <w:rPr>
                <w:rFonts w:ascii="Calibri" w:hAnsi="Calibri"/>
                <w:color w:val="000000"/>
                <w:szCs w:val="22"/>
                <w:lang w:eastAsia="zh-CN"/>
              </w:rPr>
            </w:pPr>
            <w:hyperlink r:id="rId40" w:history="1">
              <w:r w:rsidRPr="002C76B0">
                <w:rPr>
                  <w:rStyle w:val="Hyperlink"/>
                  <w:rFonts w:ascii="Calibri" w:hAnsi="Calibri"/>
                  <w:szCs w:val="22"/>
                  <w:lang w:eastAsia="zh-CN"/>
                </w:rPr>
                <w:t>Document</w:t>
              </w:r>
              <w:r w:rsidR="00977CA8" w:rsidRPr="002C76B0">
                <w:rPr>
                  <w:rStyle w:val="Hyperlink"/>
                  <w:rFonts w:ascii="Calibri" w:hAnsi="Calibri"/>
                  <w:szCs w:val="22"/>
                  <w:lang w:eastAsia="zh-CN"/>
                </w:rPr>
                <w:t>o</w:t>
              </w:r>
              <w:r w:rsidRPr="002C76B0">
                <w:rPr>
                  <w:rStyle w:val="Hyperlink"/>
                  <w:rFonts w:ascii="Calibri" w:hAnsi="Calibri"/>
                  <w:szCs w:val="22"/>
                  <w:lang w:eastAsia="zh-CN"/>
                </w:rPr>
                <w:t xml:space="preserve"> 23(Rev.1)</w:t>
              </w:r>
            </w:hyperlink>
            <w:r w:rsidRPr="002C76B0">
              <w:rPr>
                <w:rFonts w:ascii="Calibri" w:hAnsi="Calibri"/>
                <w:color w:val="000000"/>
                <w:szCs w:val="22"/>
                <w:lang w:eastAsia="zh-CN"/>
              </w:rPr>
              <w:t xml:space="preserve">, </w:t>
            </w:r>
            <w:r w:rsidR="00977CA8" w:rsidRPr="002C76B0">
              <w:rPr>
                <w:rFonts w:ascii="Calibri" w:hAnsi="Calibri"/>
                <w:color w:val="000000"/>
                <w:szCs w:val="22"/>
                <w:lang w:eastAsia="zh-CN"/>
              </w:rPr>
              <w:t>Declaración de coordinación entrante</w:t>
            </w:r>
            <w:r w:rsidR="008B6AC4" w:rsidRPr="002C76B0">
              <w:rPr>
                <w:rFonts w:ascii="Calibri" w:hAnsi="Calibri"/>
                <w:color w:val="000000"/>
                <w:szCs w:val="22"/>
                <w:lang w:eastAsia="zh-CN"/>
              </w:rPr>
              <w:t>:</w:t>
            </w:r>
            <w:r w:rsidRPr="002C76B0">
              <w:rPr>
                <w:rFonts w:ascii="Calibri" w:hAnsi="Calibri"/>
                <w:color w:val="000000"/>
                <w:szCs w:val="22"/>
                <w:lang w:eastAsia="zh-CN"/>
              </w:rPr>
              <w:t xml:space="preserve"> Declaración de coordinación de respuesta a la Comisión de Estudio 1 del UIT-D (con copia al GADT y para proporcionar información al GAR y a la Comisión de Estudio 5 del UIT-R): </w:t>
            </w:r>
            <w:r w:rsidR="00C37659" w:rsidRPr="002C76B0">
              <w:rPr>
                <w:rFonts w:ascii="Calibri" w:hAnsi="Calibri"/>
                <w:color w:val="000000"/>
                <w:szCs w:val="22"/>
                <w:lang w:eastAsia="zh-CN"/>
              </w:rPr>
              <w:t>El GADT agradeció a la Comisión de Estudio 1 del UIT-R la declaración de coordinación y tomó nota de su contenido.</w:t>
            </w:r>
          </w:p>
        </w:tc>
      </w:tr>
      <w:tr w:rsidR="00C37659" w:rsidRPr="002C76B0" w14:paraId="73E6BDA8"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3AEE4ED" w14:textId="77777777" w:rsidR="002A6877" w:rsidRPr="002C76B0" w:rsidRDefault="00977CA8"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Colaboración con los otros Sectores</w:t>
            </w:r>
          </w:p>
          <w:p w14:paraId="04C34CDF" w14:textId="72EAC5B0"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Estudios realizados en respuesta a la Resolución 9</w:t>
            </w:r>
          </w:p>
        </w:tc>
        <w:tc>
          <w:tcPr>
            <w:tcW w:w="5994" w:type="dxa"/>
            <w:tcBorders>
              <w:top w:val="nil"/>
              <w:left w:val="nil"/>
              <w:bottom w:val="single" w:sz="4" w:space="0" w:color="auto"/>
              <w:right w:val="single" w:sz="4" w:space="0" w:color="auto"/>
            </w:tcBorders>
            <w:shd w:val="clear" w:color="auto" w:fill="auto"/>
            <w:hideMark/>
          </w:tcPr>
          <w:p w14:paraId="5368BB50" w14:textId="3B04E9FE" w:rsidR="00C37659" w:rsidRPr="002C76B0" w:rsidRDefault="003B6204" w:rsidP="00DD2A1E">
            <w:pPr>
              <w:pStyle w:val="Tabletext"/>
              <w:rPr>
                <w:rFonts w:ascii="Calibri" w:hAnsi="Calibri"/>
                <w:color w:val="000000"/>
                <w:szCs w:val="22"/>
                <w:lang w:eastAsia="zh-CN"/>
              </w:rPr>
            </w:pPr>
            <w:hyperlink r:id="rId41" w:history="1">
              <w:r w:rsidRPr="002C76B0">
                <w:rPr>
                  <w:rStyle w:val="Hyperlink"/>
                  <w:rFonts w:ascii="Calibri" w:hAnsi="Calibri"/>
                  <w:szCs w:val="22"/>
                  <w:lang w:eastAsia="zh-CN"/>
                </w:rPr>
                <w:t>Document</w:t>
              </w:r>
              <w:r w:rsidR="00977CA8" w:rsidRPr="002C76B0">
                <w:rPr>
                  <w:rStyle w:val="Hyperlink"/>
                  <w:rFonts w:ascii="Calibri" w:hAnsi="Calibri"/>
                  <w:szCs w:val="22"/>
                  <w:lang w:eastAsia="zh-CN"/>
                </w:rPr>
                <w:t>o</w:t>
              </w:r>
              <w:r w:rsidRPr="002C76B0">
                <w:rPr>
                  <w:rStyle w:val="Hyperlink"/>
                  <w:rFonts w:ascii="Calibri" w:hAnsi="Calibri"/>
                  <w:szCs w:val="22"/>
                  <w:lang w:eastAsia="zh-CN"/>
                </w:rPr>
                <w:t xml:space="preserve"> 36</w:t>
              </w:r>
            </w:hyperlink>
            <w:r w:rsidRPr="002C76B0">
              <w:rPr>
                <w:rFonts w:ascii="Calibri" w:hAnsi="Calibri"/>
                <w:color w:val="000000"/>
                <w:szCs w:val="22"/>
                <w:lang w:eastAsia="zh-CN"/>
              </w:rPr>
              <w:t>, Estudios realizados en respuesta a la Resolución 9</w:t>
            </w:r>
            <w:r w:rsidR="00977CA8" w:rsidRPr="002C76B0">
              <w:rPr>
                <w:rFonts w:ascii="Calibri" w:hAnsi="Calibri"/>
                <w:color w:val="000000"/>
                <w:szCs w:val="22"/>
                <w:lang w:eastAsia="zh-CN"/>
              </w:rPr>
              <w:t xml:space="preserve"> (Rev. Buenos Aires, 2017)</w:t>
            </w:r>
            <w:r w:rsidR="00C354DF" w:rsidRPr="002C76B0">
              <w:rPr>
                <w:rFonts w:ascii="Calibri" w:hAnsi="Calibri"/>
                <w:color w:val="000000"/>
                <w:szCs w:val="22"/>
                <w:lang w:eastAsia="zh-CN"/>
              </w:rPr>
              <w:t xml:space="preserve"> – Participación de los países, en particular de los países en desarrollo, en la gestión del espectro de frecuencias: </w:t>
            </w:r>
            <w:r w:rsidR="00C37659" w:rsidRPr="002C76B0">
              <w:rPr>
                <w:rFonts w:ascii="Calibri" w:hAnsi="Calibri"/>
                <w:color w:val="000000"/>
                <w:szCs w:val="22"/>
                <w:lang w:eastAsia="zh-CN"/>
              </w:rPr>
              <w:t>El GADT tomó nota del documento e invitó a los Presidentes de las CE a incorporar la información, en la medida de lo posible y según procediera, en los trabajos de las Cuestiones objeto de estudio. El GADT señaló que la BR pondría al día la lista, según correspondiera.</w:t>
            </w:r>
          </w:p>
        </w:tc>
      </w:tr>
      <w:tr w:rsidR="00C37659" w:rsidRPr="002C76B0" w14:paraId="6AE61AE1"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5C110040" w14:textId="77777777" w:rsidR="002A6877" w:rsidRPr="002C76B0" w:rsidRDefault="00977CA8" w:rsidP="00693AA2">
            <w:pPr>
              <w:pStyle w:val="Tabletext"/>
              <w:keepLines/>
              <w:rPr>
                <w:rFonts w:ascii="Calibri" w:hAnsi="Calibri"/>
                <w:b/>
                <w:bCs/>
                <w:color w:val="000000"/>
                <w:szCs w:val="22"/>
                <w:lang w:eastAsia="zh-CN"/>
              </w:rPr>
            </w:pPr>
            <w:r w:rsidRPr="002C76B0">
              <w:rPr>
                <w:rFonts w:ascii="Calibri" w:hAnsi="Calibri"/>
                <w:b/>
                <w:bCs/>
                <w:color w:val="000000"/>
                <w:szCs w:val="22"/>
                <w:lang w:eastAsia="zh-CN"/>
              </w:rPr>
              <w:lastRenderedPageBreak/>
              <w:t>Colaboración con los otros Sectores</w:t>
            </w:r>
          </w:p>
          <w:p w14:paraId="7606CED0" w14:textId="793E09F5" w:rsidR="00C37659" w:rsidRPr="002C76B0" w:rsidRDefault="00C37659" w:rsidP="00693AA2">
            <w:pPr>
              <w:pStyle w:val="Tabletext"/>
              <w:keepLines/>
              <w:rPr>
                <w:rFonts w:ascii="Calibri" w:hAnsi="Calibri"/>
                <w:color w:val="000000"/>
                <w:spacing w:val="-4"/>
                <w:szCs w:val="22"/>
                <w:lang w:eastAsia="zh-CN"/>
              </w:rPr>
            </w:pPr>
            <w:r w:rsidRPr="002C76B0">
              <w:rPr>
                <w:rFonts w:ascii="Calibri" w:hAnsi="Calibri"/>
                <w:color w:val="000000"/>
                <w:spacing w:val="-4"/>
                <w:szCs w:val="22"/>
                <w:lang w:eastAsia="zh-CN"/>
              </w:rPr>
              <w:t>Recepción de la declaración de coordinación sobre coordinación entre los Sectores de la UIT (respuesta a TSAG-LS 1-E), y de la declaración de coordinación sobre coordinación entre los Sectores de la UIT [al ECIS, al GADT, a las CE del UIT-D, al GAR, a las CE del UIT-R y a todas las CE del UIT-T]</w:t>
            </w:r>
          </w:p>
        </w:tc>
        <w:tc>
          <w:tcPr>
            <w:tcW w:w="5994" w:type="dxa"/>
            <w:tcBorders>
              <w:top w:val="nil"/>
              <w:left w:val="nil"/>
              <w:bottom w:val="single" w:sz="4" w:space="0" w:color="auto"/>
              <w:right w:val="single" w:sz="4" w:space="0" w:color="auto"/>
            </w:tcBorders>
            <w:shd w:val="clear" w:color="auto" w:fill="auto"/>
            <w:hideMark/>
          </w:tcPr>
          <w:p w14:paraId="7E38FA45" w14:textId="632B5007" w:rsidR="00C37659" w:rsidRPr="002C76B0" w:rsidRDefault="00C354DF" w:rsidP="00693AA2">
            <w:pPr>
              <w:pStyle w:val="Tabletext"/>
              <w:keepLines/>
              <w:rPr>
                <w:rFonts w:ascii="Calibri" w:hAnsi="Calibri"/>
                <w:color w:val="000000"/>
                <w:szCs w:val="22"/>
                <w:lang w:eastAsia="zh-CN"/>
              </w:rPr>
            </w:pPr>
            <w:hyperlink r:id="rId42" w:history="1">
              <w:r w:rsidRPr="002C76B0">
                <w:rPr>
                  <w:rStyle w:val="Hyperlink"/>
                  <w:rFonts w:eastAsia="SimSun" w:cs="SimSun"/>
                </w:rPr>
                <w:t>Document</w:t>
              </w:r>
              <w:r w:rsidR="00977CA8" w:rsidRPr="002C76B0">
                <w:rPr>
                  <w:rStyle w:val="Hyperlink"/>
                  <w:rFonts w:eastAsia="SimSun" w:cs="SimSun"/>
                </w:rPr>
                <w:t>o</w:t>
              </w:r>
              <w:r w:rsidRPr="002C76B0">
                <w:rPr>
                  <w:rStyle w:val="Hyperlink"/>
                  <w:rFonts w:eastAsia="SimSun" w:cs="SimSun"/>
                </w:rPr>
                <w:t xml:space="preserve"> 25</w:t>
              </w:r>
            </w:hyperlink>
            <w:r w:rsidRPr="002C76B0">
              <w:rPr>
                <w:rFonts w:eastAsia="SimSun" w:cs="SimSun"/>
              </w:rPr>
              <w:t xml:space="preserve">, </w:t>
            </w:r>
            <w:r w:rsidR="00977CA8" w:rsidRPr="002C76B0">
              <w:rPr>
                <w:rFonts w:eastAsia="SimSun" w:cs="SimSun"/>
              </w:rPr>
              <w:t xml:space="preserve">Declaración de coordinación entrante sobre la </w:t>
            </w:r>
            <w:r w:rsidR="008B6AC4" w:rsidRPr="002C76B0">
              <w:rPr>
                <w:rFonts w:ascii="Calibri" w:hAnsi="Calibri"/>
                <w:color w:val="000000"/>
                <w:spacing w:val="-4"/>
                <w:szCs w:val="22"/>
                <w:lang w:eastAsia="zh-CN"/>
              </w:rPr>
              <w:t>coordinación</w:t>
            </w:r>
            <w:r w:rsidRPr="002C76B0">
              <w:rPr>
                <w:rFonts w:ascii="Calibri" w:hAnsi="Calibri"/>
                <w:color w:val="000000"/>
                <w:spacing w:val="-4"/>
                <w:szCs w:val="22"/>
                <w:lang w:eastAsia="zh-CN"/>
              </w:rPr>
              <w:t xml:space="preserve"> entre los Sectores de la UIT (respuesta a TSAG-LS 1-E) </w:t>
            </w:r>
            <w:r w:rsidR="00DB5F7E" w:rsidRPr="002C76B0">
              <w:rPr>
                <w:rFonts w:ascii="Calibri" w:hAnsi="Calibri"/>
                <w:color w:val="000000"/>
                <w:spacing w:val="-4"/>
                <w:szCs w:val="22"/>
                <w:lang w:eastAsia="zh-CN"/>
              </w:rPr>
              <w:t xml:space="preserve">y </w:t>
            </w:r>
            <w:hyperlink r:id="rId43" w:history="1">
              <w:r w:rsidR="008B6AC4" w:rsidRPr="002C76B0">
                <w:rPr>
                  <w:rStyle w:val="Hyperlink"/>
                  <w:rFonts w:ascii="Calibri" w:hAnsi="Calibri"/>
                  <w:spacing w:val="-4"/>
                  <w:szCs w:val="22"/>
                  <w:lang w:eastAsia="zh-CN"/>
                </w:rPr>
                <w:t>D</w:t>
              </w:r>
              <w:r w:rsidR="008B6AC4" w:rsidRPr="002C76B0">
                <w:rPr>
                  <w:rStyle w:val="Hyperlink"/>
                  <w:rFonts w:ascii="Calibri" w:hAnsi="Calibri"/>
                  <w:spacing w:val="-4"/>
                  <w:szCs w:val="22"/>
                </w:rPr>
                <w:t>o</w:t>
              </w:r>
              <w:r w:rsidRPr="002C76B0">
                <w:rPr>
                  <w:rStyle w:val="Hyperlink"/>
                  <w:rFonts w:ascii="Calibri" w:hAnsi="Calibri"/>
                  <w:spacing w:val="-4"/>
                  <w:szCs w:val="22"/>
                  <w:lang w:eastAsia="zh-CN"/>
                </w:rPr>
                <w:t>cument</w:t>
              </w:r>
              <w:r w:rsidR="00DB5F7E" w:rsidRPr="002C76B0">
                <w:rPr>
                  <w:rStyle w:val="Hyperlink"/>
                  <w:rFonts w:ascii="Calibri" w:hAnsi="Calibri"/>
                  <w:spacing w:val="-4"/>
                  <w:szCs w:val="22"/>
                  <w:lang w:eastAsia="zh-CN"/>
                </w:rPr>
                <w:t>o</w:t>
              </w:r>
              <w:r w:rsidRPr="002C76B0">
                <w:rPr>
                  <w:rStyle w:val="Hyperlink"/>
                  <w:rFonts w:ascii="Calibri" w:hAnsi="Calibri"/>
                  <w:spacing w:val="-4"/>
                  <w:szCs w:val="22"/>
                  <w:lang w:eastAsia="zh-CN"/>
                </w:rPr>
                <w:t xml:space="preserve"> 27</w:t>
              </w:r>
            </w:hyperlink>
            <w:r w:rsidRPr="002C76B0">
              <w:rPr>
                <w:rFonts w:ascii="Calibri" w:hAnsi="Calibri"/>
                <w:color w:val="000000"/>
                <w:spacing w:val="-4"/>
                <w:szCs w:val="22"/>
                <w:lang w:eastAsia="zh-CN"/>
              </w:rPr>
              <w:t xml:space="preserve">, </w:t>
            </w:r>
            <w:r w:rsidR="00DB5F7E" w:rsidRPr="002C76B0">
              <w:rPr>
                <w:rFonts w:ascii="Calibri" w:hAnsi="Calibri"/>
                <w:color w:val="000000"/>
                <w:spacing w:val="-4"/>
                <w:szCs w:val="22"/>
                <w:lang w:eastAsia="zh-CN"/>
              </w:rPr>
              <w:t>D</w:t>
            </w:r>
            <w:r w:rsidR="00DB5F7E" w:rsidRPr="002C76B0">
              <w:rPr>
                <w:color w:val="000000"/>
              </w:rPr>
              <w:t xml:space="preserve">eclaración de coordinación entrante sobre la </w:t>
            </w:r>
            <w:r w:rsidRPr="002C76B0">
              <w:rPr>
                <w:rFonts w:ascii="Calibri" w:hAnsi="Calibri"/>
                <w:color w:val="000000"/>
                <w:spacing w:val="-4"/>
                <w:szCs w:val="22"/>
                <w:lang w:eastAsia="zh-CN"/>
              </w:rPr>
              <w:t>coordinación entre los Sectores de la UIT [al ECIS, al GADT, a las CE del UIT</w:t>
            </w:r>
            <w:r w:rsidR="008B6AC4" w:rsidRPr="002C76B0">
              <w:rPr>
                <w:rFonts w:ascii="Calibri" w:hAnsi="Calibri"/>
                <w:color w:val="000000"/>
                <w:spacing w:val="-4"/>
                <w:szCs w:val="22"/>
                <w:lang w:eastAsia="zh-CN"/>
              </w:rPr>
              <w:noBreakHyphen/>
            </w:r>
            <w:r w:rsidRPr="002C76B0">
              <w:rPr>
                <w:rFonts w:ascii="Calibri" w:hAnsi="Calibri"/>
                <w:color w:val="000000"/>
                <w:spacing w:val="-4"/>
                <w:szCs w:val="22"/>
                <w:lang w:eastAsia="zh-CN"/>
              </w:rPr>
              <w:t xml:space="preserve">D, al GAR, a las CE del UIT-R y a todas las CE del UIT-T]: </w:t>
            </w:r>
            <w:r w:rsidR="00C37659" w:rsidRPr="002C76B0">
              <w:rPr>
                <w:rFonts w:eastAsia="SimSun" w:cs="SimSun"/>
              </w:rPr>
              <w:t>El GADT agradeció al UIT-T las declaraciones de coordinación y tomó nota de su contenido.</w:t>
            </w:r>
          </w:p>
        </w:tc>
      </w:tr>
      <w:tr w:rsidR="00C37659" w:rsidRPr="002C76B0" w14:paraId="3CE7F647"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060DD9AF" w14:textId="77777777" w:rsidR="002C76B0" w:rsidRDefault="00DB5F7E"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Colaboración con los otros Sectores</w:t>
            </w:r>
          </w:p>
          <w:p w14:paraId="18A226A5" w14:textId="7328FA0E"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Racionalización de las Resoluciones de la PP y de la CMDT</w:t>
            </w:r>
          </w:p>
        </w:tc>
        <w:tc>
          <w:tcPr>
            <w:tcW w:w="5994" w:type="dxa"/>
            <w:tcBorders>
              <w:top w:val="nil"/>
              <w:left w:val="nil"/>
              <w:bottom w:val="single" w:sz="4" w:space="0" w:color="auto"/>
              <w:right w:val="single" w:sz="4" w:space="0" w:color="auto"/>
            </w:tcBorders>
            <w:shd w:val="clear" w:color="auto" w:fill="auto"/>
          </w:tcPr>
          <w:p w14:paraId="1FB159FD" w14:textId="75437E52" w:rsidR="00C37659" w:rsidRPr="002C76B0" w:rsidRDefault="00C354DF" w:rsidP="00DD2A1E">
            <w:pPr>
              <w:pStyle w:val="Tabletext"/>
              <w:rPr>
                <w:rFonts w:ascii="Calibri" w:hAnsi="Calibri"/>
                <w:color w:val="000000"/>
                <w:szCs w:val="22"/>
                <w:lang w:eastAsia="zh-CN"/>
              </w:rPr>
            </w:pPr>
            <w:hyperlink r:id="rId44" w:history="1">
              <w:r w:rsidRPr="002C76B0">
                <w:rPr>
                  <w:rStyle w:val="Hyperlink"/>
                  <w:rFonts w:ascii="Calibri" w:hAnsi="Calibri"/>
                  <w:szCs w:val="22"/>
                  <w:lang w:eastAsia="zh-CN"/>
                </w:rPr>
                <w:t>Document</w:t>
              </w:r>
              <w:r w:rsidR="00DB5F7E" w:rsidRPr="002C76B0">
                <w:rPr>
                  <w:rStyle w:val="Hyperlink"/>
                  <w:rFonts w:ascii="Calibri" w:hAnsi="Calibri"/>
                  <w:szCs w:val="22"/>
                  <w:lang w:eastAsia="zh-CN"/>
                </w:rPr>
                <w:t>o</w:t>
              </w:r>
              <w:r w:rsidRPr="002C76B0">
                <w:rPr>
                  <w:rStyle w:val="Hyperlink"/>
                  <w:rFonts w:ascii="Calibri" w:hAnsi="Calibri"/>
                  <w:szCs w:val="22"/>
                  <w:lang w:eastAsia="zh-CN"/>
                </w:rPr>
                <w:t xml:space="preserve"> 29</w:t>
              </w:r>
            </w:hyperlink>
            <w:r w:rsidRPr="002C76B0">
              <w:rPr>
                <w:rFonts w:ascii="Calibri" w:hAnsi="Calibri"/>
                <w:color w:val="000000"/>
                <w:szCs w:val="22"/>
                <w:lang w:eastAsia="zh-CN"/>
              </w:rPr>
              <w:t xml:space="preserve">, Racionalización de las Resoluciones de la PP y de la CMDT: </w:t>
            </w:r>
            <w:r w:rsidR="00C37659" w:rsidRPr="002C76B0">
              <w:rPr>
                <w:rFonts w:ascii="Calibri" w:hAnsi="Calibri"/>
                <w:color w:val="000000"/>
                <w:szCs w:val="22"/>
                <w:lang w:eastAsia="zh-CN"/>
              </w:rPr>
              <w:t xml:space="preserve">El GADT refrendó en principio la importancia de racionalizar las Resoluciones y señaló que podría volver a examinar este asunto después de la </w:t>
            </w:r>
            <w:r w:rsidR="00DB5F7E" w:rsidRPr="002C76B0">
              <w:rPr>
                <w:rFonts w:ascii="Calibri" w:hAnsi="Calibri"/>
                <w:color w:val="000000"/>
                <w:szCs w:val="22"/>
                <w:lang w:eastAsia="zh-CN"/>
              </w:rPr>
              <w:t>Conferencia de Plenipotenciarios (Dubái, 2018)</w:t>
            </w:r>
            <w:r w:rsidR="00C37659" w:rsidRPr="002C76B0">
              <w:rPr>
                <w:rFonts w:ascii="Calibri" w:hAnsi="Calibri"/>
                <w:color w:val="000000"/>
                <w:szCs w:val="22"/>
                <w:lang w:eastAsia="zh-CN"/>
              </w:rPr>
              <w:t xml:space="preserve">. </w:t>
            </w:r>
          </w:p>
          <w:p w14:paraId="71D614C6" w14:textId="77777777" w:rsidR="00C37659" w:rsidRPr="002C76B0" w:rsidRDefault="00C37659" w:rsidP="00DD2A1E">
            <w:pPr>
              <w:pStyle w:val="Tabletext"/>
              <w:rPr>
                <w:rFonts w:eastAsia="SimSun" w:cs="SimSun"/>
              </w:rPr>
            </w:pPr>
            <w:r w:rsidRPr="002C76B0">
              <w:rPr>
                <w:rFonts w:ascii="Calibri" w:hAnsi="Calibri"/>
                <w:color w:val="000000"/>
                <w:szCs w:val="22"/>
                <w:lang w:eastAsia="zh-CN"/>
              </w:rPr>
              <w:t>El GADT tomó nota del Documento TDAG-18/29 y agradeció la propuesta a la Federación de Rusia.</w:t>
            </w:r>
          </w:p>
        </w:tc>
      </w:tr>
      <w:tr w:rsidR="00C37659" w:rsidRPr="002C76B0" w14:paraId="3B0D96C8"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238BA44" w14:textId="77777777" w:rsidR="002C76B0" w:rsidRDefault="00DB5F7E"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Colaboración con los otros Sectores</w:t>
            </w:r>
          </w:p>
          <w:p w14:paraId="29DFCF7F" w14:textId="3C660E20"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Representantes del UIT-D en el Comité de Coordinación de la Terminología de la UIT (CCT UIT)</w:t>
            </w:r>
          </w:p>
        </w:tc>
        <w:tc>
          <w:tcPr>
            <w:tcW w:w="5994" w:type="dxa"/>
            <w:tcBorders>
              <w:top w:val="nil"/>
              <w:left w:val="nil"/>
              <w:bottom w:val="single" w:sz="4" w:space="0" w:color="auto"/>
              <w:right w:val="single" w:sz="4" w:space="0" w:color="auto"/>
            </w:tcBorders>
            <w:shd w:val="clear" w:color="auto" w:fill="auto"/>
          </w:tcPr>
          <w:p w14:paraId="0A27FC7A" w14:textId="18E0F31D" w:rsidR="00C37659" w:rsidRPr="002C76B0" w:rsidRDefault="00C354DF" w:rsidP="00DD2A1E">
            <w:pPr>
              <w:pStyle w:val="Tabletext"/>
              <w:rPr>
                <w:rFonts w:eastAsia="SimSun" w:cs="SimSun"/>
              </w:rPr>
            </w:pPr>
            <w:hyperlink r:id="rId45" w:history="1">
              <w:r w:rsidRPr="002C76B0">
                <w:rPr>
                  <w:rStyle w:val="Hyperlink"/>
                  <w:rFonts w:eastAsia="SimSun" w:cs="SimSun"/>
                </w:rPr>
                <w:t>Document</w:t>
              </w:r>
              <w:r w:rsidR="00DB5F7E" w:rsidRPr="002C76B0">
                <w:rPr>
                  <w:rStyle w:val="Hyperlink"/>
                  <w:rFonts w:eastAsia="SimSun" w:cs="SimSun"/>
                </w:rPr>
                <w:t>o</w:t>
              </w:r>
              <w:r w:rsidRPr="002C76B0">
                <w:rPr>
                  <w:rStyle w:val="Hyperlink"/>
                  <w:rFonts w:eastAsia="SimSun" w:cs="SimSun"/>
                </w:rPr>
                <w:t xml:space="preserve"> DT/2</w:t>
              </w:r>
            </w:hyperlink>
            <w:r w:rsidRPr="002C76B0">
              <w:rPr>
                <w:rFonts w:eastAsia="SimSun" w:cs="SimSun"/>
              </w:rPr>
              <w:t xml:space="preserve">, </w:t>
            </w:r>
            <w:r w:rsidRPr="002C76B0">
              <w:rPr>
                <w:rFonts w:ascii="Calibri" w:hAnsi="Calibri"/>
                <w:color w:val="000000"/>
                <w:szCs w:val="22"/>
                <w:lang w:eastAsia="zh-CN"/>
              </w:rPr>
              <w:t xml:space="preserve">Representantes del UIT-D en el Comité de Coordinación de la Terminología de la UIT (CCT UIT): </w:t>
            </w:r>
            <w:r w:rsidR="00C37659" w:rsidRPr="002C76B0">
              <w:rPr>
                <w:rFonts w:eastAsia="SimSun" w:cs="SimSun"/>
              </w:rPr>
              <w:t>El GADT nombró al Sr. Peter Mbengie (Camerún), de la C</w:t>
            </w:r>
            <w:r w:rsidR="00DB5F7E" w:rsidRPr="002C76B0">
              <w:rPr>
                <w:rFonts w:eastAsia="SimSun" w:cs="SimSun"/>
              </w:rPr>
              <w:t xml:space="preserve">omisión de </w:t>
            </w:r>
            <w:r w:rsidR="00C37659" w:rsidRPr="002C76B0">
              <w:rPr>
                <w:rFonts w:eastAsia="SimSun" w:cs="SimSun"/>
              </w:rPr>
              <w:t>E</w:t>
            </w:r>
            <w:r w:rsidR="00DB5F7E" w:rsidRPr="002C76B0">
              <w:rPr>
                <w:rFonts w:eastAsia="SimSun" w:cs="SimSun"/>
              </w:rPr>
              <w:t>studio</w:t>
            </w:r>
            <w:r w:rsidR="00C37659" w:rsidRPr="002C76B0">
              <w:rPr>
                <w:rFonts w:eastAsia="SimSun" w:cs="SimSun"/>
              </w:rPr>
              <w:t xml:space="preserve"> 1 del UIT-D, y a la Sra. Ke Wang (China), de la C</w:t>
            </w:r>
            <w:r w:rsidR="00DB5F7E" w:rsidRPr="002C76B0">
              <w:rPr>
                <w:rFonts w:eastAsia="SimSun" w:cs="SimSun"/>
              </w:rPr>
              <w:t xml:space="preserve">omisión de </w:t>
            </w:r>
            <w:r w:rsidR="00C37659" w:rsidRPr="002C76B0">
              <w:rPr>
                <w:rFonts w:eastAsia="SimSun" w:cs="SimSun"/>
              </w:rPr>
              <w:t>E</w:t>
            </w:r>
            <w:r w:rsidR="00DB5F7E" w:rsidRPr="002C76B0">
              <w:rPr>
                <w:rFonts w:eastAsia="SimSun" w:cs="SimSun"/>
              </w:rPr>
              <w:t>studio</w:t>
            </w:r>
            <w:r w:rsidR="00C37659" w:rsidRPr="002C76B0">
              <w:rPr>
                <w:rFonts w:eastAsia="SimSun" w:cs="SimSun"/>
              </w:rPr>
              <w:t xml:space="preserve"> 2 del UIT-D, miembros del CCT UIT.</w:t>
            </w:r>
          </w:p>
        </w:tc>
      </w:tr>
      <w:tr w:rsidR="00C37659" w:rsidRPr="002C76B0" w14:paraId="2128C228"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3350465" w14:textId="77777777" w:rsidR="002C76B0" w:rsidRDefault="00DB5F7E"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Colaboración con los otros Sectores</w:t>
            </w:r>
          </w:p>
          <w:p w14:paraId="135E54EB" w14:textId="210AB7AC"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Informe de situación del Presidente del ECIS</w:t>
            </w:r>
          </w:p>
        </w:tc>
        <w:tc>
          <w:tcPr>
            <w:tcW w:w="5994" w:type="dxa"/>
            <w:tcBorders>
              <w:top w:val="nil"/>
              <w:left w:val="nil"/>
              <w:bottom w:val="single" w:sz="4" w:space="0" w:color="auto"/>
              <w:right w:val="single" w:sz="4" w:space="0" w:color="auto"/>
            </w:tcBorders>
            <w:shd w:val="clear" w:color="auto" w:fill="auto"/>
          </w:tcPr>
          <w:p w14:paraId="24EC822E" w14:textId="23936D72" w:rsidR="00C37659" w:rsidRPr="002C76B0" w:rsidRDefault="00C354DF" w:rsidP="00DD2A1E">
            <w:pPr>
              <w:pStyle w:val="Tabletext"/>
              <w:rPr>
                <w:rFonts w:eastAsia="SimSun" w:cs="SimSun"/>
              </w:rPr>
            </w:pPr>
            <w:hyperlink r:id="rId46" w:history="1">
              <w:r w:rsidRPr="002C76B0">
                <w:rPr>
                  <w:rStyle w:val="Hyperlink"/>
                  <w:rFonts w:eastAsia="SimSun" w:cs="SimSun"/>
                </w:rPr>
                <w:t>Document</w:t>
              </w:r>
              <w:r w:rsidR="00DB5F7E" w:rsidRPr="002C76B0">
                <w:rPr>
                  <w:rStyle w:val="Hyperlink"/>
                  <w:rFonts w:eastAsia="SimSun" w:cs="SimSun"/>
                </w:rPr>
                <w:t>o</w:t>
              </w:r>
              <w:r w:rsidRPr="002C76B0">
                <w:rPr>
                  <w:rStyle w:val="Hyperlink"/>
                  <w:rFonts w:eastAsia="SimSun" w:cs="SimSun"/>
                </w:rPr>
                <w:t xml:space="preserve"> 37</w:t>
              </w:r>
            </w:hyperlink>
            <w:r w:rsidRPr="002C76B0">
              <w:rPr>
                <w:rFonts w:eastAsia="SimSun" w:cs="SimSun"/>
              </w:rPr>
              <w:t xml:space="preserve">, Informe de la reunión del ECIS de 9 de abril de 2018: </w:t>
            </w:r>
            <w:r w:rsidR="00C37659" w:rsidRPr="002C76B0">
              <w:rPr>
                <w:rFonts w:eastAsia="SimSun" w:cs="SimSun"/>
              </w:rPr>
              <w:t>El GADT acogió con satisfacción el documento, lo examinó y manifestó su agradecimiento al Sr. Bigi por haber dirigido la labor del ECIS durante el nuevo cuatrienio.</w:t>
            </w:r>
          </w:p>
          <w:p w14:paraId="204AEB24" w14:textId="77777777" w:rsidR="00C37659" w:rsidRPr="002C76B0" w:rsidRDefault="00C37659" w:rsidP="00DD2A1E">
            <w:pPr>
              <w:pStyle w:val="Tabletext"/>
              <w:rPr>
                <w:rFonts w:eastAsia="SimSun" w:cs="SimSun"/>
              </w:rPr>
            </w:pPr>
            <w:r w:rsidRPr="002C76B0">
              <w:rPr>
                <w:rFonts w:eastAsia="SimSun" w:cs="SimSun"/>
              </w:rPr>
              <w:t>La Sra. Nurzat Boljobekova y el Sr. Arseny Plossky fueron designados representantes del GADT ante el ECIS.</w:t>
            </w:r>
          </w:p>
          <w:p w14:paraId="752B820A" w14:textId="77777777" w:rsidR="00C37659" w:rsidRPr="002C76B0" w:rsidRDefault="00C37659" w:rsidP="00DD2A1E">
            <w:pPr>
              <w:pStyle w:val="Tabletext"/>
              <w:rPr>
                <w:rFonts w:eastAsia="SimSun" w:cs="SimSun"/>
              </w:rPr>
            </w:pPr>
            <w:r w:rsidRPr="002C76B0">
              <w:rPr>
                <w:rFonts w:eastAsia="SimSun" w:cs="SimSun"/>
              </w:rPr>
              <w:t>El GADT debatió el proyecto de revisión del mandato del ECIS que figura en el Anexo 1 al Documento 37. Durante el debate, no se manifestó ninguna objeción a la incorporación de las actividades de la Secretaría General en el análisis del ECIS, sin embargo, el GADT señaló la necesidad de aclarar una serie de cuestiones. Por ejemplo, se plantearon preguntas sobre la composición y el título del ECIS. También se plantearon preguntas sobre la relación entre el Grupo Especial para la Coordinación Intersectorial (GECI) y el ECIS, dado que el primero era un mecanismo de coordinación interno de la UIT y el segundo era un órgano compuesto por representantes de los tres grupos asesores. El GADT señaló que la cuestión se debatiría con más detenimiento durante la reunión del Consejo, al que correspondía adoptar una decisión al respecto, y recomendó que la Directora de la BDT informara al Consejo sobre los debates celebrados durante la reunión del GADT.</w:t>
            </w:r>
          </w:p>
        </w:tc>
      </w:tr>
      <w:tr w:rsidR="00C37659" w:rsidRPr="002C76B0" w14:paraId="4B2DA711"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3AD2A36"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Informe sobre la ejecución del Plan Estratégico y el Plan Operacional del UIT-D para 2017</w:t>
            </w:r>
          </w:p>
        </w:tc>
        <w:tc>
          <w:tcPr>
            <w:tcW w:w="5994" w:type="dxa"/>
            <w:tcBorders>
              <w:top w:val="nil"/>
              <w:left w:val="nil"/>
              <w:bottom w:val="single" w:sz="4" w:space="0" w:color="auto"/>
              <w:right w:val="single" w:sz="4" w:space="0" w:color="auto"/>
            </w:tcBorders>
            <w:shd w:val="clear" w:color="auto" w:fill="auto"/>
          </w:tcPr>
          <w:p w14:paraId="15391D81" w14:textId="095D6CF9" w:rsidR="00C37659" w:rsidRPr="002C76B0" w:rsidRDefault="00C354DF" w:rsidP="00DD2A1E">
            <w:pPr>
              <w:pStyle w:val="Tabletext"/>
              <w:keepLines/>
              <w:rPr>
                <w:rFonts w:eastAsia="SimSun" w:cs="SimSun"/>
              </w:rPr>
            </w:pPr>
            <w:hyperlink r:id="rId47" w:history="1">
              <w:r w:rsidRPr="002C76B0">
                <w:rPr>
                  <w:rStyle w:val="Hyperlink"/>
                  <w:rFonts w:eastAsia="SimSun" w:cs="SimSun"/>
                </w:rPr>
                <w:t>Document</w:t>
              </w:r>
              <w:r w:rsidR="00DB5F7E" w:rsidRPr="002C76B0">
                <w:rPr>
                  <w:rStyle w:val="Hyperlink"/>
                  <w:rFonts w:eastAsia="SimSun" w:cs="SimSun"/>
                </w:rPr>
                <w:t>o</w:t>
              </w:r>
              <w:r w:rsidRPr="002C76B0">
                <w:rPr>
                  <w:rStyle w:val="Hyperlink"/>
                  <w:rFonts w:eastAsia="SimSun" w:cs="SimSun"/>
                </w:rPr>
                <w:t xml:space="preserve"> 2 (Rev.1)</w:t>
              </w:r>
            </w:hyperlink>
            <w:r w:rsidRPr="002C76B0">
              <w:rPr>
                <w:rFonts w:eastAsia="SimSun" w:cs="SimSun"/>
              </w:rPr>
              <w:t>, Informe sobre el rendimiento de 2017</w:t>
            </w:r>
            <w:r w:rsidRPr="002C76B0">
              <w:rPr>
                <w:rFonts w:eastAsia="SimSun" w:cs="SimSun"/>
                <w:i/>
                <w:iCs/>
              </w:rPr>
              <w:t>:</w:t>
            </w:r>
            <w:r w:rsidRPr="002C76B0">
              <w:rPr>
                <w:rFonts w:eastAsia="SimSun" w:cs="SimSun"/>
              </w:rPr>
              <w:t xml:space="preserve"> </w:t>
            </w:r>
            <w:r w:rsidR="00C37659" w:rsidRPr="002C76B0">
              <w:rPr>
                <w:rFonts w:eastAsia="SimSun" w:cs="SimSun"/>
              </w:rPr>
              <w:t>El GADT expresó su agradecimiento por la exhaustividad del informe y la ardua labor realizada por la BDT en 2017, y tomó nota de todo ello. El GADT pidió a la BDT que no cesara en su afán por reforzar la colaboración y la coordinación con las organizaciones regionales, y solicitó información adicional sobre algunos de los acuerdos de cooperación y los proyectos y actividades conexos que se mencionaban en el informe.</w:t>
            </w:r>
          </w:p>
        </w:tc>
      </w:tr>
      <w:tr w:rsidR="00C37659" w:rsidRPr="002C76B0" w14:paraId="02C4E51B"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16F22C6" w14:textId="77777777" w:rsidR="00C37659" w:rsidRPr="002C76B0" w:rsidRDefault="00C37659" w:rsidP="00693AA2">
            <w:pPr>
              <w:pStyle w:val="Tabletext"/>
              <w:keepLines/>
              <w:rPr>
                <w:rFonts w:ascii="Calibri" w:hAnsi="Calibri"/>
                <w:color w:val="000000"/>
                <w:szCs w:val="22"/>
                <w:lang w:eastAsia="zh-CN"/>
              </w:rPr>
            </w:pPr>
            <w:r w:rsidRPr="002C76B0">
              <w:rPr>
                <w:rFonts w:ascii="Calibri" w:hAnsi="Calibri"/>
                <w:color w:val="000000"/>
                <w:szCs w:val="22"/>
                <w:lang w:eastAsia="zh-CN"/>
              </w:rPr>
              <w:lastRenderedPageBreak/>
              <w:t>Contribución del UIT-D a la ejecución del Plan de Acción de la CMSI y la Agenda 2030 para el Desarrollo Sostenible</w:t>
            </w:r>
          </w:p>
        </w:tc>
        <w:tc>
          <w:tcPr>
            <w:tcW w:w="5994" w:type="dxa"/>
            <w:tcBorders>
              <w:top w:val="nil"/>
              <w:left w:val="nil"/>
              <w:bottom w:val="single" w:sz="4" w:space="0" w:color="auto"/>
              <w:right w:val="single" w:sz="4" w:space="0" w:color="auto"/>
            </w:tcBorders>
            <w:shd w:val="clear" w:color="auto" w:fill="auto"/>
          </w:tcPr>
          <w:p w14:paraId="0F95D97A" w14:textId="38AE6355" w:rsidR="00C37659" w:rsidRPr="002C76B0" w:rsidRDefault="00C354DF" w:rsidP="00693AA2">
            <w:pPr>
              <w:pStyle w:val="Tabletext"/>
              <w:keepLines/>
              <w:rPr>
                <w:rFonts w:eastAsia="SimSun" w:cs="SimSun"/>
              </w:rPr>
            </w:pPr>
            <w:hyperlink r:id="rId48" w:history="1">
              <w:r w:rsidRPr="002C76B0">
                <w:rPr>
                  <w:rStyle w:val="Hyperlink"/>
                  <w:rFonts w:eastAsia="SimSun" w:cs="SimSun"/>
                </w:rPr>
                <w:t>Document</w:t>
              </w:r>
              <w:r w:rsidR="00DB5F7E" w:rsidRPr="002C76B0">
                <w:rPr>
                  <w:rStyle w:val="Hyperlink"/>
                  <w:rFonts w:eastAsia="SimSun" w:cs="SimSun"/>
                </w:rPr>
                <w:t>o</w:t>
              </w:r>
              <w:r w:rsidRPr="002C76B0">
                <w:rPr>
                  <w:rStyle w:val="Hyperlink"/>
                  <w:rFonts w:eastAsia="SimSun" w:cs="SimSun"/>
                </w:rPr>
                <w:t xml:space="preserve"> 3</w:t>
              </w:r>
            </w:hyperlink>
            <w:r w:rsidRPr="002C76B0">
              <w:rPr>
                <w:rFonts w:eastAsia="SimSun" w:cs="SimSun"/>
              </w:rPr>
              <w:t xml:space="preserve">, </w:t>
            </w:r>
            <w:r w:rsidR="003F2D39" w:rsidRPr="002C76B0">
              <w:rPr>
                <w:rFonts w:ascii="Calibri" w:hAnsi="Calibri"/>
                <w:color w:val="000000"/>
                <w:szCs w:val="22"/>
                <w:lang w:eastAsia="zh-CN"/>
              </w:rPr>
              <w:t xml:space="preserve">Contribución del UIT-D a la </w:t>
            </w:r>
            <w:r w:rsidR="00DB5F7E" w:rsidRPr="002C76B0">
              <w:rPr>
                <w:rFonts w:ascii="Calibri" w:hAnsi="Calibri"/>
                <w:color w:val="000000"/>
                <w:szCs w:val="22"/>
                <w:lang w:eastAsia="zh-CN"/>
              </w:rPr>
              <w:t>aplicación de los resultados</w:t>
            </w:r>
            <w:r w:rsidR="003F2D39" w:rsidRPr="002C76B0">
              <w:rPr>
                <w:rFonts w:ascii="Calibri" w:hAnsi="Calibri"/>
                <w:color w:val="000000"/>
                <w:szCs w:val="22"/>
                <w:lang w:eastAsia="zh-CN"/>
              </w:rPr>
              <w:t xml:space="preserve"> de la CMSI y la Agenda 2030 para el Desarrollo Sostenible:</w:t>
            </w:r>
            <w:r w:rsidR="003F2D39" w:rsidRPr="002C76B0">
              <w:rPr>
                <w:rFonts w:eastAsia="SimSun" w:cs="SimSun"/>
              </w:rPr>
              <w:t xml:space="preserve"> </w:t>
            </w:r>
            <w:r w:rsidR="00C37659" w:rsidRPr="002C76B0">
              <w:rPr>
                <w:rFonts w:eastAsia="SimSun" w:cs="SimSun"/>
              </w:rPr>
              <w:t>El GADT pidió a la BDT que siguiera poniendo de manifiesto las necesidades y circunstancias de los miembros, en particular sus requisitos en materia de infraestructuras, junto con formas de abordar dichas necesidades y fortalecer así la función de las TIC como herramienta transectorial para el logro de los ODS. El GADT tomó nota del documento, incluidas las aclaraciones y la información adicional proporcionadas.</w:t>
            </w:r>
          </w:p>
        </w:tc>
      </w:tr>
      <w:tr w:rsidR="00C37659" w:rsidRPr="002C76B0" w14:paraId="4D11AD89"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57A7773" w14:textId="77777777" w:rsidR="00C37659" w:rsidRPr="002C76B0" w:rsidRDefault="00C37659"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Plan Operacional cuadrienal renovable del UIT-D para 2019</w:t>
            </w:r>
            <w:r w:rsidRPr="002C76B0">
              <w:rPr>
                <w:rFonts w:ascii="Calibri" w:hAnsi="Calibri"/>
                <w:b/>
                <w:bCs/>
                <w:color w:val="000000"/>
                <w:szCs w:val="22"/>
                <w:lang w:eastAsia="zh-CN"/>
              </w:rPr>
              <w:noBreakHyphen/>
              <w:t>2022</w:t>
            </w:r>
          </w:p>
          <w:p w14:paraId="5695F0BC" w14:textId="1AA04EC6" w:rsidR="00DB5F7E" w:rsidRPr="002C76B0" w:rsidRDefault="00DB5F7E"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Proyecto de Plan Operacional cuadrienal renovable del UIT-D </w:t>
            </w:r>
            <w:r w:rsidR="00427206" w:rsidRPr="002C76B0">
              <w:rPr>
                <w:rFonts w:ascii="Calibri" w:hAnsi="Calibri"/>
                <w:color w:val="000000"/>
                <w:szCs w:val="22"/>
                <w:lang w:eastAsia="zh-CN"/>
              </w:rPr>
              <w:t>para</w:t>
            </w:r>
            <w:r w:rsidRPr="002C76B0">
              <w:rPr>
                <w:rFonts w:ascii="Calibri" w:hAnsi="Calibri"/>
                <w:color w:val="000000"/>
                <w:szCs w:val="22"/>
                <w:lang w:eastAsia="zh-CN"/>
              </w:rPr>
              <w:t xml:space="preserve"> 2019-2022</w:t>
            </w:r>
          </w:p>
        </w:tc>
        <w:tc>
          <w:tcPr>
            <w:tcW w:w="5994" w:type="dxa"/>
            <w:tcBorders>
              <w:top w:val="nil"/>
              <w:left w:val="nil"/>
              <w:bottom w:val="single" w:sz="4" w:space="0" w:color="auto"/>
              <w:right w:val="single" w:sz="4" w:space="0" w:color="auto"/>
            </w:tcBorders>
            <w:shd w:val="clear" w:color="auto" w:fill="auto"/>
          </w:tcPr>
          <w:p w14:paraId="5141316B" w14:textId="6DECEEB7" w:rsidR="00C37659" w:rsidRPr="002C76B0" w:rsidRDefault="003F2D39" w:rsidP="00DD2A1E">
            <w:pPr>
              <w:pStyle w:val="Tabletext"/>
              <w:rPr>
                <w:rFonts w:eastAsia="SimSun" w:cs="SimSun"/>
              </w:rPr>
            </w:pPr>
            <w:hyperlink r:id="rId49" w:history="1">
              <w:r w:rsidRPr="002C76B0">
                <w:rPr>
                  <w:rStyle w:val="Hyperlink"/>
                  <w:rFonts w:eastAsia="SimSun" w:cs="SimSun"/>
                </w:rPr>
                <w:t>Document</w:t>
              </w:r>
              <w:r w:rsidR="00DB5F7E" w:rsidRPr="002C76B0">
                <w:rPr>
                  <w:rStyle w:val="Hyperlink"/>
                  <w:rFonts w:eastAsia="SimSun" w:cs="SimSun"/>
                </w:rPr>
                <w:t>o</w:t>
              </w:r>
              <w:r w:rsidRPr="002C76B0">
                <w:rPr>
                  <w:rStyle w:val="Hyperlink"/>
                  <w:rFonts w:eastAsia="SimSun" w:cs="SimSun"/>
                </w:rPr>
                <w:t xml:space="preserve"> 6(Rev.2)</w:t>
              </w:r>
            </w:hyperlink>
            <w:r w:rsidRPr="002C76B0">
              <w:rPr>
                <w:rFonts w:eastAsia="SimSun" w:cs="SimSun"/>
              </w:rPr>
              <w:t xml:space="preserve">, </w:t>
            </w:r>
            <w:r w:rsidR="00DB5F7E" w:rsidRPr="002C76B0">
              <w:rPr>
                <w:rFonts w:eastAsia="SimSun" w:cs="SimSun"/>
              </w:rPr>
              <w:t xml:space="preserve">Proyecto de </w:t>
            </w:r>
            <w:r w:rsidRPr="002C76B0">
              <w:rPr>
                <w:rFonts w:ascii="Calibri" w:hAnsi="Calibri"/>
                <w:color w:val="000000"/>
                <w:szCs w:val="22"/>
                <w:lang w:eastAsia="zh-CN"/>
              </w:rPr>
              <w:t>Plan Operacional cuadrienal renovable del UIT-D para 2019</w:t>
            </w:r>
            <w:r w:rsidRPr="002C76B0">
              <w:rPr>
                <w:rFonts w:ascii="Calibri" w:hAnsi="Calibri"/>
                <w:color w:val="000000"/>
                <w:szCs w:val="22"/>
                <w:lang w:eastAsia="zh-CN"/>
              </w:rPr>
              <w:noBreakHyphen/>
              <w:t xml:space="preserve">2022: </w:t>
            </w:r>
            <w:r w:rsidR="00C37659" w:rsidRPr="002C76B0">
              <w:rPr>
                <w:rFonts w:eastAsia="SimSun" w:cs="SimSun"/>
              </w:rPr>
              <w:t>El GADT respaldó con beneplácito el documento, incluida la leve modificación incluida en el Informe Final de la CMDT-17.</w:t>
            </w:r>
          </w:p>
        </w:tc>
      </w:tr>
      <w:tr w:rsidR="00C37659" w:rsidRPr="002C76B0" w14:paraId="2428C447"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A3B4E8A" w14:textId="4549EAB1" w:rsidR="00C37659" w:rsidRPr="002C76B0" w:rsidRDefault="00DB5F7E" w:rsidP="00DD2A1E">
            <w:pPr>
              <w:pStyle w:val="Tabletext"/>
              <w:rPr>
                <w:rFonts w:ascii="Calibri" w:hAnsi="Calibri"/>
                <w:color w:val="000000"/>
                <w:szCs w:val="22"/>
                <w:lang w:eastAsia="zh-CN"/>
              </w:rPr>
            </w:pPr>
            <w:r w:rsidRPr="002C76B0">
              <w:rPr>
                <w:rFonts w:ascii="Calibri" w:hAnsi="Calibri"/>
                <w:b/>
                <w:bCs/>
                <w:color w:val="000000"/>
                <w:szCs w:val="22"/>
                <w:lang w:eastAsia="zh-CN"/>
              </w:rPr>
              <w:t>Plan Operacional cuadrienal renovable del UIT-D para 2019</w:t>
            </w:r>
            <w:r w:rsidRPr="002C76B0">
              <w:rPr>
                <w:rFonts w:ascii="Calibri" w:hAnsi="Calibri"/>
                <w:b/>
                <w:bCs/>
                <w:color w:val="000000"/>
                <w:szCs w:val="22"/>
                <w:lang w:eastAsia="zh-CN"/>
              </w:rPr>
              <w:noBreakHyphen/>
              <w:t xml:space="preserve">2022 </w:t>
            </w:r>
            <w:r w:rsidR="00C37659" w:rsidRPr="002C76B0">
              <w:rPr>
                <w:rFonts w:ascii="Calibri" w:hAnsi="Calibri"/>
                <w:color w:val="000000"/>
                <w:szCs w:val="22"/>
                <w:lang w:eastAsia="zh-CN"/>
              </w:rPr>
              <w:t>Proyecto de Plan Operacional cuadrienal renovable para la Secretaría General para el periodo 2019-2022</w:t>
            </w:r>
          </w:p>
        </w:tc>
        <w:tc>
          <w:tcPr>
            <w:tcW w:w="5994" w:type="dxa"/>
            <w:tcBorders>
              <w:top w:val="nil"/>
              <w:left w:val="nil"/>
              <w:bottom w:val="single" w:sz="4" w:space="0" w:color="auto"/>
              <w:right w:val="single" w:sz="4" w:space="0" w:color="auto"/>
            </w:tcBorders>
            <w:shd w:val="clear" w:color="auto" w:fill="auto"/>
          </w:tcPr>
          <w:p w14:paraId="1040E1F2" w14:textId="6233ECC5" w:rsidR="00C37659" w:rsidRPr="002C76B0" w:rsidRDefault="003F2D39" w:rsidP="00DD2A1E">
            <w:pPr>
              <w:pStyle w:val="Tabletext"/>
              <w:rPr>
                <w:rFonts w:eastAsia="SimSun" w:cs="SimSun"/>
              </w:rPr>
            </w:pPr>
            <w:hyperlink r:id="rId50" w:history="1">
              <w:r w:rsidRPr="002C76B0">
                <w:rPr>
                  <w:rStyle w:val="Hyperlink"/>
                  <w:rFonts w:eastAsia="SimSun" w:cs="SimSun"/>
                </w:rPr>
                <w:t>Document</w:t>
              </w:r>
              <w:r w:rsidR="00DB5F7E" w:rsidRPr="002C76B0">
                <w:rPr>
                  <w:rStyle w:val="Hyperlink"/>
                  <w:rFonts w:eastAsia="SimSun" w:cs="SimSun"/>
                </w:rPr>
                <w:t>o</w:t>
              </w:r>
              <w:r w:rsidRPr="002C76B0">
                <w:rPr>
                  <w:rStyle w:val="Hyperlink"/>
                  <w:rFonts w:eastAsia="SimSun" w:cs="SimSun"/>
                </w:rPr>
                <w:t xml:space="preserve"> 32</w:t>
              </w:r>
            </w:hyperlink>
            <w:r w:rsidRPr="002C76B0">
              <w:rPr>
                <w:rFonts w:eastAsia="SimSun" w:cs="SimSun"/>
              </w:rPr>
              <w:t xml:space="preserve">, </w:t>
            </w:r>
            <w:r w:rsidRPr="002C76B0">
              <w:rPr>
                <w:rFonts w:ascii="Calibri" w:hAnsi="Calibri"/>
                <w:color w:val="000000"/>
                <w:szCs w:val="22"/>
                <w:lang w:eastAsia="zh-CN"/>
              </w:rPr>
              <w:t xml:space="preserve">Proyecto de Plan Operacional cuadrienal renovable para la Secretaría General para el periodo 2019-2022: </w:t>
            </w:r>
            <w:r w:rsidR="00C37659" w:rsidRPr="002C76B0">
              <w:rPr>
                <w:rFonts w:eastAsia="SimSun" w:cs="SimSun"/>
              </w:rPr>
              <w:t>El GADT tomó nota con satisfacción del documento.</w:t>
            </w:r>
          </w:p>
        </w:tc>
      </w:tr>
      <w:tr w:rsidR="00C37659" w:rsidRPr="002C76B0" w14:paraId="71854C89"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4AFE9695"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Asuntos relacionados con las Comisiones de Estudio del UIT-D</w:t>
            </w:r>
          </w:p>
        </w:tc>
        <w:tc>
          <w:tcPr>
            <w:tcW w:w="5994" w:type="dxa"/>
            <w:tcBorders>
              <w:top w:val="nil"/>
              <w:left w:val="nil"/>
              <w:bottom w:val="single" w:sz="4" w:space="0" w:color="auto"/>
              <w:right w:val="single" w:sz="4" w:space="0" w:color="auto"/>
            </w:tcBorders>
            <w:shd w:val="clear" w:color="auto" w:fill="auto"/>
          </w:tcPr>
          <w:p w14:paraId="23E3B436" w14:textId="50D10C83" w:rsidR="00C37659" w:rsidRPr="002C76B0" w:rsidRDefault="003F2D39" w:rsidP="00DD2A1E">
            <w:pPr>
              <w:pStyle w:val="Tabletext"/>
              <w:rPr>
                <w:rFonts w:eastAsia="SimSun" w:cs="SimSun"/>
              </w:rPr>
            </w:pPr>
            <w:hyperlink r:id="rId51" w:history="1">
              <w:r w:rsidRPr="002C76B0">
                <w:rPr>
                  <w:rStyle w:val="Hyperlink"/>
                  <w:rFonts w:eastAsia="SimSun" w:cs="SimSun"/>
                </w:rPr>
                <w:t>Document</w:t>
              </w:r>
              <w:r w:rsidR="00EB4A46" w:rsidRPr="002C76B0">
                <w:rPr>
                  <w:rStyle w:val="Hyperlink"/>
                  <w:rFonts w:eastAsia="SimSun" w:cs="SimSun"/>
                </w:rPr>
                <w:t>o</w:t>
              </w:r>
              <w:r w:rsidRPr="002C76B0">
                <w:rPr>
                  <w:rStyle w:val="Hyperlink"/>
                  <w:rFonts w:eastAsia="SimSun" w:cs="SimSun"/>
                </w:rPr>
                <w:t xml:space="preserve"> 12</w:t>
              </w:r>
            </w:hyperlink>
            <w:r w:rsidRPr="002C76B0">
              <w:rPr>
                <w:rFonts w:eastAsia="SimSun" w:cs="SimSun"/>
              </w:rPr>
              <w:t xml:space="preserve">, Alcance de la labor de la Comisión de </w:t>
            </w:r>
            <w:r w:rsidR="00693AA2" w:rsidRPr="002C76B0">
              <w:rPr>
                <w:rFonts w:eastAsia="SimSun" w:cs="SimSun"/>
              </w:rPr>
              <w:t xml:space="preserve">Estudio </w:t>
            </w:r>
            <w:r w:rsidRPr="002C76B0">
              <w:rPr>
                <w:rFonts w:eastAsia="SimSun" w:cs="SimSun"/>
              </w:rPr>
              <w:t xml:space="preserve">1 del UIT-D para el periodo de estudios 2018-2021 </w:t>
            </w:r>
            <w:r w:rsidR="00EB4A46" w:rsidRPr="002C76B0">
              <w:rPr>
                <w:rFonts w:eastAsia="SimSun" w:cs="SimSun"/>
              </w:rPr>
              <w:t>y</w:t>
            </w:r>
            <w:r w:rsidRPr="002C76B0">
              <w:rPr>
                <w:rFonts w:eastAsia="SimSun" w:cs="SimSun"/>
              </w:rPr>
              <w:t xml:space="preserve"> </w:t>
            </w:r>
            <w:hyperlink r:id="rId52" w:history="1">
              <w:r w:rsidR="008B6AC4" w:rsidRPr="002C76B0">
                <w:rPr>
                  <w:rStyle w:val="Hyperlink"/>
                  <w:rFonts w:eastAsia="SimSun" w:cs="SimSun"/>
                </w:rPr>
                <w:t>Do</w:t>
              </w:r>
              <w:r w:rsidRPr="002C76B0">
                <w:rPr>
                  <w:rStyle w:val="Hyperlink"/>
                  <w:rFonts w:eastAsia="SimSun" w:cs="SimSun"/>
                </w:rPr>
                <w:t>cument</w:t>
              </w:r>
              <w:r w:rsidR="00EB4A46" w:rsidRPr="002C76B0">
                <w:rPr>
                  <w:rStyle w:val="Hyperlink"/>
                  <w:rFonts w:eastAsia="SimSun" w:cs="SimSun"/>
                </w:rPr>
                <w:t>o</w:t>
              </w:r>
              <w:r w:rsidRPr="002C76B0">
                <w:rPr>
                  <w:rStyle w:val="Hyperlink"/>
                  <w:rFonts w:eastAsia="SimSun" w:cs="SimSun"/>
                </w:rPr>
                <w:t xml:space="preserve"> 13</w:t>
              </w:r>
            </w:hyperlink>
            <w:r w:rsidRPr="002C76B0">
              <w:rPr>
                <w:rFonts w:eastAsia="SimSun" w:cs="SimSun"/>
              </w:rPr>
              <w:t xml:space="preserve">, </w:t>
            </w:r>
            <w:r w:rsidR="00EB4A46" w:rsidRPr="002C76B0">
              <w:rPr>
                <w:rFonts w:eastAsia="SimSun" w:cs="SimSun"/>
              </w:rPr>
              <w:t>A</w:t>
            </w:r>
            <w:r w:rsidRPr="002C76B0">
              <w:rPr>
                <w:rFonts w:eastAsia="SimSun" w:cs="SimSun"/>
              </w:rPr>
              <w:t xml:space="preserve">lcance de la labor de la Comisión de </w:t>
            </w:r>
            <w:r w:rsidR="00693AA2" w:rsidRPr="002C76B0">
              <w:rPr>
                <w:rFonts w:eastAsia="SimSun" w:cs="SimSun"/>
              </w:rPr>
              <w:t xml:space="preserve">Estudio </w:t>
            </w:r>
            <w:r w:rsidRPr="002C76B0">
              <w:rPr>
                <w:rFonts w:eastAsia="SimSun" w:cs="SimSun"/>
              </w:rPr>
              <w:t xml:space="preserve">2 del UIT-D para el periodo de estudios 2018-2021: </w:t>
            </w:r>
            <w:r w:rsidR="00C37659" w:rsidRPr="002C76B0">
              <w:rPr>
                <w:rFonts w:eastAsia="SimSun" w:cs="SimSun"/>
              </w:rPr>
              <w:t>El Presidente dio la bienvenida a los Presidentes de las Comisiones de Estudio y destacó los avances en los métodos de trabajo de las Comisiones de Estudio para este periodo, incluido el proyecto piloto destinado a promover la participación de las pymes. El GADT acogió con satisfacción los documentos TDAG</w:t>
            </w:r>
            <w:r w:rsidR="00C37659" w:rsidRPr="002C76B0">
              <w:rPr>
                <w:rFonts w:eastAsia="SimSun" w:cs="SimSun"/>
              </w:rPr>
              <w:noBreakHyphen/>
              <w:t xml:space="preserve">18/12 y 13 de las Comisiones de Estudio. </w:t>
            </w:r>
          </w:p>
        </w:tc>
      </w:tr>
      <w:tr w:rsidR="00C37659" w:rsidRPr="002C76B0" w14:paraId="1B83E6A1"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1D62A91"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Propuesta para la organización de un grupo de expertos sobre sistemas de alerta temprana en la primera reunión de la CE 2 del UIT-D</w:t>
            </w:r>
          </w:p>
        </w:tc>
        <w:tc>
          <w:tcPr>
            <w:tcW w:w="5994" w:type="dxa"/>
            <w:tcBorders>
              <w:top w:val="nil"/>
              <w:left w:val="nil"/>
              <w:bottom w:val="single" w:sz="4" w:space="0" w:color="auto"/>
              <w:right w:val="single" w:sz="4" w:space="0" w:color="auto"/>
            </w:tcBorders>
            <w:shd w:val="clear" w:color="auto" w:fill="auto"/>
          </w:tcPr>
          <w:p w14:paraId="302BCDD3" w14:textId="5196B2F4" w:rsidR="00C37659" w:rsidRPr="002C76B0" w:rsidRDefault="003F2D39" w:rsidP="00DD2A1E">
            <w:pPr>
              <w:pStyle w:val="Tabletext"/>
              <w:rPr>
                <w:rFonts w:eastAsia="SimSun" w:cs="SimSun"/>
              </w:rPr>
            </w:pPr>
            <w:hyperlink r:id="rId53" w:history="1">
              <w:r w:rsidRPr="002C76B0">
                <w:rPr>
                  <w:rStyle w:val="Hyperlink"/>
                  <w:rFonts w:eastAsia="SimSun" w:cs="SimSun"/>
                </w:rPr>
                <w:t>Document</w:t>
              </w:r>
              <w:r w:rsidR="00EB4A46" w:rsidRPr="002C76B0">
                <w:rPr>
                  <w:rStyle w:val="Hyperlink"/>
                  <w:rFonts w:eastAsia="SimSun" w:cs="SimSun"/>
                </w:rPr>
                <w:t>o</w:t>
              </w:r>
              <w:r w:rsidRPr="002C76B0">
                <w:rPr>
                  <w:rStyle w:val="Hyperlink"/>
                  <w:rFonts w:eastAsia="SimSun" w:cs="SimSun"/>
                </w:rPr>
                <w:t xml:space="preserve"> 34</w:t>
              </w:r>
            </w:hyperlink>
            <w:r w:rsidRPr="002C76B0">
              <w:rPr>
                <w:rFonts w:eastAsia="SimSun" w:cs="SimSun"/>
              </w:rPr>
              <w:t xml:space="preserve">, </w:t>
            </w:r>
            <w:r w:rsidRPr="002C76B0">
              <w:rPr>
                <w:rFonts w:ascii="Calibri" w:hAnsi="Calibri"/>
                <w:color w:val="000000"/>
                <w:szCs w:val="22"/>
                <w:lang w:eastAsia="zh-CN"/>
              </w:rPr>
              <w:t>Propuesta para la organización de un grupo de expertos sobre sistemas de alerta temprana en la primera reunión de la CE 2 del UIT-D:</w:t>
            </w:r>
            <w:r w:rsidRPr="002C76B0">
              <w:rPr>
                <w:rFonts w:eastAsia="SimSun" w:cs="SimSun"/>
              </w:rPr>
              <w:t xml:space="preserve"> </w:t>
            </w:r>
            <w:r w:rsidR="00C37659" w:rsidRPr="002C76B0">
              <w:rPr>
                <w:rFonts w:eastAsia="SimSun" w:cs="SimSun"/>
              </w:rPr>
              <w:t>El GADT tomó nota de la información, que se presentó con objeto de informar a los participantes sobre las próximas actividades destacadas de la Comisión de Estudio. El GADT también mostró su reconocimiento por la labor realizada en relación con los sistemas de alerta temprana y por los esfuerzos destinados a la organización de talleres que enriqueciesen el trabajo de la Cuestión de estudio. El GADT también propuso que, en las próximas reuniones de la Comisión de Estudio, se determinasen otros temas que pudieran utilizarse para la organización de talleres o seminarios en futuras reuniones análogas.</w:t>
            </w:r>
          </w:p>
        </w:tc>
      </w:tr>
      <w:tr w:rsidR="00C37659" w:rsidRPr="002C76B0" w14:paraId="090BF5AA"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E337333"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Foros Regionales de Desarrollo (FRD)</w:t>
            </w:r>
          </w:p>
        </w:tc>
        <w:tc>
          <w:tcPr>
            <w:tcW w:w="5994" w:type="dxa"/>
            <w:tcBorders>
              <w:top w:val="nil"/>
              <w:left w:val="nil"/>
              <w:bottom w:val="single" w:sz="4" w:space="0" w:color="auto"/>
              <w:right w:val="single" w:sz="4" w:space="0" w:color="auto"/>
            </w:tcBorders>
            <w:shd w:val="clear" w:color="auto" w:fill="auto"/>
          </w:tcPr>
          <w:p w14:paraId="06D734A9" w14:textId="6C156A1E" w:rsidR="00C37659" w:rsidRPr="002C76B0" w:rsidRDefault="003F2D39" w:rsidP="00DD2A1E">
            <w:pPr>
              <w:pStyle w:val="Tabletext"/>
              <w:rPr>
                <w:rFonts w:eastAsia="SimSun" w:cs="SimSun"/>
              </w:rPr>
            </w:pPr>
            <w:hyperlink r:id="rId54" w:history="1">
              <w:r w:rsidRPr="002C76B0">
                <w:rPr>
                  <w:rStyle w:val="Hyperlink"/>
                  <w:rFonts w:eastAsia="SimSun" w:cs="SimSun"/>
                </w:rPr>
                <w:t>Document</w:t>
              </w:r>
              <w:r w:rsidR="00EB4A46" w:rsidRPr="002C76B0">
                <w:rPr>
                  <w:rStyle w:val="Hyperlink"/>
                  <w:rFonts w:eastAsia="SimSun" w:cs="SimSun"/>
                </w:rPr>
                <w:t>o</w:t>
              </w:r>
              <w:r w:rsidRPr="002C76B0">
                <w:rPr>
                  <w:rStyle w:val="Hyperlink"/>
                  <w:rFonts w:eastAsia="SimSun" w:cs="SimSun"/>
                </w:rPr>
                <w:t xml:space="preserve"> 14(Rev.2)</w:t>
              </w:r>
            </w:hyperlink>
            <w:r w:rsidRPr="002C76B0">
              <w:rPr>
                <w:rFonts w:eastAsia="SimSun" w:cs="SimSun"/>
              </w:rPr>
              <w:t xml:space="preserve">, </w:t>
            </w:r>
            <w:r w:rsidRPr="002C76B0">
              <w:rPr>
                <w:rFonts w:ascii="Calibri" w:hAnsi="Calibri"/>
                <w:color w:val="000000"/>
                <w:szCs w:val="22"/>
                <w:lang w:eastAsia="zh-CN"/>
              </w:rPr>
              <w:t xml:space="preserve">Foros Regionales de Desarrollo (FRD): </w:t>
            </w:r>
            <w:r w:rsidR="00C37659" w:rsidRPr="002C76B0">
              <w:rPr>
                <w:rFonts w:eastAsia="SimSun" w:cs="SimSun"/>
              </w:rPr>
              <w:t>El GADT acogió con satisfacción el informe, del que tomó nota. En dicho documento se ofrece información actualizada sobre los seis Foros Regionales de Desarrollo (FRD) programados para 2018, habida cuenta de los resultados de la CMDT-17, en la que se resolvió fortalecer las plataformas de coordinación regional. En particular, el informe hace hincapié en el papel de los FRD como marco de implementación y en su contribución a la aplicación de las Líneas de Acción de la CMSI y los ODS, e incluye el calendario de FRD de 2018.</w:t>
            </w:r>
          </w:p>
        </w:tc>
      </w:tr>
      <w:tr w:rsidR="00C37659" w:rsidRPr="002C76B0" w14:paraId="37A12728"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AF6A230" w14:textId="77777777" w:rsidR="00693AA2" w:rsidRPr="002C76B0" w:rsidRDefault="003F2D39" w:rsidP="00DD2A1E">
            <w:pPr>
              <w:pStyle w:val="Tabletext"/>
              <w:rPr>
                <w:rFonts w:ascii="Calibri" w:hAnsi="Calibri"/>
                <w:b/>
                <w:bCs/>
                <w:color w:val="000000"/>
                <w:szCs w:val="22"/>
                <w:lang w:eastAsia="zh-CN"/>
              </w:rPr>
            </w:pPr>
            <w:r w:rsidRPr="002C76B0">
              <w:rPr>
                <w:rFonts w:ascii="Calibri" w:hAnsi="Calibri"/>
                <w:b/>
                <w:bCs/>
                <w:color w:val="000000"/>
                <w:szCs w:val="22"/>
                <w:lang w:eastAsia="zh-CN"/>
              </w:rPr>
              <w:lastRenderedPageBreak/>
              <w:t xml:space="preserve">Informe sobre eventos/iniciativas importantes del UIT-D </w:t>
            </w:r>
          </w:p>
          <w:p w14:paraId="2ADC2C10" w14:textId="52B8D7F0"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Simposio Mundial para Organismos Reguladores (GSR)</w:t>
            </w:r>
          </w:p>
        </w:tc>
        <w:tc>
          <w:tcPr>
            <w:tcW w:w="5994" w:type="dxa"/>
            <w:tcBorders>
              <w:top w:val="nil"/>
              <w:left w:val="nil"/>
              <w:bottom w:val="single" w:sz="4" w:space="0" w:color="auto"/>
              <w:right w:val="single" w:sz="4" w:space="0" w:color="auto"/>
            </w:tcBorders>
            <w:shd w:val="clear" w:color="auto" w:fill="auto"/>
          </w:tcPr>
          <w:p w14:paraId="5B932938" w14:textId="5DEA0D10" w:rsidR="00C37659" w:rsidRPr="002C76B0" w:rsidRDefault="003F2D39" w:rsidP="00693AA2">
            <w:pPr>
              <w:pStyle w:val="Tabletext"/>
              <w:keepLines/>
              <w:rPr>
                <w:rFonts w:eastAsia="SimSun" w:cs="SimSun"/>
              </w:rPr>
            </w:pPr>
            <w:hyperlink r:id="rId55" w:history="1">
              <w:r w:rsidRPr="002C76B0">
                <w:rPr>
                  <w:rStyle w:val="Hyperlink"/>
                  <w:rFonts w:eastAsia="SimSun" w:cs="SimSun"/>
                </w:rPr>
                <w:t>Document</w:t>
              </w:r>
              <w:r w:rsidR="00EB4A46" w:rsidRPr="002C76B0">
                <w:rPr>
                  <w:rStyle w:val="Hyperlink"/>
                  <w:rFonts w:eastAsia="SimSun" w:cs="SimSun"/>
                </w:rPr>
                <w:t>o</w:t>
              </w:r>
              <w:r w:rsidRPr="002C76B0">
                <w:rPr>
                  <w:rStyle w:val="Hyperlink"/>
                  <w:rFonts w:eastAsia="SimSun" w:cs="SimSun"/>
                </w:rPr>
                <w:t xml:space="preserve"> 16</w:t>
              </w:r>
            </w:hyperlink>
            <w:r w:rsidRPr="002C76B0">
              <w:rPr>
                <w:rFonts w:eastAsia="SimSun" w:cs="SimSun"/>
              </w:rPr>
              <w:t xml:space="preserve">, </w:t>
            </w:r>
            <w:r w:rsidR="00EB4A46" w:rsidRPr="002C76B0">
              <w:rPr>
                <w:rFonts w:eastAsia="SimSun" w:cs="SimSun"/>
              </w:rPr>
              <w:t>1</w:t>
            </w:r>
            <w:r w:rsidR="00EB4A46" w:rsidRPr="002C76B0">
              <w:rPr>
                <w:rFonts w:eastAsia="SimSun"/>
              </w:rPr>
              <w:t xml:space="preserve">7º </w:t>
            </w:r>
            <w:r w:rsidRPr="002C76B0">
              <w:rPr>
                <w:rFonts w:eastAsia="SimSun" w:cs="SimSun"/>
              </w:rPr>
              <w:t xml:space="preserve">Simposio </w:t>
            </w:r>
            <w:r w:rsidR="00EB4A46" w:rsidRPr="002C76B0">
              <w:rPr>
                <w:rFonts w:eastAsia="SimSun" w:cs="SimSun"/>
              </w:rPr>
              <w:t>M</w:t>
            </w:r>
            <w:r w:rsidRPr="002C76B0">
              <w:rPr>
                <w:rFonts w:eastAsia="SimSun" w:cs="SimSun"/>
              </w:rPr>
              <w:t xml:space="preserve">undial para </w:t>
            </w:r>
            <w:r w:rsidR="00EB4A46" w:rsidRPr="002C76B0">
              <w:rPr>
                <w:rFonts w:eastAsia="SimSun" w:cs="SimSun"/>
              </w:rPr>
              <w:t>O</w:t>
            </w:r>
            <w:r w:rsidRPr="002C76B0">
              <w:rPr>
                <w:rFonts w:eastAsia="SimSun" w:cs="SimSun"/>
              </w:rPr>
              <w:t xml:space="preserve">rganismos </w:t>
            </w:r>
            <w:r w:rsidR="00EB4A46" w:rsidRPr="002C76B0">
              <w:rPr>
                <w:rFonts w:eastAsia="SimSun" w:cs="SimSun"/>
              </w:rPr>
              <w:t>R</w:t>
            </w:r>
            <w:r w:rsidRPr="002C76B0">
              <w:rPr>
                <w:rFonts w:eastAsia="SimSun" w:cs="SimSun"/>
              </w:rPr>
              <w:t>eguladores (GSR</w:t>
            </w:r>
            <w:r w:rsidR="00EB4A46" w:rsidRPr="002C76B0">
              <w:rPr>
                <w:rFonts w:eastAsia="SimSun" w:cs="SimSun"/>
              </w:rPr>
              <w:t>-</w:t>
            </w:r>
            <w:r w:rsidR="00EB4A46" w:rsidRPr="002C76B0">
              <w:rPr>
                <w:rFonts w:eastAsia="SimSun"/>
              </w:rPr>
              <w:t>17</w:t>
            </w:r>
            <w:r w:rsidRPr="002C76B0">
              <w:rPr>
                <w:rFonts w:eastAsia="SimSun" w:cs="SimSun"/>
              </w:rPr>
              <w:t xml:space="preserve">) </w:t>
            </w:r>
            <w:r w:rsidR="00EB4A46" w:rsidRPr="002C76B0">
              <w:rPr>
                <w:rFonts w:eastAsia="SimSun" w:cs="SimSun"/>
              </w:rPr>
              <w:t>y</w:t>
            </w:r>
            <w:r w:rsidR="00EB4A46" w:rsidRPr="002C76B0">
              <w:rPr>
                <w:rFonts w:eastAsia="SimSun"/>
              </w:rPr>
              <w:t xml:space="preserve"> preparativos para el GSR-18</w:t>
            </w:r>
            <w:r w:rsidRPr="002C76B0">
              <w:rPr>
                <w:rFonts w:eastAsia="SimSun" w:cs="SimSun"/>
              </w:rPr>
              <w:t>:</w:t>
            </w:r>
            <w:r w:rsidR="008B6AC4" w:rsidRPr="002C76B0">
              <w:rPr>
                <w:rFonts w:eastAsia="SimSun" w:cs="SimSun"/>
              </w:rPr>
              <w:t xml:space="preserve"> </w:t>
            </w:r>
            <w:r w:rsidR="00C37659" w:rsidRPr="002C76B0">
              <w:rPr>
                <w:rFonts w:eastAsia="SimSun" w:cs="SimSun"/>
              </w:rPr>
              <w:t xml:space="preserve">El GADT tomó nota con satisfacción del informe, en el que se resume la 17ª edición del Simposio Mundial para Organismos Reguladores (GSR-17) y se proporciona información sobre el GSR-18. </w:t>
            </w:r>
          </w:p>
        </w:tc>
      </w:tr>
      <w:tr w:rsidR="00C37659" w:rsidRPr="002C76B0" w14:paraId="0980C56F"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47D18121" w14:textId="77777777" w:rsidR="00693AA2" w:rsidRPr="002C76B0" w:rsidRDefault="00330173"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 xml:space="preserve">Informe sobre eventos/iniciativas importantes del UIT-D </w:t>
            </w:r>
          </w:p>
          <w:p w14:paraId="3C67ECE4" w14:textId="4B53B065"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Actividades sobre capacitación</w:t>
            </w:r>
          </w:p>
        </w:tc>
        <w:tc>
          <w:tcPr>
            <w:tcW w:w="5994" w:type="dxa"/>
            <w:tcBorders>
              <w:top w:val="nil"/>
              <w:left w:val="nil"/>
              <w:bottom w:val="single" w:sz="4" w:space="0" w:color="auto"/>
              <w:right w:val="single" w:sz="4" w:space="0" w:color="auto"/>
            </w:tcBorders>
            <w:shd w:val="clear" w:color="auto" w:fill="auto"/>
          </w:tcPr>
          <w:p w14:paraId="79F7CBFA" w14:textId="1F9ADC8F" w:rsidR="00C37659" w:rsidRPr="002C76B0" w:rsidRDefault="00330173" w:rsidP="00DD2A1E">
            <w:pPr>
              <w:pStyle w:val="Tabletext"/>
              <w:rPr>
                <w:rFonts w:eastAsia="SimSun" w:cs="SimSun"/>
                <w:spacing w:val="-2"/>
              </w:rPr>
            </w:pPr>
            <w:hyperlink r:id="rId56" w:history="1">
              <w:r w:rsidRPr="002C76B0">
                <w:rPr>
                  <w:rStyle w:val="Hyperlink"/>
                  <w:rFonts w:eastAsia="SimSun" w:cs="SimSun"/>
                  <w:spacing w:val="-2"/>
                </w:rPr>
                <w:t>Document</w:t>
              </w:r>
              <w:r w:rsidR="00EB4A46" w:rsidRPr="002C76B0">
                <w:rPr>
                  <w:rStyle w:val="Hyperlink"/>
                  <w:rFonts w:eastAsia="SimSun" w:cs="SimSun"/>
                  <w:spacing w:val="-2"/>
                </w:rPr>
                <w:t>o</w:t>
              </w:r>
              <w:r w:rsidRPr="002C76B0">
                <w:rPr>
                  <w:rStyle w:val="Hyperlink"/>
                  <w:rFonts w:eastAsia="SimSun" w:cs="SimSun"/>
                  <w:spacing w:val="-2"/>
                </w:rPr>
                <w:t xml:space="preserve"> 17(Rev.1)</w:t>
              </w:r>
            </w:hyperlink>
            <w:r w:rsidRPr="002C76B0">
              <w:rPr>
                <w:rFonts w:eastAsia="SimSun" w:cs="SimSun"/>
                <w:spacing w:val="-2"/>
              </w:rPr>
              <w:t xml:space="preserve">, Informe del Presidente del Grupo sobre </w:t>
            </w:r>
            <w:r w:rsidR="00693AA2" w:rsidRPr="002C76B0">
              <w:rPr>
                <w:rFonts w:eastAsia="SimSun" w:cs="SimSun"/>
                <w:spacing w:val="-2"/>
              </w:rPr>
              <w:t xml:space="preserve">Iniciativas </w:t>
            </w:r>
            <w:r w:rsidRPr="002C76B0">
              <w:rPr>
                <w:rFonts w:eastAsia="SimSun" w:cs="SimSun"/>
                <w:spacing w:val="-2"/>
              </w:rPr>
              <w:t xml:space="preserve">de </w:t>
            </w:r>
            <w:r w:rsidR="00693AA2" w:rsidRPr="002C76B0">
              <w:rPr>
                <w:rFonts w:eastAsia="SimSun" w:cs="SimSun"/>
                <w:spacing w:val="-2"/>
              </w:rPr>
              <w:t xml:space="preserve">Capacitación </w:t>
            </w:r>
            <w:r w:rsidRPr="002C76B0">
              <w:rPr>
                <w:rFonts w:eastAsia="SimSun" w:cs="SimSun"/>
                <w:spacing w:val="-2"/>
              </w:rPr>
              <w:t xml:space="preserve">(GIC): </w:t>
            </w:r>
            <w:r w:rsidR="00C37659" w:rsidRPr="002C76B0">
              <w:rPr>
                <w:rFonts w:eastAsia="SimSun" w:cs="SimSun"/>
                <w:spacing w:val="-2"/>
              </w:rPr>
              <w:t xml:space="preserve">Iniciativa Mundial de Creación de Capacidades (GCBI): El GADT felicitó al Presidente de la GCBI por el informe y a la GCBI por la importante labor realizada, y alentó a los miembros de la iniciativa a proseguir su buen trabajo. Entre las recomendaciones decisivas de la GCBI figuró la de ampliar el grupo destinatario de las actividades de creación de capacidad de la UIT, a fin de reflejar la evolución del ecosistema, en particular a pymes, microempresas, estudiantes, jóvenes, mujeres, entidades de la sociedad civil e instituciones académicas. </w:t>
            </w:r>
          </w:p>
          <w:p w14:paraId="32593E44" w14:textId="77777777" w:rsidR="00C37659" w:rsidRPr="002C76B0" w:rsidRDefault="00C37659" w:rsidP="00DD2A1E">
            <w:pPr>
              <w:pStyle w:val="Tabletext"/>
              <w:rPr>
                <w:rFonts w:eastAsia="SimSun" w:cs="SimSun"/>
              </w:rPr>
            </w:pPr>
            <w:r w:rsidRPr="002C76B0">
              <w:rPr>
                <w:rFonts w:eastAsia="SimSun" w:cs="SimSun"/>
              </w:rPr>
              <w:t>El GADT dio las gracias al Presidente de la GCBI por el documento y tomó nota del mismo.</w:t>
            </w:r>
          </w:p>
          <w:p w14:paraId="24B687B4" w14:textId="1B9E3C10" w:rsidR="00C37659" w:rsidRPr="002C76B0" w:rsidRDefault="00330173" w:rsidP="00DD2A1E">
            <w:pPr>
              <w:pStyle w:val="Tabletext"/>
              <w:rPr>
                <w:rFonts w:eastAsia="SimSun" w:cs="SimSun"/>
              </w:rPr>
            </w:pPr>
            <w:hyperlink r:id="rId57" w:history="1">
              <w:r w:rsidRPr="002C76B0">
                <w:rPr>
                  <w:rStyle w:val="Hyperlink"/>
                  <w:rFonts w:eastAsia="SimSun" w:cs="SimSun"/>
                </w:rPr>
                <w:t>Document</w:t>
              </w:r>
              <w:r w:rsidR="00EB4A46" w:rsidRPr="002C76B0">
                <w:rPr>
                  <w:rStyle w:val="Hyperlink"/>
                  <w:rFonts w:eastAsia="SimSun" w:cs="SimSun"/>
                </w:rPr>
                <w:t>o</w:t>
              </w:r>
              <w:r w:rsidRPr="002C76B0">
                <w:rPr>
                  <w:rStyle w:val="Hyperlink"/>
                  <w:rFonts w:eastAsia="SimSun" w:cs="SimSun"/>
                </w:rPr>
                <w:t xml:space="preserve"> 18</w:t>
              </w:r>
            </w:hyperlink>
            <w:r w:rsidRPr="002C76B0">
              <w:rPr>
                <w:rFonts w:eastAsia="SimSun" w:cs="SimSun"/>
              </w:rPr>
              <w:t xml:space="preserve">, </w:t>
            </w:r>
            <w:r w:rsidR="00C37659" w:rsidRPr="002C76B0">
              <w:rPr>
                <w:rFonts w:eastAsia="SimSun" w:cs="SimSun"/>
              </w:rPr>
              <w:t>Informe sobre iniciativas de c</w:t>
            </w:r>
            <w:r w:rsidR="00EB4A46" w:rsidRPr="002C76B0">
              <w:rPr>
                <w:rFonts w:eastAsia="SimSun" w:cs="SimSun"/>
              </w:rPr>
              <w:t>apacitación</w:t>
            </w:r>
            <w:r w:rsidR="00C37659" w:rsidRPr="002C76B0">
              <w:rPr>
                <w:rFonts w:eastAsia="SimSun" w:cs="SimSun"/>
              </w:rPr>
              <w:t>: El GADT acogió con satisfacción el informe y felicitó a la BDT por sus actividades en este ámbito.</w:t>
            </w:r>
          </w:p>
        </w:tc>
      </w:tr>
      <w:tr w:rsidR="00C37659" w:rsidRPr="002C76B0" w14:paraId="16DD02BB"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556B06B8" w14:textId="77777777" w:rsidR="00693AA2" w:rsidRPr="002C76B0" w:rsidRDefault="00330173"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 xml:space="preserve">Informe sobre eventos/iniciativas importantes del UIT-D </w:t>
            </w:r>
          </w:p>
          <w:p w14:paraId="2C22D9EA" w14:textId="05EDA1CE"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Simposio Mundial sobre Indicadores de Telecomunicaciones/TIC (SMIT)</w:t>
            </w:r>
          </w:p>
        </w:tc>
        <w:tc>
          <w:tcPr>
            <w:tcW w:w="5994" w:type="dxa"/>
            <w:tcBorders>
              <w:top w:val="nil"/>
              <w:left w:val="nil"/>
              <w:bottom w:val="single" w:sz="4" w:space="0" w:color="auto"/>
              <w:right w:val="single" w:sz="4" w:space="0" w:color="auto"/>
            </w:tcBorders>
            <w:shd w:val="clear" w:color="auto" w:fill="auto"/>
          </w:tcPr>
          <w:p w14:paraId="500EAE63" w14:textId="1001BAFA" w:rsidR="00C37659" w:rsidRPr="002C76B0" w:rsidRDefault="008B6AC4" w:rsidP="00DD2A1E">
            <w:pPr>
              <w:pStyle w:val="Tabletext"/>
              <w:rPr>
                <w:rFonts w:eastAsia="SimSun" w:cs="SimSun"/>
              </w:rPr>
            </w:pPr>
            <w:hyperlink r:id="rId58" w:history="1">
              <w:r w:rsidR="00C37659" w:rsidRPr="002C76B0">
                <w:rPr>
                  <w:rStyle w:val="Hyperlink"/>
                  <w:rFonts w:eastAsia="SimSun" w:cs="SimSun"/>
                </w:rPr>
                <w:t>Documento 19</w:t>
              </w:r>
            </w:hyperlink>
            <w:r w:rsidR="00CB3C56" w:rsidRPr="002C76B0">
              <w:rPr>
                <w:rFonts w:eastAsia="SimSun" w:cs="SimSun"/>
              </w:rPr>
              <w:t>,</w:t>
            </w:r>
            <w:r w:rsidR="00330173" w:rsidRPr="002C76B0">
              <w:rPr>
                <w:rFonts w:eastAsia="SimSun" w:cs="SimSun"/>
              </w:rPr>
              <w:t xml:space="preserve"> </w:t>
            </w:r>
            <w:r w:rsidR="00EB4A46" w:rsidRPr="002C76B0">
              <w:rPr>
                <w:rFonts w:eastAsia="SimSun" w:cs="SimSun"/>
              </w:rPr>
              <w:t>15º</w:t>
            </w:r>
            <w:r w:rsidR="00330173" w:rsidRPr="002C76B0">
              <w:rPr>
                <w:rFonts w:eastAsia="SimSun" w:cs="SimSun"/>
              </w:rPr>
              <w:t xml:space="preserve"> Simposio Mundial de Indicadores de Telecomunicaciones/TIC (SMIT) de 2017 y 2018:</w:t>
            </w:r>
            <w:r w:rsidR="00C37659" w:rsidRPr="002C76B0">
              <w:rPr>
                <w:rFonts w:eastAsia="SimSun" w:cs="SimSun"/>
              </w:rPr>
              <w:t xml:space="preserve"> El GADT tomó nota con satisfacción del informe.</w:t>
            </w:r>
          </w:p>
          <w:p w14:paraId="5E44F7A3" w14:textId="5663220C" w:rsidR="00C37659" w:rsidRPr="002C76B0" w:rsidRDefault="008B6AC4" w:rsidP="00DD2A1E">
            <w:pPr>
              <w:pStyle w:val="Tabletext"/>
              <w:rPr>
                <w:rFonts w:eastAsia="SimSun" w:cs="SimSun"/>
              </w:rPr>
            </w:pPr>
            <w:hyperlink r:id="rId59" w:history="1">
              <w:r w:rsidR="00C37659" w:rsidRPr="002C76B0">
                <w:rPr>
                  <w:rStyle w:val="Hyperlink"/>
                  <w:rFonts w:eastAsia="SimSun" w:cs="SimSun"/>
                </w:rPr>
                <w:t>Documento 31</w:t>
              </w:r>
            </w:hyperlink>
            <w:r w:rsidR="00CB3C56" w:rsidRPr="002C76B0">
              <w:rPr>
                <w:rFonts w:eastAsia="SimSun" w:cs="SimSun"/>
              </w:rPr>
              <w:t>,</w:t>
            </w:r>
            <w:r w:rsidR="00330173" w:rsidRPr="002C76B0">
              <w:rPr>
                <w:rFonts w:eastAsia="SimSun" w:cs="SimSun"/>
              </w:rPr>
              <w:t xml:space="preserve"> </w:t>
            </w:r>
            <w:r w:rsidR="00EB4A46" w:rsidRPr="002C76B0">
              <w:rPr>
                <w:rFonts w:eastAsia="SimSun" w:cs="SimSun"/>
              </w:rPr>
              <w:t>Propuesta para la o</w:t>
            </w:r>
            <w:r w:rsidR="00330173" w:rsidRPr="002C76B0">
              <w:rPr>
                <w:rFonts w:eastAsia="SimSun" w:cs="SimSun"/>
              </w:rPr>
              <w:t>ptimización de los mecanismos de trabajo relativos a los indicadores de TIC:</w:t>
            </w:r>
            <w:r w:rsidR="00C37659" w:rsidRPr="002C76B0">
              <w:rPr>
                <w:rFonts w:eastAsia="SimSun" w:cs="SimSun"/>
              </w:rPr>
              <w:t xml:space="preserve"> El GADT acogió con satisfacción las propuestas y señaló que las sugerencias formuladas podrían examinarse y debatirse con más detenimiento en futuras reuniones de grupos de expertos y de Comisiones de Estudio, a fin de consolidar los cambios introducidos recientemente en el marco y la metodología del IDT.</w:t>
            </w:r>
          </w:p>
        </w:tc>
      </w:tr>
      <w:tr w:rsidR="00C37659" w:rsidRPr="002C76B0" w14:paraId="695207B2"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8487EE4" w14:textId="77777777" w:rsidR="00693AA2" w:rsidRPr="002C76B0" w:rsidRDefault="00330173"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 xml:space="preserve">Informe sobre eventos/iniciativas importantes del UIT-D </w:t>
            </w:r>
          </w:p>
          <w:p w14:paraId="37BE8398" w14:textId="0038BC49"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Innovación en el UIT-D</w:t>
            </w:r>
          </w:p>
        </w:tc>
        <w:tc>
          <w:tcPr>
            <w:tcW w:w="5994" w:type="dxa"/>
            <w:tcBorders>
              <w:top w:val="nil"/>
              <w:left w:val="nil"/>
              <w:bottom w:val="single" w:sz="4" w:space="0" w:color="auto"/>
              <w:right w:val="single" w:sz="4" w:space="0" w:color="auto"/>
            </w:tcBorders>
            <w:shd w:val="clear" w:color="auto" w:fill="auto"/>
          </w:tcPr>
          <w:p w14:paraId="22CB38E2" w14:textId="7EDD8BFB" w:rsidR="00C37659" w:rsidRPr="002C76B0" w:rsidRDefault="00330173" w:rsidP="00DD2A1E">
            <w:pPr>
              <w:pStyle w:val="Tabletext"/>
              <w:rPr>
                <w:rFonts w:eastAsia="SimSun" w:cs="SimSun"/>
                <w:spacing w:val="-2"/>
              </w:rPr>
            </w:pPr>
            <w:hyperlink r:id="rId60" w:history="1">
              <w:r w:rsidRPr="002C76B0">
                <w:rPr>
                  <w:rStyle w:val="Hyperlink"/>
                  <w:spacing w:val="-2"/>
                </w:rPr>
                <w:t>Document</w:t>
              </w:r>
              <w:r w:rsidR="002F5B3F" w:rsidRPr="002C76B0">
                <w:rPr>
                  <w:rStyle w:val="Hyperlink"/>
                  <w:spacing w:val="-2"/>
                </w:rPr>
                <w:t>o</w:t>
              </w:r>
              <w:r w:rsidRPr="002C76B0">
                <w:rPr>
                  <w:rStyle w:val="Hyperlink"/>
                  <w:spacing w:val="-2"/>
                </w:rPr>
                <w:t xml:space="preserve"> 22</w:t>
              </w:r>
              <w:r w:rsidR="00CB3C56" w:rsidRPr="002C76B0">
                <w:rPr>
                  <w:rStyle w:val="Hyperlink"/>
                  <w:spacing w:val="-2"/>
                </w:rPr>
                <w:t xml:space="preserve"> </w:t>
              </w:r>
              <w:r w:rsidRPr="002C76B0">
                <w:rPr>
                  <w:rStyle w:val="Hyperlink"/>
                  <w:spacing w:val="-2"/>
                </w:rPr>
                <w:t>(Rev.1)</w:t>
              </w:r>
            </w:hyperlink>
            <w:r w:rsidRPr="002C76B0">
              <w:rPr>
                <w:spacing w:val="-2"/>
              </w:rPr>
              <w:t xml:space="preserve">, Innovación en el UIT-D: </w:t>
            </w:r>
            <w:r w:rsidR="00C37659" w:rsidRPr="002C76B0">
              <w:rPr>
                <w:spacing w:val="-2"/>
              </w:rPr>
              <w:t>El GADT tomó nota de este informe, en el que se proporciona una visión general del tema en cuestión como uno de los productos y objetivos aprobados en la CMDT</w:t>
            </w:r>
            <w:r w:rsidR="008B6AC4" w:rsidRPr="002C76B0">
              <w:rPr>
                <w:spacing w:val="-2"/>
              </w:rPr>
              <w:noBreakHyphen/>
            </w:r>
            <w:r w:rsidR="00C37659" w:rsidRPr="002C76B0">
              <w:rPr>
                <w:spacing w:val="-2"/>
              </w:rPr>
              <w:t>17 y la PP</w:t>
            </w:r>
            <w:r w:rsidR="00C37659" w:rsidRPr="002C76B0">
              <w:rPr>
                <w:spacing w:val="-2"/>
              </w:rPr>
              <w:noBreakHyphen/>
              <w:t xml:space="preserve">14, respectivamente. </w:t>
            </w:r>
          </w:p>
        </w:tc>
      </w:tr>
      <w:tr w:rsidR="00C37659" w:rsidRPr="002C76B0" w14:paraId="215A8DA3"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0AFE3074" w14:textId="33C8A7CF"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Asuntos relacionados con los miembros, las asociaciones y </w:t>
            </w:r>
            <w:r w:rsidR="00693AA2" w:rsidRPr="002C76B0">
              <w:rPr>
                <w:rFonts w:ascii="Calibri" w:hAnsi="Calibri"/>
                <w:color w:val="000000"/>
                <w:szCs w:val="22"/>
                <w:lang w:eastAsia="zh-CN"/>
              </w:rPr>
              <w:t>el sector privado</w:t>
            </w:r>
          </w:p>
        </w:tc>
        <w:tc>
          <w:tcPr>
            <w:tcW w:w="5994" w:type="dxa"/>
            <w:tcBorders>
              <w:top w:val="nil"/>
              <w:left w:val="nil"/>
              <w:bottom w:val="single" w:sz="4" w:space="0" w:color="auto"/>
              <w:right w:val="single" w:sz="4" w:space="0" w:color="auto"/>
            </w:tcBorders>
            <w:shd w:val="clear" w:color="auto" w:fill="auto"/>
          </w:tcPr>
          <w:p w14:paraId="54957E1F" w14:textId="1AC3BFCD" w:rsidR="00C37659" w:rsidRPr="002C76B0" w:rsidRDefault="00790527" w:rsidP="00DD2A1E">
            <w:pPr>
              <w:pStyle w:val="Tabletext"/>
              <w:rPr>
                <w:rFonts w:ascii="Calibri" w:hAnsi="Calibri"/>
                <w:color w:val="000000"/>
                <w:szCs w:val="22"/>
                <w:lang w:eastAsia="zh-CN"/>
              </w:rPr>
            </w:pPr>
            <w:hyperlink r:id="rId61" w:history="1">
              <w:r w:rsidR="00C37659" w:rsidRPr="002C76B0">
                <w:rPr>
                  <w:rStyle w:val="Hyperlink"/>
                  <w:rFonts w:ascii="Calibri" w:hAnsi="Calibri"/>
                  <w:szCs w:val="22"/>
                  <w:lang w:eastAsia="zh-CN"/>
                </w:rPr>
                <w:t>Do</w:t>
              </w:r>
              <w:r w:rsidR="00C37659" w:rsidRPr="002C76B0">
                <w:rPr>
                  <w:rStyle w:val="Hyperlink"/>
                  <w:rFonts w:ascii="Calibri" w:hAnsi="Calibri"/>
                  <w:szCs w:val="22"/>
                  <w:lang w:eastAsia="zh-CN"/>
                </w:rPr>
                <w:t>c</w:t>
              </w:r>
              <w:r w:rsidR="00C37659" w:rsidRPr="002C76B0">
                <w:rPr>
                  <w:rStyle w:val="Hyperlink"/>
                  <w:rFonts w:ascii="Calibri" w:hAnsi="Calibri"/>
                  <w:szCs w:val="22"/>
                  <w:lang w:eastAsia="zh-CN"/>
                </w:rPr>
                <w:t>ument</w:t>
              </w:r>
              <w:r w:rsidR="00C37659" w:rsidRPr="002C76B0">
                <w:rPr>
                  <w:rStyle w:val="Hyperlink"/>
                  <w:rFonts w:ascii="Calibri" w:hAnsi="Calibri"/>
                  <w:szCs w:val="22"/>
                  <w:lang w:eastAsia="zh-CN"/>
                </w:rPr>
                <w:t>o</w:t>
              </w:r>
              <w:r w:rsidR="00C37659" w:rsidRPr="002C76B0">
                <w:rPr>
                  <w:rStyle w:val="Hyperlink"/>
                  <w:rFonts w:ascii="Calibri" w:hAnsi="Calibri"/>
                  <w:szCs w:val="22"/>
                  <w:lang w:eastAsia="zh-CN"/>
                </w:rPr>
                <w:t xml:space="preserve"> 20</w:t>
              </w:r>
            </w:hyperlink>
            <w:r w:rsidR="00CB3C56" w:rsidRPr="002C76B0">
              <w:rPr>
                <w:rFonts w:ascii="Calibri" w:hAnsi="Calibri"/>
                <w:color w:val="000000"/>
                <w:szCs w:val="22"/>
                <w:lang w:eastAsia="zh-CN"/>
              </w:rPr>
              <w:t xml:space="preserve">, </w:t>
            </w:r>
            <w:bookmarkStart w:id="38" w:name="_Hlk105072631"/>
            <w:r w:rsidR="00CB3C56" w:rsidRPr="002C76B0">
              <w:rPr>
                <w:rFonts w:ascii="Calibri" w:hAnsi="Calibri"/>
                <w:color w:val="000000"/>
                <w:szCs w:val="22"/>
                <w:lang w:eastAsia="zh-CN"/>
              </w:rPr>
              <w:t xml:space="preserve">Miembros de </w:t>
            </w:r>
            <w:r w:rsidRPr="002C76B0">
              <w:rPr>
                <w:rFonts w:ascii="Calibri" w:hAnsi="Calibri"/>
                <w:color w:val="000000"/>
                <w:szCs w:val="22"/>
                <w:lang w:eastAsia="zh-CN"/>
              </w:rPr>
              <w:t xml:space="preserve">Sector </w:t>
            </w:r>
            <w:r w:rsidR="00CB3C56" w:rsidRPr="002C76B0">
              <w:rPr>
                <w:rFonts w:ascii="Calibri" w:hAnsi="Calibri"/>
                <w:color w:val="000000"/>
                <w:szCs w:val="22"/>
                <w:lang w:eastAsia="zh-CN"/>
              </w:rPr>
              <w:t>del UIT-D</w:t>
            </w:r>
            <w:bookmarkEnd w:id="38"/>
            <w:r w:rsidR="00CB3C56"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acogió con beneplácito la información y tomó nota del informe con satisfacción.</w:t>
            </w:r>
          </w:p>
          <w:p w14:paraId="06145D02" w14:textId="449909BD" w:rsidR="00C37659" w:rsidRPr="002C76B0" w:rsidRDefault="00790527" w:rsidP="00DD2A1E">
            <w:pPr>
              <w:pStyle w:val="Tabletext"/>
              <w:rPr>
                <w:rFonts w:ascii="Calibri" w:hAnsi="Calibri"/>
                <w:color w:val="000000"/>
                <w:szCs w:val="22"/>
                <w:lang w:eastAsia="zh-CN"/>
              </w:rPr>
            </w:pPr>
            <w:hyperlink r:id="rId62" w:history="1">
              <w:r w:rsidR="00C37659" w:rsidRPr="002C76B0">
                <w:rPr>
                  <w:rStyle w:val="Hyperlink"/>
                  <w:rFonts w:ascii="Calibri" w:hAnsi="Calibri"/>
                  <w:szCs w:val="22"/>
                  <w:lang w:eastAsia="zh-CN"/>
                </w:rPr>
                <w:t>Documento 21 (Rev.1)</w:t>
              </w:r>
            </w:hyperlink>
            <w:r w:rsidR="00C37659" w:rsidRPr="002C76B0">
              <w:rPr>
                <w:rFonts w:ascii="Calibri" w:hAnsi="Calibri"/>
                <w:color w:val="000000"/>
                <w:szCs w:val="22"/>
                <w:lang w:eastAsia="zh-CN"/>
              </w:rPr>
              <w:t>:</w:t>
            </w:r>
            <w:r w:rsidR="00CB3C56" w:rsidRPr="002C76B0">
              <w:rPr>
                <w:rFonts w:ascii="Calibri" w:hAnsi="Calibri"/>
                <w:color w:val="000000"/>
                <w:szCs w:val="22"/>
                <w:lang w:eastAsia="zh-CN"/>
              </w:rPr>
              <w:t xml:space="preserve"> Asociaciones y movilización de recursos en el UIT-D:</w:t>
            </w:r>
            <w:r w:rsidR="00C14AB5"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acogió con beneplácito el informe y su anexo, y tomó nota de ambos con satisfacción.</w:t>
            </w:r>
          </w:p>
          <w:p w14:paraId="5640BEDC" w14:textId="5F3A1C6F" w:rsidR="00C37659" w:rsidRPr="002C76B0" w:rsidRDefault="00790527" w:rsidP="00DD2A1E">
            <w:pPr>
              <w:pStyle w:val="Tabletext"/>
              <w:rPr>
                <w:rFonts w:ascii="Calibri" w:hAnsi="Calibri"/>
                <w:color w:val="000000"/>
                <w:szCs w:val="22"/>
                <w:lang w:eastAsia="zh-CN"/>
              </w:rPr>
            </w:pPr>
            <w:hyperlink r:id="rId63" w:history="1">
              <w:r w:rsidR="00C37659" w:rsidRPr="002C76B0">
                <w:rPr>
                  <w:rStyle w:val="Hyperlink"/>
                  <w:rFonts w:ascii="Calibri" w:hAnsi="Calibri"/>
                  <w:szCs w:val="22"/>
                  <w:lang w:eastAsia="zh-CN"/>
                </w:rPr>
                <w:t>Documento 26</w:t>
              </w:r>
            </w:hyperlink>
            <w:r w:rsidR="00CB3C56" w:rsidRPr="002C76B0">
              <w:rPr>
                <w:rFonts w:ascii="Calibri" w:hAnsi="Calibri"/>
                <w:color w:val="000000"/>
                <w:szCs w:val="22"/>
                <w:lang w:eastAsia="zh-CN"/>
              </w:rPr>
              <w:t>,</w:t>
            </w:r>
            <w:r w:rsidR="00C37659" w:rsidRPr="002C76B0">
              <w:rPr>
                <w:rFonts w:ascii="Calibri" w:hAnsi="Calibri"/>
                <w:color w:val="000000"/>
                <w:szCs w:val="22"/>
                <w:lang w:eastAsia="zh-CN"/>
              </w:rPr>
              <w:t xml:space="preserve"> </w:t>
            </w:r>
            <w:r w:rsidR="00CB3C56" w:rsidRPr="002C76B0">
              <w:rPr>
                <w:rFonts w:ascii="Calibri" w:hAnsi="Calibri"/>
                <w:color w:val="000000"/>
                <w:szCs w:val="22"/>
                <w:lang w:eastAsia="zh-CN"/>
              </w:rPr>
              <w:t xml:space="preserve">Coordinación entre el logro de los objetivos del Plan de Acción de Buenos Aires, las asociaciones y la movilización de recursos por los </w:t>
            </w:r>
            <w:r w:rsidR="00BD3C1C" w:rsidRPr="002C76B0">
              <w:rPr>
                <w:rFonts w:ascii="Calibri" w:hAnsi="Calibri"/>
                <w:color w:val="000000"/>
                <w:szCs w:val="22"/>
                <w:lang w:eastAsia="zh-CN"/>
              </w:rPr>
              <w:t>países menos adelantados (</w:t>
            </w:r>
            <w:r w:rsidR="00CB3C56" w:rsidRPr="002C76B0">
              <w:rPr>
                <w:rFonts w:ascii="Calibri" w:hAnsi="Calibri"/>
                <w:color w:val="000000"/>
                <w:szCs w:val="22"/>
                <w:lang w:eastAsia="zh-CN"/>
              </w:rPr>
              <w:t>PMA</w:t>
            </w:r>
            <w:r w:rsidR="00BD3C1C" w:rsidRPr="002C76B0">
              <w:rPr>
                <w:rFonts w:ascii="Calibri" w:hAnsi="Calibri"/>
                <w:color w:val="000000"/>
                <w:szCs w:val="22"/>
                <w:lang w:eastAsia="zh-CN"/>
              </w:rPr>
              <w:t>)</w:t>
            </w:r>
            <w:r w:rsidR="00CB3C56" w:rsidRPr="002C76B0">
              <w:rPr>
                <w:rFonts w:ascii="Calibri" w:hAnsi="Calibri"/>
                <w:color w:val="000000"/>
                <w:szCs w:val="22"/>
                <w:lang w:eastAsia="zh-CN"/>
              </w:rPr>
              <w:t xml:space="preserve"> y los </w:t>
            </w:r>
            <w:r w:rsidR="00BD3C1C" w:rsidRPr="002C76B0">
              <w:rPr>
                <w:rFonts w:ascii="Calibri" w:hAnsi="Calibri"/>
                <w:color w:val="000000"/>
                <w:szCs w:val="22"/>
                <w:lang w:eastAsia="zh-CN"/>
              </w:rPr>
              <w:t>pequeños Estados insulares en desarrollo (</w:t>
            </w:r>
            <w:r w:rsidR="00CB3C56" w:rsidRPr="002C76B0">
              <w:rPr>
                <w:rFonts w:ascii="Calibri" w:hAnsi="Calibri"/>
                <w:color w:val="000000"/>
                <w:szCs w:val="22"/>
                <w:lang w:eastAsia="zh-CN"/>
              </w:rPr>
              <w:t>PEID</w:t>
            </w:r>
            <w:r w:rsidR="00BD3C1C" w:rsidRPr="002C76B0">
              <w:rPr>
                <w:rFonts w:ascii="Calibri" w:hAnsi="Calibri"/>
                <w:color w:val="000000"/>
                <w:szCs w:val="22"/>
                <w:lang w:eastAsia="zh-CN"/>
              </w:rPr>
              <w:t>)</w:t>
            </w:r>
            <w:r w:rsidR="00CB3C56"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tomó nota con satisfacción de la contribución.</w:t>
            </w:r>
          </w:p>
          <w:p w14:paraId="0CE6F36A" w14:textId="45294BC7" w:rsidR="00C37659" w:rsidRPr="002C76B0" w:rsidRDefault="00790527" w:rsidP="00DD2A1E">
            <w:pPr>
              <w:pStyle w:val="Tabletext"/>
              <w:rPr>
                <w:rFonts w:ascii="Calibri" w:hAnsi="Calibri"/>
                <w:color w:val="000000"/>
                <w:szCs w:val="22"/>
                <w:lang w:eastAsia="zh-CN"/>
              </w:rPr>
            </w:pPr>
            <w:hyperlink r:id="rId64" w:history="1">
              <w:r w:rsidR="00C37659" w:rsidRPr="002C76B0">
                <w:rPr>
                  <w:rStyle w:val="Hyperlink"/>
                  <w:rFonts w:ascii="Calibri" w:hAnsi="Calibri"/>
                  <w:szCs w:val="22"/>
                  <w:lang w:eastAsia="zh-CN"/>
                </w:rPr>
                <w:t>Documento 33</w:t>
              </w:r>
            </w:hyperlink>
            <w:r w:rsidR="00CB3C56" w:rsidRPr="002C76B0">
              <w:rPr>
                <w:rFonts w:ascii="Calibri" w:hAnsi="Calibri"/>
                <w:color w:val="000000"/>
                <w:szCs w:val="22"/>
                <w:lang w:eastAsia="zh-CN"/>
              </w:rPr>
              <w:t xml:space="preserve">, Grupo Asesor de la Industria para los Problemas del Desarrollo (IAGDI): </w:t>
            </w:r>
            <w:r w:rsidR="00770B02" w:rsidRPr="002C76B0">
              <w:rPr>
                <w:rFonts w:ascii="Calibri" w:hAnsi="Calibri"/>
                <w:color w:val="000000"/>
                <w:szCs w:val="22"/>
                <w:lang w:eastAsia="zh-CN"/>
              </w:rPr>
              <w:t xml:space="preserve">Aspectos </w:t>
            </w:r>
            <w:r w:rsidR="00CB3C56" w:rsidRPr="002C76B0">
              <w:rPr>
                <w:rFonts w:ascii="Calibri" w:hAnsi="Calibri"/>
                <w:color w:val="000000"/>
                <w:szCs w:val="22"/>
                <w:lang w:eastAsia="zh-CN"/>
              </w:rPr>
              <w:t>sobre el fortalecimiento de la función del sector privado en el UIT-D:</w:t>
            </w:r>
            <w:r w:rsidR="00C37659" w:rsidRPr="002C76B0">
              <w:rPr>
                <w:rFonts w:ascii="Calibri" w:hAnsi="Calibri"/>
                <w:color w:val="000000"/>
                <w:szCs w:val="22"/>
                <w:lang w:eastAsia="zh-CN"/>
              </w:rPr>
              <w:t xml:space="preserve"> El GADT refrendó este documento y señaló que al sector privado le corresponde una función muy importante en la labor del Sector de Desarrollo, en consonancia con la Resolución 71. El GADT reconoció los rápidos avances que se registraban en el sector tecnológico y </w:t>
            </w:r>
            <w:r w:rsidR="00DC40A5" w:rsidRPr="002C76B0">
              <w:rPr>
                <w:rFonts w:ascii="Calibri" w:hAnsi="Calibri"/>
                <w:color w:val="000000"/>
                <w:szCs w:val="22"/>
                <w:lang w:eastAsia="zh-CN"/>
              </w:rPr>
              <w:t>la importancia de</w:t>
            </w:r>
            <w:r w:rsidR="00C37659" w:rsidRPr="002C76B0">
              <w:rPr>
                <w:rFonts w:ascii="Calibri" w:hAnsi="Calibri"/>
                <w:color w:val="000000"/>
                <w:szCs w:val="22"/>
                <w:lang w:eastAsia="zh-CN"/>
              </w:rPr>
              <w:t xml:space="preserve"> que los reguladores, especialmente </w:t>
            </w:r>
            <w:r w:rsidR="00DC40A5" w:rsidRPr="002C76B0">
              <w:rPr>
                <w:rFonts w:ascii="Calibri" w:hAnsi="Calibri"/>
                <w:color w:val="000000"/>
                <w:szCs w:val="22"/>
                <w:lang w:eastAsia="zh-CN"/>
              </w:rPr>
              <w:t>los de</w:t>
            </w:r>
            <w:r w:rsidR="00C37659" w:rsidRPr="002C76B0">
              <w:rPr>
                <w:rFonts w:ascii="Calibri" w:hAnsi="Calibri"/>
                <w:color w:val="000000"/>
                <w:szCs w:val="22"/>
                <w:lang w:eastAsia="zh-CN"/>
              </w:rPr>
              <w:t xml:space="preserve"> los países en desarrollo, </w:t>
            </w:r>
            <w:r w:rsidR="00DC40A5" w:rsidRPr="002C76B0">
              <w:rPr>
                <w:rFonts w:ascii="Calibri" w:hAnsi="Calibri"/>
                <w:color w:val="000000"/>
                <w:szCs w:val="22"/>
                <w:lang w:eastAsia="zh-CN"/>
              </w:rPr>
              <w:t>propicien</w:t>
            </w:r>
            <w:r w:rsidR="00C37659" w:rsidRPr="002C76B0">
              <w:rPr>
                <w:rFonts w:ascii="Calibri" w:hAnsi="Calibri"/>
                <w:color w:val="000000"/>
                <w:szCs w:val="22"/>
                <w:lang w:eastAsia="zh-CN"/>
              </w:rPr>
              <w:t xml:space="preserve"> un entorno reglamentario </w:t>
            </w:r>
            <w:r w:rsidR="00C37659" w:rsidRPr="002C76B0">
              <w:rPr>
                <w:rFonts w:ascii="Calibri" w:hAnsi="Calibri"/>
                <w:color w:val="000000"/>
                <w:szCs w:val="22"/>
                <w:lang w:eastAsia="zh-CN"/>
              </w:rPr>
              <w:lastRenderedPageBreak/>
              <w:t>adecuado para promover la competencia leal y el desarrollo en el sector industrial.</w:t>
            </w:r>
          </w:p>
          <w:p w14:paraId="1314D5CB" w14:textId="794FDB1D"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El GADT</w:t>
            </w:r>
            <w:r w:rsidR="00CB3C56" w:rsidRPr="002C76B0">
              <w:rPr>
                <w:rFonts w:ascii="Calibri" w:hAnsi="Calibri"/>
                <w:color w:val="000000"/>
                <w:szCs w:val="22"/>
                <w:lang w:eastAsia="zh-CN"/>
              </w:rPr>
              <w:t>,</w:t>
            </w:r>
            <w:r w:rsidR="00790527" w:rsidRPr="002C76B0">
              <w:rPr>
                <w:rFonts w:ascii="Calibri" w:hAnsi="Calibri"/>
                <w:color w:val="000000"/>
                <w:szCs w:val="22"/>
                <w:lang w:eastAsia="zh-CN"/>
              </w:rPr>
              <w:t xml:space="preserve"> </w:t>
            </w:r>
            <w:r w:rsidRPr="002C76B0">
              <w:rPr>
                <w:rFonts w:ascii="Calibri" w:hAnsi="Calibri"/>
                <w:color w:val="000000"/>
                <w:szCs w:val="22"/>
                <w:lang w:eastAsia="zh-CN"/>
              </w:rPr>
              <w:t>señaló que la primera actividad del IAGDI estaba prevista a título provisional para el GSR-2018, y que se estaba colaborando con la BDT para definir su estructura.</w:t>
            </w:r>
          </w:p>
        </w:tc>
      </w:tr>
      <w:tr w:rsidR="00C37659" w:rsidRPr="002C76B0" w14:paraId="5A755902"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29F8653B"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lastRenderedPageBreak/>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3950590F" w14:textId="5C4CFA31" w:rsidR="00C37659" w:rsidRPr="002C76B0" w:rsidRDefault="00CB3C56" w:rsidP="00DD2A1E">
            <w:pPr>
              <w:pStyle w:val="Tabletext"/>
              <w:rPr>
                <w:rFonts w:ascii="Calibri" w:hAnsi="Calibri"/>
                <w:color w:val="000000"/>
                <w:szCs w:val="22"/>
                <w:lang w:eastAsia="zh-CN"/>
              </w:rPr>
            </w:pPr>
            <w:hyperlink r:id="rId65" w:history="1">
              <w:r w:rsidRPr="002C76B0">
                <w:rPr>
                  <w:rStyle w:val="Hyperlink"/>
                  <w:rFonts w:ascii="Calibri" w:hAnsi="Calibri"/>
                  <w:szCs w:val="22"/>
                  <w:lang w:eastAsia="zh-CN"/>
                </w:rPr>
                <w:t>Document</w:t>
              </w:r>
              <w:r w:rsidR="00E873CF" w:rsidRPr="002C76B0">
                <w:rPr>
                  <w:rStyle w:val="Hyperlink"/>
                  <w:rFonts w:ascii="Calibri" w:hAnsi="Calibri"/>
                  <w:szCs w:val="22"/>
                  <w:lang w:eastAsia="zh-CN"/>
                </w:rPr>
                <w:t>o</w:t>
              </w:r>
              <w:r w:rsidRPr="002C76B0">
                <w:rPr>
                  <w:rStyle w:val="Hyperlink"/>
                  <w:rFonts w:ascii="Calibri" w:hAnsi="Calibri"/>
                  <w:szCs w:val="22"/>
                  <w:lang w:eastAsia="zh-CN"/>
                </w:rPr>
                <w:t xml:space="preserve"> 15</w:t>
              </w:r>
            </w:hyperlink>
            <w:r w:rsidRPr="002C76B0">
              <w:rPr>
                <w:rFonts w:ascii="Calibri" w:hAnsi="Calibri"/>
                <w:color w:val="000000"/>
                <w:szCs w:val="22"/>
                <w:lang w:eastAsia="zh-CN"/>
              </w:rPr>
              <w:t xml:space="preserve">, Calendario de eventos del UIT-D: </w:t>
            </w:r>
            <w:r w:rsidR="00C37659" w:rsidRPr="002C76B0">
              <w:rPr>
                <w:rFonts w:ascii="Calibri" w:hAnsi="Calibri"/>
                <w:color w:val="000000"/>
                <w:szCs w:val="22"/>
                <w:lang w:eastAsia="zh-CN"/>
              </w:rPr>
              <w:t>El GADT tomó nota de los eventos previstos para el periodo 2018-2021.</w:t>
            </w:r>
          </w:p>
        </w:tc>
      </w:tr>
    </w:tbl>
    <w:p w14:paraId="62E48348" w14:textId="77777777" w:rsidR="00C37659" w:rsidRPr="002C76B0" w:rsidRDefault="00C37659" w:rsidP="00DD2A1E">
      <w:pPr>
        <w:pStyle w:val="Heading2"/>
      </w:pPr>
      <w:bookmarkStart w:id="39" w:name="_Toc482178269"/>
      <w:bookmarkStart w:id="40" w:name="_Toc487791222"/>
      <w:bookmarkStart w:id="41" w:name="_Toc86735888"/>
      <w:bookmarkStart w:id="42" w:name="_Toc105071054"/>
      <w:r w:rsidRPr="002C76B0">
        <w:t>2.2</w:t>
      </w:r>
      <w:r w:rsidRPr="002C76B0">
        <w:tab/>
        <w:t>Vigesimocuarta reunión del GADT</w:t>
      </w:r>
      <w:bookmarkEnd w:id="39"/>
      <w:bookmarkEnd w:id="40"/>
      <w:bookmarkEnd w:id="41"/>
      <w:bookmarkEnd w:id="42"/>
    </w:p>
    <w:p w14:paraId="738D4E06" w14:textId="77777777" w:rsidR="00C37659" w:rsidRPr="002C76B0" w:rsidRDefault="00C37659" w:rsidP="00DD2A1E">
      <w:r w:rsidRPr="002C76B0">
        <w:t>a)</w:t>
      </w:r>
      <w:r w:rsidRPr="002C76B0">
        <w:tab/>
        <w:t xml:space="preserve">La 24ª </w:t>
      </w:r>
      <w:r w:rsidRPr="002C76B0">
        <w:rPr>
          <w:szCs w:val="24"/>
        </w:rPr>
        <w:t>reunión</w:t>
      </w:r>
      <w:r w:rsidRPr="002C76B0">
        <w:t xml:space="preserve"> del Grupo Asesor de Desarrollo de las Telecomunicaciones (GADT) tuvo lugar en la Sede de la UIT en Ginebra, del 3 al 5 de abril de 2019, bajo la Presidencia de la Sra.</w:t>
      </w:r>
      <w:r w:rsidRPr="002C76B0">
        <w:rPr>
          <w:rFonts w:ascii="Calibri" w:eastAsia="Calibri" w:hAnsi="Calibri" w:cs="Calibri"/>
          <w:color w:val="000000" w:themeColor="text1"/>
          <w:szCs w:val="24"/>
        </w:rPr>
        <w:t> </w:t>
      </w:r>
      <w:r w:rsidRPr="002C76B0">
        <w:t>Roxanne McElvane Webber.</w:t>
      </w:r>
    </w:p>
    <w:p w14:paraId="0EF73977" w14:textId="45786898" w:rsidR="00C37659" w:rsidRPr="002C76B0" w:rsidRDefault="006B438F" w:rsidP="00DD2A1E">
      <w:pPr>
        <w:rPr>
          <w:szCs w:val="24"/>
        </w:rPr>
      </w:pPr>
      <w:r w:rsidRPr="002C76B0">
        <w:rPr>
          <w:szCs w:val="24"/>
        </w:rPr>
        <w:t>Esta</w:t>
      </w:r>
      <w:r w:rsidR="00C37659" w:rsidRPr="002C76B0">
        <w:rPr>
          <w:szCs w:val="24"/>
        </w:rPr>
        <w:t xml:space="preserve"> fue la primera reunión celebrada después de la Conferencia de Plenipotenciarios </w:t>
      </w:r>
      <w:r w:rsidR="00BD3C1C" w:rsidRPr="002C76B0">
        <w:rPr>
          <w:szCs w:val="24"/>
        </w:rPr>
        <w:t>(Dubái,</w:t>
      </w:r>
      <w:r w:rsidR="00770B02" w:rsidRPr="002C76B0">
        <w:rPr>
          <w:szCs w:val="24"/>
        </w:rPr>
        <w:t> </w:t>
      </w:r>
      <w:r w:rsidR="00BD3C1C" w:rsidRPr="002C76B0">
        <w:rPr>
          <w:szCs w:val="24"/>
        </w:rPr>
        <w:t>2018)</w:t>
      </w:r>
      <w:r w:rsidR="00C37659" w:rsidRPr="002C76B0">
        <w:rPr>
          <w:szCs w:val="24"/>
        </w:rPr>
        <w:t xml:space="preserve"> y comprendió ocho sesiones de iniciación organizadas por la Directora y el personal de la BDT (cuatro sobre procesos y cuestiones de gobernanza y cuatro sobre las áreas de trabajo principales de la BDT) y seis sesiones informales, durante las cuales todos los Directores Regionales de la UIT, acompañados por miembros del personal de las Oficinas Regionales, presentaron las actividades llevadas a cabo para atender a los Miembros de la UIT sobre el terreno y, en particular, para llevar a la práctica las iniciativas regionales adoptadas por la CMDT-17. El informe completo de la reunión está disponible, en los seis idiomas oficiales de la UIT, en </w:t>
      </w:r>
      <w:hyperlink r:id="rId66" w:history="1">
        <w:r w:rsidR="00C37659" w:rsidRPr="002C76B0">
          <w:rPr>
            <w:rStyle w:val="Hyperlink"/>
            <w:szCs w:val="24"/>
          </w:rPr>
          <w:t>este enlace</w:t>
        </w:r>
      </w:hyperlink>
      <w:r w:rsidR="00C37659" w:rsidRPr="002C76B0">
        <w:rPr>
          <w:szCs w:val="24"/>
        </w:rPr>
        <w:t xml:space="preserve">. </w:t>
      </w:r>
    </w:p>
    <w:p w14:paraId="3D643251" w14:textId="77777777" w:rsidR="00C37659" w:rsidRPr="002C76B0" w:rsidRDefault="00C37659" w:rsidP="00790527">
      <w:bookmarkStart w:id="43" w:name="lt_pId082"/>
      <w:r w:rsidRPr="002C76B0">
        <w:t>b)</w:t>
      </w:r>
      <w:r w:rsidRPr="002C76B0">
        <w:tab/>
      </w:r>
      <w:bookmarkEnd w:id="43"/>
      <w:r w:rsidRPr="002C76B0">
        <w:t>Participantes</w:t>
      </w:r>
    </w:p>
    <w:p w14:paraId="47EB2E15" w14:textId="77777777" w:rsidR="00C37659" w:rsidRPr="002C76B0" w:rsidRDefault="00C37659" w:rsidP="00DD2A1E">
      <w:r w:rsidRPr="002C76B0">
        <w:t>En el siguiente gráfico se facilita el desglose de participantes por categoría:</w:t>
      </w:r>
    </w:p>
    <w:p w14:paraId="2453C19C" w14:textId="77777777" w:rsidR="00C37659" w:rsidRPr="002C76B0" w:rsidRDefault="00C37659" w:rsidP="00770B02">
      <w:pPr>
        <w:pStyle w:val="Figure"/>
        <w:keepNext w:val="0"/>
        <w:keepLines w:val="0"/>
      </w:pPr>
      <w:r w:rsidRPr="002C76B0">
        <w:rPr>
          <w:noProof/>
        </w:rPr>
        <w:drawing>
          <wp:inline distT="0" distB="0" distL="0" distR="0" wp14:anchorId="10DFEB00" wp14:editId="7947226F">
            <wp:extent cx="5586562" cy="2576945"/>
            <wp:effectExtent l="0" t="0" r="0" b="0"/>
            <wp:docPr id="1972802831" name="Picture 19728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2831" name="Picture 197280283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609964" cy="2587740"/>
                    </a:xfrm>
                    <a:prstGeom prst="rect">
                      <a:avLst/>
                    </a:prstGeom>
                  </pic:spPr>
                </pic:pic>
              </a:graphicData>
            </a:graphic>
          </wp:inline>
        </w:drawing>
      </w:r>
    </w:p>
    <w:p w14:paraId="3C373951" w14:textId="77777777" w:rsidR="00C37659" w:rsidRPr="002C76B0" w:rsidRDefault="00C37659" w:rsidP="00770B02">
      <w:pPr>
        <w:keepNext/>
      </w:pPr>
      <w:bookmarkStart w:id="44" w:name="lt_pId084"/>
      <w:r w:rsidRPr="002C76B0">
        <w:lastRenderedPageBreak/>
        <w:t>En el siguiente gráfico se facilita el desglose de participantes por región:</w:t>
      </w:r>
      <w:bookmarkEnd w:id="44"/>
    </w:p>
    <w:p w14:paraId="2D9EA262" w14:textId="77777777" w:rsidR="00C37659" w:rsidRPr="002C76B0" w:rsidRDefault="00C37659" w:rsidP="00DD2A1E">
      <w:pPr>
        <w:pStyle w:val="Figure"/>
        <w:keepNext w:val="0"/>
        <w:keepLines w:val="0"/>
      </w:pPr>
      <w:r w:rsidRPr="002C76B0">
        <w:rPr>
          <w:noProof/>
          <w:lang w:eastAsia="zh-CN"/>
        </w:rPr>
        <w:drawing>
          <wp:inline distT="0" distB="0" distL="0" distR="0" wp14:anchorId="3900E872" wp14:editId="3E7C3B64">
            <wp:extent cx="5207728" cy="23494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83602" cy="2383634"/>
                    </a:xfrm>
                    <a:prstGeom prst="rect">
                      <a:avLst/>
                    </a:prstGeom>
                  </pic:spPr>
                </pic:pic>
              </a:graphicData>
            </a:graphic>
          </wp:inline>
        </w:drawing>
      </w:r>
    </w:p>
    <w:p w14:paraId="39C847CB" w14:textId="77777777" w:rsidR="00C37659" w:rsidRPr="002C76B0" w:rsidRDefault="00C37659" w:rsidP="00DD2A1E">
      <w:pPr>
        <w:keepNext/>
      </w:pPr>
      <w:r w:rsidRPr="002C76B0">
        <w:t>En el siguiente gráfico se facilita el desglose de participantes por género:</w:t>
      </w:r>
    </w:p>
    <w:p w14:paraId="53770771" w14:textId="6D3CB878" w:rsidR="00C37659" w:rsidRPr="002C76B0" w:rsidRDefault="00C37659" w:rsidP="00DD2A1E">
      <w:pPr>
        <w:pStyle w:val="Figure"/>
        <w:keepNext w:val="0"/>
        <w:keepLines w:val="0"/>
      </w:pPr>
    </w:p>
    <w:p w14:paraId="753FA683" w14:textId="6E81C6C8" w:rsidR="00CB3C56" w:rsidRPr="002C76B0" w:rsidRDefault="00CB3C56" w:rsidP="00DD2A1E">
      <w:r w:rsidRPr="002C76B0">
        <w:rPr>
          <w:rFonts w:ascii="Calibri" w:hAnsi="Calibri"/>
          <w:noProof/>
          <w:szCs w:val="24"/>
        </w:rPr>
        <w:drawing>
          <wp:inline distT="0" distB="0" distL="0" distR="0" wp14:anchorId="7F1FE08E" wp14:editId="0390D003">
            <wp:extent cx="5005449" cy="244118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054631" cy="2465168"/>
                    </a:xfrm>
                    <a:prstGeom prst="rect">
                      <a:avLst/>
                    </a:prstGeom>
                    <a:noFill/>
                  </pic:spPr>
                </pic:pic>
              </a:graphicData>
            </a:graphic>
          </wp:inline>
        </w:drawing>
      </w:r>
    </w:p>
    <w:p w14:paraId="18656BF2" w14:textId="77777777" w:rsidR="00C37659" w:rsidRPr="002C76B0" w:rsidRDefault="00C37659" w:rsidP="00790527">
      <w:r w:rsidRPr="002C76B0">
        <w:t>c)</w:t>
      </w:r>
      <w:r w:rsidRPr="002C76B0">
        <w:tab/>
        <w:t>Documentos</w:t>
      </w:r>
    </w:p>
    <w:p w14:paraId="05EAD9FD" w14:textId="77777777" w:rsidR="00C37659" w:rsidRPr="002C76B0" w:rsidRDefault="00C37659" w:rsidP="00DD2A1E">
      <w:r w:rsidRPr="002C76B0">
        <w:t>En el siguiente gráfico se presenta el número de documentos desglosado por categoría de documentos:</w:t>
      </w:r>
    </w:p>
    <w:p w14:paraId="1DB985CB" w14:textId="77777777" w:rsidR="00C37659" w:rsidRPr="002C76B0" w:rsidRDefault="00C37659" w:rsidP="00770B02">
      <w:pPr>
        <w:pStyle w:val="Figure"/>
        <w:keepNext w:val="0"/>
        <w:keepLines w:val="0"/>
      </w:pPr>
      <w:r w:rsidRPr="002C76B0">
        <w:rPr>
          <w:noProof/>
        </w:rPr>
        <w:drawing>
          <wp:inline distT="0" distB="0" distL="0" distR="0" wp14:anchorId="1F0D630B" wp14:editId="77812285">
            <wp:extent cx="5384731" cy="2447604"/>
            <wp:effectExtent l="0" t="0" r="6985" b="0"/>
            <wp:docPr id="144598670" name="Picture 14459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670" name="Picture 144598670"/>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570589" cy="2532085"/>
                    </a:xfrm>
                    <a:prstGeom prst="rect">
                      <a:avLst/>
                    </a:prstGeom>
                  </pic:spPr>
                </pic:pic>
              </a:graphicData>
            </a:graphic>
          </wp:inline>
        </w:drawing>
      </w:r>
    </w:p>
    <w:p w14:paraId="714E9023" w14:textId="77777777" w:rsidR="00C37659" w:rsidRPr="002C76B0" w:rsidRDefault="00C37659" w:rsidP="00770B02">
      <w:pPr>
        <w:keepNext/>
      </w:pPr>
      <w:bookmarkStart w:id="45" w:name="lt_pId088"/>
      <w:r w:rsidRPr="002C76B0">
        <w:lastRenderedPageBreak/>
        <w:t>d)</w:t>
      </w:r>
      <w:r w:rsidRPr="002C76B0">
        <w:tab/>
        <w:t>Resultados de la 24ª reunión del GADT</w:t>
      </w:r>
    </w:p>
    <w:bookmarkEnd w:id="45"/>
    <w:p w14:paraId="6DFC9549" w14:textId="40AF5278" w:rsidR="00C37659" w:rsidRPr="002C76B0" w:rsidRDefault="006B438F" w:rsidP="00DD2A1E">
      <w:pPr>
        <w:keepNext/>
        <w:spacing w:after="120"/>
      </w:pPr>
      <w:r w:rsidRPr="002C76B0">
        <w:t>Los resultados, por temas, son los siguientes</w:t>
      </w:r>
      <w:r w:rsidR="00717FB5" w:rsidRPr="002C76B0">
        <w:t>:</w:t>
      </w:r>
    </w:p>
    <w:tbl>
      <w:tblPr>
        <w:tblW w:w="9214" w:type="dxa"/>
        <w:tblInd w:w="-5" w:type="dxa"/>
        <w:tblLook w:val="04A0" w:firstRow="1" w:lastRow="0" w:firstColumn="1" w:lastColumn="0" w:noHBand="0" w:noVBand="1"/>
      </w:tblPr>
      <w:tblGrid>
        <w:gridCol w:w="3220"/>
        <w:gridCol w:w="5994"/>
      </w:tblGrid>
      <w:tr w:rsidR="00C37659" w:rsidRPr="002C76B0" w14:paraId="33CE1F4C" w14:textId="77777777" w:rsidTr="00FA228F">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DF7F40E" w14:textId="20FBA9B3" w:rsidR="00C37659" w:rsidRPr="002C76B0" w:rsidRDefault="00BD3C1C" w:rsidP="00DD2A1E">
            <w:pPr>
              <w:pStyle w:val="Tablehead"/>
              <w:spacing w:before="40" w:after="40"/>
              <w:rPr>
                <w:szCs w:val="22"/>
                <w:lang w:eastAsia="zh-CN"/>
              </w:rPr>
            </w:pPr>
            <w:r w:rsidRPr="002C76B0">
              <w:rPr>
                <w:szCs w:val="22"/>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C5A6B2A" w14:textId="77777777" w:rsidR="00C37659" w:rsidRPr="002C76B0" w:rsidRDefault="00C37659" w:rsidP="00DD2A1E">
            <w:pPr>
              <w:pStyle w:val="Tablehead"/>
              <w:spacing w:before="40" w:after="40"/>
              <w:rPr>
                <w:szCs w:val="22"/>
                <w:lang w:eastAsia="zh-CN"/>
              </w:rPr>
            </w:pPr>
            <w:r w:rsidRPr="002C76B0">
              <w:rPr>
                <w:szCs w:val="22"/>
                <w:lang w:eastAsia="zh-CN"/>
              </w:rPr>
              <w:t>Conclusiones/Resultados del GADT</w:t>
            </w:r>
          </w:p>
        </w:tc>
      </w:tr>
      <w:tr w:rsidR="00C37659" w:rsidRPr="002C76B0" w14:paraId="2375B976"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59375F6"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Nuevos Vicepresidentes del GADT nombrados para las posiciones vacantes</w:t>
            </w:r>
          </w:p>
        </w:tc>
        <w:tc>
          <w:tcPr>
            <w:tcW w:w="5994" w:type="dxa"/>
            <w:tcBorders>
              <w:top w:val="nil"/>
              <w:left w:val="nil"/>
              <w:bottom w:val="single" w:sz="4" w:space="0" w:color="auto"/>
              <w:right w:val="single" w:sz="4" w:space="0" w:color="auto"/>
            </w:tcBorders>
            <w:shd w:val="clear" w:color="auto" w:fill="auto"/>
            <w:hideMark/>
          </w:tcPr>
          <w:p w14:paraId="05211F8F" w14:textId="7CF25784" w:rsidR="00C37659" w:rsidRPr="002C76B0" w:rsidRDefault="00CB3C56" w:rsidP="00DD2A1E">
            <w:pPr>
              <w:pStyle w:val="Tabletext"/>
              <w:rPr>
                <w:lang w:eastAsia="zh-CN"/>
              </w:rPr>
            </w:pPr>
            <w:hyperlink r:id="rId74" w:history="1">
              <w:r w:rsidRPr="002C76B0">
                <w:rPr>
                  <w:rStyle w:val="Hyperlink"/>
                  <w:lang w:eastAsia="zh-CN"/>
                </w:rPr>
                <w:t>Document</w:t>
              </w:r>
              <w:r w:rsidR="00BD3C1C" w:rsidRPr="002C76B0">
                <w:rPr>
                  <w:rStyle w:val="Hyperlink"/>
                  <w:lang w:eastAsia="zh-CN"/>
                </w:rPr>
                <w:t>o</w:t>
              </w:r>
              <w:r w:rsidRPr="002C76B0">
                <w:rPr>
                  <w:rStyle w:val="Hyperlink"/>
                  <w:lang w:eastAsia="zh-CN"/>
                </w:rPr>
                <w:t xml:space="preserve"> 7</w:t>
              </w:r>
            </w:hyperlink>
            <w:r w:rsidRPr="002C76B0">
              <w:rPr>
                <w:lang w:eastAsia="zh-CN"/>
              </w:rPr>
              <w:t>, Nombramiento de dos Vicepresident</w:t>
            </w:r>
            <w:r w:rsidR="00BD3C1C" w:rsidRPr="002C76B0">
              <w:rPr>
                <w:lang w:eastAsia="zh-CN"/>
              </w:rPr>
              <w:t>a</w:t>
            </w:r>
            <w:r w:rsidRPr="002C76B0">
              <w:rPr>
                <w:lang w:eastAsia="zh-CN"/>
              </w:rPr>
              <w:t xml:space="preserve">s del GADT: </w:t>
            </w:r>
            <w:r w:rsidR="00C37659" w:rsidRPr="002C76B0">
              <w:rPr>
                <w:lang w:eastAsia="zh-CN"/>
              </w:rPr>
              <w:t>El GADT nombró por aclamación a la Sra. Amparo Arango Echeverri, Gerente de Relaciones Internacionales del Instituto Dominicano de las Telecomunicaciones (INDOTEL), como Vicepresidenta del GADT, en sustitución de la Sra. Katrina Naut.</w:t>
            </w:r>
          </w:p>
          <w:p w14:paraId="62C46579" w14:textId="77777777" w:rsidR="00C37659" w:rsidRPr="002C76B0" w:rsidRDefault="00C37659" w:rsidP="00DD2A1E">
            <w:pPr>
              <w:pStyle w:val="Tabletext"/>
              <w:rPr>
                <w:lang w:eastAsia="zh-CN"/>
              </w:rPr>
            </w:pPr>
            <w:bookmarkStart w:id="46" w:name="_Hlk86829719"/>
            <w:r w:rsidRPr="002C76B0">
              <w:rPr>
                <w:lang w:eastAsia="zh-CN"/>
              </w:rPr>
              <w:t>El GADT también nombró por aclamación a la Sra. Aichurok Maralbek Kyzy, Jefa Experta del Departamento de Gestión del Espectro Radioeléctrico de la Agencia Estatal de Comunicaciones del Comité Estatal de Tecnologías de la Información y las Comunicaciones de la República Kirguisa, como Vicepresidenta del GADT, en sustitución de la Sra. Nurzat Boljobekova.</w:t>
            </w:r>
            <w:bookmarkEnd w:id="46"/>
          </w:p>
        </w:tc>
      </w:tr>
      <w:tr w:rsidR="00C37659" w:rsidRPr="002C76B0" w14:paraId="1B922124"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480BC7BA" w14:textId="77777777" w:rsidR="00770B02" w:rsidRPr="002C76B0" w:rsidRDefault="00452EC1" w:rsidP="00DD2A1E">
            <w:pPr>
              <w:pStyle w:val="Tabletext"/>
              <w:rPr>
                <w:rFonts w:ascii="Calibri" w:hAnsi="Calibri"/>
                <w:color w:val="000000"/>
                <w:szCs w:val="22"/>
                <w:lang w:eastAsia="zh-CN"/>
              </w:rPr>
            </w:pPr>
            <w:r w:rsidRPr="002C76B0">
              <w:rPr>
                <w:rFonts w:ascii="Calibri" w:hAnsi="Calibri"/>
                <w:b/>
                <w:bCs/>
                <w:color w:val="000000"/>
                <w:szCs w:val="22"/>
                <w:lang w:eastAsia="zh-CN"/>
              </w:rPr>
              <w:t xml:space="preserve">Conferencia de </w:t>
            </w:r>
            <w:r w:rsidR="00770B02" w:rsidRPr="002C76B0">
              <w:rPr>
                <w:rFonts w:ascii="Calibri" w:hAnsi="Calibri"/>
                <w:b/>
                <w:bCs/>
                <w:color w:val="000000"/>
                <w:szCs w:val="22"/>
                <w:lang w:eastAsia="zh-CN"/>
              </w:rPr>
              <w:t xml:space="preserve">Plenipotenciarios </w:t>
            </w:r>
            <w:r w:rsidRPr="002C76B0">
              <w:rPr>
                <w:rFonts w:ascii="Calibri" w:hAnsi="Calibri"/>
                <w:b/>
                <w:bCs/>
                <w:color w:val="000000"/>
                <w:szCs w:val="22"/>
                <w:lang w:eastAsia="zh-CN"/>
              </w:rPr>
              <w:t xml:space="preserve">de la UIT </w:t>
            </w:r>
            <w:r w:rsidR="00770B02" w:rsidRPr="002C76B0">
              <w:rPr>
                <w:rFonts w:ascii="Calibri" w:hAnsi="Calibri"/>
                <w:b/>
                <w:bCs/>
                <w:color w:val="000000"/>
                <w:szCs w:val="22"/>
                <w:lang w:eastAsia="zh-CN"/>
              </w:rPr>
              <w:t xml:space="preserve">de </w:t>
            </w:r>
            <w:r w:rsidRPr="002C76B0">
              <w:rPr>
                <w:rFonts w:ascii="Calibri" w:hAnsi="Calibri"/>
                <w:b/>
                <w:bCs/>
                <w:color w:val="000000"/>
                <w:szCs w:val="22"/>
                <w:lang w:eastAsia="zh-CN"/>
              </w:rPr>
              <w:t xml:space="preserve">2018 </w:t>
            </w:r>
            <w:r w:rsidR="00BD3C1C" w:rsidRPr="002C76B0">
              <w:rPr>
                <w:rFonts w:ascii="Calibri" w:hAnsi="Calibri"/>
                <w:b/>
                <w:bCs/>
                <w:color w:val="000000"/>
                <w:szCs w:val="22"/>
                <w:lang w:eastAsia="zh-CN"/>
              </w:rPr>
              <w:t xml:space="preserve">(Dubái, 2018) </w:t>
            </w:r>
            <w:r w:rsidRPr="002C76B0">
              <w:rPr>
                <w:rFonts w:ascii="Calibri" w:hAnsi="Calibri"/>
                <w:b/>
                <w:bCs/>
                <w:color w:val="000000"/>
                <w:szCs w:val="22"/>
                <w:lang w:eastAsia="zh-CN"/>
              </w:rPr>
              <w:t>y temas de la CMSI relevantes para el UIT-D</w:t>
            </w:r>
            <w:r w:rsidRPr="002C76B0">
              <w:rPr>
                <w:rFonts w:ascii="Calibri" w:hAnsi="Calibri"/>
                <w:color w:val="000000"/>
                <w:szCs w:val="22"/>
                <w:lang w:eastAsia="zh-CN"/>
              </w:rPr>
              <w:t xml:space="preserve"> </w:t>
            </w:r>
          </w:p>
          <w:p w14:paraId="7658A9EC" w14:textId="2DAFB050"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Resultados de la </w:t>
            </w:r>
            <w:r w:rsidR="00BD3C1C" w:rsidRPr="002C76B0">
              <w:rPr>
                <w:rFonts w:ascii="Calibri" w:hAnsi="Calibri"/>
                <w:color w:val="000000"/>
                <w:szCs w:val="22"/>
                <w:lang w:eastAsia="zh-CN"/>
              </w:rPr>
              <w:t>Conferencia de Plenipotenciarios (Dubái, 2018)</w:t>
            </w:r>
            <w:r w:rsidRPr="002C76B0">
              <w:rPr>
                <w:rFonts w:ascii="Calibri" w:hAnsi="Calibri"/>
                <w:color w:val="000000"/>
                <w:szCs w:val="22"/>
                <w:lang w:eastAsia="zh-CN"/>
              </w:rPr>
              <w:t xml:space="preserve"> relacionados con el UIT-D</w:t>
            </w:r>
          </w:p>
        </w:tc>
        <w:tc>
          <w:tcPr>
            <w:tcW w:w="5994" w:type="dxa"/>
            <w:tcBorders>
              <w:top w:val="nil"/>
              <w:left w:val="nil"/>
              <w:bottom w:val="single" w:sz="4" w:space="0" w:color="auto"/>
              <w:right w:val="single" w:sz="4" w:space="0" w:color="auto"/>
            </w:tcBorders>
            <w:shd w:val="clear" w:color="auto" w:fill="auto"/>
            <w:hideMark/>
          </w:tcPr>
          <w:p w14:paraId="427BBC91" w14:textId="0619F7C1" w:rsidR="00C37659" w:rsidRPr="002C76B0" w:rsidRDefault="00CB3C56" w:rsidP="00DD2A1E">
            <w:pPr>
              <w:pStyle w:val="Tabletext"/>
              <w:rPr>
                <w:rFonts w:ascii="Calibri" w:hAnsi="Calibri"/>
                <w:color w:val="000000"/>
                <w:szCs w:val="22"/>
                <w:lang w:eastAsia="zh-CN"/>
              </w:rPr>
            </w:pPr>
            <w:hyperlink r:id="rId75" w:history="1">
              <w:r w:rsidRPr="002C76B0">
                <w:rPr>
                  <w:rStyle w:val="Hyperlink"/>
                  <w:rFonts w:ascii="Calibri" w:hAnsi="Calibri"/>
                  <w:szCs w:val="22"/>
                  <w:lang w:eastAsia="zh-CN"/>
                </w:rPr>
                <w:t>Document</w:t>
              </w:r>
              <w:r w:rsidR="00BD3C1C" w:rsidRPr="002C76B0">
                <w:rPr>
                  <w:rStyle w:val="Hyperlink"/>
                  <w:rFonts w:ascii="Calibri" w:hAnsi="Calibri"/>
                  <w:szCs w:val="22"/>
                  <w:lang w:eastAsia="zh-CN"/>
                </w:rPr>
                <w:t>o</w:t>
              </w:r>
              <w:r w:rsidRPr="002C76B0">
                <w:rPr>
                  <w:rStyle w:val="Hyperlink"/>
                  <w:rFonts w:ascii="Calibri" w:hAnsi="Calibri"/>
                  <w:szCs w:val="22"/>
                  <w:lang w:eastAsia="zh-CN"/>
                </w:rPr>
                <w:t xml:space="preserve"> 4(Rev.1)</w:t>
              </w:r>
            </w:hyperlink>
            <w:r w:rsidRPr="002C76B0">
              <w:rPr>
                <w:rFonts w:ascii="Calibri" w:hAnsi="Calibri"/>
                <w:color w:val="000000"/>
                <w:szCs w:val="22"/>
                <w:lang w:eastAsia="zh-CN"/>
              </w:rPr>
              <w:t xml:space="preserve">, </w:t>
            </w:r>
            <w:r w:rsidR="00687A0E" w:rsidRPr="002C76B0">
              <w:rPr>
                <w:rFonts w:ascii="Calibri" w:hAnsi="Calibri"/>
                <w:color w:val="000000"/>
                <w:szCs w:val="22"/>
                <w:lang w:eastAsia="zh-CN"/>
              </w:rPr>
              <w:t>Resultados de la 20ª Conferencia de Plenipotenciarios de la UIT de 2018 con repercusiones para la labor del UIT-D</w:t>
            </w:r>
            <w:r w:rsidR="00790527" w:rsidRPr="002C76B0">
              <w:rPr>
                <w:rFonts w:ascii="Calibri" w:hAnsi="Calibri"/>
                <w:color w:val="000000"/>
                <w:szCs w:val="22"/>
                <w:lang w:eastAsia="zh-CN"/>
              </w:rPr>
              <w:t>:</w:t>
            </w:r>
            <w:r w:rsidR="00687A0E"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tomó nota de los principales resultados de la Conferencia de Plenipotenciarios relacionados con el UIT-D.</w:t>
            </w:r>
          </w:p>
          <w:p w14:paraId="1FFDEE01" w14:textId="77777777" w:rsidR="00C37659" w:rsidRPr="002C76B0" w:rsidRDefault="00C37659" w:rsidP="00DD2A1E">
            <w:pPr>
              <w:pStyle w:val="Tabletext"/>
              <w:rPr>
                <w:rFonts w:ascii="Calibri" w:hAnsi="Calibri"/>
                <w:i/>
                <w:color w:val="000000"/>
                <w:szCs w:val="22"/>
                <w:lang w:eastAsia="zh-CN"/>
              </w:rPr>
            </w:pPr>
            <w:r w:rsidRPr="002C76B0">
              <w:rPr>
                <w:rFonts w:ascii="Calibri" w:hAnsi="Calibri"/>
                <w:color w:val="000000"/>
                <w:szCs w:val="22"/>
                <w:lang w:eastAsia="zh-CN"/>
              </w:rPr>
              <w:t>Los participantes del GADT subrayaron la necesidad de equilibrar el presupuesto para 2020</w:t>
            </w:r>
            <w:r w:rsidRPr="002C76B0">
              <w:rPr>
                <w:rFonts w:ascii="Calibri" w:hAnsi="Calibri"/>
                <w:color w:val="000000"/>
                <w:szCs w:val="22"/>
                <w:lang w:eastAsia="zh-CN"/>
              </w:rPr>
              <w:noBreakHyphen/>
              <w:t xml:space="preserve">2023, reconocieron la importancia de estas Resoluciones y Decisiones, e insistieron en la necesidad de incluir otras Resoluciones igualmente importantes que tenían repercusiones sobre los trabajos que debía llevar a cabo el UIT-D. El GADT solicitó, y la Secretaría acordó, revisar el documento para incluir: </w:t>
            </w:r>
          </w:p>
          <w:p w14:paraId="6BA06258" w14:textId="77777777" w:rsidR="00C37659" w:rsidRPr="002C76B0" w:rsidRDefault="00C37659" w:rsidP="00DD2A1E">
            <w:pPr>
              <w:pStyle w:val="Tabletext"/>
              <w:ind w:left="284" w:hanging="284"/>
              <w:rPr>
                <w:rFonts w:ascii="Calibri" w:hAnsi="Calibri"/>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Resolución 70</w:t>
            </w:r>
            <w:r w:rsidRPr="002C76B0">
              <w:rPr>
                <w:rFonts w:ascii="Calibri" w:hAnsi="Calibri"/>
                <w:color w:val="000000"/>
                <w:szCs w:val="22"/>
                <w:lang w:eastAsia="zh-CN"/>
              </w:rPr>
              <w:t xml:space="preserve"> sobre incorporación de una perspectiva de género en la UIT y promoción de la igualdad de género y el empoderamiento de la mujer por medio de las telecomunicaciones y las TIC;</w:t>
            </w:r>
          </w:p>
          <w:p w14:paraId="02E9BCD6" w14:textId="77777777" w:rsidR="00C37659" w:rsidRPr="002C76B0" w:rsidRDefault="00C37659" w:rsidP="00DD2A1E">
            <w:pPr>
              <w:pStyle w:val="Tabletext"/>
              <w:ind w:left="284" w:hanging="284"/>
              <w:rPr>
                <w:rFonts w:ascii="Calibri" w:hAnsi="Calibri"/>
                <w:b/>
                <w:bCs/>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Resolución 136</w:t>
            </w:r>
            <w:r w:rsidRPr="002C76B0">
              <w:rPr>
                <w:rFonts w:ascii="Calibri" w:hAnsi="Calibri"/>
                <w:color w:val="000000"/>
                <w:szCs w:val="22"/>
                <w:lang w:eastAsia="zh-CN"/>
              </w:rPr>
              <w:t xml:space="preserve"> sobre utilización de las telecomunicaciones y las TIC para la asistencia humanitaria y en el control y la gestión de situaciones de emergencia y catástrofes, para la alerta temprana, la prevención, la mitigación y las operaciones de socorro;</w:t>
            </w:r>
          </w:p>
          <w:p w14:paraId="5BFE22C0" w14:textId="77777777" w:rsidR="00C37659" w:rsidRPr="002C76B0" w:rsidRDefault="00C37659" w:rsidP="00DD2A1E">
            <w:pPr>
              <w:pStyle w:val="Tabletext"/>
              <w:ind w:left="284" w:hanging="284"/>
              <w:rPr>
                <w:rFonts w:ascii="Calibri" w:hAnsi="Calibri"/>
                <w:b/>
                <w:bCs/>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Resolución 169</w:t>
            </w:r>
            <w:r w:rsidRPr="002C76B0">
              <w:rPr>
                <w:rFonts w:ascii="Calibri" w:hAnsi="Calibri"/>
                <w:color w:val="000000"/>
                <w:szCs w:val="22"/>
                <w:lang w:eastAsia="zh-CN"/>
              </w:rPr>
              <w:t xml:space="preserve"> sobre la participación de las Instituciones Académicas en los trabajos de la Unión;</w:t>
            </w:r>
          </w:p>
          <w:p w14:paraId="3F8804C2" w14:textId="5C1CA18E" w:rsidR="00C37659" w:rsidRPr="002C76B0" w:rsidRDefault="00C37659" w:rsidP="00DD2A1E">
            <w:pPr>
              <w:pStyle w:val="Tabletext"/>
              <w:ind w:left="284" w:hanging="284"/>
              <w:rPr>
                <w:rFonts w:ascii="Calibri" w:hAnsi="Calibri"/>
                <w:b/>
                <w:bCs/>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Resolución 175</w:t>
            </w:r>
            <w:r w:rsidRPr="002C76B0">
              <w:rPr>
                <w:rFonts w:ascii="Calibri" w:hAnsi="Calibri"/>
                <w:color w:val="000000"/>
                <w:szCs w:val="22"/>
                <w:lang w:eastAsia="zh-CN"/>
              </w:rPr>
              <w:t xml:space="preserve"> sobre </w:t>
            </w:r>
            <w:r w:rsidR="006F1DE8" w:rsidRPr="002C76B0">
              <w:rPr>
                <w:rFonts w:ascii="Calibri" w:hAnsi="Calibri"/>
                <w:color w:val="000000"/>
                <w:szCs w:val="22"/>
                <w:lang w:eastAsia="zh-CN"/>
              </w:rPr>
              <w:t xml:space="preserve">accesibilidad de las </w:t>
            </w:r>
            <w:r w:rsidRPr="002C76B0">
              <w:rPr>
                <w:rFonts w:ascii="Calibri" w:hAnsi="Calibri"/>
                <w:color w:val="000000"/>
                <w:szCs w:val="22"/>
                <w:lang w:eastAsia="zh-CN"/>
              </w:rPr>
              <w:t>telecomunicaciones/TIC para las personas con discapacidad y personas con necesidades especiales;</w:t>
            </w:r>
          </w:p>
          <w:p w14:paraId="602B4B42" w14:textId="77777777" w:rsidR="00C37659" w:rsidRPr="002C76B0" w:rsidRDefault="00C37659" w:rsidP="00DD2A1E">
            <w:pPr>
              <w:pStyle w:val="Tabletext"/>
              <w:ind w:left="284" w:hanging="284"/>
              <w:rPr>
                <w:rFonts w:ascii="Calibri" w:hAnsi="Calibri"/>
                <w:b/>
                <w:bCs/>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Resolución 179</w:t>
            </w:r>
            <w:r w:rsidRPr="002C76B0">
              <w:rPr>
                <w:rFonts w:ascii="Calibri" w:hAnsi="Calibri"/>
                <w:color w:val="000000"/>
                <w:szCs w:val="22"/>
                <w:lang w:eastAsia="zh-CN"/>
              </w:rPr>
              <w:t xml:space="preserve"> sobre la función de la UIT en la protección de la infancia en línea.</w:t>
            </w:r>
          </w:p>
          <w:p w14:paraId="77F3196F" w14:textId="77777777" w:rsidR="00C37659" w:rsidRPr="002C76B0" w:rsidRDefault="00C37659" w:rsidP="00DD2A1E">
            <w:pPr>
              <w:pStyle w:val="Tabletext"/>
              <w:ind w:left="284" w:hanging="284"/>
              <w:rPr>
                <w:rFonts w:ascii="Calibri" w:hAnsi="Calibri"/>
                <w:b/>
                <w:bCs/>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Resolución 196</w:t>
            </w:r>
            <w:r w:rsidRPr="002C76B0">
              <w:rPr>
                <w:rFonts w:ascii="Calibri" w:hAnsi="Calibri"/>
                <w:color w:val="000000"/>
                <w:szCs w:val="22"/>
                <w:lang w:eastAsia="zh-CN"/>
              </w:rPr>
              <w:t xml:space="preserve"> sobre la protección de los usuarios y los consumidores de servicios de telecomunicaciones;</w:t>
            </w:r>
          </w:p>
          <w:p w14:paraId="4423BE32" w14:textId="77777777" w:rsidR="00C37659" w:rsidRPr="002C76B0" w:rsidRDefault="00C37659" w:rsidP="00DD2A1E">
            <w:pPr>
              <w:pStyle w:val="Tabletext"/>
              <w:ind w:left="284" w:hanging="284"/>
              <w:rPr>
                <w:rFonts w:ascii="Calibri" w:hAnsi="Calibri"/>
                <w:b/>
                <w:bCs/>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Resolución 198</w:t>
            </w:r>
            <w:r w:rsidRPr="002C76B0">
              <w:rPr>
                <w:rFonts w:ascii="Calibri" w:hAnsi="Calibri"/>
                <w:color w:val="000000"/>
                <w:szCs w:val="22"/>
                <w:lang w:eastAsia="zh-CN"/>
              </w:rPr>
              <w:t xml:space="preserve"> sobre el empoderamiento de la juventud a través de las telecomunicaciones y las TIC; y</w:t>
            </w:r>
          </w:p>
          <w:p w14:paraId="2A445C35" w14:textId="77777777" w:rsidR="00C37659" w:rsidRPr="002C76B0" w:rsidRDefault="00C37659" w:rsidP="00DD2A1E">
            <w:pPr>
              <w:pStyle w:val="Tabletext"/>
              <w:ind w:left="284" w:hanging="284"/>
              <w:rPr>
                <w:rFonts w:ascii="Calibri" w:hAnsi="Calibri"/>
                <w:color w:val="000000"/>
                <w:szCs w:val="22"/>
                <w:lang w:eastAsia="zh-CN"/>
              </w:rPr>
            </w:pPr>
            <w:r w:rsidRPr="002C76B0">
              <w:rPr>
                <w:rFonts w:ascii="Calibri" w:hAnsi="Calibri"/>
                <w:color w:val="000000"/>
                <w:szCs w:val="22"/>
                <w:lang w:eastAsia="zh-CN"/>
              </w:rPr>
              <w:t>–</w:t>
            </w:r>
            <w:r w:rsidRPr="002C76B0">
              <w:rPr>
                <w:rFonts w:ascii="Calibri" w:hAnsi="Calibri"/>
                <w:color w:val="000000"/>
                <w:szCs w:val="22"/>
                <w:lang w:eastAsia="zh-CN"/>
              </w:rPr>
              <w:tab/>
              <w:t xml:space="preserve">la </w:t>
            </w:r>
            <w:r w:rsidRPr="002C76B0">
              <w:rPr>
                <w:rFonts w:ascii="Calibri" w:hAnsi="Calibri"/>
                <w:b/>
                <w:bCs/>
                <w:color w:val="000000"/>
                <w:szCs w:val="22"/>
                <w:lang w:eastAsia="zh-CN"/>
              </w:rPr>
              <w:t xml:space="preserve">Resolución 176 </w:t>
            </w:r>
            <w:r w:rsidRPr="002C76B0">
              <w:rPr>
                <w:rFonts w:ascii="Calibri" w:hAnsi="Calibri"/>
                <w:color w:val="000000"/>
                <w:szCs w:val="22"/>
                <w:lang w:eastAsia="zh-CN"/>
              </w:rPr>
              <w:t>sobre los problemas de la medición y evaluación de la exposición de las personas a los campos electromagnéticos.</w:t>
            </w:r>
          </w:p>
        </w:tc>
      </w:tr>
      <w:tr w:rsidR="00C37659" w:rsidRPr="002C76B0" w14:paraId="5D8343A8"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041E358" w14:textId="46D90D5E" w:rsidR="00770B02" w:rsidRPr="002C76B0" w:rsidRDefault="00452EC1" w:rsidP="00DD2A1E">
            <w:pPr>
              <w:pStyle w:val="Tabletext"/>
              <w:rPr>
                <w:rFonts w:ascii="Calibri" w:hAnsi="Calibri"/>
                <w:color w:val="000000"/>
                <w:szCs w:val="22"/>
                <w:lang w:eastAsia="zh-CN"/>
              </w:rPr>
            </w:pPr>
            <w:r w:rsidRPr="002C76B0">
              <w:rPr>
                <w:rFonts w:ascii="Calibri" w:hAnsi="Calibri"/>
                <w:b/>
                <w:bCs/>
                <w:color w:val="000000"/>
                <w:szCs w:val="22"/>
                <w:lang w:eastAsia="zh-CN"/>
              </w:rPr>
              <w:t xml:space="preserve">Conferencia de </w:t>
            </w:r>
            <w:r w:rsidR="00770B02" w:rsidRPr="002C76B0">
              <w:rPr>
                <w:rFonts w:ascii="Calibri" w:hAnsi="Calibri"/>
                <w:b/>
                <w:bCs/>
                <w:color w:val="000000"/>
                <w:szCs w:val="22"/>
                <w:lang w:eastAsia="zh-CN"/>
              </w:rPr>
              <w:t xml:space="preserve">Plenipotenciarios </w:t>
            </w:r>
            <w:r w:rsidRPr="002C76B0">
              <w:rPr>
                <w:rFonts w:ascii="Calibri" w:hAnsi="Calibri"/>
                <w:b/>
                <w:bCs/>
                <w:color w:val="000000"/>
                <w:szCs w:val="22"/>
                <w:lang w:eastAsia="zh-CN"/>
              </w:rPr>
              <w:t xml:space="preserve">de la UIT </w:t>
            </w:r>
            <w:r w:rsidR="00770B02" w:rsidRPr="002C76B0">
              <w:rPr>
                <w:rFonts w:ascii="Calibri" w:hAnsi="Calibri"/>
                <w:b/>
                <w:bCs/>
                <w:color w:val="000000"/>
                <w:szCs w:val="22"/>
                <w:lang w:eastAsia="zh-CN"/>
              </w:rPr>
              <w:t xml:space="preserve">de </w:t>
            </w:r>
            <w:r w:rsidRPr="002C76B0">
              <w:rPr>
                <w:rFonts w:ascii="Calibri" w:hAnsi="Calibri"/>
                <w:b/>
                <w:bCs/>
                <w:color w:val="000000"/>
                <w:szCs w:val="22"/>
                <w:lang w:eastAsia="zh-CN"/>
              </w:rPr>
              <w:t xml:space="preserve">2018 </w:t>
            </w:r>
            <w:r w:rsidR="006F1DE8" w:rsidRPr="002C76B0">
              <w:rPr>
                <w:rFonts w:ascii="Calibri" w:hAnsi="Calibri"/>
                <w:b/>
                <w:bCs/>
                <w:color w:val="000000"/>
                <w:szCs w:val="22"/>
                <w:lang w:eastAsia="zh-CN"/>
              </w:rPr>
              <w:t xml:space="preserve">(Dubái, 2018) </w:t>
            </w:r>
            <w:r w:rsidRPr="002C76B0">
              <w:rPr>
                <w:rFonts w:ascii="Calibri" w:hAnsi="Calibri"/>
                <w:b/>
                <w:bCs/>
                <w:color w:val="000000"/>
                <w:szCs w:val="22"/>
                <w:lang w:eastAsia="zh-CN"/>
              </w:rPr>
              <w:t>y temas de la CMSI relevantes para el UIT-D</w:t>
            </w:r>
            <w:r w:rsidRPr="002C76B0">
              <w:rPr>
                <w:rFonts w:ascii="Calibri" w:hAnsi="Calibri"/>
                <w:color w:val="000000"/>
                <w:szCs w:val="22"/>
                <w:lang w:eastAsia="zh-CN"/>
              </w:rPr>
              <w:t xml:space="preserve"> </w:t>
            </w:r>
          </w:p>
          <w:p w14:paraId="500E2B48" w14:textId="2ABB9CD5"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Acciones del UIT-D relevantes para el Plan de Acción de la Cumbre Mundial sobre la Sociedad de la </w:t>
            </w:r>
            <w:r w:rsidRPr="002C76B0">
              <w:rPr>
                <w:rFonts w:ascii="Calibri" w:hAnsi="Calibri"/>
                <w:color w:val="000000"/>
                <w:szCs w:val="22"/>
                <w:lang w:eastAsia="zh-CN"/>
              </w:rPr>
              <w:lastRenderedPageBreak/>
              <w:t>Información (CMSI) y la Agenda 2030 para el Desarrollo Sostenible</w:t>
            </w:r>
          </w:p>
        </w:tc>
        <w:tc>
          <w:tcPr>
            <w:tcW w:w="5994" w:type="dxa"/>
            <w:tcBorders>
              <w:top w:val="nil"/>
              <w:left w:val="nil"/>
              <w:bottom w:val="single" w:sz="4" w:space="0" w:color="auto"/>
              <w:right w:val="single" w:sz="4" w:space="0" w:color="auto"/>
            </w:tcBorders>
            <w:shd w:val="clear" w:color="auto" w:fill="auto"/>
            <w:hideMark/>
          </w:tcPr>
          <w:p w14:paraId="4A9F54C1" w14:textId="3A86607E" w:rsidR="00C37659" w:rsidRPr="002C76B0" w:rsidRDefault="00452EC1" w:rsidP="00DD2A1E">
            <w:pPr>
              <w:pStyle w:val="Tabletext"/>
              <w:rPr>
                <w:rFonts w:ascii="Calibri" w:hAnsi="Calibri"/>
                <w:color w:val="000000"/>
                <w:szCs w:val="22"/>
                <w:lang w:eastAsia="zh-CN"/>
              </w:rPr>
            </w:pPr>
            <w:hyperlink r:id="rId76" w:history="1">
              <w:r w:rsidRPr="002C76B0">
                <w:rPr>
                  <w:rStyle w:val="Hyperlink"/>
                  <w:rFonts w:ascii="Calibri" w:hAnsi="Calibri"/>
                  <w:szCs w:val="22"/>
                  <w:lang w:eastAsia="zh-CN"/>
                </w:rPr>
                <w:t>Document</w:t>
              </w:r>
              <w:r w:rsidR="006F1DE8" w:rsidRPr="002C76B0">
                <w:rPr>
                  <w:rStyle w:val="Hyperlink"/>
                  <w:rFonts w:ascii="Calibri" w:hAnsi="Calibri"/>
                  <w:szCs w:val="22"/>
                  <w:lang w:eastAsia="zh-CN"/>
                </w:rPr>
                <w:t>o</w:t>
              </w:r>
              <w:r w:rsidRPr="002C76B0">
                <w:rPr>
                  <w:rStyle w:val="Hyperlink"/>
                  <w:rFonts w:ascii="Calibri" w:hAnsi="Calibri"/>
                  <w:szCs w:val="22"/>
                  <w:lang w:eastAsia="zh-CN"/>
                </w:rPr>
                <w:t xml:space="preserve"> 3</w:t>
              </w:r>
            </w:hyperlink>
            <w:r w:rsidRPr="002C76B0">
              <w:rPr>
                <w:rFonts w:ascii="Calibri" w:hAnsi="Calibri"/>
                <w:color w:val="000000"/>
                <w:szCs w:val="22"/>
                <w:lang w:eastAsia="zh-CN"/>
              </w:rPr>
              <w:t xml:space="preserve">, Contribuciones del UIT-D a la aplicación de los resultados de la CSMI y la agenda 2030 para el Desarrollo </w:t>
            </w:r>
            <w:r w:rsidR="00427206" w:rsidRPr="002C76B0">
              <w:rPr>
                <w:rFonts w:ascii="Calibri" w:hAnsi="Calibri"/>
                <w:color w:val="000000"/>
                <w:szCs w:val="22"/>
                <w:lang w:eastAsia="zh-CN"/>
              </w:rPr>
              <w:t>Sostenible</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convino en incluir un apartado sobre la CMSI y los ODS como punto habitual del orden del día en los foros regionales de desarrollo.</w:t>
            </w:r>
          </w:p>
        </w:tc>
      </w:tr>
      <w:tr w:rsidR="00C37659" w:rsidRPr="002C76B0" w14:paraId="0A95FC56"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742CF06" w14:textId="77777777" w:rsidR="00770B02" w:rsidRPr="002C76B0" w:rsidRDefault="00452EC1" w:rsidP="00DD2A1E">
            <w:pPr>
              <w:pStyle w:val="Tabletext"/>
              <w:rPr>
                <w:rFonts w:ascii="Calibri" w:hAnsi="Calibri"/>
                <w:b/>
                <w:bCs/>
                <w:color w:val="000000"/>
                <w:szCs w:val="22"/>
                <w:lang w:eastAsia="zh-CN"/>
              </w:rPr>
            </w:pPr>
            <w:r w:rsidRPr="002C76B0">
              <w:rPr>
                <w:rFonts w:ascii="Calibri" w:hAnsi="Calibri"/>
                <w:b/>
                <w:bCs/>
                <w:color w:val="000000"/>
                <w:szCs w:val="22"/>
                <w:lang w:eastAsia="zh-CN"/>
              </w:rPr>
              <w:t xml:space="preserve">Examen de los </w:t>
            </w:r>
            <w:r w:rsidR="006F1DE8" w:rsidRPr="002C76B0">
              <w:rPr>
                <w:rFonts w:ascii="Calibri" w:hAnsi="Calibri"/>
                <w:b/>
                <w:bCs/>
                <w:color w:val="000000"/>
                <w:szCs w:val="22"/>
                <w:lang w:eastAsia="zh-CN"/>
              </w:rPr>
              <w:t>P</w:t>
            </w:r>
            <w:r w:rsidRPr="002C76B0">
              <w:rPr>
                <w:rFonts w:ascii="Calibri" w:hAnsi="Calibri"/>
                <w:b/>
                <w:bCs/>
                <w:color w:val="000000"/>
                <w:szCs w:val="22"/>
                <w:lang w:eastAsia="zh-CN"/>
              </w:rPr>
              <w:t xml:space="preserve">lanes </w:t>
            </w:r>
            <w:r w:rsidR="006F1DE8" w:rsidRPr="002C76B0">
              <w:rPr>
                <w:rFonts w:ascii="Calibri" w:hAnsi="Calibri"/>
                <w:b/>
                <w:bCs/>
                <w:color w:val="000000"/>
                <w:szCs w:val="22"/>
                <w:lang w:eastAsia="zh-CN"/>
              </w:rPr>
              <w:t>O</w:t>
            </w:r>
            <w:r w:rsidRPr="002C76B0">
              <w:rPr>
                <w:rFonts w:ascii="Calibri" w:hAnsi="Calibri"/>
                <w:b/>
                <w:bCs/>
                <w:color w:val="000000"/>
                <w:szCs w:val="22"/>
                <w:lang w:eastAsia="zh-CN"/>
              </w:rPr>
              <w:t>peracionales</w:t>
            </w:r>
          </w:p>
          <w:p w14:paraId="0FC7722E" w14:textId="290CC923"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Plan Operacional cuadrienal renovable del UIT-D para 2020</w:t>
            </w:r>
            <w:r w:rsidRPr="002C76B0">
              <w:rPr>
                <w:rFonts w:ascii="Calibri" w:hAnsi="Calibri"/>
                <w:color w:val="000000"/>
                <w:szCs w:val="22"/>
                <w:lang w:eastAsia="zh-CN"/>
              </w:rPr>
              <w:noBreakHyphen/>
              <w:t>2023</w:t>
            </w:r>
          </w:p>
        </w:tc>
        <w:tc>
          <w:tcPr>
            <w:tcW w:w="5994" w:type="dxa"/>
            <w:tcBorders>
              <w:top w:val="nil"/>
              <w:left w:val="nil"/>
              <w:bottom w:val="single" w:sz="4" w:space="0" w:color="auto"/>
              <w:right w:val="single" w:sz="4" w:space="0" w:color="auto"/>
            </w:tcBorders>
            <w:shd w:val="clear" w:color="auto" w:fill="auto"/>
            <w:hideMark/>
          </w:tcPr>
          <w:p w14:paraId="717402A2" w14:textId="63411BAA" w:rsidR="00C37659" w:rsidRPr="002C76B0" w:rsidRDefault="00452EC1" w:rsidP="00DD2A1E">
            <w:pPr>
              <w:pStyle w:val="Tabletext"/>
              <w:rPr>
                <w:rFonts w:ascii="Calibri" w:hAnsi="Calibri"/>
                <w:b/>
                <w:color w:val="800000"/>
                <w:szCs w:val="22"/>
                <w:lang w:eastAsia="zh-CN"/>
              </w:rPr>
            </w:pPr>
            <w:hyperlink r:id="rId77" w:history="1">
              <w:r w:rsidRPr="002C76B0">
                <w:rPr>
                  <w:rStyle w:val="Hyperlink"/>
                  <w:lang w:eastAsia="zh-CN"/>
                </w:rPr>
                <w:t>Document</w:t>
              </w:r>
              <w:r w:rsidR="006F1DE8" w:rsidRPr="002C76B0">
                <w:rPr>
                  <w:rStyle w:val="Hyperlink"/>
                  <w:lang w:eastAsia="zh-CN"/>
                </w:rPr>
                <w:t>o</w:t>
              </w:r>
              <w:r w:rsidRPr="002C76B0">
                <w:rPr>
                  <w:rStyle w:val="Hyperlink"/>
                  <w:lang w:eastAsia="zh-CN"/>
                </w:rPr>
                <w:t xml:space="preserve"> 6(Rev.1)</w:t>
              </w:r>
            </w:hyperlink>
            <w:r w:rsidRPr="002C76B0">
              <w:rPr>
                <w:lang w:eastAsia="zh-CN"/>
              </w:rPr>
              <w:t xml:space="preserve">, Plan </w:t>
            </w:r>
            <w:r w:rsidR="006F1DE8" w:rsidRPr="002C76B0">
              <w:rPr>
                <w:lang w:eastAsia="zh-CN"/>
              </w:rPr>
              <w:t>O</w:t>
            </w:r>
            <w:r w:rsidRPr="002C76B0">
              <w:rPr>
                <w:lang w:eastAsia="zh-CN"/>
              </w:rPr>
              <w:t xml:space="preserve">peracional cuatrienal renovable para 2020-2023: </w:t>
            </w:r>
            <w:r w:rsidR="00C37659" w:rsidRPr="002C76B0">
              <w:rPr>
                <w:lang w:eastAsia="zh-CN"/>
              </w:rPr>
              <w:t>El GADT refrendó el documento y apoyó la estrategia de la Directora de la BDT de seguir mejorando la prestación de servicios mediante la agrupación de temas en base a los resultados de la CMDT</w:t>
            </w:r>
            <w:r w:rsidR="00EE0871">
              <w:rPr>
                <w:lang w:eastAsia="zh-CN"/>
              </w:rPr>
              <w:noBreakHyphen/>
            </w:r>
            <w:r w:rsidR="00C37659" w:rsidRPr="002C76B0">
              <w:rPr>
                <w:lang w:eastAsia="zh-CN"/>
              </w:rPr>
              <w:t xml:space="preserve">17 y la </w:t>
            </w:r>
            <w:r w:rsidR="006F1DE8" w:rsidRPr="002C76B0">
              <w:rPr>
                <w:lang w:eastAsia="zh-CN"/>
              </w:rPr>
              <w:t>Conferencia de Plenipotenciarios (Dubái, 2018)</w:t>
            </w:r>
            <w:r w:rsidR="00C37659" w:rsidRPr="002C76B0">
              <w:rPr>
                <w:lang w:eastAsia="zh-CN"/>
              </w:rPr>
              <w:t>.</w:t>
            </w:r>
          </w:p>
        </w:tc>
      </w:tr>
      <w:tr w:rsidR="00C37659" w:rsidRPr="002C76B0" w14:paraId="72B07419"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05E2159" w14:textId="77777777" w:rsidR="006F1DE8" w:rsidRPr="002C76B0" w:rsidRDefault="006F1DE8" w:rsidP="00DD2A1E">
            <w:pPr>
              <w:pStyle w:val="Tabletext"/>
              <w:rPr>
                <w:rFonts w:ascii="Calibri" w:hAnsi="Calibri"/>
                <w:color w:val="000000"/>
                <w:szCs w:val="22"/>
                <w:lang w:eastAsia="zh-CN"/>
              </w:rPr>
            </w:pPr>
            <w:r w:rsidRPr="002C76B0">
              <w:rPr>
                <w:rFonts w:ascii="Calibri" w:hAnsi="Calibri"/>
                <w:b/>
                <w:bCs/>
                <w:color w:val="000000"/>
                <w:szCs w:val="22"/>
                <w:lang w:eastAsia="zh-CN"/>
              </w:rPr>
              <w:t>Examen de los Planes Operacionales</w:t>
            </w:r>
            <w:r w:rsidRPr="002C76B0">
              <w:rPr>
                <w:rFonts w:ascii="Calibri" w:hAnsi="Calibri"/>
                <w:color w:val="000000"/>
                <w:szCs w:val="22"/>
                <w:lang w:eastAsia="zh-CN"/>
              </w:rPr>
              <w:t xml:space="preserve"> </w:t>
            </w:r>
          </w:p>
          <w:p w14:paraId="36FE2FE8" w14:textId="76BD89D8"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Plan Operacional cuadrienal renovable de la Secretaría General para 2020-2023</w:t>
            </w:r>
          </w:p>
        </w:tc>
        <w:tc>
          <w:tcPr>
            <w:tcW w:w="5994" w:type="dxa"/>
            <w:tcBorders>
              <w:top w:val="nil"/>
              <w:left w:val="nil"/>
              <w:bottom w:val="single" w:sz="4" w:space="0" w:color="auto"/>
              <w:right w:val="single" w:sz="4" w:space="0" w:color="auto"/>
            </w:tcBorders>
            <w:shd w:val="clear" w:color="auto" w:fill="auto"/>
            <w:hideMark/>
          </w:tcPr>
          <w:p w14:paraId="5080A7C1" w14:textId="04EF71F9" w:rsidR="00C37659" w:rsidRPr="002C76B0" w:rsidRDefault="00452EC1" w:rsidP="00DD2A1E">
            <w:pPr>
              <w:pStyle w:val="Tabletext"/>
              <w:rPr>
                <w:rFonts w:ascii="Calibri" w:hAnsi="Calibri"/>
                <w:color w:val="000000"/>
                <w:szCs w:val="22"/>
                <w:lang w:eastAsia="zh-CN"/>
              </w:rPr>
            </w:pPr>
            <w:hyperlink r:id="rId78" w:history="1">
              <w:r w:rsidRPr="002C76B0">
                <w:rPr>
                  <w:rStyle w:val="Hyperlink"/>
                  <w:rFonts w:ascii="Calibri" w:hAnsi="Calibri"/>
                  <w:szCs w:val="22"/>
                  <w:lang w:eastAsia="zh-CN"/>
                </w:rPr>
                <w:t>Document</w:t>
              </w:r>
              <w:r w:rsidR="006F1DE8" w:rsidRPr="002C76B0">
                <w:rPr>
                  <w:rStyle w:val="Hyperlink"/>
                  <w:rFonts w:ascii="Calibri" w:hAnsi="Calibri"/>
                  <w:szCs w:val="22"/>
                  <w:lang w:eastAsia="zh-CN"/>
                </w:rPr>
                <w:t>o</w:t>
              </w:r>
              <w:r w:rsidRPr="002C76B0">
                <w:rPr>
                  <w:rStyle w:val="Hyperlink"/>
                  <w:rFonts w:ascii="Calibri" w:hAnsi="Calibri"/>
                  <w:szCs w:val="22"/>
                  <w:lang w:eastAsia="zh-CN"/>
                </w:rPr>
                <w:t xml:space="preserve"> 25</w:t>
              </w:r>
            </w:hyperlink>
            <w:r w:rsidRPr="002C76B0">
              <w:rPr>
                <w:rFonts w:ascii="Calibri" w:hAnsi="Calibri"/>
                <w:color w:val="000000"/>
                <w:szCs w:val="22"/>
                <w:lang w:eastAsia="zh-CN"/>
              </w:rPr>
              <w:t xml:space="preserve">, Proyecto de </w:t>
            </w:r>
            <w:r w:rsidR="006F1DE8" w:rsidRPr="002C76B0">
              <w:rPr>
                <w:rFonts w:ascii="Calibri" w:hAnsi="Calibri"/>
                <w:color w:val="000000"/>
                <w:szCs w:val="22"/>
                <w:lang w:eastAsia="zh-CN"/>
              </w:rPr>
              <w:t>P</w:t>
            </w:r>
            <w:r w:rsidRPr="002C76B0">
              <w:rPr>
                <w:rFonts w:ascii="Calibri" w:hAnsi="Calibri"/>
                <w:color w:val="000000"/>
                <w:szCs w:val="22"/>
                <w:lang w:eastAsia="zh-CN"/>
              </w:rPr>
              <w:t xml:space="preserve">lan </w:t>
            </w:r>
            <w:r w:rsidR="006F1DE8" w:rsidRPr="002C76B0">
              <w:rPr>
                <w:rFonts w:ascii="Calibri" w:hAnsi="Calibri"/>
                <w:color w:val="000000"/>
                <w:szCs w:val="22"/>
                <w:lang w:eastAsia="zh-CN"/>
              </w:rPr>
              <w:t>O</w:t>
            </w:r>
            <w:r w:rsidRPr="002C76B0">
              <w:rPr>
                <w:rFonts w:ascii="Calibri" w:hAnsi="Calibri"/>
                <w:color w:val="000000"/>
                <w:szCs w:val="22"/>
                <w:lang w:eastAsia="zh-CN"/>
              </w:rPr>
              <w:t xml:space="preserve">peracional de la Secretaria General para 2020-2023: </w:t>
            </w:r>
            <w:r w:rsidR="00C37659" w:rsidRPr="002C76B0">
              <w:rPr>
                <w:rFonts w:ascii="Calibri" w:hAnsi="Calibri"/>
                <w:color w:val="000000"/>
                <w:szCs w:val="22"/>
                <w:lang w:eastAsia="zh-CN"/>
              </w:rPr>
              <w:t>El GADT tomó nota del Plan con satisfacción.</w:t>
            </w:r>
          </w:p>
        </w:tc>
      </w:tr>
      <w:tr w:rsidR="00C37659" w:rsidRPr="002C76B0" w14:paraId="7F7F38F4"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33C65D0" w14:textId="77777777" w:rsidR="006F1DE8" w:rsidRPr="002C76B0" w:rsidRDefault="006F1DE8" w:rsidP="00DD2A1E">
            <w:pPr>
              <w:pStyle w:val="Tabletext"/>
              <w:rPr>
                <w:rFonts w:ascii="Calibri" w:hAnsi="Calibri"/>
                <w:color w:val="000000"/>
                <w:szCs w:val="22"/>
                <w:lang w:eastAsia="zh-CN"/>
              </w:rPr>
            </w:pPr>
            <w:r w:rsidRPr="002C76B0">
              <w:rPr>
                <w:rFonts w:ascii="Calibri" w:hAnsi="Calibri"/>
                <w:b/>
                <w:bCs/>
                <w:color w:val="000000"/>
                <w:szCs w:val="22"/>
                <w:lang w:eastAsia="zh-CN"/>
              </w:rPr>
              <w:t>Examen de los Planes Operacionales</w:t>
            </w:r>
            <w:r w:rsidRPr="002C76B0">
              <w:rPr>
                <w:rFonts w:ascii="Calibri" w:hAnsi="Calibri"/>
                <w:color w:val="000000"/>
                <w:szCs w:val="22"/>
                <w:lang w:eastAsia="zh-CN"/>
              </w:rPr>
              <w:t xml:space="preserve"> </w:t>
            </w:r>
          </w:p>
          <w:p w14:paraId="7662CCE1" w14:textId="228D5681"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Actividades encaminadas a la ejecución del Plan Operacional del UIT-D para 2018 </w:t>
            </w:r>
          </w:p>
        </w:tc>
        <w:tc>
          <w:tcPr>
            <w:tcW w:w="5994" w:type="dxa"/>
            <w:tcBorders>
              <w:top w:val="nil"/>
              <w:left w:val="nil"/>
              <w:bottom w:val="single" w:sz="4" w:space="0" w:color="auto"/>
              <w:right w:val="single" w:sz="4" w:space="0" w:color="auto"/>
            </w:tcBorders>
            <w:shd w:val="clear" w:color="auto" w:fill="auto"/>
            <w:hideMark/>
          </w:tcPr>
          <w:p w14:paraId="475ABFDC" w14:textId="3103EA87" w:rsidR="00C37659" w:rsidRPr="002C76B0" w:rsidRDefault="00452EC1" w:rsidP="00DD2A1E">
            <w:pPr>
              <w:pStyle w:val="Tabletext"/>
              <w:rPr>
                <w:rFonts w:ascii="Calibri" w:hAnsi="Calibri"/>
                <w:color w:val="000000"/>
                <w:szCs w:val="22"/>
                <w:lang w:eastAsia="zh-CN"/>
              </w:rPr>
            </w:pPr>
            <w:hyperlink r:id="rId79" w:history="1">
              <w:r w:rsidRPr="002C76B0">
                <w:rPr>
                  <w:rStyle w:val="Hyperlink"/>
                  <w:rFonts w:cstheme="minorHAnsi"/>
                </w:rPr>
                <w:t>Document</w:t>
              </w:r>
              <w:r w:rsidR="006F1DE8" w:rsidRPr="002C76B0">
                <w:rPr>
                  <w:rStyle w:val="Hyperlink"/>
                  <w:rFonts w:cstheme="minorHAnsi"/>
                </w:rPr>
                <w:t>o</w:t>
              </w:r>
              <w:r w:rsidRPr="002C76B0">
                <w:rPr>
                  <w:rStyle w:val="Hyperlink"/>
                  <w:rFonts w:cstheme="minorHAnsi"/>
                </w:rPr>
                <w:t xml:space="preserve"> 2</w:t>
              </w:r>
            </w:hyperlink>
            <w:r w:rsidRPr="002C76B0">
              <w:rPr>
                <w:rFonts w:cstheme="minorHAnsi"/>
              </w:rPr>
              <w:t xml:space="preserve">, Informe sobre el rendimiento de 2018: </w:t>
            </w:r>
            <w:r w:rsidR="00C37659" w:rsidRPr="002C76B0">
              <w:rPr>
                <w:rFonts w:cstheme="minorHAnsi"/>
              </w:rPr>
              <w:t>El GADT tomó nota con satisfacción de los contenidos del Informe.</w:t>
            </w:r>
          </w:p>
        </w:tc>
      </w:tr>
      <w:tr w:rsidR="00C37659" w:rsidRPr="002C76B0" w14:paraId="0E51E682"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5F993F3F" w14:textId="77777777" w:rsidR="006F1DE8" w:rsidRPr="002C76B0" w:rsidRDefault="006F1DE8" w:rsidP="00DD2A1E">
            <w:pPr>
              <w:pStyle w:val="Tabletext"/>
              <w:rPr>
                <w:b/>
                <w:bCs/>
                <w:lang w:eastAsia="zh-CN"/>
              </w:rPr>
            </w:pPr>
            <w:r w:rsidRPr="002C76B0">
              <w:rPr>
                <w:b/>
                <w:bCs/>
                <w:lang w:eastAsia="zh-CN"/>
              </w:rPr>
              <w:t>Principales áreas de trabajo, eventos e iniciativas de la BDT</w:t>
            </w:r>
          </w:p>
          <w:p w14:paraId="4EB8E745" w14:textId="3C5D3A7A" w:rsidR="00C37659" w:rsidRPr="002C76B0" w:rsidRDefault="00C37659" w:rsidP="00DD2A1E">
            <w:pPr>
              <w:pStyle w:val="Tabletext"/>
              <w:rPr>
                <w:rFonts w:ascii="Calibri" w:hAnsi="Calibri"/>
                <w:color w:val="000000"/>
                <w:szCs w:val="22"/>
                <w:lang w:eastAsia="zh-CN"/>
              </w:rPr>
            </w:pPr>
            <w:r w:rsidRPr="002C76B0">
              <w:rPr>
                <w:lang w:eastAsia="zh-CN"/>
              </w:rPr>
              <w:t>Actividades relacionadas con la gestión de las infraestructuras y el espectro</w:t>
            </w:r>
          </w:p>
        </w:tc>
        <w:tc>
          <w:tcPr>
            <w:tcW w:w="5994" w:type="dxa"/>
            <w:tcBorders>
              <w:top w:val="nil"/>
              <w:left w:val="nil"/>
              <w:bottom w:val="single" w:sz="4" w:space="0" w:color="auto"/>
              <w:right w:val="single" w:sz="4" w:space="0" w:color="auto"/>
            </w:tcBorders>
            <w:shd w:val="clear" w:color="auto" w:fill="auto"/>
            <w:hideMark/>
          </w:tcPr>
          <w:p w14:paraId="268D1B02" w14:textId="0353FF66" w:rsidR="00C37659" w:rsidRPr="002C76B0" w:rsidRDefault="00452EC1" w:rsidP="00DD2A1E">
            <w:pPr>
              <w:pStyle w:val="Tabletext"/>
              <w:rPr>
                <w:rFonts w:ascii="Calibri" w:hAnsi="Calibri"/>
                <w:color w:val="000000"/>
                <w:szCs w:val="22"/>
                <w:lang w:eastAsia="zh-CN"/>
              </w:rPr>
            </w:pPr>
            <w:hyperlink r:id="rId80" w:history="1">
              <w:r w:rsidRPr="002C76B0">
                <w:rPr>
                  <w:rStyle w:val="Hyperlink"/>
                  <w:rFonts w:ascii="Calibri" w:hAnsi="Calibri"/>
                  <w:szCs w:val="22"/>
                  <w:lang w:eastAsia="zh-CN"/>
                </w:rPr>
                <w:t>Document</w:t>
              </w:r>
              <w:r w:rsidR="006F1DE8" w:rsidRPr="002C76B0">
                <w:rPr>
                  <w:rStyle w:val="Hyperlink"/>
                  <w:rFonts w:ascii="Calibri" w:hAnsi="Calibri"/>
                  <w:szCs w:val="22"/>
                  <w:lang w:eastAsia="zh-CN"/>
                </w:rPr>
                <w:t>o</w:t>
              </w:r>
              <w:r w:rsidRPr="002C76B0">
                <w:rPr>
                  <w:rStyle w:val="Hyperlink"/>
                  <w:rFonts w:ascii="Calibri" w:hAnsi="Calibri"/>
                  <w:szCs w:val="22"/>
                  <w:lang w:eastAsia="zh-CN"/>
                </w:rPr>
                <w:t xml:space="preserve"> 29</w:t>
              </w:r>
            </w:hyperlink>
            <w:r w:rsidRPr="002C76B0">
              <w:rPr>
                <w:rFonts w:ascii="Calibri" w:hAnsi="Calibri"/>
                <w:color w:val="000000"/>
                <w:szCs w:val="22"/>
                <w:lang w:eastAsia="zh-CN"/>
              </w:rPr>
              <w:t xml:space="preserve">, Desarrollo de infraestructura en el marco del </w:t>
            </w:r>
            <w:r w:rsidR="006F1DE8" w:rsidRPr="002C76B0">
              <w:rPr>
                <w:rFonts w:ascii="Calibri" w:hAnsi="Calibri"/>
                <w:color w:val="000000"/>
                <w:szCs w:val="22"/>
                <w:lang w:eastAsia="zh-CN"/>
              </w:rPr>
              <w:t>UIT</w:t>
            </w:r>
            <w:r w:rsidRPr="002C76B0">
              <w:rPr>
                <w:rFonts w:ascii="Calibri" w:hAnsi="Calibri"/>
                <w:color w:val="000000"/>
                <w:szCs w:val="22"/>
                <w:lang w:eastAsia="zh-CN"/>
              </w:rPr>
              <w:t xml:space="preserve">-D: </w:t>
            </w:r>
            <w:r w:rsidR="00C37659" w:rsidRPr="002C76B0">
              <w:rPr>
                <w:rFonts w:ascii="Calibri" w:hAnsi="Calibri"/>
                <w:color w:val="000000"/>
                <w:szCs w:val="22"/>
                <w:lang w:eastAsia="zh-CN"/>
              </w:rPr>
              <w:t xml:space="preserve">El GADT tomó nota del documento y reconoció que el desarrollo de infraestructuras figuraba entre los principales objetivos definidos por los Miembros de la UIT durante la CMDT-17 y la </w:t>
            </w:r>
            <w:r w:rsidR="006F1DE8" w:rsidRPr="002C76B0">
              <w:rPr>
                <w:rFonts w:ascii="Calibri" w:hAnsi="Calibri"/>
                <w:color w:val="000000"/>
                <w:szCs w:val="22"/>
                <w:lang w:eastAsia="zh-CN"/>
              </w:rPr>
              <w:t>Conferencia de Plenipotenciarios (Dubái, 2018)</w:t>
            </w:r>
            <w:r w:rsidR="00C37659" w:rsidRPr="002C76B0">
              <w:rPr>
                <w:rFonts w:ascii="Calibri" w:hAnsi="Calibri"/>
                <w:color w:val="000000"/>
                <w:szCs w:val="22"/>
                <w:lang w:eastAsia="zh-CN"/>
              </w:rPr>
              <w:t xml:space="preserve">, y que ese objetivo se enmarcaba además en el ODS 9: Construir infraestructuras resilientes y fomentar la innovación. </w:t>
            </w:r>
          </w:p>
        </w:tc>
      </w:tr>
      <w:tr w:rsidR="00C37659" w:rsidRPr="002C76B0" w14:paraId="413856AD"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38386E3" w14:textId="77777777" w:rsidR="006F1DE8" w:rsidRPr="002C76B0" w:rsidRDefault="006F1DE8" w:rsidP="00DD2A1E">
            <w:pPr>
              <w:pStyle w:val="Tabletext"/>
              <w:rPr>
                <w:b/>
                <w:bCs/>
                <w:lang w:eastAsia="zh-CN"/>
              </w:rPr>
            </w:pPr>
            <w:r w:rsidRPr="002C76B0">
              <w:rPr>
                <w:b/>
                <w:bCs/>
                <w:lang w:eastAsia="zh-CN"/>
              </w:rPr>
              <w:t>Principales áreas de trabajo, eventos e iniciativas de la BDT</w:t>
            </w:r>
          </w:p>
          <w:p w14:paraId="7704C757"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Actividades relacionadas con la gestión del espectro de conformidad con la Resolución 9</w:t>
            </w:r>
          </w:p>
        </w:tc>
        <w:tc>
          <w:tcPr>
            <w:tcW w:w="5994" w:type="dxa"/>
            <w:tcBorders>
              <w:top w:val="nil"/>
              <w:left w:val="nil"/>
              <w:bottom w:val="single" w:sz="4" w:space="0" w:color="auto"/>
              <w:right w:val="single" w:sz="4" w:space="0" w:color="auto"/>
            </w:tcBorders>
            <w:shd w:val="clear" w:color="auto" w:fill="auto"/>
            <w:hideMark/>
          </w:tcPr>
          <w:p w14:paraId="0D6044B4" w14:textId="602A4AA5" w:rsidR="00C37659" w:rsidRPr="002C76B0" w:rsidRDefault="00452EC1" w:rsidP="00DD2A1E">
            <w:pPr>
              <w:pStyle w:val="Tabletext"/>
              <w:rPr>
                <w:rFonts w:ascii="Calibri" w:hAnsi="Calibri"/>
                <w:color w:val="000000"/>
                <w:szCs w:val="22"/>
                <w:lang w:eastAsia="zh-CN"/>
              </w:rPr>
            </w:pPr>
            <w:hyperlink r:id="rId81" w:history="1">
              <w:r w:rsidRPr="002C76B0">
                <w:rPr>
                  <w:rStyle w:val="Hyperlink"/>
                  <w:rFonts w:ascii="Calibri" w:hAnsi="Calibri"/>
                  <w:szCs w:val="22"/>
                  <w:lang w:eastAsia="zh-CN"/>
                </w:rPr>
                <w:t>Document</w:t>
              </w:r>
              <w:r w:rsidR="006F1DE8" w:rsidRPr="002C76B0">
                <w:rPr>
                  <w:rStyle w:val="Hyperlink"/>
                  <w:rFonts w:ascii="Calibri" w:hAnsi="Calibri"/>
                  <w:szCs w:val="22"/>
                  <w:lang w:eastAsia="zh-CN"/>
                </w:rPr>
                <w:t>o</w:t>
              </w:r>
              <w:r w:rsidRPr="002C76B0">
                <w:rPr>
                  <w:rStyle w:val="Hyperlink"/>
                  <w:rFonts w:ascii="Calibri" w:hAnsi="Calibri"/>
                  <w:szCs w:val="22"/>
                  <w:lang w:eastAsia="zh-CN"/>
                </w:rPr>
                <w:t xml:space="preserve"> 32</w:t>
              </w:r>
            </w:hyperlink>
            <w:r w:rsidR="00582048" w:rsidRPr="002C76B0">
              <w:rPr>
                <w:rFonts w:ascii="Calibri" w:hAnsi="Calibri"/>
                <w:color w:val="000000"/>
                <w:szCs w:val="22"/>
                <w:lang w:eastAsia="zh-CN"/>
              </w:rPr>
              <w:t>,</w:t>
            </w:r>
            <w:r w:rsidRPr="002C76B0">
              <w:rPr>
                <w:rFonts w:ascii="Calibri" w:hAnsi="Calibri"/>
                <w:color w:val="000000"/>
                <w:szCs w:val="22"/>
                <w:lang w:eastAsia="zh-CN"/>
              </w:rPr>
              <w:t xml:space="preserve"> Implementación de la Resolución 9 (Rev. Buenos Aires 2017) de la CMDT: </w:t>
            </w:r>
            <w:r w:rsidR="00C37659" w:rsidRPr="002C76B0">
              <w:rPr>
                <w:rFonts w:ascii="Calibri" w:hAnsi="Calibri"/>
                <w:color w:val="000000"/>
                <w:szCs w:val="22"/>
                <w:lang w:eastAsia="zh-CN"/>
              </w:rPr>
              <w:t>El GADT tomó nota del documento con satisfacción e interés y aprobó el enfoque propuesto por los Presidentes de la Comisión de Estudio 1 y la Comisión de Estudio 2 y los coordinadores seleccionados.</w:t>
            </w:r>
          </w:p>
        </w:tc>
      </w:tr>
      <w:tr w:rsidR="00C37659" w:rsidRPr="002C76B0" w14:paraId="2663F45D"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1321ABB6" w14:textId="77777777" w:rsidR="00E43406" w:rsidRPr="002C76B0" w:rsidRDefault="00E43406" w:rsidP="00DD2A1E">
            <w:pPr>
              <w:pStyle w:val="Tabletext"/>
              <w:rPr>
                <w:b/>
                <w:bCs/>
                <w:lang w:eastAsia="zh-CN"/>
              </w:rPr>
            </w:pPr>
            <w:r w:rsidRPr="002C76B0">
              <w:rPr>
                <w:b/>
                <w:bCs/>
                <w:lang w:eastAsia="zh-CN"/>
              </w:rPr>
              <w:t>Principales áreas de trabajo, eventos e iniciativas de la BDT</w:t>
            </w:r>
          </w:p>
          <w:p w14:paraId="296207E9"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Ciberseguridad y aplicaciones de TIC</w:t>
            </w:r>
          </w:p>
        </w:tc>
        <w:tc>
          <w:tcPr>
            <w:tcW w:w="5994" w:type="dxa"/>
            <w:tcBorders>
              <w:top w:val="nil"/>
              <w:left w:val="nil"/>
              <w:bottom w:val="single" w:sz="4" w:space="0" w:color="auto"/>
              <w:right w:val="single" w:sz="4" w:space="0" w:color="auto"/>
            </w:tcBorders>
            <w:shd w:val="clear" w:color="auto" w:fill="auto"/>
            <w:hideMark/>
          </w:tcPr>
          <w:p w14:paraId="30D6400D" w14:textId="712E55C6" w:rsidR="00C37659" w:rsidRPr="002C76B0" w:rsidRDefault="00452EC1" w:rsidP="00DD2A1E">
            <w:pPr>
              <w:pStyle w:val="Tabletext"/>
              <w:rPr>
                <w:rFonts w:ascii="Calibri" w:hAnsi="Calibri"/>
                <w:color w:val="000000"/>
                <w:szCs w:val="22"/>
                <w:lang w:eastAsia="zh-CN"/>
              </w:rPr>
            </w:pPr>
            <w:hyperlink r:id="rId82" w:history="1">
              <w:r w:rsidRPr="002C76B0">
                <w:rPr>
                  <w:rStyle w:val="Hyperlink"/>
                  <w:rFonts w:ascii="Calibri" w:hAnsi="Calibri"/>
                  <w:szCs w:val="22"/>
                  <w:lang w:eastAsia="zh-CN"/>
                </w:rPr>
                <w:t>Document</w:t>
              </w:r>
              <w:r w:rsidR="00E43406" w:rsidRPr="002C76B0">
                <w:rPr>
                  <w:rStyle w:val="Hyperlink"/>
                  <w:rFonts w:ascii="Calibri" w:hAnsi="Calibri"/>
                  <w:szCs w:val="22"/>
                  <w:lang w:eastAsia="zh-CN"/>
                </w:rPr>
                <w:t>o</w:t>
              </w:r>
              <w:r w:rsidRPr="002C76B0">
                <w:rPr>
                  <w:rStyle w:val="Hyperlink"/>
                  <w:rFonts w:ascii="Calibri" w:hAnsi="Calibri"/>
                  <w:szCs w:val="22"/>
                  <w:lang w:eastAsia="zh-CN"/>
                </w:rPr>
                <w:t xml:space="preserve"> 30</w:t>
              </w:r>
            </w:hyperlink>
            <w:r w:rsidRPr="002C76B0">
              <w:rPr>
                <w:rFonts w:ascii="Calibri" w:hAnsi="Calibri"/>
                <w:color w:val="000000"/>
                <w:szCs w:val="22"/>
                <w:lang w:eastAsia="zh-CN"/>
              </w:rPr>
              <w:t xml:space="preserve">, Actividades de ciberseguridad y aplicaciones de TIC: </w:t>
            </w:r>
            <w:r w:rsidR="00C37659" w:rsidRPr="002C76B0">
              <w:rPr>
                <w:rFonts w:ascii="Calibri" w:hAnsi="Calibri"/>
                <w:color w:val="000000"/>
                <w:szCs w:val="22"/>
                <w:lang w:eastAsia="zh-CN"/>
              </w:rPr>
              <w:t xml:space="preserve">El GADT tomó nota con satisfacción del </w:t>
            </w:r>
            <w:r w:rsidR="00770B02" w:rsidRPr="002C76B0">
              <w:rPr>
                <w:rFonts w:ascii="Calibri" w:hAnsi="Calibri"/>
                <w:color w:val="000000"/>
                <w:szCs w:val="22"/>
                <w:lang w:eastAsia="zh-CN"/>
              </w:rPr>
              <w:t xml:space="preserve">documento </w:t>
            </w:r>
            <w:r w:rsidR="00C37659" w:rsidRPr="002C76B0">
              <w:rPr>
                <w:rFonts w:ascii="Calibri" w:hAnsi="Calibri"/>
                <w:color w:val="000000"/>
                <w:szCs w:val="22"/>
                <w:lang w:eastAsia="zh-CN"/>
              </w:rPr>
              <w:t>y alentó a la BDT a seguir midiendo los avances en materia de ciberseguridad por medio del Índice mundial de ciberseguridad, mejorando al mismo tiempo la metodología y los mecanismos de valoración a través del diálogo y la colaboración constantes con los Estados Miembros, la industria, las instituciones académicas y los expertos en materia de ciberseguridad y análisis de datos. El GADT evocó la posibilidad de desarrollar un mecanismo para garantizar que los productos y los servicios se desarrollaran teniendo en cuenta esas contribuciones de los Miembros.</w:t>
            </w:r>
          </w:p>
        </w:tc>
      </w:tr>
      <w:tr w:rsidR="00C37659" w:rsidRPr="002C76B0" w14:paraId="3158C8EC"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95C5C19" w14:textId="77777777" w:rsidR="00E43406" w:rsidRPr="002C76B0" w:rsidRDefault="00E43406" w:rsidP="00DD2A1E">
            <w:pPr>
              <w:pStyle w:val="Tabletext"/>
              <w:rPr>
                <w:b/>
                <w:bCs/>
                <w:lang w:eastAsia="zh-CN"/>
              </w:rPr>
            </w:pPr>
            <w:r w:rsidRPr="002C76B0">
              <w:rPr>
                <w:b/>
                <w:bCs/>
                <w:lang w:eastAsia="zh-CN"/>
              </w:rPr>
              <w:t>Principales áreas de trabajo, eventos e iniciativas de la BDT</w:t>
            </w:r>
          </w:p>
          <w:p w14:paraId="63A24BC1"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Entorno reglamentario y de mercado, incluido el Simposio Mundial para Organismos Reguladores (GSR)</w:t>
            </w:r>
          </w:p>
        </w:tc>
        <w:tc>
          <w:tcPr>
            <w:tcW w:w="5994" w:type="dxa"/>
            <w:tcBorders>
              <w:top w:val="nil"/>
              <w:left w:val="nil"/>
              <w:bottom w:val="single" w:sz="4" w:space="0" w:color="auto"/>
              <w:right w:val="single" w:sz="4" w:space="0" w:color="auto"/>
            </w:tcBorders>
            <w:shd w:val="clear" w:color="auto" w:fill="auto"/>
            <w:hideMark/>
          </w:tcPr>
          <w:p w14:paraId="64411F40" w14:textId="4C811FFE" w:rsidR="00C37659" w:rsidRPr="002C76B0" w:rsidRDefault="00452EC1" w:rsidP="00DD2A1E">
            <w:pPr>
              <w:pStyle w:val="Tabletext"/>
              <w:rPr>
                <w:rFonts w:ascii="Calibri" w:hAnsi="Calibri"/>
                <w:color w:val="000000"/>
                <w:szCs w:val="22"/>
                <w:lang w:eastAsia="zh-CN"/>
              </w:rPr>
            </w:pPr>
            <w:hyperlink r:id="rId83" w:history="1">
              <w:r w:rsidRPr="002C76B0">
                <w:rPr>
                  <w:rStyle w:val="Hyperlink"/>
                  <w:rFonts w:ascii="Calibri" w:hAnsi="Calibri"/>
                  <w:szCs w:val="22"/>
                  <w:lang w:eastAsia="zh-CN"/>
                </w:rPr>
                <w:t>Document</w:t>
              </w:r>
              <w:r w:rsidR="00E43406" w:rsidRPr="002C76B0">
                <w:rPr>
                  <w:rStyle w:val="Hyperlink"/>
                  <w:rFonts w:ascii="Calibri" w:hAnsi="Calibri"/>
                  <w:szCs w:val="22"/>
                  <w:lang w:eastAsia="zh-CN"/>
                </w:rPr>
                <w:t>o</w:t>
              </w:r>
              <w:r w:rsidRPr="002C76B0">
                <w:rPr>
                  <w:rStyle w:val="Hyperlink"/>
                  <w:rFonts w:ascii="Calibri" w:hAnsi="Calibri"/>
                  <w:szCs w:val="22"/>
                  <w:lang w:eastAsia="zh-CN"/>
                </w:rPr>
                <w:t xml:space="preserve"> 16</w:t>
              </w:r>
            </w:hyperlink>
            <w:r w:rsidRPr="002C76B0">
              <w:rPr>
                <w:rFonts w:ascii="Calibri" w:hAnsi="Calibri"/>
                <w:color w:val="000000"/>
                <w:szCs w:val="22"/>
                <w:lang w:eastAsia="zh-CN"/>
              </w:rPr>
              <w:t xml:space="preserve">, Programa político y reglamentario del UIT-D: </w:t>
            </w:r>
            <w:r w:rsidR="00C37659" w:rsidRPr="002C76B0">
              <w:rPr>
                <w:rFonts w:ascii="Calibri" w:hAnsi="Calibri"/>
                <w:color w:val="000000"/>
                <w:szCs w:val="22"/>
                <w:lang w:eastAsia="zh-CN"/>
              </w:rPr>
              <w:t>El GADT tomó nota del Documento con interés y satisfacción y los participantes solicitaron aclaraciones adicionales sobre los eventos, portales, estudios e investigación, y pidieron que la información sobre los informes y estudios se pusiera a disposición de los miembros y se compartiera con las Oficinas Regionales, para dar una amplia difusión a</w:t>
            </w:r>
            <w:r w:rsidR="00C37659" w:rsidRPr="002C76B0">
              <w:t xml:space="preserve"> </w:t>
            </w:r>
            <w:r w:rsidR="00C37659" w:rsidRPr="002C76B0">
              <w:rPr>
                <w:rFonts w:ascii="Calibri" w:hAnsi="Calibri"/>
                <w:color w:val="000000"/>
                <w:szCs w:val="22"/>
                <w:lang w:eastAsia="zh-CN"/>
              </w:rPr>
              <w:t>las mejores prácticas en materia de política y reglamentación.</w:t>
            </w:r>
          </w:p>
        </w:tc>
      </w:tr>
      <w:tr w:rsidR="00C37659" w:rsidRPr="002C76B0" w14:paraId="316ED06B" w14:textId="77777777" w:rsidTr="00FA228F">
        <w:tc>
          <w:tcPr>
            <w:tcW w:w="3220" w:type="dxa"/>
            <w:tcBorders>
              <w:top w:val="nil"/>
              <w:left w:val="single" w:sz="4" w:space="0" w:color="auto"/>
              <w:bottom w:val="nil"/>
              <w:right w:val="single" w:sz="4" w:space="0" w:color="auto"/>
            </w:tcBorders>
            <w:shd w:val="clear" w:color="auto" w:fill="auto"/>
            <w:hideMark/>
          </w:tcPr>
          <w:p w14:paraId="0C17881C" w14:textId="77777777" w:rsidR="00E43406" w:rsidRPr="002C76B0" w:rsidRDefault="00E43406" w:rsidP="00DD2A1E">
            <w:pPr>
              <w:pStyle w:val="Tabletext"/>
              <w:rPr>
                <w:b/>
                <w:bCs/>
                <w:lang w:eastAsia="zh-CN"/>
              </w:rPr>
            </w:pPr>
            <w:r w:rsidRPr="002C76B0">
              <w:rPr>
                <w:b/>
                <w:bCs/>
                <w:lang w:eastAsia="zh-CN"/>
              </w:rPr>
              <w:t>Principales áreas de trabajo, eventos e iniciativas de la BDT</w:t>
            </w:r>
          </w:p>
          <w:p w14:paraId="3620C413" w14:textId="77777777" w:rsidR="00C37659" w:rsidRPr="002C76B0" w:rsidRDefault="00C37659" w:rsidP="00DD2A1E">
            <w:pPr>
              <w:pStyle w:val="Tabletext"/>
              <w:keepNext/>
              <w:rPr>
                <w:rFonts w:ascii="Calibri" w:hAnsi="Calibri"/>
                <w:color w:val="000000"/>
                <w:szCs w:val="22"/>
                <w:lang w:eastAsia="zh-CN"/>
              </w:rPr>
            </w:pPr>
            <w:r w:rsidRPr="002C76B0">
              <w:rPr>
                <w:rFonts w:ascii="Calibri" w:hAnsi="Calibri"/>
                <w:color w:val="000000"/>
                <w:szCs w:val="22"/>
                <w:lang w:eastAsia="zh-CN"/>
              </w:rPr>
              <w:t>Inclusión digital</w:t>
            </w:r>
          </w:p>
        </w:tc>
        <w:tc>
          <w:tcPr>
            <w:tcW w:w="5994" w:type="dxa"/>
            <w:tcBorders>
              <w:top w:val="nil"/>
              <w:left w:val="nil"/>
              <w:bottom w:val="nil"/>
              <w:right w:val="single" w:sz="4" w:space="0" w:color="auto"/>
            </w:tcBorders>
            <w:shd w:val="clear" w:color="auto" w:fill="auto"/>
            <w:hideMark/>
          </w:tcPr>
          <w:p w14:paraId="220EEB8A" w14:textId="10B543D2" w:rsidR="00C37659" w:rsidRPr="002C76B0" w:rsidRDefault="00452EC1" w:rsidP="00DD2A1E">
            <w:pPr>
              <w:pStyle w:val="Tabletext"/>
              <w:keepNext/>
              <w:rPr>
                <w:rFonts w:ascii="Calibri" w:hAnsi="Calibri"/>
                <w:color w:val="000000"/>
                <w:szCs w:val="22"/>
                <w:lang w:eastAsia="zh-CN"/>
              </w:rPr>
            </w:pPr>
            <w:hyperlink r:id="rId84" w:history="1">
              <w:r w:rsidRPr="002C76B0">
                <w:rPr>
                  <w:rStyle w:val="Hyperlink"/>
                  <w:rFonts w:ascii="Calibri" w:hAnsi="Calibri"/>
                  <w:szCs w:val="22"/>
                  <w:lang w:eastAsia="zh-CN"/>
                </w:rPr>
                <w:t>Document</w:t>
              </w:r>
              <w:r w:rsidR="00E43406" w:rsidRPr="002C76B0">
                <w:rPr>
                  <w:rStyle w:val="Hyperlink"/>
                  <w:rFonts w:ascii="Calibri" w:hAnsi="Calibri"/>
                  <w:szCs w:val="22"/>
                  <w:lang w:eastAsia="zh-CN"/>
                </w:rPr>
                <w:t>o</w:t>
              </w:r>
              <w:r w:rsidRPr="002C76B0">
                <w:rPr>
                  <w:rStyle w:val="Hyperlink"/>
                  <w:rFonts w:ascii="Calibri" w:hAnsi="Calibri"/>
                  <w:szCs w:val="22"/>
                  <w:lang w:eastAsia="zh-CN"/>
                </w:rPr>
                <w:t xml:space="preserve"> 31</w:t>
              </w:r>
            </w:hyperlink>
            <w:r w:rsidRPr="002C76B0">
              <w:rPr>
                <w:rFonts w:ascii="Calibri" w:hAnsi="Calibri"/>
                <w:color w:val="000000"/>
                <w:szCs w:val="22"/>
                <w:lang w:eastAsia="zh-CN"/>
              </w:rPr>
              <w:t>,</w:t>
            </w:r>
            <w:r w:rsidR="00770B02" w:rsidRPr="002C76B0">
              <w:rPr>
                <w:rFonts w:ascii="Calibri" w:hAnsi="Calibri"/>
                <w:color w:val="000000"/>
                <w:szCs w:val="22"/>
                <w:lang w:eastAsia="zh-CN"/>
              </w:rPr>
              <w:t xml:space="preserve"> </w:t>
            </w:r>
            <w:r w:rsidRPr="002C76B0">
              <w:rPr>
                <w:rFonts w:ascii="Calibri" w:hAnsi="Calibri"/>
                <w:color w:val="000000"/>
                <w:szCs w:val="22"/>
                <w:lang w:eastAsia="zh-CN"/>
              </w:rPr>
              <w:t xml:space="preserve">Programa de integración digital del UIT-D: </w:t>
            </w:r>
            <w:r w:rsidR="00C37659" w:rsidRPr="002C76B0">
              <w:rPr>
                <w:rFonts w:ascii="Calibri" w:hAnsi="Calibri"/>
                <w:color w:val="000000"/>
                <w:szCs w:val="22"/>
                <w:lang w:eastAsia="zh-CN"/>
              </w:rPr>
              <w:t>El GADT tomó nota del documento con interés y satisfacción, al tiempo que reconoció la necesidad tanto de destacar la importancia de la puesta en marcha de políticas de inclusión y accesibilidad digital, como de fomentar un entorno propicio para afianzar la confianza en las TIC.</w:t>
            </w:r>
          </w:p>
        </w:tc>
      </w:tr>
      <w:tr w:rsidR="00C37659" w:rsidRPr="002C76B0" w14:paraId="1C4AF970"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128AD966" w14:textId="77777777" w:rsidR="00E43406" w:rsidRPr="002C76B0" w:rsidRDefault="00E43406" w:rsidP="00DD2A1E">
            <w:pPr>
              <w:pStyle w:val="Tabletext"/>
              <w:rPr>
                <w:b/>
                <w:bCs/>
                <w:lang w:eastAsia="zh-CN"/>
              </w:rPr>
            </w:pPr>
            <w:r w:rsidRPr="002C76B0">
              <w:rPr>
                <w:b/>
                <w:bCs/>
                <w:lang w:eastAsia="zh-CN"/>
              </w:rPr>
              <w:lastRenderedPageBreak/>
              <w:t>Principales áreas de trabajo, eventos e iniciativas de la BDT</w:t>
            </w:r>
          </w:p>
          <w:p w14:paraId="033E770F"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Actividades de capacitación</w:t>
            </w:r>
          </w:p>
        </w:tc>
        <w:tc>
          <w:tcPr>
            <w:tcW w:w="5994" w:type="dxa"/>
            <w:tcBorders>
              <w:top w:val="single" w:sz="4" w:space="0" w:color="auto"/>
              <w:left w:val="nil"/>
              <w:bottom w:val="single" w:sz="4" w:space="0" w:color="auto"/>
              <w:right w:val="single" w:sz="4" w:space="0" w:color="auto"/>
            </w:tcBorders>
            <w:shd w:val="clear" w:color="auto" w:fill="auto"/>
            <w:hideMark/>
          </w:tcPr>
          <w:p w14:paraId="0E6A3A4B" w14:textId="62990FEC" w:rsidR="00C37659" w:rsidRPr="002C76B0" w:rsidRDefault="00452EC1" w:rsidP="00DD2A1E">
            <w:pPr>
              <w:pStyle w:val="Tabletext"/>
              <w:rPr>
                <w:rFonts w:ascii="Calibri" w:hAnsi="Calibri"/>
                <w:color w:val="000000"/>
                <w:szCs w:val="22"/>
                <w:lang w:eastAsia="zh-CN"/>
              </w:rPr>
            </w:pPr>
            <w:hyperlink r:id="rId85" w:history="1">
              <w:r w:rsidRPr="002C76B0">
                <w:rPr>
                  <w:rStyle w:val="Hyperlink"/>
                  <w:rFonts w:ascii="Calibri" w:hAnsi="Calibri"/>
                  <w:szCs w:val="22"/>
                  <w:lang w:eastAsia="zh-CN"/>
                </w:rPr>
                <w:t>Document</w:t>
              </w:r>
              <w:r w:rsidR="00E43406" w:rsidRPr="002C76B0">
                <w:rPr>
                  <w:rStyle w:val="Hyperlink"/>
                  <w:rFonts w:ascii="Calibri" w:hAnsi="Calibri"/>
                  <w:szCs w:val="22"/>
                  <w:lang w:eastAsia="zh-CN"/>
                </w:rPr>
                <w:t>o</w:t>
              </w:r>
              <w:r w:rsidRPr="002C76B0">
                <w:rPr>
                  <w:rStyle w:val="Hyperlink"/>
                  <w:rFonts w:ascii="Calibri" w:hAnsi="Calibri"/>
                  <w:szCs w:val="22"/>
                  <w:lang w:eastAsia="zh-CN"/>
                </w:rPr>
                <w:t xml:space="preserve"> 18</w:t>
              </w:r>
            </w:hyperlink>
            <w:r w:rsidRPr="002C76B0">
              <w:rPr>
                <w:rFonts w:ascii="Calibri" w:hAnsi="Calibri"/>
                <w:color w:val="000000"/>
                <w:szCs w:val="22"/>
                <w:lang w:eastAsia="zh-CN"/>
              </w:rPr>
              <w:t xml:space="preserve">, Actividades de capacitación </w:t>
            </w:r>
            <w:r w:rsidR="00E43406" w:rsidRPr="002C76B0">
              <w:rPr>
                <w:rFonts w:ascii="Calibri" w:hAnsi="Calibri"/>
                <w:color w:val="000000"/>
                <w:szCs w:val="22"/>
                <w:lang w:eastAsia="zh-CN"/>
              </w:rPr>
              <w:t>y</w:t>
            </w:r>
            <w:r w:rsidRPr="002C76B0">
              <w:rPr>
                <w:rFonts w:ascii="Calibri" w:hAnsi="Calibri"/>
                <w:color w:val="000000"/>
                <w:szCs w:val="22"/>
                <w:lang w:eastAsia="zh-CN"/>
              </w:rPr>
              <w:t xml:space="preserve"> </w:t>
            </w:r>
            <w:hyperlink r:id="rId86" w:history="1">
              <w:r w:rsidR="00E43406" w:rsidRPr="002C76B0">
                <w:rPr>
                  <w:rStyle w:val="Hyperlink"/>
                </w:rPr>
                <w:t>D</w:t>
              </w:r>
              <w:r w:rsidRPr="002C76B0">
                <w:rPr>
                  <w:rStyle w:val="Hyperlink"/>
                  <w:rFonts w:ascii="Calibri" w:hAnsi="Calibri"/>
                  <w:szCs w:val="22"/>
                  <w:lang w:eastAsia="zh-CN"/>
                </w:rPr>
                <w:t>ocument</w:t>
              </w:r>
              <w:r w:rsidR="00E43406" w:rsidRPr="002C76B0">
                <w:rPr>
                  <w:rStyle w:val="Hyperlink"/>
                  <w:rFonts w:ascii="Calibri" w:hAnsi="Calibri"/>
                  <w:szCs w:val="22"/>
                  <w:lang w:eastAsia="zh-CN"/>
                </w:rPr>
                <w:t>o</w:t>
              </w:r>
              <w:r w:rsidRPr="002C76B0">
                <w:rPr>
                  <w:rStyle w:val="Hyperlink"/>
                  <w:rFonts w:ascii="Calibri" w:hAnsi="Calibri"/>
                  <w:szCs w:val="22"/>
                  <w:lang w:eastAsia="zh-CN"/>
                </w:rPr>
                <w:t xml:space="preserve"> 17(Rev.1)</w:t>
              </w:r>
            </w:hyperlink>
            <w:r w:rsidRPr="002C76B0">
              <w:rPr>
                <w:rFonts w:ascii="Calibri" w:hAnsi="Calibri"/>
                <w:color w:val="000000"/>
                <w:szCs w:val="22"/>
                <w:lang w:eastAsia="zh-CN"/>
              </w:rPr>
              <w:t xml:space="preserve">, </w:t>
            </w:r>
            <w:r w:rsidRPr="002C76B0">
              <w:rPr>
                <w:szCs w:val="28"/>
              </w:rPr>
              <w:t xml:space="preserve">Informe al GADT sobre la labor </w:t>
            </w:r>
            <w:r w:rsidR="00AA2DAC" w:rsidRPr="002C76B0">
              <w:rPr>
                <w:szCs w:val="28"/>
              </w:rPr>
              <w:t xml:space="preserve">del Grupo sobre Iniciativas de Capacitación </w:t>
            </w:r>
            <w:r w:rsidRPr="002C76B0">
              <w:rPr>
                <w:szCs w:val="28"/>
              </w:rPr>
              <w:t>(GIC)</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 xml:space="preserve">El GADT tomó nota con satisfacción de las importantes actividades relacionadas con los centros de excelencia y la Academia de la UIT, así como de la labor efectuada en colaboración con otros interesados, y reconoció la importancia de </w:t>
            </w:r>
            <w:r w:rsidR="006B438F" w:rsidRPr="002C76B0">
              <w:rPr>
                <w:rFonts w:ascii="Calibri" w:hAnsi="Calibri"/>
                <w:color w:val="000000"/>
                <w:szCs w:val="22"/>
                <w:lang w:eastAsia="zh-CN"/>
              </w:rPr>
              <w:t>la capacitación</w:t>
            </w:r>
            <w:r w:rsidR="00C37659" w:rsidRPr="002C76B0">
              <w:rPr>
                <w:rFonts w:ascii="Calibri" w:hAnsi="Calibri"/>
                <w:color w:val="000000"/>
                <w:szCs w:val="22"/>
                <w:lang w:eastAsia="zh-CN"/>
              </w:rPr>
              <w:t xml:space="preserve"> para la inclusión digital, incluida la alfabetización digital. </w:t>
            </w:r>
            <w:r w:rsidR="00697117" w:rsidRPr="002C76B0">
              <w:rPr>
                <w:rFonts w:ascii="Calibri" w:hAnsi="Calibri"/>
                <w:color w:val="000000"/>
                <w:szCs w:val="22"/>
                <w:lang w:eastAsia="zh-CN"/>
              </w:rPr>
              <w:t>El GADT sugirió que la BDT podría analizar mecanismos para aprovechar el conocimiento creado a través de las actividades de formación y destacó la importancia de incluir la dimensión de género en los trabajos de capacitación y de desarrollo de competencias.</w:t>
            </w:r>
          </w:p>
        </w:tc>
      </w:tr>
      <w:tr w:rsidR="00E43406" w:rsidRPr="002C76B0" w14:paraId="7E6C346E"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8BEC273" w14:textId="77777777" w:rsidR="00E43406" w:rsidRPr="002C76B0" w:rsidRDefault="00E43406" w:rsidP="00DD2A1E">
            <w:pPr>
              <w:pStyle w:val="Tabletext"/>
              <w:rPr>
                <w:b/>
                <w:bCs/>
                <w:lang w:eastAsia="zh-CN"/>
              </w:rPr>
            </w:pPr>
            <w:r w:rsidRPr="002C76B0">
              <w:rPr>
                <w:b/>
                <w:bCs/>
                <w:lang w:eastAsia="zh-CN"/>
              </w:rPr>
              <w:t>Principales áreas de trabajo, eventos e iniciativas de la BDT</w:t>
            </w:r>
          </w:p>
          <w:p w14:paraId="20B9C81A" w14:textId="0940F1DC" w:rsidR="00E43406" w:rsidRPr="002C76B0" w:rsidRDefault="00E43406" w:rsidP="00DD2A1E">
            <w:pPr>
              <w:pStyle w:val="Tabletext"/>
              <w:rPr>
                <w:b/>
                <w:bCs/>
                <w:lang w:eastAsia="zh-CN"/>
              </w:rPr>
            </w:pPr>
            <w:r w:rsidRPr="002C76B0">
              <w:rPr>
                <w:rFonts w:ascii="Calibri" w:hAnsi="Calibri"/>
                <w:color w:val="000000"/>
                <w:szCs w:val="22"/>
                <w:lang w:eastAsia="zh-CN"/>
              </w:rPr>
              <w:t>Datos y estadísticas de TIC, incluido el Simposio Mundial sobre Indicadores de Telecomunicaciones/TIC (SMIT)</w:t>
            </w:r>
          </w:p>
        </w:tc>
        <w:tc>
          <w:tcPr>
            <w:tcW w:w="5994" w:type="dxa"/>
            <w:tcBorders>
              <w:top w:val="single" w:sz="4" w:space="0" w:color="auto"/>
              <w:left w:val="nil"/>
              <w:bottom w:val="single" w:sz="4" w:space="0" w:color="auto"/>
              <w:right w:val="single" w:sz="4" w:space="0" w:color="auto"/>
            </w:tcBorders>
            <w:shd w:val="clear" w:color="auto" w:fill="auto"/>
          </w:tcPr>
          <w:p w14:paraId="123E6317" w14:textId="13D34866" w:rsidR="00E43406" w:rsidRPr="002C76B0" w:rsidRDefault="00E43406" w:rsidP="00DD2A1E">
            <w:pPr>
              <w:pStyle w:val="Tabletext"/>
              <w:rPr>
                <w:rFonts w:ascii="Calibri" w:hAnsi="Calibri"/>
                <w:color w:val="000000"/>
                <w:szCs w:val="22"/>
                <w:lang w:eastAsia="zh-CN"/>
              </w:rPr>
            </w:pPr>
            <w:hyperlink r:id="rId87" w:history="1">
              <w:r w:rsidRPr="002C76B0">
                <w:rPr>
                  <w:rStyle w:val="Hyperlink"/>
                  <w:rFonts w:ascii="Calibri" w:hAnsi="Calibri"/>
                  <w:szCs w:val="22"/>
                  <w:lang w:eastAsia="zh-CN"/>
                </w:rPr>
                <w:t>Documento 19</w:t>
              </w:r>
            </w:hyperlink>
            <w:r w:rsidRPr="002C76B0">
              <w:rPr>
                <w:rFonts w:ascii="Calibri" w:hAnsi="Calibri"/>
                <w:color w:val="000000"/>
                <w:szCs w:val="22"/>
                <w:lang w:eastAsia="zh-CN"/>
              </w:rPr>
              <w:t>, Informe sobre datos y estadísticas de TIC de 2018: El GADT tomó nota del documento con interés y satisfacción, y reconoció que las estadísticas de las TIC eran un producto fundamental de la UIT y una contribución esencial a las políticas de TIC. El GADT también insistió en que las estadísticas publicadas por la UIT debían ser fiables y generar confianza. El GADT alentó a los expertos de los Estados Miembros a contribuir activamente a los trabajos en curso.</w:t>
            </w:r>
          </w:p>
        </w:tc>
      </w:tr>
      <w:tr w:rsidR="00C37659" w:rsidRPr="002C76B0" w14:paraId="31E5EA3B"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2B2636C" w14:textId="77777777" w:rsidR="00E43406" w:rsidRPr="002C76B0" w:rsidRDefault="00E43406" w:rsidP="00DD2A1E">
            <w:pPr>
              <w:pStyle w:val="Tabletext"/>
              <w:rPr>
                <w:b/>
                <w:bCs/>
                <w:lang w:eastAsia="zh-CN"/>
              </w:rPr>
            </w:pPr>
            <w:r w:rsidRPr="002C76B0">
              <w:rPr>
                <w:b/>
                <w:bCs/>
                <w:lang w:eastAsia="zh-CN"/>
              </w:rPr>
              <w:t>Principales áreas de trabajo, eventos e iniciativas de la BDT</w:t>
            </w:r>
          </w:p>
          <w:p w14:paraId="034FEBEC" w14:textId="691C6228" w:rsidR="00C37659" w:rsidRPr="002C76B0" w:rsidRDefault="00E43406" w:rsidP="00DD2A1E">
            <w:pPr>
              <w:pStyle w:val="Tabletext"/>
              <w:rPr>
                <w:rFonts w:ascii="Calibri" w:hAnsi="Calibri"/>
                <w:color w:val="000000"/>
                <w:szCs w:val="22"/>
                <w:lang w:eastAsia="zh-CN"/>
              </w:rPr>
            </w:pPr>
            <w:r w:rsidRPr="002C76B0">
              <w:rPr>
                <w:rFonts w:ascii="Calibri" w:hAnsi="Calibri"/>
                <w:color w:val="000000"/>
                <w:szCs w:val="22"/>
                <w:lang w:eastAsia="zh-CN"/>
              </w:rPr>
              <w:t>Sesión de trabajo: datos y estadísticas de TIC</w:t>
            </w:r>
          </w:p>
        </w:tc>
        <w:tc>
          <w:tcPr>
            <w:tcW w:w="5994" w:type="dxa"/>
            <w:tcBorders>
              <w:top w:val="single" w:sz="4" w:space="0" w:color="auto"/>
              <w:left w:val="nil"/>
              <w:bottom w:val="single" w:sz="4" w:space="0" w:color="auto"/>
              <w:right w:val="single" w:sz="4" w:space="0" w:color="auto"/>
            </w:tcBorders>
            <w:shd w:val="clear" w:color="auto" w:fill="auto"/>
          </w:tcPr>
          <w:p w14:paraId="0DB9F482" w14:textId="2A12D8EC" w:rsidR="00C37659" w:rsidRPr="002C76B0" w:rsidRDefault="00AA2DAC" w:rsidP="00770B02">
            <w:pPr>
              <w:pStyle w:val="Tabletext"/>
              <w:keepLines/>
              <w:rPr>
                <w:rFonts w:ascii="Calibri" w:hAnsi="Calibri"/>
                <w:color w:val="000000"/>
                <w:szCs w:val="22"/>
                <w:lang w:eastAsia="zh-CN"/>
              </w:rPr>
            </w:pPr>
            <w:hyperlink r:id="rId88" w:history="1">
              <w:r w:rsidRPr="002C76B0">
                <w:rPr>
                  <w:rStyle w:val="Hyperlink"/>
                  <w:rFonts w:ascii="Calibri" w:hAnsi="Calibri"/>
                  <w:szCs w:val="22"/>
                  <w:lang w:eastAsia="zh-CN"/>
                </w:rPr>
                <w:t>Document</w:t>
              </w:r>
              <w:r w:rsidR="00E43406" w:rsidRPr="002C76B0">
                <w:rPr>
                  <w:rStyle w:val="Hyperlink"/>
                  <w:rFonts w:ascii="Calibri" w:hAnsi="Calibri"/>
                  <w:szCs w:val="22"/>
                  <w:lang w:eastAsia="zh-CN"/>
                </w:rPr>
                <w:t xml:space="preserve">o </w:t>
              </w:r>
              <w:r w:rsidRPr="002C76B0">
                <w:rPr>
                  <w:rStyle w:val="Hyperlink"/>
                  <w:rFonts w:ascii="Calibri" w:hAnsi="Calibri"/>
                  <w:szCs w:val="22"/>
                  <w:lang w:eastAsia="zh-CN"/>
                </w:rPr>
                <w:t>35(Rev.1)</w:t>
              </w:r>
            </w:hyperlink>
            <w:r w:rsidRPr="002C76B0">
              <w:rPr>
                <w:rFonts w:ascii="Calibri" w:hAnsi="Calibri"/>
                <w:color w:val="000000"/>
                <w:szCs w:val="22"/>
                <w:lang w:eastAsia="zh-CN"/>
              </w:rPr>
              <w:t xml:space="preserve">, </w:t>
            </w:r>
            <w:r w:rsidR="00E43406" w:rsidRPr="002C76B0">
              <w:rPr>
                <w:rFonts w:ascii="Calibri" w:hAnsi="Calibri"/>
                <w:color w:val="000000"/>
                <w:szCs w:val="22"/>
                <w:lang w:eastAsia="zh-CN"/>
              </w:rPr>
              <w:t>P</w:t>
            </w:r>
            <w:r w:rsidRPr="002C76B0">
              <w:rPr>
                <w:rFonts w:ascii="Calibri" w:hAnsi="Calibri"/>
                <w:bCs/>
                <w:color w:val="000000"/>
                <w:szCs w:val="22"/>
                <w:lang w:eastAsia="zh-CN"/>
              </w:rPr>
              <w:t xml:space="preserve">ropuestas relativas al trabajo de las Comisiones de Estudio en relación con las estadísticas en el ámbito de las telecomunicaciones/TIC con arreglo a la revisión de la Resolución 131 (Rev. Dubái, 2018) de la PP </w:t>
            </w:r>
            <w:r w:rsidR="00AB23F3" w:rsidRPr="002C76B0">
              <w:rPr>
                <w:rFonts w:ascii="Calibri" w:hAnsi="Calibri"/>
                <w:bCs/>
                <w:color w:val="000000"/>
                <w:szCs w:val="22"/>
                <w:lang w:eastAsia="zh-CN"/>
              </w:rPr>
              <w:t>"</w:t>
            </w:r>
            <w:r w:rsidRPr="002C76B0">
              <w:rPr>
                <w:rFonts w:ascii="Calibri" w:hAnsi="Calibri"/>
                <w:bCs/>
                <w:color w:val="000000"/>
                <w:szCs w:val="22"/>
                <w:lang w:eastAsia="zh-CN"/>
              </w:rPr>
              <w:t>Medición de las tecnologías de la información y la comunicación para la construcción de una sociedad de la información integradora e inclusiva</w:t>
            </w:r>
            <w:r w:rsidR="00AB23F3" w:rsidRPr="002C76B0">
              <w:rPr>
                <w:rFonts w:ascii="Calibri" w:hAnsi="Calibri"/>
                <w:bCs/>
                <w:color w:val="000000"/>
                <w:szCs w:val="22"/>
                <w:lang w:eastAsia="zh-CN"/>
              </w:rPr>
              <w:t>"</w:t>
            </w:r>
            <w:r w:rsidR="00582048" w:rsidRPr="002C76B0">
              <w:rPr>
                <w:rFonts w:ascii="Calibri" w:hAnsi="Calibri"/>
                <w:bCs/>
                <w:color w:val="000000"/>
                <w:szCs w:val="22"/>
                <w:lang w:eastAsia="zh-CN"/>
              </w:rPr>
              <w:t>.</w:t>
            </w:r>
            <w:bookmarkStart w:id="47" w:name="_Hlk86829791"/>
            <w:r w:rsidR="00770B02" w:rsidRPr="002C76B0">
              <w:rPr>
                <w:rFonts w:ascii="Calibri" w:hAnsi="Calibri"/>
                <w:bCs/>
                <w:color w:val="000000"/>
                <w:szCs w:val="22"/>
                <w:lang w:eastAsia="zh-CN"/>
              </w:rPr>
              <w:t xml:space="preserve"> </w:t>
            </w:r>
            <w:r w:rsidR="00C37659" w:rsidRPr="002C76B0">
              <w:rPr>
                <w:rFonts w:ascii="Calibri" w:hAnsi="Calibri"/>
                <w:color w:val="000000"/>
                <w:szCs w:val="22"/>
                <w:lang w:eastAsia="zh-CN"/>
              </w:rPr>
              <w:t xml:space="preserve">Sesión de trabajo sobre datos y estadísticas de TIC: El GADT acordó que las estadísticas y la información relevantes sobre TIC de la UIT incluidas en las últimas publicaciones debían ponerse a disposición de las Comisiones de Estudio, que la revisión o actualización de esos datos debían realizarla los expertos en materia de estadísticas del grupo de expertos y que los miembros de las Comisiones de Estudio podrían asistir a esas reuniones como invitados, según procediera. </w:t>
            </w:r>
            <w:bookmarkEnd w:id="47"/>
          </w:p>
        </w:tc>
      </w:tr>
      <w:tr w:rsidR="00C37659" w:rsidRPr="002C76B0" w14:paraId="023D58CA"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71C36205" w14:textId="6274D459" w:rsidR="00E43406" w:rsidRPr="002C76B0" w:rsidRDefault="00E43406" w:rsidP="00DD2A1E">
            <w:pPr>
              <w:pStyle w:val="Tabletext"/>
              <w:rPr>
                <w:b/>
                <w:bCs/>
                <w:lang w:eastAsia="zh-CN"/>
              </w:rPr>
            </w:pPr>
            <w:r w:rsidRPr="002C76B0">
              <w:rPr>
                <w:b/>
                <w:bCs/>
                <w:lang w:eastAsia="zh-CN"/>
              </w:rPr>
              <w:t>Principales áreas de trabajo, eventos e iniciativas de la BDT</w:t>
            </w:r>
          </w:p>
          <w:p w14:paraId="5C57AC74" w14:textId="6F9454B2"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Telecomunicaciones de emergencia, cambio climático, residuos electrónicos, PMA, PDSL y PEID</w:t>
            </w:r>
          </w:p>
        </w:tc>
        <w:tc>
          <w:tcPr>
            <w:tcW w:w="5994" w:type="dxa"/>
            <w:tcBorders>
              <w:top w:val="single" w:sz="4" w:space="0" w:color="auto"/>
              <w:left w:val="nil"/>
              <w:bottom w:val="single" w:sz="4" w:space="0" w:color="auto"/>
              <w:right w:val="single" w:sz="4" w:space="0" w:color="auto"/>
            </w:tcBorders>
            <w:shd w:val="clear" w:color="auto" w:fill="auto"/>
          </w:tcPr>
          <w:p w14:paraId="2A7FC1DF" w14:textId="231A1A7D" w:rsidR="00C37659" w:rsidRPr="002C76B0" w:rsidRDefault="00AA2DAC" w:rsidP="00DD2A1E">
            <w:pPr>
              <w:pStyle w:val="Tabletext"/>
              <w:rPr>
                <w:rFonts w:ascii="Calibri" w:hAnsi="Calibri"/>
                <w:color w:val="000000"/>
                <w:szCs w:val="22"/>
                <w:lang w:eastAsia="zh-CN"/>
              </w:rPr>
            </w:pPr>
            <w:hyperlink r:id="rId89" w:history="1">
              <w:r w:rsidRPr="002C76B0">
                <w:rPr>
                  <w:rStyle w:val="Hyperlink"/>
                  <w:rFonts w:ascii="Calibri" w:hAnsi="Calibri"/>
                  <w:szCs w:val="22"/>
                  <w:lang w:eastAsia="zh-CN"/>
                </w:rPr>
                <w:t>Document</w:t>
              </w:r>
              <w:r w:rsidR="00E43406" w:rsidRPr="002C76B0">
                <w:rPr>
                  <w:rStyle w:val="Hyperlink"/>
                  <w:rFonts w:ascii="Calibri" w:hAnsi="Calibri"/>
                  <w:szCs w:val="22"/>
                  <w:lang w:eastAsia="zh-CN"/>
                </w:rPr>
                <w:t>o</w:t>
              </w:r>
              <w:r w:rsidRPr="002C76B0">
                <w:rPr>
                  <w:rStyle w:val="Hyperlink"/>
                  <w:rFonts w:ascii="Calibri" w:hAnsi="Calibri"/>
                  <w:szCs w:val="22"/>
                  <w:lang w:eastAsia="zh-CN"/>
                </w:rPr>
                <w:t xml:space="preserve"> 26</w:t>
              </w:r>
            </w:hyperlink>
            <w:r w:rsidRPr="002C76B0">
              <w:rPr>
                <w:rFonts w:ascii="Calibri" w:hAnsi="Calibri"/>
                <w:color w:val="000000"/>
                <w:szCs w:val="22"/>
                <w:lang w:eastAsia="zh-CN"/>
              </w:rPr>
              <w:t xml:space="preserve">, Telecomunicaciones de emergencia, cambio climático, residuos electrónicos, PMA, PDSL y PEID: </w:t>
            </w:r>
            <w:r w:rsidR="00C37659" w:rsidRPr="002C76B0">
              <w:rPr>
                <w:rFonts w:ascii="Calibri" w:hAnsi="Calibri"/>
                <w:color w:val="000000"/>
                <w:szCs w:val="22"/>
                <w:lang w:eastAsia="zh-CN"/>
              </w:rPr>
              <w:t xml:space="preserve">El GADT tomó nota del documento con interés y satisfacción, y reconoció la importancia de las iniciativas en materia de telecomunicaciones de emergencia, cambio climático, residuos electrónicos, PMA, PDSL y PEID para todos los </w:t>
            </w:r>
            <w:r w:rsidR="00770B02" w:rsidRPr="002C76B0">
              <w:rPr>
                <w:rFonts w:ascii="Calibri" w:hAnsi="Calibri"/>
                <w:color w:val="000000"/>
                <w:szCs w:val="22"/>
                <w:lang w:eastAsia="zh-CN"/>
              </w:rPr>
              <w:t>miembros</w:t>
            </w:r>
            <w:r w:rsidR="00C37659" w:rsidRPr="002C76B0">
              <w:rPr>
                <w:rFonts w:ascii="Calibri" w:hAnsi="Calibri"/>
                <w:color w:val="000000"/>
                <w:szCs w:val="22"/>
                <w:lang w:eastAsia="zh-CN"/>
              </w:rPr>
              <w:t>.</w:t>
            </w:r>
          </w:p>
        </w:tc>
      </w:tr>
      <w:tr w:rsidR="00C37659" w:rsidRPr="002C76B0" w14:paraId="256EA352"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103AE4D" w14:textId="77777777" w:rsidR="00E43406" w:rsidRPr="002C76B0" w:rsidRDefault="00E43406" w:rsidP="00DD2A1E">
            <w:pPr>
              <w:pStyle w:val="Tabletext"/>
              <w:rPr>
                <w:b/>
                <w:bCs/>
                <w:lang w:eastAsia="zh-CN"/>
              </w:rPr>
            </w:pPr>
            <w:r w:rsidRPr="002C76B0">
              <w:rPr>
                <w:b/>
                <w:bCs/>
                <w:lang w:eastAsia="zh-CN"/>
              </w:rPr>
              <w:t>Principales áreas de trabajo, eventos e iniciativas de la BDT</w:t>
            </w:r>
          </w:p>
          <w:p w14:paraId="0683E985"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Proyectos del UIT-D</w:t>
            </w:r>
          </w:p>
        </w:tc>
        <w:tc>
          <w:tcPr>
            <w:tcW w:w="5994" w:type="dxa"/>
            <w:tcBorders>
              <w:top w:val="single" w:sz="4" w:space="0" w:color="auto"/>
              <w:left w:val="nil"/>
              <w:bottom w:val="single" w:sz="4" w:space="0" w:color="auto"/>
              <w:right w:val="single" w:sz="4" w:space="0" w:color="auto"/>
            </w:tcBorders>
            <w:shd w:val="clear" w:color="auto" w:fill="auto"/>
          </w:tcPr>
          <w:p w14:paraId="0DA24646" w14:textId="144DCDE0" w:rsidR="00C37659" w:rsidRPr="002C76B0" w:rsidRDefault="00AA2DAC" w:rsidP="00DD2A1E">
            <w:pPr>
              <w:pStyle w:val="Tabletext"/>
              <w:rPr>
                <w:rFonts w:ascii="Calibri" w:hAnsi="Calibri"/>
                <w:color w:val="000000"/>
                <w:szCs w:val="22"/>
                <w:lang w:eastAsia="zh-CN"/>
              </w:rPr>
            </w:pPr>
            <w:hyperlink r:id="rId90" w:history="1">
              <w:r w:rsidRPr="002C76B0">
                <w:rPr>
                  <w:rStyle w:val="Hyperlink"/>
                  <w:rFonts w:ascii="Calibri" w:hAnsi="Calibri"/>
                  <w:szCs w:val="22"/>
                  <w:lang w:eastAsia="zh-CN"/>
                </w:rPr>
                <w:t>Document</w:t>
              </w:r>
              <w:r w:rsidR="00E43406" w:rsidRPr="002C76B0">
                <w:rPr>
                  <w:rStyle w:val="Hyperlink"/>
                  <w:rFonts w:ascii="Calibri" w:hAnsi="Calibri"/>
                  <w:szCs w:val="22"/>
                  <w:lang w:eastAsia="zh-CN"/>
                </w:rPr>
                <w:t>o</w:t>
              </w:r>
              <w:r w:rsidRPr="002C76B0">
                <w:rPr>
                  <w:rStyle w:val="Hyperlink"/>
                  <w:rFonts w:ascii="Calibri" w:hAnsi="Calibri"/>
                  <w:szCs w:val="22"/>
                  <w:lang w:eastAsia="zh-CN"/>
                </w:rPr>
                <w:t xml:space="preserve"> 27(Rev.1)</w:t>
              </w:r>
            </w:hyperlink>
            <w:r w:rsidRPr="002C76B0">
              <w:rPr>
                <w:rFonts w:ascii="Calibri" w:hAnsi="Calibri"/>
                <w:color w:val="000000"/>
                <w:szCs w:val="22"/>
                <w:lang w:eastAsia="zh-CN"/>
              </w:rPr>
              <w:t>, P</w:t>
            </w:r>
            <w:r w:rsidR="00E43406" w:rsidRPr="002C76B0">
              <w:rPr>
                <w:rFonts w:ascii="Calibri" w:hAnsi="Calibri"/>
                <w:color w:val="000000"/>
                <w:szCs w:val="22"/>
                <w:lang w:eastAsia="zh-CN"/>
              </w:rPr>
              <w:t>r</w:t>
            </w:r>
            <w:r w:rsidRPr="002C76B0">
              <w:rPr>
                <w:rFonts w:ascii="Calibri" w:hAnsi="Calibri"/>
                <w:color w:val="000000"/>
                <w:szCs w:val="22"/>
                <w:lang w:eastAsia="zh-CN"/>
              </w:rPr>
              <w:t xml:space="preserve">oyectos del UIT-D: </w:t>
            </w:r>
            <w:r w:rsidR="00C37659" w:rsidRPr="002C76B0">
              <w:rPr>
                <w:rFonts w:ascii="Calibri" w:hAnsi="Calibri"/>
                <w:color w:val="000000"/>
                <w:szCs w:val="22"/>
                <w:lang w:eastAsia="zh-CN"/>
              </w:rPr>
              <w:t xml:space="preserve">El GADT tomó nota de </w:t>
            </w:r>
            <w:r w:rsidR="006B438F" w:rsidRPr="002C76B0">
              <w:rPr>
                <w:rFonts w:ascii="Calibri" w:hAnsi="Calibri"/>
                <w:color w:val="000000"/>
                <w:szCs w:val="22"/>
                <w:lang w:eastAsia="zh-CN"/>
              </w:rPr>
              <w:t>estas importantes actividades para conectar a los que carecen de conexión</w:t>
            </w:r>
            <w:r w:rsidR="00C37659" w:rsidRPr="002C76B0">
              <w:rPr>
                <w:rFonts w:ascii="Calibri" w:hAnsi="Calibri"/>
                <w:color w:val="000000"/>
                <w:szCs w:val="22"/>
                <w:lang w:eastAsia="zh-CN"/>
              </w:rPr>
              <w:t xml:space="preserve"> con interés y satisfacción</w:t>
            </w:r>
            <w:r w:rsidR="006B438F" w:rsidRPr="002C76B0">
              <w:rPr>
                <w:rFonts w:ascii="Calibri" w:hAnsi="Calibri"/>
                <w:color w:val="000000"/>
                <w:szCs w:val="22"/>
                <w:lang w:eastAsia="zh-CN"/>
              </w:rPr>
              <w:t xml:space="preserve"> por los esfuerzos realizados y el nivel de detalle del informe</w:t>
            </w:r>
            <w:r w:rsidR="00C37659" w:rsidRPr="002C76B0">
              <w:rPr>
                <w:rFonts w:ascii="Calibri" w:hAnsi="Calibri"/>
                <w:color w:val="000000"/>
                <w:szCs w:val="22"/>
                <w:lang w:eastAsia="zh-CN"/>
              </w:rPr>
              <w:t>.</w:t>
            </w:r>
          </w:p>
        </w:tc>
      </w:tr>
      <w:tr w:rsidR="00C37659" w:rsidRPr="002C76B0" w14:paraId="56A9554E"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AD926D2" w14:textId="77777777" w:rsidR="005609EE" w:rsidRPr="002C76B0" w:rsidRDefault="005609EE" w:rsidP="00DD2A1E">
            <w:pPr>
              <w:pStyle w:val="Tabletext"/>
              <w:rPr>
                <w:b/>
                <w:bCs/>
                <w:lang w:eastAsia="zh-CN"/>
              </w:rPr>
            </w:pPr>
            <w:r w:rsidRPr="002C76B0">
              <w:rPr>
                <w:b/>
                <w:bCs/>
                <w:lang w:eastAsia="zh-CN"/>
              </w:rPr>
              <w:t>Principales áreas de trabajo, eventos e iniciativas de la BDT</w:t>
            </w:r>
          </w:p>
          <w:p w14:paraId="207C385A"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Innovación</w:t>
            </w:r>
          </w:p>
        </w:tc>
        <w:tc>
          <w:tcPr>
            <w:tcW w:w="5994" w:type="dxa"/>
            <w:tcBorders>
              <w:top w:val="single" w:sz="4" w:space="0" w:color="auto"/>
              <w:left w:val="nil"/>
              <w:bottom w:val="single" w:sz="4" w:space="0" w:color="auto"/>
              <w:right w:val="single" w:sz="4" w:space="0" w:color="auto"/>
            </w:tcBorders>
            <w:shd w:val="clear" w:color="auto" w:fill="auto"/>
          </w:tcPr>
          <w:p w14:paraId="588A8F53" w14:textId="7441FFF5" w:rsidR="00C37659" w:rsidRPr="002C76B0" w:rsidRDefault="00AA2DAC" w:rsidP="00DD2A1E">
            <w:pPr>
              <w:pStyle w:val="Tabletext"/>
              <w:rPr>
                <w:rFonts w:ascii="Calibri" w:hAnsi="Calibri"/>
                <w:color w:val="000000"/>
                <w:szCs w:val="22"/>
                <w:lang w:eastAsia="zh-CN"/>
              </w:rPr>
            </w:pPr>
            <w:hyperlink r:id="rId91" w:history="1">
              <w:r w:rsidRPr="002C76B0">
                <w:rPr>
                  <w:rStyle w:val="Hyperlink"/>
                  <w:rFonts w:ascii="Calibri" w:hAnsi="Calibri"/>
                  <w:szCs w:val="22"/>
                  <w:lang w:eastAsia="zh-CN"/>
                </w:rPr>
                <w:t>Docume</w:t>
              </w:r>
              <w:r w:rsidRPr="002C76B0">
                <w:rPr>
                  <w:rStyle w:val="Hyperlink"/>
                  <w:rFonts w:ascii="Calibri" w:hAnsi="Calibri"/>
                  <w:szCs w:val="22"/>
                  <w:lang w:eastAsia="zh-CN"/>
                </w:rPr>
                <w:t>n</w:t>
              </w:r>
              <w:r w:rsidRPr="002C76B0">
                <w:rPr>
                  <w:rStyle w:val="Hyperlink"/>
                  <w:rFonts w:ascii="Calibri" w:hAnsi="Calibri"/>
                  <w:szCs w:val="22"/>
                  <w:lang w:eastAsia="zh-CN"/>
                </w:rPr>
                <w:t>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22</w:t>
              </w:r>
            </w:hyperlink>
            <w:r w:rsidRPr="002C76B0">
              <w:rPr>
                <w:rFonts w:ascii="Calibri" w:hAnsi="Calibri"/>
                <w:color w:val="000000"/>
                <w:szCs w:val="22"/>
                <w:lang w:eastAsia="zh-CN"/>
              </w:rPr>
              <w:t xml:space="preserve">, </w:t>
            </w:r>
            <w:r w:rsidR="00770B02" w:rsidRPr="002C76B0">
              <w:rPr>
                <w:rFonts w:ascii="Calibri" w:hAnsi="Calibri"/>
                <w:color w:val="000000"/>
                <w:szCs w:val="22"/>
                <w:lang w:eastAsia="zh-CN"/>
              </w:rPr>
              <w:t>Innovación en el</w:t>
            </w:r>
            <w:r w:rsidRPr="002C76B0">
              <w:rPr>
                <w:rFonts w:ascii="Calibri" w:hAnsi="Calibri"/>
                <w:color w:val="000000"/>
                <w:szCs w:val="22"/>
                <w:lang w:eastAsia="zh-CN"/>
              </w:rPr>
              <w:t xml:space="preserve"> UIT-D: </w:t>
            </w:r>
            <w:r w:rsidR="00C37659" w:rsidRPr="002C76B0">
              <w:rPr>
                <w:rFonts w:ascii="Calibri" w:hAnsi="Calibri"/>
                <w:color w:val="000000"/>
                <w:szCs w:val="22"/>
                <w:lang w:eastAsia="zh-CN"/>
              </w:rPr>
              <w:t>El GADT tomó nota del documento con interés y satisfacción, y reconoció que la innovación era una necesidad para el futuro crecimiento de todos los sectores.</w:t>
            </w:r>
          </w:p>
        </w:tc>
      </w:tr>
      <w:tr w:rsidR="00C37659" w:rsidRPr="002C76B0" w14:paraId="0C042335"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6C82D7CD" w14:textId="77777777" w:rsidR="005609EE" w:rsidRPr="002C76B0" w:rsidRDefault="005609EE" w:rsidP="00DD2A1E">
            <w:pPr>
              <w:pStyle w:val="Tabletext"/>
              <w:rPr>
                <w:b/>
                <w:bCs/>
                <w:lang w:eastAsia="zh-CN"/>
              </w:rPr>
            </w:pPr>
            <w:r w:rsidRPr="002C76B0">
              <w:rPr>
                <w:b/>
                <w:bCs/>
                <w:lang w:eastAsia="zh-CN"/>
              </w:rPr>
              <w:t>Principales áreas de trabajo, eventos e iniciativas de la BDT</w:t>
            </w:r>
          </w:p>
          <w:p w14:paraId="393A73F1" w14:textId="77777777" w:rsidR="00C37659" w:rsidRPr="002C76B0" w:rsidRDefault="00C37659" w:rsidP="00DD2A1E">
            <w:pPr>
              <w:pStyle w:val="Tabletext"/>
              <w:rPr>
                <w:rFonts w:ascii="Calibri" w:hAnsi="Calibri"/>
                <w:bCs/>
                <w:color w:val="000000"/>
                <w:szCs w:val="22"/>
                <w:lang w:eastAsia="zh-CN"/>
              </w:rPr>
            </w:pPr>
            <w:r w:rsidRPr="002C76B0">
              <w:rPr>
                <w:rFonts w:ascii="Calibri" w:hAnsi="Calibri"/>
                <w:bCs/>
                <w:color w:val="000000"/>
                <w:szCs w:val="22"/>
                <w:lang w:eastAsia="zh-CN"/>
              </w:rPr>
              <w:t>Asuntos relacionados con los miembros, las asociaciones y el sector privado</w:t>
            </w:r>
          </w:p>
        </w:tc>
        <w:tc>
          <w:tcPr>
            <w:tcW w:w="5994" w:type="dxa"/>
            <w:tcBorders>
              <w:top w:val="single" w:sz="4" w:space="0" w:color="auto"/>
              <w:left w:val="nil"/>
              <w:bottom w:val="single" w:sz="4" w:space="0" w:color="auto"/>
              <w:right w:val="single" w:sz="4" w:space="0" w:color="auto"/>
            </w:tcBorders>
            <w:shd w:val="clear" w:color="auto" w:fill="auto"/>
          </w:tcPr>
          <w:p w14:paraId="127EBFE4" w14:textId="23055CFB" w:rsidR="00C37659" w:rsidRPr="002C76B0" w:rsidRDefault="00AA2DAC" w:rsidP="00DD2A1E">
            <w:pPr>
              <w:pStyle w:val="Tabletext"/>
              <w:rPr>
                <w:rFonts w:ascii="Calibri" w:hAnsi="Calibri"/>
                <w:color w:val="000000"/>
                <w:szCs w:val="22"/>
                <w:lang w:eastAsia="zh-CN"/>
              </w:rPr>
            </w:pPr>
            <w:hyperlink r:id="rId92" w:history="1">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20</w:t>
              </w:r>
            </w:hyperlink>
            <w:r w:rsidRPr="002C76B0">
              <w:rPr>
                <w:rFonts w:ascii="Calibri" w:hAnsi="Calibri"/>
                <w:color w:val="000000"/>
                <w:szCs w:val="22"/>
                <w:lang w:eastAsia="zh-CN"/>
              </w:rPr>
              <w:t>, Miembros de Sector del UIT-D</w:t>
            </w:r>
            <w:r w:rsidR="00770B02" w:rsidRPr="002C76B0">
              <w:rPr>
                <w:rFonts w:ascii="Calibri" w:hAnsi="Calibri"/>
                <w:color w:val="000000"/>
                <w:szCs w:val="22"/>
                <w:lang w:eastAsia="zh-CN"/>
              </w:rPr>
              <w:t>:</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tomó nota de estos esfuerzos con interés y satisfacción, y la BDT acordó seguir haciendo todo lo posible para mantener a los miembros existentes y conseguir la adhesión de nuevos, e incluir, en el sitio web de presencia regional, a todos los Miembros de Sector de las Regiones.</w:t>
            </w:r>
          </w:p>
          <w:p w14:paraId="2394516A" w14:textId="33C3F7A9" w:rsidR="00C37659" w:rsidRPr="002C76B0" w:rsidRDefault="00AA2DAC" w:rsidP="00DD2A1E">
            <w:pPr>
              <w:pStyle w:val="Tabletext"/>
              <w:rPr>
                <w:rFonts w:ascii="Calibri" w:hAnsi="Calibri"/>
                <w:color w:val="000000"/>
                <w:szCs w:val="22"/>
                <w:lang w:eastAsia="zh-CN"/>
              </w:rPr>
            </w:pPr>
            <w:hyperlink r:id="rId93" w:history="1">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21</w:t>
              </w:r>
            </w:hyperlink>
            <w:r w:rsidRPr="002C76B0">
              <w:rPr>
                <w:rFonts w:ascii="Calibri" w:hAnsi="Calibri"/>
                <w:color w:val="000000"/>
                <w:szCs w:val="22"/>
                <w:lang w:eastAsia="zh-CN"/>
              </w:rPr>
              <w:t>, Asociaciones y movilización de recursos en el UIT-D:</w:t>
            </w:r>
            <w:r w:rsidR="00582048"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reconoció la importancia de las asociaciones para ayudar a la UIT a abordar, a través de la BDT, las lagunas en la conectividad, el acceso y la utilización de las TIC.</w:t>
            </w:r>
          </w:p>
        </w:tc>
      </w:tr>
      <w:tr w:rsidR="00C37659" w:rsidRPr="002C76B0" w14:paraId="0478E1B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5C7579D"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lastRenderedPageBreak/>
              <w:t>Informes de las regiones: actividades y tendencias</w:t>
            </w:r>
          </w:p>
        </w:tc>
        <w:tc>
          <w:tcPr>
            <w:tcW w:w="5994" w:type="dxa"/>
            <w:tcBorders>
              <w:top w:val="single" w:sz="4" w:space="0" w:color="auto"/>
              <w:left w:val="nil"/>
              <w:bottom w:val="single" w:sz="4" w:space="0" w:color="auto"/>
              <w:right w:val="single" w:sz="4" w:space="0" w:color="auto"/>
            </w:tcBorders>
            <w:shd w:val="clear" w:color="auto" w:fill="auto"/>
          </w:tcPr>
          <w:p w14:paraId="1B78CDB9" w14:textId="03A658AD" w:rsidR="00C37659" w:rsidRPr="002C76B0" w:rsidRDefault="00AA2DAC" w:rsidP="00DD2A1E">
            <w:pPr>
              <w:pStyle w:val="Tabletext"/>
              <w:rPr>
                <w:rFonts w:ascii="Calibri" w:hAnsi="Calibri"/>
                <w:color w:val="000000"/>
                <w:szCs w:val="22"/>
                <w:lang w:eastAsia="zh-CN"/>
              </w:rPr>
            </w:pPr>
            <w:hyperlink r:id="rId94" w:history="1">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2</w:t>
              </w:r>
            </w:hyperlink>
            <w:r w:rsidRPr="002C76B0">
              <w:rPr>
                <w:rFonts w:ascii="Calibri" w:hAnsi="Calibri"/>
                <w:color w:val="000000"/>
                <w:szCs w:val="22"/>
                <w:lang w:eastAsia="zh-CN"/>
              </w:rPr>
              <w:t xml:space="preserve">, Informe sobre el rendimiento de 2018: </w:t>
            </w:r>
            <w:r w:rsidR="00C37659" w:rsidRPr="002C76B0">
              <w:rPr>
                <w:rFonts w:ascii="Calibri" w:hAnsi="Calibri"/>
                <w:color w:val="000000"/>
                <w:szCs w:val="22"/>
                <w:lang w:eastAsia="zh-CN"/>
              </w:rPr>
              <w:t>Actividades de 2018</w:t>
            </w:r>
            <w:r w:rsidRPr="002C76B0">
              <w:rPr>
                <w:rFonts w:ascii="Calibri" w:hAnsi="Calibri"/>
                <w:color w:val="000000"/>
                <w:szCs w:val="22"/>
                <w:lang w:eastAsia="zh-CN"/>
              </w:rPr>
              <w:t>:</w:t>
            </w:r>
            <w:r w:rsidR="00C37659" w:rsidRPr="002C76B0">
              <w:rPr>
                <w:rFonts w:ascii="Calibri" w:hAnsi="Calibri"/>
                <w:color w:val="000000"/>
                <w:szCs w:val="22"/>
                <w:lang w:eastAsia="zh-CN"/>
              </w:rPr>
              <w:t xml:space="preserve"> El GADT tomó nota de todas las actividades con interés y satisfacción, y agradeció este diálogo abierto y la interacción con los Directores Regionales como fuente de información de primera mano, que permite al GADT conocer la ingente cantidad de trabajo realizada en nombre de los miembros y dar orientaciones y consejos donde se necesita. Con tantas actividades llevadas a cabo, el GADT preguntó sobre la mejor forma de medir las repercusiones de esas actividades y sugirió que todas las historias de éxito se compartieran ampliamente y que se reflejaran en forma de lecciones aprendidas los retos que se hayan afrontado en la ejecución de las actividades planificadas.</w:t>
            </w:r>
          </w:p>
        </w:tc>
      </w:tr>
      <w:tr w:rsidR="00C37659" w:rsidRPr="002C76B0" w14:paraId="346AD546"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2C77E31A" w14:textId="77777777" w:rsidR="00C37659" w:rsidRPr="002C76B0" w:rsidRDefault="00C37659" w:rsidP="00DD2A1E">
            <w:pPr>
              <w:pStyle w:val="Tabletext"/>
              <w:rPr>
                <w:rFonts w:ascii="Calibri" w:hAnsi="Calibri"/>
                <w:bCs/>
                <w:color w:val="000000"/>
                <w:szCs w:val="22"/>
                <w:lang w:eastAsia="zh-CN"/>
              </w:rPr>
            </w:pPr>
            <w:r w:rsidRPr="002C76B0">
              <w:rPr>
                <w:rFonts w:ascii="Calibri" w:hAnsi="Calibri"/>
                <w:bCs/>
                <w:color w:val="000000"/>
                <w:szCs w:val="22"/>
                <w:lang w:eastAsia="zh-CN"/>
              </w:rPr>
              <w:t>Foros Regionales de Desarrollo de 2019</w:t>
            </w:r>
          </w:p>
        </w:tc>
        <w:tc>
          <w:tcPr>
            <w:tcW w:w="5994" w:type="dxa"/>
            <w:tcBorders>
              <w:top w:val="single" w:sz="4" w:space="0" w:color="auto"/>
              <w:left w:val="nil"/>
              <w:bottom w:val="single" w:sz="4" w:space="0" w:color="auto"/>
              <w:right w:val="single" w:sz="4" w:space="0" w:color="auto"/>
            </w:tcBorders>
            <w:shd w:val="clear" w:color="auto" w:fill="auto"/>
          </w:tcPr>
          <w:p w14:paraId="0E502A13" w14:textId="2D62F26A" w:rsidR="00C37659" w:rsidRPr="002C76B0" w:rsidRDefault="00AA2DAC" w:rsidP="00DD2A1E">
            <w:pPr>
              <w:pStyle w:val="Tabletext"/>
              <w:rPr>
                <w:rFonts w:ascii="Calibri" w:hAnsi="Calibri"/>
                <w:color w:val="000000"/>
                <w:szCs w:val="22"/>
                <w:lang w:eastAsia="zh-CN"/>
              </w:rPr>
            </w:pPr>
            <w:hyperlink r:id="rId95" w:history="1">
              <w:r w:rsidRPr="002C76B0">
                <w:rPr>
                  <w:rStyle w:val="Hyperlink"/>
                  <w:rFonts w:cstheme="minorHAnsi"/>
                </w:rPr>
                <w:t>Document</w:t>
              </w:r>
              <w:r w:rsidR="005609EE" w:rsidRPr="002C76B0">
                <w:rPr>
                  <w:rStyle w:val="Hyperlink"/>
                  <w:rFonts w:cstheme="minorHAnsi"/>
                </w:rPr>
                <w:t>o</w:t>
              </w:r>
              <w:r w:rsidRPr="002C76B0">
                <w:rPr>
                  <w:rStyle w:val="Hyperlink"/>
                  <w:rFonts w:cstheme="minorHAnsi"/>
                </w:rPr>
                <w:t xml:space="preserve"> 14(Rev.1)</w:t>
              </w:r>
            </w:hyperlink>
            <w:r w:rsidRPr="002C76B0">
              <w:rPr>
                <w:rFonts w:cstheme="minorHAnsi"/>
              </w:rPr>
              <w:t xml:space="preserve">, Foros </w:t>
            </w:r>
            <w:r w:rsidR="005609EE" w:rsidRPr="002C76B0">
              <w:rPr>
                <w:rFonts w:cstheme="minorHAnsi"/>
              </w:rPr>
              <w:t>R</w:t>
            </w:r>
            <w:r w:rsidRPr="002C76B0">
              <w:rPr>
                <w:rFonts w:cstheme="minorHAnsi"/>
              </w:rPr>
              <w:t xml:space="preserve">egionales de </w:t>
            </w:r>
            <w:r w:rsidR="005609EE" w:rsidRPr="002C76B0">
              <w:rPr>
                <w:rFonts w:cstheme="minorHAnsi"/>
              </w:rPr>
              <w:t>D</w:t>
            </w:r>
            <w:r w:rsidRPr="002C76B0">
              <w:rPr>
                <w:rFonts w:cstheme="minorHAnsi"/>
              </w:rPr>
              <w:t xml:space="preserve">esarrollo: </w:t>
            </w:r>
            <w:r w:rsidR="00C37659" w:rsidRPr="002C76B0">
              <w:rPr>
                <w:rFonts w:cstheme="minorHAnsi"/>
              </w:rPr>
              <w:t xml:space="preserve">El GADT acordó que, en adelante, se incluyera un segmento dedicado a la CMSI y los ODS como punto habitual del orden del día de los foros regionales de desarrollo. </w:t>
            </w:r>
          </w:p>
        </w:tc>
      </w:tr>
      <w:tr w:rsidR="00C37659" w:rsidRPr="002C76B0" w14:paraId="22DEDE2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184A504" w14:textId="4F541A68" w:rsidR="00C37659" w:rsidRPr="002C76B0" w:rsidRDefault="00C37659" w:rsidP="00DD2A1E">
            <w:pPr>
              <w:pStyle w:val="Tabletext"/>
              <w:rPr>
                <w:rFonts w:ascii="Calibri" w:hAnsi="Calibri"/>
                <w:bCs/>
                <w:color w:val="000000"/>
                <w:szCs w:val="22"/>
                <w:lang w:eastAsia="zh-CN"/>
              </w:rPr>
            </w:pPr>
            <w:r w:rsidRPr="002C76B0">
              <w:rPr>
                <w:rFonts w:ascii="Calibri" w:hAnsi="Calibri"/>
                <w:bCs/>
                <w:color w:val="000000"/>
                <w:szCs w:val="22"/>
                <w:lang w:eastAsia="zh-CN"/>
              </w:rPr>
              <w:t xml:space="preserve">Financiación de las </w:t>
            </w:r>
            <w:r w:rsidR="002A6877" w:rsidRPr="002C76B0">
              <w:rPr>
                <w:rFonts w:ascii="Calibri" w:hAnsi="Calibri"/>
                <w:bCs/>
                <w:color w:val="000000"/>
                <w:szCs w:val="22"/>
                <w:lang w:eastAsia="zh-CN"/>
              </w:rPr>
              <w:t>iniciativas regionales</w:t>
            </w:r>
          </w:p>
        </w:tc>
        <w:tc>
          <w:tcPr>
            <w:tcW w:w="5994" w:type="dxa"/>
            <w:tcBorders>
              <w:top w:val="single" w:sz="4" w:space="0" w:color="auto"/>
              <w:left w:val="nil"/>
              <w:bottom w:val="single" w:sz="4" w:space="0" w:color="auto"/>
              <w:right w:val="single" w:sz="4" w:space="0" w:color="auto"/>
            </w:tcBorders>
            <w:shd w:val="clear" w:color="auto" w:fill="auto"/>
          </w:tcPr>
          <w:p w14:paraId="58BB41F9" w14:textId="1FCCD025" w:rsidR="00C37659" w:rsidRPr="002C76B0" w:rsidRDefault="00AA2DAC" w:rsidP="00DD2A1E">
            <w:pPr>
              <w:pStyle w:val="Tabletext"/>
              <w:rPr>
                <w:rFonts w:ascii="Calibri" w:hAnsi="Calibri"/>
                <w:color w:val="000000"/>
                <w:szCs w:val="22"/>
                <w:lang w:eastAsia="zh-CN"/>
              </w:rPr>
            </w:pPr>
            <w:hyperlink r:id="rId96" w:history="1">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37(Rev.1)</w:t>
              </w:r>
            </w:hyperlink>
            <w:r w:rsidRPr="002C76B0">
              <w:rPr>
                <w:rFonts w:ascii="Calibri" w:hAnsi="Calibri"/>
                <w:color w:val="000000"/>
                <w:szCs w:val="22"/>
                <w:lang w:eastAsia="zh-CN"/>
              </w:rPr>
              <w:t>,</w:t>
            </w:r>
            <w:r w:rsidR="00770B02" w:rsidRPr="002C76B0">
              <w:rPr>
                <w:rFonts w:ascii="Calibri" w:hAnsi="Calibri"/>
                <w:color w:val="000000"/>
                <w:szCs w:val="22"/>
                <w:lang w:eastAsia="zh-CN"/>
              </w:rPr>
              <w:t xml:space="preserve"> </w:t>
            </w:r>
            <w:r w:rsidR="005609EE" w:rsidRPr="002C76B0">
              <w:rPr>
                <w:rFonts w:ascii="Calibri" w:hAnsi="Calibri"/>
                <w:color w:val="000000"/>
                <w:szCs w:val="22"/>
                <w:lang w:eastAsia="zh-CN"/>
              </w:rPr>
              <w:t>Propuestas de f</w:t>
            </w:r>
            <w:r w:rsidRPr="002C76B0">
              <w:rPr>
                <w:rFonts w:ascii="Calibri" w:hAnsi="Calibri"/>
                <w:color w:val="000000"/>
                <w:szCs w:val="22"/>
                <w:lang w:eastAsia="zh-CN"/>
              </w:rPr>
              <w:t xml:space="preserve">inanciación de las </w:t>
            </w:r>
            <w:r w:rsidR="002A6877" w:rsidRPr="002C76B0">
              <w:rPr>
                <w:rFonts w:ascii="Calibri" w:hAnsi="Calibri"/>
                <w:color w:val="000000"/>
                <w:szCs w:val="22"/>
                <w:lang w:eastAsia="zh-CN"/>
              </w:rPr>
              <w:t>iniciativas regionales</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 xml:space="preserve">En el debate sobre el capital inicial atribuido por Consejo para las </w:t>
            </w:r>
            <w:r w:rsidR="002A6877" w:rsidRPr="002C76B0">
              <w:rPr>
                <w:rFonts w:ascii="Calibri" w:hAnsi="Calibri"/>
                <w:color w:val="000000"/>
                <w:szCs w:val="22"/>
                <w:lang w:eastAsia="zh-CN"/>
              </w:rPr>
              <w:t>iniciativas regionales</w:t>
            </w:r>
            <w:r w:rsidR="00C37659" w:rsidRPr="002C76B0">
              <w:rPr>
                <w:rFonts w:ascii="Calibri" w:hAnsi="Calibri"/>
                <w:color w:val="000000"/>
                <w:szCs w:val="22"/>
                <w:lang w:eastAsia="zh-CN"/>
              </w:rPr>
              <w:t>, el GADT acordó que las contribuciones en especies que pudieran cuantificarse pudieran incluirse en los documentos de los proyectos como una de las fuentes de financiación y se presentaran con el documento inicial de proyecto.</w:t>
            </w:r>
          </w:p>
        </w:tc>
      </w:tr>
      <w:tr w:rsidR="00C37659" w:rsidRPr="002C76B0" w14:paraId="3994B449"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AFD444D" w14:textId="77777777" w:rsidR="00C37659" w:rsidRPr="002C76B0" w:rsidRDefault="00C37659" w:rsidP="00DD2A1E">
            <w:pPr>
              <w:pStyle w:val="Tabletext"/>
              <w:rPr>
                <w:rFonts w:ascii="Calibri" w:hAnsi="Calibri"/>
                <w:bCs/>
                <w:color w:val="000000"/>
                <w:szCs w:val="22"/>
                <w:lang w:eastAsia="zh-CN"/>
              </w:rPr>
            </w:pPr>
            <w:bookmarkStart w:id="48" w:name="lt_pId256"/>
            <w:r w:rsidRPr="002C76B0">
              <w:rPr>
                <w:rFonts w:ascii="Calibri" w:hAnsi="Calibri"/>
                <w:bCs/>
                <w:color w:val="000000"/>
                <w:szCs w:val="22"/>
                <w:lang w:eastAsia="zh-CN"/>
              </w:rPr>
              <w:t>Informes anuales de las Comisiones de Estudio del UIT-D</w:t>
            </w:r>
            <w:bookmarkEnd w:id="48"/>
          </w:p>
        </w:tc>
        <w:tc>
          <w:tcPr>
            <w:tcW w:w="5994" w:type="dxa"/>
            <w:tcBorders>
              <w:top w:val="single" w:sz="4" w:space="0" w:color="auto"/>
              <w:left w:val="nil"/>
              <w:bottom w:val="single" w:sz="4" w:space="0" w:color="auto"/>
              <w:right w:val="single" w:sz="4" w:space="0" w:color="auto"/>
            </w:tcBorders>
            <w:shd w:val="clear" w:color="auto" w:fill="auto"/>
          </w:tcPr>
          <w:p w14:paraId="41321869" w14:textId="55A339ED" w:rsidR="00C37659" w:rsidRPr="002C76B0" w:rsidRDefault="00AA2DAC" w:rsidP="00DD2A1E">
            <w:pPr>
              <w:pStyle w:val="Tabletext"/>
              <w:rPr>
                <w:rFonts w:ascii="Calibri" w:hAnsi="Calibri"/>
                <w:color w:val="000000"/>
                <w:szCs w:val="22"/>
                <w:lang w:eastAsia="zh-CN"/>
              </w:rPr>
            </w:pPr>
            <w:hyperlink r:id="rId97" w:history="1">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12(Rev.1)</w:t>
              </w:r>
            </w:hyperlink>
            <w:r w:rsidRPr="002C76B0">
              <w:rPr>
                <w:rFonts w:ascii="Calibri" w:hAnsi="Calibri"/>
                <w:color w:val="000000"/>
                <w:szCs w:val="22"/>
                <w:lang w:eastAsia="zh-CN"/>
              </w:rPr>
              <w:t xml:space="preserve">, Comisión de </w:t>
            </w:r>
            <w:r w:rsidR="00770B02" w:rsidRPr="002C76B0">
              <w:rPr>
                <w:rFonts w:ascii="Calibri" w:hAnsi="Calibri"/>
                <w:color w:val="000000"/>
                <w:szCs w:val="22"/>
                <w:lang w:eastAsia="zh-CN"/>
              </w:rPr>
              <w:t xml:space="preserve">Estudio </w:t>
            </w:r>
            <w:r w:rsidRPr="002C76B0">
              <w:rPr>
                <w:rFonts w:ascii="Calibri" w:hAnsi="Calibri"/>
                <w:color w:val="000000"/>
                <w:szCs w:val="22"/>
                <w:lang w:eastAsia="zh-CN"/>
              </w:rPr>
              <w:t xml:space="preserve">1 del UIT-D – </w:t>
            </w:r>
            <w:r w:rsidR="00770B02" w:rsidRPr="002C76B0">
              <w:rPr>
                <w:rFonts w:ascii="Calibri" w:hAnsi="Calibri"/>
                <w:color w:val="000000"/>
                <w:szCs w:val="22"/>
                <w:lang w:eastAsia="zh-CN"/>
              </w:rPr>
              <w:t xml:space="preserve">Actividades </w:t>
            </w:r>
            <w:r w:rsidRPr="002C76B0">
              <w:rPr>
                <w:rFonts w:ascii="Calibri" w:hAnsi="Calibri"/>
                <w:color w:val="000000"/>
                <w:szCs w:val="22"/>
                <w:lang w:eastAsia="zh-CN"/>
              </w:rPr>
              <w:t xml:space="preserve">y avances </w:t>
            </w:r>
            <w:r w:rsidR="005609EE" w:rsidRPr="002C76B0">
              <w:rPr>
                <w:rFonts w:ascii="Calibri" w:hAnsi="Calibri"/>
                <w:color w:val="000000"/>
                <w:szCs w:val="22"/>
                <w:lang w:eastAsia="zh-CN"/>
              </w:rPr>
              <w:t>y</w:t>
            </w:r>
            <w:r w:rsidRPr="002C76B0">
              <w:rPr>
                <w:rFonts w:ascii="Calibri" w:hAnsi="Calibri"/>
                <w:color w:val="000000"/>
                <w:szCs w:val="22"/>
                <w:lang w:eastAsia="zh-CN"/>
              </w:rPr>
              <w:t xml:space="preserve"> </w:t>
            </w:r>
            <w:hyperlink r:id="rId98" w:history="1">
              <w:r w:rsidR="00582048" w:rsidRPr="002C76B0">
                <w:rPr>
                  <w:rStyle w:val="Hyperlink"/>
                  <w:rFonts w:ascii="Calibri" w:hAnsi="Calibri"/>
                  <w:szCs w:val="22"/>
                  <w:lang w:eastAsia="zh-CN"/>
                </w:rPr>
                <w:t>D</w:t>
              </w:r>
              <w:r w:rsidR="00582048" w:rsidRPr="002C76B0">
                <w:rPr>
                  <w:rStyle w:val="Hyperlink"/>
                </w:rPr>
                <w:t>o</w:t>
              </w:r>
              <w:r w:rsidRPr="002C76B0">
                <w:rPr>
                  <w:rStyle w:val="Hyperlink"/>
                  <w:rFonts w:ascii="Calibri" w:hAnsi="Calibri"/>
                  <w:szCs w:val="22"/>
                  <w:lang w:eastAsia="zh-CN"/>
                </w:rPr>
                <w:t>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13(Rev.1)</w:t>
              </w:r>
            </w:hyperlink>
            <w:r w:rsidRPr="002C76B0">
              <w:rPr>
                <w:rFonts w:ascii="Calibri" w:hAnsi="Calibri"/>
                <w:color w:val="000000"/>
                <w:szCs w:val="22"/>
                <w:lang w:eastAsia="zh-CN"/>
              </w:rPr>
              <w:t xml:space="preserve"> Comisión de </w:t>
            </w:r>
            <w:r w:rsidR="00770B02" w:rsidRPr="002C76B0">
              <w:rPr>
                <w:rFonts w:ascii="Calibri" w:hAnsi="Calibri"/>
                <w:color w:val="000000"/>
                <w:szCs w:val="22"/>
                <w:lang w:eastAsia="zh-CN"/>
              </w:rPr>
              <w:t xml:space="preserve">Estudio </w:t>
            </w:r>
            <w:r w:rsidRPr="002C76B0">
              <w:rPr>
                <w:rFonts w:ascii="Calibri" w:hAnsi="Calibri"/>
                <w:color w:val="000000"/>
                <w:szCs w:val="22"/>
                <w:lang w:eastAsia="zh-CN"/>
              </w:rPr>
              <w:t xml:space="preserve">2 del UIT-D – </w:t>
            </w:r>
            <w:r w:rsidR="00770B02" w:rsidRPr="002C76B0">
              <w:rPr>
                <w:rFonts w:ascii="Calibri" w:hAnsi="Calibri"/>
                <w:color w:val="000000"/>
                <w:szCs w:val="22"/>
                <w:lang w:eastAsia="zh-CN"/>
              </w:rPr>
              <w:t xml:space="preserve">Actividades </w:t>
            </w:r>
            <w:r w:rsidRPr="002C76B0">
              <w:rPr>
                <w:rFonts w:ascii="Calibri" w:hAnsi="Calibri"/>
                <w:color w:val="000000"/>
                <w:szCs w:val="22"/>
                <w:lang w:eastAsia="zh-CN"/>
              </w:rPr>
              <w:t xml:space="preserve">y avances: </w:t>
            </w:r>
            <w:r w:rsidR="00C37659" w:rsidRPr="002C76B0">
              <w:rPr>
                <w:rFonts w:ascii="Calibri" w:hAnsi="Calibri"/>
                <w:color w:val="000000"/>
                <w:szCs w:val="22"/>
                <w:lang w:eastAsia="zh-CN"/>
              </w:rPr>
              <w:t>El GADT tomó nota de los informes sobre las actividades de las Comisiones de Estudio con interés y satisfacción, y observó que las dos Comisiones de Estudio y las 14 Cuestiones estaban realizando grandes progresos en la elaboración de los productos previstos por la CMDT, bajo la dirección de los Presidentes de las Comisiones de Estudio. El GADT elogió a la Presidenta de la Comisión de Estudio 1, la Sra. Regina Fleur Assoumou Bessou, y al Presidente de la Comisión de Estudio 2, el Dr. Ahmad Reza Sharafat, por los impresionantes resultados que ambas Comisiones de Estudio habían conseguido en solo un año del periodo de estudios 2018-2021.</w:t>
            </w:r>
          </w:p>
          <w:p w14:paraId="39DF5733"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Reconociendo que se habían organizado intercambios de conocimientos entre expertos sobre temas de estudio específicos en diferentes países en 2018, el GADT apreció que ambas Comisiones de Estudio hubieran creado sinergias entre los trabajos realizados en el marco de las Cuestiones de estudio y las actividades en las Regiones. El GADT también tomó nota de que se habían realizado grandes avances para identificar posibles vínculos entre las Cuestiones de estudio del UIT-D y los proyectos de la UIT, la creación de capacidad de la UIT y las actividades de la CMSI, así como con los trabajos de otros Sectores de la UIT. El GADT reconoció el valor de las sesiones de paneles temáticos celebradas durante las reuniones de las Comisiones de Estudio y los Grupos de Relator, incluidas las sesiones adicionales planificadas para las reuniones de los Grupos de Relator de octubre de 2019.</w:t>
            </w:r>
          </w:p>
          <w:p w14:paraId="48211E50"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El GADT indicó que el sitio web de las Comisiones de Estudio del UIT-D dispondría de una nueva sección que mostraría los trabajos en curso e incluiría los Informes anuales descritos anteriormente. Los participantes del GADT también consideraron la posibilidad de involucrar a compañías editoras externas para mostrar el trabajo de calidad, e indicó que debatiría más extensamente ese tema.</w:t>
            </w:r>
          </w:p>
        </w:tc>
      </w:tr>
      <w:tr w:rsidR="00C37659" w:rsidRPr="002C76B0" w14:paraId="34C65CCB"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8D52A77" w14:textId="77777777" w:rsidR="00C37659" w:rsidRPr="002C76B0" w:rsidRDefault="00C37659" w:rsidP="00DD2A1E">
            <w:pPr>
              <w:pStyle w:val="Tabletext"/>
              <w:rPr>
                <w:rFonts w:ascii="Calibri" w:hAnsi="Calibri"/>
                <w:bCs/>
                <w:color w:val="000000"/>
                <w:szCs w:val="22"/>
                <w:lang w:eastAsia="zh-CN"/>
              </w:rPr>
            </w:pPr>
            <w:r w:rsidRPr="002C76B0">
              <w:rPr>
                <w:rFonts w:ascii="Calibri" w:hAnsi="Calibri"/>
                <w:bCs/>
                <w:color w:val="000000"/>
                <w:szCs w:val="22"/>
                <w:lang w:eastAsia="zh-CN"/>
              </w:rPr>
              <w:lastRenderedPageBreak/>
              <w:t>Colaboración con los demás Sectores</w:t>
            </w:r>
          </w:p>
        </w:tc>
        <w:tc>
          <w:tcPr>
            <w:tcW w:w="5994" w:type="dxa"/>
            <w:tcBorders>
              <w:top w:val="single" w:sz="4" w:space="0" w:color="auto"/>
              <w:left w:val="nil"/>
              <w:bottom w:val="single" w:sz="4" w:space="0" w:color="auto"/>
              <w:right w:val="single" w:sz="4" w:space="0" w:color="auto"/>
            </w:tcBorders>
            <w:shd w:val="clear" w:color="auto" w:fill="auto"/>
          </w:tcPr>
          <w:p w14:paraId="44CAD7D2" w14:textId="597CF288"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 xml:space="preserve">El GADT acogió con agrado el informe de situación </w:t>
            </w:r>
            <w:r w:rsidR="006B438F" w:rsidRPr="002C76B0">
              <w:rPr>
                <w:rFonts w:ascii="Calibri" w:hAnsi="Calibri"/>
                <w:color w:val="000000"/>
                <w:szCs w:val="22"/>
                <w:lang w:eastAsia="zh-CN"/>
              </w:rPr>
              <w:t xml:space="preserve">sobre las actividades emprendidas </w:t>
            </w:r>
            <w:r w:rsidRPr="002C76B0">
              <w:rPr>
                <w:rFonts w:ascii="Calibri" w:hAnsi="Calibri"/>
                <w:color w:val="000000"/>
                <w:szCs w:val="22"/>
                <w:lang w:eastAsia="zh-CN"/>
              </w:rPr>
              <w:t>y elogió al Sr. Bigi por los logros del Grupo. El GADT aprobó los planes futuros.</w:t>
            </w:r>
          </w:p>
        </w:tc>
      </w:tr>
      <w:tr w:rsidR="00C37659" w:rsidRPr="002C76B0" w14:paraId="33E44759"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38E2B8DB"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Cuadros de correspondencias entre las actividades de las Comisiones de Estudio del UIT</w:t>
            </w:r>
            <w:r w:rsidRPr="002C76B0">
              <w:rPr>
                <w:rFonts w:ascii="Calibri" w:hAnsi="Calibri"/>
                <w:color w:val="000000"/>
                <w:szCs w:val="22"/>
                <w:lang w:eastAsia="zh-CN"/>
              </w:rPr>
              <w:noBreakHyphen/>
              <w:t>D, UIT-T y UIT-R</w:t>
            </w:r>
          </w:p>
        </w:tc>
        <w:tc>
          <w:tcPr>
            <w:tcW w:w="5994" w:type="dxa"/>
            <w:tcBorders>
              <w:top w:val="single" w:sz="4" w:space="0" w:color="auto"/>
              <w:left w:val="nil"/>
              <w:bottom w:val="single" w:sz="4" w:space="0" w:color="auto"/>
              <w:right w:val="single" w:sz="4" w:space="0" w:color="auto"/>
            </w:tcBorders>
            <w:shd w:val="clear" w:color="auto" w:fill="auto"/>
          </w:tcPr>
          <w:p w14:paraId="1285D90B" w14:textId="42F5080A" w:rsidR="00C37659" w:rsidRPr="002C76B0" w:rsidRDefault="00AA2DAC" w:rsidP="00770B02">
            <w:pPr>
              <w:pStyle w:val="Tabletext"/>
              <w:rPr>
                <w:rFonts w:ascii="Calibri" w:hAnsi="Calibri"/>
                <w:color w:val="000000"/>
                <w:szCs w:val="22"/>
                <w:lang w:eastAsia="zh-CN"/>
              </w:rPr>
            </w:pPr>
            <w:hyperlink r:id="rId99" w:history="1">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9</w:t>
              </w:r>
            </w:hyperlink>
            <w:r w:rsidRPr="002C76B0">
              <w:rPr>
                <w:rFonts w:ascii="Calibri" w:hAnsi="Calibri"/>
                <w:color w:val="000000"/>
                <w:szCs w:val="22"/>
                <w:lang w:eastAsia="zh-CN"/>
              </w:rPr>
              <w:t xml:space="preserve">, </w:t>
            </w:r>
            <w:r w:rsidR="00582048" w:rsidRPr="002C76B0">
              <w:rPr>
                <w:color w:val="000000"/>
              </w:rPr>
              <w:t>De</w:t>
            </w:r>
            <w:r w:rsidR="005609EE" w:rsidRPr="002C76B0">
              <w:rPr>
                <w:color w:val="000000"/>
              </w:rPr>
              <w:t>claración de coordinación saliente</w:t>
            </w:r>
            <w:r w:rsidRPr="002C76B0">
              <w:rPr>
                <w:rFonts w:ascii="Calibri" w:hAnsi="Calibri"/>
                <w:color w:val="000000"/>
                <w:szCs w:val="22"/>
                <w:lang w:eastAsia="zh-CN"/>
              </w:rPr>
              <w:t xml:space="preserve"> – Coordina</w:t>
            </w:r>
            <w:r w:rsidR="005609EE" w:rsidRPr="002C76B0">
              <w:rPr>
                <w:rFonts w:ascii="Calibri" w:hAnsi="Calibri"/>
                <w:color w:val="000000"/>
                <w:szCs w:val="22"/>
                <w:lang w:eastAsia="zh-CN"/>
              </w:rPr>
              <w:t>c</w:t>
            </w:r>
            <w:r w:rsidR="005609EE" w:rsidRPr="002C76B0">
              <w:rPr>
                <w:color w:val="000000"/>
              </w:rPr>
              <w:t>ión con los demás sectores y</w:t>
            </w:r>
            <w:r w:rsidRPr="002C76B0">
              <w:rPr>
                <w:rFonts w:ascii="Calibri" w:hAnsi="Calibri"/>
                <w:color w:val="000000"/>
                <w:szCs w:val="22"/>
                <w:lang w:eastAsia="zh-CN"/>
              </w:rPr>
              <w:t xml:space="preserve"> </w:t>
            </w:r>
            <w:hyperlink r:id="rId100" w:history="1">
              <w:r w:rsidR="005609EE" w:rsidRPr="002C76B0">
                <w:rPr>
                  <w:rStyle w:val="Hyperlink"/>
                </w:rPr>
                <w:t>D</w:t>
              </w:r>
              <w:r w:rsidRPr="002C76B0">
                <w:rPr>
                  <w:rStyle w:val="Hyperlink"/>
                  <w:rFonts w:ascii="Calibri" w:hAnsi="Calibri"/>
                  <w:szCs w:val="22"/>
                  <w:lang w:eastAsia="zh-CN"/>
                </w:rPr>
                <w:t>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41</w:t>
              </w:r>
            </w:hyperlink>
            <w:r w:rsidRPr="002C76B0">
              <w:rPr>
                <w:rFonts w:ascii="Calibri" w:hAnsi="Calibri"/>
                <w:color w:val="000000"/>
                <w:szCs w:val="22"/>
                <w:lang w:eastAsia="zh-CN"/>
              </w:rPr>
              <w:t xml:space="preserve">, </w:t>
            </w:r>
            <w:r w:rsidR="005609EE" w:rsidRPr="002C76B0">
              <w:rPr>
                <w:rFonts w:ascii="Calibri" w:hAnsi="Calibri"/>
                <w:bCs/>
                <w:color w:val="000000"/>
                <w:szCs w:val="22"/>
                <w:lang w:eastAsia="zh-CN"/>
              </w:rPr>
              <w:t>D</w:t>
            </w:r>
            <w:r w:rsidRPr="002C76B0">
              <w:rPr>
                <w:rFonts w:ascii="Calibri" w:hAnsi="Calibri"/>
                <w:bCs/>
                <w:color w:val="000000"/>
                <w:szCs w:val="22"/>
                <w:lang w:eastAsia="zh-CN"/>
              </w:rPr>
              <w:t xml:space="preserve">eclaración de coordinación </w:t>
            </w:r>
            <w:r w:rsidR="00770B02" w:rsidRPr="002C76B0">
              <w:rPr>
                <w:rFonts w:ascii="Calibri" w:hAnsi="Calibri"/>
                <w:bCs/>
                <w:color w:val="000000"/>
                <w:szCs w:val="22"/>
                <w:lang w:eastAsia="zh-CN"/>
              </w:rPr>
              <w:t xml:space="preserve">entrante </w:t>
            </w:r>
            <w:r w:rsidRPr="002C76B0">
              <w:rPr>
                <w:rFonts w:ascii="Calibri" w:hAnsi="Calibri"/>
                <w:bCs/>
                <w:color w:val="000000"/>
                <w:szCs w:val="22"/>
                <w:lang w:eastAsia="zh-CN"/>
              </w:rPr>
              <w:t>que los Presidentes de las CE 1 y CE 2 del UIT-D enviaron al GADT sobre los trabajos de establecimiento de correspondencias en relación con las Cuestiones del UIT-D, las del UIT-D con las del UIT-T y las del UIT-D con las del UIT-R</w:t>
            </w:r>
            <w:r w:rsidRPr="002C76B0">
              <w:rPr>
                <w:rFonts w:ascii="Calibri" w:hAnsi="Calibri"/>
                <w:color w:val="000000"/>
                <w:szCs w:val="22"/>
                <w:lang w:eastAsia="zh-CN"/>
              </w:rPr>
              <w:t>:</w:t>
            </w:r>
            <w:r w:rsidRPr="002C76B0">
              <w:rPr>
                <w:rFonts w:ascii="Calibri" w:hAnsi="Calibri"/>
                <w:i/>
                <w:iCs/>
                <w:color w:val="000000"/>
                <w:szCs w:val="22"/>
                <w:lang w:eastAsia="zh-CN"/>
              </w:rPr>
              <w:t xml:space="preserve"> </w:t>
            </w:r>
            <w:r w:rsidR="00C37659" w:rsidRPr="002C76B0">
              <w:rPr>
                <w:rFonts w:ascii="Calibri" w:hAnsi="Calibri"/>
                <w:color w:val="000000"/>
                <w:szCs w:val="22"/>
                <w:lang w:eastAsia="zh-CN"/>
              </w:rPr>
              <w:t>El GADT agradeció a los Presidentes de las Comisiones de Estudio del UIT-D, así como al Sr. Arseny Plossky (Federación de Rusia) y al Dr. Haim Mazar (Grupo ATDI), el arduo trabajo realizado a efectos de la exhaustiva actualización de los cuadros para facilitar la coordinación de los Sectores. El GADT acogió con satisfacción la declaración de coordinación (documento 41) y observó que esta última era fruto de los amplios debates entablados en las Comisiones de Estudio del UIT-D y aclaraba su comprensión de que la finalidad de los cuadros de correspondencia era determinar los temas de interés común y las entidades responsables en los tres Sectores de la UIT, de acuerdo con los mandatos y la Constitución y el Convenio de la Unión; mejorar el intercambio de información en el seno de la Unión sobre los temas de interés común; y velar por que las entidades responsables de cada Sector supieran a quién contactar para el envío y recepción de comunicaciones a ese respecto.</w:t>
            </w:r>
          </w:p>
        </w:tc>
      </w:tr>
      <w:tr w:rsidR="00C37659" w:rsidRPr="002C76B0" w14:paraId="5EA3AF48"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791FEB1"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Preparativos de la CMDT</w:t>
            </w:r>
          </w:p>
        </w:tc>
        <w:bookmarkStart w:id="49" w:name="lt_pId041"/>
        <w:tc>
          <w:tcPr>
            <w:tcW w:w="5994" w:type="dxa"/>
            <w:tcBorders>
              <w:top w:val="single" w:sz="4" w:space="0" w:color="auto"/>
              <w:left w:val="nil"/>
              <w:bottom w:val="single" w:sz="4" w:space="0" w:color="auto"/>
              <w:right w:val="single" w:sz="4" w:space="0" w:color="auto"/>
            </w:tcBorders>
            <w:shd w:val="clear" w:color="auto" w:fill="auto"/>
          </w:tcPr>
          <w:p w14:paraId="16E4B295" w14:textId="2D4010B4" w:rsidR="00C37659" w:rsidRPr="002C76B0" w:rsidRDefault="00AA2DAC" w:rsidP="00DD2A1E">
            <w:pPr>
              <w:pStyle w:val="Tabletext"/>
              <w:rPr>
                <w:rFonts w:ascii="Calibri" w:hAnsi="Calibri"/>
                <w:color w:val="000000"/>
                <w:szCs w:val="22"/>
                <w:lang w:eastAsia="zh-CN"/>
              </w:rPr>
            </w:pPr>
            <w:r w:rsidRPr="002C76B0">
              <w:rPr>
                <w:rFonts w:ascii="Calibri" w:hAnsi="Calibri"/>
                <w:color w:val="000000"/>
                <w:szCs w:val="22"/>
                <w:lang w:eastAsia="zh-CN"/>
              </w:rPr>
              <w:fldChar w:fldCharType="begin"/>
            </w:r>
            <w:r w:rsidRPr="002C76B0">
              <w:rPr>
                <w:rFonts w:ascii="Calibri" w:hAnsi="Calibri"/>
                <w:color w:val="000000"/>
                <w:szCs w:val="22"/>
                <w:lang w:eastAsia="zh-CN"/>
              </w:rPr>
              <w:instrText xml:space="preserve"> HYPERLINK "https://www.itu.int/md/D18-TDAG24-C-0039/es" </w:instrText>
            </w:r>
            <w:r w:rsidRPr="002C76B0">
              <w:rPr>
                <w:rFonts w:ascii="Calibri" w:hAnsi="Calibri"/>
                <w:color w:val="000000"/>
                <w:szCs w:val="22"/>
                <w:lang w:eastAsia="zh-CN"/>
              </w:rPr>
              <w:fldChar w:fldCharType="separate"/>
            </w:r>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39</w:t>
            </w:r>
            <w:r w:rsidRPr="002C76B0">
              <w:rPr>
                <w:rStyle w:val="Hyperlink"/>
                <w:rFonts w:ascii="Calibri" w:hAnsi="Calibri"/>
                <w:color w:val="auto"/>
                <w:szCs w:val="22"/>
                <w:u w:val="none"/>
                <w:lang w:eastAsia="zh-CN"/>
              </w:rPr>
              <w:t>,</w:t>
            </w:r>
            <w:r w:rsidRPr="002C76B0">
              <w:rPr>
                <w:rFonts w:ascii="Calibri" w:hAnsi="Calibri"/>
                <w:color w:val="000000"/>
                <w:szCs w:val="22"/>
                <w:lang w:eastAsia="zh-CN"/>
              </w:rPr>
              <w:fldChar w:fldCharType="end"/>
            </w:r>
            <w:r w:rsidRPr="002C76B0">
              <w:rPr>
                <w:rFonts w:ascii="Calibri" w:hAnsi="Calibri"/>
                <w:color w:val="000000"/>
                <w:szCs w:val="22"/>
                <w:lang w:eastAsia="zh-CN"/>
              </w:rPr>
              <w:t xml:space="preserve"> Preparativos para la Conferencia Mundial de Desarrollo de las Telecomunicaciones de 2021: </w:t>
            </w:r>
            <w:r w:rsidR="00C37659" w:rsidRPr="002C76B0">
              <w:rPr>
                <w:rFonts w:ascii="Calibri" w:hAnsi="Calibri"/>
                <w:color w:val="000000"/>
                <w:szCs w:val="22"/>
                <w:lang w:eastAsia="zh-CN"/>
              </w:rPr>
              <w:t>El GADT agradeció a Etiopía su amable y generosa invitación, expresó su apoyo significativo a la propuesta y señaló la importancia de comenzar a elaborar planes concretos, incluidas decisiones respecto de las reuniones preparatorias regionales.</w:t>
            </w:r>
            <w:bookmarkEnd w:id="49"/>
          </w:p>
        </w:tc>
      </w:tr>
      <w:tr w:rsidR="00C37659" w:rsidRPr="002C76B0" w14:paraId="52A4155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48883CFD"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2D989BF7" w14:textId="63FECD73" w:rsidR="00C37659" w:rsidRPr="002C76B0" w:rsidRDefault="00AA2DAC" w:rsidP="00DD2A1E">
            <w:pPr>
              <w:pStyle w:val="Tabletext"/>
              <w:rPr>
                <w:rFonts w:ascii="Calibri" w:hAnsi="Calibri"/>
                <w:color w:val="000000"/>
                <w:szCs w:val="22"/>
                <w:lang w:eastAsia="zh-CN"/>
              </w:rPr>
            </w:pPr>
            <w:hyperlink r:id="rId101" w:history="1">
              <w:r w:rsidRPr="002C76B0">
                <w:rPr>
                  <w:rStyle w:val="Hyperlink"/>
                  <w:rFonts w:ascii="Calibri" w:hAnsi="Calibri"/>
                  <w:szCs w:val="22"/>
                  <w:lang w:eastAsia="zh-CN"/>
                </w:rPr>
                <w:t>Document</w:t>
              </w:r>
              <w:r w:rsidR="005609EE" w:rsidRPr="002C76B0">
                <w:rPr>
                  <w:rStyle w:val="Hyperlink"/>
                  <w:rFonts w:ascii="Calibri" w:hAnsi="Calibri"/>
                  <w:szCs w:val="22"/>
                  <w:lang w:eastAsia="zh-CN"/>
                </w:rPr>
                <w:t>o</w:t>
              </w:r>
              <w:r w:rsidRPr="002C76B0">
                <w:rPr>
                  <w:rStyle w:val="Hyperlink"/>
                  <w:rFonts w:ascii="Calibri" w:hAnsi="Calibri"/>
                  <w:szCs w:val="22"/>
                  <w:lang w:eastAsia="zh-CN"/>
                </w:rPr>
                <w:t xml:space="preserve"> 15</w:t>
              </w:r>
            </w:hyperlink>
            <w:r w:rsidRPr="002C76B0">
              <w:rPr>
                <w:rFonts w:ascii="Calibri" w:hAnsi="Calibri"/>
                <w:color w:val="000000"/>
                <w:szCs w:val="22"/>
                <w:lang w:eastAsia="zh-CN"/>
              </w:rPr>
              <w:t xml:space="preserve">, Calendario de eventos del UIT-D en 2019-2022: </w:t>
            </w:r>
            <w:r w:rsidR="00C37659" w:rsidRPr="002C76B0">
              <w:rPr>
                <w:rFonts w:ascii="Calibri" w:hAnsi="Calibri"/>
                <w:color w:val="000000"/>
                <w:szCs w:val="22"/>
                <w:lang w:eastAsia="zh-CN"/>
              </w:rPr>
              <w:t>El GADT tomó nota del documento e insistió en la necesidad de evitar conflictos con las fiestas religiosas, las reuniones consecutivas de las Comisiones de Estudio, el GADT y la CMSI y las principales conferencias del sector.</w:t>
            </w:r>
          </w:p>
        </w:tc>
      </w:tr>
    </w:tbl>
    <w:p w14:paraId="7BD396CC" w14:textId="77777777" w:rsidR="00C37659" w:rsidRPr="002C76B0" w:rsidRDefault="00C37659" w:rsidP="00582048">
      <w:pPr>
        <w:pStyle w:val="Heading2"/>
      </w:pPr>
      <w:bookmarkStart w:id="50" w:name="_Toc482178270"/>
      <w:bookmarkStart w:id="51" w:name="_Toc487791223"/>
      <w:bookmarkStart w:id="52" w:name="_Toc86735889"/>
      <w:bookmarkStart w:id="53" w:name="lt_pId133"/>
      <w:bookmarkStart w:id="54" w:name="_Toc105071055"/>
      <w:r w:rsidRPr="002C76B0">
        <w:t>2.3</w:t>
      </w:r>
      <w:r w:rsidRPr="002C76B0">
        <w:tab/>
        <w:t>Vigesimoquinta reunión del GADT</w:t>
      </w:r>
      <w:bookmarkEnd w:id="50"/>
      <w:bookmarkEnd w:id="51"/>
      <w:bookmarkEnd w:id="52"/>
      <w:bookmarkEnd w:id="54"/>
    </w:p>
    <w:p w14:paraId="7F4D1B66" w14:textId="6EAD0CDB" w:rsidR="00C37659" w:rsidRPr="002C76B0" w:rsidRDefault="00C37659" w:rsidP="00DD2A1E">
      <w:bookmarkStart w:id="55" w:name="lt_pId134"/>
      <w:bookmarkEnd w:id="53"/>
      <w:r w:rsidRPr="002C76B0">
        <w:t>a)</w:t>
      </w:r>
      <w:r w:rsidRPr="002C76B0">
        <w:tab/>
        <w:t xml:space="preserve">La 25ª reunión del Grupo Asesor de Desarrollo de las Telecomunicaciones (GADT) se celebró entre el 2 y el 5 de junio de 2020, bajo la presidencia de la Sra. Roxanne McElvane Webber. </w:t>
      </w:r>
      <w:bookmarkStart w:id="56" w:name="lt_pId135"/>
      <w:bookmarkEnd w:id="55"/>
      <w:r w:rsidRPr="002C76B0">
        <w:t xml:space="preserve">Esta reunión se celebró de forma íntegramente virtual debido a la necesidad de proteger a los delegados y a los miembros del personal contra la pandemia de COVID-19, que a la sazón causaba estragos en la situación sanitaria mundial. La reunión estuvo precedida </w:t>
      </w:r>
      <w:r w:rsidR="00903F54" w:rsidRPr="002C76B0">
        <w:t>de cinco</w:t>
      </w:r>
      <w:r w:rsidRPr="002C76B0">
        <w:t xml:space="preserve"> </w:t>
      </w:r>
      <w:r w:rsidR="00AB23F3" w:rsidRPr="002C76B0">
        <w:t>"</w:t>
      </w:r>
      <w:r w:rsidRPr="002C76B0">
        <w:t>diálogos web</w:t>
      </w:r>
      <w:r w:rsidR="00AB23F3" w:rsidRPr="002C76B0">
        <w:t>"</w:t>
      </w:r>
      <w:r w:rsidRPr="002C76B0">
        <w:t xml:space="preserve"> virtuales sobre </w:t>
      </w:r>
      <w:r w:rsidR="00903F54" w:rsidRPr="002C76B0">
        <w:t xml:space="preserve">los siguientes </w:t>
      </w:r>
      <w:r w:rsidRPr="002C76B0">
        <w:t>temas relacionados con la labor del GADT y del UIT-D</w:t>
      </w:r>
      <w:r w:rsidR="00903F54" w:rsidRPr="002C76B0">
        <w:t>, a saber</w:t>
      </w:r>
      <w:bookmarkStart w:id="57" w:name="lt_pId279"/>
      <w:r w:rsidRPr="002C76B0">
        <w:rPr>
          <w:rFonts w:eastAsiaTheme="minorEastAsia" w:cstheme="minorBidi"/>
          <w:color w:val="000000" w:themeColor="text1"/>
        </w:rPr>
        <w:t>:</w:t>
      </w:r>
      <w:bookmarkEnd w:id="57"/>
      <w:r w:rsidRPr="002C76B0">
        <w:rPr>
          <w:rFonts w:eastAsiaTheme="minorEastAsia" w:cstheme="minorBidi"/>
          <w:color w:val="000000" w:themeColor="text1"/>
        </w:rPr>
        <w:t xml:space="preserve"> </w:t>
      </w:r>
    </w:p>
    <w:p w14:paraId="4C210BAB" w14:textId="2D9BED2C" w:rsidR="00C37659" w:rsidRPr="002C76B0" w:rsidRDefault="00C37659" w:rsidP="00DD2A1E">
      <w:pPr>
        <w:pStyle w:val="enumlev1"/>
      </w:pPr>
      <w:bookmarkStart w:id="58" w:name="lt_pId280"/>
      <w:r w:rsidRPr="002C76B0">
        <w:t>•</w:t>
      </w:r>
      <w:r w:rsidRPr="002C76B0">
        <w:tab/>
      </w:r>
      <w:bookmarkEnd w:id="58"/>
      <w:r w:rsidRPr="002C76B0">
        <w:t>la presencia regional;</w:t>
      </w:r>
    </w:p>
    <w:p w14:paraId="2AC98374" w14:textId="51E67DB6" w:rsidR="00C37659" w:rsidRPr="002C76B0" w:rsidRDefault="00C37659" w:rsidP="00DD2A1E">
      <w:pPr>
        <w:pStyle w:val="enumlev1"/>
      </w:pPr>
      <w:bookmarkStart w:id="59" w:name="lt_pId281"/>
      <w:r w:rsidRPr="002C76B0">
        <w:t>•</w:t>
      </w:r>
      <w:r w:rsidRPr="002C76B0">
        <w:tab/>
        <w:t>un nuevo índice de la UIT;</w:t>
      </w:r>
    </w:p>
    <w:p w14:paraId="0FC4B4F0" w14:textId="127188F6" w:rsidR="00C37659" w:rsidRPr="002C76B0" w:rsidRDefault="00C37659" w:rsidP="00DD2A1E">
      <w:pPr>
        <w:pStyle w:val="enumlev1"/>
        <w:rPr>
          <w:rFonts w:cstheme="minorHAnsi"/>
          <w:szCs w:val="24"/>
        </w:rPr>
      </w:pPr>
      <w:r w:rsidRPr="002C76B0">
        <w:t>•</w:t>
      </w:r>
      <w:r w:rsidRPr="002C76B0">
        <w:tab/>
        <w:t>la CMDT</w:t>
      </w:r>
      <w:bookmarkEnd w:id="59"/>
      <w:r w:rsidRPr="002C76B0">
        <w:t>;</w:t>
      </w:r>
    </w:p>
    <w:p w14:paraId="085E0CB8" w14:textId="1AE0F63D" w:rsidR="00C37659" w:rsidRPr="002C76B0" w:rsidRDefault="00C37659" w:rsidP="00DD2A1E">
      <w:pPr>
        <w:pStyle w:val="enumlev1"/>
      </w:pPr>
      <w:r w:rsidRPr="002C76B0">
        <w:rPr>
          <w:rFonts w:cstheme="minorHAnsi"/>
          <w:szCs w:val="24"/>
        </w:rPr>
        <w:t>•</w:t>
      </w:r>
      <w:r w:rsidRPr="002C76B0">
        <w:rPr>
          <w:rFonts w:cstheme="minorHAnsi"/>
          <w:szCs w:val="24"/>
        </w:rPr>
        <w:tab/>
      </w:r>
      <w:r w:rsidRPr="002C76B0">
        <w:t>la gestión basada en los resultados; y</w:t>
      </w:r>
    </w:p>
    <w:p w14:paraId="1B1AA4CB" w14:textId="1C91ABD3" w:rsidR="00C37659" w:rsidRPr="002C76B0" w:rsidRDefault="00C37659" w:rsidP="00DD2A1E">
      <w:pPr>
        <w:pStyle w:val="enumlev1"/>
        <w:rPr>
          <w:rFonts w:cstheme="minorHAnsi"/>
          <w:szCs w:val="24"/>
        </w:rPr>
      </w:pPr>
      <w:r w:rsidRPr="002C76B0">
        <w:t>•</w:t>
      </w:r>
      <w:r w:rsidRPr="002C76B0">
        <w:tab/>
      </w:r>
      <w:r w:rsidR="00903F54" w:rsidRPr="002C76B0">
        <w:t xml:space="preserve">las </w:t>
      </w:r>
      <w:r w:rsidRPr="002C76B0">
        <w:t>alianzas para la transformación digital.</w:t>
      </w:r>
    </w:p>
    <w:p w14:paraId="6830D131" w14:textId="77777777" w:rsidR="00C37659" w:rsidRPr="002C76B0" w:rsidRDefault="00C37659" w:rsidP="00DD2A1E">
      <w:pPr>
        <w:tabs>
          <w:tab w:val="left" w:pos="567"/>
          <w:tab w:val="left" w:pos="851"/>
        </w:tabs>
        <w:rPr>
          <w:rStyle w:val="Hyperlink"/>
          <w:szCs w:val="24"/>
        </w:rPr>
      </w:pPr>
      <w:bookmarkStart w:id="60" w:name="lt_pId285"/>
      <w:r w:rsidRPr="002C76B0">
        <w:rPr>
          <w:szCs w:val="24"/>
        </w:rPr>
        <w:t xml:space="preserve">El informe completo de la reunión está disponible, en los seis idiomas oficiales de la UIT, en </w:t>
      </w:r>
      <w:hyperlink r:id="rId102" w:history="1">
        <w:r w:rsidRPr="002C76B0">
          <w:rPr>
            <w:rStyle w:val="Hyperlink"/>
            <w:szCs w:val="24"/>
          </w:rPr>
          <w:t>este enlace</w:t>
        </w:r>
      </w:hyperlink>
      <w:r w:rsidRPr="002C76B0">
        <w:rPr>
          <w:szCs w:val="24"/>
        </w:rPr>
        <w:t>.</w:t>
      </w:r>
      <w:bookmarkEnd w:id="60"/>
    </w:p>
    <w:bookmarkEnd w:id="56"/>
    <w:p w14:paraId="33D62FA6" w14:textId="77777777" w:rsidR="00C37659" w:rsidRPr="002C76B0" w:rsidRDefault="00C37659" w:rsidP="00582048">
      <w:pPr>
        <w:keepNext/>
      </w:pPr>
      <w:r w:rsidRPr="002C76B0">
        <w:lastRenderedPageBreak/>
        <w:t>b)</w:t>
      </w:r>
      <w:r w:rsidRPr="002C76B0">
        <w:tab/>
        <w:t>Participantes</w:t>
      </w:r>
    </w:p>
    <w:p w14:paraId="3AEECDE5" w14:textId="77777777" w:rsidR="00C37659" w:rsidRPr="002C76B0" w:rsidRDefault="00C37659" w:rsidP="00DD2A1E">
      <w:pPr>
        <w:keepNext/>
      </w:pPr>
      <w:r w:rsidRPr="002C76B0">
        <w:t>En el siguiente gráfico se facilita el desglose de participantes por categoría:</w:t>
      </w:r>
    </w:p>
    <w:p w14:paraId="765D94D1" w14:textId="77777777" w:rsidR="00C37659" w:rsidRPr="002C76B0" w:rsidRDefault="00C37659" w:rsidP="00DD2A1E">
      <w:pPr>
        <w:pStyle w:val="Figure"/>
      </w:pPr>
      <w:r w:rsidRPr="002C76B0">
        <w:rPr>
          <w:noProof/>
          <w:lang w:eastAsia="zh-CN"/>
        </w:rPr>
        <w:drawing>
          <wp:inline distT="0" distB="0" distL="0" distR="0" wp14:anchorId="33C8853D" wp14:editId="2EAC452F">
            <wp:extent cx="5235730" cy="2582883"/>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5251689" cy="2590756"/>
                    </a:xfrm>
                    <a:prstGeom prst="rect">
                      <a:avLst/>
                    </a:prstGeom>
                  </pic:spPr>
                </pic:pic>
              </a:graphicData>
            </a:graphic>
          </wp:inline>
        </w:drawing>
      </w:r>
    </w:p>
    <w:p w14:paraId="7F2312D4" w14:textId="77777777" w:rsidR="00C37659" w:rsidRPr="002C76B0" w:rsidRDefault="00C37659" w:rsidP="00DD2A1E">
      <w:pPr>
        <w:keepNext/>
      </w:pPr>
      <w:r w:rsidRPr="002C76B0">
        <w:t>En el siguiente gráfico se facilita el desglose de participantes por región:</w:t>
      </w:r>
    </w:p>
    <w:p w14:paraId="7F96476C"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21E6F59E" wp14:editId="34696433">
            <wp:extent cx="5343314" cy="239210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5343314" cy="2392106"/>
                    </a:xfrm>
                    <a:prstGeom prst="rect">
                      <a:avLst/>
                    </a:prstGeom>
                  </pic:spPr>
                </pic:pic>
              </a:graphicData>
            </a:graphic>
          </wp:inline>
        </w:drawing>
      </w:r>
    </w:p>
    <w:p w14:paraId="433EF68A" w14:textId="77777777" w:rsidR="00C37659" w:rsidRPr="002C76B0" w:rsidRDefault="00C37659" w:rsidP="00DD2A1E">
      <w:pPr>
        <w:keepNext/>
      </w:pPr>
      <w:r w:rsidRPr="002C76B0">
        <w:t>En el siguiente gráfico se facilita el desglose de participantes por género:</w:t>
      </w:r>
    </w:p>
    <w:p w14:paraId="4D66433A" w14:textId="3012942C" w:rsidR="00AA2DAC" w:rsidRPr="002C76B0" w:rsidRDefault="00AA2DAC" w:rsidP="00DD2A1E">
      <w:pPr>
        <w:rPr>
          <w:lang w:eastAsia="zh-CN"/>
        </w:rPr>
      </w:pPr>
      <w:r w:rsidRPr="002C76B0">
        <w:rPr>
          <w:rFonts w:ascii="Calibri" w:hAnsi="Calibri"/>
          <w:noProof/>
          <w:szCs w:val="24"/>
        </w:rPr>
        <w:drawing>
          <wp:inline distT="0" distB="0" distL="0" distR="0" wp14:anchorId="6E38E27B" wp14:editId="06684178">
            <wp:extent cx="5897936" cy="26113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897936" cy="2611345"/>
                    </a:xfrm>
                    <a:prstGeom prst="rect">
                      <a:avLst/>
                    </a:prstGeom>
                    <a:noFill/>
                  </pic:spPr>
                </pic:pic>
              </a:graphicData>
            </a:graphic>
          </wp:inline>
        </w:drawing>
      </w:r>
    </w:p>
    <w:p w14:paraId="44713C5E" w14:textId="77777777" w:rsidR="00C37659" w:rsidRPr="002C76B0" w:rsidRDefault="00C37659" w:rsidP="00582048">
      <w:r w:rsidRPr="002C76B0">
        <w:lastRenderedPageBreak/>
        <w:t>c)</w:t>
      </w:r>
      <w:r w:rsidRPr="002C76B0">
        <w:tab/>
        <w:t>Documentos</w:t>
      </w:r>
    </w:p>
    <w:p w14:paraId="4725BF22" w14:textId="77777777" w:rsidR="00C37659" w:rsidRPr="002C76B0" w:rsidRDefault="00C37659" w:rsidP="00DD2A1E">
      <w:r w:rsidRPr="002C76B0">
        <w:t>En el siguiente gráfico se presenta el número de documentos desglosado por categoría de documentos:</w:t>
      </w:r>
    </w:p>
    <w:p w14:paraId="0E226527"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4290DB43" wp14:editId="4A386B03">
            <wp:extent cx="5784397" cy="2581910"/>
            <wp:effectExtent l="0" t="0" r="6985" b="8890"/>
            <wp:docPr id="120220075" name="Picture 1202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0075" name="Picture 120220075"/>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5784397" cy="2581910"/>
                    </a:xfrm>
                    <a:prstGeom prst="rect">
                      <a:avLst/>
                    </a:prstGeom>
                  </pic:spPr>
                </pic:pic>
              </a:graphicData>
            </a:graphic>
          </wp:inline>
        </w:drawing>
      </w:r>
    </w:p>
    <w:p w14:paraId="588F4EED" w14:textId="77777777" w:rsidR="00C37659" w:rsidRPr="002C76B0" w:rsidRDefault="00C37659" w:rsidP="00582048">
      <w:bookmarkStart w:id="61" w:name="lt_pId143"/>
      <w:r w:rsidRPr="002C76B0">
        <w:t>d)</w:t>
      </w:r>
      <w:r w:rsidRPr="002C76B0">
        <w:tab/>
        <w:t>Resultados de la 25ª reunión del GADT</w:t>
      </w:r>
    </w:p>
    <w:p w14:paraId="0CD3B810" w14:textId="6C445983" w:rsidR="00C37659" w:rsidRPr="002C76B0" w:rsidRDefault="00903F54" w:rsidP="00DD2A1E">
      <w:pPr>
        <w:keepNext/>
        <w:spacing w:after="120"/>
      </w:pPr>
      <w:r w:rsidRPr="002C76B0">
        <w:t>Los resultados, por temas, son los siguientes</w:t>
      </w:r>
      <w:r w:rsidR="00717FB5" w:rsidRPr="002C76B0">
        <w:t>:</w:t>
      </w:r>
    </w:p>
    <w:tbl>
      <w:tblPr>
        <w:tblW w:w="9214" w:type="dxa"/>
        <w:tblInd w:w="-5" w:type="dxa"/>
        <w:tblLook w:val="04A0" w:firstRow="1" w:lastRow="0" w:firstColumn="1" w:lastColumn="0" w:noHBand="0" w:noVBand="1"/>
      </w:tblPr>
      <w:tblGrid>
        <w:gridCol w:w="3220"/>
        <w:gridCol w:w="5994"/>
      </w:tblGrid>
      <w:tr w:rsidR="00C37659" w:rsidRPr="002C76B0" w14:paraId="3F187A71" w14:textId="77777777" w:rsidTr="00FA228F">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bookmarkEnd w:id="61"/>
          <w:p w14:paraId="3148E8BF" w14:textId="655C725E" w:rsidR="00C37659" w:rsidRPr="002C76B0" w:rsidRDefault="001E5286" w:rsidP="00DD2A1E">
            <w:pPr>
              <w:pStyle w:val="Tablehead"/>
              <w:rPr>
                <w:lang w:eastAsia="zh-CN"/>
              </w:rPr>
            </w:pPr>
            <w:r w:rsidRPr="002C76B0">
              <w:rPr>
                <w:lang w:eastAsia="zh-CN"/>
              </w:rPr>
              <w:t>P</w:t>
            </w:r>
            <w:r w:rsidRPr="002C76B0">
              <w:t>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515C44C" w14:textId="77777777" w:rsidR="00C37659" w:rsidRPr="002C76B0" w:rsidRDefault="00C37659" w:rsidP="00DD2A1E">
            <w:pPr>
              <w:pStyle w:val="Tablehead"/>
              <w:rPr>
                <w:lang w:eastAsia="zh-CN"/>
              </w:rPr>
            </w:pPr>
            <w:r w:rsidRPr="002C76B0">
              <w:rPr>
                <w:lang w:eastAsia="zh-CN"/>
              </w:rPr>
              <w:t>Conclusiones/Resultados del GADT</w:t>
            </w:r>
          </w:p>
        </w:tc>
      </w:tr>
      <w:tr w:rsidR="00C37659" w:rsidRPr="002C76B0" w14:paraId="1BD7E32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91E0AEF" w14:textId="77777777" w:rsidR="00C37659" w:rsidRPr="002C76B0" w:rsidRDefault="00C37659" w:rsidP="00DD2A1E">
            <w:pPr>
              <w:pStyle w:val="Tabletext"/>
              <w:rPr>
                <w:b/>
                <w:color w:val="800000"/>
                <w:lang w:eastAsia="zh-CN"/>
              </w:rPr>
            </w:pPr>
            <w:r w:rsidRPr="002C76B0">
              <w:rPr>
                <w:lang w:eastAsia="zh-CN"/>
              </w:rPr>
              <w:t>Nombramiento de un nuevo Vicepresidente del GADT para cubrir la vacante</w:t>
            </w:r>
          </w:p>
        </w:tc>
        <w:tc>
          <w:tcPr>
            <w:tcW w:w="5994" w:type="dxa"/>
            <w:tcBorders>
              <w:top w:val="nil"/>
              <w:left w:val="nil"/>
              <w:bottom w:val="single" w:sz="4" w:space="0" w:color="auto"/>
              <w:right w:val="single" w:sz="4" w:space="0" w:color="auto"/>
            </w:tcBorders>
            <w:shd w:val="clear" w:color="auto" w:fill="auto"/>
            <w:vAlign w:val="center"/>
            <w:hideMark/>
          </w:tcPr>
          <w:p w14:paraId="00962A0D" w14:textId="27C4BE6E" w:rsidR="00C37659" w:rsidRPr="002C76B0" w:rsidRDefault="00E60974" w:rsidP="00DD2A1E">
            <w:pPr>
              <w:pStyle w:val="Tabletext"/>
              <w:rPr>
                <w:rFonts w:ascii="Calibri" w:hAnsi="Calibri"/>
                <w:color w:val="000000"/>
                <w:szCs w:val="22"/>
                <w:lang w:eastAsia="zh-CN"/>
              </w:rPr>
            </w:pPr>
            <w:hyperlink r:id="rId110" w:history="1">
              <w:r w:rsidRPr="002C76B0">
                <w:rPr>
                  <w:rStyle w:val="Hyperlink"/>
                  <w:rFonts w:ascii="Calibri" w:hAnsi="Calibri"/>
                  <w:szCs w:val="22"/>
                  <w:lang w:eastAsia="zh-CN"/>
                </w:rPr>
                <w:t>Document</w:t>
              </w:r>
              <w:r w:rsidR="001E5286" w:rsidRPr="002C76B0">
                <w:rPr>
                  <w:rStyle w:val="Hyperlink"/>
                  <w:rFonts w:ascii="Calibri" w:hAnsi="Calibri"/>
                  <w:szCs w:val="22"/>
                  <w:lang w:eastAsia="zh-CN"/>
                </w:rPr>
                <w:t>o</w:t>
              </w:r>
              <w:r w:rsidRPr="002C76B0">
                <w:rPr>
                  <w:rStyle w:val="Hyperlink"/>
                  <w:rFonts w:ascii="Calibri" w:hAnsi="Calibri"/>
                  <w:szCs w:val="22"/>
                  <w:lang w:eastAsia="zh-CN"/>
                </w:rPr>
                <w:t xml:space="preserve"> 38</w:t>
              </w:r>
            </w:hyperlink>
            <w:r w:rsidRPr="002C76B0">
              <w:rPr>
                <w:rFonts w:ascii="Calibri" w:hAnsi="Calibri"/>
                <w:color w:val="000000"/>
                <w:szCs w:val="22"/>
                <w:lang w:eastAsia="zh-CN"/>
              </w:rPr>
              <w:t>, Nombramiento de un Vicepresidente del GADT</w:t>
            </w:r>
            <w:r w:rsidR="00E21E57"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nombró por aclamación al Sr. Nicolás Karavaski Vicepresidente del GADT en sustitución del Sr. Hugo Darío Miguel.</w:t>
            </w:r>
          </w:p>
        </w:tc>
      </w:tr>
      <w:tr w:rsidR="00C37659" w:rsidRPr="002C76B0" w14:paraId="7995DB1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443326DE" w14:textId="77777777" w:rsidR="00C37659" w:rsidRPr="002C76B0" w:rsidRDefault="00C37659" w:rsidP="00DD2A1E">
            <w:pPr>
              <w:pStyle w:val="Tabletext"/>
              <w:rPr>
                <w:rFonts w:ascii="Calibri" w:hAnsi="Calibri"/>
                <w:b/>
                <w:color w:val="800000"/>
                <w:szCs w:val="22"/>
                <w:lang w:eastAsia="zh-CN"/>
              </w:rPr>
            </w:pPr>
            <w:r w:rsidRPr="002C76B0">
              <w:rPr>
                <w:lang w:eastAsia="zh-CN"/>
              </w:rPr>
              <w:t>Resultados de la CMR-19 relacionados con los trabajos del UIT-D</w:t>
            </w:r>
          </w:p>
        </w:tc>
        <w:tc>
          <w:tcPr>
            <w:tcW w:w="5994" w:type="dxa"/>
            <w:tcBorders>
              <w:top w:val="nil"/>
              <w:left w:val="nil"/>
              <w:bottom w:val="single" w:sz="4" w:space="0" w:color="auto"/>
              <w:right w:val="single" w:sz="4" w:space="0" w:color="auto"/>
            </w:tcBorders>
            <w:shd w:val="clear" w:color="auto" w:fill="auto"/>
            <w:vAlign w:val="center"/>
            <w:hideMark/>
          </w:tcPr>
          <w:p w14:paraId="7966D8BE" w14:textId="021E6D66" w:rsidR="00C37659" w:rsidRPr="002C76B0" w:rsidRDefault="00E21E57" w:rsidP="00DD2A1E">
            <w:pPr>
              <w:pStyle w:val="Tabletext"/>
              <w:rPr>
                <w:rFonts w:ascii="Calibri" w:hAnsi="Calibri"/>
                <w:color w:val="000000"/>
                <w:szCs w:val="22"/>
                <w:lang w:eastAsia="zh-CN"/>
              </w:rPr>
            </w:pPr>
            <w:hyperlink r:id="rId111" w:history="1">
              <w:r w:rsidRPr="002C76B0">
                <w:rPr>
                  <w:rStyle w:val="Hyperlink"/>
                  <w:iCs/>
                  <w:lang w:eastAsia="zh-CN"/>
                </w:rPr>
                <w:t>Document</w:t>
              </w:r>
              <w:r w:rsidR="001E5286" w:rsidRPr="002C76B0">
                <w:rPr>
                  <w:rStyle w:val="Hyperlink"/>
                  <w:iCs/>
                  <w:lang w:eastAsia="zh-CN"/>
                </w:rPr>
                <w:t>o</w:t>
              </w:r>
              <w:r w:rsidRPr="002C76B0">
                <w:rPr>
                  <w:rStyle w:val="Hyperlink"/>
                  <w:iCs/>
                  <w:lang w:eastAsia="zh-CN"/>
                </w:rPr>
                <w:t xml:space="preserve"> 4(Rev.1)</w:t>
              </w:r>
            </w:hyperlink>
            <w:r w:rsidRPr="002C76B0">
              <w:rPr>
                <w:iCs/>
                <w:lang w:eastAsia="zh-CN"/>
              </w:rPr>
              <w:t xml:space="preserve">, Resultados de la CMR-19, la AR-19 y la RPC23-1 relacionados con el UIT-D: </w:t>
            </w:r>
            <w:r w:rsidR="00C37659" w:rsidRPr="002C76B0">
              <w:rPr>
                <w:iCs/>
                <w:lang w:eastAsia="zh-CN"/>
              </w:rPr>
              <w:t>El GADT expresó su agradecimiento por el documento y tomó nota de la estrecha cooperación entre la BDT y la BR, en particular en el ámbito de la capacitación y el apoyo a los países en desarrollo para la aplicación de las decisiones de la CMR-19 y la AR</w:t>
            </w:r>
            <w:r w:rsidR="00770B02" w:rsidRPr="002C76B0">
              <w:rPr>
                <w:iCs/>
                <w:lang w:eastAsia="zh-CN"/>
              </w:rPr>
              <w:noBreakHyphen/>
            </w:r>
            <w:r w:rsidR="00C37659" w:rsidRPr="002C76B0">
              <w:rPr>
                <w:iCs/>
                <w:lang w:eastAsia="zh-CN"/>
              </w:rPr>
              <w:t>19 y la preparación de la CMR-23. El GADT tomó nota de que los trabajos sobre temas relacionados con el espectro seguían siendo de gran interés para los países en desarrollo, y varias regiones recalcaron su importancia.</w:t>
            </w:r>
          </w:p>
        </w:tc>
      </w:tr>
      <w:tr w:rsidR="00C37659" w:rsidRPr="002C76B0" w14:paraId="34125BB2"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50415E6" w14:textId="77777777" w:rsidR="00C37659" w:rsidRPr="002C76B0" w:rsidRDefault="00C37659" w:rsidP="00DD2A1E">
            <w:pPr>
              <w:pStyle w:val="Tabletext"/>
              <w:rPr>
                <w:rFonts w:ascii="Calibri" w:hAnsi="Calibri"/>
                <w:b/>
                <w:color w:val="800000"/>
                <w:szCs w:val="22"/>
                <w:lang w:eastAsia="zh-CN"/>
              </w:rPr>
            </w:pPr>
            <w:r w:rsidRPr="002C76B0">
              <w:rPr>
                <w:rFonts w:ascii="Calibri" w:hAnsi="Calibri"/>
                <w:color w:val="000000"/>
                <w:szCs w:val="22"/>
                <w:lang w:eastAsia="zh-CN"/>
              </w:rPr>
              <w:t>Proyecto de Plan Operacional de la UIT para 2021-2024</w:t>
            </w:r>
          </w:p>
        </w:tc>
        <w:tc>
          <w:tcPr>
            <w:tcW w:w="5994" w:type="dxa"/>
            <w:tcBorders>
              <w:top w:val="nil"/>
              <w:left w:val="nil"/>
              <w:bottom w:val="single" w:sz="4" w:space="0" w:color="auto"/>
              <w:right w:val="single" w:sz="4" w:space="0" w:color="auto"/>
            </w:tcBorders>
            <w:shd w:val="clear" w:color="auto" w:fill="auto"/>
            <w:vAlign w:val="center"/>
            <w:hideMark/>
          </w:tcPr>
          <w:p w14:paraId="08C8BFBF" w14:textId="6457A124" w:rsidR="00C37659" w:rsidRPr="002C76B0" w:rsidRDefault="00E21E57" w:rsidP="00DD2A1E">
            <w:pPr>
              <w:pStyle w:val="Tabletext"/>
              <w:rPr>
                <w:rFonts w:ascii="Calibri" w:hAnsi="Calibri"/>
                <w:color w:val="000000"/>
                <w:szCs w:val="22"/>
                <w:lang w:eastAsia="zh-CN"/>
              </w:rPr>
            </w:pPr>
            <w:hyperlink r:id="rId112" w:history="1">
              <w:r w:rsidRPr="002C76B0">
                <w:rPr>
                  <w:rStyle w:val="Hyperlink"/>
                  <w:rFonts w:ascii="Calibri" w:hAnsi="Calibri"/>
                  <w:szCs w:val="22"/>
                  <w:lang w:eastAsia="zh-CN"/>
                </w:rPr>
                <w:t>Document</w:t>
              </w:r>
              <w:r w:rsidR="001E5286" w:rsidRPr="002C76B0">
                <w:rPr>
                  <w:rStyle w:val="Hyperlink"/>
                  <w:rFonts w:ascii="Calibri" w:hAnsi="Calibri"/>
                  <w:szCs w:val="22"/>
                  <w:lang w:eastAsia="zh-CN"/>
                </w:rPr>
                <w:t>o</w:t>
              </w:r>
              <w:r w:rsidRPr="002C76B0">
                <w:rPr>
                  <w:rStyle w:val="Hyperlink"/>
                  <w:rFonts w:ascii="Calibri" w:hAnsi="Calibri"/>
                  <w:szCs w:val="22"/>
                  <w:lang w:eastAsia="zh-CN"/>
                </w:rPr>
                <w:t xml:space="preserve"> 6</w:t>
              </w:r>
            </w:hyperlink>
            <w:r w:rsidRPr="002C76B0">
              <w:rPr>
                <w:rFonts w:ascii="Calibri" w:hAnsi="Calibri"/>
                <w:color w:val="000000"/>
                <w:szCs w:val="22"/>
                <w:lang w:eastAsia="zh-CN"/>
              </w:rPr>
              <w:t>, Proyecto de Plan Operacional de la UIT para 2021-202</w:t>
            </w:r>
            <w:r w:rsidR="00770B02" w:rsidRPr="002C76B0">
              <w:rPr>
                <w:rFonts w:ascii="Calibri" w:hAnsi="Calibri"/>
                <w:color w:val="000000"/>
                <w:szCs w:val="22"/>
                <w:lang w:eastAsia="zh-CN"/>
              </w:rPr>
              <w:t>4</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El GADT tomó nota del proyecto de Plan Operacional para 2021</w:t>
            </w:r>
            <w:r w:rsidR="00C37659" w:rsidRPr="002C76B0">
              <w:rPr>
                <w:rFonts w:ascii="Calibri" w:hAnsi="Calibri"/>
                <w:color w:val="000000"/>
                <w:szCs w:val="22"/>
                <w:lang w:eastAsia="zh-CN"/>
              </w:rPr>
              <w:noBreakHyphen/>
              <w:t>2024 en su nuevo formato y refrendó su contenido. La BDT acordó presentar la información sobre evaluación de riesgos que se incluiría en el Plan para 2021.</w:t>
            </w:r>
          </w:p>
          <w:p w14:paraId="1870B5CA"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La BDT tomó buena nota de los comentarios formulados y acordó incluir más referencias y detalles en el Plan para 2021.</w:t>
            </w:r>
            <w:bookmarkStart w:id="62" w:name="lt_pId156"/>
          </w:p>
          <w:p w14:paraId="36FAD116" w14:textId="10CDE00A" w:rsidR="00C37659" w:rsidRPr="002C76B0" w:rsidRDefault="00E21E57" w:rsidP="00DD2A1E">
            <w:pPr>
              <w:pStyle w:val="Tabletext"/>
              <w:rPr>
                <w:rFonts w:ascii="Calibri" w:hAnsi="Calibri"/>
                <w:color w:val="000000"/>
                <w:szCs w:val="22"/>
                <w:lang w:eastAsia="zh-CN"/>
              </w:rPr>
            </w:pPr>
            <w:hyperlink r:id="rId113" w:history="1">
              <w:r w:rsidRPr="002C76B0">
                <w:rPr>
                  <w:rStyle w:val="Hyperlink"/>
                  <w:rFonts w:ascii="Calibri" w:hAnsi="Calibri"/>
                  <w:szCs w:val="22"/>
                  <w:lang w:eastAsia="zh-CN"/>
                </w:rPr>
                <w:t>Document</w:t>
              </w:r>
              <w:r w:rsidR="001E5286" w:rsidRPr="002C76B0">
                <w:rPr>
                  <w:rStyle w:val="Hyperlink"/>
                  <w:rFonts w:ascii="Calibri" w:hAnsi="Calibri"/>
                  <w:szCs w:val="22"/>
                  <w:lang w:eastAsia="zh-CN"/>
                </w:rPr>
                <w:t>o</w:t>
              </w:r>
              <w:r w:rsidRPr="002C76B0">
                <w:rPr>
                  <w:rStyle w:val="Hyperlink"/>
                  <w:rFonts w:ascii="Calibri" w:hAnsi="Calibri"/>
                  <w:szCs w:val="22"/>
                  <w:lang w:eastAsia="zh-CN"/>
                </w:rPr>
                <w:t xml:space="preserve"> 17</w:t>
              </w:r>
            </w:hyperlink>
            <w:r w:rsidRPr="002C76B0">
              <w:rPr>
                <w:rFonts w:ascii="Calibri" w:hAnsi="Calibri"/>
                <w:color w:val="000000"/>
                <w:szCs w:val="22"/>
                <w:lang w:eastAsia="zh-CN"/>
              </w:rPr>
              <w:t xml:space="preserve">, Asistencia a los países en desarrollo y </w:t>
            </w:r>
            <w:hyperlink r:id="rId114" w:history="1">
              <w:r w:rsidR="00C37659" w:rsidRPr="002C76B0">
                <w:rPr>
                  <w:rStyle w:val="Hyperlink"/>
                  <w:rFonts w:ascii="Calibri" w:hAnsi="Calibri"/>
                  <w:szCs w:val="22"/>
                  <w:lang w:eastAsia="zh-CN"/>
                </w:rPr>
                <w:t>Documento 30</w:t>
              </w:r>
            </w:hyperlink>
            <w:r w:rsidRPr="002C76B0">
              <w:rPr>
                <w:rFonts w:ascii="Calibri" w:hAnsi="Calibri"/>
                <w:color w:val="000000"/>
                <w:szCs w:val="22"/>
                <w:lang w:eastAsia="zh-CN"/>
              </w:rPr>
              <w:t xml:space="preserve">, </w:t>
            </w:r>
            <w:r w:rsidR="0031094B" w:rsidRPr="002C76B0">
              <w:rPr>
                <w:rFonts w:ascii="Calibri" w:hAnsi="Calibri"/>
                <w:bCs/>
                <w:color w:val="000000"/>
                <w:szCs w:val="22"/>
                <w:lang w:eastAsia="zh-CN"/>
              </w:rPr>
              <w:t>Incrementar la utilidad de los productos estadísticos de la UIT mediante una mayor visibilidad de los desafíos a que se enfrentan los PDSL y los PEID:</w:t>
            </w:r>
            <w:r w:rsidRPr="002C76B0">
              <w:rPr>
                <w:rFonts w:ascii="Calibri" w:hAnsi="Calibri"/>
                <w:color w:val="000000"/>
                <w:szCs w:val="22"/>
                <w:lang w:eastAsia="zh-CN"/>
              </w:rPr>
              <w:t xml:space="preserve"> </w:t>
            </w:r>
            <w:r w:rsidR="00C37659" w:rsidRPr="002C76B0">
              <w:rPr>
                <w:rFonts w:ascii="Calibri" w:hAnsi="Calibri"/>
                <w:color w:val="000000"/>
                <w:szCs w:val="22"/>
                <w:lang w:eastAsia="zh-CN"/>
              </w:rPr>
              <w:t>Esta propuesta recibió el apoyo de los participantes del GADT. El GADT también reconoció la necesidad de contar con información precisa y fácilmente accesible de la UIT y se felicitó de las innovaciones aplicadas por la BDT para mejorar la utilización de esa información, así como el acceso a la misma, y preservar su prolongada reputación en el ámbito de las estadísticas de telecomunicaciones.</w:t>
            </w:r>
            <w:bookmarkEnd w:id="62"/>
          </w:p>
          <w:p w14:paraId="4F341681" w14:textId="774854F4" w:rsidR="00C37659" w:rsidRPr="002C76B0" w:rsidRDefault="00EE0871" w:rsidP="00DD2A1E">
            <w:pPr>
              <w:pStyle w:val="Tabletext"/>
              <w:keepLines/>
              <w:rPr>
                <w:rFonts w:ascii="Calibri" w:hAnsi="Calibri"/>
                <w:color w:val="000000"/>
                <w:szCs w:val="22"/>
                <w:lang w:eastAsia="zh-CN"/>
              </w:rPr>
            </w:pPr>
            <w:hyperlink r:id="rId115" w:history="1">
              <w:r w:rsidR="00C37659" w:rsidRPr="002C76B0">
                <w:rPr>
                  <w:rStyle w:val="Hyperlink"/>
                  <w:rFonts w:cstheme="minorBidi"/>
                  <w:szCs w:val="22"/>
                </w:rPr>
                <w:t>Documento 31</w:t>
              </w:r>
            </w:hyperlink>
            <w:r w:rsidR="0031094B" w:rsidRPr="002C76B0">
              <w:rPr>
                <w:rFonts w:ascii="Calibri" w:hAnsi="Calibri"/>
                <w:color w:val="000000"/>
                <w:lang w:eastAsia="zh-CN"/>
              </w:rPr>
              <w:t>,</w:t>
            </w:r>
            <w:r w:rsidR="0031094B" w:rsidRPr="002C76B0">
              <w:rPr>
                <w:rFonts w:ascii="Calibri" w:hAnsi="Calibri"/>
                <w:color w:val="000000"/>
                <w:szCs w:val="22"/>
                <w:lang w:eastAsia="zh-CN"/>
              </w:rPr>
              <w:t xml:space="preserve"> Mejora del acceso a los recursos de la UIT relacionados con la brecha digital</w:t>
            </w:r>
            <w:r w:rsidR="00C37659" w:rsidRPr="002C76B0">
              <w:rPr>
                <w:rFonts w:ascii="Calibri" w:hAnsi="Calibri"/>
                <w:color w:val="000000"/>
                <w:szCs w:val="22"/>
                <w:lang w:eastAsia="zh-CN"/>
              </w:rPr>
              <w:t>:</w:t>
            </w:r>
            <w:r w:rsidR="00C37659" w:rsidRPr="002C76B0">
              <w:rPr>
                <w:rFonts w:cstheme="minorBidi"/>
                <w:szCs w:val="22"/>
              </w:rPr>
              <w:t xml:space="preserve"> </w:t>
            </w:r>
            <w:r w:rsidR="00C37659" w:rsidRPr="002C76B0">
              <w:rPr>
                <w:rFonts w:ascii="Calibri" w:hAnsi="Calibri"/>
                <w:color w:val="000000"/>
                <w:szCs w:val="22"/>
                <w:lang w:eastAsia="zh-CN"/>
              </w:rPr>
              <w:t>El GADT tomó nota del documento con interés y satisfacción, y reconoció que era necesario destacar tanto la importancia de que la información y las prácticas idóneas acerca de la reducción de la brecha digital fueran más accesibles, contextuales y útiles, como la necesidad de fomentar un entorno propicio al cierre de la brecha digital, reuniendo todo el material pertinente, incluido el de las organizaciones regionales y el relativo a la política, la reglamentación y la capacitación.</w:t>
            </w:r>
          </w:p>
          <w:p w14:paraId="1C5020B7" w14:textId="4AF28177" w:rsidR="00C37659" w:rsidRPr="002C76B0" w:rsidRDefault="00EE0871" w:rsidP="00DD2A1E">
            <w:pPr>
              <w:pStyle w:val="Tabletext"/>
              <w:rPr>
                <w:rFonts w:ascii="Calibri" w:hAnsi="Calibri"/>
                <w:color w:val="000000"/>
                <w:szCs w:val="22"/>
                <w:lang w:eastAsia="zh-CN"/>
              </w:rPr>
            </w:pPr>
            <w:hyperlink r:id="rId116" w:history="1">
              <w:r w:rsidR="00C37659" w:rsidRPr="002C76B0">
                <w:rPr>
                  <w:rStyle w:val="Hyperlink"/>
                  <w:rFonts w:cstheme="minorBidi"/>
                  <w:szCs w:val="22"/>
                </w:rPr>
                <w:t>Documento 32</w:t>
              </w:r>
            </w:hyperlink>
            <w:r w:rsidR="0031094B" w:rsidRPr="002C76B0">
              <w:rPr>
                <w:rFonts w:ascii="Calibri" w:hAnsi="Calibri"/>
                <w:color w:val="000000"/>
                <w:lang w:eastAsia="zh-CN"/>
              </w:rPr>
              <w:t>, Buenas prácticas y accesibilidad a las TIC</w:t>
            </w:r>
            <w:r w:rsidR="00C37659" w:rsidRPr="002C76B0">
              <w:rPr>
                <w:rFonts w:ascii="Calibri" w:hAnsi="Calibri"/>
                <w:color w:val="000000"/>
                <w:szCs w:val="22"/>
                <w:lang w:eastAsia="zh-CN"/>
              </w:rPr>
              <w:t>:</w:t>
            </w:r>
            <w:r w:rsidR="00C37659" w:rsidRPr="002C76B0">
              <w:rPr>
                <w:rFonts w:cstheme="minorBidi"/>
                <w:szCs w:val="22"/>
              </w:rPr>
              <w:t xml:space="preserve"> </w:t>
            </w:r>
            <w:r w:rsidR="00C37659" w:rsidRPr="002C76B0">
              <w:rPr>
                <w:rFonts w:ascii="Calibri" w:hAnsi="Calibri"/>
                <w:color w:val="000000"/>
                <w:szCs w:val="22"/>
                <w:lang w:eastAsia="zh-CN"/>
              </w:rPr>
              <w:t>El GADT dio las gracias a Cuba por dar a conocer a los Miembros este prolongado esfuerzo de alfabetización digital sin el cual no podría cumplirse la promesa de la conectividad.</w:t>
            </w:r>
          </w:p>
          <w:p w14:paraId="4903DBC1" w14:textId="71240C68" w:rsidR="00C37659" w:rsidRPr="002C76B0" w:rsidRDefault="00EE0871" w:rsidP="00DD2A1E">
            <w:pPr>
              <w:pStyle w:val="Tabletext"/>
              <w:rPr>
                <w:rFonts w:ascii="Calibri" w:hAnsi="Calibri"/>
                <w:color w:val="000000"/>
                <w:szCs w:val="22"/>
                <w:lang w:eastAsia="zh-CN"/>
              </w:rPr>
            </w:pPr>
            <w:hyperlink r:id="rId117" w:history="1">
              <w:r w:rsidR="00C37659" w:rsidRPr="002C76B0">
                <w:rPr>
                  <w:rStyle w:val="Hyperlink"/>
                  <w:rFonts w:cstheme="minorBidi"/>
                  <w:szCs w:val="22"/>
                </w:rPr>
                <w:t>Document</w:t>
              </w:r>
              <w:r w:rsidR="00C37659" w:rsidRPr="002C76B0">
                <w:rPr>
                  <w:rStyle w:val="Hyperlink"/>
                  <w:rFonts w:cstheme="minorBidi"/>
                  <w:szCs w:val="22"/>
                </w:rPr>
                <w:t>o</w:t>
              </w:r>
              <w:r w:rsidR="00C37659" w:rsidRPr="002C76B0">
                <w:rPr>
                  <w:rStyle w:val="Hyperlink"/>
                  <w:rFonts w:cstheme="minorBidi"/>
                  <w:szCs w:val="22"/>
                </w:rPr>
                <w:t xml:space="preserve"> 39</w:t>
              </w:r>
            </w:hyperlink>
            <w:r w:rsidR="0031094B" w:rsidRPr="002C76B0">
              <w:rPr>
                <w:rFonts w:cstheme="minorBidi"/>
                <w:szCs w:val="22"/>
              </w:rPr>
              <w:t xml:space="preserve">, </w:t>
            </w:r>
            <w:r w:rsidR="0031094B" w:rsidRPr="002C76B0">
              <w:rPr>
                <w:rFonts w:cstheme="minorBidi"/>
                <w:i/>
                <w:iCs/>
                <w:szCs w:val="22"/>
              </w:rPr>
              <w:t xml:space="preserve">Wide </w:t>
            </w:r>
            <w:proofErr w:type="spellStart"/>
            <w:r w:rsidR="0031094B" w:rsidRPr="002C76B0">
              <w:rPr>
                <w:rFonts w:cstheme="minorBidi"/>
                <w:i/>
                <w:iCs/>
                <w:szCs w:val="22"/>
              </w:rPr>
              <w:t>dissemination</w:t>
            </w:r>
            <w:proofErr w:type="spellEnd"/>
            <w:r w:rsidR="0031094B" w:rsidRPr="002C76B0">
              <w:rPr>
                <w:rFonts w:cstheme="minorBidi"/>
                <w:i/>
                <w:iCs/>
                <w:szCs w:val="22"/>
              </w:rPr>
              <w:t xml:space="preserve"> of ITU-D </w:t>
            </w:r>
            <w:proofErr w:type="spellStart"/>
            <w:r w:rsidR="0031094B" w:rsidRPr="002C76B0">
              <w:rPr>
                <w:rFonts w:cstheme="minorBidi"/>
                <w:i/>
                <w:iCs/>
                <w:szCs w:val="22"/>
              </w:rPr>
              <w:t>publications</w:t>
            </w:r>
            <w:proofErr w:type="spellEnd"/>
            <w:r w:rsidR="0031094B" w:rsidRPr="002C76B0">
              <w:rPr>
                <w:rFonts w:cstheme="minorBidi"/>
                <w:i/>
                <w:iCs/>
                <w:szCs w:val="22"/>
              </w:rPr>
              <w:t xml:space="preserve"> </w:t>
            </w:r>
            <w:proofErr w:type="spellStart"/>
            <w:r w:rsidR="0031094B" w:rsidRPr="002C76B0">
              <w:rPr>
                <w:rFonts w:cstheme="minorBidi"/>
                <w:i/>
                <w:iCs/>
                <w:szCs w:val="22"/>
              </w:rPr>
              <w:t>through</w:t>
            </w:r>
            <w:proofErr w:type="spellEnd"/>
            <w:r w:rsidR="0031094B" w:rsidRPr="002C76B0">
              <w:rPr>
                <w:rFonts w:cstheme="minorBidi"/>
                <w:i/>
                <w:iCs/>
                <w:szCs w:val="22"/>
              </w:rPr>
              <w:t xml:space="preserve"> regional and </w:t>
            </w:r>
            <w:proofErr w:type="spellStart"/>
            <w:r w:rsidR="0031094B" w:rsidRPr="002C76B0">
              <w:rPr>
                <w:rFonts w:cstheme="minorBidi"/>
                <w:i/>
                <w:iCs/>
                <w:szCs w:val="22"/>
              </w:rPr>
              <w:t>area</w:t>
            </w:r>
            <w:proofErr w:type="spellEnd"/>
            <w:r w:rsidR="0031094B" w:rsidRPr="002C76B0">
              <w:rPr>
                <w:rFonts w:cstheme="minorBidi"/>
                <w:i/>
                <w:iCs/>
                <w:szCs w:val="22"/>
              </w:rPr>
              <w:t xml:space="preserve"> </w:t>
            </w:r>
            <w:proofErr w:type="spellStart"/>
            <w:r w:rsidR="0031094B" w:rsidRPr="002C76B0">
              <w:rPr>
                <w:rFonts w:cstheme="minorBidi"/>
                <w:i/>
                <w:iCs/>
                <w:szCs w:val="22"/>
              </w:rPr>
              <w:t>offices</w:t>
            </w:r>
            <w:proofErr w:type="spellEnd"/>
            <w:r w:rsidR="0031094B" w:rsidRPr="002C76B0">
              <w:rPr>
                <w:rFonts w:cstheme="minorBidi"/>
                <w:szCs w:val="22"/>
              </w:rPr>
              <w:t xml:space="preserve">: </w:t>
            </w:r>
            <w:r w:rsidR="00C37659" w:rsidRPr="002C76B0">
              <w:rPr>
                <w:rFonts w:ascii="Calibri" w:hAnsi="Calibri"/>
                <w:color w:val="000000"/>
                <w:szCs w:val="22"/>
                <w:lang w:eastAsia="zh-CN"/>
              </w:rPr>
              <w:t>El GADT subrayó la importancia del intercambio de información y acogió con beneplácito la propuesta de divulgación de las publicaciones del UIT-D a través de las oficinas regionales y zonales de la UIT, destacando al mismo tiempo la importancia de que el material se distribuyera en los idiomas de la UIT utilizados en cada región.</w:t>
            </w:r>
          </w:p>
        </w:tc>
      </w:tr>
      <w:tr w:rsidR="00C37659" w:rsidRPr="002C76B0" w14:paraId="4AD7B69D"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F549AAC" w14:textId="77777777" w:rsidR="00C37659" w:rsidRPr="002C76B0" w:rsidRDefault="00C37659" w:rsidP="00DD2A1E">
            <w:pPr>
              <w:pStyle w:val="Tabletext"/>
              <w:rPr>
                <w:rFonts w:ascii="Calibri" w:hAnsi="Calibri"/>
                <w:b/>
                <w:color w:val="800000"/>
                <w:szCs w:val="22"/>
                <w:lang w:eastAsia="zh-CN"/>
              </w:rPr>
            </w:pPr>
            <w:r w:rsidRPr="002C76B0">
              <w:rPr>
                <w:lang w:eastAsia="zh-CN"/>
              </w:rPr>
              <w:lastRenderedPageBreak/>
              <w:t>Informe sobre la ejecución del Plan Estratégico y del Plan Operacional del UIT-D para 2019, incluidos programas, iniciativas regionales y eventos importantes</w:t>
            </w:r>
          </w:p>
        </w:tc>
        <w:tc>
          <w:tcPr>
            <w:tcW w:w="5994" w:type="dxa"/>
            <w:tcBorders>
              <w:top w:val="nil"/>
              <w:left w:val="nil"/>
              <w:bottom w:val="single" w:sz="4" w:space="0" w:color="auto"/>
              <w:right w:val="single" w:sz="4" w:space="0" w:color="auto"/>
            </w:tcBorders>
            <w:shd w:val="clear" w:color="auto" w:fill="auto"/>
            <w:hideMark/>
          </w:tcPr>
          <w:p w14:paraId="2BBE9E9D" w14:textId="3836E1C5" w:rsidR="00C37659" w:rsidRPr="002C76B0" w:rsidRDefault="0031094B" w:rsidP="00DD2A1E">
            <w:pPr>
              <w:pStyle w:val="Tabletext"/>
            </w:pPr>
            <w:hyperlink r:id="rId118" w:history="1">
              <w:r w:rsidRPr="002C76B0">
                <w:rPr>
                  <w:rStyle w:val="Hyperlink"/>
                </w:rPr>
                <w:t>Documen</w:t>
              </w:r>
              <w:r w:rsidRPr="002C76B0">
                <w:rPr>
                  <w:rStyle w:val="Hyperlink"/>
                </w:rPr>
                <w:t>t</w:t>
              </w:r>
              <w:r w:rsidR="001E5286" w:rsidRPr="002C76B0">
                <w:rPr>
                  <w:rStyle w:val="Hyperlink"/>
                </w:rPr>
                <w:t>o</w:t>
              </w:r>
              <w:r w:rsidRPr="002C76B0">
                <w:rPr>
                  <w:rStyle w:val="Hyperlink"/>
                </w:rPr>
                <w:t xml:space="preserve"> 2</w:t>
              </w:r>
            </w:hyperlink>
            <w:r w:rsidRPr="002C76B0">
              <w:t>,</w:t>
            </w:r>
            <w:r w:rsidRPr="002C76B0">
              <w:rPr>
                <w:i/>
                <w:iCs/>
              </w:rPr>
              <w:t xml:space="preserve"> Wide </w:t>
            </w:r>
            <w:proofErr w:type="spellStart"/>
            <w:r w:rsidRPr="002C76B0">
              <w:rPr>
                <w:i/>
                <w:iCs/>
              </w:rPr>
              <w:t>dissemination</w:t>
            </w:r>
            <w:proofErr w:type="spellEnd"/>
            <w:r w:rsidRPr="002C76B0">
              <w:rPr>
                <w:i/>
                <w:iCs/>
              </w:rPr>
              <w:t xml:space="preserve"> of ITU-D </w:t>
            </w:r>
            <w:proofErr w:type="spellStart"/>
            <w:r w:rsidRPr="002C76B0">
              <w:rPr>
                <w:i/>
                <w:iCs/>
              </w:rPr>
              <w:t>publications</w:t>
            </w:r>
            <w:proofErr w:type="spellEnd"/>
            <w:r w:rsidRPr="002C76B0">
              <w:rPr>
                <w:i/>
                <w:iCs/>
              </w:rPr>
              <w:t xml:space="preserve"> </w:t>
            </w:r>
            <w:proofErr w:type="spellStart"/>
            <w:r w:rsidRPr="002C76B0">
              <w:rPr>
                <w:i/>
                <w:iCs/>
              </w:rPr>
              <w:t>through</w:t>
            </w:r>
            <w:proofErr w:type="spellEnd"/>
            <w:r w:rsidRPr="002C76B0">
              <w:rPr>
                <w:i/>
                <w:iCs/>
              </w:rPr>
              <w:t xml:space="preserve"> regional and </w:t>
            </w:r>
            <w:proofErr w:type="spellStart"/>
            <w:r w:rsidRPr="002C76B0">
              <w:rPr>
                <w:i/>
                <w:iCs/>
              </w:rPr>
              <w:t>area</w:t>
            </w:r>
            <w:proofErr w:type="spellEnd"/>
            <w:r w:rsidRPr="002C76B0">
              <w:rPr>
                <w:i/>
                <w:iCs/>
              </w:rPr>
              <w:t xml:space="preserve"> </w:t>
            </w:r>
            <w:proofErr w:type="spellStart"/>
            <w:r w:rsidRPr="002C76B0">
              <w:rPr>
                <w:i/>
                <w:iCs/>
              </w:rPr>
              <w:t>offices</w:t>
            </w:r>
            <w:proofErr w:type="spellEnd"/>
            <w:r w:rsidRPr="002C76B0">
              <w:rPr>
                <w:i/>
                <w:iCs/>
              </w:rPr>
              <w:t xml:space="preserve">: </w:t>
            </w:r>
            <w:r w:rsidR="00C37659" w:rsidRPr="002C76B0">
              <w:t xml:space="preserve">El GADT se mostró agradecido por la cantidad de información presentada sobre las prioridades temáticas y las iniciativas regionales, así como por la gran calidad de los productos y publicaciones a disposición de los miembros, y pidió una </w:t>
            </w:r>
            <w:proofErr w:type="gramStart"/>
            <w:r w:rsidR="00C37659" w:rsidRPr="002C76B0">
              <w:t>mayor promoción y una mayor tasa</w:t>
            </w:r>
            <w:proofErr w:type="gramEnd"/>
            <w:r w:rsidR="00C37659" w:rsidRPr="002C76B0">
              <w:t xml:space="preserve"> de traducción a los seis idiomas oficiales de la UIT. El GADT se felicitó de la creación del CIdID, que consideró un proyecto importante que ayudaría a los Miembros de la UIT a integrar la innovación en sus programas y actividades nacionales de desarrollo.</w:t>
            </w:r>
          </w:p>
        </w:tc>
      </w:tr>
      <w:tr w:rsidR="00C37659" w:rsidRPr="002C76B0" w14:paraId="7EB321F9"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50858D1C" w14:textId="77777777" w:rsidR="00C37659" w:rsidRPr="002C76B0" w:rsidRDefault="00C37659" w:rsidP="00DD2A1E">
            <w:pPr>
              <w:pStyle w:val="Tabletext"/>
              <w:rPr>
                <w:lang w:eastAsia="zh-CN"/>
              </w:rPr>
            </w:pPr>
            <w:r w:rsidRPr="002C76B0">
              <w:rPr>
                <w:rFonts w:ascii="Calibri" w:hAnsi="Calibri"/>
                <w:color w:val="000000"/>
                <w:szCs w:val="22"/>
                <w:lang w:eastAsia="zh-CN"/>
              </w:rPr>
              <w:t>Contribución del UIT-D a la ejecución del Plan de Acción de la CMSI y la Agenda 2030 para el Desarrollo Sostenible</w:t>
            </w:r>
          </w:p>
        </w:tc>
        <w:tc>
          <w:tcPr>
            <w:tcW w:w="5994" w:type="dxa"/>
            <w:tcBorders>
              <w:top w:val="nil"/>
              <w:left w:val="nil"/>
              <w:bottom w:val="single" w:sz="4" w:space="0" w:color="auto"/>
              <w:right w:val="single" w:sz="4" w:space="0" w:color="auto"/>
            </w:tcBorders>
            <w:shd w:val="clear" w:color="auto" w:fill="auto"/>
          </w:tcPr>
          <w:p w14:paraId="2E83507A" w14:textId="3562BB08" w:rsidR="00C37659" w:rsidRPr="002C76B0" w:rsidRDefault="0031094B" w:rsidP="00DD2A1E">
            <w:pPr>
              <w:pStyle w:val="Tabletext"/>
            </w:pPr>
            <w:hyperlink r:id="rId119" w:history="1">
              <w:r w:rsidRPr="002C76B0">
                <w:rPr>
                  <w:rStyle w:val="Hyperlink"/>
                </w:rPr>
                <w:t>Document</w:t>
              </w:r>
              <w:r w:rsidR="001E5286" w:rsidRPr="002C76B0">
                <w:rPr>
                  <w:rStyle w:val="Hyperlink"/>
                </w:rPr>
                <w:t>o</w:t>
              </w:r>
              <w:r w:rsidRPr="002C76B0">
                <w:rPr>
                  <w:rStyle w:val="Hyperlink"/>
                </w:rPr>
                <w:t xml:space="preserve"> 3</w:t>
              </w:r>
            </w:hyperlink>
            <w:r w:rsidRPr="002C76B0">
              <w:t xml:space="preserve">, </w:t>
            </w:r>
            <w:r w:rsidRPr="002C76B0">
              <w:rPr>
                <w:rFonts w:ascii="Calibri" w:hAnsi="Calibri"/>
                <w:color w:val="000000"/>
                <w:szCs w:val="22"/>
                <w:lang w:eastAsia="zh-CN"/>
              </w:rPr>
              <w:t xml:space="preserve">Contribución del UIT-D a la </w:t>
            </w:r>
            <w:r w:rsidR="001E5286" w:rsidRPr="002C76B0">
              <w:rPr>
                <w:rFonts w:ascii="Calibri" w:hAnsi="Calibri"/>
                <w:color w:val="000000"/>
                <w:szCs w:val="22"/>
                <w:lang w:eastAsia="zh-CN"/>
              </w:rPr>
              <w:t>a</w:t>
            </w:r>
            <w:r w:rsidR="001E5286" w:rsidRPr="002C76B0">
              <w:rPr>
                <w:color w:val="000000"/>
              </w:rPr>
              <w:t xml:space="preserve">plicación de los resultados </w:t>
            </w:r>
            <w:r w:rsidRPr="002C76B0">
              <w:rPr>
                <w:rFonts w:ascii="Calibri" w:hAnsi="Calibri"/>
                <w:color w:val="000000"/>
                <w:szCs w:val="22"/>
                <w:lang w:eastAsia="zh-CN"/>
              </w:rPr>
              <w:t>de la CMSI y la Agenda 2030 para el Desarrollo Sostenible</w:t>
            </w:r>
            <w:r w:rsidRPr="002C76B0">
              <w:rPr>
                <w:color w:val="000000"/>
                <w:szCs w:val="22"/>
              </w:rPr>
              <w:t xml:space="preserve">: </w:t>
            </w:r>
            <w:r w:rsidR="00C37659" w:rsidRPr="002C76B0">
              <w:t>El GADT manifestó su agradecimiento por el informe y animó a los Miembros a participar activamente en las actividades de la BDT que facilitaban la aplicación de los resultados de la CMSI y la Agenda 2030 para el Desarrollo Sostenible, de conformidad con lo decidido por la CMDT-17.</w:t>
            </w:r>
          </w:p>
        </w:tc>
      </w:tr>
      <w:tr w:rsidR="00C37659" w:rsidRPr="002C76B0" w14:paraId="4A4A5258"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92B3C80"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Proyectos del UIT-D</w:t>
            </w:r>
          </w:p>
        </w:tc>
        <w:tc>
          <w:tcPr>
            <w:tcW w:w="5994" w:type="dxa"/>
            <w:tcBorders>
              <w:top w:val="nil"/>
              <w:left w:val="nil"/>
              <w:bottom w:val="single" w:sz="4" w:space="0" w:color="auto"/>
              <w:right w:val="single" w:sz="4" w:space="0" w:color="auto"/>
            </w:tcBorders>
            <w:shd w:val="clear" w:color="auto" w:fill="auto"/>
            <w:vAlign w:val="center"/>
            <w:hideMark/>
          </w:tcPr>
          <w:p w14:paraId="4ABCDBD5" w14:textId="26302B9E" w:rsidR="00C37659" w:rsidRPr="002C76B0" w:rsidRDefault="0031094B" w:rsidP="00DD2A1E">
            <w:pPr>
              <w:pStyle w:val="Tabletext"/>
              <w:rPr>
                <w:rFonts w:ascii="Calibri" w:hAnsi="Calibri"/>
                <w:color w:val="000000"/>
                <w:szCs w:val="22"/>
                <w:lang w:eastAsia="zh-CN"/>
              </w:rPr>
            </w:pPr>
            <w:hyperlink r:id="rId120" w:history="1">
              <w:r w:rsidRPr="002C76B0">
                <w:rPr>
                  <w:rStyle w:val="Hyperlink"/>
                  <w:rFonts w:ascii="Calibri" w:hAnsi="Calibri"/>
                  <w:szCs w:val="22"/>
                  <w:lang w:eastAsia="zh-CN"/>
                </w:rPr>
                <w:t>Document</w:t>
              </w:r>
              <w:r w:rsidR="001E5286" w:rsidRPr="002C76B0">
                <w:rPr>
                  <w:rStyle w:val="Hyperlink"/>
                  <w:rFonts w:ascii="Calibri" w:hAnsi="Calibri"/>
                  <w:szCs w:val="22"/>
                  <w:lang w:eastAsia="zh-CN"/>
                </w:rPr>
                <w:t>o</w:t>
              </w:r>
              <w:r w:rsidRPr="002C76B0">
                <w:rPr>
                  <w:rStyle w:val="Hyperlink"/>
                  <w:rFonts w:ascii="Calibri" w:hAnsi="Calibri"/>
                  <w:szCs w:val="22"/>
                  <w:lang w:eastAsia="zh-CN"/>
                </w:rPr>
                <w:t xml:space="preserve"> 10</w:t>
              </w:r>
            </w:hyperlink>
            <w:r w:rsidRPr="002C76B0">
              <w:rPr>
                <w:rFonts w:ascii="Calibri" w:hAnsi="Calibri"/>
                <w:color w:val="000000"/>
                <w:szCs w:val="22"/>
                <w:lang w:eastAsia="zh-CN"/>
              </w:rPr>
              <w:t xml:space="preserve">, Proyectos del UIT-D: </w:t>
            </w:r>
            <w:r w:rsidR="00C37659" w:rsidRPr="002C76B0">
              <w:rPr>
                <w:rFonts w:ascii="Calibri" w:hAnsi="Calibri"/>
                <w:color w:val="000000"/>
                <w:szCs w:val="22"/>
                <w:lang w:eastAsia="zh-CN"/>
              </w:rPr>
              <w:t xml:space="preserve">El GADT </w:t>
            </w:r>
            <w:r w:rsidR="00903F54" w:rsidRPr="002C76B0">
              <w:rPr>
                <w:rFonts w:ascii="Calibri" w:hAnsi="Calibri"/>
                <w:color w:val="000000"/>
                <w:szCs w:val="22"/>
                <w:lang w:eastAsia="zh-CN"/>
              </w:rPr>
              <w:t xml:space="preserve">reconoció la importancia de los proyectos emprendidos en concertación con los Miembros del UIT-D y para su desarrollo, y </w:t>
            </w:r>
            <w:r w:rsidR="00C37659" w:rsidRPr="002C76B0">
              <w:rPr>
                <w:rFonts w:ascii="Calibri" w:hAnsi="Calibri"/>
                <w:color w:val="000000"/>
                <w:szCs w:val="22"/>
                <w:lang w:eastAsia="zh-CN"/>
              </w:rPr>
              <w:t xml:space="preserve">tomó nota del documento con </w:t>
            </w:r>
            <w:r w:rsidR="00903F54" w:rsidRPr="002C76B0">
              <w:rPr>
                <w:rFonts w:ascii="Calibri" w:hAnsi="Calibri"/>
                <w:color w:val="000000"/>
                <w:szCs w:val="22"/>
                <w:lang w:eastAsia="zh-CN"/>
              </w:rPr>
              <w:t xml:space="preserve">interés y </w:t>
            </w:r>
            <w:r w:rsidR="00C37659" w:rsidRPr="002C76B0">
              <w:rPr>
                <w:rFonts w:ascii="Calibri" w:hAnsi="Calibri"/>
                <w:color w:val="000000"/>
                <w:szCs w:val="22"/>
                <w:lang w:eastAsia="zh-CN"/>
              </w:rPr>
              <w:t>satisfacción.</w:t>
            </w:r>
          </w:p>
        </w:tc>
      </w:tr>
      <w:tr w:rsidR="00C37659" w:rsidRPr="002C76B0" w14:paraId="1E188431"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045DD40" w14:textId="77777777" w:rsidR="00C37659" w:rsidRPr="002C76B0" w:rsidRDefault="00C37659" w:rsidP="00DD2A1E">
            <w:pPr>
              <w:pStyle w:val="Tabletext"/>
              <w:rPr>
                <w:rFonts w:ascii="Calibri" w:hAnsi="Calibri"/>
                <w:b/>
                <w:color w:val="800000"/>
                <w:szCs w:val="22"/>
                <w:lang w:eastAsia="zh-CN"/>
              </w:rPr>
            </w:pPr>
            <w:r w:rsidRPr="002C76B0">
              <w:rPr>
                <w:rFonts w:ascii="Calibri" w:hAnsi="Calibri"/>
                <w:color w:val="000000"/>
                <w:szCs w:val="22"/>
                <w:lang w:eastAsia="zh-CN"/>
              </w:rPr>
              <w:t>Asuntos relacionados con las Comisiones de Estudio del UIT-D</w:t>
            </w:r>
          </w:p>
        </w:tc>
        <w:tc>
          <w:tcPr>
            <w:tcW w:w="5994" w:type="dxa"/>
            <w:tcBorders>
              <w:top w:val="nil"/>
              <w:left w:val="nil"/>
              <w:bottom w:val="single" w:sz="4" w:space="0" w:color="auto"/>
              <w:right w:val="single" w:sz="4" w:space="0" w:color="auto"/>
            </w:tcBorders>
            <w:shd w:val="clear" w:color="auto" w:fill="auto"/>
            <w:vAlign w:val="center"/>
          </w:tcPr>
          <w:p w14:paraId="3345AD94" w14:textId="2228179E" w:rsidR="00C37659" w:rsidRPr="002C76B0" w:rsidRDefault="0031094B" w:rsidP="00DD2A1E">
            <w:pPr>
              <w:pStyle w:val="Tabletext"/>
              <w:rPr>
                <w:rFonts w:ascii="Calibri" w:hAnsi="Calibri"/>
                <w:bCs/>
                <w:szCs w:val="22"/>
                <w:lang w:eastAsia="zh-CN"/>
              </w:rPr>
            </w:pPr>
            <w:hyperlink r:id="rId121" w:history="1">
              <w:r w:rsidRPr="002C76B0">
                <w:rPr>
                  <w:rStyle w:val="Hyperlink"/>
                  <w:rFonts w:ascii="Calibri" w:hAnsi="Calibri"/>
                  <w:bCs/>
                  <w:szCs w:val="22"/>
                  <w:lang w:eastAsia="zh-CN"/>
                </w:rPr>
                <w:t>Document</w:t>
              </w:r>
              <w:r w:rsidR="001E5286" w:rsidRPr="002C76B0">
                <w:rPr>
                  <w:rStyle w:val="Hyperlink"/>
                  <w:rFonts w:ascii="Calibri" w:hAnsi="Calibri"/>
                  <w:bCs/>
                  <w:szCs w:val="22"/>
                  <w:lang w:eastAsia="zh-CN"/>
                </w:rPr>
                <w:t>o</w:t>
              </w:r>
              <w:r w:rsidRPr="002C76B0">
                <w:rPr>
                  <w:rStyle w:val="Hyperlink"/>
                  <w:rFonts w:ascii="Calibri" w:hAnsi="Calibri"/>
                  <w:bCs/>
                  <w:szCs w:val="22"/>
                  <w:lang w:eastAsia="zh-CN"/>
                </w:rPr>
                <w:t xml:space="preserve"> 12(Rev.2)</w:t>
              </w:r>
            </w:hyperlink>
            <w:r w:rsidRPr="002C76B0">
              <w:rPr>
                <w:rFonts w:ascii="Calibri" w:hAnsi="Calibri"/>
                <w:bCs/>
                <w:szCs w:val="22"/>
                <w:lang w:eastAsia="zh-CN"/>
              </w:rPr>
              <w:t>,</w:t>
            </w:r>
            <w:r w:rsidR="00F76521" w:rsidRPr="002C76B0">
              <w:rPr>
                <w:rFonts w:ascii="Calibri" w:hAnsi="Calibri"/>
                <w:bCs/>
                <w:szCs w:val="22"/>
                <w:lang w:eastAsia="zh-CN"/>
              </w:rPr>
              <w:t xml:space="preserve"> Comisión de </w:t>
            </w:r>
            <w:r w:rsidR="00B34263" w:rsidRPr="002C76B0">
              <w:rPr>
                <w:rFonts w:ascii="Calibri" w:hAnsi="Calibri"/>
                <w:bCs/>
                <w:szCs w:val="22"/>
                <w:lang w:eastAsia="zh-CN"/>
              </w:rPr>
              <w:t xml:space="preserve">Estudio </w:t>
            </w:r>
            <w:r w:rsidR="00F76521" w:rsidRPr="002C76B0">
              <w:rPr>
                <w:rFonts w:ascii="Calibri" w:hAnsi="Calibri"/>
                <w:bCs/>
                <w:szCs w:val="22"/>
                <w:lang w:eastAsia="zh-CN"/>
              </w:rPr>
              <w:t xml:space="preserve">1 del UIT – Actividades y avances </w:t>
            </w:r>
            <w:r w:rsidR="001E5286" w:rsidRPr="002C76B0">
              <w:rPr>
                <w:rFonts w:ascii="Calibri" w:hAnsi="Calibri"/>
                <w:bCs/>
                <w:szCs w:val="22"/>
                <w:lang w:eastAsia="zh-CN"/>
              </w:rPr>
              <w:t>y</w:t>
            </w:r>
            <w:r w:rsidR="00F76521" w:rsidRPr="002C76B0">
              <w:rPr>
                <w:rFonts w:ascii="Calibri" w:hAnsi="Calibri"/>
                <w:bCs/>
                <w:szCs w:val="22"/>
                <w:lang w:eastAsia="zh-CN"/>
              </w:rPr>
              <w:t xml:space="preserve"> </w:t>
            </w:r>
            <w:hyperlink r:id="rId122" w:history="1">
              <w:r w:rsidR="00271D3D" w:rsidRPr="002C76B0">
                <w:rPr>
                  <w:rStyle w:val="Hyperlink"/>
                  <w:rFonts w:ascii="Calibri" w:hAnsi="Calibri"/>
                  <w:bCs/>
                  <w:szCs w:val="22"/>
                  <w:lang w:eastAsia="zh-CN"/>
                </w:rPr>
                <w:t>D</w:t>
              </w:r>
              <w:r w:rsidR="00271D3D" w:rsidRPr="002C76B0">
                <w:rPr>
                  <w:rStyle w:val="Hyperlink"/>
                  <w:rFonts w:ascii="Calibri" w:hAnsi="Calibri"/>
                  <w:bCs/>
                  <w:szCs w:val="22"/>
                </w:rPr>
                <w:t>o</w:t>
              </w:r>
              <w:r w:rsidR="00F76521" w:rsidRPr="002C76B0">
                <w:rPr>
                  <w:rStyle w:val="Hyperlink"/>
                  <w:rFonts w:ascii="Calibri" w:hAnsi="Calibri"/>
                  <w:bCs/>
                  <w:szCs w:val="22"/>
                  <w:lang w:eastAsia="zh-CN"/>
                </w:rPr>
                <w:t>cument</w:t>
              </w:r>
              <w:r w:rsidR="001E5286" w:rsidRPr="002C76B0">
                <w:rPr>
                  <w:rStyle w:val="Hyperlink"/>
                  <w:rFonts w:ascii="Calibri" w:hAnsi="Calibri"/>
                  <w:bCs/>
                  <w:szCs w:val="22"/>
                  <w:lang w:eastAsia="zh-CN"/>
                </w:rPr>
                <w:t>o</w:t>
              </w:r>
              <w:r w:rsidR="00F76521" w:rsidRPr="002C76B0">
                <w:rPr>
                  <w:rStyle w:val="Hyperlink"/>
                  <w:rFonts w:ascii="Calibri" w:hAnsi="Calibri"/>
                  <w:bCs/>
                  <w:szCs w:val="22"/>
                  <w:lang w:eastAsia="zh-CN"/>
                </w:rPr>
                <w:t xml:space="preserve"> 13(Rev.1)</w:t>
              </w:r>
            </w:hyperlink>
            <w:r w:rsidR="00F76521" w:rsidRPr="002C76B0">
              <w:rPr>
                <w:rFonts w:ascii="Calibri" w:hAnsi="Calibri"/>
                <w:bCs/>
                <w:szCs w:val="22"/>
                <w:lang w:eastAsia="zh-CN"/>
              </w:rPr>
              <w:t xml:space="preserve">, Comisión de </w:t>
            </w:r>
            <w:r w:rsidR="00B34263" w:rsidRPr="002C76B0">
              <w:rPr>
                <w:rFonts w:ascii="Calibri" w:hAnsi="Calibri"/>
                <w:bCs/>
                <w:szCs w:val="22"/>
                <w:lang w:eastAsia="zh-CN"/>
              </w:rPr>
              <w:t xml:space="preserve">Estudio </w:t>
            </w:r>
            <w:r w:rsidR="00F76521" w:rsidRPr="002C76B0">
              <w:rPr>
                <w:rFonts w:ascii="Calibri" w:hAnsi="Calibri"/>
                <w:bCs/>
                <w:szCs w:val="22"/>
                <w:lang w:eastAsia="zh-CN"/>
              </w:rPr>
              <w:t>2 del UIT</w:t>
            </w:r>
            <w:r w:rsidR="001E5286" w:rsidRPr="002C76B0">
              <w:rPr>
                <w:rFonts w:ascii="Calibri" w:hAnsi="Calibri"/>
                <w:bCs/>
                <w:szCs w:val="22"/>
                <w:lang w:eastAsia="zh-CN"/>
              </w:rPr>
              <w:t xml:space="preserve"> </w:t>
            </w:r>
            <w:r w:rsidR="001E5286" w:rsidRPr="002C76B0">
              <w:t>– Actividades y avances</w:t>
            </w:r>
            <w:r w:rsidR="00F76521" w:rsidRPr="002C76B0">
              <w:rPr>
                <w:rFonts w:ascii="Calibri" w:hAnsi="Calibri"/>
                <w:bCs/>
                <w:szCs w:val="22"/>
                <w:lang w:eastAsia="zh-CN"/>
              </w:rPr>
              <w:t>:</w:t>
            </w:r>
            <w:r w:rsidRPr="002C76B0">
              <w:rPr>
                <w:rFonts w:ascii="Calibri" w:hAnsi="Calibri"/>
                <w:bCs/>
                <w:szCs w:val="22"/>
                <w:lang w:eastAsia="zh-CN"/>
              </w:rPr>
              <w:t xml:space="preserve"> </w:t>
            </w:r>
            <w:r w:rsidR="00C37659" w:rsidRPr="002C76B0">
              <w:rPr>
                <w:rFonts w:ascii="Calibri" w:hAnsi="Calibri"/>
                <w:bCs/>
                <w:szCs w:val="22"/>
                <w:lang w:eastAsia="zh-CN"/>
              </w:rPr>
              <w:t>El GADT tomó nota con interés y satisfacción de los informes sobre las actividades de las Comisiones de Estudio y observó que las dos Comisiones de Estudio y las 14 Cuestiones estaban realizando grandes progresos en la elaboración de los productos previstos por la CMDT, bajo la dirección de los presidentes de las Comisiones de Estudio.</w:t>
            </w:r>
          </w:p>
          <w:p w14:paraId="1320CBA1" w14:textId="674373D0" w:rsidR="00C37659" w:rsidRPr="002C76B0" w:rsidRDefault="00F76521" w:rsidP="00DD2A1E">
            <w:pPr>
              <w:pStyle w:val="Tabletext"/>
              <w:rPr>
                <w:rFonts w:ascii="Calibri" w:hAnsi="Calibri"/>
                <w:bCs/>
                <w:szCs w:val="22"/>
                <w:lang w:eastAsia="zh-CN"/>
              </w:rPr>
            </w:pPr>
            <w:hyperlink r:id="rId123" w:history="1">
              <w:r w:rsidRPr="002C76B0">
                <w:rPr>
                  <w:rStyle w:val="Hyperlink"/>
                  <w:rFonts w:ascii="Calibri" w:hAnsi="Calibri"/>
                  <w:bCs/>
                  <w:szCs w:val="22"/>
                  <w:lang w:eastAsia="zh-CN"/>
                </w:rPr>
                <w:t>Document</w:t>
              </w:r>
              <w:r w:rsidR="001E5286" w:rsidRPr="002C76B0">
                <w:rPr>
                  <w:rStyle w:val="Hyperlink"/>
                  <w:rFonts w:ascii="Calibri" w:hAnsi="Calibri"/>
                  <w:bCs/>
                  <w:szCs w:val="22"/>
                  <w:lang w:eastAsia="zh-CN"/>
                </w:rPr>
                <w:t>o</w:t>
              </w:r>
              <w:r w:rsidRPr="002C76B0">
                <w:rPr>
                  <w:rStyle w:val="Hyperlink"/>
                  <w:rFonts w:ascii="Calibri" w:hAnsi="Calibri"/>
                  <w:bCs/>
                  <w:szCs w:val="22"/>
                  <w:lang w:eastAsia="zh-CN"/>
                </w:rPr>
                <w:t xml:space="preserve"> 55</w:t>
              </w:r>
            </w:hyperlink>
            <w:r w:rsidRPr="002C76B0">
              <w:rPr>
                <w:rFonts w:ascii="Calibri" w:hAnsi="Calibri"/>
                <w:bCs/>
                <w:szCs w:val="22"/>
                <w:lang w:eastAsia="zh-CN"/>
              </w:rPr>
              <w:t xml:space="preserve">, Nombramiento de un nuevo Correlator de la Comisión de Estudio 2 del UIT-D: </w:t>
            </w:r>
            <w:r w:rsidR="00C37659" w:rsidRPr="002C76B0">
              <w:rPr>
                <w:rFonts w:ascii="Calibri" w:hAnsi="Calibri"/>
                <w:bCs/>
                <w:szCs w:val="22"/>
                <w:lang w:eastAsia="zh-CN"/>
              </w:rPr>
              <w:t>El GADT nombró a la Sra. Aimee K. Meacham (Estados Unidos) Correlatora para la Cuestión 3/2 de la Comisión de Estudio 2 del UIT-D.</w:t>
            </w:r>
          </w:p>
          <w:p w14:paraId="6C309030" w14:textId="77777777" w:rsidR="00C37659" w:rsidRPr="002C76B0" w:rsidRDefault="00C37659" w:rsidP="00DD2A1E">
            <w:pPr>
              <w:pStyle w:val="Tabletext"/>
              <w:rPr>
                <w:rFonts w:ascii="Calibri" w:hAnsi="Calibri"/>
                <w:bCs/>
                <w:szCs w:val="22"/>
                <w:lang w:eastAsia="zh-CN"/>
              </w:rPr>
            </w:pPr>
            <w:r w:rsidRPr="002C76B0">
              <w:rPr>
                <w:rFonts w:ascii="Calibri" w:hAnsi="Calibri"/>
                <w:bCs/>
                <w:szCs w:val="22"/>
                <w:lang w:eastAsia="zh-CN"/>
              </w:rPr>
              <w:t>El GADT dio su acuerdo a las fechas propuestas para las reuniones de las Comisiones de Estudio del UIT-D en 2021.</w:t>
            </w:r>
          </w:p>
        </w:tc>
      </w:tr>
      <w:tr w:rsidR="00C37659" w:rsidRPr="002C76B0" w14:paraId="7A84F496"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1B93AA9" w14:textId="77777777" w:rsidR="00C37659" w:rsidRPr="002C76B0" w:rsidRDefault="00C37659" w:rsidP="00DD2A1E">
            <w:pPr>
              <w:pStyle w:val="Tabletext"/>
              <w:rPr>
                <w:rFonts w:ascii="Calibri" w:hAnsi="Calibri"/>
                <w:b/>
                <w:bCs/>
                <w:color w:val="000000"/>
                <w:szCs w:val="22"/>
                <w:lang w:eastAsia="zh-CN"/>
              </w:rPr>
            </w:pPr>
            <w:r w:rsidRPr="002C76B0">
              <w:rPr>
                <w:rFonts w:ascii="Calibri" w:hAnsi="Calibri"/>
                <w:b/>
                <w:bCs/>
                <w:color w:val="000000"/>
                <w:szCs w:val="22"/>
                <w:lang w:eastAsia="zh-CN"/>
              </w:rPr>
              <w:lastRenderedPageBreak/>
              <w:t>Colaboración con los demás Sectores</w:t>
            </w:r>
          </w:p>
          <w:p w14:paraId="2D93FDEE" w14:textId="2693234C" w:rsidR="001E5286" w:rsidRPr="002C76B0" w:rsidRDefault="001E5286" w:rsidP="00DD2A1E">
            <w:pPr>
              <w:pStyle w:val="Tabletext"/>
              <w:rPr>
                <w:rFonts w:ascii="Calibri" w:hAnsi="Calibri"/>
                <w:color w:val="800000"/>
                <w:szCs w:val="22"/>
                <w:lang w:eastAsia="zh-CN"/>
              </w:rPr>
            </w:pPr>
            <w:r w:rsidRPr="002C76B0">
              <w:rPr>
                <w:szCs w:val="22"/>
              </w:rPr>
              <w:t>Grupo de Coordinación Intersectorial (GCIS) sobre asuntos de interés mutuo</w:t>
            </w:r>
          </w:p>
        </w:tc>
        <w:tc>
          <w:tcPr>
            <w:tcW w:w="5994" w:type="dxa"/>
            <w:tcBorders>
              <w:top w:val="nil"/>
              <w:left w:val="nil"/>
              <w:bottom w:val="single" w:sz="4" w:space="0" w:color="auto"/>
              <w:right w:val="single" w:sz="4" w:space="0" w:color="auto"/>
            </w:tcBorders>
            <w:shd w:val="clear" w:color="auto" w:fill="auto"/>
            <w:hideMark/>
          </w:tcPr>
          <w:p w14:paraId="21815ACB" w14:textId="7C050BA0" w:rsidR="00C37659" w:rsidRPr="002C76B0" w:rsidRDefault="00F76521" w:rsidP="00DD2A1E">
            <w:pPr>
              <w:pStyle w:val="Tabletext"/>
              <w:keepLines/>
              <w:rPr>
                <w:rFonts w:ascii="Calibri" w:hAnsi="Calibri"/>
                <w:color w:val="000000"/>
                <w:szCs w:val="22"/>
                <w:lang w:eastAsia="zh-CN"/>
              </w:rPr>
            </w:pPr>
            <w:hyperlink r:id="rId124" w:history="1">
              <w:r w:rsidRPr="002C76B0">
                <w:rPr>
                  <w:rStyle w:val="Hyperlink"/>
                </w:rPr>
                <w:t>Document</w:t>
              </w:r>
              <w:r w:rsidR="001E5286" w:rsidRPr="002C76B0">
                <w:rPr>
                  <w:rStyle w:val="Hyperlink"/>
                </w:rPr>
                <w:t>o</w:t>
              </w:r>
              <w:r w:rsidRPr="002C76B0">
                <w:rPr>
                  <w:rStyle w:val="Hyperlink"/>
                </w:rPr>
                <w:t xml:space="preserve"> 5(Rev.1)</w:t>
              </w:r>
            </w:hyperlink>
            <w:r w:rsidRPr="002C76B0">
              <w:t xml:space="preserve">, </w:t>
            </w:r>
            <w:r w:rsidR="001E5286" w:rsidRPr="002C76B0">
              <w:t>Informe sobre la marcha de los trabajos del Grupo de Coordinación Intersectorial (GCIS) sobre asuntos de interés mutuo</w:t>
            </w:r>
            <w:r w:rsidRPr="002C76B0">
              <w:rPr>
                <w:color w:val="000000"/>
                <w:szCs w:val="22"/>
              </w:rPr>
              <w:t xml:space="preserve">: </w:t>
            </w:r>
            <w:r w:rsidR="00C37659" w:rsidRPr="002C76B0">
              <w:t xml:space="preserve">El GADT tomó nota con satisfacción del Informe preliminar del Presidente del Grupo de Coordinación Intersectorial sobre asuntos de interés mutuo y se felicitó de la decisión del Grupo de escoger el </w:t>
            </w:r>
            <w:r w:rsidR="00AB23F3" w:rsidRPr="002C76B0">
              <w:t>"</w:t>
            </w:r>
            <w:r w:rsidR="00C37659" w:rsidRPr="002C76B0">
              <w:t>cambio climático</w:t>
            </w:r>
            <w:r w:rsidR="00AB23F3" w:rsidRPr="002C76B0">
              <w:t>"</w:t>
            </w:r>
            <w:r w:rsidR="00C37659" w:rsidRPr="002C76B0">
              <w:t xml:space="preserve"> como tema piloto en el que todos los Sectores podrían implicarse y colaborar, y de sugerir la </w:t>
            </w:r>
            <w:r w:rsidR="00AB23F3" w:rsidRPr="002C76B0">
              <w:t>"</w:t>
            </w:r>
            <w:r w:rsidR="00C37659" w:rsidRPr="002C76B0">
              <w:t>accesibilidad</w:t>
            </w:r>
            <w:r w:rsidR="00AB23F3" w:rsidRPr="002C76B0">
              <w:t>"</w:t>
            </w:r>
            <w:r w:rsidR="00C37659" w:rsidRPr="002C76B0">
              <w:t xml:space="preserve"> como próximo tema piloto. El GADT tomó nota de las declaraciones de coordinación sobre coordinación intersectorial. Además, el GADT tomó nota de que el GCIS mantiene en su sitio web los </w:t>
            </w:r>
            <w:hyperlink r:id="rId125" w:history="1">
              <w:r w:rsidR="00C37659" w:rsidRPr="002C76B0">
                <w:rPr>
                  <w:rStyle w:val="Hyperlink"/>
                </w:rPr>
                <w:t>cuadros de correspondencias sobre coordinación intersectorial</w:t>
              </w:r>
            </w:hyperlink>
            <w:r w:rsidR="00C37659" w:rsidRPr="002C76B0">
              <w:t xml:space="preserve"> actualizados.</w:t>
            </w:r>
          </w:p>
        </w:tc>
      </w:tr>
      <w:tr w:rsidR="00C37659" w:rsidRPr="002C76B0" w14:paraId="47AAF72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501F362" w14:textId="77777777" w:rsidR="00C37659" w:rsidRPr="002C76B0" w:rsidRDefault="00C37659" w:rsidP="00DD2A1E">
            <w:pPr>
              <w:pStyle w:val="Tabletext"/>
              <w:rPr>
                <w:rFonts w:ascii="Calibri" w:hAnsi="Calibri"/>
                <w:color w:val="000000"/>
                <w:szCs w:val="22"/>
                <w:lang w:eastAsia="zh-CN"/>
              </w:rPr>
            </w:pPr>
            <w:r w:rsidRPr="002C76B0">
              <w:rPr>
                <w:rFonts w:ascii="Calibri" w:hAnsi="Calibri"/>
                <w:b/>
                <w:bCs/>
                <w:color w:val="000000"/>
                <w:szCs w:val="22"/>
                <w:lang w:eastAsia="zh-CN"/>
              </w:rPr>
              <w:t>Preparativos para la CMDT</w:t>
            </w:r>
          </w:p>
          <w:p w14:paraId="59A80C56" w14:textId="2FE358A5" w:rsidR="008065F2" w:rsidRPr="002C76B0" w:rsidRDefault="008065F2" w:rsidP="00DD2A1E">
            <w:pPr>
              <w:pStyle w:val="Tabletext"/>
              <w:rPr>
                <w:rFonts w:ascii="Calibri" w:hAnsi="Calibri"/>
                <w:color w:val="800000"/>
                <w:szCs w:val="22"/>
                <w:lang w:eastAsia="zh-CN"/>
              </w:rPr>
            </w:pPr>
            <w:r w:rsidRPr="002C76B0">
              <w:rPr>
                <w:rFonts w:ascii="Calibri" w:hAnsi="Calibri"/>
                <w:color w:val="000000"/>
                <w:szCs w:val="22"/>
                <w:lang w:eastAsia="zh-CN"/>
              </w:rPr>
              <w:t>Propuestas de mejora de la CMDT</w:t>
            </w:r>
          </w:p>
        </w:tc>
        <w:tc>
          <w:tcPr>
            <w:tcW w:w="5994" w:type="dxa"/>
            <w:tcBorders>
              <w:top w:val="nil"/>
              <w:left w:val="nil"/>
              <w:bottom w:val="single" w:sz="4" w:space="0" w:color="auto"/>
              <w:right w:val="single" w:sz="4" w:space="0" w:color="auto"/>
            </w:tcBorders>
            <w:shd w:val="clear" w:color="auto" w:fill="auto"/>
            <w:vAlign w:val="center"/>
            <w:hideMark/>
          </w:tcPr>
          <w:p w14:paraId="1EEE242C" w14:textId="475A9894" w:rsidR="00C37659" w:rsidRPr="002C76B0" w:rsidRDefault="00F76521" w:rsidP="00DD2A1E">
            <w:pPr>
              <w:pStyle w:val="Tabletext"/>
              <w:rPr>
                <w:rFonts w:ascii="Calibri" w:hAnsi="Calibri"/>
                <w:color w:val="000000"/>
                <w:szCs w:val="22"/>
                <w:lang w:eastAsia="zh-CN"/>
              </w:rPr>
            </w:pPr>
            <w:hyperlink r:id="rId126" w:history="1">
              <w:r w:rsidRPr="002C76B0">
                <w:rPr>
                  <w:rStyle w:val="Hyperlink"/>
                  <w:rFonts w:ascii="Calibri" w:hAnsi="Calibri"/>
                  <w:szCs w:val="22"/>
                  <w:lang w:eastAsia="zh-CN"/>
                </w:rPr>
                <w:t>Document</w:t>
              </w:r>
              <w:r w:rsidR="008065F2" w:rsidRPr="002C76B0">
                <w:rPr>
                  <w:rStyle w:val="Hyperlink"/>
                  <w:rFonts w:ascii="Calibri" w:hAnsi="Calibri"/>
                  <w:szCs w:val="22"/>
                  <w:lang w:eastAsia="zh-CN"/>
                </w:rPr>
                <w:t>o</w:t>
              </w:r>
              <w:r w:rsidRPr="002C76B0">
                <w:rPr>
                  <w:rStyle w:val="Hyperlink"/>
                  <w:rFonts w:ascii="Calibri" w:hAnsi="Calibri"/>
                  <w:szCs w:val="22"/>
                  <w:lang w:eastAsia="zh-CN"/>
                </w:rPr>
                <w:t xml:space="preserve"> 8</w:t>
              </w:r>
            </w:hyperlink>
            <w:r w:rsidRPr="002C76B0">
              <w:rPr>
                <w:rFonts w:ascii="Calibri" w:hAnsi="Calibri"/>
                <w:color w:val="000000"/>
                <w:szCs w:val="22"/>
                <w:lang w:eastAsia="zh-CN"/>
              </w:rPr>
              <w:t xml:space="preserve">, </w:t>
            </w:r>
            <w:r w:rsidRPr="002C76B0">
              <w:rPr>
                <w:rFonts w:ascii="Calibri" w:hAnsi="Calibri"/>
                <w:bCs/>
                <w:color w:val="000000"/>
                <w:szCs w:val="22"/>
                <w:lang w:eastAsia="zh-CN"/>
              </w:rPr>
              <w:t>Preparativos para la CMDT-21</w:t>
            </w:r>
            <w:r w:rsidRPr="002C76B0">
              <w:rPr>
                <w:rFonts w:ascii="Calibri" w:hAnsi="Calibri"/>
                <w:bCs/>
                <w:i/>
                <w:iCs/>
                <w:color w:val="000000"/>
                <w:szCs w:val="22"/>
                <w:lang w:eastAsia="zh-CN"/>
              </w:rPr>
              <w:t xml:space="preserve">, </w:t>
            </w:r>
            <w:hyperlink r:id="rId127" w:history="1">
              <w:r w:rsidRPr="002C76B0">
                <w:rPr>
                  <w:rStyle w:val="Hyperlink"/>
                  <w:rFonts w:ascii="Calibri" w:hAnsi="Calibri"/>
                  <w:bCs/>
                  <w:szCs w:val="22"/>
                  <w:lang w:eastAsia="zh-CN"/>
                </w:rPr>
                <w:t>Docume</w:t>
              </w:r>
              <w:r w:rsidRPr="002C76B0">
                <w:rPr>
                  <w:rStyle w:val="Hyperlink"/>
                  <w:rFonts w:ascii="Calibri" w:hAnsi="Calibri"/>
                  <w:bCs/>
                  <w:szCs w:val="22"/>
                  <w:lang w:eastAsia="zh-CN"/>
                </w:rPr>
                <w:t>n</w:t>
              </w:r>
              <w:r w:rsidRPr="002C76B0">
                <w:rPr>
                  <w:rStyle w:val="Hyperlink"/>
                  <w:rFonts w:ascii="Calibri" w:hAnsi="Calibri"/>
                  <w:bCs/>
                  <w:szCs w:val="22"/>
                  <w:lang w:eastAsia="zh-CN"/>
                </w:rPr>
                <w:t>t</w:t>
              </w:r>
              <w:r w:rsidR="008065F2" w:rsidRPr="002C76B0">
                <w:rPr>
                  <w:rStyle w:val="Hyperlink"/>
                  <w:rFonts w:ascii="Calibri" w:hAnsi="Calibri"/>
                  <w:bCs/>
                  <w:szCs w:val="22"/>
                  <w:lang w:eastAsia="zh-CN"/>
                </w:rPr>
                <w:t>o</w:t>
              </w:r>
              <w:r w:rsidRPr="002C76B0">
                <w:rPr>
                  <w:rStyle w:val="Hyperlink"/>
                  <w:rFonts w:ascii="Calibri" w:hAnsi="Calibri"/>
                  <w:bCs/>
                  <w:szCs w:val="22"/>
                  <w:lang w:eastAsia="zh-CN"/>
                </w:rPr>
                <w:t xml:space="preserve"> 40</w:t>
              </w:r>
            </w:hyperlink>
            <w:r w:rsidRPr="002C76B0">
              <w:rPr>
                <w:rFonts w:ascii="Calibri" w:hAnsi="Calibri"/>
                <w:bCs/>
                <w:color w:val="000000"/>
                <w:szCs w:val="22"/>
                <w:lang w:eastAsia="zh-CN"/>
              </w:rPr>
              <w:t xml:space="preserve">, </w:t>
            </w:r>
            <w:r w:rsidRPr="002C76B0">
              <w:rPr>
                <w:rFonts w:ascii="Calibri" w:hAnsi="Calibri"/>
                <w:bCs/>
                <w:i/>
                <w:iCs/>
                <w:color w:val="000000"/>
                <w:szCs w:val="22"/>
                <w:lang w:eastAsia="zh-CN"/>
              </w:rPr>
              <w:t xml:space="preserve">ITU-D </w:t>
            </w:r>
            <w:proofErr w:type="spellStart"/>
            <w:r w:rsidRPr="002C76B0">
              <w:rPr>
                <w:rFonts w:ascii="Calibri" w:hAnsi="Calibri"/>
                <w:bCs/>
                <w:i/>
                <w:iCs/>
                <w:color w:val="000000"/>
                <w:szCs w:val="22"/>
                <w:lang w:eastAsia="zh-CN"/>
              </w:rPr>
              <w:t>study</w:t>
            </w:r>
            <w:proofErr w:type="spellEnd"/>
            <w:r w:rsidRPr="002C76B0">
              <w:rPr>
                <w:rFonts w:ascii="Calibri" w:hAnsi="Calibri"/>
                <w:bCs/>
                <w:i/>
                <w:iCs/>
                <w:color w:val="000000"/>
                <w:szCs w:val="22"/>
                <w:lang w:eastAsia="zh-CN"/>
              </w:rPr>
              <w:t xml:space="preserve"> </w:t>
            </w:r>
            <w:proofErr w:type="spellStart"/>
            <w:r w:rsidRPr="002C76B0">
              <w:rPr>
                <w:rFonts w:ascii="Calibri" w:hAnsi="Calibri"/>
                <w:bCs/>
                <w:i/>
                <w:iCs/>
                <w:color w:val="000000"/>
                <w:szCs w:val="22"/>
                <w:lang w:eastAsia="zh-CN"/>
              </w:rPr>
              <w:t>group</w:t>
            </w:r>
            <w:proofErr w:type="spellEnd"/>
            <w:r w:rsidRPr="002C76B0">
              <w:rPr>
                <w:rFonts w:ascii="Calibri" w:hAnsi="Calibri"/>
                <w:bCs/>
                <w:i/>
                <w:iCs/>
                <w:color w:val="000000"/>
                <w:szCs w:val="22"/>
                <w:lang w:eastAsia="zh-CN"/>
              </w:rPr>
              <w:t xml:space="preserve"> and </w:t>
            </w:r>
            <w:proofErr w:type="spellStart"/>
            <w:r w:rsidRPr="002C76B0">
              <w:rPr>
                <w:rFonts w:ascii="Calibri" w:hAnsi="Calibri"/>
                <w:bCs/>
                <w:i/>
                <w:iCs/>
                <w:color w:val="000000"/>
                <w:szCs w:val="22"/>
                <w:lang w:eastAsia="zh-CN"/>
              </w:rPr>
              <w:t>Question</w:t>
            </w:r>
            <w:proofErr w:type="spellEnd"/>
            <w:r w:rsidRPr="002C76B0">
              <w:rPr>
                <w:rFonts w:ascii="Calibri" w:hAnsi="Calibri"/>
                <w:bCs/>
                <w:i/>
                <w:iCs/>
                <w:color w:val="000000"/>
                <w:szCs w:val="22"/>
                <w:lang w:eastAsia="zh-CN"/>
              </w:rPr>
              <w:t xml:space="preserve"> </w:t>
            </w:r>
            <w:proofErr w:type="spellStart"/>
            <w:r w:rsidRPr="002C76B0">
              <w:rPr>
                <w:rFonts w:ascii="Calibri" w:hAnsi="Calibri"/>
                <w:bCs/>
                <w:i/>
                <w:iCs/>
                <w:color w:val="000000"/>
                <w:szCs w:val="22"/>
                <w:lang w:eastAsia="zh-CN"/>
              </w:rPr>
              <w:t>deliverables</w:t>
            </w:r>
            <w:proofErr w:type="spellEnd"/>
            <w:r w:rsidRPr="002C76B0">
              <w:rPr>
                <w:rFonts w:ascii="Calibri" w:hAnsi="Calibri"/>
                <w:bCs/>
                <w:i/>
                <w:iCs/>
                <w:color w:val="000000"/>
                <w:szCs w:val="22"/>
                <w:lang w:eastAsia="zh-CN"/>
              </w:rPr>
              <w:t xml:space="preserve">, </w:t>
            </w:r>
            <w:hyperlink r:id="rId128" w:history="1">
              <w:r w:rsidRPr="002C76B0">
                <w:rPr>
                  <w:rStyle w:val="Hyperlink"/>
                  <w:rFonts w:ascii="Calibri" w:hAnsi="Calibri"/>
                  <w:bCs/>
                  <w:szCs w:val="22"/>
                  <w:lang w:eastAsia="zh-CN"/>
                </w:rPr>
                <w:t>Docume</w:t>
              </w:r>
              <w:r w:rsidRPr="002C76B0">
                <w:rPr>
                  <w:rStyle w:val="Hyperlink"/>
                  <w:rFonts w:ascii="Calibri" w:hAnsi="Calibri"/>
                  <w:bCs/>
                  <w:szCs w:val="22"/>
                  <w:lang w:eastAsia="zh-CN"/>
                </w:rPr>
                <w:t>n</w:t>
              </w:r>
              <w:r w:rsidRPr="002C76B0">
                <w:rPr>
                  <w:rStyle w:val="Hyperlink"/>
                  <w:rFonts w:ascii="Calibri" w:hAnsi="Calibri"/>
                  <w:bCs/>
                  <w:szCs w:val="22"/>
                  <w:lang w:eastAsia="zh-CN"/>
                </w:rPr>
                <w:t>t</w:t>
              </w:r>
              <w:r w:rsidR="008065F2" w:rsidRPr="002C76B0">
                <w:rPr>
                  <w:rStyle w:val="Hyperlink"/>
                  <w:rFonts w:ascii="Calibri" w:hAnsi="Calibri"/>
                  <w:bCs/>
                  <w:szCs w:val="22"/>
                  <w:lang w:eastAsia="zh-CN"/>
                </w:rPr>
                <w:t>o</w:t>
              </w:r>
              <w:r w:rsidRPr="002C76B0">
                <w:rPr>
                  <w:rStyle w:val="Hyperlink"/>
                  <w:rFonts w:ascii="Calibri" w:hAnsi="Calibri"/>
                  <w:bCs/>
                  <w:szCs w:val="22"/>
                  <w:lang w:eastAsia="zh-CN"/>
                </w:rPr>
                <w:t xml:space="preserve"> 41</w:t>
              </w:r>
            </w:hyperlink>
            <w:r w:rsidRPr="002C76B0">
              <w:rPr>
                <w:rFonts w:ascii="Calibri" w:hAnsi="Calibri"/>
                <w:bCs/>
                <w:color w:val="000000"/>
                <w:szCs w:val="22"/>
                <w:lang w:eastAsia="zh-CN"/>
              </w:rPr>
              <w:t xml:space="preserve">, </w:t>
            </w:r>
            <w:r w:rsidRPr="002C76B0">
              <w:rPr>
                <w:rFonts w:ascii="Calibri" w:hAnsi="Calibri"/>
                <w:bCs/>
                <w:i/>
                <w:iCs/>
                <w:color w:val="000000"/>
                <w:szCs w:val="22"/>
                <w:lang w:eastAsia="zh-CN"/>
              </w:rPr>
              <w:t xml:space="preserve">BDT new </w:t>
            </w:r>
            <w:proofErr w:type="spellStart"/>
            <w:r w:rsidRPr="002C76B0">
              <w:rPr>
                <w:rFonts w:ascii="Calibri" w:hAnsi="Calibri"/>
                <w:bCs/>
                <w:i/>
                <w:iCs/>
                <w:color w:val="000000"/>
                <w:szCs w:val="22"/>
                <w:lang w:eastAsia="zh-CN"/>
              </w:rPr>
              <w:t>cluster-based</w:t>
            </w:r>
            <w:proofErr w:type="spellEnd"/>
            <w:r w:rsidRPr="002C76B0">
              <w:rPr>
                <w:rFonts w:ascii="Calibri" w:hAnsi="Calibri"/>
                <w:bCs/>
                <w:i/>
                <w:iCs/>
                <w:color w:val="000000"/>
                <w:szCs w:val="22"/>
                <w:lang w:eastAsia="zh-CN"/>
              </w:rPr>
              <w:t xml:space="preserve"> </w:t>
            </w:r>
            <w:proofErr w:type="spellStart"/>
            <w:r w:rsidRPr="002C76B0">
              <w:rPr>
                <w:rFonts w:ascii="Calibri" w:hAnsi="Calibri"/>
                <w:bCs/>
                <w:i/>
                <w:iCs/>
                <w:color w:val="000000"/>
                <w:szCs w:val="22"/>
                <w:lang w:eastAsia="zh-CN"/>
              </w:rPr>
              <w:t>approach</w:t>
            </w:r>
            <w:proofErr w:type="spellEnd"/>
            <w:r w:rsidRPr="002C76B0">
              <w:rPr>
                <w:rFonts w:ascii="Calibri" w:hAnsi="Calibri"/>
                <w:bCs/>
                <w:i/>
                <w:iCs/>
                <w:color w:val="000000"/>
                <w:szCs w:val="22"/>
                <w:lang w:eastAsia="zh-CN"/>
              </w:rPr>
              <w:t xml:space="preserve">, </w:t>
            </w:r>
            <w:hyperlink r:id="rId129" w:history="1">
              <w:r w:rsidRPr="002C76B0">
                <w:rPr>
                  <w:rStyle w:val="Hyperlink"/>
                  <w:rFonts w:ascii="Calibri" w:hAnsi="Calibri"/>
                  <w:bCs/>
                  <w:szCs w:val="22"/>
                  <w:lang w:eastAsia="zh-CN"/>
                </w:rPr>
                <w:t>D</w:t>
              </w:r>
              <w:r w:rsidRPr="002C76B0">
                <w:rPr>
                  <w:rStyle w:val="Hyperlink"/>
                  <w:rFonts w:ascii="Calibri" w:hAnsi="Calibri"/>
                  <w:bCs/>
                  <w:szCs w:val="22"/>
                  <w:lang w:eastAsia="zh-CN"/>
                </w:rPr>
                <w:t>o</w:t>
              </w:r>
              <w:r w:rsidRPr="002C76B0">
                <w:rPr>
                  <w:rStyle w:val="Hyperlink"/>
                  <w:rFonts w:ascii="Calibri" w:hAnsi="Calibri"/>
                  <w:bCs/>
                  <w:szCs w:val="22"/>
                  <w:lang w:eastAsia="zh-CN"/>
                </w:rPr>
                <w:t>cument</w:t>
              </w:r>
              <w:r w:rsidR="008065F2" w:rsidRPr="002C76B0">
                <w:rPr>
                  <w:rStyle w:val="Hyperlink"/>
                  <w:rFonts w:ascii="Calibri" w:hAnsi="Calibri"/>
                  <w:bCs/>
                  <w:szCs w:val="22"/>
                  <w:lang w:eastAsia="zh-CN"/>
                </w:rPr>
                <w:t>o</w:t>
              </w:r>
              <w:r w:rsidRPr="002C76B0">
                <w:rPr>
                  <w:rStyle w:val="Hyperlink"/>
                  <w:rFonts w:ascii="Calibri" w:hAnsi="Calibri"/>
                  <w:bCs/>
                  <w:szCs w:val="22"/>
                  <w:lang w:eastAsia="zh-CN"/>
                </w:rPr>
                <w:t> 42</w:t>
              </w:r>
            </w:hyperlink>
            <w:r w:rsidRPr="002C76B0">
              <w:rPr>
                <w:rFonts w:ascii="Calibri" w:hAnsi="Calibri"/>
                <w:bCs/>
                <w:color w:val="000000"/>
                <w:szCs w:val="22"/>
                <w:lang w:eastAsia="zh-CN"/>
              </w:rPr>
              <w:t xml:space="preserve">, </w:t>
            </w:r>
            <w:r w:rsidRPr="002C76B0">
              <w:rPr>
                <w:rFonts w:ascii="Calibri" w:hAnsi="Calibri"/>
                <w:bCs/>
                <w:i/>
                <w:iCs/>
                <w:color w:val="000000"/>
                <w:szCs w:val="22"/>
                <w:lang w:eastAsia="zh-CN"/>
              </w:rPr>
              <w:t xml:space="preserve">WTDC-21 workshops, </w:t>
            </w:r>
            <w:hyperlink r:id="rId130" w:history="1">
              <w:r w:rsidR="004D09D3" w:rsidRPr="002C76B0">
                <w:rPr>
                  <w:rStyle w:val="Hyperlink"/>
                  <w:rFonts w:ascii="Calibri" w:hAnsi="Calibri"/>
                  <w:bCs/>
                  <w:i/>
                  <w:iCs/>
                  <w:szCs w:val="22"/>
                  <w:lang w:eastAsia="zh-CN"/>
                </w:rPr>
                <w:t>Document</w:t>
              </w:r>
              <w:r w:rsidR="008065F2" w:rsidRPr="002C76B0">
                <w:rPr>
                  <w:rStyle w:val="Hyperlink"/>
                  <w:rFonts w:ascii="Calibri" w:hAnsi="Calibri"/>
                  <w:bCs/>
                  <w:i/>
                  <w:iCs/>
                  <w:szCs w:val="22"/>
                  <w:lang w:eastAsia="zh-CN"/>
                </w:rPr>
                <w:t>o</w:t>
              </w:r>
              <w:r w:rsidR="004D09D3" w:rsidRPr="002C76B0">
                <w:rPr>
                  <w:rStyle w:val="Hyperlink"/>
                  <w:rFonts w:ascii="Calibri" w:hAnsi="Calibri"/>
                  <w:bCs/>
                  <w:i/>
                  <w:iCs/>
                  <w:szCs w:val="22"/>
                  <w:lang w:eastAsia="zh-CN"/>
                </w:rPr>
                <w:t xml:space="preserve"> 37(Rev.2)</w:t>
              </w:r>
            </w:hyperlink>
            <w:r w:rsidR="004D09D3" w:rsidRPr="002C76B0">
              <w:rPr>
                <w:rFonts w:ascii="Calibri" w:hAnsi="Calibri"/>
                <w:bCs/>
                <w:i/>
                <w:iCs/>
                <w:color w:val="000000"/>
                <w:szCs w:val="22"/>
                <w:lang w:eastAsia="zh-CN"/>
              </w:rPr>
              <w:t xml:space="preserve">, </w:t>
            </w:r>
            <w:r w:rsidR="004D09D3" w:rsidRPr="002C76B0">
              <w:t>Eficiencia organizativa y operativa en la CMDT</w:t>
            </w:r>
            <w:r w:rsidR="00B34263" w:rsidRPr="002C76B0">
              <w:noBreakHyphen/>
            </w:r>
            <w:r w:rsidR="004D09D3" w:rsidRPr="002C76B0">
              <w:t xml:space="preserve">21, </w:t>
            </w:r>
            <w:hyperlink r:id="rId131" w:history="1">
              <w:r w:rsidR="004D09D3" w:rsidRPr="002C76B0">
                <w:rPr>
                  <w:rStyle w:val="Hyperlink"/>
                </w:rPr>
                <w:t>Document</w:t>
              </w:r>
              <w:r w:rsidR="008065F2" w:rsidRPr="002C76B0">
                <w:rPr>
                  <w:rStyle w:val="Hyperlink"/>
                </w:rPr>
                <w:t>o</w:t>
              </w:r>
              <w:r w:rsidR="004D09D3" w:rsidRPr="002C76B0">
                <w:rPr>
                  <w:rStyle w:val="Hyperlink"/>
                </w:rPr>
                <w:t xml:space="preserve"> 43</w:t>
              </w:r>
            </w:hyperlink>
            <w:r w:rsidR="004D09D3" w:rsidRPr="002C76B0">
              <w:t>,</w:t>
            </w:r>
            <w:r w:rsidR="004D09D3" w:rsidRPr="002C76B0">
              <w:rPr>
                <w:rFonts w:ascii="Calibri" w:hAnsi="Calibri"/>
                <w:color w:val="000000"/>
                <w:szCs w:val="22"/>
                <w:lang w:eastAsia="zh-CN"/>
              </w:rPr>
              <w:t xml:space="preserve"> Preparativos para la CMDT 2021</w:t>
            </w:r>
            <w:r w:rsidR="004D09D3" w:rsidRPr="002C76B0">
              <w:rPr>
                <w:rFonts w:ascii="Calibri" w:hAnsi="Calibri"/>
                <w:i/>
                <w:iCs/>
                <w:color w:val="000000"/>
                <w:szCs w:val="22"/>
                <w:lang w:eastAsia="zh-CN"/>
              </w:rPr>
              <w:t xml:space="preserve">, </w:t>
            </w:r>
            <w:hyperlink r:id="rId132" w:history="1">
              <w:r w:rsidR="004D09D3" w:rsidRPr="002C76B0">
                <w:rPr>
                  <w:rStyle w:val="Hyperlink"/>
                  <w:rFonts w:ascii="Calibri" w:hAnsi="Calibri"/>
                  <w:szCs w:val="22"/>
                  <w:lang w:eastAsia="zh-CN"/>
                </w:rPr>
                <w:t>Do</w:t>
              </w:r>
              <w:r w:rsidR="004D09D3" w:rsidRPr="002C76B0">
                <w:rPr>
                  <w:rStyle w:val="Hyperlink"/>
                  <w:rFonts w:ascii="Calibri" w:hAnsi="Calibri"/>
                  <w:szCs w:val="22"/>
                  <w:lang w:eastAsia="zh-CN"/>
                </w:rPr>
                <w:t>c</w:t>
              </w:r>
              <w:r w:rsidR="004D09D3" w:rsidRPr="002C76B0">
                <w:rPr>
                  <w:rStyle w:val="Hyperlink"/>
                  <w:rFonts w:ascii="Calibri" w:hAnsi="Calibri"/>
                  <w:szCs w:val="22"/>
                  <w:lang w:eastAsia="zh-CN"/>
                </w:rPr>
                <w:t>ument</w:t>
              </w:r>
              <w:r w:rsidR="008065F2" w:rsidRPr="002C76B0">
                <w:rPr>
                  <w:rStyle w:val="Hyperlink"/>
                  <w:rFonts w:ascii="Calibri" w:hAnsi="Calibri"/>
                  <w:szCs w:val="22"/>
                  <w:lang w:eastAsia="zh-CN"/>
                </w:rPr>
                <w:t>o</w:t>
              </w:r>
              <w:r w:rsidR="004D09D3" w:rsidRPr="002C76B0">
                <w:rPr>
                  <w:rStyle w:val="Hyperlink"/>
                  <w:rFonts w:ascii="Calibri" w:hAnsi="Calibri"/>
                  <w:szCs w:val="22"/>
                  <w:lang w:eastAsia="zh-CN"/>
                </w:rPr>
                <w:t xml:space="preserve"> 44</w:t>
              </w:r>
            </w:hyperlink>
            <w:r w:rsidR="004D09D3" w:rsidRPr="002C76B0">
              <w:rPr>
                <w:rFonts w:ascii="Calibri" w:hAnsi="Calibri"/>
                <w:color w:val="000000"/>
                <w:szCs w:val="22"/>
                <w:lang w:eastAsia="zh-CN"/>
              </w:rPr>
              <w:t xml:space="preserve">, </w:t>
            </w:r>
            <w:proofErr w:type="spellStart"/>
            <w:r w:rsidR="004D09D3" w:rsidRPr="002C76B0">
              <w:rPr>
                <w:rFonts w:ascii="Calibri" w:hAnsi="Calibri"/>
                <w:i/>
                <w:iCs/>
                <w:color w:val="000000"/>
                <w:szCs w:val="22"/>
                <w:lang w:eastAsia="zh-CN"/>
              </w:rPr>
              <w:t>Revision</w:t>
            </w:r>
            <w:proofErr w:type="spellEnd"/>
            <w:r w:rsidR="004D09D3" w:rsidRPr="002C76B0">
              <w:rPr>
                <w:rFonts w:ascii="Calibri" w:hAnsi="Calibri"/>
                <w:i/>
                <w:iCs/>
                <w:color w:val="000000"/>
                <w:szCs w:val="22"/>
                <w:lang w:eastAsia="zh-CN"/>
              </w:rPr>
              <w:t xml:space="preserve"> of ITU-D </w:t>
            </w:r>
            <w:proofErr w:type="spellStart"/>
            <w:r w:rsidR="004D09D3" w:rsidRPr="002C76B0">
              <w:rPr>
                <w:rFonts w:ascii="Calibri" w:hAnsi="Calibri"/>
                <w:i/>
                <w:iCs/>
                <w:color w:val="000000"/>
                <w:szCs w:val="22"/>
                <w:lang w:eastAsia="zh-CN"/>
              </w:rPr>
              <w:t>study</w:t>
            </w:r>
            <w:proofErr w:type="spellEnd"/>
            <w:r w:rsidR="004D09D3" w:rsidRPr="002C76B0">
              <w:rPr>
                <w:rFonts w:ascii="Calibri" w:hAnsi="Calibri"/>
                <w:i/>
                <w:iCs/>
                <w:color w:val="000000"/>
                <w:szCs w:val="22"/>
                <w:lang w:eastAsia="zh-CN"/>
              </w:rPr>
              <w:t xml:space="preserve"> </w:t>
            </w:r>
            <w:proofErr w:type="spellStart"/>
            <w:r w:rsidR="004D09D3" w:rsidRPr="002C76B0">
              <w:rPr>
                <w:rFonts w:ascii="Calibri" w:hAnsi="Calibri"/>
                <w:i/>
                <w:iCs/>
                <w:color w:val="000000"/>
                <w:szCs w:val="22"/>
                <w:lang w:eastAsia="zh-CN"/>
              </w:rPr>
              <w:t>group</w:t>
            </w:r>
            <w:proofErr w:type="spellEnd"/>
            <w:r w:rsidR="004D09D3" w:rsidRPr="002C76B0">
              <w:rPr>
                <w:rFonts w:ascii="Calibri" w:hAnsi="Calibri"/>
                <w:i/>
                <w:iCs/>
                <w:color w:val="000000"/>
                <w:szCs w:val="22"/>
                <w:lang w:eastAsia="zh-CN"/>
              </w:rPr>
              <w:t xml:space="preserve"> </w:t>
            </w:r>
            <w:proofErr w:type="spellStart"/>
            <w:r w:rsidR="004D09D3" w:rsidRPr="002C76B0">
              <w:rPr>
                <w:rFonts w:ascii="Calibri" w:hAnsi="Calibri"/>
                <w:i/>
                <w:iCs/>
                <w:color w:val="000000"/>
                <w:szCs w:val="22"/>
                <w:lang w:eastAsia="zh-CN"/>
              </w:rPr>
              <w:t>Questions</w:t>
            </w:r>
            <w:proofErr w:type="spellEnd"/>
            <w:r w:rsidR="004D09D3" w:rsidRPr="002C76B0">
              <w:rPr>
                <w:rFonts w:ascii="Calibri" w:hAnsi="Calibri"/>
                <w:i/>
                <w:iCs/>
                <w:color w:val="000000"/>
                <w:szCs w:val="22"/>
                <w:lang w:eastAsia="zh-CN"/>
              </w:rPr>
              <w:t xml:space="preserve">, </w:t>
            </w:r>
            <w:hyperlink r:id="rId133" w:history="1">
              <w:r w:rsidR="004D09D3" w:rsidRPr="002C76B0">
                <w:rPr>
                  <w:rStyle w:val="Hyperlink"/>
                  <w:rFonts w:ascii="Calibri" w:hAnsi="Calibri"/>
                  <w:szCs w:val="22"/>
                  <w:lang w:eastAsia="zh-CN"/>
                </w:rPr>
                <w:t>Docu</w:t>
              </w:r>
              <w:r w:rsidR="004D09D3" w:rsidRPr="002C76B0">
                <w:rPr>
                  <w:rStyle w:val="Hyperlink"/>
                  <w:rFonts w:ascii="Calibri" w:hAnsi="Calibri"/>
                  <w:szCs w:val="22"/>
                  <w:lang w:eastAsia="zh-CN"/>
                </w:rPr>
                <w:t>m</w:t>
              </w:r>
              <w:r w:rsidR="004D09D3" w:rsidRPr="002C76B0">
                <w:rPr>
                  <w:rStyle w:val="Hyperlink"/>
                  <w:rFonts w:ascii="Calibri" w:hAnsi="Calibri"/>
                  <w:szCs w:val="22"/>
                  <w:lang w:eastAsia="zh-CN"/>
                </w:rPr>
                <w:t>ent</w:t>
              </w:r>
              <w:r w:rsidR="008065F2" w:rsidRPr="002C76B0">
                <w:rPr>
                  <w:rStyle w:val="Hyperlink"/>
                  <w:rFonts w:ascii="Calibri" w:hAnsi="Calibri"/>
                  <w:szCs w:val="22"/>
                  <w:lang w:eastAsia="zh-CN"/>
                </w:rPr>
                <w:t>o</w:t>
              </w:r>
              <w:r w:rsidR="004D09D3" w:rsidRPr="002C76B0">
                <w:rPr>
                  <w:rStyle w:val="Hyperlink"/>
                  <w:rFonts w:ascii="Calibri" w:hAnsi="Calibri"/>
                  <w:szCs w:val="22"/>
                  <w:lang w:eastAsia="zh-CN"/>
                </w:rPr>
                <w:t xml:space="preserve"> 51</w:t>
              </w:r>
            </w:hyperlink>
            <w:r w:rsidR="004D09D3" w:rsidRPr="002C76B0">
              <w:rPr>
                <w:rFonts w:ascii="Calibri" w:hAnsi="Calibri"/>
                <w:color w:val="000000"/>
                <w:szCs w:val="22"/>
                <w:lang w:eastAsia="zh-CN"/>
              </w:rPr>
              <w:t xml:space="preserve">, </w:t>
            </w:r>
            <w:r w:rsidR="004D09D3" w:rsidRPr="002C76B0">
              <w:rPr>
                <w:rFonts w:ascii="Calibri" w:hAnsi="Calibri"/>
                <w:i/>
                <w:iCs/>
                <w:color w:val="000000"/>
                <w:szCs w:val="22"/>
                <w:lang w:eastAsia="zh-CN"/>
              </w:rPr>
              <w:t xml:space="preserve">Web dialogues on WTDC </w:t>
            </w:r>
            <w:proofErr w:type="spellStart"/>
            <w:r w:rsidR="004D09D3" w:rsidRPr="002C76B0">
              <w:rPr>
                <w:rFonts w:ascii="Calibri" w:hAnsi="Calibri"/>
                <w:i/>
                <w:iCs/>
                <w:color w:val="000000"/>
                <w:szCs w:val="22"/>
                <w:lang w:eastAsia="zh-CN"/>
              </w:rPr>
              <w:t>reform</w:t>
            </w:r>
            <w:proofErr w:type="spellEnd"/>
            <w:r w:rsidR="004D09D3" w:rsidRPr="002C76B0">
              <w:rPr>
                <w:rFonts w:ascii="Calibri" w:hAnsi="Calibri"/>
                <w:i/>
                <w:iCs/>
                <w:color w:val="000000"/>
                <w:szCs w:val="22"/>
                <w:lang w:eastAsia="zh-CN"/>
              </w:rPr>
              <w:t xml:space="preserve">, </w:t>
            </w:r>
            <w:hyperlink r:id="rId134" w:history="1">
              <w:r w:rsidR="004D09D3" w:rsidRPr="002C76B0">
                <w:rPr>
                  <w:rStyle w:val="Hyperlink"/>
                  <w:rFonts w:ascii="Calibri" w:hAnsi="Calibri"/>
                  <w:szCs w:val="22"/>
                  <w:lang w:eastAsia="zh-CN"/>
                </w:rPr>
                <w:t>Docu</w:t>
              </w:r>
              <w:r w:rsidR="004D09D3" w:rsidRPr="002C76B0">
                <w:rPr>
                  <w:rStyle w:val="Hyperlink"/>
                  <w:rFonts w:ascii="Calibri" w:hAnsi="Calibri"/>
                  <w:szCs w:val="22"/>
                  <w:lang w:eastAsia="zh-CN"/>
                </w:rPr>
                <w:t>m</w:t>
              </w:r>
              <w:r w:rsidR="004D09D3" w:rsidRPr="002C76B0">
                <w:rPr>
                  <w:rStyle w:val="Hyperlink"/>
                  <w:rFonts w:ascii="Calibri" w:hAnsi="Calibri"/>
                  <w:szCs w:val="22"/>
                  <w:lang w:eastAsia="zh-CN"/>
                </w:rPr>
                <w:t>ent</w:t>
              </w:r>
              <w:r w:rsidR="008065F2" w:rsidRPr="002C76B0">
                <w:rPr>
                  <w:rStyle w:val="Hyperlink"/>
                  <w:rFonts w:ascii="Calibri" w:hAnsi="Calibri"/>
                  <w:szCs w:val="22"/>
                  <w:lang w:eastAsia="zh-CN"/>
                </w:rPr>
                <w:t>o</w:t>
              </w:r>
              <w:r w:rsidR="004D09D3" w:rsidRPr="002C76B0">
                <w:rPr>
                  <w:rStyle w:val="Hyperlink"/>
                  <w:rFonts w:ascii="Calibri" w:hAnsi="Calibri"/>
                  <w:szCs w:val="22"/>
                  <w:lang w:eastAsia="zh-CN"/>
                </w:rPr>
                <w:t xml:space="preserve"> 52</w:t>
              </w:r>
            </w:hyperlink>
            <w:r w:rsidR="004D09D3" w:rsidRPr="002C76B0">
              <w:rPr>
                <w:rFonts w:ascii="Calibri" w:hAnsi="Calibri"/>
                <w:color w:val="000000"/>
                <w:szCs w:val="22"/>
                <w:lang w:eastAsia="zh-CN"/>
              </w:rPr>
              <w:t xml:space="preserve">, </w:t>
            </w:r>
            <w:r w:rsidR="004D09D3" w:rsidRPr="002C76B0">
              <w:rPr>
                <w:rFonts w:ascii="Calibri" w:hAnsi="Calibri"/>
                <w:i/>
                <w:iCs/>
                <w:color w:val="000000"/>
                <w:szCs w:val="22"/>
                <w:lang w:eastAsia="zh-CN"/>
              </w:rPr>
              <w:t xml:space="preserve">WTDC </w:t>
            </w:r>
            <w:proofErr w:type="spellStart"/>
            <w:r w:rsidR="004D09D3" w:rsidRPr="002C76B0">
              <w:rPr>
                <w:rFonts w:ascii="Calibri" w:hAnsi="Calibri"/>
                <w:i/>
                <w:iCs/>
                <w:color w:val="000000"/>
                <w:szCs w:val="22"/>
                <w:lang w:eastAsia="zh-CN"/>
              </w:rPr>
              <w:t>reform</w:t>
            </w:r>
            <w:proofErr w:type="spellEnd"/>
            <w:r w:rsidR="004D09D3" w:rsidRPr="002C76B0">
              <w:rPr>
                <w:rFonts w:ascii="Calibri" w:hAnsi="Calibri"/>
                <w:i/>
                <w:iCs/>
                <w:color w:val="000000"/>
                <w:szCs w:val="22"/>
                <w:lang w:eastAsia="zh-CN"/>
              </w:rPr>
              <w:t xml:space="preserve"> and </w:t>
            </w:r>
            <w:proofErr w:type="spellStart"/>
            <w:r w:rsidR="004D09D3" w:rsidRPr="002C76B0">
              <w:rPr>
                <w:rFonts w:ascii="Calibri" w:hAnsi="Calibri"/>
                <w:i/>
                <w:iCs/>
                <w:color w:val="000000"/>
                <w:szCs w:val="22"/>
                <w:lang w:eastAsia="zh-CN"/>
              </w:rPr>
              <w:t>innovation</w:t>
            </w:r>
            <w:proofErr w:type="spellEnd"/>
            <w:r w:rsidR="004D09D3" w:rsidRPr="002C76B0">
              <w:rPr>
                <w:rFonts w:ascii="Calibri" w:hAnsi="Calibri"/>
                <w:i/>
                <w:iCs/>
                <w:color w:val="000000"/>
                <w:szCs w:val="22"/>
                <w:lang w:eastAsia="zh-CN"/>
              </w:rPr>
              <w:t xml:space="preserve">, </w:t>
            </w:r>
            <w:hyperlink r:id="rId135" w:history="1">
              <w:r w:rsidR="004D09D3" w:rsidRPr="002C76B0">
                <w:rPr>
                  <w:rStyle w:val="Hyperlink"/>
                  <w:rFonts w:ascii="Calibri" w:hAnsi="Calibri"/>
                  <w:szCs w:val="22"/>
                  <w:lang w:eastAsia="zh-CN"/>
                </w:rPr>
                <w:t>Docu</w:t>
              </w:r>
              <w:r w:rsidR="004D09D3" w:rsidRPr="002C76B0">
                <w:rPr>
                  <w:rStyle w:val="Hyperlink"/>
                  <w:rFonts w:ascii="Calibri" w:hAnsi="Calibri"/>
                  <w:szCs w:val="22"/>
                  <w:lang w:eastAsia="zh-CN"/>
                </w:rPr>
                <w:t>m</w:t>
              </w:r>
              <w:r w:rsidR="004D09D3" w:rsidRPr="002C76B0">
                <w:rPr>
                  <w:rStyle w:val="Hyperlink"/>
                  <w:rFonts w:ascii="Calibri" w:hAnsi="Calibri"/>
                  <w:szCs w:val="22"/>
                  <w:lang w:eastAsia="zh-CN"/>
                </w:rPr>
                <w:t>ent</w:t>
              </w:r>
              <w:r w:rsidR="008065F2" w:rsidRPr="002C76B0">
                <w:rPr>
                  <w:rStyle w:val="Hyperlink"/>
                  <w:rFonts w:ascii="Calibri" w:hAnsi="Calibri"/>
                  <w:szCs w:val="22"/>
                  <w:lang w:eastAsia="zh-CN"/>
                </w:rPr>
                <w:t>o</w:t>
              </w:r>
              <w:r w:rsidR="004D09D3" w:rsidRPr="002C76B0">
                <w:rPr>
                  <w:rStyle w:val="Hyperlink"/>
                  <w:rFonts w:ascii="Calibri" w:hAnsi="Calibri"/>
                  <w:szCs w:val="22"/>
                  <w:lang w:eastAsia="zh-CN"/>
                </w:rPr>
                <w:t xml:space="preserve"> 53</w:t>
              </w:r>
            </w:hyperlink>
            <w:r w:rsidR="004D09D3" w:rsidRPr="002C76B0">
              <w:rPr>
                <w:rFonts w:ascii="Calibri" w:hAnsi="Calibri"/>
                <w:color w:val="000000"/>
                <w:szCs w:val="22"/>
                <w:lang w:eastAsia="zh-CN"/>
              </w:rPr>
              <w:t xml:space="preserve">, </w:t>
            </w:r>
            <w:r w:rsidR="004D09D3" w:rsidRPr="002C76B0">
              <w:rPr>
                <w:rFonts w:ascii="Calibri" w:hAnsi="Calibri"/>
                <w:i/>
                <w:iCs/>
                <w:color w:val="000000"/>
                <w:szCs w:val="22"/>
                <w:lang w:eastAsia="zh-CN"/>
              </w:rPr>
              <w:t xml:space="preserve">ITU-D </w:t>
            </w:r>
            <w:proofErr w:type="spellStart"/>
            <w:r w:rsidR="004D09D3" w:rsidRPr="002C76B0">
              <w:rPr>
                <w:rFonts w:ascii="Calibri" w:hAnsi="Calibri"/>
                <w:i/>
                <w:iCs/>
                <w:color w:val="000000"/>
                <w:szCs w:val="22"/>
                <w:lang w:eastAsia="zh-CN"/>
              </w:rPr>
              <w:t>study</w:t>
            </w:r>
            <w:proofErr w:type="spellEnd"/>
            <w:r w:rsidR="004D09D3" w:rsidRPr="002C76B0">
              <w:rPr>
                <w:rFonts w:ascii="Calibri" w:hAnsi="Calibri"/>
                <w:i/>
                <w:iCs/>
                <w:color w:val="000000"/>
                <w:szCs w:val="22"/>
                <w:lang w:eastAsia="zh-CN"/>
              </w:rPr>
              <w:t xml:space="preserve"> </w:t>
            </w:r>
            <w:proofErr w:type="spellStart"/>
            <w:r w:rsidR="004D09D3" w:rsidRPr="002C76B0">
              <w:rPr>
                <w:rFonts w:ascii="Calibri" w:hAnsi="Calibri"/>
                <w:i/>
                <w:iCs/>
                <w:color w:val="000000"/>
                <w:szCs w:val="22"/>
                <w:lang w:eastAsia="zh-CN"/>
              </w:rPr>
              <w:t>group</w:t>
            </w:r>
            <w:proofErr w:type="spellEnd"/>
            <w:r w:rsidR="004D09D3" w:rsidRPr="002C76B0">
              <w:rPr>
                <w:rFonts w:ascii="Calibri" w:hAnsi="Calibri"/>
                <w:i/>
                <w:iCs/>
                <w:color w:val="000000"/>
                <w:szCs w:val="22"/>
                <w:lang w:eastAsia="zh-CN"/>
              </w:rPr>
              <w:t xml:space="preserve"> </w:t>
            </w:r>
            <w:proofErr w:type="spellStart"/>
            <w:r w:rsidR="004D09D3" w:rsidRPr="002C76B0">
              <w:rPr>
                <w:rFonts w:ascii="Calibri" w:hAnsi="Calibri"/>
                <w:i/>
                <w:iCs/>
                <w:color w:val="000000"/>
                <w:szCs w:val="22"/>
                <w:lang w:eastAsia="zh-CN"/>
              </w:rPr>
              <w:t>innovation</w:t>
            </w:r>
            <w:proofErr w:type="spellEnd"/>
            <w:r w:rsidR="004D09D3" w:rsidRPr="002C76B0">
              <w:rPr>
                <w:rFonts w:ascii="Calibri" w:hAnsi="Calibri"/>
                <w:color w:val="000000"/>
                <w:szCs w:val="22"/>
                <w:lang w:eastAsia="zh-CN"/>
              </w:rPr>
              <w:t xml:space="preserve">: </w:t>
            </w:r>
            <w:r w:rsidR="00C37659" w:rsidRPr="002C76B0">
              <w:rPr>
                <w:rFonts w:ascii="Calibri" w:hAnsi="Calibri"/>
                <w:color w:val="000000"/>
                <w:szCs w:val="22"/>
                <w:lang w:eastAsia="zh-CN"/>
              </w:rPr>
              <w:t xml:space="preserve">El GADT dio las gracias a todos los contribuyentes por sus constructivas propuestas y observó que todas ellas aspiraban a reforzar la eficacia y la influencia de la CMDT. El GADT acordó crear un Grupo de Trabajo para el examen de la contribución del UIT-D al Plan Estratégico de la UIT, dirigido por la Sra. Blanca González (España), con la asistencia del Sr. Christopher Kemei (Kenya) y el Sr. Wim Rullens (Países Bajos). Se aprobó el mandato de dicho Grupo, que puede consultarse en el Documento </w:t>
            </w:r>
            <w:r w:rsidR="00C37659" w:rsidRPr="002C76B0">
              <w:rPr>
                <w:rFonts w:ascii="Calibri" w:hAnsi="Calibri"/>
                <w:szCs w:val="22"/>
                <w:lang w:eastAsia="zh-CN"/>
              </w:rPr>
              <w:t>DT/7</w:t>
            </w:r>
            <w:r w:rsidR="00C37659" w:rsidRPr="002C76B0">
              <w:rPr>
                <w:rFonts w:ascii="Calibri" w:hAnsi="Calibri"/>
                <w:color w:val="000000"/>
                <w:szCs w:val="22"/>
                <w:lang w:eastAsia="zh-CN"/>
              </w:rPr>
              <w:t>.</w:t>
            </w:r>
          </w:p>
          <w:p w14:paraId="30EE7929" w14:textId="77777777" w:rsidR="00C37659" w:rsidRPr="002C76B0" w:rsidRDefault="00C37659" w:rsidP="00DD2A1E">
            <w:pPr>
              <w:pStyle w:val="Tabletext"/>
              <w:rPr>
                <w:rFonts w:ascii="Calibri" w:hAnsi="Calibri"/>
                <w:color w:val="000000"/>
                <w:szCs w:val="22"/>
                <w:lang w:eastAsia="zh-CN"/>
              </w:rPr>
            </w:pPr>
            <w:bookmarkStart w:id="63" w:name="lt_pId329"/>
            <w:r w:rsidRPr="002C76B0">
              <w:rPr>
                <w:rFonts w:ascii="Calibri" w:hAnsi="Calibri"/>
                <w:color w:val="000000"/>
                <w:szCs w:val="22"/>
                <w:lang w:eastAsia="zh-CN"/>
              </w:rPr>
              <w:t xml:space="preserve">El GADT también acordó crear dos grupos de trabajo para preparar la CMDT: un grupo centrado en los preparativos de la Conferencia y otro dedicado a los productos administrativos, en particular las Resoluciones y la Declaración. El GADT acordó celebrar una sesión extraordinaria para definir los mandatos de alto nivel de ambos grupos. </w:t>
            </w:r>
            <w:bookmarkEnd w:id="63"/>
            <w:r w:rsidRPr="002C76B0">
              <w:rPr>
                <w:rFonts w:ascii="Calibri" w:hAnsi="Calibri"/>
                <w:color w:val="000000"/>
                <w:szCs w:val="22"/>
                <w:lang w:eastAsia="zh-CN"/>
              </w:rPr>
              <w:t xml:space="preserve">El GADT acordó que el Grupo encargado de los preparativos de la CMDT estuviese dirigido por el Sr. Santiago Reyes-Borda de </w:t>
            </w:r>
            <w:r w:rsidRPr="002C76B0">
              <w:rPr>
                <w:rFonts w:ascii="Calibri" w:hAnsi="Calibri"/>
                <w:bCs/>
                <w:color w:val="000000"/>
                <w:szCs w:val="22"/>
                <w:lang w:eastAsia="zh-CN"/>
              </w:rPr>
              <w:t>Canadá</w:t>
            </w:r>
            <w:r w:rsidRPr="002C76B0">
              <w:rPr>
                <w:rFonts w:ascii="Calibri" w:hAnsi="Calibri"/>
                <w:color w:val="000000"/>
                <w:szCs w:val="22"/>
                <w:lang w:eastAsia="zh-CN"/>
              </w:rPr>
              <w:t>. Posteriormente se decidió celebrar la reunión el 16 de junio de 2020.</w:t>
            </w:r>
          </w:p>
        </w:tc>
      </w:tr>
      <w:tr w:rsidR="00C37659" w:rsidRPr="002C76B0" w14:paraId="1699479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43B5A074" w14:textId="77777777" w:rsidR="008065F2" w:rsidRPr="002C76B0" w:rsidRDefault="008065F2" w:rsidP="00DD2A1E">
            <w:pPr>
              <w:pStyle w:val="Tabletext"/>
              <w:rPr>
                <w:rFonts w:ascii="Calibri" w:hAnsi="Calibri"/>
                <w:color w:val="000000"/>
                <w:szCs w:val="22"/>
                <w:lang w:eastAsia="zh-CN"/>
              </w:rPr>
            </w:pPr>
            <w:r w:rsidRPr="002C76B0">
              <w:rPr>
                <w:rFonts w:ascii="Calibri" w:hAnsi="Calibri"/>
                <w:b/>
                <w:bCs/>
                <w:color w:val="000000"/>
                <w:szCs w:val="22"/>
                <w:lang w:eastAsia="zh-CN"/>
              </w:rPr>
              <w:t>Preparativos para la CMDT</w:t>
            </w:r>
          </w:p>
          <w:p w14:paraId="04D97F06" w14:textId="77777777" w:rsidR="00C37659" w:rsidRPr="002C76B0" w:rsidRDefault="00C37659" w:rsidP="00DD2A1E">
            <w:pPr>
              <w:pStyle w:val="Tabletext"/>
              <w:rPr>
                <w:rFonts w:ascii="Calibri" w:hAnsi="Calibri"/>
                <w:b/>
                <w:color w:val="800000"/>
                <w:szCs w:val="22"/>
                <w:lang w:eastAsia="zh-CN"/>
              </w:rPr>
            </w:pPr>
            <w:r w:rsidRPr="002C76B0">
              <w:rPr>
                <w:rFonts w:ascii="Calibri" w:hAnsi="Calibri"/>
                <w:color w:val="000000"/>
                <w:szCs w:val="22"/>
                <w:lang w:eastAsia="zh-CN"/>
              </w:rPr>
              <w:t>Racionalización de las Resoluciones</w:t>
            </w:r>
          </w:p>
        </w:tc>
        <w:tc>
          <w:tcPr>
            <w:tcW w:w="5994" w:type="dxa"/>
            <w:tcBorders>
              <w:top w:val="nil"/>
              <w:left w:val="nil"/>
              <w:bottom w:val="single" w:sz="4" w:space="0" w:color="auto"/>
              <w:right w:val="single" w:sz="4" w:space="0" w:color="auto"/>
            </w:tcBorders>
            <w:shd w:val="clear" w:color="auto" w:fill="auto"/>
            <w:hideMark/>
          </w:tcPr>
          <w:p w14:paraId="26EABE75" w14:textId="6FB852F1" w:rsidR="00C37659" w:rsidRPr="002C76B0" w:rsidRDefault="004D09D3" w:rsidP="00DD2A1E">
            <w:pPr>
              <w:pStyle w:val="Tabletext"/>
              <w:rPr>
                <w:rFonts w:ascii="Calibri" w:hAnsi="Calibri"/>
                <w:color w:val="000000"/>
                <w:lang w:eastAsia="zh-CN"/>
              </w:rPr>
            </w:pPr>
            <w:hyperlink r:id="rId136" w:history="1">
              <w:r w:rsidRPr="002C76B0">
                <w:rPr>
                  <w:rStyle w:val="Hyperlink"/>
                </w:rPr>
                <w:t>Document</w:t>
              </w:r>
              <w:r w:rsidR="008065F2" w:rsidRPr="002C76B0">
                <w:rPr>
                  <w:rStyle w:val="Hyperlink"/>
                </w:rPr>
                <w:t>o</w:t>
              </w:r>
              <w:r w:rsidRPr="002C76B0">
                <w:rPr>
                  <w:rStyle w:val="Hyperlink"/>
                </w:rPr>
                <w:t xml:space="preserve"> 22</w:t>
              </w:r>
            </w:hyperlink>
            <w:r w:rsidRPr="002C76B0">
              <w:t xml:space="preserve">, </w:t>
            </w:r>
            <w:proofErr w:type="spellStart"/>
            <w:r w:rsidRPr="002C76B0">
              <w:rPr>
                <w:i/>
                <w:iCs/>
              </w:rPr>
              <w:t>Incoming</w:t>
            </w:r>
            <w:proofErr w:type="spellEnd"/>
            <w:r w:rsidRPr="002C76B0">
              <w:rPr>
                <w:i/>
                <w:iCs/>
              </w:rPr>
              <w:t xml:space="preserve"> liaison </w:t>
            </w:r>
            <w:proofErr w:type="spellStart"/>
            <w:r w:rsidRPr="002C76B0">
              <w:rPr>
                <w:i/>
                <w:iCs/>
              </w:rPr>
              <w:t>statement</w:t>
            </w:r>
            <w:proofErr w:type="spellEnd"/>
            <w:r w:rsidRPr="002C76B0">
              <w:rPr>
                <w:i/>
                <w:iCs/>
              </w:rPr>
              <w:t xml:space="preserve"> </w:t>
            </w:r>
            <w:proofErr w:type="spellStart"/>
            <w:r w:rsidRPr="002C76B0">
              <w:rPr>
                <w:i/>
                <w:iCs/>
              </w:rPr>
              <w:t>received</w:t>
            </w:r>
            <w:proofErr w:type="spellEnd"/>
            <w:r w:rsidRPr="002C76B0">
              <w:rPr>
                <w:i/>
                <w:iCs/>
              </w:rPr>
              <w:t xml:space="preserve"> on </w:t>
            </w:r>
            <w:proofErr w:type="spellStart"/>
            <w:r w:rsidRPr="002C76B0">
              <w:rPr>
                <w:i/>
                <w:iCs/>
              </w:rPr>
              <w:t>streamlining</w:t>
            </w:r>
            <w:proofErr w:type="spellEnd"/>
            <w:r w:rsidRPr="002C76B0">
              <w:rPr>
                <w:i/>
                <w:iCs/>
              </w:rPr>
              <w:t xml:space="preserve"> </w:t>
            </w:r>
            <w:proofErr w:type="spellStart"/>
            <w:r w:rsidRPr="002C76B0">
              <w:rPr>
                <w:i/>
                <w:iCs/>
              </w:rPr>
              <w:t>resolutions</w:t>
            </w:r>
            <w:proofErr w:type="spellEnd"/>
            <w:r w:rsidRPr="002C76B0">
              <w:rPr>
                <w:i/>
                <w:iCs/>
              </w:rPr>
              <w:t>,</w:t>
            </w:r>
            <w:r w:rsidR="00C14AB5" w:rsidRPr="002C76B0">
              <w:rPr>
                <w:i/>
                <w:iCs/>
              </w:rPr>
              <w:t xml:space="preserve"> </w:t>
            </w:r>
            <w:hyperlink r:id="rId137" w:history="1">
              <w:r w:rsidRPr="002C76B0">
                <w:rPr>
                  <w:rStyle w:val="Hyperlink"/>
                </w:rPr>
                <w:t>Docum</w:t>
              </w:r>
              <w:r w:rsidRPr="002C76B0">
                <w:rPr>
                  <w:rStyle w:val="Hyperlink"/>
                </w:rPr>
                <w:t>e</w:t>
              </w:r>
              <w:r w:rsidRPr="002C76B0">
                <w:rPr>
                  <w:rStyle w:val="Hyperlink"/>
                </w:rPr>
                <w:t>nt</w:t>
              </w:r>
              <w:r w:rsidR="008065F2" w:rsidRPr="002C76B0">
                <w:rPr>
                  <w:rStyle w:val="Hyperlink"/>
                </w:rPr>
                <w:t>o</w:t>
              </w:r>
              <w:r w:rsidRPr="002C76B0">
                <w:rPr>
                  <w:rStyle w:val="Hyperlink"/>
                </w:rPr>
                <w:t xml:space="preserve"> 34</w:t>
              </w:r>
            </w:hyperlink>
            <w:r w:rsidRPr="002C76B0">
              <w:t xml:space="preserve">, </w:t>
            </w:r>
            <w:proofErr w:type="spellStart"/>
            <w:r w:rsidRPr="002C76B0">
              <w:rPr>
                <w:i/>
                <w:iCs/>
              </w:rPr>
              <w:t>Incoming</w:t>
            </w:r>
            <w:proofErr w:type="spellEnd"/>
            <w:r w:rsidRPr="002C76B0">
              <w:rPr>
                <w:i/>
                <w:iCs/>
              </w:rPr>
              <w:t xml:space="preserve"> liaison </w:t>
            </w:r>
            <w:proofErr w:type="spellStart"/>
            <w:r w:rsidRPr="002C76B0">
              <w:rPr>
                <w:i/>
                <w:iCs/>
              </w:rPr>
              <w:t>statement</w:t>
            </w:r>
            <w:proofErr w:type="spellEnd"/>
            <w:r w:rsidRPr="002C76B0">
              <w:rPr>
                <w:i/>
                <w:iCs/>
              </w:rPr>
              <w:t xml:space="preserve"> </w:t>
            </w:r>
            <w:proofErr w:type="spellStart"/>
            <w:r w:rsidRPr="002C76B0">
              <w:rPr>
                <w:i/>
                <w:iCs/>
              </w:rPr>
              <w:t>received</w:t>
            </w:r>
            <w:proofErr w:type="spellEnd"/>
            <w:r w:rsidRPr="002C76B0">
              <w:rPr>
                <w:i/>
                <w:iCs/>
              </w:rPr>
              <w:t xml:space="preserve"> on </w:t>
            </w:r>
            <w:proofErr w:type="spellStart"/>
            <w:r w:rsidRPr="002C76B0">
              <w:rPr>
                <w:i/>
                <w:iCs/>
              </w:rPr>
              <w:t>streamlining</w:t>
            </w:r>
            <w:proofErr w:type="spellEnd"/>
            <w:r w:rsidRPr="002C76B0">
              <w:rPr>
                <w:i/>
                <w:iCs/>
              </w:rPr>
              <w:t xml:space="preserve"> </w:t>
            </w:r>
            <w:proofErr w:type="spellStart"/>
            <w:r w:rsidRPr="002C76B0">
              <w:rPr>
                <w:i/>
                <w:iCs/>
              </w:rPr>
              <w:t>resolutions</w:t>
            </w:r>
            <w:proofErr w:type="spellEnd"/>
            <w:r w:rsidRPr="002C76B0">
              <w:rPr>
                <w:i/>
                <w:iCs/>
              </w:rPr>
              <w:t xml:space="preserve">, </w:t>
            </w:r>
            <w:hyperlink r:id="rId138" w:history="1">
              <w:r w:rsidRPr="002C76B0">
                <w:rPr>
                  <w:rStyle w:val="Hyperlink"/>
                </w:rPr>
                <w:t>Docume</w:t>
              </w:r>
              <w:r w:rsidRPr="002C76B0">
                <w:rPr>
                  <w:rStyle w:val="Hyperlink"/>
                </w:rPr>
                <w:t>n</w:t>
              </w:r>
              <w:r w:rsidRPr="002C76B0">
                <w:rPr>
                  <w:rStyle w:val="Hyperlink"/>
                </w:rPr>
                <w:t>t</w:t>
              </w:r>
              <w:r w:rsidR="008065F2" w:rsidRPr="002C76B0">
                <w:rPr>
                  <w:rStyle w:val="Hyperlink"/>
                </w:rPr>
                <w:t>o</w:t>
              </w:r>
              <w:r w:rsidRPr="002C76B0">
                <w:rPr>
                  <w:rStyle w:val="Hyperlink"/>
                </w:rPr>
                <w:t xml:space="preserve"> 45</w:t>
              </w:r>
            </w:hyperlink>
            <w:r w:rsidRPr="002C76B0">
              <w:rPr>
                <w:i/>
                <w:iCs/>
              </w:rPr>
              <w:t xml:space="preserve">, </w:t>
            </w:r>
            <w:r w:rsidR="00B34263" w:rsidRPr="002C76B0">
              <w:rPr>
                <w:rFonts w:cstheme="minorHAnsi"/>
                <w:i/>
                <w:iCs/>
                <w:color w:val="000000" w:themeColor="text1"/>
                <w:lang w:eastAsia="zh-CN"/>
              </w:rPr>
              <w:t xml:space="preserve">Draft </w:t>
            </w:r>
            <w:proofErr w:type="spellStart"/>
            <w:r w:rsidR="00B34263" w:rsidRPr="002C76B0">
              <w:rPr>
                <w:rFonts w:cstheme="minorHAnsi"/>
                <w:i/>
                <w:iCs/>
                <w:color w:val="000000" w:themeColor="text1"/>
                <w:lang w:eastAsia="zh-CN"/>
              </w:rPr>
              <w:t>revision</w:t>
            </w:r>
            <w:proofErr w:type="spellEnd"/>
            <w:r w:rsidR="00B34263" w:rsidRPr="002C76B0">
              <w:rPr>
                <w:rFonts w:cstheme="minorHAnsi"/>
                <w:i/>
                <w:iCs/>
                <w:color w:val="000000" w:themeColor="text1"/>
                <w:lang w:eastAsia="zh-CN"/>
              </w:rPr>
              <w:t xml:space="preserve"> of </w:t>
            </w:r>
            <w:proofErr w:type="spellStart"/>
            <w:r w:rsidR="00B34263" w:rsidRPr="002C76B0">
              <w:rPr>
                <w:rFonts w:cstheme="minorHAnsi"/>
                <w:i/>
                <w:iCs/>
                <w:color w:val="000000" w:themeColor="text1"/>
                <w:lang w:eastAsia="zh-CN"/>
              </w:rPr>
              <w:t>Resolution</w:t>
            </w:r>
            <w:proofErr w:type="spellEnd"/>
            <w:r w:rsidR="00B34263" w:rsidRPr="002C76B0">
              <w:rPr>
                <w:rFonts w:cstheme="minorHAnsi"/>
                <w:i/>
                <w:iCs/>
                <w:color w:val="000000" w:themeColor="text1"/>
                <w:lang w:eastAsia="zh-CN"/>
              </w:rPr>
              <w:t xml:space="preserve"> 8 </w:t>
            </w:r>
            <w:r w:rsidR="008065F2" w:rsidRPr="002C76B0">
              <w:rPr>
                <w:rFonts w:cstheme="minorHAnsi"/>
                <w:i/>
                <w:iCs/>
                <w:color w:val="000000" w:themeColor="text1"/>
                <w:lang w:eastAsia="zh-CN"/>
              </w:rPr>
              <w:t xml:space="preserve">(Rev. Buenos Aires, 2017) </w:t>
            </w:r>
            <w:r w:rsidR="00AB23F3" w:rsidRPr="002C76B0">
              <w:rPr>
                <w:rFonts w:cstheme="minorHAnsi"/>
                <w:i/>
                <w:iCs/>
                <w:color w:val="000000" w:themeColor="text1"/>
                <w:lang w:eastAsia="zh-CN"/>
              </w:rPr>
              <w:t>"</w:t>
            </w:r>
            <w:proofErr w:type="spellStart"/>
            <w:r w:rsidR="008065F2" w:rsidRPr="002C76B0">
              <w:rPr>
                <w:rFonts w:cstheme="minorHAnsi"/>
                <w:i/>
                <w:iCs/>
                <w:color w:val="000000" w:themeColor="text1"/>
                <w:lang w:eastAsia="zh-CN"/>
              </w:rPr>
              <w:t>Collection</w:t>
            </w:r>
            <w:proofErr w:type="spellEnd"/>
            <w:r w:rsidR="008065F2" w:rsidRPr="002C76B0">
              <w:rPr>
                <w:rFonts w:cstheme="minorHAnsi"/>
                <w:i/>
                <w:iCs/>
                <w:color w:val="000000" w:themeColor="text1"/>
                <w:lang w:eastAsia="zh-CN"/>
              </w:rPr>
              <w:t xml:space="preserve"> and </w:t>
            </w:r>
            <w:proofErr w:type="spellStart"/>
            <w:r w:rsidR="008065F2" w:rsidRPr="002C76B0">
              <w:rPr>
                <w:rFonts w:cstheme="minorHAnsi"/>
                <w:i/>
                <w:iCs/>
                <w:color w:val="000000" w:themeColor="text1"/>
                <w:lang w:eastAsia="zh-CN"/>
              </w:rPr>
              <w:t>dissemination</w:t>
            </w:r>
            <w:proofErr w:type="spellEnd"/>
            <w:r w:rsidR="008065F2" w:rsidRPr="002C76B0">
              <w:rPr>
                <w:rFonts w:cstheme="minorHAnsi"/>
                <w:i/>
                <w:iCs/>
                <w:color w:val="000000" w:themeColor="text1"/>
                <w:lang w:eastAsia="zh-CN"/>
              </w:rPr>
              <w:t xml:space="preserve"> of </w:t>
            </w:r>
            <w:proofErr w:type="spellStart"/>
            <w:r w:rsidR="008065F2" w:rsidRPr="002C76B0">
              <w:rPr>
                <w:rFonts w:cstheme="minorHAnsi"/>
                <w:i/>
                <w:iCs/>
                <w:color w:val="000000" w:themeColor="text1"/>
                <w:lang w:eastAsia="zh-CN"/>
              </w:rPr>
              <w:t>information</w:t>
            </w:r>
            <w:proofErr w:type="spellEnd"/>
            <w:r w:rsidR="008065F2" w:rsidRPr="002C76B0">
              <w:rPr>
                <w:rFonts w:cstheme="minorHAnsi"/>
                <w:i/>
                <w:iCs/>
                <w:color w:val="000000" w:themeColor="text1"/>
                <w:lang w:eastAsia="zh-CN"/>
              </w:rPr>
              <w:t xml:space="preserve"> and </w:t>
            </w:r>
            <w:proofErr w:type="spellStart"/>
            <w:r w:rsidR="008065F2" w:rsidRPr="002C76B0">
              <w:rPr>
                <w:rFonts w:cstheme="minorHAnsi"/>
                <w:i/>
                <w:iCs/>
                <w:color w:val="000000" w:themeColor="text1"/>
                <w:lang w:eastAsia="zh-CN"/>
              </w:rPr>
              <w:t>statistical</w:t>
            </w:r>
            <w:proofErr w:type="spellEnd"/>
            <w:r w:rsidR="008065F2" w:rsidRPr="002C76B0">
              <w:rPr>
                <w:rFonts w:cstheme="minorHAnsi"/>
                <w:i/>
                <w:iCs/>
                <w:color w:val="000000" w:themeColor="text1"/>
                <w:lang w:eastAsia="zh-CN"/>
              </w:rPr>
              <w:t xml:space="preserve"> data</w:t>
            </w:r>
            <w:r w:rsidR="00AB23F3" w:rsidRPr="002C76B0">
              <w:rPr>
                <w:rFonts w:cstheme="minorHAnsi"/>
                <w:i/>
                <w:iCs/>
                <w:color w:val="000000" w:themeColor="text1"/>
                <w:lang w:eastAsia="zh-CN"/>
              </w:rPr>
              <w:t>"</w:t>
            </w:r>
            <w:r w:rsidRPr="002C76B0">
              <w:rPr>
                <w:i/>
                <w:iCs/>
              </w:rPr>
              <w:t xml:space="preserve"> </w:t>
            </w:r>
            <w:r w:rsidR="008065F2" w:rsidRPr="002C76B0">
              <w:rPr>
                <w:i/>
                <w:iCs/>
              </w:rPr>
              <w:t>y</w:t>
            </w:r>
            <w:r w:rsidRPr="002C76B0">
              <w:rPr>
                <w:i/>
                <w:iCs/>
              </w:rPr>
              <w:t xml:space="preserve"> </w:t>
            </w:r>
            <w:hyperlink r:id="rId139" w:history="1">
              <w:r w:rsidRPr="002C76B0">
                <w:rPr>
                  <w:rStyle w:val="Hyperlink"/>
                </w:rPr>
                <w:t>Docume</w:t>
              </w:r>
              <w:r w:rsidRPr="002C76B0">
                <w:rPr>
                  <w:rStyle w:val="Hyperlink"/>
                </w:rPr>
                <w:t>n</w:t>
              </w:r>
              <w:r w:rsidRPr="002C76B0">
                <w:rPr>
                  <w:rStyle w:val="Hyperlink"/>
                </w:rPr>
                <w:t>t</w:t>
              </w:r>
              <w:r w:rsidR="008065F2" w:rsidRPr="002C76B0">
                <w:rPr>
                  <w:rStyle w:val="Hyperlink"/>
                </w:rPr>
                <w:t>o</w:t>
              </w:r>
              <w:r w:rsidRPr="002C76B0">
                <w:rPr>
                  <w:rStyle w:val="Hyperlink"/>
                </w:rPr>
                <w:t xml:space="preserve"> 46</w:t>
              </w:r>
            </w:hyperlink>
            <w:r w:rsidRPr="002C76B0">
              <w:rPr>
                <w:i/>
                <w:iCs/>
              </w:rPr>
              <w:t xml:space="preserve">, </w:t>
            </w:r>
            <w:proofErr w:type="spellStart"/>
            <w:r w:rsidRPr="002C76B0">
              <w:rPr>
                <w:i/>
                <w:iCs/>
              </w:rPr>
              <w:t>Streamlining</w:t>
            </w:r>
            <w:proofErr w:type="spellEnd"/>
            <w:r w:rsidRPr="002C76B0">
              <w:rPr>
                <w:i/>
                <w:iCs/>
              </w:rPr>
              <w:t xml:space="preserve"> PP </w:t>
            </w:r>
            <w:proofErr w:type="spellStart"/>
            <w:r w:rsidRPr="002C76B0">
              <w:rPr>
                <w:i/>
                <w:iCs/>
              </w:rPr>
              <w:t>Resolution</w:t>
            </w:r>
            <w:proofErr w:type="spellEnd"/>
            <w:r w:rsidRPr="002C76B0">
              <w:rPr>
                <w:i/>
                <w:iCs/>
              </w:rPr>
              <w:t xml:space="preserve"> 58 and WTDC </w:t>
            </w:r>
            <w:proofErr w:type="spellStart"/>
            <w:r w:rsidRPr="002C76B0">
              <w:rPr>
                <w:i/>
                <w:iCs/>
              </w:rPr>
              <w:t>Resolution</w:t>
            </w:r>
            <w:proofErr w:type="spellEnd"/>
            <w:r w:rsidRPr="002C76B0">
              <w:rPr>
                <w:i/>
                <w:iCs/>
              </w:rPr>
              <w:t xml:space="preserve"> 31</w:t>
            </w:r>
            <w:r w:rsidRPr="002C76B0">
              <w:t>:</w:t>
            </w:r>
            <w:r w:rsidRPr="002C76B0">
              <w:rPr>
                <w:i/>
                <w:iCs/>
              </w:rPr>
              <w:t xml:space="preserve"> </w:t>
            </w:r>
            <w:r w:rsidR="00C37659" w:rsidRPr="002C76B0">
              <w:t>El GADT tomó nota de los documentos y reconoció la importancia de trabajar sobre las Resoluciones en las etapas más tempranas, a fin de dejar a la Conferencia tiempo para abordar las cuestiones de desarrollo de las TIC.</w:t>
            </w:r>
          </w:p>
        </w:tc>
      </w:tr>
      <w:tr w:rsidR="00C37659" w:rsidRPr="002C76B0" w14:paraId="72FE424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115CA229"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Asuntos relacionados con los miembros, las asociaciones y el sector privado</w:t>
            </w:r>
          </w:p>
        </w:tc>
        <w:tc>
          <w:tcPr>
            <w:tcW w:w="5994" w:type="dxa"/>
            <w:tcBorders>
              <w:top w:val="nil"/>
              <w:left w:val="nil"/>
              <w:bottom w:val="single" w:sz="4" w:space="0" w:color="auto"/>
              <w:right w:val="single" w:sz="4" w:space="0" w:color="auto"/>
            </w:tcBorders>
            <w:shd w:val="clear" w:color="auto" w:fill="auto"/>
            <w:hideMark/>
          </w:tcPr>
          <w:p w14:paraId="29C5AFC0" w14:textId="18D6C4D0" w:rsidR="00C37659" w:rsidRPr="002C76B0" w:rsidRDefault="00EE0871" w:rsidP="00DD2A1E">
            <w:pPr>
              <w:pStyle w:val="Tabletext"/>
            </w:pPr>
            <w:hyperlink r:id="rId140" w:history="1">
              <w:r w:rsidR="00C37659" w:rsidRPr="002C76B0">
                <w:rPr>
                  <w:rStyle w:val="Hyperlink"/>
                </w:rPr>
                <w:t xml:space="preserve">Documento </w:t>
              </w:r>
              <w:r w:rsidR="00B34263" w:rsidRPr="002C76B0">
                <w:rPr>
                  <w:rStyle w:val="Hyperlink"/>
                </w:rPr>
                <w:t>7(Rev.1)</w:t>
              </w:r>
            </w:hyperlink>
            <w:r w:rsidR="004D09D3" w:rsidRPr="002C76B0">
              <w:t>, Asociaciones y movilización de recursos en el UIT-D</w:t>
            </w:r>
            <w:r w:rsidR="00F74117" w:rsidRPr="002C76B0">
              <w:t>:</w:t>
            </w:r>
            <w:r w:rsidR="00C37659" w:rsidRPr="002C76B0">
              <w:t xml:space="preserve"> El GADT tomó nota del documento con interés y satisfacción, y reconoció la importancia que revestían las asociaciones y la movilización de recursos para la ejecución de los programas e iniciativas regionales de la CMDT-17. El GADT respaldó el plan de la Directora de la BDT de contratar a una empresa de consultoría y a un asesor superior para ese objetivo y a ofrecer al personal de la BDT formación y capacitación en materia de movilización de recursos. </w:t>
            </w:r>
          </w:p>
          <w:bookmarkStart w:id="64" w:name="_Hlk86829988"/>
          <w:p w14:paraId="1FF41CB6" w14:textId="71621B09" w:rsidR="00C37659" w:rsidRPr="002C76B0" w:rsidRDefault="00F74117" w:rsidP="00DD2A1E">
            <w:pPr>
              <w:pStyle w:val="Tabletext"/>
              <w:rPr>
                <w:lang w:eastAsia="zh-CN"/>
              </w:rPr>
            </w:pPr>
            <w:r w:rsidRPr="002C76B0">
              <w:rPr>
                <w:lang w:eastAsia="zh-CN"/>
              </w:rPr>
              <w:lastRenderedPageBreak/>
              <w:fldChar w:fldCharType="begin"/>
            </w:r>
            <w:r w:rsidRPr="002C76B0">
              <w:rPr>
                <w:lang w:eastAsia="zh-CN"/>
              </w:rPr>
              <w:instrText xml:space="preserve"> HYPERLINK "https://www.itu.int/md/D18-TDAG25.2-C-0011/es" </w:instrText>
            </w:r>
            <w:r w:rsidRPr="002C76B0">
              <w:rPr>
                <w:lang w:eastAsia="zh-CN"/>
              </w:rPr>
              <w:fldChar w:fldCharType="separate"/>
            </w:r>
            <w:r w:rsidR="00C37659" w:rsidRPr="002C76B0">
              <w:rPr>
                <w:rStyle w:val="Hyperlink"/>
                <w:lang w:eastAsia="zh-CN"/>
              </w:rPr>
              <w:t>Documento 11</w:t>
            </w:r>
            <w:r w:rsidRPr="002C76B0">
              <w:rPr>
                <w:lang w:eastAsia="zh-CN"/>
              </w:rPr>
              <w:fldChar w:fldCharType="end"/>
            </w:r>
            <w:r w:rsidRPr="002C76B0">
              <w:rPr>
                <w:lang w:eastAsia="zh-CN"/>
              </w:rPr>
              <w:t xml:space="preserve">, Miembros de </w:t>
            </w:r>
            <w:r w:rsidR="00B34263" w:rsidRPr="002C76B0">
              <w:rPr>
                <w:lang w:eastAsia="zh-CN"/>
              </w:rPr>
              <w:t>Sector</w:t>
            </w:r>
            <w:r w:rsidRPr="002C76B0">
              <w:rPr>
                <w:lang w:eastAsia="zh-CN"/>
              </w:rPr>
              <w:t xml:space="preserve">, </w:t>
            </w:r>
            <w:r w:rsidR="00B34263" w:rsidRPr="002C76B0">
              <w:rPr>
                <w:lang w:eastAsia="zh-CN"/>
              </w:rPr>
              <w:t xml:space="preserve">Asociados </w:t>
            </w:r>
            <w:r w:rsidRPr="002C76B0">
              <w:rPr>
                <w:lang w:eastAsia="zh-CN"/>
              </w:rPr>
              <w:t xml:space="preserve">e </w:t>
            </w:r>
            <w:r w:rsidR="00B34263" w:rsidRPr="002C76B0">
              <w:rPr>
                <w:lang w:eastAsia="zh-CN"/>
              </w:rPr>
              <w:t xml:space="preserve">Instituciones Académicas </w:t>
            </w:r>
            <w:r w:rsidRPr="002C76B0">
              <w:rPr>
                <w:lang w:eastAsia="zh-CN"/>
              </w:rPr>
              <w:t>del UI</w:t>
            </w:r>
            <w:r w:rsidR="00B34263" w:rsidRPr="002C76B0">
              <w:rPr>
                <w:lang w:eastAsia="zh-CN"/>
              </w:rPr>
              <w:t>T</w:t>
            </w:r>
            <w:r w:rsidRPr="002C76B0">
              <w:rPr>
                <w:lang w:eastAsia="zh-CN"/>
              </w:rPr>
              <w:t xml:space="preserve">-D </w:t>
            </w:r>
            <w:r w:rsidR="00C37659" w:rsidRPr="002C76B0">
              <w:rPr>
                <w:lang w:eastAsia="zh-CN"/>
              </w:rPr>
              <w:t xml:space="preserve">y </w:t>
            </w:r>
            <w:hyperlink r:id="rId141" w:history="1">
              <w:r w:rsidR="008065F2" w:rsidRPr="002C76B0">
                <w:rPr>
                  <w:rStyle w:val="Hyperlink"/>
                  <w:lang w:eastAsia="zh-CN"/>
                </w:rPr>
                <w:t>D</w:t>
              </w:r>
              <w:r w:rsidR="00C37659" w:rsidRPr="002C76B0">
                <w:rPr>
                  <w:rStyle w:val="Hyperlink"/>
                  <w:lang w:eastAsia="zh-CN"/>
                </w:rPr>
                <w:t>ocume</w:t>
              </w:r>
              <w:r w:rsidR="00C37659" w:rsidRPr="002C76B0">
                <w:rPr>
                  <w:rStyle w:val="Hyperlink"/>
                  <w:lang w:eastAsia="zh-CN"/>
                </w:rPr>
                <w:t>n</w:t>
              </w:r>
              <w:r w:rsidR="00C37659" w:rsidRPr="002C76B0">
                <w:rPr>
                  <w:rStyle w:val="Hyperlink"/>
                  <w:lang w:eastAsia="zh-CN"/>
                </w:rPr>
                <w:t xml:space="preserve">to </w:t>
              </w:r>
              <w:r w:rsidR="008065F2" w:rsidRPr="002C76B0">
                <w:rPr>
                  <w:rStyle w:val="Hyperlink"/>
                  <w:lang w:eastAsia="zh-CN"/>
                </w:rPr>
                <w:t>I</w:t>
              </w:r>
              <w:r w:rsidR="008065F2" w:rsidRPr="002C76B0">
                <w:rPr>
                  <w:rStyle w:val="Hyperlink"/>
                </w:rPr>
                <w:t>NF/</w:t>
              </w:r>
              <w:r w:rsidR="00C37659" w:rsidRPr="002C76B0">
                <w:rPr>
                  <w:rStyle w:val="Hyperlink"/>
                  <w:lang w:eastAsia="zh-CN"/>
                </w:rPr>
                <w:t xml:space="preserve"> 13</w:t>
              </w:r>
            </w:hyperlink>
            <w:r w:rsidR="008065F2" w:rsidRPr="002C76B0">
              <w:t>,</w:t>
            </w:r>
            <w:r w:rsidR="008065F2" w:rsidRPr="002C76B0">
              <w:rPr>
                <w:lang w:eastAsia="zh-CN"/>
              </w:rPr>
              <w:t xml:space="preserve"> </w:t>
            </w:r>
            <w:r w:rsidR="008065F2" w:rsidRPr="002C76B0">
              <w:rPr>
                <w:rFonts w:cstheme="minorHAnsi"/>
                <w:i/>
                <w:iCs/>
              </w:rPr>
              <w:t xml:space="preserve">Draft </w:t>
            </w:r>
            <w:proofErr w:type="spellStart"/>
            <w:r w:rsidR="008065F2" w:rsidRPr="002C76B0">
              <w:rPr>
                <w:rFonts w:cstheme="minorHAnsi"/>
                <w:i/>
                <w:iCs/>
              </w:rPr>
              <w:t>Terms</w:t>
            </w:r>
            <w:proofErr w:type="spellEnd"/>
            <w:r w:rsidR="008065F2" w:rsidRPr="002C76B0">
              <w:rPr>
                <w:rFonts w:cstheme="minorHAnsi"/>
                <w:i/>
                <w:iCs/>
              </w:rPr>
              <w:t xml:space="preserve"> of Reference of </w:t>
            </w:r>
            <w:proofErr w:type="spellStart"/>
            <w:r w:rsidR="008065F2" w:rsidRPr="002C76B0">
              <w:rPr>
                <w:rFonts w:cstheme="minorHAnsi"/>
                <w:i/>
                <w:iCs/>
              </w:rPr>
              <w:t>the</w:t>
            </w:r>
            <w:proofErr w:type="spellEnd"/>
            <w:r w:rsidR="008065F2" w:rsidRPr="002C76B0">
              <w:rPr>
                <w:rFonts w:cstheme="minorHAnsi"/>
                <w:i/>
                <w:iCs/>
              </w:rPr>
              <w:t xml:space="preserve"> </w:t>
            </w:r>
            <w:proofErr w:type="spellStart"/>
            <w:r w:rsidR="008065F2" w:rsidRPr="002C76B0">
              <w:rPr>
                <w:rFonts w:cstheme="minorHAnsi"/>
                <w:i/>
                <w:iCs/>
              </w:rPr>
              <w:t>Industry</w:t>
            </w:r>
            <w:proofErr w:type="spellEnd"/>
            <w:r w:rsidR="008065F2" w:rsidRPr="002C76B0">
              <w:rPr>
                <w:rFonts w:cstheme="minorHAnsi"/>
                <w:i/>
                <w:iCs/>
              </w:rPr>
              <w:t xml:space="preserve"> </w:t>
            </w:r>
            <w:proofErr w:type="spellStart"/>
            <w:r w:rsidR="008065F2" w:rsidRPr="002C76B0">
              <w:rPr>
                <w:rFonts w:cstheme="minorHAnsi"/>
                <w:i/>
                <w:iCs/>
              </w:rPr>
              <w:t>Advisory</w:t>
            </w:r>
            <w:proofErr w:type="spellEnd"/>
            <w:r w:rsidR="008065F2" w:rsidRPr="002C76B0">
              <w:rPr>
                <w:rFonts w:cstheme="minorHAnsi"/>
                <w:i/>
                <w:iCs/>
              </w:rPr>
              <w:t xml:space="preserve"> </w:t>
            </w:r>
            <w:proofErr w:type="spellStart"/>
            <w:r w:rsidR="008065F2" w:rsidRPr="002C76B0">
              <w:rPr>
                <w:rFonts w:cstheme="minorHAnsi"/>
                <w:i/>
                <w:iCs/>
              </w:rPr>
              <w:t>Group</w:t>
            </w:r>
            <w:proofErr w:type="spellEnd"/>
            <w:r w:rsidR="008065F2" w:rsidRPr="002C76B0">
              <w:rPr>
                <w:rFonts w:cstheme="minorHAnsi"/>
                <w:i/>
                <w:iCs/>
              </w:rPr>
              <w:t xml:space="preserve"> on </w:t>
            </w:r>
            <w:proofErr w:type="spellStart"/>
            <w:r w:rsidR="008065F2" w:rsidRPr="002C76B0">
              <w:rPr>
                <w:rFonts w:cstheme="minorHAnsi"/>
                <w:i/>
                <w:iCs/>
              </w:rPr>
              <w:t>Development</w:t>
            </w:r>
            <w:proofErr w:type="spellEnd"/>
            <w:r w:rsidR="008065F2" w:rsidRPr="002C76B0">
              <w:rPr>
                <w:rFonts w:cstheme="minorHAnsi"/>
                <w:i/>
                <w:iCs/>
              </w:rPr>
              <w:t xml:space="preserve"> Issues and </w:t>
            </w:r>
            <w:proofErr w:type="spellStart"/>
            <w:r w:rsidR="008065F2" w:rsidRPr="002C76B0">
              <w:rPr>
                <w:rFonts w:cstheme="minorHAnsi"/>
                <w:i/>
                <w:iCs/>
              </w:rPr>
              <w:t>Private</w:t>
            </w:r>
            <w:proofErr w:type="spellEnd"/>
            <w:r w:rsidR="008065F2" w:rsidRPr="002C76B0">
              <w:rPr>
                <w:rFonts w:cstheme="minorHAnsi"/>
                <w:i/>
                <w:iCs/>
              </w:rPr>
              <w:t xml:space="preserve"> Sector </w:t>
            </w:r>
            <w:proofErr w:type="spellStart"/>
            <w:r w:rsidR="008065F2" w:rsidRPr="002C76B0">
              <w:rPr>
                <w:rFonts w:cstheme="minorHAnsi"/>
                <w:i/>
                <w:iCs/>
              </w:rPr>
              <w:t>Chief</w:t>
            </w:r>
            <w:proofErr w:type="spellEnd"/>
            <w:r w:rsidR="008065F2" w:rsidRPr="002C76B0">
              <w:rPr>
                <w:rFonts w:cstheme="minorHAnsi"/>
                <w:i/>
                <w:iCs/>
              </w:rPr>
              <w:t xml:space="preserve"> </w:t>
            </w:r>
            <w:proofErr w:type="spellStart"/>
            <w:r w:rsidR="008065F2" w:rsidRPr="002C76B0">
              <w:rPr>
                <w:rFonts w:cstheme="minorHAnsi"/>
                <w:i/>
                <w:iCs/>
              </w:rPr>
              <w:t>Regulatory</w:t>
            </w:r>
            <w:proofErr w:type="spellEnd"/>
            <w:r w:rsidR="008065F2" w:rsidRPr="002C76B0">
              <w:rPr>
                <w:rFonts w:cstheme="minorHAnsi"/>
                <w:i/>
                <w:iCs/>
              </w:rPr>
              <w:t xml:space="preserve"> </w:t>
            </w:r>
            <w:proofErr w:type="spellStart"/>
            <w:r w:rsidR="008065F2" w:rsidRPr="002C76B0">
              <w:rPr>
                <w:rFonts w:cstheme="minorHAnsi"/>
                <w:i/>
                <w:iCs/>
              </w:rPr>
              <w:t>Officers</w:t>
            </w:r>
            <w:proofErr w:type="spellEnd"/>
            <w:r w:rsidR="008065F2" w:rsidRPr="002C76B0">
              <w:rPr>
                <w:rFonts w:cstheme="minorHAnsi"/>
                <w:i/>
                <w:iCs/>
              </w:rPr>
              <w:t xml:space="preserve"> </w:t>
            </w:r>
            <w:proofErr w:type="gramStart"/>
            <w:r w:rsidR="008065F2" w:rsidRPr="002C76B0">
              <w:rPr>
                <w:rFonts w:cstheme="minorHAnsi"/>
                <w:i/>
                <w:iCs/>
              </w:rPr>
              <w:t>Meeting</w:t>
            </w:r>
            <w:proofErr w:type="gramEnd"/>
            <w:r w:rsidR="008065F2" w:rsidRPr="002C76B0">
              <w:rPr>
                <w:rFonts w:cstheme="minorHAnsi"/>
                <w:i/>
                <w:iCs/>
              </w:rPr>
              <w:t xml:space="preserve"> (IAGDI-CRO)</w:t>
            </w:r>
            <w:r w:rsidR="00C37659" w:rsidRPr="002C76B0">
              <w:rPr>
                <w:lang w:eastAsia="zh-CN"/>
              </w:rPr>
              <w:t xml:space="preserve">: El GADT tomó nota de ambos informes con interés y satisfacción. Concretamente, el GADT constató que se habían aplicado estrategias para aumentar el número de Miembros y su implicación, por ejemplo, mediante la venta cruzada entre Sectores de la UIT, la diversificación con nuevas industrias y el </w:t>
            </w:r>
            <w:r w:rsidR="00C37659" w:rsidRPr="002C76B0">
              <w:rPr>
                <w:i/>
                <w:iCs/>
                <w:lang w:eastAsia="zh-CN"/>
              </w:rPr>
              <w:t>marketing</w:t>
            </w:r>
            <w:r w:rsidR="00C37659" w:rsidRPr="002C76B0">
              <w:rPr>
                <w:lang w:eastAsia="zh-CN"/>
              </w:rPr>
              <w:t xml:space="preserve"> digital para intensificar la atracción y la retención de los Miembros actuales implicándolos en las actividades y los eventos del UIT-D. </w:t>
            </w:r>
            <w:bookmarkEnd w:id="64"/>
            <w:r w:rsidR="00C37659" w:rsidRPr="002C76B0">
              <w:rPr>
                <w:lang w:eastAsia="zh-CN"/>
              </w:rPr>
              <w:t>La Secretaría y la Directora de la BDT aportaron información adicional sobre los factores que influían en la reducción de los Miembros de Sector, como la consolidación industrial, la situación económica, la incapacidad de algunos Miembros para abonar las tasas de participación anuales, los retrasos en el proceso de aprobación de los Estados Miembros y la decisión adoptada por algunos Miembros de Sector de cambiar su categoría a la de Asociado o Institución Académica.</w:t>
            </w:r>
          </w:p>
        </w:tc>
      </w:tr>
      <w:tr w:rsidR="00C37659" w:rsidRPr="002C76B0" w14:paraId="2DF9951A"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1F41F85C"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lastRenderedPageBreak/>
              <w:t>Informe del Presidente del Grupo sobre Iniciativas de Capacitación (GIC)</w:t>
            </w:r>
          </w:p>
        </w:tc>
        <w:tc>
          <w:tcPr>
            <w:tcW w:w="5994" w:type="dxa"/>
            <w:tcBorders>
              <w:top w:val="single" w:sz="4" w:space="0" w:color="auto"/>
              <w:left w:val="nil"/>
              <w:bottom w:val="single" w:sz="4" w:space="0" w:color="auto"/>
              <w:right w:val="single" w:sz="4" w:space="0" w:color="auto"/>
            </w:tcBorders>
            <w:shd w:val="clear" w:color="auto" w:fill="auto"/>
            <w:hideMark/>
          </w:tcPr>
          <w:p w14:paraId="40E1B56B" w14:textId="3E8EBBAA" w:rsidR="00C37659" w:rsidRPr="002C76B0" w:rsidRDefault="00F74117" w:rsidP="00DD2A1E">
            <w:pPr>
              <w:pStyle w:val="Tabletext"/>
              <w:rPr>
                <w:rFonts w:ascii="Calibri" w:hAnsi="Calibri"/>
                <w:color w:val="000000"/>
                <w:szCs w:val="22"/>
                <w:lang w:eastAsia="zh-CN"/>
              </w:rPr>
            </w:pPr>
            <w:hyperlink r:id="rId142" w:history="1">
              <w:r w:rsidRPr="002C76B0">
                <w:rPr>
                  <w:rStyle w:val="Hyperlink"/>
                </w:rPr>
                <w:t>Document</w:t>
              </w:r>
              <w:r w:rsidR="008065F2" w:rsidRPr="002C76B0">
                <w:rPr>
                  <w:rStyle w:val="Hyperlink"/>
                </w:rPr>
                <w:t>o</w:t>
              </w:r>
              <w:r w:rsidRPr="002C76B0">
                <w:rPr>
                  <w:rStyle w:val="Hyperlink"/>
                </w:rPr>
                <w:t xml:space="preserve"> 27</w:t>
              </w:r>
            </w:hyperlink>
            <w:r w:rsidRPr="002C76B0">
              <w:t xml:space="preserve">, </w:t>
            </w:r>
            <w:r w:rsidR="00686175" w:rsidRPr="002C76B0">
              <w:t>Informe al GADT sobre la labor del Grupo sobre Iniciativas de Capacitación (GIC</w:t>
            </w:r>
            <w:r w:rsidRPr="002C76B0">
              <w:rPr>
                <w:lang w:eastAsia="zh-CN"/>
              </w:rPr>
              <w:t xml:space="preserve">): </w:t>
            </w:r>
            <w:r w:rsidR="00C37659" w:rsidRPr="002C76B0">
              <w:t>El GADT tomó nota del informe con satisfacción y felicitó al GIC por el excelente trabajo realizado. El GADT destacó la importancia de la capacitación en el trabajo de la BDT, puesto que se trataba de una cuestión prioritaria en cuatro de las cinco regiones, tal y como se reflejaba en sus iniciativas regionales.</w:t>
            </w:r>
          </w:p>
        </w:tc>
      </w:tr>
      <w:tr w:rsidR="00C37659" w:rsidRPr="002C76B0" w14:paraId="37D4869E"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AD9C802"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Estrategia para la Juventud del UIT-D</w:t>
            </w:r>
          </w:p>
        </w:tc>
        <w:tc>
          <w:tcPr>
            <w:tcW w:w="5994" w:type="dxa"/>
            <w:tcBorders>
              <w:top w:val="single" w:sz="4" w:space="0" w:color="auto"/>
              <w:left w:val="nil"/>
              <w:bottom w:val="single" w:sz="4" w:space="0" w:color="auto"/>
              <w:right w:val="single" w:sz="4" w:space="0" w:color="auto"/>
            </w:tcBorders>
            <w:shd w:val="clear" w:color="auto" w:fill="auto"/>
          </w:tcPr>
          <w:p w14:paraId="6FDACC17" w14:textId="6F124382" w:rsidR="00C37659" w:rsidRPr="002C76B0" w:rsidRDefault="00F74117" w:rsidP="00DD2A1E">
            <w:pPr>
              <w:pStyle w:val="Tabletext"/>
            </w:pPr>
            <w:hyperlink r:id="rId143" w:history="1">
              <w:r w:rsidRPr="002C76B0">
                <w:rPr>
                  <w:rStyle w:val="Hyperlink"/>
                </w:rPr>
                <w:t>Document</w:t>
              </w:r>
              <w:r w:rsidR="00686175" w:rsidRPr="002C76B0">
                <w:rPr>
                  <w:rStyle w:val="Hyperlink"/>
                </w:rPr>
                <w:t>o</w:t>
              </w:r>
              <w:r w:rsidRPr="002C76B0">
                <w:rPr>
                  <w:rStyle w:val="Hyperlink"/>
                </w:rPr>
                <w:t xml:space="preserve"> 16</w:t>
              </w:r>
            </w:hyperlink>
            <w:r w:rsidRPr="002C76B0">
              <w:t xml:space="preserve">, </w:t>
            </w:r>
            <w:r w:rsidR="001C4BDF" w:rsidRPr="002C76B0">
              <w:t xml:space="preserve">Proyecto de </w:t>
            </w:r>
            <w:r w:rsidR="001F6387" w:rsidRPr="002C76B0">
              <w:t xml:space="preserve">Estrategia </w:t>
            </w:r>
            <w:r w:rsidR="001C4BDF" w:rsidRPr="002C76B0">
              <w:t xml:space="preserve">para la </w:t>
            </w:r>
            <w:r w:rsidR="001F6387" w:rsidRPr="002C76B0">
              <w:t>Juventud</w:t>
            </w:r>
            <w:r w:rsidR="001C4BDF" w:rsidRPr="002C76B0">
              <w:t xml:space="preserve">: </w:t>
            </w:r>
            <w:r w:rsidR="00C37659" w:rsidRPr="002C76B0">
              <w:t>El GADT tomó nota con satisfacción del documento y del apoyo generalizado de sus miembros. El GADT animó a la BDT a colaborar estrechamente con las Oficinas Regionales a fin de garantizar la coordinación y adecuada implementación.</w:t>
            </w:r>
          </w:p>
        </w:tc>
      </w:tr>
      <w:tr w:rsidR="00C37659" w:rsidRPr="002C76B0" w14:paraId="413DF0CA"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6F3D2367"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Contribución a los trabajos del Grupo de Expertos sobre el Reglamento de las Telecomunicaciones Internacionales (GE-RTI)</w:t>
            </w:r>
          </w:p>
        </w:tc>
        <w:tc>
          <w:tcPr>
            <w:tcW w:w="5994" w:type="dxa"/>
            <w:tcBorders>
              <w:top w:val="single" w:sz="4" w:space="0" w:color="auto"/>
              <w:left w:val="nil"/>
              <w:bottom w:val="single" w:sz="4" w:space="0" w:color="auto"/>
              <w:right w:val="single" w:sz="4" w:space="0" w:color="auto"/>
            </w:tcBorders>
            <w:shd w:val="clear" w:color="auto" w:fill="auto"/>
          </w:tcPr>
          <w:p w14:paraId="1784159D" w14:textId="53CCAD80" w:rsidR="00C37659" w:rsidRPr="002C76B0" w:rsidRDefault="001C4BDF" w:rsidP="00DD2A1E">
            <w:pPr>
              <w:pStyle w:val="Tabletext"/>
            </w:pPr>
            <w:hyperlink r:id="rId144" w:history="1">
              <w:r w:rsidRPr="002C76B0">
                <w:rPr>
                  <w:rStyle w:val="Hyperlink"/>
                </w:rPr>
                <w:t>Document</w:t>
              </w:r>
              <w:r w:rsidR="00686175" w:rsidRPr="002C76B0">
                <w:rPr>
                  <w:rStyle w:val="Hyperlink"/>
                </w:rPr>
                <w:t>o</w:t>
              </w:r>
              <w:r w:rsidRPr="002C76B0">
                <w:rPr>
                  <w:rStyle w:val="Hyperlink"/>
                </w:rPr>
                <w:t xml:space="preserve"> 9(Rev.1)</w:t>
              </w:r>
            </w:hyperlink>
            <w:r w:rsidRPr="002C76B0">
              <w:t xml:space="preserve">, Grupo de </w:t>
            </w:r>
            <w:r w:rsidR="00B34263" w:rsidRPr="002C76B0">
              <w:t xml:space="preserve">Expertos </w:t>
            </w:r>
            <w:r w:rsidRPr="002C76B0">
              <w:t xml:space="preserve">sobre el </w:t>
            </w:r>
            <w:r w:rsidR="00B34263" w:rsidRPr="002C76B0">
              <w:t xml:space="preserve">Reglamento </w:t>
            </w:r>
            <w:r w:rsidRPr="002C76B0">
              <w:t xml:space="preserve">de las Telecomunicaciones Internacionales (GE-RTI): Informe sobre la marcha de los trabajos al GADT: </w:t>
            </w:r>
            <w:r w:rsidR="00C37659" w:rsidRPr="002C76B0">
              <w:t>El GADT tomó nota del informe y declaró que se mantendría al día de los avances realizados por el Grupo de Expertos sobre el RTI</w:t>
            </w:r>
            <w:r w:rsidR="00C37659" w:rsidRPr="002C76B0">
              <w:rPr>
                <w:bCs/>
              </w:rPr>
              <w:t>.</w:t>
            </w:r>
          </w:p>
        </w:tc>
      </w:tr>
      <w:tr w:rsidR="00C37659" w:rsidRPr="002C76B0" w14:paraId="2982D6BF"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04B5D8A"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Informe sobre la marcha del estudio de viabilidad para crear un instituto de formación de la UIT</w:t>
            </w:r>
          </w:p>
        </w:tc>
        <w:tc>
          <w:tcPr>
            <w:tcW w:w="5994" w:type="dxa"/>
            <w:tcBorders>
              <w:top w:val="single" w:sz="4" w:space="0" w:color="auto"/>
              <w:left w:val="nil"/>
              <w:bottom w:val="single" w:sz="4" w:space="0" w:color="auto"/>
              <w:right w:val="single" w:sz="4" w:space="0" w:color="auto"/>
            </w:tcBorders>
            <w:shd w:val="clear" w:color="auto" w:fill="auto"/>
          </w:tcPr>
          <w:p w14:paraId="665016AD" w14:textId="01877DBC" w:rsidR="00C37659" w:rsidRPr="002C76B0" w:rsidRDefault="001C4BDF" w:rsidP="00DD2A1E">
            <w:pPr>
              <w:pStyle w:val="Tabletext"/>
            </w:pPr>
            <w:hyperlink r:id="rId145" w:history="1">
              <w:r w:rsidRPr="002C76B0">
                <w:rPr>
                  <w:rStyle w:val="Hyperlink"/>
                </w:rPr>
                <w:t>Document</w:t>
              </w:r>
              <w:r w:rsidR="00686175" w:rsidRPr="002C76B0">
                <w:rPr>
                  <w:rStyle w:val="Hyperlink"/>
                </w:rPr>
                <w:t>o</w:t>
              </w:r>
              <w:r w:rsidRPr="002C76B0">
                <w:rPr>
                  <w:rStyle w:val="Hyperlink"/>
                </w:rPr>
                <w:t xml:space="preserve"> 26</w:t>
              </w:r>
            </w:hyperlink>
            <w:r w:rsidRPr="002C76B0">
              <w:t xml:space="preserve">, Situación de un estudio de viabilidad para crear un instituto de capacitación en la UIT: </w:t>
            </w:r>
            <w:r w:rsidR="00C37659" w:rsidRPr="002C76B0">
              <w:t>El GADT tomó nota con satisfacción de las medidas emprendidas por la Directora para cumplir las instrucciones del Consejo en relación con un instituto de capacitación en la UIT.</w:t>
            </w:r>
          </w:p>
        </w:tc>
      </w:tr>
      <w:tr w:rsidR="00C37659" w:rsidRPr="002C76B0" w14:paraId="7C1B7EE9"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B7534D5"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Informe sobre la gestión basada en resultados (GBR)</w:t>
            </w:r>
          </w:p>
        </w:tc>
        <w:tc>
          <w:tcPr>
            <w:tcW w:w="5994" w:type="dxa"/>
            <w:tcBorders>
              <w:top w:val="single" w:sz="4" w:space="0" w:color="auto"/>
              <w:left w:val="nil"/>
              <w:bottom w:val="single" w:sz="4" w:space="0" w:color="auto"/>
              <w:right w:val="single" w:sz="4" w:space="0" w:color="auto"/>
            </w:tcBorders>
            <w:shd w:val="clear" w:color="auto" w:fill="auto"/>
          </w:tcPr>
          <w:p w14:paraId="7A7881E1" w14:textId="253A5CEC" w:rsidR="00C37659" w:rsidRPr="002C76B0" w:rsidRDefault="001C4BDF" w:rsidP="00DD2A1E">
            <w:pPr>
              <w:pStyle w:val="Tabletext"/>
            </w:pPr>
            <w:hyperlink r:id="rId146" w:history="1">
              <w:r w:rsidRPr="002C76B0">
                <w:rPr>
                  <w:rStyle w:val="Hyperlink"/>
                </w:rPr>
                <w:t>Document</w:t>
              </w:r>
              <w:r w:rsidR="00686175" w:rsidRPr="002C76B0">
                <w:rPr>
                  <w:rStyle w:val="Hyperlink"/>
                </w:rPr>
                <w:t>o</w:t>
              </w:r>
              <w:r w:rsidRPr="002C76B0">
                <w:rPr>
                  <w:rStyle w:val="Hyperlink"/>
                </w:rPr>
                <w:t>28(Rev.1)</w:t>
              </w:r>
            </w:hyperlink>
            <w:r w:rsidRPr="002C76B0">
              <w:t xml:space="preserve">, </w:t>
            </w:r>
            <w:r w:rsidRPr="002C76B0">
              <w:rPr>
                <w:bCs/>
              </w:rPr>
              <w:t>Informe intermedio sobre la implementación de la gestión basada en resultados en la BDT en 2019:</w:t>
            </w:r>
            <w:r w:rsidR="00271D3D" w:rsidRPr="002C76B0">
              <w:rPr>
                <w:bCs/>
              </w:rPr>
              <w:t xml:space="preserve"> </w:t>
            </w:r>
            <w:r w:rsidR="00C37659" w:rsidRPr="002C76B0">
              <w:t xml:space="preserve">El GADT, que tomó nota del documento con interés y satisfacción, </w:t>
            </w:r>
            <w:r w:rsidR="00903F54" w:rsidRPr="002C76B0">
              <w:t xml:space="preserve">expresó su </w:t>
            </w:r>
            <w:r w:rsidR="00C37659" w:rsidRPr="002C76B0">
              <w:t>apoy</w:t>
            </w:r>
            <w:r w:rsidR="00903F54" w:rsidRPr="002C76B0">
              <w:t>o a</w:t>
            </w:r>
            <w:r w:rsidR="00C37659" w:rsidRPr="002C76B0">
              <w:t xml:space="preserve"> las medidas adoptadas por la BDT en la aplicación de la GBR y declaró que esperaba recibir más información al respecto.</w:t>
            </w:r>
          </w:p>
        </w:tc>
      </w:tr>
      <w:tr w:rsidR="00C37659" w:rsidRPr="002C76B0" w14:paraId="025B9A76"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45E09952"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Actividades relacionadas con la COVID-19</w:t>
            </w:r>
          </w:p>
        </w:tc>
        <w:tc>
          <w:tcPr>
            <w:tcW w:w="5994" w:type="dxa"/>
            <w:tcBorders>
              <w:top w:val="single" w:sz="4" w:space="0" w:color="auto"/>
              <w:left w:val="nil"/>
              <w:bottom w:val="single" w:sz="4" w:space="0" w:color="auto"/>
              <w:right w:val="single" w:sz="4" w:space="0" w:color="auto"/>
            </w:tcBorders>
            <w:shd w:val="clear" w:color="auto" w:fill="auto"/>
          </w:tcPr>
          <w:p w14:paraId="5466AF30" w14:textId="2F378F76" w:rsidR="00C37659" w:rsidRPr="002C76B0" w:rsidRDefault="001C4BDF" w:rsidP="00DD2A1E">
            <w:pPr>
              <w:pStyle w:val="Tabletext"/>
            </w:pPr>
            <w:hyperlink r:id="rId147" w:history="1">
              <w:r w:rsidRPr="002C76B0">
                <w:rPr>
                  <w:rStyle w:val="Hyperlink"/>
                </w:rPr>
                <w:t>Documen</w:t>
              </w:r>
              <w:r w:rsidRPr="002C76B0">
                <w:rPr>
                  <w:rStyle w:val="Hyperlink"/>
                </w:rPr>
                <w:t>t</w:t>
              </w:r>
              <w:r w:rsidR="00686175" w:rsidRPr="002C76B0">
                <w:rPr>
                  <w:rStyle w:val="Hyperlink"/>
                </w:rPr>
                <w:t>o</w:t>
              </w:r>
              <w:r w:rsidRPr="002C76B0">
                <w:rPr>
                  <w:rStyle w:val="Hyperlink"/>
                </w:rPr>
                <w:t xml:space="preserve"> 14</w:t>
              </w:r>
            </w:hyperlink>
            <w:r w:rsidRPr="002C76B0">
              <w:t xml:space="preserve">, </w:t>
            </w:r>
            <w:r w:rsidRPr="002C76B0">
              <w:rPr>
                <w:i/>
                <w:iCs/>
              </w:rPr>
              <w:t xml:space="preserve">COVID-19 </w:t>
            </w:r>
            <w:proofErr w:type="spellStart"/>
            <w:r w:rsidRPr="002C76B0">
              <w:rPr>
                <w:i/>
                <w:iCs/>
              </w:rPr>
              <w:t>related</w:t>
            </w:r>
            <w:proofErr w:type="spellEnd"/>
            <w:r w:rsidRPr="002C76B0">
              <w:rPr>
                <w:i/>
                <w:iCs/>
              </w:rPr>
              <w:t xml:space="preserve"> </w:t>
            </w:r>
            <w:proofErr w:type="spellStart"/>
            <w:r w:rsidRPr="002C76B0">
              <w:rPr>
                <w:i/>
                <w:iCs/>
              </w:rPr>
              <w:t>initiatives</w:t>
            </w:r>
            <w:proofErr w:type="spellEnd"/>
            <w:r w:rsidRPr="002C76B0">
              <w:rPr>
                <w:i/>
                <w:iCs/>
              </w:rPr>
              <w:t xml:space="preserve"> </w:t>
            </w:r>
            <w:proofErr w:type="spellStart"/>
            <w:r w:rsidRPr="002C76B0">
              <w:rPr>
                <w:i/>
                <w:iCs/>
              </w:rPr>
              <w:t>undertaken</w:t>
            </w:r>
            <w:proofErr w:type="spellEnd"/>
            <w:r w:rsidRPr="002C76B0">
              <w:rPr>
                <w:i/>
                <w:iCs/>
              </w:rPr>
              <w:t xml:space="preserve"> </w:t>
            </w:r>
            <w:proofErr w:type="spellStart"/>
            <w:r w:rsidRPr="002C76B0">
              <w:rPr>
                <w:i/>
                <w:iCs/>
              </w:rPr>
              <w:t>by</w:t>
            </w:r>
            <w:proofErr w:type="spellEnd"/>
            <w:r w:rsidRPr="002C76B0">
              <w:rPr>
                <w:i/>
                <w:iCs/>
              </w:rPr>
              <w:t xml:space="preserve"> BDT</w:t>
            </w:r>
            <w:r w:rsidRPr="002C76B0">
              <w:t xml:space="preserve">: </w:t>
            </w:r>
            <w:r w:rsidR="00C37659" w:rsidRPr="002C76B0">
              <w:t>El GADT felicitó a la BDT por su rápida reacción ante la crisis y por la facilitación de información pertinente y útil para la utilización eficiente y segura de los recursos de red. El GADT tomó nota también de los constantes esfuerzos invertidos por las Comisiones de Estudio del UIT</w:t>
            </w:r>
            <w:r w:rsidR="00FA07B1" w:rsidRPr="002C76B0">
              <w:noBreakHyphen/>
            </w:r>
            <w:r w:rsidR="00C37659" w:rsidRPr="002C76B0">
              <w:t xml:space="preserve">D para respaldar los trabajos de la BDT en relación con la COVID-19 y acogió con beneplácito los anuncios de futuros proyectos financiados por los Estados Miembros en ayuda de los países en desarrollo. Muchos Miembros ofrecieron su ayuda y expresaron su </w:t>
            </w:r>
            <w:r w:rsidR="00C37659" w:rsidRPr="002C76B0">
              <w:lastRenderedPageBreak/>
              <w:t>deseo de colaborar con la BDT a través de la plataforma para dar a conocer sus propias iniciativas. A pesar del volumen de información volcado a la plataforma, los Miembros solicitaron que parte del material se tradujera a los demás idiomas de la Unión y subrayaron la necesidad de aunar las iniciativas de todos los Sectores de la UIT para el Consejo.</w:t>
            </w:r>
          </w:p>
        </w:tc>
      </w:tr>
      <w:tr w:rsidR="00C37659" w:rsidRPr="002C76B0" w14:paraId="15EFE7A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F414210" w14:textId="77777777"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lastRenderedPageBreak/>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55902533" w14:textId="34A6B242" w:rsidR="00C37659" w:rsidRPr="002C76B0" w:rsidRDefault="001C4BDF" w:rsidP="00DD2A1E">
            <w:pPr>
              <w:pStyle w:val="Tabletext"/>
              <w:keepLines/>
            </w:pPr>
            <w:hyperlink r:id="rId148" w:history="1">
              <w:r w:rsidRPr="002C76B0">
                <w:rPr>
                  <w:rStyle w:val="Hyperlink"/>
                </w:rPr>
                <w:t>Do</w:t>
              </w:r>
              <w:r w:rsidRPr="002C76B0">
                <w:rPr>
                  <w:rStyle w:val="Hyperlink"/>
                </w:rPr>
                <w:t>c</w:t>
              </w:r>
              <w:r w:rsidRPr="002C76B0">
                <w:rPr>
                  <w:rStyle w:val="Hyperlink"/>
                </w:rPr>
                <w:t>ument</w:t>
              </w:r>
              <w:r w:rsidR="00686175" w:rsidRPr="002C76B0">
                <w:rPr>
                  <w:rStyle w:val="Hyperlink"/>
                </w:rPr>
                <w:t>o</w:t>
              </w:r>
              <w:r w:rsidRPr="002C76B0">
                <w:rPr>
                  <w:rStyle w:val="Hyperlink"/>
                </w:rPr>
                <w:t xml:space="preserve"> 15</w:t>
              </w:r>
            </w:hyperlink>
            <w:r w:rsidRPr="002C76B0">
              <w:t xml:space="preserve">, </w:t>
            </w:r>
            <w:r w:rsidRPr="002C76B0">
              <w:rPr>
                <w:i/>
                <w:iCs/>
              </w:rPr>
              <w:t>Calendar of ITU-D events</w:t>
            </w:r>
            <w:r w:rsidRPr="002C76B0">
              <w:t xml:space="preserve"> </w:t>
            </w:r>
            <w:r w:rsidR="00B34263" w:rsidRPr="002C76B0">
              <w:t>y</w:t>
            </w:r>
            <w:r w:rsidRPr="002C76B0">
              <w:t xml:space="preserve"> </w:t>
            </w:r>
            <w:hyperlink r:id="rId149" w:history="1">
              <w:r w:rsidRPr="002C76B0">
                <w:rPr>
                  <w:rStyle w:val="Hyperlink"/>
                </w:rPr>
                <w:t>Document</w:t>
              </w:r>
              <w:r w:rsidR="00686175" w:rsidRPr="002C76B0">
                <w:rPr>
                  <w:rStyle w:val="Hyperlink"/>
                </w:rPr>
                <w:t>o</w:t>
              </w:r>
              <w:r w:rsidRPr="002C76B0">
                <w:rPr>
                  <w:rStyle w:val="Hyperlink"/>
                </w:rPr>
                <w:t xml:space="preserve"> 33</w:t>
              </w:r>
            </w:hyperlink>
            <w:r w:rsidRPr="002C76B0">
              <w:t>,</w:t>
            </w:r>
            <w:r w:rsidR="00632F2A" w:rsidRPr="002C76B0">
              <w:t xml:space="preserve"> Racionalización de las reuniones de alto nivel y aumento de la capacidad:</w:t>
            </w:r>
            <w:r w:rsidRPr="002C76B0">
              <w:t xml:space="preserve"> </w:t>
            </w:r>
            <w:r w:rsidR="00C37659" w:rsidRPr="002C76B0">
              <w:t>El GADT tomó nota con interés del contenido del documento. En lo que respecta al calendario de eventos del UIT-D, el GADT dijo que era importante evitar la celebración de dos grandes eventos de la UIT en un mismo año.</w:t>
            </w:r>
          </w:p>
        </w:tc>
      </w:tr>
      <w:tr w:rsidR="00C37659" w:rsidRPr="002C76B0" w14:paraId="013A7885"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2F96A824" w14:textId="327A5984" w:rsidR="00C37659" w:rsidRPr="002C76B0" w:rsidRDefault="00C37659" w:rsidP="00DD2A1E">
            <w:pPr>
              <w:pStyle w:val="Tabletext"/>
              <w:rPr>
                <w:rFonts w:ascii="Calibri" w:hAnsi="Calibri"/>
                <w:color w:val="000000"/>
                <w:szCs w:val="22"/>
                <w:lang w:eastAsia="zh-CN"/>
              </w:rPr>
            </w:pPr>
            <w:r w:rsidRPr="002C76B0">
              <w:rPr>
                <w:rFonts w:ascii="Calibri" w:hAnsi="Calibri"/>
                <w:color w:val="000000"/>
                <w:szCs w:val="22"/>
                <w:lang w:eastAsia="zh-CN"/>
              </w:rPr>
              <w:t>Otros asuntos</w:t>
            </w:r>
          </w:p>
        </w:tc>
        <w:tc>
          <w:tcPr>
            <w:tcW w:w="5994" w:type="dxa"/>
            <w:tcBorders>
              <w:top w:val="single" w:sz="4" w:space="0" w:color="auto"/>
              <w:left w:val="nil"/>
              <w:bottom w:val="single" w:sz="4" w:space="0" w:color="auto"/>
              <w:right w:val="single" w:sz="4" w:space="0" w:color="auto"/>
            </w:tcBorders>
            <w:shd w:val="clear" w:color="auto" w:fill="auto"/>
          </w:tcPr>
          <w:p w14:paraId="41BD48F1" w14:textId="1392C97F" w:rsidR="00C37659" w:rsidRPr="002C76B0" w:rsidRDefault="00EE0871" w:rsidP="00DD2A1E">
            <w:pPr>
              <w:pStyle w:val="Tabletext"/>
            </w:pPr>
            <w:hyperlink r:id="rId150" w:history="1">
              <w:r w:rsidR="00C37659" w:rsidRPr="002C76B0">
                <w:rPr>
                  <w:rStyle w:val="Hyperlink"/>
                </w:rPr>
                <w:t>Document</w:t>
              </w:r>
              <w:r w:rsidR="00C37659" w:rsidRPr="002C76B0">
                <w:rPr>
                  <w:rStyle w:val="Hyperlink"/>
                </w:rPr>
                <w:t>o</w:t>
              </w:r>
            </w:hyperlink>
            <w:r w:rsidR="00271D3D" w:rsidRPr="002C76B0">
              <w:rPr>
                <w:rStyle w:val="Hyperlink"/>
              </w:rPr>
              <w:t xml:space="preserve"> </w:t>
            </w:r>
            <w:hyperlink r:id="rId151" w:history="1">
              <w:r w:rsidR="00C37659" w:rsidRPr="002C76B0">
                <w:rPr>
                  <w:rStyle w:val="Hyperlink"/>
                </w:rPr>
                <w:t>47</w:t>
              </w:r>
            </w:hyperlink>
            <w:r w:rsidR="00632F2A" w:rsidRPr="002C76B0">
              <w:t xml:space="preserve">, </w:t>
            </w:r>
            <w:r w:rsidR="00632F2A" w:rsidRPr="002C76B0">
              <w:rPr>
                <w:i/>
                <w:iCs/>
              </w:rPr>
              <w:t>Girls in ICT Day 2020</w:t>
            </w:r>
            <w:r w:rsidR="00632F2A" w:rsidRPr="002C76B0">
              <w:rPr>
                <w:b/>
                <w:i/>
                <w:iCs/>
              </w:rPr>
              <w:t>:</w:t>
            </w:r>
            <w:r w:rsidR="00C37659" w:rsidRPr="002C76B0">
              <w:t xml:space="preserve"> El GADT tomó nota del contenido del informe con interés y satisfacción. El GADT manifestó su apoyo a esta iniciativa mundial y dio las gracias a la BDT por la asistencia brindada a todos los interesados en su empeño por celebrar el Día de las Niñas en las TIC de manera virtual, a fin de alentar a niñas y jóvenes a emprender estudios y carreras en CTIM y aprovechar el potencial de la tecnología digital a pesar de las limitaciones impuestas por la crisis sanitaria mundial (COVID</w:t>
            </w:r>
            <w:r w:rsidR="00C37659" w:rsidRPr="002C76B0">
              <w:noBreakHyphen/>
              <w:t xml:space="preserve">19). </w:t>
            </w:r>
            <w:bookmarkStart w:id="65" w:name="_Hlk86830102"/>
            <w:r w:rsidR="00C37659" w:rsidRPr="002C76B0">
              <w:t>El GADT reconoció la importancia tanto de crear asociaciones más amplias y colaborar con gobiernos, entidades de la sociedad civil, instituciones académicas y empresas, como de lograr que las niñas participaran activamente en la Cumbre de la Juventud que se celebraría en el marco de la CMDT.</w:t>
            </w:r>
            <w:bookmarkEnd w:id="65"/>
          </w:p>
          <w:p w14:paraId="15A4138E" w14:textId="3D00C840" w:rsidR="00C37659" w:rsidRPr="002C76B0" w:rsidRDefault="00EE0871" w:rsidP="00DD2A1E">
            <w:pPr>
              <w:pStyle w:val="Tabletext"/>
            </w:pPr>
            <w:hyperlink r:id="rId152" w:history="1">
              <w:r w:rsidR="00C37659" w:rsidRPr="002C76B0">
                <w:rPr>
                  <w:rStyle w:val="Hyperlink"/>
                </w:rPr>
                <w:t>Docum</w:t>
              </w:r>
              <w:r w:rsidR="00C37659" w:rsidRPr="002C76B0">
                <w:rPr>
                  <w:rStyle w:val="Hyperlink"/>
                </w:rPr>
                <w:t>e</w:t>
              </w:r>
              <w:r w:rsidR="00C37659" w:rsidRPr="002C76B0">
                <w:rPr>
                  <w:rStyle w:val="Hyperlink"/>
                </w:rPr>
                <w:t>nto 48</w:t>
              </w:r>
            </w:hyperlink>
            <w:r w:rsidR="00632F2A" w:rsidRPr="002C76B0">
              <w:t xml:space="preserve">, </w:t>
            </w:r>
            <w:r w:rsidR="00632F2A" w:rsidRPr="002C76B0">
              <w:rPr>
                <w:i/>
                <w:iCs/>
              </w:rPr>
              <w:t>Child online protection (COP) guidelines:</w:t>
            </w:r>
            <w:r w:rsidR="00C37659" w:rsidRPr="002C76B0">
              <w:t xml:space="preserve"> El GADT tomó nota del documento con satisfacción y se felicitó de la participación de los Estados Miembros en el proceso de revisión de las Directrices para la protección de la infancia en línea de 2020.</w:t>
            </w:r>
          </w:p>
          <w:p w14:paraId="528EE56F" w14:textId="77777777" w:rsidR="00C37659" w:rsidRPr="002C76B0" w:rsidRDefault="00C37659" w:rsidP="00DD2A1E">
            <w:pPr>
              <w:pStyle w:val="Tabletext"/>
            </w:pPr>
            <w:r w:rsidRPr="002C76B0">
              <w:t>El GADT instó a todos los Estados Miembros a tomar en consideración el contenido de las directrices.</w:t>
            </w:r>
          </w:p>
          <w:p w14:paraId="4F04ABAA" w14:textId="79F69478" w:rsidR="00C37659" w:rsidRPr="002C76B0" w:rsidRDefault="00EE0871" w:rsidP="00DD2A1E">
            <w:pPr>
              <w:pStyle w:val="Tabletext"/>
            </w:pPr>
            <w:hyperlink r:id="rId153" w:history="1">
              <w:r w:rsidR="00C37659" w:rsidRPr="002C76B0">
                <w:rPr>
                  <w:rStyle w:val="Hyperlink"/>
                </w:rPr>
                <w:t>Documento 49</w:t>
              </w:r>
            </w:hyperlink>
            <w:r w:rsidR="00632F2A" w:rsidRPr="002C76B0">
              <w:t>,</w:t>
            </w:r>
            <w:r w:rsidR="00C37659" w:rsidRPr="002C76B0">
              <w:t xml:space="preserve"> </w:t>
            </w:r>
            <w:r w:rsidR="00632F2A" w:rsidRPr="002C76B0">
              <w:t xml:space="preserve">Giga: una iniciativa mundial conjunta del UNICEF y la UIT: </w:t>
            </w:r>
            <w:r w:rsidR="00C37659" w:rsidRPr="002C76B0">
              <w:t>El GADT tomó nota con interés y satisfacción del documento y respaldó los avances logrados en el marco de GIGA. Rwanda, Kazajstán y Estados Unidos intervinieron para expresar su apoyo a la GIGA y dar a conocer su implicación en tanto que país líder en África, país líder en Asia Central y proveedor de asistencia técnica a GIGA, respectivamente. Algunos Estados Miembros se dijeron interesados por conocer más datos sobre la GIGA, por lo que la BDT decidió emprender el seguimiento correspondiente.</w:t>
            </w:r>
          </w:p>
        </w:tc>
      </w:tr>
    </w:tbl>
    <w:p w14:paraId="3B2E3F0A" w14:textId="77777777" w:rsidR="00C37659" w:rsidRPr="002C76B0" w:rsidRDefault="00C37659" w:rsidP="00DD2A1E">
      <w:pPr>
        <w:pStyle w:val="Heading2"/>
      </w:pPr>
      <w:bookmarkStart w:id="66" w:name="_Toc487791224"/>
      <w:bookmarkStart w:id="67" w:name="_Toc86735890"/>
      <w:bookmarkStart w:id="68" w:name="_Toc482178271"/>
      <w:bookmarkStart w:id="69" w:name="_Toc105071056"/>
      <w:r w:rsidRPr="002C76B0">
        <w:t>2.4</w:t>
      </w:r>
      <w:r w:rsidRPr="002C76B0">
        <w:tab/>
        <w:t>Vigesimosexta reunión del GADT</w:t>
      </w:r>
      <w:bookmarkEnd w:id="66"/>
      <w:bookmarkEnd w:id="67"/>
      <w:bookmarkEnd w:id="69"/>
    </w:p>
    <w:p w14:paraId="7835295D" w14:textId="1AC8F48C" w:rsidR="00C37659" w:rsidRPr="002C76B0" w:rsidRDefault="00C37659" w:rsidP="00271D3D">
      <w:r w:rsidRPr="002C76B0">
        <w:t xml:space="preserve">El Grupo Asesor de Desarrollo de las Telecomunicaciones (GADT) celebró una reunión extraordinaria el 16 de junio de 2020, con un punto fundamental en su orden del día: debatir y aprobar los mandatos de alto nivel de los dos grupos de trabajo creados el 5 de junio de 2020, con miras a la preparación de la CMDT, </w:t>
      </w:r>
      <w:r w:rsidR="00D92187" w:rsidRPr="002C76B0">
        <w:t>cuya celebración en aquel momento estaba prevista</w:t>
      </w:r>
      <w:r w:rsidRPr="002C76B0">
        <w:t xml:space="preserve"> en Addis Abeba (Etiopía) del 8 al 19 de noviembre de 2021.</w:t>
      </w:r>
    </w:p>
    <w:p w14:paraId="2A80CC13" w14:textId="78080442" w:rsidR="00C37659" w:rsidRPr="002C76B0" w:rsidRDefault="00C37659" w:rsidP="00271D3D">
      <w:r w:rsidRPr="002C76B0">
        <w:t xml:space="preserve">En el </w:t>
      </w:r>
      <w:r w:rsidR="00AB23F3" w:rsidRPr="002C76B0">
        <w:t>"</w:t>
      </w:r>
      <w:r w:rsidRPr="002C76B0">
        <w:t>Grupo de Trabajo del GADT sobre los preparativos de la CMDT</w:t>
      </w:r>
      <w:r w:rsidR="00AB23F3" w:rsidRPr="002C76B0">
        <w:t>"</w:t>
      </w:r>
      <w:r w:rsidRPr="002C76B0">
        <w:t xml:space="preserve"> y el </w:t>
      </w:r>
      <w:r w:rsidR="00AB23F3" w:rsidRPr="002C76B0">
        <w:t>"</w:t>
      </w:r>
      <w:r w:rsidRPr="002C76B0">
        <w:t>Grupo de Trabajo del GADT sobre las Resoluciones, la Declaración y las prioridades temáticas de la CMDT</w:t>
      </w:r>
      <w:r w:rsidR="00AB23F3" w:rsidRPr="002C76B0">
        <w:t>"</w:t>
      </w:r>
      <w:r w:rsidRPr="002C76B0">
        <w:t>, creados ambos por el GADT,</w:t>
      </w:r>
      <w:r w:rsidRPr="002C76B0">
        <w:rPr>
          <w:bCs/>
        </w:rPr>
        <w:t xml:space="preserve"> </w:t>
      </w:r>
      <w:r w:rsidRPr="002C76B0">
        <w:t xml:space="preserve">pueden participar todos los Estados Miembros de la UIT y todos los Miembros de Sector del UIT-D. </w:t>
      </w:r>
    </w:p>
    <w:p w14:paraId="2A21AEF9" w14:textId="77777777" w:rsidR="00C37659" w:rsidRPr="002C76B0" w:rsidRDefault="00C37659" w:rsidP="00271D3D">
      <w:r w:rsidRPr="002C76B0">
        <w:lastRenderedPageBreak/>
        <w:t>Estos grupos emprendieron su labor en julio de 2020 y sus mandatos figuran en el Documento</w:t>
      </w:r>
      <w:bookmarkStart w:id="70" w:name="lt_pId026"/>
      <w:r w:rsidRPr="002C76B0">
        <w:t> DT/3 (Rev.1).</w:t>
      </w:r>
      <w:bookmarkEnd w:id="70"/>
    </w:p>
    <w:p w14:paraId="69425787" w14:textId="77777777" w:rsidR="00C37659" w:rsidRPr="002C76B0" w:rsidRDefault="00C37659" w:rsidP="00271D3D">
      <w:pPr>
        <w:rPr>
          <w:rFonts w:cstheme="minorHAnsi"/>
          <w:szCs w:val="24"/>
        </w:rPr>
      </w:pPr>
      <w:bookmarkStart w:id="71" w:name="lt_pId374"/>
      <w:r w:rsidRPr="002C76B0">
        <w:t xml:space="preserve">El informe completo de la reunión está disponible, en los seis idiomas oficiales de la UIT, en </w:t>
      </w:r>
      <w:hyperlink r:id="rId154" w:history="1">
        <w:r w:rsidRPr="002C76B0">
          <w:rPr>
            <w:rStyle w:val="Hyperlink"/>
          </w:rPr>
          <w:t>este enlace</w:t>
        </w:r>
      </w:hyperlink>
      <w:r w:rsidRPr="002C76B0">
        <w:t>.</w:t>
      </w:r>
      <w:bookmarkEnd w:id="71"/>
    </w:p>
    <w:p w14:paraId="3124C46A" w14:textId="77777777" w:rsidR="00C37659" w:rsidRPr="002C76B0" w:rsidRDefault="00C37659" w:rsidP="00271D3D">
      <w:r w:rsidRPr="002C76B0">
        <w:t>a)</w:t>
      </w:r>
      <w:r w:rsidRPr="002C76B0">
        <w:tab/>
        <w:t>Participantes</w:t>
      </w:r>
    </w:p>
    <w:p w14:paraId="6A8FDF56" w14:textId="77777777" w:rsidR="00C37659" w:rsidRPr="002C76B0" w:rsidRDefault="00C37659" w:rsidP="00DD2A1E">
      <w:r w:rsidRPr="002C76B0">
        <w:t>En el siguiente gráfico se facilita el desglose de participantes por categoría:</w:t>
      </w:r>
    </w:p>
    <w:p w14:paraId="77FDCEE8" w14:textId="19517D5D" w:rsidR="00632F2A" w:rsidRPr="002C76B0" w:rsidRDefault="00632F2A" w:rsidP="00DD2A1E">
      <w:pPr>
        <w:rPr>
          <w:lang w:eastAsia="zh-CN"/>
        </w:rPr>
      </w:pPr>
      <w:r w:rsidRPr="002C76B0">
        <w:rPr>
          <w:noProof/>
        </w:rPr>
        <w:drawing>
          <wp:inline distT="0" distB="0" distL="0" distR="0" wp14:anchorId="6BB6D378" wp14:editId="52D05919">
            <wp:extent cx="5768130" cy="2611736"/>
            <wp:effectExtent l="0" t="0" r="4445" b="0"/>
            <wp:docPr id="1380714220" name="Picture 13807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14220" name="Picture 1380714220"/>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5768130" cy="2611736"/>
                    </a:xfrm>
                    <a:prstGeom prst="rect">
                      <a:avLst/>
                    </a:prstGeom>
                  </pic:spPr>
                </pic:pic>
              </a:graphicData>
            </a:graphic>
          </wp:inline>
        </w:drawing>
      </w:r>
    </w:p>
    <w:p w14:paraId="0C411293" w14:textId="77777777" w:rsidR="00C37659" w:rsidRPr="002C76B0" w:rsidRDefault="00C37659" w:rsidP="00DD2A1E">
      <w:r w:rsidRPr="002C76B0">
        <w:t>En el siguiente gráfico se facilita el desglose de participantes por región:</w:t>
      </w:r>
    </w:p>
    <w:p w14:paraId="6FD3514F" w14:textId="71ADB27E" w:rsidR="00632F2A" w:rsidRPr="002C76B0" w:rsidRDefault="00632F2A" w:rsidP="00DD2A1E">
      <w:pPr>
        <w:rPr>
          <w:lang w:eastAsia="zh-CN"/>
        </w:rPr>
      </w:pPr>
      <w:r w:rsidRPr="002C76B0">
        <w:rPr>
          <w:noProof/>
        </w:rPr>
        <w:drawing>
          <wp:inline distT="0" distB="0" distL="0" distR="0" wp14:anchorId="504B647C" wp14:editId="775ABC84">
            <wp:extent cx="5773420" cy="2586011"/>
            <wp:effectExtent l="0" t="0" r="0" b="5080"/>
            <wp:docPr id="936101947" name="Picture 93610194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1947" name="Picture 936101947" descr="Chart, pie chart&#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5780029" cy="2588971"/>
                    </a:xfrm>
                    <a:prstGeom prst="rect">
                      <a:avLst/>
                    </a:prstGeom>
                  </pic:spPr>
                </pic:pic>
              </a:graphicData>
            </a:graphic>
          </wp:inline>
        </w:drawing>
      </w:r>
    </w:p>
    <w:p w14:paraId="388C5D99" w14:textId="77777777" w:rsidR="00C37659" w:rsidRPr="002C76B0" w:rsidRDefault="00C37659" w:rsidP="00DD2A1E">
      <w:pPr>
        <w:keepNext/>
      </w:pPr>
      <w:r w:rsidRPr="002C76B0">
        <w:lastRenderedPageBreak/>
        <w:t>En el siguiente gráfico se facilita el desglose de participantes por género:</w:t>
      </w:r>
    </w:p>
    <w:p w14:paraId="5E5B9EB5" w14:textId="735BEE2E" w:rsidR="00632F2A" w:rsidRPr="002C76B0" w:rsidRDefault="00632F2A" w:rsidP="00DD2A1E">
      <w:pPr>
        <w:rPr>
          <w:lang w:eastAsia="zh-CN"/>
        </w:rPr>
      </w:pPr>
      <w:r w:rsidRPr="002C76B0">
        <w:rPr>
          <w:rFonts w:ascii="Calibri" w:hAnsi="Calibri"/>
          <w:noProof/>
          <w:szCs w:val="24"/>
        </w:rPr>
        <w:drawing>
          <wp:inline distT="0" distB="0" distL="0" distR="0" wp14:anchorId="36BCD4E4" wp14:editId="54F90CA9">
            <wp:extent cx="5865522" cy="2646483"/>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5865522" cy="2646483"/>
                    </a:xfrm>
                    <a:prstGeom prst="rect">
                      <a:avLst/>
                    </a:prstGeom>
                    <a:noFill/>
                  </pic:spPr>
                </pic:pic>
              </a:graphicData>
            </a:graphic>
          </wp:inline>
        </w:drawing>
      </w:r>
    </w:p>
    <w:p w14:paraId="2E006DE0" w14:textId="77777777" w:rsidR="00C37659" w:rsidRPr="002C76B0" w:rsidRDefault="00C37659" w:rsidP="00271D3D">
      <w:r w:rsidRPr="002C76B0">
        <w:t>b)</w:t>
      </w:r>
      <w:r w:rsidRPr="002C76B0">
        <w:tab/>
        <w:t>Documentos</w:t>
      </w:r>
    </w:p>
    <w:p w14:paraId="6184064F" w14:textId="77777777" w:rsidR="00C37659" w:rsidRPr="002C76B0" w:rsidRDefault="00C37659" w:rsidP="00DD2A1E">
      <w:r w:rsidRPr="002C76B0">
        <w:t>En el siguiente gráfico se presenta el número de documentos desglosado por categoría de documentos:</w:t>
      </w:r>
    </w:p>
    <w:p w14:paraId="20F30009"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5B70318F" wp14:editId="2740E72B">
            <wp:extent cx="5885898" cy="2650603"/>
            <wp:effectExtent l="0" t="0" r="635" b="0"/>
            <wp:docPr id="65242704" name="Picture 652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2704" name="Picture 65242704"/>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5890513" cy="2652681"/>
                    </a:xfrm>
                    <a:prstGeom prst="rect">
                      <a:avLst/>
                    </a:prstGeom>
                  </pic:spPr>
                </pic:pic>
              </a:graphicData>
            </a:graphic>
          </wp:inline>
        </w:drawing>
      </w:r>
    </w:p>
    <w:p w14:paraId="25550BFF" w14:textId="77777777" w:rsidR="00C37659" w:rsidRPr="002C76B0" w:rsidRDefault="00C37659" w:rsidP="00271D3D">
      <w:pPr>
        <w:spacing w:after="120"/>
      </w:pPr>
      <w:r w:rsidRPr="002C76B0">
        <w:t>c)</w:t>
      </w:r>
      <w:r w:rsidRPr="002C76B0">
        <w:tab/>
        <w:t>Resultados de la 26ª reunión del GADT</w:t>
      </w:r>
    </w:p>
    <w:tbl>
      <w:tblPr>
        <w:tblW w:w="9214" w:type="dxa"/>
        <w:tblInd w:w="-5" w:type="dxa"/>
        <w:tblLook w:val="04A0" w:firstRow="1" w:lastRow="0" w:firstColumn="1" w:lastColumn="0" w:noHBand="0" w:noVBand="1"/>
      </w:tblPr>
      <w:tblGrid>
        <w:gridCol w:w="3220"/>
        <w:gridCol w:w="5994"/>
      </w:tblGrid>
      <w:tr w:rsidR="00C37659" w:rsidRPr="002C76B0" w14:paraId="573D914D" w14:textId="77777777" w:rsidTr="00FA228F">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4ABA0E5A" w14:textId="59B83A5B" w:rsidR="00C37659" w:rsidRPr="002C76B0" w:rsidRDefault="001D4A15" w:rsidP="00DD2A1E">
            <w:pPr>
              <w:pStyle w:val="Tablehead"/>
              <w:rPr>
                <w:lang w:eastAsia="zh-CN"/>
              </w:rPr>
            </w:pPr>
            <w:r w:rsidRPr="002C76B0">
              <w:rPr>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5EC56EEE" w14:textId="77777777" w:rsidR="00C37659" w:rsidRPr="002C76B0" w:rsidRDefault="00C37659" w:rsidP="00DD2A1E">
            <w:pPr>
              <w:pStyle w:val="Tablehead"/>
              <w:rPr>
                <w:lang w:eastAsia="zh-CN"/>
              </w:rPr>
            </w:pPr>
            <w:r w:rsidRPr="002C76B0">
              <w:rPr>
                <w:lang w:eastAsia="zh-CN"/>
              </w:rPr>
              <w:t>Conclusiones/Resultados del GADT</w:t>
            </w:r>
          </w:p>
        </w:tc>
      </w:tr>
      <w:tr w:rsidR="00C37659" w:rsidRPr="002C76B0" w14:paraId="40AADB30"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FFC25F0" w14:textId="77777777" w:rsidR="00C37659" w:rsidRPr="002C76B0" w:rsidRDefault="00C37659" w:rsidP="00DD2A1E">
            <w:pPr>
              <w:pStyle w:val="Tabletext"/>
              <w:rPr>
                <w:b/>
                <w:color w:val="800000"/>
                <w:lang w:eastAsia="zh-CN"/>
              </w:rPr>
            </w:pPr>
            <w:r w:rsidRPr="002C76B0">
              <w:rPr>
                <w:rFonts w:cs="Calibri"/>
                <w:szCs w:val="22"/>
                <w:lang w:eastAsia="zh-CN"/>
              </w:rPr>
              <w:t>Formación de los Grupos de Trabajo del GADT</w:t>
            </w:r>
          </w:p>
        </w:tc>
        <w:tc>
          <w:tcPr>
            <w:tcW w:w="5994" w:type="dxa"/>
            <w:tcBorders>
              <w:top w:val="nil"/>
              <w:left w:val="nil"/>
              <w:bottom w:val="single" w:sz="4" w:space="0" w:color="auto"/>
              <w:right w:val="single" w:sz="4" w:space="0" w:color="auto"/>
            </w:tcBorders>
            <w:shd w:val="clear" w:color="auto" w:fill="auto"/>
            <w:hideMark/>
          </w:tcPr>
          <w:p w14:paraId="374868C4" w14:textId="055EB5EB" w:rsidR="00C37659" w:rsidRPr="00EE0871" w:rsidRDefault="00C37659" w:rsidP="00DD2A1E">
            <w:pPr>
              <w:pStyle w:val="Tabletext"/>
              <w:rPr>
                <w:spacing w:val="-2"/>
                <w:szCs w:val="22"/>
              </w:rPr>
            </w:pPr>
            <w:r w:rsidRPr="00EE0871">
              <w:rPr>
                <w:b/>
                <w:spacing w:val="-2"/>
                <w:szCs w:val="22"/>
              </w:rPr>
              <w:t>Grupo de Trabajo del GADT sobre los Planes Estratégico y Operacional</w:t>
            </w:r>
          </w:p>
          <w:p w14:paraId="6FE7F55A" w14:textId="55EDBA57" w:rsidR="00C37659" w:rsidRPr="002C76B0" w:rsidRDefault="00C37659" w:rsidP="00DD2A1E">
            <w:pPr>
              <w:pStyle w:val="Tabletext"/>
            </w:pPr>
            <w:r w:rsidRPr="002C76B0">
              <w:t>El grupo está presidido por la Sra. Blanca González (España), quien cuenta con la asistencia de dos Vicepresidentes del GADT, Sres.</w:t>
            </w:r>
            <w:r w:rsidR="00B34263" w:rsidRPr="002C76B0">
              <w:t> </w:t>
            </w:r>
            <w:r w:rsidRPr="002C76B0">
              <w:t>Christopher Kemei (Kenya) y Wim Rullens (Países Bajos).</w:t>
            </w:r>
          </w:p>
          <w:p w14:paraId="30BC68D8" w14:textId="1D759E5D" w:rsidR="00C37659" w:rsidRPr="002C76B0" w:rsidRDefault="00C37659" w:rsidP="00DD2A1E">
            <w:pPr>
              <w:pStyle w:val="Tabletext"/>
              <w:rPr>
                <w:b/>
              </w:rPr>
            </w:pPr>
            <w:r w:rsidRPr="002C76B0">
              <w:rPr>
                <w:b/>
              </w:rPr>
              <w:t>Grupo de Trabajo del GADT sobre los preparativos de la CMDT</w:t>
            </w:r>
          </w:p>
          <w:p w14:paraId="470EF6B8" w14:textId="77777777" w:rsidR="00C37659" w:rsidRPr="002C76B0" w:rsidRDefault="00C37659" w:rsidP="00DD2A1E">
            <w:pPr>
              <w:pStyle w:val="Tabletext"/>
            </w:pPr>
            <w:r w:rsidRPr="002C76B0">
              <w:t>La reunión confirmó el nombramiento del Sr. Santiago Reyes</w:t>
            </w:r>
            <w:r w:rsidRPr="002C76B0">
              <w:noBreakHyphen/>
              <w:t>Borda (Canadá) como Presidente.</w:t>
            </w:r>
          </w:p>
          <w:p w14:paraId="241BB8ED" w14:textId="44490CC8" w:rsidR="00C37659" w:rsidRPr="002C76B0" w:rsidRDefault="00C37659" w:rsidP="00DD2A1E">
            <w:pPr>
              <w:pStyle w:val="Tabletext"/>
            </w:pPr>
            <w:bookmarkStart w:id="72" w:name="lt_pId038"/>
            <w:r w:rsidRPr="002C76B0">
              <w:rPr>
                <w:b/>
              </w:rPr>
              <w:t>Grupo de Trabajo del GADT sobre las Resoluciones, la Declaración y las prioridades temáticas de la CMDT</w:t>
            </w:r>
            <w:bookmarkEnd w:id="72"/>
          </w:p>
          <w:p w14:paraId="56922BE5" w14:textId="77777777" w:rsidR="00C37659" w:rsidRPr="002C76B0" w:rsidRDefault="00C37659" w:rsidP="00DD2A1E">
            <w:pPr>
              <w:pStyle w:val="Tabletext"/>
              <w:rPr>
                <w:rFonts w:ascii="Calibri" w:hAnsi="Calibri"/>
                <w:color w:val="000000"/>
                <w:lang w:eastAsia="zh-CN"/>
              </w:rPr>
            </w:pPr>
            <w:r w:rsidRPr="002C76B0">
              <w:t xml:space="preserve">La reunión nombró Presidente al Dr. Ahmad Reza Sharafat (República Islámica del Irán). </w:t>
            </w:r>
          </w:p>
        </w:tc>
      </w:tr>
      <w:tr w:rsidR="00C37659" w:rsidRPr="002C76B0" w14:paraId="5F352C57"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5A7A8F6" w14:textId="77777777" w:rsidR="00C37659" w:rsidRPr="002C76B0" w:rsidRDefault="00C37659" w:rsidP="00DD2A1E">
            <w:pPr>
              <w:pStyle w:val="Tabletext"/>
              <w:rPr>
                <w:rFonts w:ascii="Calibri" w:hAnsi="Calibri"/>
                <w:b/>
                <w:color w:val="800000"/>
                <w:szCs w:val="22"/>
                <w:lang w:eastAsia="zh-CN"/>
              </w:rPr>
            </w:pPr>
            <w:r w:rsidRPr="002C76B0">
              <w:rPr>
                <w:rFonts w:cs="Calibri"/>
                <w:szCs w:val="22"/>
                <w:lang w:eastAsia="zh-CN"/>
              </w:rPr>
              <w:lastRenderedPageBreak/>
              <w:t>Examen y aprobación de los mandatos de los Grupos de Trabajo del GADT</w:t>
            </w:r>
          </w:p>
        </w:tc>
        <w:tc>
          <w:tcPr>
            <w:tcW w:w="5994" w:type="dxa"/>
            <w:tcBorders>
              <w:top w:val="nil"/>
              <w:left w:val="nil"/>
              <w:bottom w:val="single" w:sz="4" w:space="0" w:color="auto"/>
              <w:right w:val="single" w:sz="4" w:space="0" w:color="auto"/>
            </w:tcBorders>
            <w:shd w:val="clear" w:color="auto" w:fill="auto"/>
            <w:hideMark/>
          </w:tcPr>
          <w:p w14:paraId="3C09CE1E" w14:textId="0C165DBE" w:rsidR="00C37659" w:rsidRPr="002C76B0" w:rsidRDefault="00632F2A" w:rsidP="00DD2A1E">
            <w:pPr>
              <w:pStyle w:val="Tabletext"/>
              <w:rPr>
                <w:rFonts w:ascii="Calibri" w:hAnsi="Calibri"/>
                <w:color w:val="000000"/>
                <w:szCs w:val="22"/>
                <w:lang w:eastAsia="zh-CN"/>
              </w:rPr>
            </w:pPr>
            <w:hyperlink r:id="rId161" w:history="1">
              <w:r w:rsidRPr="002C76B0">
                <w:rPr>
                  <w:rStyle w:val="Hyperlink"/>
                  <w:szCs w:val="22"/>
                </w:rPr>
                <w:t>Document</w:t>
              </w:r>
              <w:r w:rsidR="001D4A15" w:rsidRPr="002C76B0">
                <w:rPr>
                  <w:rStyle w:val="Hyperlink"/>
                  <w:szCs w:val="22"/>
                </w:rPr>
                <w:t>o</w:t>
              </w:r>
              <w:r w:rsidRPr="002C76B0">
                <w:rPr>
                  <w:rStyle w:val="Hyperlink"/>
                  <w:szCs w:val="22"/>
                </w:rPr>
                <w:t xml:space="preserve"> 2</w:t>
              </w:r>
            </w:hyperlink>
            <w:r w:rsidRPr="002C76B0">
              <w:rPr>
                <w:szCs w:val="22"/>
              </w:rPr>
              <w:t xml:space="preserve">, </w:t>
            </w:r>
            <w:r w:rsidRPr="002C76B0">
              <w:rPr>
                <w:i/>
                <w:iCs/>
                <w:szCs w:val="22"/>
              </w:rPr>
              <w:t xml:space="preserve">ITU-D </w:t>
            </w:r>
            <w:proofErr w:type="spellStart"/>
            <w:r w:rsidRPr="002C76B0">
              <w:rPr>
                <w:i/>
                <w:iCs/>
                <w:szCs w:val="22"/>
              </w:rPr>
              <w:t>study</w:t>
            </w:r>
            <w:proofErr w:type="spellEnd"/>
            <w:r w:rsidRPr="002C76B0">
              <w:rPr>
                <w:i/>
                <w:iCs/>
                <w:szCs w:val="22"/>
              </w:rPr>
              <w:t xml:space="preserve"> </w:t>
            </w:r>
            <w:proofErr w:type="spellStart"/>
            <w:r w:rsidRPr="002C76B0">
              <w:rPr>
                <w:i/>
                <w:iCs/>
                <w:szCs w:val="22"/>
              </w:rPr>
              <w:t>group</w:t>
            </w:r>
            <w:proofErr w:type="spellEnd"/>
            <w:r w:rsidRPr="002C76B0">
              <w:rPr>
                <w:i/>
                <w:iCs/>
                <w:szCs w:val="22"/>
              </w:rPr>
              <w:t xml:space="preserve"> </w:t>
            </w:r>
            <w:proofErr w:type="spellStart"/>
            <w:r w:rsidRPr="002C76B0">
              <w:rPr>
                <w:i/>
                <w:iCs/>
                <w:szCs w:val="22"/>
              </w:rPr>
              <w:t>innovation</w:t>
            </w:r>
            <w:proofErr w:type="spellEnd"/>
            <w:r w:rsidRPr="002C76B0">
              <w:rPr>
                <w:i/>
                <w:iCs/>
                <w:szCs w:val="22"/>
              </w:rPr>
              <w:t xml:space="preserve">, </w:t>
            </w:r>
            <w:hyperlink r:id="rId162" w:history="1">
              <w:r w:rsidRPr="002C76B0">
                <w:rPr>
                  <w:rStyle w:val="Hyperlink"/>
                  <w:szCs w:val="22"/>
                </w:rPr>
                <w:t>Document</w:t>
              </w:r>
              <w:r w:rsidR="001D4A15" w:rsidRPr="002C76B0">
                <w:rPr>
                  <w:rStyle w:val="Hyperlink"/>
                  <w:szCs w:val="22"/>
                </w:rPr>
                <w:t>o</w:t>
              </w:r>
              <w:r w:rsidRPr="002C76B0">
                <w:rPr>
                  <w:rStyle w:val="Hyperlink"/>
                  <w:szCs w:val="22"/>
                </w:rPr>
                <w:t xml:space="preserve"> 3</w:t>
              </w:r>
            </w:hyperlink>
            <w:r w:rsidRPr="002C76B0">
              <w:rPr>
                <w:szCs w:val="22"/>
              </w:rPr>
              <w:t xml:space="preserve">, </w:t>
            </w:r>
            <w:proofErr w:type="spellStart"/>
            <w:r w:rsidRPr="002C76B0">
              <w:rPr>
                <w:i/>
                <w:iCs/>
                <w:szCs w:val="22"/>
              </w:rPr>
              <w:t>Proposal</w:t>
            </w:r>
            <w:proofErr w:type="spellEnd"/>
            <w:r w:rsidRPr="002C76B0">
              <w:rPr>
                <w:i/>
                <w:iCs/>
                <w:szCs w:val="22"/>
              </w:rPr>
              <w:t xml:space="preserve"> on </w:t>
            </w:r>
            <w:proofErr w:type="spellStart"/>
            <w:r w:rsidRPr="002C76B0">
              <w:rPr>
                <w:i/>
                <w:iCs/>
                <w:szCs w:val="22"/>
              </w:rPr>
              <w:t>the</w:t>
            </w:r>
            <w:proofErr w:type="spellEnd"/>
            <w:r w:rsidRPr="002C76B0">
              <w:rPr>
                <w:i/>
                <w:iCs/>
                <w:szCs w:val="22"/>
              </w:rPr>
              <w:t xml:space="preserve"> </w:t>
            </w:r>
            <w:proofErr w:type="spellStart"/>
            <w:r w:rsidRPr="002C76B0">
              <w:rPr>
                <w:i/>
                <w:iCs/>
                <w:szCs w:val="22"/>
              </w:rPr>
              <w:t>terms</w:t>
            </w:r>
            <w:proofErr w:type="spellEnd"/>
            <w:r w:rsidRPr="002C76B0">
              <w:rPr>
                <w:i/>
                <w:iCs/>
                <w:szCs w:val="22"/>
              </w:rPr>
              <w:t xml:space="preserve"> of </w:t>
            </w:r>
            <w:proofErr w:type="spellStart"/>
            <w:r w:rsidRPr="002C76B0">
              <w:rPr>
                <w:i/>
                <w:iCs/>
                <w:szCs w:val="22"/>
              </w:rPr>
              <w:t>reference</w:t>
            </w:r>
            <w:proofErr w:type="spellEnd"/>
            <w:r w:rsidRPr="002C76B0">
              <w:rPr>
                <w:i/>
                <w:iCs/>
                <w:szCs w:val="22"/>
              </w:rPr>
              <w:t xml:space="preserve"> for </w:t>
            </w:r>
            <w:proofErr w:type="spellStart"/>
            <w:r w:rsidRPr="002C76B0">
              <w:rPr>
                <w:i/>
                <w:iCs/>
                <w:szCs w:val="22"/>
              </w:rPr>
              <w:t>the</w:t>
            </w:r>
            <w:proofErr w:type="spellEnd"/>
            <w:r w:rsidRPr="002C76B0">
              <w:rPr>
                <w:i/>
                <w:iCs/>
                <w:szCs w:val="22"/>
              </w:rPr>
              <w:t xml:space="preserve"> </w:t>
            </w:r>
            <w:proofErr w:type="spellStart"/>
            <w:r w:rsidRPr="002C76B0">
              <w:rPr>
                <w:i/>
                <w:iCs/>
                <w:szCs w:val="22"/>
              </w:rPr>
              <w:t>two</w:t>
            </w:r>
            <w:proofErr w:type="spellEnd"/>
            <w:r w:rsidRPr="002C76B0">
              <w:rPr>
                <w:i/>
                <w:iCs/>
                <w:szCs w:val="22"/>
              </w:rPr>
              <w:t xml:space="preserve"> TDAG </w:t>
            </w:r>
            <w:proofErr w:type="spellStart"/>
            <w:r w:rsidRPr="002C76B0">
              <w:rPr>
                <w:i/>
                <w:iCs/>
                <w:szCs w:val="22"/>
              </w:rPr>
              <w:t>working</w:t>
            </w:r>
            <w:proofErr w:type="spellEnd"/>
            <w:r w:rsidRPr="002C76B0">
              <w:rPr>
                <w:i/>
                <w:iCs/>
                <w:szCs w:val="22"/>
              </w:rPr>
              <w:t xml:space="preserve"> </w:t>
            </w:r>
            <w:proofErr w:type="spellStart"/>
            <w:r w:rsidRPr="002C76B0">
              <w:rPr>
                <w:i/>
                <w:iCs/>
                <w:szCs w:val="22"/>
              </w:rPr>
              <w:t>groups</w:t>
            </w:r>
            <w:proofErr w:type="spellEnd"/>
            <w:r w:rsidRPr="002C76B0">
              <w:rPr>
                <w:i/>
                <w:iCs/>
                <w:szCs w:val="22"/>
              </w:rPr>
              <w:t xml:space="preserve"> to prepare WTDC-21, </w:t>
            </w:r>
            <w:hyperlink r:id="rId163" w:history="1">
              <w:r w:rsidRPr="002C76B0">
                <w:rPr>
                  <w:rStyle w:val="Hyperlink"/>
                  <w:szCs w:val="22"/>
                </w:rPr>
                <w:t>Document</w:t>
              </w:r>
              <w:r w:rsidR="001D4A15" w:rsidRPr="002C76B0">
                <w:rPr>
                  <w:rStyle w:val="Hyperlink"/>
                  <w:szCs w:val="22"/>
                </w:rPr>
                <w:t>o</w:t>
              </w:r>
              <w:r w:rsidRPr="002C76B0">
                <w:rPr>
                  <w:rStyle w:val="Hyperlink"/>
                  <w:szCs w:val="22"/>
                </w:rPr>
                <w:t xml:space="preserve"> 4</w:t>
              </w:r>
            </w:hyperlink>
            <w:r w:rsidRPr="002C76B0">
              <w:rPr>
                <w:szCs w:val="22"/>
              </w:rPr>
              <w:t xml:space="preserve">, </w:t>
            </w:r>
            <w:proofErr w:type="spellStart"/>
            <w:r w:rsidRPr="002C76B0">
              <w:rPr>
                <w:i/>
                <w:iCs/>
                <w:szCs w:val="22"/>
              </w:rPr>
              <w:t>Terms</w:t>
            </w:r>
            <w:proofErr w:type="spellEnd"/>
            <w:r w:rsidRPr="002C76B0">
              <w:rPr>
                <w:i/>
                <w:iCs/>
                <w:szCs w:val="22"/>
              </w:rPr>
              <w:t xml:space="preserve"> of </w:t>
            </w:r>
            <w:proofErr w:type="spellStart"/>
            <w:r w:rsidRPr="002C76B0">
              <w:rPr>
                <w:i/>
                <w:iCs/>
                <w:szCs w:val="22"/>
              </w:rPr>
              <w:t>reference</w:t>
            </w:r>
            <w:proofErr w:type="spellEnd"/>
            <w:r w:rsidRPr="002C76B0">
              <w:rPr>
                <w:i/>
                <w:iCs/>
                <w:szCs w:val="22"/>
              </w:rPr>
              <w:t xml:space="preserve"> for </w:t>
            </w:r>
            <w:proofErr w:type="spellStart"/>
            <w:r w:rsidRPr="002C76B0">
              <w:rPr>
                <w:i/>
                <w:iCs/>
                <w:szCs w:val="22"/>
              </w:rPr>
              <w:t>working</w:t>
            </w:r>
            <w:proofErr w:type="spellEnd"/>
            <w:r w:rsidRPr="002C76B0">
              <w:rPr>
                <w:i/>
                <w:iCs/>
                <w:szCs w:val="22"/>
              </w:rPr>
              <w:t xml:space="preserve"> </w:t>
            </w:r>
            <w:proofErr w:type="spellStart"/>
            <w:r w:rsidRPr="002C76B0">
              <w:rPr>
                <w:i/>
                <w:iCs/>
                <w:szCs w:val="22"/>
              </w:rPr>
              <w:t>groups</w:t>
            </w:r>
            <w:proofErr w:type="spellEnd"/>
            <w:r w:rsidRPr="002C76B0">
              <w:rPr>
                <w:i/>
                <w:iCs/>
                <w:szCs w:val="22"/>
              </w:rPr>
              <w:t xml:space="preserve"> to prepare WTDC-21, </w:t>
            </w:r>
            <w:hyperlink r:id="rId164" w:history="1">
              <w:r w:rsidRPr="002C76B0">
                <w:rPr>
                  <w:rStyle w:val="Hyperlink"/>
                  <w:szCs w:val="22"/>
                </w:rPr>
                <w:t>Document</w:t>
              </w:r>
              <w:r w:rsidR="001D4A15" w:rsidRPr="002C76B0">
                <w:rPr>
                  <w:rStyle w:val="Hyperlink"/>
                  <w:szCs w:val="22"/>
                </w:rPr>
                <w:t>o</w:t>
              </w:r>
              <w:r w:rsidRPr="002C76B0">
                <w:rPr>
                  <w:rStyle w:val="Hyperlink"/>
                  <w:szCs w:val="22"/>
                </w:rPr>
                <w:t xml:space="preserve"> DT/2</w:t>
              </w:r>
            </w:hyperlink>
            <w:r w:rsidRPr="002C76B0">
              <w:rPr>
                <w:szCs w:val="22"/>
              </w:rPr>
              <w:t xml:space="preserve">, </w:t>
            </w:r>
            <w:proofErr w:type="spellStart"/>
            <w:r w:rsidRPr="002C76B0">
              <w:rPr>
                <w:i/>
                <w:iCs/>
                <w:szCs w:val="22"/>
              </w:rPr>
              <w:t>Terms</w:t>
            </w:r>
            <w:proofErr w:type="spellEnd"/>
            <w:r w:rsidRPr="002C76B0">
              <w:rPr>
                <w:i/>
                <w:iCs/>
                <w:szCs w:val="22"/>
              </w:rPr>
              <w:t xml:space="preserve"> of </w:t>
            </w:r>
            <w:proofErr w:type="spellStart"/>
            <w:r w:rsidRPr="002C76B0">
              <w:rPr>
                <w:i/>
                <w:iCs/>
                <w:szCs w:val="22"/>
              </w:rPr>
              <w:t>reference</w:t>
            </w:r>
            <w:proofErr w:type="spellEnd"/>
            <w:r w:rsidRPr="002C76B0">
              <w:rPr>
                <w:i/>
                <w:iCs/>
                <w:szCs w:val="22"/>
              </w:rPr>
              <w:t xml:space="preserve"> for </w:t>
            </w:r>
            <w:proofErr w:type="spellStart"/>
            <w:r w:rsidRPr="002C76B0">
              <w:rPr>
                <w:i/>
                <w:iCs/>
                <w:szCs w:val="22"/>
              </w:rPr>
              <w:t>working</w:t>
            </w:r>
            <w:proofErr w:type="spellEnd"/>
            <w:r w:rsidRPr="002C76B0">
              <w:rPr>
                <w:i/>
                <w:iCs/>
                <w:szCs w:val="22"/>
              </w:rPr>
              <w:t xml:space="preserve"> </w:t>
            </w:r>
            <w:proofErr w:type="spellStart"/>
            <w:r w:rsidRPr="002C76B0">
              <w:rPr>
                <w:i/>
                <w:iCs/>
                <w:szCs w:val="22"/>
              </w:rPr>
              <w:t>groups</w:t>
            </w:r>
            <w:proofErr w:type="spellEnd"/>
            <w:r w:rsidRPr="002C76B0">
              <w:rPr>
                <w:i/>
                <w:iCs/>
                <w:szCs w:val="22"/>
              </w:rPr>
              <w:t xml:space="preserve"> to prepare WTDC-21</w:t>
            </w:r>
            <w:r w:rsidR="00C14AB5" w:rsidRPr="002C76B0">
              <w:rPr>
                <w:i/>
                <w:iCs/>
                <w:szCs w:val="22"/>
              </w:rPr>
              <w:t xml:space="preserve"> </w:t>
            </w:r>
            <w:r w:rsidR="001D4A15" w:rsidRPr="002C76B0">
              <w:rPr>
                <w:i/>
                <w:iCs/>
                <w:szCs w:val="22"/>
              </w:rPr>
              <w:t>y</w:t>
            </w:r>
            <w:r w:rsidRPr="002C76B0">
              <w:rPr>
                <w:i/>
                <w:iCs/>
                <w:szCs w:val="22"/>
              </w:rPr>
              <w:t xml:space="preserve"> </w:t>
            </w:r>
            <w:hyperlink r:id="rId165" w:history="1">
              <w:r w:rsidRPr="002C76B0">
                <w:rPr>
                  <w:rStyle w:val="Hyperlink"/>
                  <w:szCs w:val="22"/>
                </w:rPr>
                <w:t>Document</w:t>
              </w:r>
              <w:r w:rsidR="001D4A15" w:rsidRPr="002C76B0">
                <w:rPr>
                  <w:rStyle w:val="Hyperlink"/>
                  <w:szCs w:val="22"/>
                </w:rPr>
                <w:t>o</w:t>
              </w:r>
              <w:r w:rsidRPr="002C76B0">
                <w:rPr>
                  <w:rStyle w:val="Hyperlink"/>
                  <w:szCs w:val="22"/>
                </w:rPr>
                <w:t xml:space="preserve"> DT/3(Rev.1)</w:t>
              </w:r>
            </w:hyperlink>
            <w:r w:rsidRPr="002C76B0">
              <w:rPr>
                <w:i/>
                <w:iCs/>
                <w:szCs w:val="22"/>
              </w:rPr>
              <w:t xml:space="preserve">, </w:t>
            </w:r>
            <w:proofErr w:type="spellStart"/>
            <w:r w:rsidRPr="002C76B0">
              <w:rPr>
                <w:i/>
                <w:iCs/>
                <w:szCs w:val="22"/>
              </w:rPr>
              <w:t>Agreed</w:t>
            </w:r>
            <w:proofErr w:type="spellEnd"/>
            <w:r w:rsidRPr="002C76B0">
              <w:rPr>
                <w:i/>
                <w:iCs/>
                <w:szCs w:val="22"/>
              </w:rPr>
              <w:t xml:space="preserve"> </w:t>
            </w:r>
            <w:proofErr w:type="spellStart"/>
            <w:r w:rsidRPr="002C76B0">
              <w:rPr>
                <w:i/>
                <w:iCs/>
                <w:szCs w:val="22"/>
              </w:rPr>
              <w:t>terms</w:t>
            </w:r>
            <w:proofErr w:type="spellEnd"/>
            <w:r w:rsidRPr="002C76B0">
              <w:rPr>
                <w:i/>
                <w:iCs/>
                <w:szCs w:val="22"/>
              </w:rPr>
              <w:t xml:space="preserve"> of </w:t>
            </w:r>
            <w:proofErr w:type="spellStart"/>
            <w:r w:rsidRPr="002C76B0">
              <w:rPr>
                <w:i/>
                <w:iCs/>
                <w:szCs w:val="22"/>
              </w:rPr>
              <w:t>reference</w:t>
            </w:r>
            <w:proofErr w:type="spellEnd"/>
            <w:r w:rsidRPr="002C76B0">
              <w:rPr>
                <w:i/>
                <w:iCs/>
                <w:szCs w:val="22"/>
              </w:rPr>
              <w:t xml:space="preserve"> for </w:t>
            </w:r>
            <w:proofErr w:type="spellStart"/>
            <w:r w:rsidRPr="002C76B0">
              <w:rPr>
                <w:i/>
                <w:iCs/>
                <w:szCs w:val="22"/>
              </w:rPr>
              <w:t>workging</w:t>
            </w:r>
            <w:proofErr w:type="spellEnd"/>
            <w:r w:rsidRPr="002C76B0">
              <w:rPr>
                <w:i/>
                <w:iCs/>
                <w:szCs w:val="22"/>
              </w:rPr>
              <w:t xml:space="preserve"> </w:t>
            </w:r>
            <w:proofErr w:type="spellStart"/>
            <w:r w:rsidRPr="002C76B0">
              <w:rPr>
                <w:i/>
                <w:iCs/>
                <w:szCs w:val="22"/>
              </w:rPr>
              <w:t>groups</w:t>
            </w:r>
            <w:proofErr w:type="spellEnd"/>
            <w:r w:rsidRPr="002C76B0">
              <w:rPr>
                <w:i/>
                <w:iCs/>
                <w:szCs w:val="22"/>
              </w:rPr>
              <w:t xml:space="preserve"> to prepare WTDC-21</w:t>
            </w:r>
            <w:r w:rsidRPr="002C76B0">
              <w:rPr>
                <w:szCs w:val="22"/>
              </w:rPr>
              <w:t>:</w:t>
            </w:r>
            <w:r w:rsidR="00C5188C" w:rsidRPr="002C76B0">
              <w:rPr>
                <w:szCs w:val="22"/>
              </w:rPr>
              <w:t xml:space="preserve"> </w:t>
            </w:r>
            <w:r w:rsidR="00C37659" w:rsidRPr="002C76B0">
              <w:rPr>
                <w:szCs w:val="22"/>
              </w:rPr>
              <w:t>El GADT adoptó los mandatos del Grupo de Trabajo del GADT sobre los preparativos de la CMDT, del Grupo de Trabajo del GADT sobre las Resoluciones, la Declaración y las prioridades temáticas de la CMDT y el Grupo de Trabajo del GADT sobre los Planes Estratégico y Operacional, consignados en el Documento</w:t>
            </w:r>
            <w:bookmarkStart w:id="73" w:name="lt_pId078"/>
            <w:r w:rsidR="00C37659" w:rsidRPr="002C76B0">
              <w:rPr>
                <w:szCs w:val="22"/>
              </w:rPr>
              <w:t> DT/3 (Rev.1).</w:t>
            </w:r>
            <w:bookmarkEnd w:id="73"/>
          </w:p>
        </w:tc>
      </w:tr>
      <w:tr w:rsidR="00C37659" w:rsidRPr="002C76B0" w14:paraId="36F7C6C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15F2DE79" w14:textId="77777777" w:rsidR="00C37659" w:rsidRPr="002C76B0" w:rsidRDefault="00C37659" w:rsidP="00DD2A1E">
            <w:pPr>
              <w:pStyle w:val="Tabletext"/>
              <w:rPr>
                <w:rFonts w:ascii="Calibri" w:hAnsi="Calibri"/>
                <w:b/>
                <w:color w:val="800000"/>
                <w:szCs w:val="22"/>
                <w:lang w:eastAsia="zh-CN"/>
              </w:rPr>
            </w:pPr>
            <w:r w:rsidRPr="002C76B0">
              <w:rPr>
                <w:rFonts w:cs="Calibri"/>
                <w:szCs w:val="22"/>
                <w:lang w:eastAsia="zh-CN"/>
              </w:rPr>
              <w:t>Composición de los grupos y métodos de trabajo</w:t>
            </w:r>
          </w:p>
        </w:tc>
        <w:tc>
          <w:tcPr>
            <w:tcW w:w="5994" w:type="dxa"/>
            <w:tcBorders>
              <w:top w:val="nil"/>
              <w:left w:val="nil"/>
              <w:bottom w:val="single" w:sz="4" w:space="0" w:color="auto"/>
              <w:right w:val="single" w:sz="4" w:space="0" w:color="auto"/>
            </w:tcBorders>
            <w:shd w:val="clear" w:color="auto" w:fill="auto"/>
            <w:hideMark/>
          </w:tcPr>
          <w:p w14:paraId="214D8BC5" w14:textId="77777777" w:rsidR="00C37659" w:rsidRPr="002C76B0" w:rsidRDefault="00C37659" w:rsidP="00DD2A1E">
            <w:pPr>
              <w:pStyle w:val="Tabletext"/>
              <w:rPr>
                <w:rFonts w:ascii="Calibri" w:hAnsi="Calibri"/>
                <w:color w:val="000000"/>
                <w:szCs w:val="22"/>
                <w:lang w:eastAsia="zh-CN"/>
              </w:rPr>
            </w:pPr>
            <w:bookmarkStart w:id="74" w:name="lt_pId097"/>
            <w:r w:rsidRPr="002C76B0">
              <w:rPr>
                <w:szCs w:val="22"/>
              </w:rPr>
              <w:t xml:space="preserve">En los grupos de trabajo pueden participar todos los Estados Miembros de la UIT y todos los Miembros de Sector del UIT-D. Estos grupos pueden celebrar reuniones electrónicas, según proceda, y comunicarse por medios electrónicos. </w:t>
            </w:r>
            <w:bookmarkEnd w:id="74"/>
            <w:r w:rsidRPr="002C76B0">
              <w:rPr>
                <w:szCs w:val="22"/>
              </w:rPr>
              <w:t>Dichas reuniones pueden tener lugar al mismo tiempo que las del GADT, pero, normalmente, no coincidirán con las de otros grupos.</w:t>
            </w:r>
          </w:p>
        </w:tc>
      </w:tr>
    </w:tbl>
    <w:p w14:paraId="5A929630" w14:textId="77777777" w:rsidR="00C37659" w:rsidRPr="002C76B0" w:rsidRDefault="00C37659" w:rsidP="00DD2A1E">
      <w:pPr>
        <w:pStyle w:val="Heading2"/>
      </w:pPr>
      <w:bookmarkStart w:id="75" w:name="_Toc86735891"/>
      <w:bookmarkStart w:id="76" w:name="_Toc487791225"/>
      <w:bookmarkStart w:id="77" w:name="_Toc105071057"/>
      <w:r w:rsidRPr="002C76B0">
        <w:t>2.5</w:t>
      </w:r>
      <w:r w:rsidRPr="002C76B0">
        <w:tab/>
        <w:t>Vigesimoséptima reunión del GADT</w:t>
      </w:r>
      <w:bookmarkEnd w:id="75"/>
      <w:bookmarkEnd w:id="77"/>
    </w:p>
    <w:p w14:paraId="4498A8F9" w14:textId="77777777" w:rsidR="00C37659" w:rsidRPr="002C76B0" w:rsidRDefault="00C37659" w:rsidP="00DD2A1E">
      <w:r w:rsidRPr="002C76B0">
        <w:t>La 27ª reunión del Grupo Asesor de Desarrollo de las Telecomunicaciones (GADT) se celebró el 23 de noviembre de 2020, bajo la Presidencia de la Sra. Roxanne McElvane Webber.</w:t>
      </w:r>
    </w:p>
    <w:p w14:paraId="2F9723C3" w14:textId="2D3ECD5E" w:rsidR="00C37659" w:rsidRPr="002C76B0" w:rsidRDefault="00C37659" w:rsidP="00DD2A1E">
      <w:r w:rsidRPr="002C76B0">
        <w:t xml:space="preserve">El objetivo de la reunión fue examinar los informes preparados por los tres Grupos de Trabajo del GADT, creados en junio de 2020, para evaluar las repercusiones de la próxima Conferencia Mundial de Desarrollo de las Telecomunicaciones (CMDT) de la UIT y su preparación. </w:t>
      </w:r>
      <w:r w:rsidR="00D92187" w:rsidRPr="002C76B0">
        <w:t>E</w:t>
      </w:r>
      <w:r w:rsidRPr="002C76B0">
        <w:t>l Grupo de Trabajo sobre los preparativos de la CMDT (GT-GADT-Prep), el Grupo de Trabajo sobre los Planes Estratégico y Operacional (GT-GADT-PEO) y el Grupo de Trabajo sobre las Resoluciones, la Declaración y las prioridades temáticas (GT-GADT-RDPT), presentaron informes.</w:t>
      </w:r>
    </w:p>
    <w:p w14:paraId="5443B85F" w14:textId="70CA1129" w:rsidR="00C37659" w:rsidRPr="002C76B0" w:rsidRDefault="00D92187" w:rsidP="00DD2A1E">
      <w:r w:rsidRPr="002C76B0">
        <w:t>E</w:t>
      </w:r>
      <w:r w:rsidR="00C37659" w:rsidRPr="002C76B0">
        <w:t xml:space="preserve">l GADT también refrendó por unanimidad el tema general </w:t>
      </w:r>
      <w:r w:rsidR="00AB23F3" w:rsidRPr="002C76B0">
        <w:t>"</w:t>
      </w:r>
      <w:r w:rsidR="00C37659" w:rsidRPr="002C76B0">
        <w:t>Conectar a quienes carecen de conexión para lograr el desarrollo sostenible</w:t>
      </w:r>
      <w:r w:rsidR="00AB23F3" w:rsidRPr="002C76B0">
        <w:t>"</w:t>
      </w:r>
      <w:r w:rsidR="00C37659" w:rsidRPr="002C76B0">
        <w:t xml:space="preserve"> para la Conferencia Mundial de Desarrollo de las Telecomunicaciones (CMDT).</w:t>
      </w:r>
    </w:p>
    <w:p w14:paraId="4504E7C2" w14:textId="77777777" w:rsidR="00C37659" w:rsidRPr="002C76B0" w:rsidRDefault="00C37659" w:rsidP="00C5188C">
      <w:r w:rsidRPr="002C76B0">
        <w:t>a)</w:t>
      </w:r>
      <w:r w:rsidRPr="002C76B0">
        <w:tab/>
        <w:t>Participantes</w:t>
      </w:r>
    </w:p>
    <w:p w14:paraId="683BCFBF" w14:textId="77777777" w:rsidR="00C37659" w:rsidRPr="002C76B0" w:rsidRDefault="00C37659" w:rsidP="00DD2A1E">
      <w:r w:rsidRPr="002C76B0">
        <w:t>En el siguiente gráfico se facilita el desglose de participantes por categoría:</w:t>
      </w:r>
    </w:p>
    <w:p w14:paraId="599DBD29"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3EF5D251" wp14:editId="77924D1B">
            <wp:extent cx="5290893" cy="208510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6">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5290893" cy="2085107"/>
                    </a:xfrm>
                    <a:prstGeom prst="rect">
                      <a:avLst/>
                    </a:prstGeom>
                  </pic:spPr>
                </pic:pic>
              </a:graphicData>
            </a:graphic>
          </wp:inline>
        </w:drawing>
      </w:r>
    </w:p>
    <w:p w14:paraId="136EA184" w14:textId="77777777" w:rsidR="00C37659" w:rsidRPr="002C76B0" w:rsidRDefault="00C37659" w:rsidP="00C5188C">
      <w:pPr>
        <w:keepNext/>
      </w:pPr>
      <w:r w:rsidRPr="002C76B0">
        <w:lastRenderedPageBreak/>
        <w:t>En el siguiente gráfico se facilita el desglose de participantes por región:</w:t>
      </w:r>
    </w:p>
    <w:p w14:paraId="163713B5"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42A5034A" wp14:editId="07583EE4">
            <wp:extent cx="5201277" cy="2352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8">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5212426" cy="2357344"/>
                    </a:xfrm>
                    <a:prstGeom prst="rect">
                      <a:avLst/>
                    </a:prstGeom>
                  </pic:spPr>
                </pic:pic>
              </a:graphicData>
            </a:graphic>
          </wp:inline>
        </w:drawing>
      </w:r>
    </w:p>
    <w:p w14:paraId="59FBB68F" w14:textId="77777777" w:rsidR="00C37659" w:rsidRPr="002C76B0" w:rsidRDefault="00C37659" w:rsidP="00DD2A1E">
      <w:pPr>
        <w:keepNext/>
      </w:pPr>
      <w:r w:rsidRPr="002C76B0">
        <w:t>En el siguiente gráfico se facilita el desglose de participantes por género:</w:t>
      </w:r>
    </w:p>
    <w:p w14:paraId="4F311BEF" w14:textId="6F3F21C8" w:rsidR="00D32DA4" w:rsidRPr="002C76B0" w:rsidRDefault="001F6387" w:rsidP="00DD2A1E">
      <w:pPr>
        <w:rPr>
          <w:lang w:eastAsia="zh-CN"/>
        </w:rPr>
      </w:pPr>
      <w:r w:rsidRPr="002C76B0">
        <w:rPr>
          <w:lang w:eastAsia="zh-CN"/>
        </w:rPr>
        <w:drawing>
          <wp:inline distT="0" distB="0" distL="0" distR="0" wp14:anchorId="63FFF794" wp14:editId="7FCDD620">
            <wp:extent cx="4423187" cy="2559132"/>
            <wp:effectExtent l="0" t="0" r="15875" b="12700"/>
            <wp:docPr id="39" name="Chart 39">
              <a:extLst xmlns:a="http://schemas.openxmlformats.org/drawingml/2006/main">
                <a:ext uri="{FF2B5EF4-FFF2-40B4-BE49-F238E27FC236}">
                  <a16:creationId xmlns:a16="http://schemas.microsoft.com/office/drawing/2014/main" id="{5C735AD6-97F9-9327-A4D0-837840F32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52820F8E" w14:textId="77777777" w:rsidR="00C37659" w:rsidRPr="002C76B0" w:rsidRDefault="00C37659" w:rsidP="00E82855">
      <w:r w:rsidRPr="002C76B0">
        <w:t>b)</w:t>
      </w:r>
      <w:r w:rsidRPr="002C76B0">
        <w:tab/>
        <w:t>Documentos</w:t>
      </w:r>
    </w:p>
    <w:p w14:paraId="629B9CD1" w14:textId="77777777" w:rsidR="00C37659" w:rsidRPr="002C76B0" w:rsidRDefault="00C37659" w:rsidP="00DD2A1E">
      <w:r w:rsidRPr="002C76B0">
        <w:t>En el siguiente gráfico se presenta el número de documentos desglosado por categoría de documentos:</w:t>
      </w:r>
    </w:p>
    <w:p w14:paraId="06DBDCCA"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3F7E41A9" wp14:editId="6B336D84">
            <wp:extent cx="5640870" cy="256607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1">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5653570" cy="2571849"/>
                    </a:xfrm>
                    <a:prstGeom prst="rect">
                      <a:avLst/>
                    </a:prstGeom>
                  </pic:spPr>
                </pic:pic>
              </a:graphicData>
            </a:graphic>
          </wp:inline>
        </w:drawing>
      </w:r>
    </w:p>
    <w:p w14:paraId="3BB1E336" w14:textId="77777777" w:rsidR="00C37659" w:rsidRPr="002C76B0" w:rsidRDefault="00C37659" w:rsidP="00E82855">
      <w:r w:rsidRPr="002C76B0">
        <w:lastRenderedPageBreak/>
        <w:t>c)</w:t>
      </w:r>
      <w:r w:rsidRPr="002C76B0">
        <w:tab/>
        <w:t>Resultados de la 27ª reunión del GADT</w:t>
      </w:r>
    </w:p>
    <w:p w14:paraId="32666071" w14:textId="6DC42E03" w:rsidR="00C37659" w:rsidRPr="002C76B0" w:rsidRDefault="00D92187" w:rsidP="00DD2A1E">
      <w:pPr>
        <w:keepNext/>
        <w:spacing w:after="120"/>
      </w:pPr>
      <w:r w:rsidRPr="002C76B0">
        <w:t>Los resultados, por temas, son los siguientes</w:t>
      </w:r>
      <w:r w:rsidR="00A423E5" w:rsidRPr="002C76B0">
        <w:t>:</w:t>
      </w:r>
    </w:p>
    <w:tbl>
      <w:tblPr>
        <w:tblW w:w="9214" w:type="dxa"/>
        <w:tblInd w:w="-5" w:type="dxa"/>
        <w:tblLook w:val="04A0" w:firstRow="1" w:lastRow="0" w:firstColumn="1" w:lastColumn="0" w:noHBand="0" w:noVBand="1"/>
      </w:tblPr>
      <w:tblGrid>
        <w:gridCol w:w="3220"/>
        <w:gridCol w:w="5994"/>
      </w:tblGrid>
      <w:tr w:rsidR="00C37659" w:rsidRPr="002C76B0" w14:paraId="07522831" w14:textId="77777777" w:rsidTr="00FA228F">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1C8E9004" w14:textId="1A26149D" w:rsidR="00C37659" w:rsidRPr="002C76B0" w:rsidRDefault="001D4A15" w:rsidP="00DD2A1E">
            <w:pPr>
              <w:pStyle w:val="Tablehead"/>
              <w:rPr>
                <w:lang w:eastAsia="zh-CN"/>
              </w:rPr>
            </w:pPr>
            <w:r w:rsidRPr="002C76B0">
              <w:rPr>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2437AF70" w14:textId="77777777" w:rsidR="00C37659" w:rsidRPr="002C76B0" w:rsidRDefault="00C37659" w:rsidP="00DD2A1E">
            <w:pPr>
              <w:pStyle w:val="Tablehead"/>
              <w:rPr>
                <w:lang w:eastAsia="zh-CN"/>
              </w:rPr>
            </w:pPr>
            <w:r w:rsidRPr="002C76B0">
              <w:rPr>
                <w:lang w:eastAsia="zh-CN"/>
              </w:rPr>
              <w:t>Conclusiones/Resultados del GADT</w:t>
            </w:r>
          </w:p>
        </w:tc>
      </w:tr>
      <w:tr w:rsidR="00C37659" w:rsidRPr="002C76B0" w14:paraId="1E584181"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5DCA4BB" w14:textId="77777777" w:rsidR="00C37659" w:rsidRPr="002C76B0" w:rsidRDefault="00C37659" w:rsidP="00DD2A1E">
            <w:pPr>
              <w:pStyle w:val="Tabletext"/>
              <w:rPr>
                <w:b/>
                <w:color w:val="800000"/>
                <w:lang w:eastAsia="zh-CN"/>
              </w:rPr>
            </w:pPr>
            <w:r w:rsidRPr="002C76B0">
              <w:rPr>
                <w:rFonts w:cs="Calibri"/>
                <w:szCs w:val="22"/>
                <w:lang w:eastAsia="zh-CN"/>
              </w:rPr>
              <w:t>Informes de los Grupos de Trabajo del GADT</w:t>
            </w:r>
          </w:p>
        </w:tc>
        <w:tc>
          <w:tcPr>
            <w:tcW w:w="5994" w:type="dxa"/>
            <w:tcBorders>
              <w:top w:val="nil"/>
              <w:left w:val="nil"/>
              <w:bottom w:val="single" w:sz="4" w:space="0" w:color="auto"/>
              <w:right w:val="single" w:sz="4" w:space="0" w:color="auto"/>
            </w:tcBorders>
            <w:shd w:val="clear" w:color="auto" w:fill="auto"/>
            <w:hideMark/>
          </w:tcPr>
          <w:p w14:paraId="2CA89E55" w14:textId="0D8DB197" w:rsidR="00C37659" w:rsidRPr="002C76B0" w:rsidRDefault="00D32DA4" w:rsidP="00DD2A1E">
            <w:pPr>
              <w:pStyle w:val="Tabletext"/>
              <w:rPr>
                <w:bCs/>
              </w:rPr>
            </w:pPr>
            <w:hyperlink r:id="rId173" w:history="1">
              <w:r w:rsidRPr="002C76B0">
                <w:rPr>
                  <w:rStyle w:val="Hyperlink"/>
                  <w:bCs/>
                </w:rPr>
                <w:t>Document</w:t>
              </w:r>
              <w:r w:rsidR="001D4A15" w:rsidRPr="002C76B0">
                <w:rPr>
                  <w:rStyle w:val="Hyperlink"/>
                  <w:bCs/>
                </w:rPr>
                <w:t>o</w:t>
              </w:r>
              <w:r w:rsidRPr="002C76B0">
                <w:rPr>
                  <w:rStyle w:val="Hyperlink"/>
                  <w:bCs/>
                </w:rPr>
                <w:t xml:space="preserve"> 5</w:t>
              </w:r>
            </w:hyperlink>
            <w:r w:rsidRPr="002C76B0">
              <w:rPr>
                <w:bCs/>
              </w:rPr>
              <w:t xml:space="preserve">, </w:t>
            </w:r>
            <w:r w:rsidR="0003018A" w:rsidRPr="002C76B0">
              <w:rPr>
                <w:bCs/>
              </w:rPr>
              <w:t xml:space="preserve">Informe </w:t>
            </w:r>
            <w:r w:rsidR="001F6387" w:rsidRPr="002C76B0">
              <w:rPr>
                <w:bCs/>
              </w:rPr>
              <w:t xml:space="preserve">final del </w:t>
            </w:r>
            <w:r w:rsidR="0003018A" w:rsidRPr="002C76B0">
              <w:rPr>
                <w:bCs/>
              </w:rPr>
              <w:t xml:space="preserve">Grupo de Trabajo del GADT sobre los preparativos de la CMDT: </w:t>
            </w:r>
            <w:r w:rsidR="00C37659" w:rsidRPr="002C76B0">
              <w:rPr>
                <w:bCs/>
              </w:rPr>
              <w:t>El GADT refrendó el informe y las recomendaciones del Grupo de Trabajo sobre los preparativos de la CMDT.</w:t>
            </w:r>
          </w:p>
          <w:p w14:paraId="5BCEFB38" w14:textId="77777777" w:rsidR="00C37659" w:rsidRPr="002C76B0" w:rsidRDefault="00C37659" w:rsidP="00DD2A1E">
            <w:pPr>
              <w:pStyle w:val="Tabletext"/>
            </w:pPr>
            <w:r w:rsidRPr="002C76B0">
              <w:t>El GADT examinó y refrendó las cuestiones del informe del Grupo de Trabajo sobre las que se había llegado a un consenso, y debatió hasta llegar a un consenso las cuestiones específicas que se indican a continuación.</w:t>
            </w:r>
          </w:p>
          <w:p w14:paraId="2E88731A" w14:textId="77777777" w:rsidR="00C37659" w:rsidRPr="002C76B0" w:rsidRDefault="00C37659" w:rsidP="00E82855">
            <w:pPr>
              <w:pStyle w:val="Tabletext"/>
              <w:ind w:left="284" w:hanging="284"/>
            </w:pPr>
            <w:r w:rsidRPr="002C76B0">
              <w:t>•</w:t>
            </w:r>
            <w:r w:rsidRPr="002C76B0">
              <w:tab/>
              <w:t>Tema de la CMDT: Conectar a quienes carecen de conexión para lograr el desarrollo sostenible</w:t>
            </w:r>
          </w:p>
          <w:p w14:paraId="43B48B88" w14:textId="77777777" w:rsidR="00C37659" w:rsidRPr="002C76B0" w:rsidRDefault="00C37659" w:rsidP="00E82855">
            <w:pPr>
              <w:pStyle w:val="Tabletext"/>
              <w:ind w:left="284" w:hanging="284"/>
            </w:pPr>
            <w:r w:rsidRPr="002C76B0">
              <w:t>•</w:t>
            </w:r>
            <w:r w:rsidRPr="002C76B0">
              <w:tab/>
              <w:t>Vía de desarrollo</w:t>
            </w:r>
          </w:p>
          <w:p w14:paraId="0059A725" w14:textId="77777777" w:rsidR="00C37659" w:rsidRPr="002C76B0" w:rsidRDefault="00C37659" w:rsidP="00E82855">
            <w:pPr>
              <w:pStyle w:val="Tabletext"/>
              <w:ind w:left="284" w:hanging="284"/>
            </w:pPr>
            <w:r w:rsidRPr="002C76B0">
              <w:t>•</w:t>
            </w:r>
            <w:r w:rsidRPr="002C76B0">
              <w:tab/>
              <w:t>Reuniones preparatorias interregionales (RPI)</w:t>
            </w:r>
          </w:p>
          <w:p w14:paraId="0A6DD58A" w14:textId="0FE2AB9A" w:rsidR="00C37659" w:rsidRPr="002C76B0" w:rsidRDefault="0003018A" w:rsidP="00DD2A1E">
            <w:pPr>
              <w:pStyle w:val="Tabletext"/>
            </w:pPr>
            <w:hyperlink r:id="rId174" w:history="1">
              <w:r w:rsidRPr="002C76B0">
                <w:rPr>
                  <w:rStyle w:val="Hyperlink"/>
                </w:rPr>
                <w:t>Documen</w:t>
              </w:r>
              <w:r w:rsidR="00E82855" w:rsidRPr="002C76B0">
                <w:rPr>
                  <w:rStyle w:val="Hyperlink"/>
                </w:rPr>
                <w:t>to 3</w:t>
              </w:r>
            </w:hyperlink>
            <w:r w:rsidRPr="002C76B0">
              <w:t xml:space="preserve">, </w:t>
            </w:r>
            <w:r w:rsidRPr="002C76B0">
              <w:rPr>
                <w:bCs/>
              </w:rPr>
              <w:t>Informe del</w:t>
            </w:r>
            <w:r w:rsidRPr="002C76B0">
              <w:t xml:space="preserve"> </w:t>
            </w:r>
            <w:bookmarkStart w:id="78" w:name="_Hlk48726950"/>
            <w:r w:rsidRPr="002C76B0">
              <w:rPr>
                <w:bCs/>
              </w:rPr>
              <w:t>Grupo de Trabajo del GADT sobre los Planes Estratégico y Operacional</w:t>
            </w:r>
            <w:bookmarkEnd w:id="78"/>
            <w:r w:rsidRPr="002C76B0">
              <w:rPr>
                <w:bCs/>
              </w:rPr>
              <w:t xml:space="preserve"> </w:t>
            </w:r>
            <w:bookmarkStart w:id="79" w:name="lt_pId020"/>
            <w:r w:rsidRPr="002C76B0">
              <w:rPr>
                <w:bCs/>
              </w:rPr>
              <w:t>(</w:t>
            </w:r>
            <w:r w:rsidRPr="002C76B0">
              <w:t>GT-GADT-PEO</w:t>
            </w:r>
            <w:r w:rsidRPr="002C76B0">
              <w:rPr>
                <w:bCs/>
              </w:rPr>
              <w:t xml:space="preserve">) </w:t>
            </w:r>
            <w:bookmarkEnd w:id="79"/>
            <w:r w:rsidRPr="002C76B0">
              <w:rPr>
                <w:bCs/>
              </w:rPr>
              <w:t>al GADT</w:t>
            </w:r>
            <w:r w:rsidR="001F6387" w:rsidRPr="002C76B0">
              <w:rPr>
                <w:bCs/>
              </w:rPr>
              <w:t>:</w:t>
            </w:r>
            <w:r w:rsidRPr="002C76B0">
              <w:t xml:space="preserve"> </w:t>
            </w:r>
            <w:r w:rsidR="00C37659" w:rsidRPr="002C76B0">
              <w:t>El GADT tomó nota con satisfacción del informe sobre la marcha de los trabajos del GT</w:t>
            </w:r>
            <w:r w:rsidR="00E82855" w:rsidRPr="002C76B0">
              <w:noBreakHyphen/>
            </w:r>
            <w:r w:rsidR="00C37659" w:rsidRPr="002C76B0">
              <w:t>GADT-PEO.</w:t>
            </w:r>
          </w:p>
          <w:p w14:paraId="32A5D139" w14:textId="57D3A742" w:rsidR="00C37659" w:rsidRPr="002C76B0" w:rsidRDefault="0003018A" w:rsidP="00DD2A1E">
            <w:pPr>
              <w:pStyle w:val="Tabletext"/>
              <w:rPr>
                <w:rFonts w:ascii="Calibri" w:hAnsi="Calibri"/>
                <w:color w:val="000000"/>
                <w:lang w:eastAsia="zh-CN"/>
              </w:rPr>
            </w:pPr>
            <w:hyperlink r:id="rId175" w:history="1">
              <w:r w:rsidRPr="002C76B0">
                <w:rPr>
                  <w:rStyle w:val="Hyperlink"/>
                  <w:rFonts w:ascii="Calibri" w:hAnsi="Calibri"/>
                  <w:lang w:eastAsia="zh-CN"/>
                </w:rPr>
                <w:t>Document</w:t>
              </w:r>
              <w:r w:rsidR="001D4A15" w:rsidRPr="002C76B0">
                <w:rPr>
                  <w:rStyle w:val="Hyperlink"/>
                  <w:rFonts w:ascii="Calibri" w:hAnsi="Calibri"/>
                  <w:lang w:eastAsia="zh-CN"/>
                </w:rPr>
                <w:t>o</w:t>
              </w:r>
              <w:r w:rsidRPr="002C76B0">
                <w:rPr>
                  <w:rStyle w:val="Hyperlink"/>
                  <w:rFonts w:ascii="Calibri" w:hAnsi="Calibri"/>
                  <w:lang w:eastAsia="zh-CN"/>
                </w:rPr>
                <w:t xml:space="preserve"> 4</w:t>
              </w:r>
            </w:hyperlink>
            <w:r w:rsidRPr="002C76B0">
              <w:rPr>
                <w:rFonts w:ascii="Calibri" w:hAnsi="Calibri"/>
                <w:color w:val="000000"/>
                <w:lang w:eastAsia="zh-CN"/>
              </w:rPr>
              <w:t>, Informe de la reunión del Grupo de Trabajo del GADT sobre las Resoluciones, la Declaración y las prioridades temáticas</w:t>
            </w:r>
            <w:r w:rsidR="001F6387" w:rsidRPr="002C76B0">
              <w:rPr>
                <w:rFonts w:ascii="Calibri" w:hAnsi="Calibri"/>
                <w:color w:val="000000"/>
                <w:lang w:eastAsia="zh-CN"/>
              </w:rPr>
              <w:t xml:space="preserve"> (21 de octubre de 2020)</w:t>
            </w:r>
            <w:r w:rsidRPr="002C76B0">
              <w:rPr>
                <w:rFonts w:ascii="Calibri" w:hAnsi="Calibri"/>
                <w:color w:val="000000"/>
                <w:lang w:eastAsia="zh-CN"/>
              </w:rPr>
              <w:t xml:space="preserve">: </w:t>
            </w:r>
            <w:r w:rsidR="00C37659" w:rsidRPr="002C76B0">
              <w:rPr>
                <w:rFonts w:ascii="Calibri" w:hAnsi="Calibri"/>
                <w:color w:val="000000"/>
                <w:lang w:eastAsia="zh-CN"/>
              </w:rPr>
              <w:t>El GADT tomó nota con satisfacción del informe sobre la marcha de los trabajos del GT</w:t>
            </w:r>
            <w:r w:rsidR="00C37659" w:rsidRPr="002C76B0">
              <w:rPr>
                <w:rFonts w:ascii="Calibri" w:hAnsi="Calibri"/>
                <w:color w:val="000000"/>
                <w:lang w:eastAsia="zh-CN"/>
              </w:rPr>
              <w:noBreakHyphen/>
              <w:t>GADT</w:t>
            </w:r>
            <w:r w:rsidR="00C37659" w:rsidRPr="002C76B0">
              <w:rPr>
                <w:rFonts w:ascii="Calibri" w:hAnsi="Calibri"/>
                <w:color w:val="000000"/>
                <w:lang w:eastAsia="zh-CN"/>
              </w:rPr>
              <w:noBreakHyphen/>
              <w:t>RDPT.</w:t>
            </w:r>
          </w:p>
        </w:tc>
      </w:tr>
    </w:tbl>
    <w:p w14:paraId="3AD5B93C" w14:textId="77777777" w:rsidR="00C37659" w:rsidRPr="002C76B0" w:rsidRDefault="00C37659" w:rsidP="00DD2A1E">
      <w:pPr>
        <w:pStyle w:val="Heading2"/>
      </w:pPr>
      <w:bookmarkStart w:id="80" w:name="_Toc86735892"/>
      <w:bookmarkStart w:id="81" w:name="_Toc105071058"/>
      <w:r w:rsidRPr="002C76B0">
        <w:t>2.6</w:t>
      </w:r>
      <w:r w:rsidRPr="002C76B0">
        <w:tab/>
        <w:t>Vigesimoctava reunión del GADT</w:t>
      </w:r>
      <w:bookmarkEnd w:id="80"/>
      <w:bookmarkEnd w:id="81"/>
    </w:p>
    <w:p w14:paraId="342FF9F1" w14:textId="77777777" w:rsidR="00C37659" w:rsidRPr="002C76B0" w:rsidRDefault="00C37659" w:rsidP="00DD2A1E">
      <w:r w:rsidRPr="002C76B0">
        <w:t>La 28ª reunión del Grupo Asesor de Desarrollo de las Telecomunicaciones (GADT) se celebró de forma virtual, del 24 al 28 de mayo de 2021, bajo la presidencia de la Sra. Roxanne McElvane Webber.</w:t>
      </w:r>
    </w:p>
    <w:p w14:paraId="6BDE2C32" w14:textId="12175F0A" w:rsidR="00C37659" w:rsidRPr="002C76B0" w:rsidRDefault="00D92187" w:rsidP="00DD2A1E">
      <w:pPr>
        <w:rPr>
          <w:szCs w:val="22"/>
        </w:rPr>
      </w:pPr>
      <w:r w:rsidRPr="002C76B0">
        <w:rPr>
          <w:szCs w:val="22"/>
        </w:rPr>
        <w:t>A causa</w:t>
      </w:r>
      <w:r w:rsidR="00C37659" w:rsidRPr="002C76B0">
        <w:rPr>
          <w:szCs w:val="22"/>
        </w:rPr>
        <w:t xml:space="preserve"> de la persistencia de la pandemia de COVID-19, la reunión se celebró virtualmente por segundo año consecutivo</w:t>
      </w:r>
      <w:r w:rsidRPr="002C76B0">
        <w:rPr>
          <w:szCs w:val="22"/>
        </w:rPr>
        <w:t xml:space="preserve"> y e</w:t>
      </w:r>
      <w:r w:rsidR="00C37659" w:rsidRPr="002C76B0">
        <w:rPr>
          <w:szCs w:val="22"/>
        </w:rPr>
        <w:t xml:space="preserve">l tiempo de reunión se limitó a tres horas al día (dos horas el 24 de mayo de 2021), a fin de minimizar las </w:t>
      </w:r>
      <w:r w:rsidRPr="002C76B0">
        <w:rPr>
          <w:szCs w:val="22"/>
        </w:rPr>
        <w:t>exigencias impuestas a los delegados</w:t>
      </w:r>
      <w:r w:rsidR="00C37659" w:rsidRPr="002C76B0">
        <w:rPr>
          <w:szCs w:val="22"/>
        </w:rPr>
        <w:t xml:space="preserve"> de todas las zonas horarias</w:t>
      </w:r>
      <w:r w:rsidRPr="002C76B0">
        <w:rPr>
          <w:szCs w:val="22"/>
        </w:rPr>
        <w:t xml:space="preserve"> para participar en el GADT y mantenerse informados, disponibles e implicados en su trabajo para sus administraciones/entidades correspondientes durante los días de la reunión</w:t>
      </w:r>
      <w:r w:rsidR="00C37659" w:rsidRPr="002C76B0">
        <w:rPr>
          <w:szCs w:val="22"/>
        </w:rPr>
        <w:t>.</w:t>
      </w:r>
      <w:r w:rsidR="00A423E5" w:rsidRPr="002C76B0">
        <w:rPr>
          <w:szCs w:val="22"/>
        </w:rPr>
        <w:t xml:space="preserve"> </w:t>
      </w:r>
      <w:r w:rsidR="00C37659" w:rsidRPr="002C76B0">
        <w:rPr>
          <w:szCs w:val="22"/>
        </w:rPr>
        <w:t xml:space="preserve">El GADT-21 hizo un balance de los preparativos regionales para la CMDT, examinó los resultados de los Grupos de Trabajo del GADT y debatió varias de las cuestiones destacadas durante las dos reuniones interregionales que </w:t>
      </w:r>
      <w:r w:rsidR="001F6387" w:rsidRPr="002C76B0">
        <w:rPr>
          <w:szCs w:val="22"/>
        </w:rPr>
        <w:t xml:space="preserve">se </w:t>
      </w:r>
      <w:r w:rsidR="00C37659" w:rsidRPr="002C76B0">
        <w:rPr>
          <w:szCs w:val="22"/>
        </w:rPr>
        <w:t>celebraron antes del GADT</w:t>
      </w:r>
      <w:r w:rsidR="00C37659" w:rsidRPr="002C76B0">
        <w:rPr>
          <w:szCs w:val="22"/>
        </w:rPr>
        <w:noBreakHyphen/>
        <w:t>21.</w:t>
      </w:r>
    </w:p>
    <w:p w14:paraId="45527340" w14:textId="77777777" w:rsidR="00C37659" w:rsidRPr="002C76B0" w:rsidRDefault="00C37659" w:rsidP="001F6387">
      <w:pPr>
        <w:keepNext/>
      </w:pPr>
      <w:r w:rsidRPr="002C76B0">
        <w:lastRenderedPageBreak/>
        <w:t>d)</w:t>
      </w:r>
      <w:r w:rsidRPr="002C76B0">
        <w:tab/>
        <w:t>Participantes</w:t>
      </w:r>
    </w:p>
    <w:p w14:paraId="071C261C" w14:textId="77777777" w:rsidR="00C37659" w:rsidRPr="002C76B0" w:rsidRDefault="00C37659" w:rsidP="001F6387">
      <w:pPr>
        <w:keepNext/>
      </w:pPr>
      <w:r w:rsidRPr="002C76B0">
        <w:t>En el siguiente gráfico se facilita el desglose de participantes por categoría:</w:t>
      </w:r>
    </w:p>
    <w:p w14:paraId="5DEEBB10"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31B4B1FD" wp14:editId="7C1CFA6B">
            <wp:extent cx="5353135" cy="260663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5361994" cy="2610948"/>
                    </a:xfrm>
                    <a:prstGeom prst="rect">
                      <a:avLst/>
                    </a:prstGeom>
                  </pic:spPr>
                </pic:pic>
              </a:graphicData>
            </a:graphic>
          </wp:inline>
        </w:drawing>
      </w:r>
    </w:p>
    <w:p w14:paraId="2A8B4C2D" w14:textId="77777777" w:rsidR="00C37659" w:rsidRPr="002C76B0" w:rsidRDefault="00C37659" w:rsidP="00DD2A1E">
      <w:pPr>
        <w:keepNext/>
      </w:pPr>
      <w:r w:rsidRPr="002C76B0">
        <w:t>En el siguiente gráfico se facilita el desglose de participantes por región:</w:t>
      </w:r>
    </w:p>
    <w:p w14:paraId="3CF61B63"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7EBFCDF5" wp14:editId="1F4D3035">
            <wp:extent cx="5316001" cy="239644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8">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5316001" cy="2396442"/>
                    </a:xfrm>
                    <a:prstGeom prst="rect">
                      <a:avLst/>
                    </a:prstGeom>
                  </pic:spPr>
                </pic:pic>
              </a:graphicData>
            </a:graphic>
          </wp:inline>
        </w:drawing>
      </w:r>
    </w:p>
    <w:p w14:paraId="488571EA" w14:textId="77777777" w:rsidR="00C37659" w:rsidRPr="002C76B0" w:rsidRDefault="00C37659" w:rsidP="00E82855">
      <w:pPr>
        <w:keepNext/>
      </w:pPr>
      <w:r w:rsidRPr="002C76B0">
        <w:t>En el siguiente gráfico se facilita el desglose de participantes por género:</w:t>
      </w:r>
    </w:p>
    <w:p w14:paraId="683D8CDE" w14:textId="70BB93A4" w:rsidR="0003018A" w:rsidRPr="002C76B0" w:rsidRDefault="0003018A" w:rsidP="00DD2A1E">
      <w:pPr>
        <w:rPr>
          <w:lang w:eastAsia="zh-CN"/>
        </w:rPr>
      </w:pPr>
      <w:r w:rsidRPr="002C76B0">
        <w:rPr>
          <w:rFonts w:ascii="Calibri" w:hAnsi="Calibri"/>
          <w:noProof/>
          <w:szCs w:val="24"/>
        </w:rPr>
        <w:drawing>
          <wp:inline distT="0" distB="0" distL="0" distR="0" wp14:anchorId="2F504B1B" wp14:editId="5038D5AD">
            <wp:extent cx="5802704" cy="2623220"/>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5802704" cy="2623220"/>
                    </a:xfrm>
                    <a:prstGeom prst="rect">
                      <a:avLst/>
                    </a:prstGeom>
                    <a:noFill/>
                  </pic:spPr>
                </pic:pic>
              </a:graphicData>
            </a:graphic>
          </wp:inline>
        </w:drawing>
      </w:r>
    </w:p>
    <w:p w14:paraId="5FA60D6C" w14:textId="77777777" w:rsidR="00C37659" w:rsidRPr="002C76B0" w:rsidRDefault="00C37659" w:rsidP="00E82855">
      <w:r w:rsidRPr="002C76B0">
        <w:lastRenderedPageBreak/>
        <w:t>e)</w:t>
      </w:r>
      <w:r w:rsidRPr="002C76B0">
        <w:tab/>
        <w:t>Documentos</w:t>
      </w:r>
    </w:p>
    <w:p w14:paraId="005DC2C1" w14:textId="77777777" w:rsidR="00C37659" w:rsidRPr="002C76B0" w:rsidRDefault="00C37659" w:rsidP="00DD2A1E">
      <w:r w:rsidRPr="002C76B0">
        <w:t>En el siguiente gráfico se presenta el número de documentos desglosado por categoría de documentos:</w:t>
      </w:r>
    </w:p>
    <w:p w14:paraId="28050369" w14:textId="77777777" w:rsidR="00C37659" w:rsidRPr="002C76B0" w:rsidRDefault="00C37659" w:rsidP="00DD2A1E">
      <w:pPr>
        <w:pStyle w:val="Figure"/>
        <w:keepNext w:val="0"/>
        <w:keepLines w:val="0"/>
        <w:rPr>
          <w:noProof/>
          <w:lang w:eastAsia="zh-CN"/>
        </w:rPr>
      </w:pPr>
      <w:r w:rsidRPr="002C76B0">
        <w:rPr>
          <w:noProof/>
          <w:lang w:eastAsia="zh-CN"/>
        </w:rPr>
        <w:drawing>
          <wp:inline distT="0" distB="0" distL="0" distR="0" wp14:anchorId="664DFEAC" wp14:editId="59300CE9">
            <wp:extent cx="5348332" cy="2418128"/>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1">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5387975" cy="2436052"/>
                    </a:xfrm>
                    <a:prstGeom prst="rect">
                      <a:avLst/>
                    </a:prstGeom>
                  </pic:spPr>
                </pic:pic>
              </a:graphicData>
            </a:graphic>
          </wp:inline>
        </w:drawing>
      </w:r>
    </w:p>
    <w:p w14:paraId="6360ADCF" w14:textId="77777777" w:rsidR="00C37659" w:rsidRPr="002C76B0" w:rsidRDefault="00C37659" w:rsidP="00E82855">
      <w:r w:rsidRPr="002C76B0">
        <w:t>f)</w:t>
      </w:r>
      <w:r w:rsidRPr="002C76B0">
        <w:tab/>
        <w:t>Resultados de la 28ª reunión del GADT</w:t>
      </w:r>
    </w:p>
    <w:p w14:paraId="0EF8BE30" w14:textId="107DC8D6" w:rsidR="00C37659" w:rsidRPr="002C76B0" w:rsidRDefault="000F45CA" w:rsidP="00DD2A1E">
      <w:pPr>
        <w:keepNext/>
        <w:spacing w:after="120"/>
      </w:pPr>
      <w:r w:rsidRPr="002C76B0">
        <w:t>Los resultados, por temas, son los siguientes</w:t>
      </w:r>
      <w:r w:rsidR="00A423E5" w:rsidRPr="002C76B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5994"/>
      </w:tblGrid>
      <w:tr w:rsidR="00C37659" w:rsidRPr="002C76B0" w14:paraId="27805480" w14:textId="77777777" w:rsidTr="00FA228F">
        <w:trPr>
          <w:tblHeader/>
        </w:trPr>
        <w:tc>
          <w:tcPr>
            <w:tcW w:w="3220" w:type="dxa"/>
            <w:shd w:val="clear" w:color="auto" w:fill="FDE9D9" w:themeFill="accent6" w:themeFillTint="33"/>
            <w:noWrap/>
            <w:hideMark/>
          </w:tcPr>
          <w:p w14:paraId="77A4DEB2" w14:textId="448E7B9B" w:rsidR="00C37659" w:rsidRPr="002C76B0" w:rsidRDefault="001D4A15" w:rsidP="00DD2A1E">
            <w:pPr>
              <w:pStyle w:val="Tablehead"/>
              <w:rPr>
                <w:lang w:eastAsia="zh-CN"/>
              </w:rPr>
            </w:pPr>
            <w:r w:rsidRPr="002C76B0">
              <w:rPr>
                <w:lang w:eastAsia="zh-CN"/>
              </w:rPr>
              <w:t>Punto del orden del día</w:t>
            </w:r>
          </w:p>
        </w:tc>
        <w:tc>
          <w:tcPr>
            <w:tcW w:w="5994" w:type="dxa"/>
            <w:shd w:val="clear" w:color="auto" w:fill="FDE9D9" w:themeFill="accent6" w:themeFillTint="33"/>
            <w:noWrap/>
            <w:hideMark/>
          </w:tcPr>
          <w:p w14:paraId="0B0059C3" w14:textId="77777777" w:rsidR="00C37659" w:rsidRPr="002C76B0" w:rsidRDefault="00C37659" w:rsidP="00DD2A1E">
            <w:pPr>
              <w:pStyle w:val="Tablehead"/>
              <w:rPr>
                <w:lang w:eastAsia="zh-CN"/>
              </w:rPr>
            </w:pPr>
            <w:r w:rsidRPr="002C76B0">
              <w:rPr>
                <w:lang w:eastAsia="zh-CN"/>
              </w:rPr>
              <w:t>Conclusiones/Resultados del GADT</w:t>
            </w:r>
          </w:p>
        </w:tc>
      </w:tr>
      <w:tr w:rsidR="00C37659" w:rsidRPr="002C76B0" w14:paraId="3CC8FE18" w14:textId="77777777" w:rsidTr="00FA228F">
        <w:tc>
          <w:tcPr>
            <w:tcW w:w="3220" w:type="dxa"/>
            <w:shd w:val="clear" w:color="auto" w:fill="auto"/>
            <w:hideMark/>
          </w:tcPr>
          <w:p w14:paraId="013670FF" w14:textId="77777777" w:rsidR="00C37659" w:rsidRPr="002C76B0" w:rsidRDefault="00C37659" w:rsidP="00DD2A1E">
            <w:pPr>
              <w:pStyle w:val="Tabletext"/>
              <w:rPr>
                <w:b/>
                <w:color w:val="800000"/>
                <w:lang w:eastAsia="zh-CN"/>
              </w:rPr>
            </w:pPr>
            <w:r w:rsidRPr="002C76B0">
              <w:rPr>
                <w:rFonts w:cs="Calibri"/>
                <w:szCs w:val="22"/>
                <w:lang w:eastAsia="zh-CN"/>
              </w:rPr>
              <w:t>Plan Operacional cuadrienal renovable del UIT-D para 2022</w:t>
            </w:r>
            <w:r w:rsidRPr="002C76B0">
              <w:rPr>
                <w:rFonts w:cs="Calibri"/>
                <w:szCs w:val="22"/>
                <w:lang w:eastAsia="zh-CN"/>
              </w:rPr>
              <w:noBreakHyphen/>
              <w:t>2025</w:t>
            </w:r>
          </w:p>
        </w:tc>
        <w:bookmarkStart w:id="82" w:name="lt_pId436"/>
        <w:tc>
          <w:tcPr>
            <w:tcW w:w="5994" w:type="dxa"/>
            <w:shd w:val="clear" w:color="auto" w:fill="auto"/>
            <w:hideMark/>
          </w:tcPr>
          <w:p w14:paraId="2099867C" w14:textId="73298878" w:rsidR="00C37659" w:rsidRPr="002C76B0" w:rsidRDefault="0003018A" w:rsidP="00DD2A1E">
            <w:pPr>
              <w:pStyle w:val="Tabletext"/>
              <w:rPr>
                <w:rFonts w:ascii="Calibri" w:hAnsi="Calibri"/>
                <w:color w:val="000000"/>
                <w:lang w:eastAsia="zh-CN"/>
              </w:rPr>
            </w:pPr>
            <w:r w:rsidRPr="002C76B0">
              <w:rPr>
                <w:bCs/>
                <w:szCs w:val="22"/>
              </w:rPr>
              <w:fldChar w:fldCharType="begin"/>
            </w:r>
            <w:r w:rsidRPr="002C76B0">
              <w:rPr>
                <w:bCs/>
                <w:szCs w:val="22"/>
              </w:rPr>
              <w:instrText xml:space="preserve"> HYPERLINK "https://www.itu.int/md/D18-TDAG28-C-0004/en" </w:instrText>
            </w:r>
            <w:r w:rsidRPr="002C76B0">
              <w:rPr>
                <w:bCs/>
                <w:szCs w:val="22"/>
              </w:rPr>
              <w:fldChar w:fldCharType="separate"/>
            </w:r>
            <w:r w:rsidRPr="002C76B0">
              <w:rPr>
                <w:rStyle w:val="Hyperlink"/>
                <w:bCs/>
                <w:szCs w:val="22"/>
              </w:rPr>
              <w:t>Document</w:t>
            </w:r>
            <w:r w:rsidR="001D4A15" w:rsidRPr="002C76B0">
              <w:rPr>
                <w:rStyle w:val="Hyperlink"/>
                <w:bCs/>
                <w:szCs w:val="22"/>
              </w:rPr>
              <w:t>o</w:t>
            </w:r>
            <w:r w:rsidRPr="002C76B0">
              <w:rPr>
                <w:rStyle w:val="Hyperlink"/>
                <w:bCs/>
                <w:szCs w:val="22"/>
              </w:rPr>
              <w:t xml:space="preserve"> 4</w:t>
            </w:r>
            <w:r w:rsidRPr="002C76B0">
              <w:rPr>
                <w:bCs/>
                <w:szCs w:val="22"/>
              </w:rPr>
              <w:fldChar w:fldCharType="end"/>
            </w:r>
            <w:r w:rsidRPr="002C76B0">
              <w:rPr>
                <w:bCs/>
                <w:szCs w:val="22"/>
              </w:rPr>
              <w:t xml:space="preserve">, </w:t>
            </w:r>
            <w:r w:rsidRPr="002C76B0">
              <w:rPr>
                <w:rFonts w:cs="Calibri"/>
                <w:szCs w:val="22"/>
                <w:lang w:eastAsia="zh-CN"/>
              </w:rPr>
              <w:t>Plan Operacional cuadrienal renovable del UIT-D para 2022</w:t>
            </w:r>
            <w:r w:rsidRPr="002C76B0">
              <w:rPr>
                <w:rFonts w:cs="Calibri"/>
                <w:szCs w:val="22"/>
                <w:lang w:eastAsia="zh-CN"/>
              </w:rPr>
              <w:noBreakHyphen/>
              <w:t xml:space="preserve">2025: </w:t>
            </w:r>
            <w:r w:rsidR="00C37659" w:rsidRPr="002C76B0">
              <w:rPr>
                <w:bCs/>
                <w:szCs w:val="22"/>
              </w:rPr>
              <w:t>El GADT examinó y aprobó el Plan Operacional cuadrienal renovable del UIT-D para 2022-2025</w:t>
            </w:r>
            <w:bookmarkEnd w:id="82"/>
            <w:r w:rsidR="00C37659" w:rsidRPr="002C76B0">
              <w:rPr>
                <w:bCs/>
                <w:szCs w:val="22"/>
              </w:rPr>
              <w:t>.</w:t>
            </w:r>
          </w:p>
        </w:tc>
      </w:tr>
      <w:tr w:rsidR="00C37659" w:rsidRPr="002C76B0" w14:paraId="6B7A4ED9" w14:textId="77777777" w:rsidTr="00FA228F">
        <w:tc>
          <w:tcPr>
            <w:tcW w:w="3220" w:type="dxa"/>
            <w:shd w:val="clear" w:color="auto" w:fill="auto"/>
          </w:tcPr>
          <w:p w14:paraId="05C8A2CC" w14:textId="2D10023C" w:rsidR="00C37659" w:rsidRPr="002C76B0" w:rsidRDefault="00C37659" w:rsidP="00DD2A1E">
            <w:pPr>
              <w:pStyle w:val="Tabletext"/>
              <w:rPr>
                <w:rFonts w:cs="Calibri"/>
                <w:szCs w:val="22"/>
                <w:lang w:eastAsia="zh-CN"/>
              </w:rPr>
            </w:pPr>
            <w:r w:rsidRPr="002C76B0">
              <w:rPr>
                <w:rFonts w:cs="Calibri"/>
                <w:szCs w:val="22"/>
                <w:lang w:eastAsia="zh-CN"/>
              </w:rPr>
              <w:t xml:space="preserve">Información relativa a la implementación del Plan de Acción de Buenos Aires de la CMDT-17 (incluidas las </w:t>
            </w:r>
            <w:r w:rsidR="002A6877" w:rsidRPr="002C76B0">
              <w:rPr>
                <w:rFonts w:cs="Calibri"/>
                <w:szCs w:val="22"/>
                <w:lang w:eastAsia="zh-CN"/>
              </w:rPr>
              <w:t>iniciativas regionales</w:t>
            </w:r>
            <w:r w:rsidRPr="002C76B0">
              <w:rPr>
                <w:rFonts w:cs="Calibri"/>
                <w:szCs w:val="22"/>
                <w:lang w:eastAsia="zh-CN"/>
              </w:rPr>
              <w:t>), y contribución a la implementación del Plan de Acción de la CMSI y los Objetivos de Desarrollo Sostenible (ODS)</w:t>
            </w:r>
          </w:p>
        </w:tc>
        <w:bookmarkStart w:id="83" w:name="lt_pId438"/>
        <w:tc>
          <w:tcPr>
            <w:tcW w:w="5994" w:type="dxa"/>
            <w:shd w:val="clear" w:color="auto" w:fill="auto"/>
          </w:tcPr>
          <w:p w14:paraId="7D1A0D39" w14:textId="7297B5C4" w:rsidR="00C37659" w:rsidRPr="002C76B0" w:rsidRDefault="0003018A" w:rsidP="00DD2A1E">
            <w:pPr>
              <w:pStyle w:val="Tabletext"/>
              <w:rPr>
                <w:bCs/>
                <w:szCs w:val="22"/>
              </w:rPr>
            </w:pPr>
            <w:r w:rsidRPr="002C76B0">
              <w:rPr>
                <w:bCs/>
                <w:szCs w:val="22"/>
              </w:rPr>
              <w:fldChar w:fldCharType="begin"/>
            </w:r>
            <w:r w:rsidRPr="002C76B0">
              <w:rPr>
                <w:bCs/>
                <w:szCs w:val="22"/>
              </w:rPr>
              <w:instrText xml:space="preserve"> HYPERLINK "https://www.itu.int/md/D18-TDAG28-C-0002/en" </w:instrText>
            </w:r>
            <w:r w:rsidRPr="002C76B0">
              <w:rPr>
                <w:bCs/>
                <w:szCs w:val="22"/>
              </w:rPr>
              <w:fldChar w:fldCharType="separate"/>
            </w:r>
            <w:r w:rsidRPr="002C76B0">
              <w:rPr>
                <w:rStyle w:val="Hyperlink"/>
                <w:bCs/>
                <w:szCs w:val="22"/>
              </w:rPr>
              <w:t>Document</w:t>
            </w:r>
            <w:r w:rsidR="001D4A15" w:rsidRPr="002C76B0">
              <w:rPr>
                <w:rStyle w:val="Hyperlink"/>
                <w:bCs/>
                <w:szCs w:val="22"/>
              </w:rPr>
              <w:t>o</w:t>
            </w:r>
            <w:r w:rsidRPr="002C76B0">
              <w:rPr>
                <w:rStyle w:val="Hyperlink"/>
                <w:bCs/>
                <w:szCs w:val="22"/>
              </w:rPr>
              <w:t xml:space="preserve"> 2</w:t>
            </w:r>
            <w:r w:rsidRPr="002C76B0">
              <w:rPr>
                <w:bCs/>
                <w:szCs w:val="22"/>
              </w:rPr>
              <w:fldChar w:fldCharType="end"/>
            </w:r>
            <w:r w:rsidRPr="002C76B0">
              <w:rPr>
                <w:bCs/>
                <w:szCs w:val="22"/>
              </w:rPr>
              <w:t xml:space="preserve">, </w:t>
            </w:r>
            <w:r w:rsidRPr="002C76B0">
              <w:rPr>
                <w:rFonts w:cs="Calibri"/>
                <w:szCs w:val="22"/>
                <w:lang w:eastAsia="zh-CN"/>
              </w:rPr>
              <w:t xml:space="preserve">Información relativa a la implementación del Plan de Acción de Buenos Aires de la CMDT-17 (incluidas las </w:t>
            </w:r>
            <w:r w:rsidR="002A6877" w:rsidRPr="002C76B0">
              <w:rPr>
                <w:rFonts w:cs="Calibri"/>
                <w:szCs w:val="22"/>
                <w:lang w:eastAsia="zh-CN"/>
              </w:rPr>
              <w:t>iniciativas regionales</w:t>
            </w:r>
            <w:r w:rsidRPr="002C76B0">
              <w:rPr>
                <w:rFonts w:cs="Calibri"/>
                <w:szCs w:val="22"/>
                <w:lang w:eastAsia="zh-CN"/>
              </w:rPr>
              <w:t>), y contribución a la implementación del Plan de Acción de la CMSI y los Objetivos de Desarrollo Sostenible (ODS)</w:t>
            </w:r>
            <w:r w:rsidR="00EF6C41" w:rsidRPr="002C76B0">
              <w:rPr>
                <w:rFonts w:cs="Calibri"/>
                <w:szCs w:val="22"/>
                <w:lang w:eastAsia="zh-CN"/>
              </w:rPr>
              <w:t>:</w:t>
            </w:r>
            <w:r w:rsidRPr="002C76B0">
              <w:rPr>
                <w:bCs/>
                <w:szCs w:val="22"/>
              </w:rPr>
              <w:t xml:space="preserve"> </w:t>
            </w:r>
            <w:r w:rsidR="00C37659" w:rsidRPr="002C76B0">
              <w:rPr>
                <w:bCs/>
                <w:szCs w:val="22"/>
              </w:rPr>
              <w:t>El GADT tomó nota y subrayó la importancia del informe incluido en el Documento 2 y articulado en torno a las 10 prioridades temáticas en vigor. También tomó nota de los debates que se habían entablado, principalmente en el GT</w:t>
            </w:r>
            <w:r w:rsidR="00C37659" w:rsidRPr="002C76B0">
              <w:rPr>
                <w:bCs/>
                <w:szCs w:val="22"/>
              </w:rPr>
              <w:noBreakHyphen/>
              <w:t>GADT-RDPT, a fin de reducir ese número para el próximo cuatrienio.</w:t>
            </w:r>
            <w:bookmarkEnd w:id="83"/>
          </w:p>
        </w:tc>
      </w:tr>
      <w:tr w:rsidR="00C37659" w:rsidRPr="002C76B0" w14:paraId="29789E85" w14:textId="77777777" w:rsidTr="00FA228F">
        <w:tc>
          <w:tcPr>
            <w:tcW w:w="3220" w:type="dxa"/>
            <w:shd w:val="clear" w:color="auto" w:fill="auto"/>
            <w:vAlign w:val="center"/>
          </w:tcPr>
          <w:p w14:paraId="5528C909" w14:textId="7FA6AD63" w:rsidR="001D4A15" w:rsidRPr="002C76B0" w:rsidRDefault="001D4A15" w:rsidP="00DD2A1E">
            <w:pPr>
              <w:pStyle w:val="Tabletext"/>
              <w:rPr>
                <w:rFonts w:cstheme="minorBidi"/>
                <w:szCs w:val="22"/>
              </w:rPr>
            </w:pPr>
            <w:bookmarkStart w:id="84" w:name="lt_pId439"/>
            <w:r w:rsidRPr="002C76B0">
              <w:rPr>
                <w:rFonts w:cs="Calibri"/>
                <w:b/>
                <w:bCs/>
                <w:szCs w:val="22"/>
                <w:lang w:eastAsia="zh-CN"/>
              </w:rPr>
              <w:t xml:space="preserve">Información relativa a la implementación del Plan de Acción de Buenos Aires de la CMDT-17 (incluidas las </w:t>
            </w:r>
            <w:r w:rsidR="002A6877" w:rsidRPr="002C76B0">
              <w:rPr>
                <w:rFonts w:cs="Calibri"/>
                <w:b/>
                <w:bCs/>
                <w:szCs w:val="22"/>
                <w:lang w:eastAsia="zh-CN"/>
              </w:rPr>
              <w:t>iniciativas regionales</w:t>
            </w:r>
            <w:r w:rsidRPr="002C76B0">
              <w:rPr>
                <w:rFonts w:cs="Calibri"/>
                <w:b/>
                <w:bCs/>
                <w:szCs w:val="22"/>
                <w:lang w:eastAsia="zh-CN"/>
              </w:rPr>
              <w:t>), y contribución a la implementación del Plan de Acción de la CMSI y los Objetivos de Desarrollo Sostenible (ODS)</w:t>
            </w:r>
          </w:p>
          <w:p w14:paraId="4E2FC082" w14:textId="4421505F" w:rsidR="00C37659" w:rsidRPr="002C76B0" w:rsidRDefault="00C37659" w:rsidP="00DD2A1E">
            <w:pPr>
              <w:pStyle w:val="Tabletext"/>
              <w:rPr>
                <w:rFonts w:cs="Calibri"/>
                <w:szCs w:val="22"/>
                <w:lang w:eastAsia="zh-CN"/>
              </w:rPr>
            </w:pPr>
            <w:r w:rsidRPr="002C76B0">
              <w:rPr>
                <w:rFonts w:cstheme="minorBidi"/>
                <w:szCs w:val="22"/>
              </w:rPr>
              <w:t>Información relativa a la aplicación de la Estrategia para la Juventud</w:t>
            </w:r>
            <w:bookmarkEnd w:id="84"/>
          </w:p>
        </w:tc>
        <w:bookmarkStart w:id="85" w:name="lt_pId440"/>
        <w:tc>
          <w:tcPr>
            <w:tcW w:w="5994" w:type="dxa"/>
            <w:shd w:val="clear" w:color="auto" w:fill="auto"/>
          </w:tcPr>
          <w:p w14:paraId="18F927CD" w14:textId="599E801B" w:rsidR="00C37659" w:rsidRPr="002C76B0" w:rsidRDefault="00EF6C41" w:rsidP="00DD2A1E">
            <w:pPr>
              <w:pStyle w:val="Tabletext"/>
              <w:rPr>
                <w:bCs/>
                <w:szCs w:val="22"/>
              </w:rPr>
            </w:pPr>
            <w:r w:rsidRPr="002C76B0">
              <w:rPr>
                <w:rFonts w:eastAsiaTheme="minorEastAsia" w:cstheme="minorBidi"/>
                <w:szCs w:val="22"/>
              </w:rPr>
              <w:fldChar w:fldCharType="begin"/>
            </w:r>
            <w:r w:rsidRPr="002C76B0">
              <w:rPr>
                <w:rFonts w:eastAsiaTheme="minorEastAsia" w:cstheme="minorBidi"/>
                <w:szCs w:val="22"/>
              </w:rPr>
              <w:instrText xml:space="preserve"> HYPERLINK "https://www.itu.int/md/D18-TDAG28-C-0023/en" </w:instrText>
            </w:r>
            <w:r w:rsidRPr="002C76B0">
              <w:rPr>
                <w:rFonts w:eastAsiaTheme="minorEastAsia" w:cstheme="minorBidi"/>
                <w:szCs w:val="22"/>
              </w:rPr>
              <w:fldChar w:fldCharType="separate"/>
            </w:r>
            <w:r w:rsidRPr="002C76B0">
              <w:rPr>
                <w:rStyle w:val="Hyperlink"/>
                <w:rFonts w:eastAsiaTheme="minorEastAsia" w:cstheme="minorBidi"/>
                <w:szCs w:val="22"/>
              </w:rPr>
              <w:t>Document</w:t>
            </w:r>
            <w:r w:rsidR="001D4A15" w:rsidRPr="002C76B0">
              <w:rPr>
                <w:rStyle w:val="Hyperlink"/>
                <w:rFonts w:eastAsiaTheme="minorEastAsia" w:cstheme="minorBidi"/>
                <w:szCs w:val="22"/>
              </w:rPr>
              <w:t>o</w:t>
            </w:r>
            <w:r w:rsidRPr="002C76B0">
              <w:rPr>
                <w:rStyle w:val="Hyperlink"/>
                <w:rFonts w:eastAsiaTheme="minorEastAsia" w:cstheme="minorBidi"/>
                <w:szCs w:val="22"/>
              </w:rPr>
              <w:t xml:space="preserve"> 23</w:t>
            </w:r>
            <w:r w:rsidRPr="002C76B0">
              <w:rPr>
                <w:rFonts w:eastAsiaTheme="minorEastAsia" w:cstheme="minorBidi"/>
                <w:szCs w:val="22"/>
              </w:rPr>
              <w:fldChar w:fldCharType="end"/>
            </w:r>
            <w:r w:rsidRPr="002C76B0">
              <w:rPr>
                <w:rFonts w:eastAsiaTheme="minorEastAsia" w:cstheme="minorBidi"/>
                <w:szCs w:val="22"/>
              </w:rPr>
              <w:t xml:space="preserve">, Información actualizada sobre la aplicación de la Estrategia para la Juventud de la UIT: </w:t>
            </w:r>
            <w:r w:rsidR="00C37659" w:rsidRPr="002C76B0">
              <w:rPr>
                <w:rFonts w:eastAsiaTheme="minorEastAsia" w:cstheme="minorBidi"/>
                <w:szCs w:val="22"/>
              </w:rPr>
              <w:t>El GADT tomó nota con entusiasmo y reconocimiento del informe y de las correspondientes presentaciones de los representantes de la juventud, acogió las iniciativas juveniles como un soplo de aire fresco, y subrayó la importancia de invertir en los jóvenes, incluirlos en las actividades del GADT y tener en cuenta sus puntos de vista en la labor de la UIT.</w:t>
            </w:r>
            <w:bookmarkEnd w:id="85"/>
          </w:p>
        </w:tc>
      </w:tr>
      <w:tr w:rsidR="00C37659" w:rsidRPr="002C76B0" w14:paraId="76DAAAD3" w14:textId="77777777" w:rsidTr="00FA228F">
        <w:tc>
          <w:tcPr>
            <w:tcW w:w="3220" w:type="dxa"/>
            <w:shd w:val="clear" w:color="auto" w:fill="auto"/>
          </w:tcPr>
          <w:p w14:paraId="13660CE4" w14:textId="77777777" w:rsidR="00C37659" w:rsidRPr="002C76B0" w:rsidRDefault="00C37659" w:rsidP="00DD2A1E">
            <w:pPr>
              <w:pStyle w:val="Tabletext"/>
              <w:rPr>
                <w:rFonts w:cs="Calibri"/>
                <w:szCs w:val="22"/>
                <w:lang w:eastAsia="zh-CN"/>
              </w:rPr>
            </w:pPr>
            <w:r w:rsidRPr="002C76B0">
              <w:rPr>
                <w:rFonts w:cs="Calibri"/>
                <w:szCs w:val="22"/>
                <w:lang w:eastAsia="zh-CN"/>
              </w:rPr>
              <w:t>Proyectos del UIT-D</w:t>
            </w:r>
          </w:p>
        </w:tc>
        <w:bookmarkStart w:id="86" w:name="lt_pId442"/>
        <w:tc>
          <w:tcPr>
            <w:tcW w:w="5994" w:type="dxa"/>
            <w:shd w:val="clear" w:color="auto" w:fill="auto"/>
          </w:tcPr>
          <w:p w14:paraId="4D093FA0" w14:textId="11AB921F" w:rsidR="00C37659" w:rsidRPr="002C76B0" w:rsidRDefault="00EF6C41" w:rsidP="00DD2A1E">
            <w:pPr>
              <w:pStyle w:val="Tabletext"/>
              <w:rPr>
                <w:bCs/>
                <w:szCs w:val="22"/>
              </w:rPr>
            </w:pPr>
            <w:r w:rsidRPr="002C76B0">
              <w:rPr>
                <w:bCs/>
                <w:szCs w:val="22"/>
              </w:rPr>
              <w:fldChar w:fldCharType="begin"/>
            </w:r>
            <w:r w:rsidRPr="002C76B0">
              <w:rPr>
                <w:bCs/>
                <w:szCs w:val="22"/>
              </w:rPr>
              <w:instrText xml:space="preserve"> HYPERLINK "https://www.itu.int/md/D18-TDAG28-C-0011/en" </w:instrText>
            </w:r>
            <w:r w:rsidRPr="002C76B0">
              <w:rPr>
                <w:bCs/>
                <w:szCs w:val="22"/>
              </w:rPr>
              <w:fldChar w:fldCharType="separate"/>
            </w:r>
            <w:r w:rsidRPr="002C76B0">
              <w:rPr>
                <w:rStyle w:val="Hyperlink"/>
                <w:bCs/>
                <w:szCs w:val="22"/>
              </w:rPr>
              <w:t>Document</w:t>
            </w:r>
            <w:r w:rsidR="001D4A15" w:rsidRPr="002C76B0">
              <w:rPr>
                <w:rStyle w:val="Hyperlink"/>
                <w:bCs/>
                <w:szCs w:val="22"/>
              </w:rPr>
              <w:t>o</w:t>
            </w:r>
            <w:r w:rsidRPr="002C76B0">
              <w:rPr>
                <w:rStyle w:val="Hyperlink"/>
                <w:bCs/>
                <w:szCs w:val="22"/>
              </w:rPr>
              <w:t xml:space="preserve"> 11(Rev.1)</w:t>
            </w:r>
            <w:r w:rsidRPr="002C76B0">
              <w:rPr>
                <w:bCs/>
                <w:szCs w:val="22"/>
              </w:rPr>
              <w:fldChar w:fldCharType="end"/>
            </w:r>
            <w:r w:rsidRPr="002C76B0">
              <w:rPr>
                <w:bCs/>
                <w:szCs w:val="22"/>
              </w:rPr>
              <w:t xml:space="preserve">, </w:t>
            </w:r>
            <w:r w:rsidRPr="002C76B0">
              <w:rPr>
                <w:rFonts w:cs="Calibri"/>
                <w:szCs w:val="22"/>
                <w:lang w:eastAsia="zh-CN"/>
              </w:rPr>
              <w:t>Proyectos del UIT-D</w:t>
            </w:r>
            <w:r w:rsidRPr="002C76B0">
              <w:rPr>
                <w:bCs/>
                <w:szCs w:val="22"/>
              </w:rPr>
              <w:t xml:space="preserve">: </w:t>
            </w:r>
            <w:r w:rsidR="00C37659" w:rsidRPr="002C76B0">
              <w:rPr>
                <w:bCs/>
                <w:szCs w:val="22"/>
              </w:rPr>
              <w:t>El GADT tomó nota del informe con interés y reconocimiento, y expresó su apoyo a los trabajos en curso y a sus efectos sobre el terreno, incluidas las medidas adoptadas con miras a afianzar las prácticas de gestión de proyectos de la UIT.</w:t>
            </w:r>
            <w:bookmarkEnd w:id="86"/>
          </w:p>
        </w:tc>
      </w:tr>
      <w:tr w:rsidR="00C37659" w:rsidRPr="002C76B0" w14:paraId="52AE0593" w14:textId="77777777" w:rsidTr="00FA228F">
        <w:tc>
          <w:tcPr>
            <w:tcW w:w="3220" w:type="dxa"/>
            <w:shd w:val="clear" w:color="auto" w:fill="auto"/>
          </w:tcPr>
          <w:p w14:paraId="6FA84C22" w14:textId="77777777" w:rsidR="00C37659" w:rsidRPr="002C76B0" w:rsidRDefault="00C37659" w:rsidP="001F6387">
            <w:pPr>
              <w:pStyle w:val="Tabletext"/>
              <w:keepLines/>
              <w:rPr>
                <w:rFonts w:cs="Calibri"/>
                <w:b/>
                <w:bCs/>
                <w:szCs w:val="22"/>
                <w:lang w:eastAsia="zh-CN"/>
              </w:rPr>
            </w:pPr>
            <w:r w:rsidRPr="002C76B0">
              <w:rPr>
                <w:rFonts w:cs="Calibri"/>
                <w:b/>
                <w:bCs/>
                <w:szCs w:val="22"/>
                <w:lang w:eastAsia="zh-CN"/>
              </w:rPr>
              <w:lastRenderedPageBreak/>
              <w:t>Preparativos para la CMDT</w:t>
            </w:r>
          </w:p>
          <w:p w14:paraId="3DD8485B" w14:textId="7695D80B" w:rsidR="001D4A15" w:rsidRPr="002C76B0" w:rsidRDefault="001D4A15" w:rsidP="001F6387">
            <w:pPr>
              <w:pStyle w:val="Tabletext"/>
              <w:keepLines/>
              <w:rPr>
                <w:rFonts w:cs="Calibri"/>
                <w:szCs w:val="22"/>
                <w:lang w:eastAsia="zh-CN"/>
              </w:rPr>
            </w:pPr>
            <w:r w:rsidRPr="002C76B0">
              <w:rPr>
                <w:rFonts w:cs="Calibri"/>
                <w:szCs w:val="22"/>
                <w:lang w:eastAsia="zh-CN"/>
              </w:rPr>
              <w:t xml:space="preserve">Preparativos </w:t>
            </w:r>
            <w:r w:rsidR="000F45CA" w:rsidRPr="002C76B0">
              <w:rPr>
                <w:rFonts w:cs="Calibri"/>
                <w:szCs w:val="22"/>
                <w:lang w:eastAsia="zh-CN"/>
              </w:rPr>
              <w:t xml:space="preserve">generales </w:t>
            </w:r>
            <w:r w:rsidRPr="002C76B0">
              <w:rPr>
                <w:rFonts w:cs="Calibri"/>
                <w:szCs w:val="22"/>
                <w:lang w:eastAsia="zh-CN"/>
              </w:rPr>
              <w:t>para la Conferencia Mundial de Desarrollo de las Telecomunicaciones</w:t>
            </w:r>
          </w:p>
        </w:tc>
        <w:bookmarkStart w:id="87" w:name="lt_pId444"/>
        <w:tc>
          <w:tcPr>
            <w:tcW w:w="5994" w:type="dxa"/>
            <w:shd w:val="clear" w:color="auto" w:fill="auto"/>
          </w:tcPr>
          <w:p w14:paraId="2D5C8D85" w14:textId="0933074B" w:rsidR="00C37659" w:rsidRPr="002C76B0" w:rsidRDefault="00EF6C41" w:rsidP="001F6387">
            <w:pPr>
              <w:pStyle w:val="Tabletext"/>
              <w:keepLines/>
              <w:rPr>
                <w:bCs/>
                <w:szCs w:val="22"/>
              </w:rPr>
            </w:pPr>
            <w:r w:rsidRPr="002C76B0">
              <w:rPr>
                <w:bCs/>
                <w:szCs w:val="22"/>
              </w:rPr>
              <w:fldChar w:fldCharType="begin"/>
            </w:r>
            <w:r w:rsidRPr="002C76B0">
              <w:rPr>
                <w:bCs/>
                <w:szCs w:val="22"/>
              </w:rPr>
              <w:instrText xml:space="preserve"> HYPERLINK "https://www.itu.int/md/D18-TDAG28-C-0016/en" </w:instrText>
            </w:r>
            <w:r w:rsidRPr="002C76B0">
              <w:rPr>
                <w:bCs/>
                <w:szCs w:val="22"/>
              </w:rPr>
              <w:fldChar w:fldCharType="separate"/>
            </w:r>
            <w:r w:rsidRPr="002C76B0">
              <w:rPr>
                <w:rStyle w:val="Hyperlink"/>
                <w:bCs/>
                <w:szCs w:val="22"/>
              </w:rPr>
              <w:t>Document</w:t>
            </w:r>
            <w:r w:rsidR="00535507" w:rsidRPr="002C76B0">
              <w:rPr>
                <w:rStyle w:val="Hyperlink"/>
                <w:bCs/>
                <w:szCs w:val="22"/>
              </w:rPr>
              <w:t>o</w:t>
            </w:r>
            <w:r w:rsidRPr="002C76B0">
              <w:rPr>
                <w:rStyle w:val="Hyperlink"/>
                <w:bCs/>
                <w:szCs w:val="22"/>
              </w:rPr>
              <w:t xml:space="preserve"> 16(Rev.2)</w:t>
            </w:r>
            <w:r w:rsidRPr="002C76B0">
              <w:rPr>
                <w:bCs/>
                <w:szCs w:val="22"/>
              </w:rPr>
              <w:fldChar w:fldCharType="end"/>
            </w:r>
            <w:r w:rsidRPr="002C76B0">
              <w:rPr>
                <w:bCs/>
                <w:szCs w:val="22"/>
              </w:rPr>
              <w:t xml:space="preserve">, </w:t>
            </w:r>
            <w:r w:rsidRPr="002C76B0">
              <w:rPr>
                <w:rFonts w:cs="Calibri"/>
                <w:szCs w:val="22"/>
                <w:lang w:eastAsia="zh-CN"/>
              </w:rPr>
              <w:t>Preparativos para la C</w:t>
            </w:r>
            <w:r w:rsidR="00535507" w:rsidRPr="002C76B0">
              <w:rPr>
                <w:rFonts w:cs="Calibri"/>
                <w:szCs w:val="22"/>
                <w:lang w:eastAsia="zh-CN"/>
              </w:rPr>
              <w:t xml:space="preserve">onferencia </w:t>
            </w:r>
            <w:r w:rsidRPr="002C76B0">
              <w:rPr>
                <w:rFonts w:cs="Calibri"/>
                <w:szCs w:val="22"/>
                <w:lang w:eastAsia="zh-CN"/>
              </w:rPr>
              <w:t>M</w:t>
            </w:r>
            <w:r w:rsidR="00535507" w:rsidRPr="002C76B0">
              <w:rPr>
                <w:rFonts w:cs="Calibri"/>
                <w:szCs w:val="22"/>
                <w:lang w:eastAsia="zh-CN"/>
              </w:rPr>
              <w:t xml:space="preserve">undial de </w:t>
            </w:r>
            <w:r w:rsidRPr="002C76B0">
              <w:rPr>
                <w:rFonts w:cs="Calibri"/>
                <w:szCs w:val="22"/>
                <w:lang w:eastAsia="zh-CN"/>
              </w:rPr>
              <w:t>D</w:t>
            </w:r>
            <w:r w:rsidR="00535507" w:rsidRPr="002C76B0">
              <w:rPr>
                <w:rFonts w:cs="Calibri"/>
                <w:szCs w:val="22"/>
                <w:lang w:eastAsia="zh-CN"/>
              </w:rPr>
              <w:t xml:space="preserve">esarrollo de las </w:t>
            </w:r>
            <w:r w:rsidRPr="002C76B0">
              <w:rPr>
                <w:rFonts w:cs="Calibri"/>
                <w:szCs w:val="22"/>
                <w:lang w:eastAsia="zh-CN"/>
              </w:rPr>
              <w:t>T</w:t>
            </w:r>
            <w:r w:rsidR="00535507" w:rsidRPr="002C76B0">
              <w:rPr>
                <w:rFonts w:cs="Calibri"/>
                <w:szCs w:val="22"/>
                <w:lang w:eastAsia="zh-CN"/>
              </w:rPr>
              <w:t>elecomunicaciones</w:t>
            </w:r>
            <w:r w:rsidR="001F6387" w:rsidRPr="002C76B0">
              <w:rPr>
                <w:rFonts w:cs="Calibri"/>
                <w:szCs w:val="22"/>
                <w:lang w:eastAsia="zh-CN"/>
              </w:rPr>
              <w:t xml:space="preserve"> de </w:t>
            </w:r>
            <w:r w:rsidRPr="002C76B0">
              <w:rPr>
                <w:rFonts w:cs="Calibri"/>
                <w:szCs w:val="22"/>
                <w:lang w:eastAsia="zh-CN"/>
              </w:rPr>
              <w:t>2021:</w:t>
            </w:r>
            <w:r w:rsidRPr="002C76B0">
              <w:rPr>
                <w:bCs/>
                <w:szCs w:val="22"/>
              </w:rPr>
              <w:t xml:space="preserve"> </w:t>
            </w:r>
            <w:r w:rsidR="00C37659" w:rsidRPr="002C76B0">
              <w:rPr>
                <w:bCs/>
                <w:szCs w:val="22"/>
              </w:rPr>
              <w:t xml:space="preserve">El GADT tomó nota con satisfacción del documento, que contiene un esquema para los preparativos de la CMDT. </w:t>
            </w:r>
            <w:bookmarkEnd w:id="87"/>
          </w:p>
        </w:tc>
      </w:tr>
      <w:tr w:rsidR="00C37659" w:rsidRPr="002C76B0" w14:paraId="7B08FD57" w14:textId="77777777" w:rsidTr="00FA228F">
        <w:tc>
          <w:tcPr>
            <w:tcW w:w="3220" w:type="dxa"/>
            <w:shd w:val="clear" w:color="auto" w:fill="auto"/>
          </w:tcPr>
          <w:p w14:paraId="49592C93" w14:textId="77777777" w:rsidR="00535507" w:rsidRPr="002C76B0" w:rsidRDefault="00535507" w:rsidP="00DD2A1E">
            <w:pPr>
              <w:pStyle w:val="Tabletext"/>
              <w:rPr>
                <w:rFonts w:cs="Calibri"/>
                <w:b/>
                <w:bCs/>
                <w:szCs w:val="22"/>
                <w:lang w:eastAsia="zh-CN"/>
              </w:rPr>
            </w:pPr>
            <w:bookmarkStart w:id="88" w:name="lt_pId445"/>
            <w:r w:rsidRPr="002C76B0">
              <w:rPr>
                <w:rFonts w:cs="Calibri"/>
                <w:b/>
                <w:bCs/>
                <w:szCs w:val="22"/>
                <w:lang w:eastAsia="zh-CN"/>
              </w:rPr>
              <w:t>Preparativos para la CMDT</w:t>
            </w:r>
          </w:p>
          <w:p w14:paraId="7918C592" w14:textId="77777777" w:rsidR="00C37659" w:rsidRPr="002C76B0" w:rsidRDefault="00C37659" w:rsidP="00DD2A1E">
            <w:pPr>
              <w:pStyle w:val="Tabletext"/>
              <w:rPr>
                <w:rFonts w:cs="Calibri"/>
                <w:szCs w:val="22"/>
                <w:lang w:eastAsia="zh-CN"/>
              </w:rPr>
            </w:pPr>
            <w:r w:rsidRPr="002C76B0">
              <w:rPr>
                <w:rFonts w:cs="Calibri"/>
                <w:szCs w:val="22"/>
                <w:lang w:eastAsia="zh-CN"/>
              </w:rPr>
              <w:t xml:space="preserve">Información actualizada sobre los preparativos de </w:t>
            </w:r>
            <w:bookmarkEnd w:id="88"/>
            <w:r w:rsidRPr="002C76B0">
              <w:rPr>
                <w:rFonts w:cs="Calibri"/>
                <w:szCs w:val="22"/>
                <w:lang w:eastAsia="zh-CN"/>
              </w:rPr>
              <w:t>la Cumbre de la Juventud</w:t>
            </w:r>
          </w:p>
        </w:tc>
        <w:bookmarkStart w:id="89" w:name="lt_pId116"/>
        <w:tc>
          <w:tcPr>
            <w:tcW w:w="5994" w:type="dxa"/>
            <w:shd w:val="clear" w:color="auto" w:fill="auto"/>
          </w:tcPr>
          <w:p w14:paraId="466064D4" w14:textId="1F73F158" w:rsidR="00C37659" w:rsidRPr="002C76B0" w:rsidRDefault="00EF6C41" w:rsidP="00DD2A1E">
            <w:pPr>
              <w:pStyle w:val="Tabletext"/>
              <w:rPr>
                <w:bCs/>
                <w:szCs w:val="22"/>
              </w:rPr>
            </w:pPr>
            <w:r w:rsidRPr="002C76B0">
              <w:rPr>
                <w:bCs/>
                <w:szCs w:val="22"/>
              </w:rPr>
              <w:fldChar w:fldCharType="begin"/>
            </w:r>
            <w:r w:rsidRPr="002C76B0">
              <w:rPr>
                <w:bCs/>
                <w:szCs w:val="22"/>
              </w:rPr>
              <w:instrText xml:space="preserve"> HYPERLINK "https://www.itu.int/md/D18-TDAG28-C-0018/en" </w:instrText>
            </w:r>
            <w:r w:rsidRPr="002C76B0">
              <w:rPr>
                <w:bCs/>
                <w:szCs w:val="22"/>
              </w:rPr>
              <w:fldChar w:fldCharType="separate"/>
            </w:r>
            <w:r w:rsidRPr="002C76B0">
              <w:rPr>
                <w:rStyle w:val="Hyperlink"/>
                <w:bCs/>
                <w:szCs w:val="22"/>
              </w:rPr>
              <w:t>Document</w:t>
            </w:r>
            <w:r w:rsidR="00535507" w:rsidRPr="002C76B0">
              <w:rPr>
                <w:rStyle w:val="Hyperlink"/>
                <w:bCs/>
                <w:szCs w:val="22"/>
              </w:rPr>
              <w:t>o</w:t>
            </w:r>
            <w:r w:rsidRPr="002C76B0">
              <w:rPr>
                <w:rStyle w:val="Hyperlink"/>
                <w:bCs/>
                <w:szCs w:val="22"/>
              </w:rPr>
              <w:t xml:space="preserve"> 18</w:t>
            </w:r>
            <w:r w:rsidRPr="002C76B0">
              <w:rPr>
                <w:bCs/>
                <w:szCs w:val="22"/>
              </w:rPr>
              <w:fldChar w:fldCharType="end"/>
            </w:r>
            <w:r w:rsidRPr="002C76B0">
              <w:rPr>
                <w:bCs/>
                <w:szCs w:val="22"/>
              </w:rPr>
              <w:t xml:space="preserve">, Preparativos para la Cumbre Mundial de la Juventud Generation Connect de la CMDT-21: </w:t>
            </w:r>
            <w:r w:rsidR="00C37659" w:rsidRPr="002C76B0">
              <w:rPr>
                <w:bCs/>
                <w:szCs w:val="22"/>
              </w:rPr>
              <w:t>El GADT tomó nota de este documento con satisfacción y convino en que la Cumbre de la Juventud también tendría que posponerse a una fecha adecuada, anterior al 6 de junio de 2022, en colaboración con el país anfitrión.</w:t>
            </w:r>
            <w:bookmarkEnd w:id="89"/>
          </w:p>
        </w:tc>
      </w:tr>
      <w:tr w:rsidR="00C37659" w:rsidRPr="002C76B0" w14:paraId="7757AE01" w14:textId="77777777" w:rsidTr="00FA228F">
        <w:tc>
          <w:tcPr>
            <w:tcW w:w="3220" w:type="dxa"/>
            <w:shd w:val="clear" w:color="auto" w:fill="auto"/>
          </w:tcPr>
          <w:p w14:paraId="480FF853" w14:textId="77777777" w:rsidR="00535507" w:rsidRPr="002C76B0" w:rsidRDefault="00535507" w:rsidP="00DD2A1E">
            <w:pPr>
              <w:pStyle w:val="Tabletext"/>
              <w:rPr>
                <w:rFonts w:cs="Calibri"/>
                <w:b/>
                <w:bCs/>
                <w:szCs w:val="22"/>
                <w:lang w:eastAsia="zh-CN"/>
              </w:rPr>
            </w:pPr>
            <w:r w:rsidRPr="002C76B0">
              <w:rPr>
                <w:rFonts w:cs="Calibri"/>
                <w:b/>
                <w:bCs/>
                <w:szCs w:val="22"/>
                <w:lang w:eastAsia="zh-CN"/>
              </w:rPr>
              <w:t>Preparativos para la CMDT</w:t>
            </w:r>
          </w:p>
          <w:p w14:paraId="22EBFB20" w14:textId="77777777" w:rsidR="00C37659" w:rsidRPr="002C76B0" w:rsidRDefault="00C37659" w:rsidP="00DD2A1E">
            <w:pPr>
              <w:pStyle w:val="Tabletext"/>
              <w:rPr>
                <w:rFonts w:cs="Calibri"/>
                <w:szCs w:val="22"/>
                <w:lang w:eastAsia="zh-CN"/>
              </w:rPr>
            </w:pPr>
            <w:r w:rsidRPr="002C76B0">
              <w:rPr>
                <w:rFonts w:cs="Calibri"/>
                <w:szCs w:val="22"/>
                <w:lang w:eastAsia="zh-CN"/>
              </w:rPr>
              <w:t>Preparativos del segmento Partner2Connect para el Desarrollo Digital de la CMDT</w:t>
            </w:r>
          </w:p>
        </w:tc>
        <w:bookmarkStart w:id="90" w:name="lt_pId448"/>
        <w:tc>
          <w:tcPr>
            <w:tcW w:w="5994" w:type="dxa"/>
            <w:shd w:val="clear" w:color="auto" w:fill="auto"/>
          </w:tcPr>
          <w:p w14:paraId="520DD2AA" w14:textId="13B9FF82" w:rsidR="00C37659" w:rsidRPr="002C76B0" w:rsidRDefault="00EF6C41" w:rsidP="00DD2A1E">
            <w:pPr>
              <w:pStyle w:val="Tabletext"/>
              <w:rPr>
                <w:bCs/>
                <w:szCs w:val="22"/>
              </w:rPr>
            </w:pPr>
            <w:r w:rsidRPr="002C76B0">
              <w:rPr>
                <w:bCs/>
                <w:szCs w:val="22"/>
              </w:rPr>
              <w:fldChar w:fldCharType="begin"/>
            </w:r>
            <w:r w:rsidRPr="002C76B0">
              <w:rPr>
                <w:bCs/>
                <w:szCs w:val="22"/>
              </w:rPr>
              <w:instrText xml:space="preserve"> HYPERLINK "https://www.itu.int/md/D18-TDAG28-C-0019/en" </w:instrText>
            </w:r>
            <w:r w:rsidRPr="002C76B0">
              <w:rPr>
                <w:bCs/>
                <w:szCs w:val="22"/>
              </w:rPr>
              <w:fldChar w:fldCharType="separate"/>
            </w:r>
            <w:r w:rsidRPr="002C76B0">
              <w:rPr>
                <w:rStyle w:val="Hyperlink"/>
                <w:bCs/>
                <w:szCs w:val="22"/>
              </w:rPr>
              <w:t>Document</w:t>
            </w:r>
            <w:r w:rsidR="00535507" w:rsidRPr="002C76B0">
              <w:rPr>
                <w:rStyle w:val="Hyperlink"/>
                <w:bCs/>
                <w:szCs w:val="22"/>
              </w:rPr>
              <w:t>o</w:t>
            </w:r>
            <w:r w:rsidRPr="002C76B0">
              <w:rPr>
                <w:rStyle w:val="Hyperlink"/>
                <w:bCs/>
                <w:szCs w:val="22"/>
              </w:rPr>
              <w:t xml:space="preserve"> 19</w:t>
            </w:r>
            <w:r w:rsidRPr="002C76B0">
              <w:rPr>
                <w:bCs/>
                <w:szCs w:val="22"/>
              </w:rPr>
              <w:fldChar w:fldCharType="end"/>
            </w:r>
            <w:r w:rsidRPr="002C76B0">
              <w:rPr>
                <w:bCs/>
                <w:szCs w:val="22"/>
              </w:rPr>
              <w:t xml:space="preserve">, Preparativos del Segmento Partner2Connect: </w:t>
            </w:r>
            <w:r w:rsidR="00C37659" w:rsidRPr="002C76B0">
              <w:rPr>
                <w:bCs/>
                <w:szCs w:val="22"/>
              </w:rPr>
              <w:t>El GADT tomó nota del documento y confirmó que, a tenor de la decisión adoptada en noviembre de 2020, el segmento Partner2Connect para el Desarrollo Digital se celebraría, como parte integrante del programa principal de la CMDT, entre el 2º y el 4º día de la Conferencia.</w:t>
            </w:r>
            <w:bookmarkEnd w:id="90"/>
          </w:p>
        </w:tc>
      </w:tr>
      <w:tr w:rsidR="00C37659" w:rsidRPr="002C76B0" w14:paraId="46B3DD5A" w14:textId="77777777" w:rsidTr="00FA228F">
        <w:tc>
          <w:tcPr>
            <w:tcW w:w="3220" w:type="dxa"/>
            <w:shd w:val="clear" w:color="auto" w:fill="auto"/>
          </w:tcPr>
          <w:p w14:paraId="43840BAB" w14:textId="77777777" w:rsidR="00535507" w:rsidRPr="002C76B0" w:rsidRDefault="00535507" w:rsidP="00DD2A1E">
            <w:pPr>
              <w:pStyle w:val="Tabletext"/>
              <w:rPr>
                <w:rFonts w:cs="Calibri"/>
                <w:b/>
                <w:bCs/>
                <w:szCs w:val="22"/>
                <w:lang w:eastAsia="zh-CN"/>
              </w:rPr>
            </w:pPr>
            <w:r w:rsidRPr="002C76B0">
              <w:rPr>
                <w:rFonts w:cs="Calibri"/>
                <w:b/>
                <w:bCs/>
                <w:szCs w:val="22"/>
                <w:lang w:eastAsia="zh-CN"/>
              </w:rPr>
              <w:t>Preparativos para la CMDT</w:t>
            </w:r>
          </w:p>
          <w:p w14:paraId="79BB4BEE" w14:textId="77777777" w:rsidR="00C37659" w:rsidRPr="002C76B0" w:rsidRDefault="00C37659" w:rsidP="00DD2A1E">
            <w:pPr>
              <w:pStyle w:val="Tabletext"/>
              <w:rPr>
                <w:rFonts w:cs="Calibri"/>
                <w:szCs w:val="22"/>
                <w:lang w:eastAsia="zh-CN"/>
              </w:rPr>
            </w:pPr>
            <w:r w:rsidRPr="002C76B0">
              <w:t>Preparativos para la CMDT y planes de contingencia para los trabajos del UIT-D en caso de aplazamiento de la CMDT</w:t>
            </w:r>
          </w:p>
        </w:tc>
        <w:bookmarkStart w:id="91" w:name="lt_pId450"/>
        <w:tc>
          <w:tcPr>
            <w:tcW w:w="5994" w:type="dxa"/>
            <w:shd w:val="clear" w:color="auto" w:fill="auto"/>
          </w:tcPr>
          <w:p w14:paraId="215CD523" w14:textId="68D6D88D" w:rsidR="00C37659" w:rsidRPr="002C76B0" w:rsidRDefault="00EF6C41" w:rsidP="00DD2A1E">
            <w:pPr>
              <w:pStyle w:val="Tabletext"/>
              <w:rPr>
                <w:rFonts w:cstheme="minorBidi"/>
                <w:szCs w:val="22"/>
              </w:rPr>
            </w:pPr>
            <w:r w:rsidRPr="002C76B0">
              <w:rPr>
                <w:bCs/>
                <w:szCs w:val="22"/>
              </w:rPr>
              <w:fldChar w:fldCharType="begin"/>
            </w:r>
            <w:r w:rsidRPr="002C76B0">
              <w:rPr>
                <w:bCs/>
                <w:szCs w:val="22"/>
              </w:rPr>
              <w:instrText xml:space="preserve"> HYPERLINK "https://www.itu.int/md/D18-TDAG28-C-0030/es" </w:instrText>
            </w:r>
            <w:r w:rsidRPr="002C76B0">
              <w:rPr>
                <w:bCs/>
                <w:szCs w:val="22"/>
              </w:rPr>
              <w:fldChar w:fldCharType="separate"/>
            </w:r>
            <w:r w:rsidR="00C37659" w:rsidRPr="002C76B0">
              <w:rPr>
                <w:rStyle w:val="Hyperlink"/>
                <w:bCs/>
                <w:szCs w:val="22"/>
              </w:rPr>
              <w:t>Documento 30</w:t>
            </w:r>
            <w:r w:rsidRPr="002C76B0">
              <w:rPr>
                <w:bCs/>
                <w:szCs w:val="22"/>
              </w:rPr>
              <w:fldChar w:fldCharType="end"/>
            </w:r>
            <w:r w:rsidR="00BB5D9C" w:rsidRPr="002C76B0">
              <w:rPr>
                <w:bCs/>
                <w:szCs w:val="22"/>
              </w:rPr>
              <w:t xml:space="preserve">, </w:t>
            </w:r>
            <w:proofErr w:type="spellStart"/>
            <w:r w:rsidR="00BB5D9C" w:rsidRPr="002C76B0">
              <w:rPr>
                <w:bCs/>
                <w:i/>
                <w:iCs/>
                <w:szCs w:val="22"/>
              </w:rPr>
              <w:t>Proposals</w:t>
            </w:r>
            <w:proofErr w:type="spellEnd"/>
            <w:r w:rsidR="00BB5D9C" w:rsidRPr="002C76B0">
              <w:rPr>
                <w:bCs/>
                <w:i/>
                <w:iCs/>
                <w:szCs w:val="22"/>
              </w:rPr>
              <w:t xml:space="preserve"> for </w:t>
            </w:r>
            <w:proofErr w:type="spellStart"/>
            <w:r w:rsidR="00BB5D9C" w:rsidRPr="002C76B0">
              <w:rPr>
                <w:bCs/>
                <w:i/>
                <w:iCs/>
                <w:szCs w:val="22"/>
              </w:rPr>
              <w:t>the</w:t>
            </w:r>
            <w:proofErr w:type="spellEnd"/>
            <w:r w:rsidR="00BB5D9C" w:rsidRPr="002C76B0">
              <w:rPr>
                <w:bCs/>
                <w:i/>
                <w:iCs/>
                <w:szCs w:val="22"/>
              </w:rPr>
              <w:t xml:space="preserve"> </w:t>
            </w:r>
            <w:proofErr w:type="spellStart"/>
            <w:r w:rsidR="00BB5D9C" w:rsidRPr="002C76B0">
              <w:rPr>
                <w:bCs/>
                <w:i/>
                <w:iCs/>
                <w:szCs w:val="22"/>
              </w:rPr>
              <w:t>continuation</w:t>
            </w:r>
            <w:proofErr w:type="spellEnd"/>
            <w:r w:rsidR="00BB5D9C" w:rsidRPr="002C76B0">
              <w:rPr>
                <w:bCs/>
                <w:i/>
                <w:iCs/>
                <w:szCs w:val="22"/>
              </w:rPr>
              <w:t xml:space="preserve"> of </w:t>
            </w:r>
            <w:proofErr w:type="spellStart"/>
            <w:r w:rsidR="00BB5D9C" w:rsidRPr="002C76B0">
              <w:rPr>
                <w:bCs/>
                <w:i/>
                <w:iCs/>
                <w:szCs w:val="22"/>
              </w:rPr>
              <w:t>the</w:t>
            </w:r>
            <w:proofErr w:type="spellEnd"/>
            <w:r w:rsidR="00BB5D9C" w:rsidRPr="002C76B0">
              <w:rPr>
                <w:bCs/>
                <w:i/>
                <w:iCs/>
                <w:szCs w:val="22"/>
              </w:rPr>
              <w:t xml:space="preserve"> ITU-D </w:t>
            </w:r>
            <w:proofErr w:type="spellStart"/>
            <w:r w:rsidR="00BB5D9C" w:rsidRPr="002C76B0">
              <w:rPr>
                <w:bCs/>
                <w:i/>
                <w:iCs/>
                <w:szCs w:val="22"/>
              </w:rPr>
              <w:t>study</w:t>
            </w:r>
            <w:proofErr w:type="spellEnd"/>
            <w:r w:rsidR="00BB5D9C" w:rsidRPr="002C76B0">
              <w:rPr>
                <w:bCs/>
                <w:i/>
                <w:iCs/>
                <w:szCs w:val="22"/>
              </w:rPr>
              <w:t xml:space="preserve"> </w:t>
            </w:r>
            <w:proofErr w:type="spellStart"/>
            <w:r w:rsidR="00BB5D9C" w:rsidRPr="002C76B0">
              <w:rPr>
                <w:bCs/>
                <w:i/>
                <w:iCs/>
                <w:szCs w:val="22"/>
              </w:rPr>
              <w:t>groups</w:t>
            </w:r>
            <w:proofErr w:type="spellEnd"/>
            <w:r w:rsidR="00BB5D9C" w:rsidRPr="002C76B0">
              <w:rPr>
                <w:bCs/>
                <w:i/>
                <w:iCs/>
                <w:szCs w:val="22"/>
              </w:rPr>
              <w:t xml:space="preserve"> </w:t>
            </w:r>
            <w:proofErr w:type="spellStart"/>
            <w:r w:rsidR="00BB5D9C" w:rsidRPr="002C76B0">
              <w:rPr>
                <w:bCs/>
                <w:i/>
                <w:iCs/>
                <w:szCs w:val="22"/>
              </w:rPr>
              <w:t>work</w:t>
            </w:r>
            <w:proofErr w:type="spellEnd"/>
            <w:r w:rsidR="00BB5D9C" w:rsidRPr="002C76B0">
              <w:rPr>
                <w:bCs/>
                <w:i/>
                <w:iCs/>
                <w:szCs w:val="22"/>
              </w:rPr>
              <w:t xml:space="preserve"> in case of </w:t>
            </w:r>
            <w:proofErr w:type="spellStart"/>
            <w:r w:rsidR="00BB5D9C" w:rsidRPr="002C76B0">
              <w:rPr>
                <w:bCs/>
                <w:i/>
                <w:iCs/>
                <w:szCs w:val="22"/>
              </w:rPr>
              <w:t>possible</w:t>
            </w:r>
            <w:proofErr w:type="spellEnd"/>
            <w:r w:rsidR="00BB5D9C" w:rsidRPr="002C76B0">
              <w:rPr>
                <w:bCs/>
                <w:i/>
                <w:iCs/>
                <w:szCs w:val="22"/>
              </w:rPr>
              <w:t xml:space="preserve"> </w:t>
            </w:r>
            <w:proofErr w:type="spellStart"/>
            <w:r w:rsidR="00BB5D9C" w:rsidRPr="002C76B0">
              <w:rPr>
                <w:bCs/>
                <w:i/>
                <w:iCs/>
                <w:szCs w:val="22"/>
              </w:rPr>
              <w:t>postponement</w:t>
            </w:r>
            <w:proofErr w:type="spellEnd"/>
            <w:r w:rsidR="00BB5D9C" w:rsidRPr="002C76B0">
              <w:rPr>
                <w:bCs/>
                <w:i/>
                <w:iCs/>
                <w:szCs w:val="22"/>
              </w:rPr>
              <w:t xml:space="preserve"> of </w:t>
            </w:r>
            <w:proofErr w:type="spellStart"/>
            <w:r w:rsidR="00BB5D9C" w:rsidRPr="002C76B0">
              <w:rPr>
                <w:bCs/>
                <w:i/>
                <w:iCs/>
                <w:szCs w:val="22"/>
              </w:rPr>
              <w:t>the</w:t>
            </w:r>
            <w:proofErr w:type="spellEnd"/>
            <w:r w:rsidR="00BB5D9C" w:rsidRPr="002C76B0">
              <w:rPr>
                <w:bCs/>
                <w:i/>
                <w:iCs/>
                <w:szCs w:val="22"/>
              </w:rPr>
              <w:t xml:space="preserve"> WTDC-21</w:t>
            </w:r>
            <w:r w:rsidR="00BB5D9C" w:rsidRPr="002C76B0">
              <w:rPr>
                <w:bCs/>
                <w:szCs w:val="22"/>
              </w:rPr>
              <w:t>:</w:t>
            </w:r>
            <w:r w:rsidR="00C37659" w:rsidRPr="002C76B0">
              <w:rPr>
                <w:bCs/>
                <w:szCs w:val="22"/>
              </w:rPr>
              <w:t xml:space="preserve"> El GADT tomó nota con satisfacción del plan de acción propuesto en este documento y reconoció su relación con los amplios planes de continuidad propuestos también por la BDT en el Documento 10 (Rev.1).</w:t>
            </w:r>
            <w:bookmarkEnd w:id="91"/>
          </w:p>
          <w:bookmarkStart w:id="92" w:name="lt_pId451"/>
          <w:p w14:paraId="016953F2" w14:textId="103B0038" w:rsidR="00C37659" w:rsidRPr="002C76B0" w:rsidRDefault="00C37659" w:rsidP="00DD2A1E">
            <w:pPr>
              <w:pStyle w:val="Tabletext"/>
              <w:rPr>
                <w:rFonts w:cstheme="minorBidi"/>
                <w:szCs w:val="22"/>
                <w:shd w:val="clear" w:color="auto" w:fill="FFFFFF"/>
              </w:rPr>
            </w:pPr>
            <w:r w:rsidRPr="002C76B0">
              <w:rPr>
                <w:szCs w:val="22"/>
              </w:rPr>
              <w:fldChar w:fldCharType="begin"/>
            </w:r>
            <w:r w:rsidRPr="002C76B0">
              <w:rPr>
                <w:szCs w:val="22"/>
              </w:rPr>
              <w:instrText xml:space="preserve"> HYPERLINK "https://www.itu.int/md/D18-TDAG28-C-0033/en" </w:instrText>
            </w:r>
            <w:r w:rsidRPr="002C76B0">
              <w:rPr>
                <w:szCs w:val="22"/>
              </w:rPr>
              <w:fldChar w:fldCharType="separate"/>
            </w:r>
            <w:r w:rsidRPr="002C76B0">
              <w:rPr>
                <w:rStyle w:val="Hyperlink"/>
                <w:szCs w:val="22"/>
              </w:rPr>
              <w:t>Documento 33</w:t>
            </w:r>
            <w:r w:rsidRPr="002C76B0">
              <w:rPr>
                <w:szCs w:val="22"/>
              </w:rPr>
              <w:fldChar w:fldCharType="end"/>
            </w:r>
            <w:r w:rsidRPr="002C76B0">
              <w:rPr>
                <w:szCs w:val="22"/>
              </w:rPr>
              <w:t xml:space="preserve">: </w:t>
            </w:r>
            <w:proofErr w:type="spellStart"/>
            <w:r w:rsidR="00BB5D9C" w:rsidRPr="002C76B0">
              <w:rPr>
                <w:i/>
                <w:iCs/>
                <w:szCs w:val="22"/>
              </w:rPr>
              <w:t>Views</w:t>
            </w:r>
            <w:proofErr w:type="spellEnd"/>
            <w:r w:rsidR="00BB5D9C" w:rsidRPr="002C76B0">
              <w:rPr>
                <w:i/>
                <w:iCs/>
                <w:szCs w:val="22"/>
              </w:rPr>
              <w:t xml:space="preserve"> on ITU-D </w:t>
            </w:r>
            <w:proofErr w:type="spellStart"/>
            <w:r w:rsidR="00BB5D9C" w:rsidRPr="002C76B0">
              <w:rPr>
                <w:i/>
                <w:iCs/>
                <w:szCs w:val="22"/>
              </w:rPr>
              <w:t>study</w:t>
            </w:r>
            <w:proofErr w:type="spellEnd"/>
            <w:r w:rsidR="00BB5D9C" w:rsidRPr="002C76B0">
              <w:rPr>
                <w:i/>
                <w:iCs/>
                <w:szCs w:val="22"/>
              </w:rPr>
              <w:t xml:space="preserve"> </w:t>
            </w:r>
            <w:proofErr w:type="spellStart"/>
            <w:r w:rsidR="00BB5D9C" w:rsidRPr="002C76B0">
              <w:rPr>
                <w:i/>
                <w:iCs/>
                <w:szCs w:val="22"/>
              </w:rPr>
              <w:t>group</w:t>
            </w:r>
            <w:proofErr w:type="spellEnd"/>
            <w:r w:rsidR="00BB5D9C" w:rsidRPr="002C76B0">
              <w:rPr>
                <w:i/>
                <w:iCs/>
                <w:szCs w:val="22"/>
              </w:rPr>
              <w:t xml:space="preserve"> </w:t>
            </w:r>
            <w:proofErr w:type="spellStart"/>
            <w:r w:rsidR="00BB5D9C" w:rsidRPr="002C76B0">
              <w:rPr>
                <w:i/>
                <w:iCs/>
                <w:szCs w:val="22"/>
              </w:rPr>
              <w:t>activities</w:t>
            </w:r>
            <w:proofErr w:type="spellEnd"/>
            <w:r w:rsidR="00BB5D9C" w:rsidRPr="002C76B0">
              <w:rPr>
                <w:i/>
                <w:iCs/>
                <w:szCs w:val="22"/>
              </w:rPr>
              <w:t xml:space="preserve"> </w:t>
            </w:r>
            <w:proofErr w:type="spellStart"/>
            <w:r w:rsidR="00BB5D9C" w:rsidRPr="002C76B0">
              <w:rPr>
                <w:i/>
                <w:iCs/>
                <w:szCs w:val="22"/>
              </w:rPr>
              <w:t>given</w:t>
            </w:r>
            <w:proofErr w:type="spellEnd"/>
            <w:r w:rsidR="00BB5D9C" w:rsidRPr="002C76B0">
              <w:rPr>
                <w:i/>
                <w:iCs/>
                <w:szCs w:val="22"/>
              </w:rPr>
              <w:t xml:space="preserve"> </w:t>
            </w:r>
            <w:proofErr w:type="spellStart"/>
            <w:r w:rsidR="00BB5D9C" w:rsidRPr="002C76B0">
              <w:rPr>
                <w:i/>
                <w:iCs/>
                <w:szCs w:val="22"/>
              </w:rPr>
              <w:t>likely</w:t>
            </w:r>
            <w:proofErr w:type="spellEnd"/>
            <w:r w:rsidR="00BB5D9C" w:rsidRPr="002C76B0">
              <w:rPr>
                <w:i/>
                <w:iCs/>
                <w:szCs w:val="22"/>
              </w:rPr>
              <w:t xml:space="preserve"> WTDC-21 </w:t>
            </w:r>
            <w:proofErr w:type="spellStart"/>
            <w:r w:rsidR="00BB5D9C" w:rsidRPr="002C76B0">
              <w:rPr>
                <w:i/>
                <w:iCs/>
                <w:szCs w:val="22"/>
              </w:rPr>
              <w:t>postponement</w:t>
            </w:r>
            <w:proofErr w:type="spellEnd"/>
            <w:r w:rsidR="00BB5D9C" w:rsidRPr="002C76B0">
              <w:rPr>
                <w:szCs w:val="22"/>
              </w:rPr>
              <w:t xml:space="preserve">: </w:t>
            </w:r>
            <w:r w:rsidRPr="002C76B0">
              <w:rPr>
                <w:szCs w:val="22"/>
              </w:rPr>
              <w:t xml:space="preserve">El GADT tomó nota con </w:t>
            </w:r>
            <w:r w:rsidRPr="002C76B0">
              <w:rPr>
                <w:bCs/>
                <w:szCs w:val="22"/>
              </w:rPr>
              <w:t xml:space="preserve">satisfacción </w:t>
            </w:r>
            <w:r w:rsidRPr="002C76B0">
              <w:rPr>
                <w:szCs w:val="22"/>
              </w:rPr>
              <w:t>de las propuestas presentadas en este documento y observó su relación con los amplios planes de continuidad propuestos por la BDT en la sección 2 del Documento 10 (Rev.1), en cuanto a los trabajos de las Comisiones de Estudio del UIT-D. En particular, el GADT acordó que el UIT-D aprovechara y promoviera los informes de resultados de las Comisiones de Estudio desde ese momento hasta la CMDT, y evitara reabrir debates o someter los informes a nuevas revisiones.</w:t>
            </w:r>
            <w:bookmarkEnd w:id="92"/>
          </w:p>
          <w:bookmarkStart w:id="93" w:name="lt_pId453"/>
          <w:p w14:paraId="40C60F2E" w14:textId="4D151C3C" w:rsidR="00C37659" w:rsidRPr="002C76B0" w:rsidRDefault="00C37659" w:rsidP="00DD2A1E">
            <w:pPr>
              <w:pStyle w:val="Tabletext"/>
              <w:rPr>
                <w:rFonts w:cstheme="minorBidi"/>
                <w:szCs w:val="22"/>
              </w:rPr>
            </w:pPr>
            <w:r w:rsidRPr="002C76B0">
              <w:rPr>
                <w:szCs w:val="22"/>
              </w:rPr>
              <w:fldChar w:fldCharType="begin"/>
            </w:r>
            <w:r w:rsidRPr="002C76B0">
              <w:rPr>
                <w:szCs w:val="22"/>
              </w:rPr>
              <w:instrText xml:space="preserve"> HYPERLINK "https://www.itu.int/md/D18-TDAG28-C-0037/" </w:instrText>
            </w:r>
            <w:r w:rsidRPr="002C76B0">
              <w:rPr>
                <w:szCs w:val="22"/>
              </w:rPr>
              <w:fldChar w:fldCharType="separate"/>
            </w:r>
            <w:r w:rsidRPr="002C76B0">
              <w:rPr>
                <w:rStyle w:val="Hyperlink"/>
                <w:szCs w:val="22"/>
              </w:rPr>
              <w:t>Documento 37</w:t>
            </w:r>
            <w:r w:rsidRPr="002C76B0">
              <w:rPr>
                <w:szCs w:val="22"/>
              </w:rPr>
              <w:fldChar w:fldCharType="end"/>
            </w:r>
            <w:r w:rsidR="00BB5D9C" w:rsidRPr="002C76B0">
              <w:rPr>
                <w:szCs w:val="22"/>
              </w:rPr>
              <w:t xml:space="preserve">, </w:t>
            </w:r>
            <w:proofErr w:type="spellStart"/>
            <w:r w:rsidR="00BB5D9C" w:rsidRPr="002C76B0">
              <w:rPr>
                <w:i/>
                <w:iCs/>
                <w:szCs w:val="22"/>
              </w:rPr>
              <w:t>Proposal</w:t>
            </w:r>
            <w:proofErr w:type="spellEnd"/>
            <w:r w:rsidR="00BB5D9C" w:rsidRPr="002C76B0">
              <w:rPr>
                <w:i/>
                <w:iCs/>
                <w:szCs w:val="22"/>
              </w:rPr>
              <w:t xml:space="preserve"> for </w:t>
            </w:r>
            <w:proofErr w:type="spellStart"/>
            <w:r w:rsidR="00BB5D9C" w:rsidRPr="002C76B0">
              <w:rPr>
                <w:i/>
                <w:iCs/>
                <w:szCs w:val="22"/>
              </w:rPr>
              <w:t>continuation</w:t>
            </w:r>
            <w:proofErr w:type="spellEnd"/>
            <w:r w:rsidR="00BB5D9C" w:rsidRPr="002C76B0">
              <w:rPr>
                <w:i/>
                <w:iCs/>
                <w:szCs w:val="22"/>
              </w:rPr>
              <w:t xml:space="preserve"> of </w:t>
            </w:r>
            <w:proofErr w:type="spellStart"/>
            <w:r w:rsidR="00BB5D9C" w:rsidRPr="002C76B0">
              <w:rPr>
                <w:i/>
                <w:iCs/>
                <w:szCs w:val="22"/>
              </w:rPr>
              <w:t>the</w:t>
            </w:r>
            <w:proofErr w:type="spellEnd"/>
            <w:r w:rsidR="00BB5D9C" w:rsidRPr="002C76B0">
              <w:rPr>
                <w:i/>
                <w:iCs/>
                <w:szCs w:val="22"/>
              </w:rPr>
              <w:t xml:space="preserve"> </w:t>
            </w:r>
            <w:proofErr w:type="spellStart"/>
            <w:r w:rsidR="00BB5D9C" w:rsidRPr="002C76B0">
              <w:rPr>
                <w:i/>
                <w:iCs/>
                <w:szCs w:val="22"/>
              </w:rPr>
              <w:t>work</w:t>
            </w:r>
            <w:proofErr w:type="spellEnd"/>
            <w:r w:rsidR="00BB5D9C" w:rsidRPr="002C76B0">
              <w:rPr>
                <w:i/>
                <w:iCs/>
                <w:szCs w:val="22"/>
              </w:rPr>
              <w:t xml:space="preserve"> of </w:t>
            </w:r>
            <w:proofErr w:type="spellStart"/>
            <w:r w:rsidR="00BB5D9C" w:rsidRPr="002C76B0">
              <w:rPr>
                <w:i/>
                <w:iCs/>
                <w:szCs w:val="22"/>
              </w:rPr>
              <w:t>study</w:t>
            </w:r>
            <w:proofErr w:type="spellEnd"/>
            <w:r w:rsidR="00BB5D9C" w:rsidRPr="002C76B0">
              <w:rPr>
                <w:i/>
                <w:iCs/>
                <w:szCs w:val="22"/>
              </w:rPr>
              <w:t xml:space="preserve"> </w:t>
            </w:r>
            <w:proofErr w:type="spellStart"/>
            <w:r w:rsidR="00BB5D9C" w:rsidRPr="002C76B0">
              <w:rPr>
                <w:i/>
                <w:iCs/>
                <w:szCs w:val="22"/>
              </w:rPr>
              <w:t>groups</w:t>
            </w:r>
            <w:proofErr w:type="spellEnd"/>
            <w:r w:rsidR="00BB5D9C" w:rsidRPr="002C76B0">
              <w:rPr>
                <w:i/>
                <w:iCs/>
                <w:szCs w:val="22"/>
              </w:rPr>
              <w:t xml:space="preserve"> in </w:t>
            </w:r>
            <w:proofErr w:type="spellStart"/>
            <w:r w:rsidR="00BB5D9C" w:rsidRPr="002C76B0">
              <w:rPr>
                <w:i/>
                <w:iCs/>
                <w:szCs w:val="22"/>
              </w:rPr>
              <w:t>view</w:t>
            </w:r>
            <w:proofErr w:type="spellEnd"/>
            <w:r w:rsidR="00BB5D9C" w:rsidRPr="002C76B0">
              <w:rPr>
                <w:i/>
                <w:iCs/>
                <w:szCs w:val="22"/>
              </w:rPr>
              <w:t xml:space="preserve"> of </w:t>
            </w:r>
            <w:proofErr w:type="spellStart"/>
            <w:r w:rsidR="00BB5D9C" w:rsidRPr="002C76B0">
              <w:rPr>
                <w:i/>
                <w:iCs/>
                <w:szCs w:val="22"/>
              </w:rPr>
              <w:t>the</w:t>
            </w:r>
            <w:proofErr w:type="spellEnd"/>
            <w:r w:rsidR="00BB5D9C" w:rsidRPr="002C76B0">
              <w:rPr>
                <w:i/>
                <w:iCs/>
                <w:szCs w:val="22"/>
              </w:rPr>
              <w:t xml:space="preserve"> </w:t>
            </w:r>
            <w:proofErr w:type="spellStart"/>
            <w:r w:rsidR="00BB5D9C" w:rsidRPr="002C76B0">
              <w:rPr>
                <w:i/>
                <w:iCs/>
                <w:szCs w:val="22"/>
              </w:rPr>
              <w:t>proposed</w:t>
            </w:r>
            <w:proofErr w:type="spellEnd"/>
            <w:r w:rsidR="00BB5D9C" w:rsidRPr="002C76B0">
              <w:rPr>
                <w:i/>
                <w:iCs/>
                <w:szCs w:val="22"/>
              </w:rPr>
              <w:t xml:space="preserve"> </w:t>
            </w:r>
            <w:proofErr w:type="spellStart"/>
            <w:r w:rsidR="00BB5D9C" w:rsidRPr="002C76B0">
              <w:rPr>
                <w:i/>
                <w:iCs/>
                <w:szCs w:val="22"/>
              </w:rPr>
              <w:t>postponement</w:t>
            </w:r>
            <w:proofErr w:type="spellEnd"/>
            <w:r w:rsidR="00BB5D9C" w:rsidRPr="002C76B0">
              <w:rPr>
                <w:i/>
                <w:iCs/>
                <w:szCs w:val="22"/>
              </w:rPr>
              <w:t xml:space="preserve"> of WTDC </w:t>
            </w:r>
            <w:proofErr w:type="spellStart"/>
            <w:r w:rsidR="00BB5D9C" w:rsidRPr="002C76B0">
              <w:rPr>
                <w:i/>
                <w:iCs/>
                <w:szCs w:val="22"/>
              </w:rPr>
              <w:t>before</w:t>
            </w:r>
            <w:proofErr w:type="spellEnd"/>
            <w:r w:rsidR="00BB5D9C" w:rsidRPr="002C76B0">
              <w:rPr>
                <w:i/>
                <w:iCs/>
                <w:szCs w:val="22"/>
              </w:rPr>
              <w:t xml:space="preserve"> WTDC</w:t>
            </w:r>
            <w:r w:rsidR="00BB5D9C" w:rsidRPr="002C76B0">
              <w:rPr>
                <w:szCs w:val="22"/>
              </w:rPr>
              <w:t>:</w:t>
            </w:r>
            <w:r w:rsidRPr="002C76B0">
              <w:rPr>
                <w:szCs w:val="22"/>
              </w:rPr>
              <w:t xml:space="preserve"> El GADT tomó nota con satisfacción de la propuesta presentada en este documento y observó su relación con los amplios planes de continuidad propuestos por la BDT en la sección 2 del Documento 10 (Rev.1). </w:t>
            </w:r>
            <w:bookmarkEnd w:id="93"/>
          </w:p>
          <w:bookmarkStart w:id="94" w:name="lt_pId454"/>
          <w:p w14:paraId="09412E42" w14:textId="7C8EF781" w:rsidR="00C37659" w:rsidRPr="002C76B0" w:rsidRDefault="00C37659" w:rsidP="00DD2A1E">
            <w:pPr>
              <w:pStyle w:val="Tabletext"/>
              <w:rPr>
                <w:szCs w:val="22"/>
              </w:rPr>
            </w:pPr>
            <w:r w:rsidRPr="002C76B0">
              <w:rPr>
                <w:szCs w:val="22"/>
              </w:rPr>
              <w:fldChar w:fldCharType="begin"/>
            </w:r>
            <w:r w:rsidRPr="002C76B0">
              <w:rPr>
                <w:szCs w:val="22"/>
              </w:rPr>
              <w:instrText>HYPERLINK "https://www.itu.int/md/D18-TDAG28-C-0010/es"</w:instrText>
            </w:r>
            <w:r w:rsidRPr="002C76B0">
              <w:rPr>
                <w:szCs w:val="22"/>
              </w:rPr>
              <w:fldChar w:fldCharType="separate"/>
            </w:r>
            <w:r w:rsidRPr="002C76B0">
              <w:rPr>
                <w:rStyle w:val="Hyperlink"/>
                <w:szCs w:val="22"/>
              </w:rPr>
              <w:t>Documento 10(Rev.1)</w:t>
            </w:r>
            <w:r w:rsidRPr="002C76B0">
              <w:rPr>
                <w:szCs w:val="22"/>
              </w:rPr>
              <w:fldChar w:fldCharType="end"/>
            </w:r>
            <w:r w:rsidR="00BB5D9C" w:rsidRPr="002C76B0">
              <w:rPr>
                <w:szCs w:val="22"/>
              </w:rPr>
              <w:t xml:space="preserve">, </w:t>
            </w:r>
            <w:r w:rsidR="00535507" w:rsidRPr="002C76B0">
              <w:rPr>
                <w:i/>
                <w:iCs/>
                <w:szCs w:val="22"/>
              </w:rPr>
              <w:t>Planes de continuidad de los trabajos del UIT-D en caso de que la CMDT-21 se aplace hasta junio de</w:t>
            </w:r>
            <w:r w:rsidR="00BB5D9C" w:rsidRPr="002C76B0">
              <w:rPr>
                <w:i/>
                <w:iCs/>
                <w:szCs w:val="22"/>
              </w:rPr>
              <w:t xml:space="preserve"> 2022</w:t>
            </w:r>
            <w:r w:rsidR="00BB5D9C" w:rsidRPr="002C76B0">
              <w:rPr>
                <w:szCs w:val="22"/>
              </w:rPr>
              <w:t>:</w:t>
            </w:r>
            <w:r w:rsidR="00C14AB5" w:rsidRPr="002C76B0">
              <w:rPr>
                <w:b/>
                <w:szCs w:val="22"/>
              </w:rPr>
              <w:t xml:space="preserve"> </w:t>
            </w:r>
            <w:r w:rsidRPr="002C76B0">
              <w:rPr>
                <w:szCs w:val="22"/>
              </w:rPr>
              <w:t>El GADT tomó nota con satisfacción de este exhaustivo documento preparado por la BDT, en el que se proponen medidas para garantizar la continuidad de las actividades en el UIT-D, ante el inminente aplazamiento de la CMDT</w:t>
            </w:r>
            <w:r w:rsidR="00BB5D9C" w:rsidRPr="002C76B0">
              <w:rPr>
                <w:szCs w:val="22"/>
              </w:rPr>
              <w:noBreakHyphen/>
            </w:r>
            <w:r w:rsidRPr="002C76B0">
              <w:rPr>
                <w:szCs w:val="22"/>
              </w:rPr>
              <w:t>21.</w:t>
            </w:r>
            <w:bookmarkEnd w:id="94"/>
          </w:p>
          <w:p w14:paraId="2498510D" w14:textId="77777777" w:rsidR="00C37659" w:rsidRPr="002C76B0" w:rsidRDefault="00C37659" w:rsidP="00DD2A1E">
            <w:pPr>
              <w:pStyle w:val="Tabletext"/>
            </w:pPr>
            <w:bookmarkStart w:id="95" w:name="lt_pId455"/>
            <w:r w:rsidRPr="002C76B0">
              <w:rPr>
                <w:szCs w:val="22"/>
              </w:rPr>
              <w:t>Habida cuenta de todas las contribuciones presentadas en relación con los planes de continuidad, el GADT acordó que las Comisiones de Estudio prosiguieran su labor, que el GT</w:t>
            </w:r>
            <w:r w:rsidRPr="002C76B0">
              <w:rPr>
                <w:szCs w:val="22"/>
              </w:rPr>
              <w:noBreakHyphen/>
              <w:t>GADT</w:t>
            </w:r>
            <w:r w:rsidRPr="002C76B0">
              <w:rPr>
                <w:szCs w:val="22"/>
              </w:rPr>
              <w:noBreakHyphen/>
              <w:t>PEO y el GT-GADT-RDPT prosiguieran su labor y facilitasen información al respecto al GADT en su reunión extraordinaria de noviembre de 2021, y que el calendario de reuniones interregionales se ajustase en consecuencia</w:t>
            </w:r>
            <w:r w:rsidRPr="002C76B0">
              <w:t>.</w:t>
            </w:r>
            <w:bookmarkEnd w:id="95"/>
            <w:r w:rsidRPr="002C76B0">
              <w:t xml:space="preserve"> </w:t>
            </w:r>
          </w:p>
          <w:bookmarkStart w:id="96" w:name="lt_pId458"/>
          <w:p w14:paraId="6E946899" w14:textId="3A5317ED" w:rsidR="00C37659" w:rsidRPr="002C76B0" w:rsidRDefault="00C37659" w:rsidP="00DD2A1E">
            <w:pPr>
              <w:pStyle w:val="Tabletext"/>
            </w:pPr>
            <w:r w:rsidRPr="002C76B0">
              <w:fldChar w:fldCharType="begin"/>
            </w:r>
            <w:r w:rsidR="00E82855" w:rsidRPr="002C76B0">
              <w:instrText>HYPERLINK "https://www.itu.int/md/D18-TDAG28-C-0031/en"</w:instrText>
            </w:r>
            <w:r w:rsidRPr="002C76B0">
              <w:fldChar w:fldCharType="separate"/>
            </w:r>
            <w:r w:rsidRPr="002C76B0">
              <w:rPr>
                <w:rStyle w:val="Hyperlink"/>
              </w:rPr>
              <w:t>Docume</w:t>
            </w:r>
            <w:r w:rsidRPr="002C76B0">
              <w:rPr>
                <w:rStyle w:val="Hyperlink"/>
              </w:rPr>
              <w:t>n</w:t>
            </w:r>
            <w:r w:rsidRPr="002C76B0">
              <w:rPr>
                <w:rStyle w:val="Hyperlink"/>
              </w:rPr>
              <w:t>to</w:t>
            </w:r>
            <w:r w:rsidRPr="002C76B0">
              <w:rPr>
                <w:rStyle w:val="Hyperlink"/>
              </w:rPr>
              <w:t xml:space="preserve"> </w:t>
            </w:r>
            <w:r w:rsidRPr="002C76B0">
              <w:rPr>
                <w:rStyle w:val="Hyperlink"/>
              </w:rPr>
              <w:t>31</w:t>
            </w:r>
            <w:r w:rsidR="00BB5D9C" w:rsidRPr="002C76B0">
              <w:rPr>
                <w:szCs w:val="22"/>
              </w:rPr>
              <w:t xml:space="preserve">, </w:t>
            </w:r>
            <w:proofErr w:type="spellStart"/>
            <w:r w:rsidR="001F6387" w:rsidRPr="002C76B0">
              <w:rPr>
                <w:i/>
                <w:iCs/>
                <w:szCs w:val="22"/>
              </w:rPr>
              <w:t>Proposals</w:t>
            </w:r>
            <w:proofErr w:type="spellEnd"/>
            <w:r w:rsidR="001F6387" w:rsidRPr="002C76B0">
              <w:rPr>
                <w:i/>
                <w:iCs/>
                <w:szCs w:val="22"/>
              </w:rPr>
              <w:t xml:space="preserve"> on </w:t>
            </w:r>
            <w:proofErr w:type="spellStart"/>
            <w:r w:rsidR="001F6387" w:rsidRPr="002C76B0">
              <w:rPr>
                <w:i/>
                <w:iCs/>
                <w:szCs w:val="22"/>
              </w:rPr>
              <w:t>the</w:t>
            </w:r>
            <w:proofErr w:type="spellEnd"/>
            <w:r w:rsidR="001F6387" w:rsidRPr="002C76B0">
              <w:rPr>
                <w:i/>
                <w:iCs/>
                <w:szCs w:val="22"/>
              </w:rPr>
              <w:t xml:space="preserve"> </w:t>
            </w:r>
            <w:proofErr w:type="spellStart"/>
            <w:r w:rsidR="001F6387" w:rsidRPr="002C76B0">
              <w:rPr>
                <w:i/>
                <w:iCs/>
                <w:szCs w:val="22"/>
              </w:rPr>
              <w:t>revision</w:t>
            </w:r>
            <w:proofErr w:type="spellEnd"/>
            <w:r w:rsidR="001F6387" w:rsidRPr="002C76B0">
              <w:rPr>
                <w:i/>
                <w:iCs/>
                <w:szCs w:val="22"/>
              </w:rPr>
              <w:t xml:space="preserve"> of </w:t>
            </w:r>
            <w:proofErr w:type="spellStart"/>
            <w:r w:rsidR="001F6387" w:rsidRPr="002C76B0">
              <w:rPr>
                <w:i/>
                <w:iCs/>
                <w:szCs w:val="22"/>
              </w:rPr>
              <w:t>Terms</w:t>
            </w:r>
            <w:proofErr w:type="spellEnd"/>
            <w:r w:rsidR="001F6387" w:rsidRPr="002C76B0">
              <w:rPr>
                <w:i/>
                <w:iCs/>
                <w:szCs w:val="22"/>
              </w:rPr>
              <w:t xml:space="preserve"> of </w:t>
            </w:r>
            <w:proofErr w:type="spellStart"/>
            <w:r w:rsidR="001F6387" w:rsidRPr="002C76B0">
              <w:rPr>
                <w:i/>
                <w:iCs/>
                <w:szCs w:val="22"/>
              </w:rPr>
              <w:t>reference</w:t>
            </w:r>
            <w:proofErr w:type="spellEnd"/>
            <w:r w:rsidR="001F6387" w:rsidRPr="002C76B0">
              <w:rPr>
                <w:i/>
                <w:iCs/>
                <w:szCs w:val="22"/>
              </w:rPr>
              <w:t xml:space="preserve"> of </w:t>
            </w:r>
            <w:proofErr w:type="spellStart"/>
            <w:r w:rsidR="001F6387" w:rsidRPr="002C76B0">
              <w:rPr>
                <w:i/>
                <w:iCs/>
                <w:szCs w:val="22"/>
              </w:rPr>
              <w:t>Question</w:t>
            </w:r>
            <w:proofErr w:type="spellEnd"/>
            <w:r w:rsidR="001F6387" w:rsidRPr="002C76B0">
              <w:rPr>
                <w:i/>
                <w:iCs/>
                <w:szCs w:val="22"/>
              </w:rPr>
              <w:t xml:space="preserve"> 4/1 "</w:t>
            </w:r>
            <w:proofErr w:type="spellStart"/>
            <w:r w:rsidR="001F6387" w:rsidRPr="002C76B0">
              <w:rPr>
                <w:i/>
                <w:iCs/>
                <w:szCs w:val="22"/>
              </w:rPr>
              <w:t>Economic</w:t>
            </w:r>
            <w:proofErr w:type="spellEnd"/>
            <w:r w:rsidR="001F6387" w:rsidRPr="002C76B0">
              <w:rPr>
                <w:i/>
                <w:iCs/>
                <w:szCs w:val="22"/>
              </w:rPr>
              <w:t xml:space="preserve"> </w:t>
            </w:r>
            <w:proofErr w:type="spellStart"/>
            <w:r w:rsidR="001F6387" w:rsidRPr="002C76B0">
              <w:rPr>
                <w:i/>
                <w:iCs/>
                <w:szCs w:val="22"/>
              </w:rPr>
              <w:t>policies</w:t>
            </w:r>
            <w:proofErr w:type="spellEnd"/>
            <w:r w:rsidR="001F6387" w:rsidRPr="002C76B0">
              <w:rPr>
                <w:i/>
                <w:iCs/>
                <w:szCs w:val="22"/>
              </w:rPr>
              <w:t xml:space="preserve"> and </w:t>
            </w:r>
            <w:proofErr w:type="spellStart"/>
            <w:r w:rsidR="001F6387" w:rsidRPr="002C76B0">
              <w:rPr>
                <w:i/>
                <w:iCs/>
                <w:szCs w:val="22"/>
              </w:rPr>
              <w:t>methods</w:t>
            </w:r>
            <w:proofErr w:type="spellEnd"/>
            <w:r w:rsidR="001F6387" w:rsidRPr="002C76B0">
              <w:rPr>
                <w:i/>
                <w:iCs/>
                <w:szCs w:val="22"/>
              </w:rPr>
              <w:t xml:space="preserve"> of </w:t>
            </w:r>
            <w:proofErr w:type="spellStart"/>
            <w:r w:rsidR="001F6387" w:rsidRPr="002C76B0">
              <w:rPr>
                <w:i/>
                <w:iCs/>
                <w:szCs w:val="22"/>
              </w:rPr>
              <w:t>determining</w:t>
            </w:r>
            <w:proofErr w:type="spellEnd"/>
            <w:r w:rsidR="001F6387" w:rsidRPr="002C76B0">
              <w:rPr>
                <w:i/>
                <w:iCs/>
                <w:szCs w:val="22"/>
              </w:rPr>
              <w:t xml:space="preserve"> </w:t>
            </w:r>
            <w:proofErr w:type="spellStart"/>
            <w:r w:rsidR="001F6387" w:rsidRPr="002C76B0">
              <w:rPr>
                <w:i/>
                <w:iCs/>
                <w:szCs w:val="22"/>
              </w:rPr>
              <w:t>the</w:t>
            </w:r>
            <w:proofErr w:type="spellEnd"/>
            <w:r w:rsidR="001F6387" w:rsidRPr="002C76B0">
              <w:rPr>
                <w:i/>
                <w:iCs/>
                <w:szCs w:val="22"/>
              </w:rPr>
              <w:t xml:space="preserve"> </w:t>
            </w:r>
            <w:proofErr w:type="spellStart"/>
            <w:r w:rsidR="001F6387" w:rsidRPr="002C76B0">
              <w:rPr>
                <w:i/>
                <w:iCs/>
                <w:szCs w:val="22"/>
              </w:rPr>
              <w:t>costs</w:t>
            </w:r>
            <w:proofErr w:type="spellEnd"/>
            <w:r w:rsidR="001F6387" w:rsidRPr="002C76B0">
              <w:rPr>
                <w:i/>
                <w:iCs/>
                <w:szCs w:val="22"/>
              </w:rPr>
              <w:t xml:space="preserve"> of </w:t>
            </w:r>
            <w:proofErr w:type="spellStart"/>
            <w:r w:rsidR="001F6387" w:rsidRPr="002C76B0">
              <w:rPr>
                <w:i/>
                <w:iCs/>
                <w:szCs w:val="22"/>
              </w:rPr>
              <w:t>services</w:t>
            </w:r>
            <w:proofErr w:type="spellEnd"/>
            <w:r w:rsidR="001F6387" w:rsidRPr="002C76B0">
              <w:rPr>
                <w:i/>
                <w:iCs/>
                <w:szCs w:val="22"/>
              </w:rPr>
              <w:t xml:space="preserve"> </w:t>
            </w:r>
            <w:proofErr w:type="spellStart"/>
            <w:r w:rsidR="001F6387" w:rsidRPr="002C76B0">
              <w:rPr>
                <w:i/>
                <w:iCs/>
                <w:szCs w:val="22"/>
              </w:rPr>
              <w:t>related</w:t>
            </w:r>
            <w:proofErr w:type="spellEnd"/>
            <w:r w:rsidR="001F6387" w:rsidRPr="002C76B0">
              <w:rPr>
                <w:i/>
                <w:iCs/>
                <w:szCs w:val="22"/>
              </w:rPr>
              <w:t xml:space="preserve"> to </w:t>
            </w:r>
            <w:proofErr w:type="spellStart"/>
            <w:r w:rsidR="001F6387" w:rsidRPr="002C76B0">
              <w:rPr>
                <w:i/>
                <w:iCs/>
                <w:szCs w:val="22"/>
              </w:rPr>
              <w:t>national</w:t>
            </w:r>
            <w:proofErr w:type="spellEnd"/>
            <w:r w:rsidR="001F6387" w:rsidRPr="002C76B0">
              <w:rPr>
                <w:i/>
                <w:iCs/>
                <w:szCs w:val="22"/>
              </w:rPr>
              <w:t xml:space="preserve"> </w:t>
            </w:r>
            <w:proofErr w:type="spellStart"/>
            <w:r w:rsidR="001F6387" w:rsidRPr="002C76B0">
              <w:rPr>
                <w:i/>
                <w:iCs/>
                <w:szCs w:val="22"/>
              </w:rPr>
              <w:t>telecommunication</w:t>
            </w:r>
            <w:proofErr w:type="spellEnd"/>
            <w:r w:rsidR="001F6387" w:rsidRPr="002C76B0">
              <w:rPr>
                <w:i/>
                <w:iCs/>
                <w:szCs w:val="22"/>
              </w:rPr>
              <w:t xml:space="preserve">/ICT </w:t>
            </w:r>
            <w:proofErr w:type="spellStart"/>
            <w:r w:rsidR="001F6387" w:rsidRPr="002C76B0">
              <w:rPr>
                <w:i/>
                <w:iCs/>
                <w:szCs w:val="22"/>
              </w:rPr>
              <w:t>networks</w:t>
            </w:r>
            <w:proofErr w:type="spellEnd"/>
            <w:r w:rsidR="001F6387" w:rsidRPr="002C76B0">
              <w:rPr>
                <w:i/>
                <w:iCs/>
                <w:szCs w:val="22"/>
              </w:rPr>
              <w:t xml:space="preserve">, </w:t>
            </w:r>
            <w:proofErr w:type="spellStart"/>
            <w:r w:rsidR="001F6387" w:rsidRPr="002C76B0">
              <w:rPr>
                <w:i/>
                <w:iCs/>
                <w:szCs w:val="22"/>
              </w:rPr>
              <w:t>including</w:t>
            </w:r>
            <w:proofErr w:type="spellEnd"/>
            <w:r w:rsidR="001F6387" w:rsidRPr="002C76B0">
              <w:rPr>
                <w:i/>
                <w:iCs/>
                <w:szCs w:val="22"/>
              </w:rPr>
              <w:t xml:space="preserve"> </w:t>
            </w:r>
            <w:proofErr w:type="spellStart"/>
            <w:r w:rsidR="001F6387" w:rsidRPr="002C76B0">
              <w:rPr>
                <w:i/>
                <w:iCs/>
                <w:szCs w:val="22"/>
              </w:rPr>
              <w:t>next-generation</w:t>
            </w:r>
            <w:proofErr w:type="spellEnd"/>
            <w:r w:rsidR="001F6387" w:rsidRPr="002C76B0">
              <w:rPr>
                <w:i/>
                <w:iCs/>
                <w:szCs w:val="22"/>
              </w:rPr>
              <w:t xml:space="preserve"> </w:t>
            </w:r>
            <w:proofErr w:type="spellStart"/>
            <w:r w:rsidR="001F6387" w:rsidRPr="002C76B0">
              <w:rPr>
                <w:i/>
                <w:iCs/>
                <w:szCs w:val="22"/>
              </w:rPr>
              <w:t>networks</w:t>
            </w:r>
            <w:proofErr w:type="spellEnd"/>
            <w:r w:rsidR="001F6387" w:rsidRPr="002C76B0">
              <w:rPr>
                <w:i/>
                <w:iCs/>
                <w:szCs w:val="22"/>
              </w:rPr>
              <w:t>"</w:t>
            </w:r>
            <w:r w:rsidRPr="002C76B0">
              <w:rPr>
                <w:szCs w:val="22"/>
              </w:rPr>
              <w:t xml:space="preserve"> y </w:t>
            </w:r>
            <w:r w:rsidR="00535507" w:rsidRPr="002C76B0">
              <w:rPr>
                <w:rStyle w:val="Hyperlink"/>
              </w:rPr>
              <w:t xml:space="preserve">Documento </w:t>
            </w:r>
            <w:r w:rsidRPr="002C76B0">
              <w:rPr>
                <w:rStyle w:val="Hyperlink"/>
              </w:rPr>
              <w:t>32</w:t>
            </w:r>
            <w:r w:rsidRPr="002C76B0">
              <w:fldChar w:fldCharType="end"/>
            </w:r>
            <w:r w:rsidR="003A730F" w:rsidRPr="002C76B0">
              <w:t xml:space="preserve">, </w:t>
            </w:r>
            <w:proofErr w:type="spellStart"/>
            <w:r w:rsidR="001F6387" w:rsidRPr="002C76B0">
              <w:rPr>
                <w:i/>
                <w:iCs/>
              </w:rPr>
              <w:t>Proposals</w:t>
            </w:r>
            <w:proofErr w:type="spellEnd"/>
            <w:r w:rsidR="001F6387" w:rsidRPr="002C76B0">
              <w:rPr>
                <w:i/>
                <w:iCs/>
              </w:rPr>
              <w:t xml:space="preserve"> on </w:t>
            </w:r>
            <w:proofErr w:type="spellStart"/>
            <w:r w:rsidR="001F6387" w:rsidRPr="002C76B0">
              <w:rPr>
                <w:i/>
                <w:iCs/>
              </w:rPr>
              <w:t>the</w:t>
            </w:r>
            <w:proofErr w:type="spellEnd"/>
            <w:r w:rsidR="001F6387" w:rsidRPr="002C76B0">
              <w:rPr>
                <w:i/>
                <w:iCs/>
              </w:rPr>
              <w:t xml:space="preserve"> </w:t>
            </w:r>
            <w:proofErr w:type="spellStart"/>
            <w:r w:rsidR="001F6387" w:rsidRPr="002C76B0">
              <w:rPr>
                <w:i/>
                <w:iCs/>
              </w:rPr>
              <w:t>revision</w:t>
            </w:r>
            <w:proofErr w:type="spellEnd"/>
            <w:r w:rsidR="001F6387" w:rsidRPr="002C76B0">
              <w:rPr>
                <w:i/>
                <w:iCs/>
              </w:rPr>
              <w:t xml:space="preserve"> of </w:t>
            </w:r>
            <w:proofErr w:type="spellStart"/>
            <w:r w:rsidR="001F6387" w:rsidRPr="002C76B0">
              <w:rPr>
                <w:i/>
                <w:iCs/>
              </w:rPr>
              <w:t>Terms</w:t>
            </w:r>
            <w:proofErr w:type="spellEnd"/>
            <w:r w:rsidR="001F6387" w:rsidRPr="002C76B0">
              <w:rPr>
                <w:i/>
                <w:iCs/>
              </w:rPr>
              <w:t xml:space="preserve"> of </w:t>
            </w:r>
            <w:proofErr w:type="spellStart"/>
            <w:r w:rsidR="001F6387" w:rsidRPr="002C76B0">
              <w:rPr>
                <w:i/>
                <w:iCs/>
              </w:rPr>
              <w:t>reference</w:t>
            </w:r>
            <w:proofErr w:type="spellEnd"/>
            <w:r w:rsidR="001F6387" w:rsidRPr="002C76B0">
              <w:rPr>
                <w:i/>
                <w:iCs/>
              </w:rPr>
              <w:t xml:space="preserve"> of </w:t>
            </w:r>
            <w:proofErr w:type="spellStart"/>
            <w:r w:rsidR="001F6387" w:rsidRPr="002C76B0">
              <w:rPr>
                <w:i/>
                <w:iCs/>
              </w:rPr>
              <w:t>Question</w:t>
            </w:r>
            <w:proofErr w:type="spellEnd"/>
            <w:r w:rsidR="001F6387" w:rsidRPr="002C76B0">
              <w:rPr>
                <w:i/>
                <w:iCs/>
              </w:rPr>
              <w:t xml:space="preserve"> 4/1 "</w:t>
            </w:r>
            <w:proofErr w:type="spellStart"/>
            <w:r w:rsidR="001F6387" w:rsidRPr="002C76B0">
              <w:rPr>
                <w:i/>
                <w:iCs/>
              </w:rPr>
              <w:t>Economic</w:t>
            </w:r>
            <w:proofErr w:type="spellEnd"/>
            <w:r w:rsidR="001F6387" w:rsidRPr="002C76B0">
              <w:rPr>
                <w:i/>
                <w:iCs/>
              </w:rPr>
              <w:t xml:space="preserve"> </w:t>
            </w:r>
            <w:proofErr w:type="spellStart"/>
            <w:r w:rsidR="001F6387" w:rsidRPr="002C76B0">
              <w:rPr>
                <w:i/>
                <w:iCs/>
              </w:rPr>
              <w:t>policies</w:t>
            </w:r>
            <w:proofErr w:type="spellEnd"/>
            <w:r w:rsidR="001F6387" w:rsidRPr="002C76B0">
              <w:rPr>
                <w:i/>
                <w:iCs/>
              </w:rPr>
              <w:t xml:space="preserve"> and </w:t>
            </w:r>
            <w:proofErr w:type="spellStart"/>
            <w:r w:rsidR="001F6387" w:rsidRPr="002C76B0">
              <w:rPr>
                <w:i/>
                <w:iCs/>
              </w:rPr>
              <w:t>methods</w:t>
            </w:r>
            <w:proofErr w:type="spellEnd"/>
            <w:r w:rsidR="001F6387" w:rsidRPr="002C76B0">
              <w:rPr>
                <w:i/>
                <w:iCs/>
              </w:rPr>
              <w:t xml:space="preserve"> of </w:t>
            </w:r>
            <w:proofErr w:type="spellStart"/>
            <w:r w:rsidR="001F6387" w:rsidRPr="002C76B0">
              <w:rPr>
                <w:i/>
                <w:iCs/>
              </w:rPr>
              <w:t>determining</w:t>
            </w:r>
            <w:proofErr w:type="spellEnd"/>
            <w:r w:rsidR="001F6387" w:rsidRPr="002C76B0">
              <w:rPr>
                <w:i/>
                <w:iCs/>
              </w:rPr>
              <w:t xml:space="preserve"> </w:t>
            </w:r>
            <w:proofErr w:type="spellStart"/>
            <w:r w:rsidR="001F6387" w:rsidRPr="002C76B0">
              <w:rPr>
                <w:i/>
                <w:iCs/>
              </w:rPr>
              <w:t>the</w:t>
            </w:r>
            <w:proofErr w:type="spellEnd"/>
            <w:r w:rsidR="001F6387" w:rsidRPr="002C76B0">
              <w:rPr>
                <w:i/>
                <w:iCs/>
              </w:rPr>
              <w:t xml:space="preserve"> </w:t>
            </w:r>
            <w:proofErr w:type="spellStart"/>
            <w:r w:rsidR="001F6387" w:rsidRPr="002C76B0">
              <w:rPr>
                <w:i/>
                <w:iCs/>
              </w:rPr>
              <w:t>costs</w:t>
            </w:r>
            <w:proofErr w:type="spellEnd"/>
            <w:r w:rsidR="001F6387" w:rsidRPr="002C76B0">
              <w:rPr>
                <w:i/>
                <w:iCs/>
              </w:rPr>
              <w:t xml:space="preserve"> of </w:t>
            </w:r>
            <w:proofErr w:type="spellStart"/>
            <w:r w:rsidR="001F6387" w:rsidRPr="002C76B0">
              <w:rPr>
                <w:i/>
                <w:iCs/>
              </w:rPr>
              <w:t>services</w:t>
            </w:r>
            <w:proofErr w:type="spellEnd"/>
            <w:r w:rsidR="001F6387" w:rsidRPr="002C76B0">
              <w:rPr>
                <w:i/>
                <w:iCs/>
              </w:rPr>
              <w:t xml:space="preserve"> </w:t>
            </w:r>
            <w:proofErr w:type="spellStart"/>
            <w:r w:rsidR="001F6387" w:rsidRPr="002C76B0">
              <w:rPr>
                <w:i/>
                <w:iCs/>
              </w:rPr>
              <w:t>related</w:t>
            </w:r>
            <w:proofErr w:type="spellEnd"/>
            <w:r w:rsidR="001F6387" w:rsidRPr="002C76B0">
              <w:rPr>
                <w:i/>
                <w:iCs/>
              </w:rPr>
              <w:t xml:space="preserve"> to </w:t>
            </w:r>
            <w:proofErr w:type="spellStart"/>
            <w:r w:rsidR="001F6387" w:rsidRPr="002C76B0">
              <w:rPr>
                <w:i/>
                <w:iCs/>
              </w:rPr>
              <w:t>national</w:t>
            </w:r>
            <w:proofErr w:type="spellEnd"/>
            <w:r w:rsidR="001F6387" w:rsidRPr="002C76B0">
              <w:rPr>
                <w:i/>
                <w:iCs/>
              </w:rPr>
              <w:t xml:space="preserve"> </w:t>
            </w:r>
            <w:proofErr w:type="spellStart"/>
            <w:r w:rsidR="001F6387" w:rsidRPr="002C76B0">
              <w:rPr>
                <w:i/>
                <w:iCs/>
              </w:rPr>
              <w:lastRenderedPageBreak/>
              <w:t>telecommunication</w:t>
            </w:r>
            <w:proofErr w:type="spellEnd"/>
            <w:r w:rsidR="001F6387" w:rsidRPr="002C76B0">
              <w:rPr>
                <w:i/>
                <w:iCs/>
              </w:rPr>
              <w:t xml:space="preserve">/ICT </w:t>
            </w:r>
            <w:proofErr w:type="spellStart"/>
            <w:r w:rsidR="001F6387" w:rsidRPr="002C76B0">
              <w:rPr>
                <w:i/>
                <w:iCs/>
              </w:rPr>
              <w:t>networks</w:t>
            </w:r>
            <w:proofErr w:type="spellEnd"/>
            <w:r w:rsidR="001F6387" w:rsidRPr="002C76B0">
              <w:rPr>
                <w:i/>
                <w:iCs/>
              </w:rPr>
              <w:t xml:space="preserve">, </w:t>
            </w:r>
            <w:proofErr w:type="spellStart"/>
            <w:r w:rsidR="001F6387" w:rsidRPr="002C76B0">
              <w:rPr>
                <w:i/>
                <w:iCs/>
              </w:rPr>
              <w:t>including</w:t>
            </w:r>
            <w:proofErr w:type="spellEnd"/>
            <w:r w:rsidR="001F6387" w:rsidRPr="002C76B0">
              <w:rPr>
                <w:i/>
                <w:iCs/>
              </w:rPr>
              <w:t xml:space="preserve"> </w:t>
            </w:r>
            <w:proofErr w:type="spellStart"/>
            <w:r w:rsidR="001F6387" w:rsidRPr="002C76B0">
              <w:rPr>
                <w:i/>
                <w:iCs/>
              </w:rPr>
              <w:t>next-generation</w:t>
            </w:r>
            <w:proofErr w:type="spellEnd"/>
            <w:r w:rsidR="001F6387" w:rsidRPr="002C76B0">
              <w:rPr>
                <w:i/>
                <w:iCs/>
              </w:rPr>
              <w:t xml:space="preserve"> </w:t>
            </w:r>
            <w:proofErr w:type="spellStart"/>
            <w:r w:rsidR="001F6387" w:rsidRPr="002C76B0">
              <w:rPr>
                <w:i/>
                <w:iCs/>
              </w:rPr>
              <w:t>networks</w:t>
            </w:r>
            <w:proofErr w:type="spellEnd"/>
            <w:r w:rsidR="001F6387" w:rsidRPr="002C76B0">
              <w:rPr>
                <w:i/>
                <w:iCs/>
              </w:rPr>
              <w:t>"</w:t>
            </w:r>
            <w:r w:rsidRPr="002C76B0">
              <w:rPr>
                <w:szCs w:val="22"/>
              </w:rPr>
              <w:t>: El GADT tomó nota de las propuestas y felicitó a los Presidentes de la CE 1 y la CE 2, a los miembros de los equipos directivos de las Cuestiones 4/1 y 7/1 y a todos los colaboradores por los esfuerzos y el arduo trabajo realizados a efectos de la actualizaci</w:t>
            </w:r>
            <w:r w:rsidRPr="002C76B0">
              <w:t>ón de los mandatos.</w:t>
            </w:r>
            <w:bookmarkStart w:id="97" w:name="lt_pId459"/>
            <w:bookmarkEnd w:id="96"/>
          </w:p>
          <w:p w14:paraId="4E7DAF1D" w14:textId="77777777" w:rsidR="00C37659" w:rsidRPr="002C76B0" w:rsidRDefault="00C37659" w:rsidP="00DD2A1E">
            <w:pPr>
              <w:pStyle w:val="Tabletext"/>
            </w:pPr>
            <w:r w:rsidRPr="002C76B0">
              <w:t>El GADT acordó que los mandatos nuevos y revisados de las Cuestiones de estudio se debatieran con más detenimiento en las reuniones de las Comisiones de Estudio, que se celebrarían en octubre de 2021, con el objetivo de alcanzar un consenso. Los resultados de estas reuniones se someterían entonces a la consideración del GADT, en su reunión de noviembre de 2021, para que este tomase una decisión conforme a las disposiciones aplicables de la Resolución 1 (Rev. Buenos Aires, 2017) de la CMDT.</w:t>
            </w:r>
            <w:bookmarkEnd w:id="97"/>
          </w:p>
        </w:tc>
      </w:tr>
      <w:tr w:rsidR="00C37659" w:rsidRPr="002C76B0" w14:paraId="7767576F" w14:textId="77777777" w:rsidTr="00FA228F">
        <w:tc>
          <w:tcPr>
            <w:tcW w:w="3220" w:type="dxa"/>
            <w:shd w:val="clear" w:color="auto" w:fill="auto"/>
          </w:tcPr>
          <w:p w14:paraId="43795D77" w14:textId="77777777" w:rsidR="00535507" w:rsidRPr="002C76B0" w:rsidRDefault="00535507" w:rsidP="00DD2A1E">
            <w:pPr>
              <w:pStyle w:val="Tabletext"/>
              <w:rPr>
                <w:rFonts w:cs="Calibri"/>
                <w:b/>
                <w:bCs/>
                <w:szCs w:val="22"/>
                <w:lang w:eastAsia="zh-CN"/>
              </w:rPr>
            </w:pPr>
            <w:r w:rsidRPr="002C76B0">
              <w:rPr>
                <w:rFonts w:cs="Calibri"/>
                <w:b/>
                <w:bCs/>
                <w:szCs w:val="22"/>
                <w:lang w:eastAsia="zh-CN"/>
              </w:rPr>
              <w:lastRenderedPageBreak/>
              <w:t>Preparativos para la CMDT</w:t>
            </w:r>
          </w:p>
          <w:p w14:paraId="7D3F9C29" w14:textId="77777777" w:rsidR="00C37659" w:rsidRPr="002C76B0" w:rsidRDefault="00C37659" w:rsidP="00DD2A1E">
            <w:pPr>
              <w:pStyle w:val="Tabletext"/>
              <w:rPr>
                <w:rFonts w:cs="Calibri"/>
                <w:szCs w:val="22"/>
                <w:lang w:eastAsia="zh-CN"/>
              </w:rPr>
            </w:pPr>
            <w:r w:rsidRPr="002C76B0">
              <w:t>Estructura de la CMDT</w:t>
            </w:r>
          </w:p>
        </w:tc>
        <w:bookmarkStart w:id="98" w:name="lt_pId462"/>
        <w:tc>
          <w:tcPr>
            <w:tcW w:w="5994" w:type="dxa"/>
            <w:shd w:val="clear" w:color="auto" w:fill="auto"/>
          </w:tcPr>
          <w:p w14:paraId="0C56C244" w14:textId="7909430B" w:rsidR="00C37659" w:rsidRPr="002C76B0" w:rsidRDefault="003A730F" w:rsidP="00DD2A1E">
            <w:pPr>
              <w:pStyle w:val="Tabletext"/>
              <w:rPr>
                <w:bCs/>
                <w:szCs w:val="22"/>
              </w:rPr>
            </w:pPr>
            <w:r w:rsidRPr="002C76B0">
              <w:rPr>
                <w:color w:val="0000FF"/>
                <w:szCs w:val="22"/>
                <w:u w:val="single"/>
              </w:rPr>
              <w:fldChar w:fldCharType="begin"/>
            </w:r>
            <w:r w:rsidRPr="002C76B0">
              <w:rPr>
                <w:color w:val="0000FF"/>
                <w:szCs w:val="22"/>
                <w:u w:val="single"/>
              </w:rPr>
              <w:instrText>HYPERLINK "https://www.itu.int/md/D18-TDAG28-C-0017/es"</w:instrText>
            </w:r>
            <w:r w:rsidRPr="002C76B0">
              <w:rPr>
                <w:color w:val="0000FF"/>
                <w:szCs w:val="22"/>
                <w:u w:val="single"/>
              </w:rPr>
              <w:fldChar w:fldCharType="separate"/>
            </w:r>
            <w:r w:rsidRPr="002C76B0">
              <w:rPr>
                <w:rStyle w:val="Hyperlink"/>
                <w:szCs w:val="22"/>
              </w:rPr>
              <w:t>Document</w:t>
            </w:r>
            <w:r w:rsidR="00535507" w:rsidRPr="002C76B0">
              <w:rPr>
                <w:rStyle w:val="Hyperlink"/>
                <w:szCs w:val="22"/>
              </w:rPr>
              <w:t>o</w:t>
            </w:r>
            <w:r w:rsidRPr="002C76B0">
              <w:rPr>
                <w:rStyle w:val="Hyperlink"/>
                <w:szCs w:val="22"/>
              </w:rPr>
              <w:t xml:space="preserve"> 17</w:t>
            </w:r>
            <w:r w:rsidRPr="002C76B0">
              <w:rPr>
                <w:color w:val="0000FF"/>
                <w:szCs w:val="22"/>
                <w:u w:val="single"/>
              </w:rPr>
              <w:fldChar w:fldCharType="end"/>
            </w:r>
            <w:r w:rsidRPr="002C76B0">
              <w:t xml:space="preserve">, Proyecto de estructura de la Conferencia Mundial de Desarrollo de las Telecomunicaciones de 2021: </w:t>
            </w:r>
            <w:r w:rsidR="00C37659" w:rsidRPr="002C76B0">
              <w:t>El GADT tomó nota del documento con satisfacción, en particular de la adición del segmento Partner2Connect para el Desarrollo Digital como parte integrante del programa de la CMDT.</w:t>
            </w:r>
            <w:bookmarkEnd w:id="98"/>
          </w:p>
        </w:tc>
      </w:tr>
      <w:tr w:rsidR="00C37659" w:rsidRPr="002C76B0" w14:paraId="0AD0FD0C" w14:textId="77777777" w:rsidTr="00FA228F">
        <w:tc>
          <w:tcPr>
            <w:tcW w:w="3220" w:type="dxa"/>
            <w:shd w:val="clear" w:color="auto" w:fill="auto"/>
          </w:tcPr>
          <w:p w14:paraId="30204C4A" w14:textId="70732E29" w:rsidR="00535507" w:rsidRPr="002C76B0" w:rsidRDefault="00535507" w:rsidP="00DD2A1E">
            <w:pPr>
              <w:pStyle w:val="Tabletext"/>
              <w:rPr>
                <w:b/>
                <w:bCs/>
              </w:rPr>
            </w:pPr>
            <w:r w:rsidRPr="002C76B0">
              <w:rPr>
                <w:b/>
                <w:bCs/>
              </w:rPr>
              <w:t>Informe sobre el proceso preparatorio de la CMDT-21</w:t>
            </w:r>
          </w:p>
          <w:p w14:paraId="52922805" w14:textId="3A3112F5" w:rsidR="00C37659" w:rsidRPr="002C76B0" w:rsidRDefault="00C37659" w:rsidP="00DD2A1E">
            <w:pPr>
              <w:pStyle w:val="Tabletext"/>
              <w:rPr>
                <w:rFonts w:cs="Calibri"/>
                <w:szCs w:val="22"/>
                <w:lang w:eastAsia="zh-CN"/>
              </w:rPr>
            </w:pPr>
            <w:r w:rsidRPr="002C76B0">
              <w:t>Informe sobre los trabajos del GT</w:t>
            </w:r>
            <w:r w:rsidR="00FA07B1" w:rsidRPr="002C76B0">
              <w:noBreakHyphen/>
            </w:r>
            <w:r w:rsidRPr="002C76B0">
              <w:t>GADT-RDPT</w:t>
            </w:r>
          </w:p>
        </w:tc>
        <w:bookmarkStart w:id="99" w:name="lt_pId464"/>
        <w:tc>
          <w:tcPr>
            <w:tcW w:w="5994" w:type="dxa"/>
            <w:shd w:val="clear" w:color="auto" w:fill="auto"/>
          </w:tcPr>
          <w:p w14:paraId="4C163AD5" w14:textId="63E2F421" w:rsidR="00C37659" w:rsidRPr="002C76B0" w:rsidRDefault="003A730F" w:rsidP="00DD2A1E">
            <w:pPr>
              <w:spacing w:before="60" w:after="60"/>
              <w:rPr>
                <w:rFonts w:cstheme="minorBidi"/>
                <w:sz w:val="20"/>
              </w:rPr>
            </w:pPr>
            <w:r w:rsidRPr="002C76B0">
              <w:rPr>
                <w:rFonts w:cstheme="minorBidi"/>
                <w:sz w:val="20"/>
              </w:rPr>
              <w:fldChar w:fldCharType="begin"/>
            </w:r>
            <w:r w:rsidR="00E82855" w:rsidRPr="002C76B0">
              <w:rPr>
                <w:rFonts w:cstheme="minorBidi"/>
                <w:sz w:val="20"/>
              </w:rPr>
              <w:instrText>HYPERLINK "https://www.itu.int/md/D18-TDAG29-C-0021/es"</w:instrText>
            </w:r>
            <w:r w:rsidR="00E82855" w:rsidRPr="002C76B0">
              <w:rPr>
                <w:rFonts w:cstheme="minorBidi"/>
                <w:sz w:val="20"/>
              </w:rPr>
            </w:r>
            <w:r w:rsidRPr="002C76B0">
              <w:rPr>
                <w:rFonts w:cstheme="minorBidi"/>
                <w:sz w:val="20"/>
              </w:rPr>
              <w:fldChar w:fldCharType="separate"/>
            </w:r>
            <w:r w:rsidRPr="002C76B0">
              <w:rPr>
                <w:rStyle w:val="Hyperlink"/>
                <w:rFonts w:cstheme="minorBidi"/>
                <w:sz w:val="20"/>
              </w:rPr>
              <w:t>Document</w:t>
            </w:r>
            <w:r w:rsidR="00535507" w:rsidRPr="002C76B0">
              <w:rPr>
                <w:rStyle w:val="Hyperlink"/>
                <w:rFonts w:cstheme="minorBidi"/>
                <w:sz w:val="20"/>
              </w:rPr>
              <w:t>o</w:t>
            </w:r>
            <w:r w:rsidRPr="002C76B0">
              <w:rPr>
                <w:rStyle w:val="Hyperlink"/>
                <w:rFonts w:cstheme="minorBidi"/>
                <w:sz w:val="20"/>
              </w:rPr>
              <w:t xml:space="preserve"> 21</w:t>
            </w:r>
            <w:r w:rsidRPr="002C76B0">
              <w:rPr>
                <w:rFonts w:cstheme="minorBidi"/>
                <w:sz w:val="20"/>
              </w:rPr>
              <w:fldChar w:fldCharType="end"/>
            </w:r>
            <w:r w:rsidRPr="002C76B0">
              <w:rPr>
                <w:rFonts w:cstheme="minorBidi"/>
                <w:sz w:val="20"/>
              </w:rPr>
              <w:t xml:space="preserve">, </w:t>
            </w:r>
            <w:r w:rsidRPr="002C76B0">
              <w:rPr>
                <w:rFonts w:cstheme="minorBidi"/>
                <w:bCs/>
                <w:sz w:val="20"/>
              </w:rPr>
              <w:t>Presidente del Grupo de Trabajo del GADT sobre las Resoluciones, la Declaración y las prioridades temáticas de la CMDT:</w:t>
            </w:r>
            <w:r w:rsidRPr="002C76B0">
              <w:rPr>
                <w:rFonts w:cstheme="minorBidi"/>
                <w:sz w:val="20"/>
              </w:rPr>
              <w:t xml:space="preserve"> </w:t>
            </w:r>
            <w:r w:rsidR="00C37659" w:rsidRPr="002C76B0">
              <w:rPr>
                <w:rFonts w:cstheme="minorBidi"/>
                <w:sz w:val="20"/>
              </w:rPr>
              <w:t>El GADT tomó nota con satisfacción del informe del Presidente del GT</w:t>
            </w:r>
            <w:r w:rsidR="00AD17EC" w:rsidRPr="002C76B0">
              <w:rPr>
                <w:rFonts w:cstheme="minorBidi"/>
                <w:sz w:val="20"/>
              </w:rPr>
              <w:noBreakHyphen/>
            </w:r>
            <w:r w:rsidR="00C37659" w:rsidRPr="002C76B0">
              <w:rPr>
                <w:rFonts w:cstheme="minorBidi"/>
                <w:sz w:val="20"/>
              </w:rPr>
              <w:t>GADT-RDPT, al que felicitó por la extraordinaria labor realizada por el grupo con miras a facilitar los trabajos de la conferencia. El GADT acordó ampliar el plazo fijado para que el GT-GADT-RDPT prosiguiese y finalizase sus actividades, con el mandato y el equipo directivo de que disponía, conforme al calendario aprobado en esa reunión e incluido en el Documento TDAG-21/DT/6 (Rev.2).</w:t>
            </w:r>
            <w:bookmarkEnd w:id="99"/>
          </w:p>
          <w:p w14:paraId="589FDE52" w14:textId="77777777" w:rsidR="00AD17EC" w:rsidRPr="002C76B0" w:rsidRDefault="00AD17EC" w:rsidP="00DD2A1E">
            <w:pPr>
              <w:pStyle w:val="Tabletext"/>
              <w:rPr>
                <w:rFonts w:cstheme="minorBidi"/>
              </w:rPr>
            </w:pPr>
            <w:bookmarkStart w:id="100" w:name="lt_pId466"/>
            <w:r w:rsidRPr="002C76B0">
              <w:rPr>
                <w:rFonts w:cstheme="minorBidi"/>
              </w:rPr>
              <w:t>El GADT tomó nota de las propuestas del GT-GADT-RDPT de reducir el número de prioridades temáticas a las enumeradas anteriormente y de establecer una quinta prioridad temática relativa a la ciberseguridad.</w:t>
            </w:r>
          </w:p>
          <w:p w14:paraId="0BDBD041" w14:textId="2D776664" w:rsidR="00C37659" w:rsidRPr="002C76B0" w:rsidRDefault="003A730F" w:rsidP="00DD2A1E">
            <w:pPr>
              <w:pStyle w:val="Tabletext"/>
              <w:rPr>
                <w:bCs/>
              </w:rPr>
            </w:pPr>
            <w:hyperlink r:id="rId183" w:history="1">
              <w:r w:rsidRPr="002C76B0">
                <w:rPr>
                  <w:rStyle w:val="Hyperlink"/>
                  <w:rFonts w:cstheme="minorBidi"/>
                </w:rPr>
                <w:t>Document</w:t>
              </w:r>
              <w:r w:rsidR="00535507" w:rsidRPr="002C76B0">
                <w:rPr>
                  <w:rStyle w:val="Hyperlink"/>
                  <w:rFonts w:cstheme="minorBidi"/>
                </w:rPr>
                <w:t>o</w:t>
              </w:r>
              <w:r w:rsidRPr="002C76B0">
                <w:rPr>
                  <w:rStyle w:val="Hyperlink"/>
                  <w:rFonts w:cstheme="minorBidi"/>
                </w:rPr>
                <w:t xml:space="preserve"> 24</w:t>
              </w:r>
            </w:hyperlink>
            <w:r w:rsidRPr="002C76B0">
              <w:rPr>
                <w:rFonts w:cstheme="minorBidi"/>
              </w:rPr>
              <w:t xml:space="preserve">, </w:t>
            </w:r>
            <w:r w:rsidRPr="002C76B0">
              <w:rPr>
                <w:rFonts w:cstheme="minorBidi"/>
                <w:i/>
                <w:iCs/>
              </w:rPr>
              <w:t>Draft Addis Ababa Declaration</w:t>
            </w:r>
            <w:r w:rsidRPr="002C76B0">
              <w:rPr>
                <w:rFonts w:cstheme="minorBidi"/>
              </w:rPr>
              <w:t xml:space="preserve">, </w:t>
            </w:r>
            <w:hyperlink r:id="rId184" w:history="1">
              <w:r w:rsidRPr="002C76B0">
                <w:rPr>
                  <w:rStyle w:val="Hyperlink"/>
                  <w:rFonts w:cstheme="minorBidi"/>
                </w:rPr>
                <w:t>Document</w:t>
              </w:r>
              <w:r w:rsidR="00535507" w:rsidRPr="002C76B0">
                <w:rPr>
                  <w:rStyle w:val="Hyperlink"/>
                  <w:rFonts w:cstheme="minorBidi"/>
                </w:rPr>
                <w:t>o</w:t>
              </w:r>
              <w:r w:rsidRPr="002C76B0">
                <w:rPr>
                  <w:rStyle w:val="Hyperlink"/>
                  <w:rFonts w:cstheme="minorBidi"/>
                </w:rPr>
                <w:t xml:space="preserve"> 26</w:t>
              </w:r>
            </w:hyperlink>
            <w:r w:rsidRPr="002C76B0">
              <w:rPr>
                <w:rFonts w:cstheme="minorBidi"/>
              </w:rPr>
              <w:t xml:space="preserve">, </w:t>
            </w:r>
            <w:proofErr w:type="spellStart"/>
            <w:r w:rsidR="00535507" w:rsidRPr="002C76B0">
              <w:rPr>
                <w:rFonts w:cstheme="minorHAnsi"/>
                <w:i/>
                <w:iCs/>
              </w:rPr>
              <w:t>African</w:t>
            </w:r>
            <w:proofErr w:type="spellEnd"/>
            <w:r w:rsidR="00535507" w:rsidRPr="002C76B0">
              <w:rPr>
                <w:rFonts w:cstheme="minorHAnsi"/>
                <w:i/>
                <w:iCs/>
              </w:rPr>
              <w:t xml:space="preserve"> </w:t>
            </w:r>
            <w:proofErr w:type="spellStart"/>
            <w:r w:rsidR="00535507" w:rsidRPr="002C76B0">
              <w:rPr>
                <w:rFonts w:cstheme="minorHAnsi"/>
                <w:i/>
                <w:iCs/>
              </w:rPr>
              <w:t>common</w:t>
            </w:r>
            <w:proofErr w:type="spellEnd"/>
            <w:r w:rsidR="00535507" w:rsidRPr="002C76B0">
              <w:rPr>
                <w:rFonts w:cstheme="minorHAnsi"/>
                <w:i/>
                <w:iCs/>
              </w:rPr>
              <w:t xml:space="preserve"> </w:t>
            </w:r>
            <w:proofErr w:type="spellStart"/>
            <w:r w:rsidR="00535507" w:rsidRPr="002C76B0">
              <w:rPr>
                <w:rFonts w:cstheme="minorHAnsi"/>
                <w:i/>
                <w:iCs/>
              </w:rPr>
              <w:t>proposal</w:t>
            </w:r>
            <w:proofErr w:type="spellEnd"/>
            <w:r w:rsidR="00535507" w:rsidRPr="002C76B0">
              <w:rPr>
                <w:rFonts w:cstheme="minorHAnsi"/>
                <w:i/>
                <w:iCs/>
              </w:rPr>
              <w:t xml:space="preserve"> on Addis Ababa Declaration</w:t>
            </w:r>
            <w:r w:rsidRPr="002C76B0">
              <w:rPr>
                <w:rFonts w:cstheme="minorBidi"/>
              </w:rPr>
              <w:t xml:space="preserve">, </w:t>
            </w:r>
            <w:hyperlink r:id="rId185" w:history="1">
              <w:r w:rsidRPr="002C76B0">
                <w:rPr>
                  <w:rStyle w:val="Hyperlink"/>
                  <w:rFonts w:cstheme="minorBidi"/>
                </w:rPr>
                <w:t>Document</w:t>
              </w:r>
              <w:r w:rsidR="00535507" w:rsidRPr="002C76B0">
                <w:rPr>
                  <w:rStyle w:val="Hyperlink"/>
                  <w:rFonts w:cstheme="minorBidi"/>
                </w:rPr>
                <w:t>o</w:t>
              </w:r>
              <w:r w:rsidRPr="002C76B0">
                <w:rPr>
                  <w:rStyle w:val="Hyperlink"/>
                  <w:rFonts w:cstheme="minorBidi"/>
                </w:rPr>
                <w:t xml:space="preserve"> 27</w:t>
              </w:r>
            </w:hyperlink>
            <w:r w:rsidRPr="002C76B0">
              <w:rPr>
                <w:rFonts w:cstheme="minorBidi"/>
              </w:rPr>
              <w:t xml:space="preserve">, </w:t>
            </w:r>
            <w:proofErr w:type="spellStart"/>
            <w:r w:rsidR="00EC0F5A" w:rsidRPr="002C76B0">
              <w:rPr>
                <w:rFonts w:cstheme="minorHAnsi"/>
                <w:i/>
                <w:iCs/>
              </w:rPr>
              <w:t>African</w:t>
            </w:r>
            <w:proofErr w:type="spellEnd"/>
            <w:r w:rsidR="00EC0F5A" w:rsidRPr="002C76B0">
              <w:rPr>
                <w:rFonts w:cstheme="minorHAnsi"/>
                <w:i/>
                <w:iCs/>
              </w:rPr>
              <w:t xml:space="preserve"> </w:t>
            </w:r>
            <w:proofErr w:type="spellStart"/>
            <w:r w:rsidR="00EC0F5A" w:rsidRPr="002C76B0">
              <w:rPr>
                <w:rFonts w:cstheme="minorHAnsi"/>
                <w:i/>
                <w:iCs/>
              </w:rPr>
              <w:t>common</w:t>
            </w:r>
            <w:proofErr w:type="spellEnd"/>
            <w:r w:rsidR="00EC0F5A" w:rsidRPr="002C76B0">
              <w:rPr>
                <w:rFonts w:cstheme="minorHAnsi"/>
                <w:i/>
                <w:iCs/>
              </w:rPr>
              <w:t xml:space="preserve"> </w:t>
            </w:r>
            <w:proofErr w:type="spellStart"/>
            <w:r w:rsidR="00EC0F5A" w:rsidRPr="002C76B0">
              <w:rPr>
                <w:rFonts w:cstheme="minorHAnsi"/>
                <w:i/>
                <w:iCs/>
              </w:rPr>
              <w:t>proposal</w:t>
            </w:r>
            <w:proofErr w:type="spellEnd"/>
            <w:r w:rsidR="00EC0F5A" w:rsidRPr="002C76B0">
              <w:rPr>
                <w:rFonts w:cstheme="minorHAnsi"/>
                <w:i/>
                <w:iCs/>
              </w:rPr>
              <w:t xml:space="preserve"> on ITU-D </w:t>
            </w:r>
            <w:proofErr w:type="spellStart"/>
            <w:r w:rsidR="00EC0F5A" w:rsidRPr="002C76B0">
              <w:rPr>
                <w:rFonts w:cstheme="minorHAnsi"/>
                <w:i/>
                <w:iCs/>
              </w:rPr>
              <w:t>thematic</w:t>
            </w:r>
            <w:proofErr w:type="spellEnd"/>
            <w:r w:rsidR="00EC0F5A" w:rsidRPr="002C76B0">
              <w:rPr>
                <w:rFonts w:cstheme="minorHAnsi"/>
                <w:i/>
                <w:iCs/>
              </w:rPr>
              <w:t xml:space="preserve"> </w:t>
            </w:r>
            <w:proofErr w:type="spellStart"/>
            <w:r w:rsidR="00EC0F5A" w:rsidRPr="002C76B0">
              <w:rPr>
                <w:rFonts w:cstheme="minorHAnsi"/>
                <w:i/>
                <w:iCs/>
              </w:rPr>
              <w:t>priorities</w:t>
            </w:r>
            <w:proofErr w:type="spellEnd"/>
            <w:r w:rsidR="00203B05" w:rsidRPr="002C76B0">
              <w:rPr>
                <w:rFonts w:cstheme="minorBidi"/>
              </w:rPr>
              <w:t xml:space="preserve">, </w:t>
            </w:r>
            <w:hyperlink r:id="rId186" w:history="1">
              <w:r w:rsidR="00203B05" w:rsidRPr="002C76B0">
                <w:rPr>
                  <w:rStyle w:val="Hyperlink"/>
                  <w:rFonts w:cstheme="minorBidi"/>
                </w:rPr>
                <w:t>Document</w:t>
              </w:r>
              <w:r w:rsidR="00EC0F5A" w:rsidRPr="002C76B0">
                <w:rPr>
                  <w:rStyle w:val="Hyperlink"/>
                  <w:rFonts w:cstheme="minorBidi"/>
                </w:rPr>
                <w:t>o</w:t>
              </w:r>
              <w:r w:rsidR="00203B05" w:rsidRPr="002C76B0">
                <w:rPr>
                  <w:rStyle w:val="Hyperlink"/>
                  <w:rFonts w:cstheme="minorBidi"/>
                </w:rPr>
                <w:t xml:space="preserve"> 29</w:t>
              </w:r>
            </w:hyperlink>
            <w:r w:rsidR="00203B05" w:rsidRPr="002C76B0">
              <w:rPr>
                <w:rFonts w:cstheme="minorBidi"/>
              </w:rPr>
              <w:t xml:space="preserve">, </w:t>
            </w:r>
            <w:proofErr w:type="spellStart"/>
            <w:r w:rsidR="00EC0F5A" w:rsidRPr="002C76B0">
              <w:rPr>
                <w:rFonts w:cstheme="minorHAnsi"/>
                <w:i/>
                <w:iCs/>
              </w:rPr>
              <w:t>African</w:t>
            </w:r>
            <w:proofErr w:type="spellEnd"/>
            <w:r w:rsidR="00EC0F5A" w:rsidRPr="002C76B0">
              <w:rPr>
                <w:rFonts w:cstheme="minorHAnsi"/>
                <w:i/>
                <w:iCs/>
              </w:rPr>
              <w:t xml:space="preserve"> </w:t>
            </w:r>
            <w:proofErr w:type="spellStart"/>
            <w:r w:rsidR="00EC0F5A" w:rsidRPr="002C76B0">
              <w:rPr>
                <w:rFonts w:cstheme="minorHAnsi"/>
                <w:i/>
                <w:iCs/>
              </w:rPr>
              <w:t>common</w:t>
            </w:r>
            <w:proofErr w:type="spellEnd"/>
            <w:r w:rsidR="00EC0F5A" w:rsidRPr="002C76B0">
              <w:rPr>
                <w:rFonts w:cstheme="minorHAnsi"/>
                <w:i/>
                <w:iCs/>
              </w:rPr>
              <w:t xml:space="preserve"> </w:t>
            </w:r>
            <w:proofErr w:type="spellStart"/>
            <w:r w:rsidR="00EC0F5A" w:rsidRPr="002C76B0">
              <w:rPr>
                <w:rFonts w:cstheme="minorHAnsi"/>
                <w:i/>
                <w:iCs/>
              </w:rPr>
              <w:t>proposal</w:t>
            </w:r>
            <w:proofErr w:type="spellEnd"/>
            <w:r w:rsidR="00EC0F5A" w:rsidRPr="002C76B0">
              <w:rPr>
                <w:rFonts w:cstheme="minorHAnsi"/>
                <w:i/>
                <w:iCs/>
              </w:rPr>
              <w:t xml:space="preserve"> on </w:t>
            </w:r>
            <w:proofErr w:type="spellStart"/>
            <w:r w:rsidR="00EC0F5A" w:rsidRPr="002C76B0">
              <w:rPr>
                <w:rFonts w:cstheme="minorHAnsi"/>
                <w:i/>
                <w:iCs/>
              </w:rPr>
              <w:t>modifications</w:t>
            </w:r>
            <w:proofErr w:type="spellEnd"/>
            <w:r w:rsidR="00EC0F5A" w:rsidRPr="002C76B0">
              <w:rPr>
                <w:rFonts w:cstheme="minorHAnsi"/>
                <w:i/>
                <w:iCs/>
              </w:rPr>
              <w:t xml:space="preserve"> to </w:t>
            </w:r>
            <w:proofErr w:type="spellStart"/>
            <w:r w:rsidR="00EC0F5A" w:rsidRPr="002C76B0">
              <w:rPr>
                <w:rFonts w:cstheme="minorHAnsi"/>
                <w:i/>
                <w:iCs/>
              </w:rPr>
              <w:t>Resolution</w:t>
            </w:r>
            <w:proofErr w:type="spellEnd"/>
            <w:r w:rsidR="00EC0F5A" w:rsidRPr="002C76B0">
              <w:rPr>
                <w:rFonts w:cstheme="minorHAnsi"/>
                <w:i/>
                <w:iCs/>
              </w:rPr>
              <w:t xml:space="preserve"> 1,</w:t>
            </w:r>
            <w:r w:rsidR="00C14AB5" w:rsidRPr="002C76B0">
              <w:rPr>
                <w:rFonts w:cstheme="minorHAnsi"/>
                <w:i/>
                <w:iCs/>
              </w:rPr>
              <w:t xml:space="preserve"> </w:t>
            </w:r>
            <w:hyperlink r:id="rId187" w:history="1">
              <w:r w:rsidR="00EC0F5A" w:rsidRPr="002C76B0">
                <w:rPr>
                  <w:rStyle w:val="Hyperlink"/>
                  <w:rFonts w:cstheme="minorHAnsi"/>
                </w:rPr>
                <w:t>Documento 36</w:t>
              </w:r>
            </w:hyperlink>
            <w:r w:rsidR="00EC0F5A" w:rsidRPr="002C76B0">
              <w:rPr>
                <w:rFonts w:cstheme="minorHAnsi"/>
              </w:rPr>
              <w:t xml:space="preserve">, </w:t>
            </w:r>
            <w:proofErr w:type="spellStart"/>
            <w:r w:rsidR="00EC0F5A" w:rsidRPr="002C76B0">
              <w:rPr>
                <w:rFonts w:cstheme="minorHAnsi"/>
                <w:i/>
                <w:iCs/>
              </w:rPr>
              <w:t>Proposal</w:t>
            </w:r>
            <w:proofErr w:type="spellEnd"/>
            <w:r w:rsidR="00EC0F5A" w:rsidRPr="002C76B0">
              <w:rPr>
                <w:rFonts w:cstheme="minorHAnsi"/>
                <w:i/>
                <w:iCs/>
              </w:rPr>
              <w:t xml:space="preserve"> on WTDC-21 Draft Declaration </w:t>
            </w:r>
            <w:r w:rsidR="00E82855" w:rsidRPr="002C76B0">
              <w:rPr>
                <w:rFonts w:cstheme="minorHAnsi"/>
              </w:rPr>
              <w:t>y</w:t>
            </w:r>
            <w:r w:rsidR="00EC0F5A" w:rsidRPr="002C76B0">
              <w:rPr>
                <w:rFonts w:cstheme="minorHAnsi"/>
              </w:rPr>
              <w:t xml:space="preserve"> </w:t>
            </w:r>
            <w:hyperlink r:id="rId188" w:history="1">
              <w:r w:rsidR="00EC0F5A" w:rsidRPr="002C76B0">
                <w:rPr>
                  <w:rStyle w:val="Hyperlink"/>
                  <w:rFonts w:cstheme="minorHAnsi"/>
                </w:rPr>
                <w:t>Documen</w:t>
              </w:r>
              <w:r w:rsidR="00E82855" w:rsidRPr="002C76B0">
                <w:rPr>
                  <w:rStyle w:val="Hyperlink"/>
                  <w:rFonts w:cstheme="minorHAnsi"/>
                </w:rPr>
                <w:t>to</w:t>
              </w:r>
              <w:r w:rsidR="00EC0F5A" w:rsidRPr="002C76B0">
                <w:rPr>
                  <w:rStyle w:val="Hyperlink"/>
                  <w:rFonts w:cstheme="minorHAnsi"/>
                </w:rPr>
                <w:t xml:space="preserve"> DT/3(Rev.1)</w:t>
              </w:r>
            </w:hyperlink>
            <w:r w:rsidR="00EC0F5A" w:rsidRPr="002C76B0">
              <w:rPr>
                <w:rFonts w:cstheme="minorHAnsi"/>
              </w:rPr>
              <w:t xml:space="preserve">: </w:t>
            </w:r>
            <w:r w:rsidR="00EC0F5A" w:rsidRPr="002C76B0">
              <w:rPr>
                <w:rFonts w:cstheme="minorHAnsi"/>
                <w:i/>
                <w:iCs/>
              </w:rPr>
              <w:t xml:space="preserve">Inter-American Contribution (IAC) on </w:t>
            </w:r>
            <w:proofErr w:type="spellStart"/>
            <w:r w:rsidR="00EC0F5A" w:rsidRPr="002C76B0">
              <w:rPr>
                <w:rFonts w:cstheme="minorHAnsi"/>
                <w:i/>
                <w:iCs/>
              </w:rPr>
              <w:t>Thematic</w:t>
            </w:r>
            <w:proofErr w:type="spellEnd"/>
            <w:r w:rsidR="00EC0F5A" w:rsidRPr="002C76B0">
              <w:rPr>
                <w:rFonts w:cstheme="minorHAnsi"/>
                <w:i/>
                <w:iCs/>
              </w:rPr>
              <w:t xml:space="preserve"> </w:t>
            </w:r>
            <w:proofErr w:type="spellStart"/>
            <w:r w:rsidR="00EC0F5A" w:rsidRPr="002C76B0">
              <w:rPr>
                <w:rFonts w:cstheme="minorHAnsi"/>
                <w:i/>
                <w:iCs/>
              </w:rPr>
              <w:t>Priorities</w:t>
            </w:r>
            <w:proofErr w:type="spellEnd"/>
            <w:r w:rsidR="00203B05" w:rsidRPr="002C76B0">
              <w:rPr>
                <w:rFonts w:cstheme="minorBidi"/>
              </w:rPr>
              <w:t>:</w:t>
            </w:r>
            <w:r w:rsidRPr="002C76B0">
              <w:rPr>
                <w:rFonts w:cstheme="minorBidi"/>
              </w:rPr>
              <w:t xml:space="preserve"> </w:t>
            </w:r>
            <w:r w:rsidR="00203B05" w:rsidRPr="002C76B0">
              <w:rPr>
                <w:rFonts w:cstheme="minorBidi"/>
              </w:rPr>
              <w:t xml:space="preserve">El GADT </w:t>
            </w:r>
            <w:r w:rsidR="00272430" w:rsidRPr="002C76B0">
              <w:rPr>
                <w:rStyle w:val="Hyperlink"/>
                <w:color w:val="auto"/>
                <w:u w:val="none"/>
              </w:rPr>
              <w:t xml:space="preserve">acordó que todos los documentos sometidos a la reunión para su examen en el marco del punto 10.1 del orden del día (Informe sobre los trabajos del GT-GADT-RDPT) se presentaran, debatieran y examinaran en reuniones posteriores del GT-GADT-RDPT. </w:t>
            </w:r>
            <w:r w:rsidR="000F45CA" w:rsidRPr="002C76B0">
              <w:rPr>
                <w:rStyle w:val="Hyperlink"/>
                <w:color w:val="auto"/>
                <w:u w:val="none"/>
              </w:rPr>
              <w:t xml:space="preserve">El GADT examinó y aprobó las fechas propuestas para las reuniones en el </w:t>
            </w:r>
            <w:r w:rsidR="00A423E5" w:rsidRPr="002C76B0">
              <w:t>Document</w:t>
            </w:r>
            <w:r w:rsidR="000F45CA" w:rsidRPr="002C76B0">
              <w:t>o</w:t>
            </w:r>
            <w:r w:rsidR="00A423E5" w:rsidRPr="002C76B0">
              <w:t xml:space="preserve"> TDAG-21/DT/6(Rev.2). </w:t>
            </w:r>
            <w:bookmarkEnd w:id="100"/>
          </w:p>
        </w:tc>
      </w:tr>
      <w:tr w:rsidR="00C37659" w:rsidRPr="002C76B0" w14:paraId="219CE372" w14:textId="77777777" w:rsidTr="00FA228F">
        <w:tc>
          <w:tcPr>
            <w:tcW w:w="3220" w:type="dxa"/>
            <w:shd w:val="clear" w:color="auto" w:fill="auto"/>
          </w:tcPr>
          <w:p w14:paraId="797031AF" w14:textId="0820E162" w:rsidR="00EC0F5A" w:rsidRPr="002C76B0" w:rsidRDefault="00EC0F5A" w:rsidP="00DD2A1E">
            <w:pPr>
              <w:pStyle w:val="Tabletext"/>
              <w:rPr>
                <w:b/>
                <w:bCs/>
              </w:rPr>
            </w:pPr>
            <w:bookmarkStart w:id="101" w:name="lt_pId467"/>
            <w:r w:rsidRPr="002C76B0">
              <w:rPr>
                <w:b/>
                <w:bCs/>
              </w:rPr>
              <w:t>Informe sobre el proceso preparatorio de la CMDT-21</w:t>
            </w:r>
          </w:p>
          <w:p w14:paraId="0E886804" w14:textId="77777777" w:rsidR="00C37659" w:rsidRPr="002C76B0" w:rsidRDefault="00C37659" w:rsidP="00DD2A1E">
            <w:pPr>
              <w:pStyle w:val="Tabletext"/>
              <w:rPr>
                <w:rFonts w:cs="Calibri"/>
                <w:szCs w:val="22"/>
                <w:lang w:eastAsia="zh-CN"/>
              </w:rPr>
            </w:pPr>
            <w:r w:rsidRPr="002C76B0">
              <w:rPr>
                <w:rFonts w:cs="Calibri"/>
                <w:szCs w:val="22"/>
                <w:lang w:eastAsia="zh-CN"/>
              </w:rPr>
              <w:t>Cuestiones relacionadas con la contribución del UIT-D al Plan Estratégico de la UIT e informe sobre los trabajos del GT</w:t>
            </w:r>
            <w:r w:rsidRPr="002C76B0">
              <w:rPr>
                <w:rFonts w:cs="Calibri"/>
                <w:szCs w:val="22"/>
                <w:lang w:eastAsia="zh-CN"/>
              </w:rPr>
              <w:noBreakHyphen/>
              <w:t>GADT</w:t>
            </w:r>
            <w:bookmarkEnd w:id="101"/>
            <w:r w:rsidRPr="002C76B0">
              <w:rPr>
                <w:rFonts w:cs="Calibri"/>
                <w:szCs w:val="22"/>
                <w:lang w:eastAsia="zh-CN"/>
              </w:rPr>
              <w:noBreakHyphen/>
              <w:t>PEO</w:t>
            </w:r>
          </w:p>
        </w:tc>
        <w:bookmarkStart w:id="102" w:name="lt_pId468"/>
        <w:tc>
          <w:tcPr>
            <w:tcW w:w="5994" w:type="dxa"/>
            <w:shd w:val="clear" w:color="auto" w:fill="auto"/>
            <w:vAlign w:val="center"/>
          </w:tcPr>
          <w:p w14:paraId="1CF84E1A" w14:textId="0DBED8A1" w:rsidR="00C37659" w:rsidRPr="002C76B0" w:rsidRDefault="00272430" w:rsidP="00AD17EC">
            <w:pPr>
              <w:spacing w:before="60" w:after="60"/>
              <w:rPr>
                <w:rFonts w:cstheme="minorBidi"/>
                <w:sz w:val="20"/>
              </w:rPr>
            </w:pPr>
            <w:r w:rsidRPr="002C76B0">
              <w:rPr>
                <w:rFonts w:eastAsiaTheme="minorEastAsia" w:cstheme="minorBidi"/>
                <w:sz w:val="20"/>
              </w:rPr>
              <w:fldChar w:fldCharType="begin"/>
            </w:r>
            <w:r w:rsidRPr="002C76B0">
              <w:rPr>
                <w:rFonts w:eastAsiaTheme="minorEastAsia" w:cstheme="minorBidi"/>
                <w:sz w:val="20"/>
              </w:rPr>
              <w:instrText xml:space="preserve"> HYPERLINK "https://www.itu.int/md/D18-TDAG28-C-0028/en" </w:instrText>
            </w:r>
            <w:r w:rsidRPr="002C76B0">
              <w:rPr>
                <w:rFonts w:eastAsiaTheme="minorEastAsia" w:cstheme="minorBidi"/>
                <w:sz w:val="20"/>
              </w:rPr>
              <w:fldChar w:fldCharType="separate"/>
            </w:r>
            <w:r w:rsidRPr="002C76B0">
              <w:rPr>
                <w:rStyle w:val="Hyperlink"/>
                <w:rFonts w:eastAsiaTheme="minorEastAsia" w:cstheme="minorBidi"/>
                <w:sz w:val="20"/>
              </w:rPr>
              <w:t>Document</w:t>
            </w:r>
            <w:r w:rsidR="00EC0F5A" w:rsidRPr="002C76B0">
              <w:rPr>
                <w:rStyle w:val="Hyperlink"/>
                <w:rFonts w:eastAsiaTheme="minorEastAsia" w:cstheme="minorBidi"/>
                <w:sz w:val="20"/>
              </w:rPr>
              <w:t>o</w:t>
            </w:r>
            <w:r w:rsidRPr="002C76B0">
              <w:rPr>
                <w:rStyle w:val="Hyperlink"/>
                <w:rFonts w:eastAsiaTheme="minorEastAsia" w:cstheme="minorBidi"/>
                <w:sz w:val="20"/>
              </w:rPr>
              <w:t xml:space="preserve"> 28</w:t>
            </w:r>
            <w:r w:rsidRPr="002C76B0">
              <w:rPr>
                <w:rFonts w:eastAsiaTheme="minorEastAsia" w:cstheme="minorBidi"/>
                <w:sz w:val="20"/>
              </w:rPr>
              <w:fldChar w:fldCharType="end"/>
            </w:r>
            <w:r w:rsidRPr="002C76B0">
              <w:rPr>
                <w:rFonts w:eastAsiaTheme="minorEastAsia" w:cstheme="minorBidi"/>
                <w:sz w:val="20"/>
              </w:rPr>
              <w:t xml:space="preserve">, </w:t>
            </w:r>
            <w:proofErr w:type="spellStart"/>
            <w:r w:rsidR="00EC0F5A" w:rsidRPr="002C76B0">
              <w:rPr>
                <w:rFonts w:eastAsiaTheme="minorEastAsia" w:cstheme="minorHAnsi"/>
                <w:i/>
                <w:iCs/>
                <w:sz w:val="20"/>
              </w:rPr>
              <w:t>African</w:t>
            </w:r>
            <w:proofErr w:type="spellEnd"/>
            <w:r w:rsidR="00EC0F5A" w:rsidRPr="002C76B0">
              <w:rPr>
                <w:rFonts w:eastAsiaTheme="minorEastAsia" w:cstheme="minorHAnsi"/>
                <w:i/>
                <w:iCs/>
                <w:sz w:val="20"/>
              </w:rPr>
              <w:t xml:space="preserve"> </w:t>
            </w:r>
            <w:proofErr w:type="spellStart"/>
            <w:r w:rsidR="00EC0F5A" w:rsidRPr="002C76B0">
              <w:rPr>
                <w:rFonts w:eastAsiaTheme="minorEastAsia" w:cstheme="minorHAnsi"/>
                <w:i/>
                <w:iCs/>
                <w:sz w:val="20"/>
              </w:rPr>
              <w:t>common</w:t>
            </w:r>
            <w:proofErr w:type="spellEnd"/>
            <w:r w:rsidR="00EC0F5A" w:rsidRPr="002C76B0">
              <w:rPr>
                <w:rFonts w:eastAsiaTheme="minorEastAsia" w:cstheme="minorHAnsi"/>
                <w:i/>
                <w:iCs/>
                <w:sz w:val="20"/>
              </w:rPr>
              <w:t xml:space="preserve"> </w:t>
            </w:r>
            <w:proofErr w:type="spellStart"/>
            <w:r w:rsidR="00EC0F5A" w:rsidRPr="002C76B0">
              <w:rPr>
                <w:rFonts w:eastAsiaTheme="minorEastAsia" w:cstheme="minorHAnsi"/>
                <w:i/>
                <w:iCs/>
                <w:sz w:val="20"/>
              </w:rPr>
              <w:t>proposal</w:t>
            </w:r>
            <w:proofErr w:type="spellEnd"/>
            <w:r w:rsidR="00EC0F5A" w:rsidRPr="002C76B0">
              <w:rPr>
                <w:rFonts w:eastAsiaTheme="minorEastAsia" w:cstheme="minorHAnsi"/>
                <w:i/>
                <w:iCs/>
                <w:sz w:val="20"/>
              </w:rPr>
              <w:t xml:space="preserve"> on </w:t>
            </w:r>
            <w:proofErr w:type="spellStart"/>
            <w:r w:rsidR="00EC0F5A" w:rsidRPr="002C76B0">
              <w:rPr>
                <w:rFonts w:eastAsiaTheme="minorEastAsia" w:cstheme="minorHAnsi"/>
                <w:i/>
                <w:iCs/>
                <w:sz w:val="20"/>
              </w:rPr>
              <w:t>the</w:t>
            </w:r>
            <w:proofErr w:type="spellEnd"/>
            <w:r w:rsidR="00EC0F5A" w:rsidRPr="002C76B0">
              <w:rPr>
                <w:rFonts w:eastAsiaTheme="minorEastAsia" w:cstheme="minorHAnsi"/>
                <w:i/>
                <w:iCs/>
                <w:sz w:val="20"/>
              </w:rPr>
              <w:t xml:space="preserve"> </w:t>
            </w:r>
            <w:proofErr w:type="spellStart"/>
            <w:r w:rsidR="00EC0F5A" w:rsidRPr="002C76B0">
              <w:rPr>
                <w:rFonts w:eastAsiaTheme="minorEastAsia" w:cstheme="minorHAnsi"/>
                <w:i/>
                <w:iCs/>
                <w:sz w:val="20"/>
              </w:rPr>
              <w:t>proposed</w:t>
            </w:r>
            <w:proofErr w:type="spellEnd"/>
            <w:r w:rsidR="00EC0F5A" w:rsidRPr="002C76B0">
              <w:rPr>
                <w:rFonts w:eastAsiaTheme="minorEastAsia" w:cstheme="minorHAnsi"/>
                <w:i/>
                <w:iCs/>
                <w:sz w:val="20"/>
              </w:rPr>
              <w:t xml:space="preserve"> </w:t>
            </w:r>
            <w:proofErr w:type="spellStart"/>
            <w:r w:rsidR="00EC0F5A" w:rsidRPr="002C76B0">
              <w:rPr>
                <w:rFonts w:eastAsiaTheme="minorEastAsia" w:cstheme="minorHAnsi"/>
                <w:i/>
                <w:iCs/>
                <w:sz w:val="20"/>
              </w:rPr>
              <w:t>revision</w:t>
            </w:r>
            <w:proofErr w:type="spellEnd"/>
            <w:r w:rsidR="00EC0F5A" w:rsidRPr="002C76B0">
              <w:rPr>
                <w:rFonts w:eastAsiaTheme="minorEastAsia" w:cstheme="minorHAnsi"/>
                <w:i/>
                <w:iCs/>
                <w:sz w:val="20"/>
              </w:rPr>
              <w:t xml:space="preserve"> of </w:t>
            </w:r>
            <w:proofErr w:type="spellStart"/>
            <w:r w:rsidR="00EC0F5A" w:rsidRPr="002C76B0">
              <w:rPr>
                <w:rFonts w:eastAsiaTheme="minorEastAsia" w:cstheme="minorHAnsi"/>
                <w:i/>
                <w:iCs/>
                <w:sz w:val="20"/>
              </w:rPr>
              <w:t>provision</w:t>
            </w:r>
            <w:proofErr w:type="spellEnd"/>
            <w:r w:rsidR="00EC0F5A" w:rsidRPr="002C76B0">
              <w:rPr>
                <w:rFonts w:eastAsiaTheme="minorEastAsia" w:cstheme="minorHAnsi"/>
                <w:i/>
                <w:iCs/>
                <w:sz w:val="20"/>
              </w:rPr>
              <w:t xml:space="preserve"> 1.8.2 of WTDC </w:t>
            </w:r>
            <w:proofErr w:type="spellStart"/>
            <w:r w:rsidR="00EC0F5A" w:rsidRPr="002C76B0">
              <w:rPr>
                <w:rFonts w:eastAsiaTheme="minorEastAsia" w:cstheme="minorHAnsi"/>
                <w:i/>
                <w:iCs/>
                <w:sz w:val="20"/>
              </w:rPr>
              <w:t>Resolution</w:t>
            </w:r>
            <w:proofErr w:type="spellEnd"/>
            <w:r w:rsidR="00EC0F5A" w:rsidRPr="002C76B0">
              <w:rPr>
                <w:rFonts w:eastAsiaTheme="minorEastAsia" w:cstheme="minorHAnsi"/>
                <w:i/>
                <w:iCs/>
                <w:sz w:val="20"/>
              </w:rPr>
              <w:t xml:space="preserve"> 1</w:t>
            </w:r>
            <w:r w:rsidR="00EC0F5A" w:rsidRPr="002C76B0">
              <w:rPr>
                <w:rFonts w:eastAsiaTheme="minorEastAsia" w:cstheme="minorHAnsi"/>
                <w:sz w:val="20"/>
              </w:rPr>
              <w:t xml:space="preserve"> y </w:t>
            </w:r>
            <w:hyperlink r:id="rId189" w:history="1">
              <w:r w:rsidR="00EC0F5A" w:rsidRPr="002C76B0">
                <w:rPr>
                  <w:rStyle w:val="Hyperlink"/>
                  <w:rFonts w:eastAsiaTheme="minorEastAsia" w:cstheme="minorHAnsi"/>
                  <w:sz w:val="20"/>
                </w:rPr>
                <w:t>Documento 34</w:t>
              </w:r>
            </w:hyperlink>
            <w:r w:rsidR="00EC0F5A" w:rsidRPr="002C76B0">
              <w:rPr>
                <w:rFonts w:eastAsiaTheme="minorEastAsia" w:cstheme="minorHAnsi"/>
                <w:sz w:val="20"/>
              </w:rPr>
              <w:t xml:space="preserve">, </w:t>
            </w:r>
            <w:proofErr w:type="spellStart"/>
            <w:r w:rsidR="00EC0F5A" w:rsidRPr="002C76B0">
              <w:rPr>
                <w:rFonts w:eastAsiaTheme="minorEastAsia" w:cstheme="minorHAnsi"/>
                <w:i/>
                <w:iCs/>
                <w:sz w:val="20"/>
              </w:rPr>
              <w:t>Discussion</w:t>
            </w:r>
            <w:proofErr w:type="spellEnd"/>
            <w:r w:rsidR="00EC0F5A" w:rsidRPr="002C76B0">
              <w:rPr>
                <w:rFonts w:eastAsiaTheme="minorEastAsia" w:cstheme="minorHAnsi"/>
                <w:i/>
                <w:iCs/>
                <w:sz w:val="20"/>
              </w:rPr>
              <w:t xml:space="preserve"> on </w:t>
            </w:r>
            <w:proofErr w:type="spellStart"/>
            <w:r w:rsidR="00EC0F5A" w:rsidRPr="002C76B0">
              <w:rPr>
                <w:rFonts w:eastAsiaTheme="minorEastAsia" w:cstheme="minorHAnsi"/>
                <w:i/>
                <w:iCs/>
                <w:sz w:val="20"/>
              </w:rPr>
              <w:t>the</w:t>
            </w:r>
            <w:proofErr w:type="spellEnd"/>
            <w:r w:rsidR="00EC0F5A" w:rsidRPr="002C76B0">
              <w:rPr>
                <w:rFonts w:eastAsiaTheme="minorEastAsia" w:cstheme="minorHAnsi"/>
                <w:i/>
                <w:iCs/>
                <w:sz w:val="20"/>
              </w:rPr>
              <w:t xml:space="preserve"> future of TDAG </w:t>
            </w:r>
            <w:proofErr w:type="spellStart"/>
            <w:r w:rsidR="00EC0F5A" w:rsidRPr="002C76B0">
              <w:rPr>
                <w:rFonts w:eastAsiaTheme="minorEastAsia" w:cstheme="minorHAnsi"/>
                <w:i/>
                <w:iCs/>
                <w:sz w:val="20"/>
              </w:rPr>
              <w:t>Working</w:t>
            </w:r>
            <w:proofErr w:type="spellEnd"/>
            <w:r w:rsidR="00EC0F5A" w:rsidRPr="002C76B0">
              <w:rPr>
                <w:rFonts w:eastAsiaTheme="minorEastAsia" w:cstheme="minorHAnsi"/>
                <w:i/>
                <w:iCs/>
                <w:sz w:val="20"/>
              </w:rPr>
              <w:t xml:space="preserve"> </w:t>
            </w:r>
            <w:proofErr w:type="spellStart"/>
            <w:r w:rsidR="00EC0F5A" w:rsidRPr="002C76B0">
              <w:rPr>
                <w:rFonts w:eastAsiaTheme="minorEastAsia" w:cstheme="minorHAnsi"/>
                <w:i/>
                <w:iCs/>
                <w:sz w:val="20"/>
              </w:rPr>
              <w:t>Group</w:t>
            </w:r>
            <w:proofErr w:type="spellEnd"/>
            <w:r w:rsidR="00EC0F5A" w:rsidRPr="002C76B0">
              <w:rPr>
                <w:rFonts w:eastAsiaTheme="minorEastAsia" w:cstheme="minorHAnsi"/>
                <w:i/>
                <w:iCs/>
                <w:sz w:val="20"/>
              </w:rPr>
              <w:t xml:space="preserve"> on </w:t>
            </w:r>
            <w:proofErr w:type="spellStart"/>
            <w:r w:rsidR="00EC0F5A" w:rsidRPr="002C76B0">
              <w:rPr>
                <w:rFonts w:eastAsiaTheme="minorEastAsia" w:cstheme="minorHAnsi"/>
                <w:i/>
                <w:iCs/>
                <w:sz w:val="20"/>
              </w:rPr>
              <w:t>Strategic</w:t>
            </w:r>
            <w:proofErr w:type="spellEnd"/>
            <w:r w:rsidR="00EC0F5A" w:rsidRPr="002C76B0">
              <w:rPr>
                <w:rFonts w:eastAsiaTheme="minorEastAsia" w:cstheme="minorHAnsi"/>
                <w:i/>
                <w:iCs/>
                <w:sz w:val="20"/>
              </w:rPr>
              <w:t xml:space="preserve"> and </w:t>
            </w:r>
            <w:proofErr w:type="spellStart"/>
            <w:r w:rsidR="00EC0F5A" w:rsidRPr="002C76B0">
              <w:rPr>
                <w:rFonts w:eastAsiaTheme="minorEastAsia" w:cstheme="minorHAnsi"/>
                <w:i/>
                <w:iCs/>
                <w:sz w:val="20"/>
              </w:rPr>
              <w:t>Operational</w:t>
            </w:r>
            <w:proofErr w:type="spellEnd"/>
            <w:r w:rsidR="00EC0F5A" w:rsidRPr="002C76B0">
              <w:rPr>
                <w:rFonts w:eastAsiaTheme="minorEastAsia" w:cstheme="minorHAnsi"/>
                <w:i/>
                <w:iCs/>
                <w:sz w:val="20"/>
              </w:rPr>
              <w:t xml:space="preserve"> </w:t>
            </w:r>
            <w:proofErr w:type="spellStart"/>
            <w:r w:rsidR="00EC0F5A" w:rsidRPr="002C76B0">
              <w:rPr>
                <w:rFonts w:eastAsiaTheme="minorEastAsia" w:cstheme="minorHAnsi"/>
                <w:i/>
                <w:iCs/>
                <w:sz w:val="20"/>
              </w:rPr>
              <w:t>Plans</w:t>
            </w:r>
            <w:proofErr w:type="spellEnd"/>
            <w:r w:rsidR="00C256CD" w:rsidRPr="002C76B0">
              <w:rPr>
                <w:rFonts w:eastAsiaTheme="minorEastAsia" w:cstheme="minorBidi"/>
                <w:iCs/>
                <w:sz w:val="20"/>
              </w:rPr>
              <w:t xml:space="preserve">: </w:t>
            </w:r>
            <w:r w:rsidR="00C37659" w:rsidRPr="002C76B0">
              <w:rPr>
                <w:rFonts w:eastAsiaTheme="minorEastAsia" w:cstheme="minorBidi"/>
                <w:sz w:val="20"/>
              </w:rPr>
              <w:t>El GADT tomó respetuosamente nota de la posición de la UAT y de la Región de África presentada en los Documentos 28 y 34 sobre la contribución del UIT-D al Plan Estratégico de la UIT y accedió a su petición, formulada durante esa reunión, de hacer constar la siguiente declaración:</w:t>
            </w:r>
            <w:bookmarkEnd w:id="102"/>
            <w:r w:rsidR="00C37659" w:rsidRPr="002C76B0">
              <w:rPr>
                <w:rFonts w:eastAsiaTheme="minorEastAsia" w:cstheme="minorBidi"/>
                <w:sz w:val="20"/>
              </w:rPr>
              <w:t xml:space="preserve"> </w:t>
            </w:r>
            <w:bookmarkStart w:id="103" w:name="lt_pId469"/>
            <w:r w:rsidR="00AB23F3" w:rsidRPr="002C76B0">
              <w:rPr>
                <w:rFonts w:cstheme="minorBidi"/>
                <w:sz w:val="20"/>
              </w:rPr>
              <w:t>"</w:t>
            </w:r>
            <w:r w:rsidR="00C37659" w:rsidRPr="002C76B0">
              <w:rPr>
                <w:rFonts w:cstheme="minorBidi"/>
                <w:sz w:val="20"/>
              </w:rPr>
              <w:t xml:space="preserve">Los Estados Miembros africanos comparten la opinión de que la CMDT es el foro adecuado para examinar y aprobar el proyecto </w:t>
            </w:r>
            <w:r w:rsidR="00C37659" w:rsidRPr="002C76B0">
              <w:rPr>
                <w:rFonts w:cstheme="minorBidi"/>
                <w:sz w:val="20"/>
              </w:rPr>
              <w:lastRenderedPageBreak/>
              <w:t>de contribución del UIT-D al Plan Estratégico de la Unión, por las diversas razones argüidas durante la presente reunión del GADT-21. Ante las insólitas circunstancias actuales, los Estados Miembros africanos recomiendan que el actual proceso del GT-GADT-PEO siga adelante. Al mismo tiempo, no se han de modificar ni el apartado 1.8.2 de la Resolución 1, ni las disposiciones de la Resolución 24 de la CMDT. Los procesos establecidos en estas resoluciones deben respetarse para garantizar que, en circunstancias normales, la CMDT siga teniendo la oportunidad de recibir propuestas y mantener debates sobre el Plan Estratégico. El grupo asesor del UIT-D (es decir, el GADT) podrá debatir y enviar su contribución final al Grupo de Trabajo del Consejo sobre los Planes Estratégico y Financiero, que se creará en la próxima reunión del Consejo, para su desarrollo ulterior. Además, los Estados Miembros africanos desean asegurarse de que todos los puntos de vista y opiniones de sus miembros quedan reflejados en las actas de la presente reunión. Cualesquiera otras posibilidades en la materia pueden ser abordadas y desarrolladas en otros foros competentes de la UIT, como el Consejo de la Unión. Esta declaración se circunscribe al contexto actual y no debe sentar precedente alguno</w:t>
            </w:r>
            <w:bookmarkStart w:id="104" w:name="lt_pId476"/>
            <w:bookmarkEnd w:id="103"/>
            <w:r w:rsidR="00C37659" w:rsidRPr="002C76B0">
              <w:rPr>
                <w:rFonts w:cstheme="minorBidi"/>
                <w:sz w:val="20"/>
              </w:rPr>
              <w:t>.</w:t>
            </w:r>
            <w:r w:rsidR="00AB23F3" w:rsidRPr="002C76B0">
              <w:rPr>
                <w:rFonts w:cstheme="minorBidi"/>
                <w:sz w:val="20"/>
              </w:rPr>
              <w:t>"</w:t>
            </w:r>
            <w:bookmarkEnd w:id="104"/>
          </w:p>
          <w:p w14:paraId="7CD9058C" w14:textId="77777777" w:rsidR="00C37659" w:rsidRPr="002C76B0" w:rsidRDefault="00C37659" w:rsidP="00DD2A1E">
            <w:pPr>
              <w:spacing w:before="60" w:after="60"/>
              <w:rPr>
                <w:rFonts w:cstheme="minorBidi"/>
                <w:sz w:val="20"/>
              </w:rPr>
            </w:pPr>
            <w:bookmarkStart w:id="105" w:name="lt_pId477"/>
            <w:r w:rsidRPr="002C76B0">
              <w:rPr>
                <w:rFonts w:cstheme="minorBidi"/>
                <w:sz w:val="20"/>
              </w:rPr>
              <w:t>El GADT acordó que el GT-GADT-PEO siguiera reuniéndose, incluso por correspondencia, continuara recabando y reflejando las aspiraciones y opiniones de los miembros del UIT-D sobre el Plan Estratégico, e informara al respecto al GADT en noviembre de 2021.</w:t>
            </w:r>
            <w:bookmarkEnd w:id="105"/>
            <w:r w:rsidRPr="002C76B0">
              <w:rPr>
                <w:rFonts w:cstheme="minorBidi"/>
                <w:sz w:val="20"/>
              </w:rPr>
              <w:t xml:space="preserve"> </w:t>
            </w:r>
          </w:p>
          <w:bookmarkStart w:id="106" w:name="lt_pId478"/>
          <w:p w14:paraId="2CB6BE5A" w14:textId="6942FDF9" w:rsidR="00C37659" w:rsidRPr="002C76B0" w:rsidRDefault="00C37659" w:rsidP="00DD2A1E">
            <w:pPr>
              <w:keepLines/>
              <w:spacing w:before="60" w:after="60"/>
              <w:rPr>
                <w:rFonts w:cstheme="minorBidi"/>
                <w:color w:val="000000" w:themeColor="text1"/>
                <w:sz w:val="20"/>
              </w:rPr>
            </w:pPr>
            <w:r w:rsidRPr="002C76B0">
              <w:rPr>
                <w:sz w:val="20"/>
              </w:rPr>
              <w:fldChar w:fldCharType="begin"/>
            </w:r>
            <w:r w:rsidRPr="002C76B0">
              <w:rPr>
                <w:sz w:val="20"/>
              </w:rPr>
              <w:instrText>HYPERLINK "https://www.itu.int/md/D18-TDAG28-C-0022/es"</w:instrText>
            </w:r>
            <w:r w:rsidRPr="002C76B0">
              <w:rPr>
                <w:sz w:val="20"/>
              </w:rPr>
              <w:fldChar w:fldCharType="separate"/>
            </w:r>
            <w:r w:rsidRPr="002C76B0">
              <w:rPr>
                <w:rStyle w:val="Hyperlink"/>
                <w:sz w:val="20"/>
              </w:rPr>
              <w:t>Documento 2</w:t>
            </w:r>
            <w:r w:rsidR="00E82855" w:rsidRPr="002C76B0">
              <w:rPr>
                <w:rStyle w:val="Hyperlink"/>
                <w:sz w:val="20"/>
              </w:rPr>
              <w:t>2(Rev.1)</w:t>
            </w:r>
            <w:r w:rsidRPr="002C76B0">
              <w:rPr>
                <w:sz w:val="20"/>
              </w:rPr>
              <w:fldChar w:fldCharType="end"/>
            </w:r>
            <w:r w:rsidR="00C256CD" w:rsidRPr="002C76B0">
              <w:rPr>
                <w:sz w:val="20"/>
              </w:rPr>
              <w:t>, Informe sobre los trabajos del GT-GADT-PEO:</w:t>
            </w:r>
            <w:r w:rsidRPr="002C76B0">
              <w:rPr>
                <w:sz w:val="20"/>
              </w:rPr>
              <w:t xml:space="preserve"> La Presidenta del GT-GADT-PEO, Sra. Blanca González (España), presentó las recomendaciones del informe de su grupo. El GADT acordó que el GT-GADT-PEO revisara el proyecto de Plan Estratégico de la UIT en su reunión de octubre de 2021, tras la primera consulta pública del Grupo de Trabajo del Consejo, que tendría lugar en septiembre de 2021.</w:t>
            </w:r>
            <w:bookmarkEnd w:id="106"/>
          </w:p>
          <w:p w14:paraId="79B14B26" w14:textId="77777777" w:rsidR="00C37659" w:rsidRPr="002C76B0" w:rsidRDefault="00C37659" w:rsidP="00DD2A1E">
            <w:pPr>
              <w:pStyle w:val="Tabletext"/>
              <w:rPr>
                <w:bCs/>
              </w:rPr>
            </w:pPr>
            <w:bookmarkStart w:id="107" w:name="lt_pId480"/>
            <w:r w:rsidRPr="002C76B0">
              <w:rPr>
                <w:rFonts w:cstheme="minorBidi"/>
              </w:rPr>
              <w:t xml:space="preserve">El GADT también acordó confiar al GT-GADT-PEO </w:t>
            </w:r>
            <w:r w:rsidRPr="002C76B0">
              <w:rPr>
                <w:rFonts w:cstheme="minorBidi"/>
                <w:iCs/>
              </w:rPr>
              <w:t>la preparación del Plan de Acción de Addis Abeba y pidió a la Secretaría de la BDT que sometiera a la consideración del grupo un proyecto de estructura, que pudiera ampliarse posteriormente en la CMDT.</w:t>
            </w:r>
            <w:bookmarkEnd w:id="107"/>
          </w:p>
        </w:tc>
      </w:tr>
      <w:tr w:rsidR="00C37659" w:rsidRPr="002C76B0" w14:paraId="5EC59FB8" w14:textId="77777777" w:rsidTr="00EE0871">
        <w:tc>
          <w:tcPr>
            <w:tcW w:w="3220" w:type="dxa"/>
            <w:shd w:val="clear" w:color="auto" w:fill="auto"/>
          </w:tcPr>
          <w:p w14:paraId="5F00D2E6" w14:textId="6D89442B" w:rsidR="00EC0F5A" w:rsidRPr="002C76B0" w:rsidRDefault="00EC0F5A" w:rsidP="00DD2A1E">
            <w:pPr>
              <w:pStyle w:val="Tabletext"/>
              <w:rPr>
                <w:b/>
                <w:bCs/>
              </w:rPr>
            </w:pPr>
            <w:r w:rsidRPr="002C76B0">
              <w:rPr>
                <w:b/>
                <w:bCs/>
              </w:rPr>
              <w:lastRenderedPageBreak/>
              <w:t>Informe sobre el proceso preparatorio de la CMDT-21</w:t>
            </w:r>
          </w:p>
          <w:p w14:paraId="1ACE62F5" w14:textId="77777777" w:rsidR="00C37659" w:rsidRPr="002C76B0" w:rsidRDefault="00C37659" w:rsidP="00DD2A1E">
            <w:pPr>
              <w:pStyle w:val="Tabletext"/>
              <w:rPr>
                <w:rFonts w:cs="Calibri"/>
                <w:spacing w:val="-2"/>
                <w:szCs w:val="22"/>
                <w:lang w:eastAsia="zh-CN"/>
              </w:rPr>
            </w:pPr>
            <w:r w:rsidRPr="002C76B0">
              <w:rPr>
                <w:rFonts w:cs="Calibri"/>
                <w:spacing w:val="-2"/>
                <w:szCs w:val="22"/>
                <w:lang w:eastAsia="zh-CN"/>
              </w:rPr>
              <w:t>Informe de la Reunión de Coordinación de las Reuniones Preparatorias Regionales (RPR-RC)</w:t>
            </w:r>
          </w:p>
        </w:tc>
        <w:bookmarkStart w:id="108" w:name="lt_pId482"/>
        <w:tc>
          <w:tcPr>
            <w:tcW w:w="5994" w:type="dxa"/>
            <w:shd w:val="clear" w:color="auto" w:fill="auto"/>
          </w:tcPr>
          <w:p w14:paraId="7AB722F9" w14:textId="5D277EA8" w:rsidR="00C37659" w:rsidRPr="002C76B0" w:rsidRDefault="00C256CD" w:rsidP="00EE0871">
            <w:pPr>
              <w:pStyle w:val="Tabletext"/>
              <w:rPr>
                <w:bCs/>
                <w:szCs w:val="22"/>
              </w:rPr>
            </w:pPr>
            <w:r w:rsidRPr="002C76B0">
              <w:rPr>
                <w:rFonts w:eastAsiaTheme="minorEastAsia" w:cstheme="minorBidi"/>
                <w:szCs w:val="22"/>
              </w:rPr>
              <w:fldChar w:fldCharType="begin"/>
            </w:r>
            <w:r w:rsidRPr="002C76B0">
              <w:rPr>
                <w:rFonts w:eastAsiaTheme="minorEastAsia" w:cstheme="minorBidi"/>
                <w:szCs w:val="22"/>
              </w:rPr>
              <w:instrText xml:space="preserve"> HYPERLINK "https://www.itu.int/md/D18-TDAG28-C-0005/en" </w:instrText>
            </w:r>
            <w:r w:rsidRPr="002C76B0">
              <w:rPr>
                <w:rFonts w:eastAsiaTheme="minorEastAsia" w:cstheme="minorBidi"/>
                <w:szCs w:val="22"/>
              </w:rPr>
              <w:fldChar w:fldCharType="separate"/>
            </w:r>
            <w:r w:rsidRPr="002C76B0">
              <w:rPr>
                <w:rStyle w:val="Hyperlink"/>
                <w:rFonts w:eastAsiaTheme="minorEastAsia" w:cstheme="minorBidi"/>
                <w:szCs w:val="22"/>
              </w:rPr>
              <w:t>Document</w:t>
            </w:r>
            <w:r w:rsidR="00EC0F5A" w:rsidRPr="002C76B0">
              <w:rPr>
                <w:rStyle w:val="Hyperlink"/>
                <w:rFonts w:eastAsiaTheme="minorEastAsia" w:cstheme="minorBidi"/>
                <w:szCs w:val="22"/>
              </w:rPr>
              <w:t>o</w:t>
            </w:r>
            <w:r w:rsidRPr="002C76B0">
              <w:rPr>
                <w:rStyle w:val="Hyperlink"/>
                <w:rFonts w:eastAsiaTheme="minorEastAsia" w:cstheme="minorBidi"/>
                <w:szCs w:val="22"/>
              </w:rPr>
              <w:t xml:space="preserve"> 5(Rev.1)</w:t>
            </w:r>
            <w:r w:rsidRPr="002C76B0">
              <w:rPr>
                <w:rFonts w:eastAsiaTheme="minorEastAsia" w:cstheme="minorBidi"/>
                <w:szCs w:val="22"/>
              </w:rPr>
              <w:fldChar w:fldCharType="end"/>
            </w:r>
            <w:r w:rsidRPr="002C76B0">
              <w:rPr>
                <w:rFonts w:eastAsiaTheme="minorEastAsia" w:cstheme="minorBidi"/>
                <w:szCs w:val="22"/>
              </w:rPr>
              <w:t xml:space="preserve">, Informe del Presidente de la reunión de coordinación de las RPR al GADT: </w:t>
            </w:r>
            <w:r w:rsidR="00C37659" w:rsidRPr="002C76B0">
              <w:rPr>
                <w:rFonts w:eastAsiaTheme="minorEastAsia" w:cstheme="minorBidi"/>
                <w:szCs w:val="22"/>
              </w:rPr>
              <w:t>El GADT tomó nota del informe y de la presentación del Excmo. Sr. Ocko</w:t>
            </w:r>
            <w:r w:rsidR="00EC0F5A" w:rsidRPr="002C76B0">
              <w:rPr>
                <w:rFonts w:eastAsiaTheme="minorEastAsia" w:cstheme="minorBidi"/>
                <w:szCs w:val="22"/>
              </w:rPr>
              <w:t>, Presidente de la RPR-EUR,</w:t>
            </w:r>
            <w:r w:rsidR="00C37659" w:rsidRPr="002C76B0">
              <w:rPr>
                <w:rFonts w:eastAsiaTheme="minorEastAsia" w:cstheme="minorBidi"/>
                <w:szCs w:val="22"/>
              </w:rPr>
              <w:t xml:space="preserve"> sobre la RPR-EUR con interés y reconocimiento.</w:t>
            </w:r>
            <w:bookmarkEnd w:id="108"/>
          </w:p>
        </w:tc>
      </w:tr>
      <w:tr w:rsidR="00C37659" w:rsidRPr="002C76B0" w14:paraId="3F694530" w14:textId="77777777" w:rsidTr="00FA228F">
        <w:tc>
          <w:tcPr>
            <w:tcW w:w="3220" w:type="dxa"/>
            <w:shd w:val="clear" w:color="auto" w:fill="auto"/>
          </w:tcPr>
          <w:p w14:paraId="5E8D3A05" w14:textId="67648854" w:rsidR="00C37659" w:rsidRPr="002C76B0" w:rsidRDefault="00C37659" w:rsidP="00DD2A1E">
            <w:pPr>
              <w:pStyle w:val="Tabletext"/>
              <w:rPr>
                <w:rFonts w:cs="Calibri"/>
                <w:szCs w:val="22"/>
                <w:lang w:eastAsia="zh-CN"/>
              </w:rPr>
            </w:pPr>
            <w:r w:rsidRPr="002C76B0">
              <w:t>Informe de la R</w:t>
            </w:r>
            <w:r w:rsidR="00EC0F5A" w:rsidRPr="002C76B0">
              <w:t xml:space="preserve">eunión </w:t>
            </w:r>
            <w:r w:rsidRPr="002C76B0">
              <w:t>I</w:t>
            </w:r>
            <w:r w:rsidR="00EC0F5A" w:rsidRPr="002C76B0">
              <w:t>nterregional</w:t>
            </w:r>
            <w:r w:rsidR="00AD17EC" w:rsidRPr="002C76B0">
              <w:t> </w:t>
            </w:r>
            <w:r w:rsidRPr="002C76B0">
              <w:t>1</w:t>
            </w:r>
            <w:r w:rsidR="00EC0F5A" w:rsidRPr="002C76B0">
              <w:t xml:space="preserve"> (RIR-1)</w:t>
            </w:r>
          </w:p>
        </w:tc>
        <w:tc>
          <w:tcPr>
            <w:tcW w:w="5994" w:type="dxa"/>
            <w:shd w:val="clear" w:color="auto" w:fill="auto"/>
          </w:tcPr>
          <w:p w14:paraId="6AF7CC66" w14:textId="189109C2" w:rsidR="00C37659" w:rsidRPr="002C76B0" w:rsidRDefault="00C256CD" w:rsidP="00DD2A1E">
            <w:pPr>
              <w:pStyle w:val="Tabletext"/>
              <w:rPr>
                <w:bCs/>
                <w:szCs w:val="22"/>
              </w:rPr>
            </w:pPr>
            <w:hyperlink r:id="rId190" w:history="1">
              <w:r w:rsidRPr="002C76B0">
                <w:rPr>
                  <w:rStyle w:val="Hyperlink"/>
                  <w:bCs/>
                  <w:szCs w:val="22"/>
                </w:rPr>
                <w:t>Document</w:t>
              </w:r>
              <w:r w:rsidR="00EC0F5A" w:rsidRPr="002C76B0">
                <w:rPr>
                  <w:rStyle w:val="Hyperlink"/>
                  <w:bCs/>
                  <w:szCs w:val="22"/>
                </w:rPr>
                <w:t>o</w:t>
              </w:r>
              <w:r w:rsidRPr="002C76B0">
                <w:rPr>
                  <w:rStyle w:val="Hyperlink"/>
                  <w:bCs/>
                  <w:szCs w:val="22"/>
                </w:rPr>
                <w:t xml:space="preserve"> 3(Rev.1)</w:t>
              </w:r>
            </w:hyperlink>
            <w:r w:rsidRPr="002C76B0">
              <w:rPr>
                <w:bCs/>
                <w:szCs w:val="22"/>
              </w:rPr>
              <w:t>, Informe de la primera Reuni</w:t>
            </w:r>
            <w:r w:rsidR="00EC0F5A" w:rsidRPr="002C76B0">
              <w:rPr>
                <w:bCs/>
                <w:szCs w:val="22"/>
              </w:rPr>
              <w:t>ó</w:t>
            </w:r>
            <w:r w:rsidRPr="002C76B0">
              <w:rPr>
                <w:bCs/>
                <w:szCs w:val="22"/>
              </w:rPr>
              <w:t>n Interregional (RIR) para preparar la CMDT-21</w:t>
            </w:r>
            <w:r w:rsidR="00AD17EC" w:rsidRPr="002C76B0">
              <w:rPr>
                <w:bCs/>
                <w:szCs w:val="22"/>
              </w:rPr>
              <w:t xml:space="preserve">: </w:t>
            </w:r>
            <w:r w:rsidR="00C37659" w:rsidRPr="002C76B0">
              <w:rPr>
                <w:bCs/>
                <w:szCs w:val="22"/>
              </w:rPr>
              <w:t>El GADT tomó nota del informe con interés y satisfacción.</w:t>
            </w:r>
          </w:p>
        </w:tc>
      </w:tr>
      <w:tr w:rsidR="00C37659" w:rsidRPr="002C76B0" w14:paraId="626E18FE" w14:textId="77777777" w:rsidTr="00FA228F">
        <w:tc>
          <w:tcPr>
            <w:tcW w:w="3220" w:type="dxa"/>
            <w:shd w:val="clear" w:color="auto" w:fill="auto"/>
          </w:tcPr>
          <w:p w14:paraId="27C3B097" w14:textId="77777777" w:rsidR="00A67650" w:rsidRPr="002C76B0" w:rsidRDefault="00A67650" w:rsidP="00DD2A1E">
            <w:pPr>
              <w:pStyle w:val="Tabletext"/>
              <w:rPr>
                <w:b/>
                <w:bCs/>
              </w:rPr>
            </w:pPr>
            <w:r w:rsidRPr="002C76B0">
              <w:rPr>
                <w:b/>
                <w:bCs/>
              </w:rPr>
              <w:t>Informe sobre las actividades de las Comisiones de Estudio</w:t>
            </w:r>
          </w:p>
          <w:p w14:paraId="44901E13" w14:textId="355F6573" w:rsidR="00C37659" w:rsidRPr="002C76B0" w:rsidRDefault="00C37659" w:rsidP="00DD2A1E">
            <w:pPr>
              <w:pStyle w:val="Tabletext"/>
              <w:rPr>
                <w:rFonts w:cs="Calibri"/>
                <w:szCs w:val="22"/>
                <w:lang w:eastAsia="zh-CN"/>
              </w:rPr>
            </w:pPr>
            <w:r w:rsidRPr="002C76B0">
              <w:t>Actividades de la Comisión de Estudio 1 del UIT-D durante el séptimo periodo de estudios</w:t>
            </w:r>
          </w:p>
        </w:tc>
        <w:bookmarkStart w:id="109" w:name="lt_pId486"/>
        <w:tc>
          <w:tcPr>
            <w:tcW w:w="5994" w:type="dxa"/>
            <w:shd w:val="clear" w:color="auto" w:fill="auto"/>
          </w:tcPr>
          <w:p w14:paraId="67DE9E5C" w14:textId="0BC7181A" w:rsidR="00C37659" w:rsidRPr="002C76B0" w:rsidRDefault="00AA2D89" w:rsidP="00DD2A1E">
            <w:pPr>
              <w:pStyle w:val="Tabletext"/>
              <w:rPr>
                <w:bCs/>
                <w:spacing w:val="-4"/>
                <w:szCs w:val="22"/>
              </w:rPr>
            </w:pPr>
            <w:r w:rsidRPr="002C76B0">
              <w:rPr>
                <w:bCs/>
                <w:spacing w:val="-4"/>
                <w:szCs w:val="22"/>
              </w:rPr>
              <w:fldChar w:fldCharType="begin"/>
            </w:r>
            <w:r w:rsidRPr="002C76B0">
              <w:rPr>
                <w:bCs/>
                <w:spacing w:val="-4"/>
                <w:szCs w:val="22"/>
              </w:rPr>
              <w:instrText xml:space="preserve"> HYPERLINK "https://www.itu.int/md/D18-TDAG28-C-0008/en" </w:instrText>
            </w:r>
            <w:r w:rsidRPr="002C76B0">
              <w:rPr>
                <w:bCs/>
                <w:spacing w:val="-4"/>
                <w:szCs w:val="22"/>
              </w:rPr>
              <w:fldChar w:fldCharType="separate"/>
            </w:r>
            <w:r w:rsidRPr="002C76B0">
              <w:rPr>
                <w:rStyle w:val="Hyperlink"/>
                <w:bCs/>
                <w:spacing w:val="-4"/>
                <w:szCs w:val="22"/>
              </w:rPr>
              <w:t>Document</w:t>
            </w:r>
            <w:r w:rsidR="00A67650" w:rsidRPr="002C76B0">
              <w:rPr>
                <w:rStyle w:val="Hyperlink"/>
                <w:bCs/>
                <w:spacing w:val="-4"/>
                <w:szCs w:val="22"/>
              </w:rPr>
              <w:t>o</w:t>
            </w:r>
            <w:r w:rsidRPr="002C76B0">
              <w:rPr>
                <w:rStyle w:val="Hyperlink"/>
                <w:bCs/>
                <w:spacing w:val="-4"/>
                <w:szCs w:val="22"/>
              </w:rPr>
              <w:t xml:space="preserve"> 8(Rev.1)</w:t>
            </w:r>
            <w:r w:rsidRPr="002C76B0">
              <w:rPr>
                <w:bCs/>
                <w:spacing w:val="-4"/>
                <w:szCs w:val="22"/>
              </w:rPr>
              <w:fldChar w:fldCharType="end"/>
            </w:r>
            <w:r w:rsidRPr="002C76B0">
              <w:rPr>
                <w:bCs/>
                <w:spacing w:val="-4"/>
                <w:szCs w:val="22"/>
              </w:rPr>
              <w:t xml:space="preserve">, Actividades de la </w:t>
            </w:r>
            <w:r w:rsidR="00A67650" w:rsidRPr="002C76B0">
              <w:rPr>
                <w:bCs/>
                <w:spacing w:val="-4"/>
                <w:szCs w:val="22"/>
              </w:rPr>
              <w:t>C</w:t>
            </w:r>
            <w:r w:rsidRPr="002C76B0">
              <w:rPr>
                <w:bCs/>
                <w:spacing w:val="-4"/>
                <w:szCs w:val="22"/>
              </w:rPr>
              <w:t xml:space="preserve">omisión de </w:t>
            </w:r>
            <w:r w:rsidR="00A67650" w:rsidRPr="002C76B0">
              <w:rPr>
                <w:bCs/>
                <w:spacing w:val="-4"/>
                <w:szCs w:val="22"/>
              </w:rPr>
              <w:t>E</w:t>
            </w:r>
            <w:r w:rsidRPr="002C76B0">
              <w:rPr>
                <w:bCs/>
                <w:spacing w:val="-4"/>
                <w:szCs w:val="22"/>
              </w:rPr>
              <w:t xml:space="preserve">studio 1 del </w:t>
            </w:r>
            <w:r w:rsidR="00A67650" w:rsidRPr="002C76B0">
              <w:rPr>
                <w:bCs/>
                <w:spacing w:val="-4"/>
                <w:szCs w:val="22"/>
              </w:rPr>
              <w:t>UIT-D</w:t>
            </w:r>
            <w:r w:rsidRPr="002C76B0">
              <w:rPr>
                <w:bCs/>
                <w:spacing w:val="-4"/>
                <w:szCs w:val="22"/>
              </w:rPr>
              <w:t xml:space="preserve"> durante el séptimo periodo de estudios entre la CMDT-17 </w:t>
            </w:r>
            <w:r w:rsidR="00A67650" w:rsidRPr="002C76B0">
              <w:rPr>
                <w:bCs/>
                <w:spacing w:val="-4"/>
                <w:szCs w:val="22"/>
              </w:rPr>
              <w:t>y la</w:t>
            </w:r>
            <w:r w:rsidRPr="002C76B0">
              <w:rPr>
                <w:bCs/>
                <w:spacing w:val="-4"/>
                <w:szCs w:val="22"/>
              </w:rPr>
              <w:t xml:space="preserve"> CMDT-21</w:t>
            </w:r>
            <w:r w:rsidR="00AD17EC" w:rsidRPr="002C76B0">
              <w:rPr>
                <w:bCs/>
                <w:spacing w:val="-4"/>
                <w:szCs w:val="22"/>
              </w:rPr>
              <w:t xml:space="preserve">: </w:t>
            </w:r>
            <w:r w:rsidR="00C37659" w:rsidRPr="002C76B0">
              <w:rPr>
                <w:bCs/>
                <w:spacing w:val="-4"/>
                <w:szCs w:val="22"/>
              </w:rPr>
              <w:t>El GADT tomó nota con satisfacción del informe de la Presidenta de la Comisión de Estudio 1 y la felicitó por la excelente labor y por los logros de la Comisión de Estudio durante el periodo de estudios.</w:t>
            </w:r>
            <w:bookmarkEnd w:id="109"/>
          </w:p>
        </w:tc>
      </w:tr>
      <w:tr w:rsidR="00C37659" w:rsidRPr="002C76B0" w14:paraId="34628C7E" w14:textId="77777777" w:rsidTr="00FA228F">
        <w:tc>
          <w:tcPr>
            <w:tcW w:w="3220" w:type="dxa"/>
            <w:shd w:val="clear" w:color="auto" w:fill="auto"/>
          </w:tcPr>
          <w:p w14:paraId="664D56CD" w14:textId="77777777" w:rsidR="00A67650" w:rsidRPr="002C76B0" w:rsidRDefault="00A67650" w:rsidP="00DD2A1E">
            <w:pPr>
              <w:pStyle w:val="Tabletext"/>
              <w:rPr>
                <w:b/>
                <w:bCs/>
              </w:rPr>
            </w:pPr>
            <w:r w:rsidRPr="002C76B0">
              <w:rPr>
                <w:b/>
                <w:bCs/>
              </w:rPr>
              <w:t>Informe sobre las actividades de las Comisiones de Estudio</w:t>
            </w:r>
          </w:p>
          <w:p w14:paraId="34C1C5DB" w14:textId="77777777" w:rsidR="00C37659" w:rsidRPr="002C76B0" w:rsidRDefault="00C37659" w:rsidP="00DD2A1E">
            <w:pPr>
              <w:pStyle w:val="Tabletext"/>
              <w:rPr>
                <w:rFonts w:cs="Calibri"/>
                <w:szCs w:val="22"/>
                <w:lang w:eastAsia="zh-CN"/>
              </w:rPr>
            </w:pPr>
            <w:r w:rsidRPr="002C76B0">
              <w:t>Actividades de la Comisión de Estudio 2 del UIT-D durante el séptimo periodo de estudios</w:t>
            </w:r>
          </w:p>
        </w:tc>
        <w:bookmarkStart w:id="110" w:name="lt_pId488"/>
        <w:tc>
          <w:tcPr>
            <w:tcW w:w="5994" w:type="dxa"/>
            <w:shd w:val="clear" w:color="auto" w:fill="auto"/>
            <w:vAlign w:val="center"/>
          </w:tcPr>
          <w:p w14:paraId="08D02686" w14:textId="728F06DB" w:rsidR="00C37659" w:rsidRPr="002C76B0" w:rsidRDefault="00AA2D89" w:rsidP="00DD2A1E">
            <w:pPr>
              <w:pStyle w:val="Tabletext"/>
              <w:rPr>
                <w:bCs/>
                <w:spacing w:val="-4"/>
                <w:szCs w:val="22"/>
              </w:rPr>
            </w:pPr>
            <w:r w:rsidRPr="002C76B0">
              <w:rPr>
                <w:bCs/>
                <w:spacing w:val="-4"/>
                <w:szCs w:val="22"/>
              </w:rPr>
              <w:fldChar w:fldCharType="begin"/>
            </w:r>
            <w:r w:rsidRPr="002C76B0">
              <w:rPr>
                <w:bCs/>
                <w:spacing w:val="-4"/>
                <w:szCs w:val="22"/>
              </w:rPr>
              <w:instrText xml:space="preserve"> HYPERLINK "https://www.itu.int/md/D18-TDAG28-C-0009/en" </w:instrText>
            </w:r>
            <w:r w:rsidRPr="002C76B0">
              <w:rPr>
                <w:bCs/>
                <w:spacing w:val="-4"/>
                <w:szCs w:val="22"/>
              </w:rPr>
              <w:fldChar w:fldCharType="separate"/>
            </w:r>
            <w:r w:rsidRPr="002C76B0">
              <w:rPr>
                <w:rStyle w:val="Hyperlink"/>
                <w:bCs/>
                <w:spacing w:val="-4"/>
                <w:szCs w:val="22"/>
              </w:rPr>
              <w:t>Document</w:t>
            </w:r>
            <w:r w:rsidR="00A67650" w:rsidRPr="002C76B0">
              <w:rPr>
                <w:rStyle w:val="Hyperlink"/>
                <w:bCs/>
                <w:spacing w:val="-4"/>
                <w:szCs w:val="22"/>
              </w:rPr>
              <w:t>o</w:t>
            </w:r>
            <w:r w:rsidRPr="002C76B0">
              <w:rPr>
                <w:rStyle w:val="Hyperlink"/>
                <w:bCs/>
                <w:spacing w:val="-4"/>
                <w:szCs w:val="22"/>
              </w:rPr>
              <w:t xml:space="preserve"> 9(Rev.1)</w:t>
            </w:r>
            <w:r w:rsidRPr="002C76B0">
              <w:rPr>
                <w:bCs/>
                <w:spacing w:val="-4"/>
                <w:szCs w:val="22"/>
              </w:rPr>
              <w:fldChar w:fldCharType="end"/>
            </w:r>
            <w:r w:rsidRPr="002C76B0">
              <w:rPr>
                <w:bCs/>
                <w:spacing w:val="-4"/>
                <w:szCs w:val="22"/>
              </w:rPr>
              <w:t xml:space="preserve">, Actividades de la </w:t>
            </w:r>
            <w:r w:rsidR="00A67650" w:rsidRPr="002C76B0">
              <w:rPr>
                <w:bCs/>
                <w:spacing w:val="-4"/>
                <w:szCs w:val="22"/>
              </w:rPr>
              <w:t>C</w:t>
            </w:r>
            <w:r w:rsidRPr="002C76B0">
              <w:rPr>
                <w:bCs/>
                <w:spacing w:val="-4"/>
                <w:szCs w:val="22"/>
              </w:rPr>
              <w:t xml:space="preserve">omisión de </w:t>
            </w:r>
            <w:r w:rsidR="00A67650" w:rsidRPr="002C76B0">
              <w:rPr>
                <w:bCs/>
                <w:spacing w:val="-4"/>
                <w:szCs w:val="22"/>
              </w:rPr>
              <w:t>E</w:t>
            </w:r>
            <w:r w:rsidRPr="002C76B0">
              <w:rPr>
                <w:bCs/>
                <w:spacing w:val="-4"/>
                <w:szCs w:val="22"/>
              </w:rPr>
              <w:t xml:space="preserve">studio 2 del UIT-D durante el séptimo periodo de estudios: </w:t>
            </w:r>
            <w:r w:rsidR="00C37659" w:rsidRPr="002C76B0">
              <w:rPr>
                <w:bCs/>
                <w:spacing w:val="-4"/>
                <w:szCs w:val="22"/>
              </w:rPr>
              <w:t>El GADT tomó nota con satisfacción del informe del Presidente de la Comisión de Estudio 2 y lo felicitó por la excelente labor y por los logros de la Comisión de Estudio durante el periodo de estudios.</w:t>
            </w:r>
            <w:bookmarkEnd w:id="110"/>
          </w:p>
        </w:tc>
      </w:tr>
      <w:tr w:rsidR="00C37659" w:rsidRPr="002C76B0" w14:paraId="5AED0039" w14:textId="77777777" w:rsidTr="00FA228F">
        <w:tc>
          <w:tcPr>
            <w:tcW w:w="3220" w:type="dxa"/>
            <w:shd w:val="clear" w:color="auto" w:fill="auto"/>
          </w:tcPr>
          <w:p w14:paraId="43B47EE3" w14:textId="77777777" w:rsidR="00C37659" w:rsidRPr="002C76B0" w:rsidRDefault="00C37659" w:rsidP="00DD2A1E">
            <w:pPr>
              <w:pStyle w:val="Tabletext"/>
              <w:rPr>
                <w:rFonts w:cs="Calibri"/>
                <w:szCs w:val="22"/>
                <w:lang w:eastAsia="zh-CN"/>
              </w:rPr>
            </w:pPr>
            <w:r w:rsidRPr="002C76B0">
              <w:lastRenderedPageBreak/>
              <w:t>Colaboración con los demás Sectores</w:t>
            </w:r>
          </w:p>
        </w:tc>
        <w:bookmarkStart w:id="111" w:name="lt_pId490"/>
        <w:tc>
          <w:tcPr>
            <w:tcW w:w="5994" w:type="dxa"/>
            <w:shd w:val="clear" w:color="auto" w:fill="auto"/>
            <w:vAlign w:val="center"/>
          </w:tcPr>
          <w:p w14:paraId="7E749E62" w14:textId="02D39148" w:rsidR="00C37659" w:rsidRPr="002C76B0" w:rsidRDefault="00AA2D89" w:rsidP="00DD2A1E">
            <w:pPr>
              <w:pStyle w:val="Tabletext"/>
              <w:rPr>
                <w:bCs/>
                <w:szCs w:val="22"/>
              </w:rPr>
            </w:pPr>
            <w:r w:rsidRPr="002C76B0">
              <w:rPr>
                <w:bCs/>
                <w:spacing w:val="-4"/>
                <w:szCs w:val="22"/>
              </w:rPr>
              <w:fldChar w:fldCharType="begin"/>
            </w:r>
            <w:r w:rsidRPr="002C76B0">
              <w:rPr>
                <w:bCs/>
                <w:spacing w:val="-4"/>
                <w:szCs w:val="22"/>
              </w:rPr>
              <w:instrText xml:space="preserve"> HYPERLINK "https://www.itu.int/md/D18-TDAG28-C-0013/en" </w:instrText>
            </w:r>
            <w:r w:rsidRPr="002C76B0">
              <w:rPr>
                <w:bCs/>
                <w:spacing w:val="-4"/>
                <w:szCs w:val="22"/>
              </w:rPr>
              <w:fldChar w:fldCharType="separate"/>
            </w:r>
            <w:r w:rsidRPr="002C76B0">
              <w:rPr>
                <w:rStyle w:val="Hyperlink"/>
                <w:bCs/>
                <w:spacing w:val="-4"/>
                <w:szCs w:val="22"/>
              </w:rPr>
              <w:t>Document</w:t>
            </w:r>
            <w:r w:rsidR="00A67650" w:rsidRPr="002C76B0">
              <w:rPr>
                <w:rStyle w:val="Hyperlink"/>
                <w:bCs/>
                <w:spacing w:val="-4"/>
                <w:szCs w:val="22"/>
              </w:rPr>
              <w:t>o</w:t>
            </w:r>
            <w:r w:rsidRPr="002C76B0">
              <w:rPr>
                <w:rStyle w:val="Hyperlink"/>
                <w:bCs/>
                <w:spacing w:val="-4"/>
                <w:szCs w:val="22"/>
              </w:rPr>
              <w:t xml:space="preserve"> 13</w:t>
            </w:r>
            <w:r w:rsidRPr="002C76B0">
              <w:rPr>
                <w:bCs/>
                <w:spacing w:val="-4"/>
                <w:szCs w:val="22"/>
              </w:rPr>
              <w:fldChar w:fldCharType="end"/>
            </w:r>
            <w:r w:rsidRPr="002C76B0">
              <w:rPr>
                <w:bCs/>
                <w:spacing w:val="-4"/>
                <w:szCs w:val="22"/>
              </w:rPr>
              <w:t xml:space="preserve">, Informe sobre la marcha de los trabajos del Grupo de Coordinación Intersectorial (GCIS) sobre asuntos de interés mutuo: </w:t>
            </w:r>
            <w:r w:rsidR="00C37659" w:rsidRPr="002C76B0">
              <w:rPr>
                <w:rFonts w:cstheme="minorBidi"/>
                <w:szCs w:val="22"/>
              </w:rPr>
              <w:t xml:space="preserve">El GADT tomó nota con </w:t>
            </w:r>
            <w:r w:rsidR="00C37659" w:rsidRPr="002C76B0">
              <w:rPr>
                <w:rFonts w:cstheme="minorBidi"/>
                <w:bCs/>
                <w:szCs w:val="22"/>
              </w:rPr>
              <w:t xml:space="preserve">satisfacción </w:t>
            </w:r>
            <w:r w:rsidR="00C37659" w:rsidRPr="002C76B0">
              <w:rPr>
                <w:rFonts w:cstheme="minorBidi"/>
                <w:szCs w:val="22"/>
              </w:rPr>
              <w:t>del informe del Presidente del Grupo de Coordinación Intersectorial (GCIS) sobre cuestiones de interés mutuo y lo felicitó por su excelente labor como presidente del Grupo.</w:t>
            </w:r>
            <w:bookmarkEnd w:id="111"/>
          </w:p>
        </w:tc>
      </w:tr>
      <w:tr w:rsidR="00C37659" w:rsidRPr="002C76B0" w14:paraId="2F0DC81E" w14:textId="77777777" w:rsidTr="00FA228F">
        <w:tc>
          <w:tcPr>
            <w:tcW w:w="3220" w:type="dxa"/>
            <w:shd w:val="clear" w:color="auto" w:fill="auto"/>
          </w:tcPr>
          <w:p w14:paraId="3A7F5ACB" w14:textId="77777777" w:rsidR="00A67650" w:rsidRPr="002C76B0" w:rsidRDefault="00A67650" w:rsidP="00DD2A1E">
            <w:pPr>
              <w:pStyle w:val="Tabletext"/>
              <w:rPr>
                <w:rFonts w:cs="Calibri"/>
                <w:b/>
                <w:bCs/>
                <w:szCs w:val="22"/>
                <w:lang w:eastAsia="zh-CN"/>
              </w:rPr>
            </w:pPr>
            <w:r w:rsidRPr="002C76B0">
              <w:rPr>
                <w:rFonts w:cs="Calibri"/>
                <w:b/>
                <w:bCs/>
                <w:szCs w:val="22"/>
                <w:lang w:eastAsia="zh-CN"/>
              </w:rPr>
              <w:t>Miembros, asociaciones y asuntos relacionados con el sector privado</w:t>
            </w:r>
          </w:p>
          <w:p w14:paraId="512E76D4" w14:textId="601C5896" w:rsidR="00C37659" w:rsidRPr="002C76B0" w:rsidRDefault="00C37659" w:rsidP="00DD2A1E">
            <w:pPr>
              <w:pStyle w:val="Tabletext"/>
              <w:rPr>
                <w:rFonts w:cs="Calibri"/>
                <w:szCs w:val="22"/>
                <w:lang w:eastAsia="zh-CN"/>
              </w:rPr>
            </w:pPr>
            <w:r w:rsidRPr="002C76B0">
              <w:rPr>
                <w:rFonts w:cs="Calibri"/>
                <w:szCs w:val="22"/>
                <w:lang w:eastAsia="zh-CN"/>
              </w:rPr>
              <w:t>Asociaciones y movilización de recursos en el UIT-D</w:t>
            </w:r>
          </w:p>
        </w:tc>
        <w:tc>
          <w:tcPr>
            <w:tcW w:w="5994" w:type="dxa"/>
            <w:shd w:val="clear" w:color="auto" w:fill="auto"/>
          </w:tcPr>
          <w:p w14:paraId="7E9180F9" w14:textId="0979331A" w:rsidR="00C37659" w:rsidRPr="00EE0871" w:rsidRDefault="00AA2D89" w:rsidP="00DD2A1E">
            <w:pPr>
              <w:pStyle w:val="Tabletext"/>
              <w:rPr>
                <w:bCs/>
                <w:spacing w:val="-2"/>
                <w:szCs w:val="22"/>
              </w:rPr>
            </w:pPr>
            <w:hyperlink r:id="rId191" w:history="1">
              <w:r w:rsidRPr="00EE0871">
                <w:rPr>
                  <w:rStyle w:val="Hyperlink"/>
                  <w:rFonts w:cstheme="minorBidi"/>
                  <w:spacing w:val="-2"/>
                  <w:szCs w:val="22"/>
                </w:rPr>
                <w:t>Document</w:t>
              </w:r>
              <w:r w:rsidR="00A67650" w:rsidRPr="00EE0871">
                <w:rPr>
                  <w:rStyle w:val="Hyperlink"/>
                  <w:rFonts w:cstheme="minorBidi"/>
                  <w:spacing w:val="-2"/>
                  <w:szCs w:val="22"/>
                </w:rPr>
                <w:t>o</w:t>
              </w:r>
              <w:r w:rsidRPr="00EE0871">
                <w:rPr>
                  <w:rStyle w:val="Hyperlink"/>
                  <w:rFonts w:cstheme="minorBidi"/>
                  <w:spacing w:val="-2"/>
                  <w:szCs w:val="22"/>
                </w:rPr>
                <w:t xml:space="preserve"> 7</w:t>
              </w:r>
            </w:hyperlink>
            <w:r w:rsidRPr="00EE0871">
              <w:rPr>
                <w:rFonts w:cstheme="minorBidi"/>
                <w:spacing w:val="-2"/>
                <w:szCs w:val="22"/>
              </w:rPr>
              <w:t xml:space="preserve">, Asociaciones y movilización de recursos en el UIT-D: </w:t>
            </w:r>
            <w:r w:rsidR="00C37659" w:rsidRPr="00EE0871">
              <w:rPr>
                <w:bCs/>
                <w:spacing w:val="-2"/>
                <w:szCs w:val="22"/>
              </w:rPr>
              <w:t>El GADT tomó nota del documento con satisfacción y destacó la importancia de la creación de asociaciones y la movilización de recursos para la aplicación de los resultados de la CMDT. El GADT reiteró su apoyo al proceso de reforma de la Directora, destinado a conformar una BDT adaptada a su misión, capaz de detectar y aprovechar nuevas oportunidades, crear nuevas asociaciones y relacionarse de manera más eficaz con sus socios tradicionales y de larga data.</w:t>
            </w:r>
          </w:p>
        </w:tc>
      </w:tr>
      <w:tr w:rsidR="00C37659" w:rsidRPr="002C76B0" w14:paraId="6A0C09AD" w14:textId="77777777" w:rsidTr="00EE0871">
        <w:tc>
          <w:tcPr>
            <w:tcW w:w="3220" w:type="dxa"/>
            <w:shd w:val="clear" w:color="auto" w:fill="auto"/>
          </w:tcPr>
          <w:p w14:paraId="67DF9D60" w14:textId="77777777" w:rsidR="00A67650" w:rsidRPr="002C76B0" w:rsidRDefault="00A67650" w:rsidP="00EE0871">
            <w:pPr>
              <w:pStyle w:val="Tabletext"/>
              <w:rPr>
                <w:rFonts w:cs="Calibri"/>
                <w:b/>
                <w:bCs/>
                <w:szCs w:val="22"/>
                <w:lang w:eastAsia="zh-CN"/>
              </w:rPr>
            </w:pPr>
            <w:r w:rsidRPr="002C76B0">
              <w:rPr>
                <w:rFonts w:cs="Calibri"/>
                <w:b/>
                <w:bCs/>
                <w:szCs w:val="22"/>
                <w:lang w:eastAsia="zh-CN"/>
              </w:rPr>
              <w:t>Miembros, asociaciones y asuntos relacionados con el sector privado</w:t>
            </w:r>
          </w:p>
          <w:p w14:paraId="3EC303E3" w14:textId="77777777" w:rsidR="00C37659" w:rsidRPr="002C76B0" w:rsidRDefault="00C37659" w:rsidP="00EE0871">
            <w:pPr>
              <w:pStyle w:val="Tabletext"/>
              <w:rPr>
                <w:rFonts w:cs="Calibri"/>
                <w:szCs w:val="22"/>
                <w:lang w:eastAsia="zh-CN"/>
              </w:rPr>
            </w:pPr>
            <w:r w:rsidRPr="002C76B0">
              <w:rPr>
                <w:szCs w:val="22"/>
              </w:rPr>
              <w:t>Miembros de Sector, Asociados e Instituciones Académicas del UIT</w:t>
            </w:r>
            <w:r w:rsidRPr="002C76B0">
              <w:rPr>
                <w:szCs w:val="22"/>
              </w:rPr>
              <w:noBreakHyphen/>
              <w:t>D</w:t>
            </w:r>
          </w:p>
        </w:tc>
        <w:bookmarkStart w:id="112" w:name="lt_pId495"/>
        <w:tc>
          <w:tcPr>
            <w:tcW w:w="5994" w:type="dxa"/>
            <w:shd w:val="clear" w:color="auto" w:fill="auto"/>
            <w:vAlign w:val="center"/>
          </w:tcPr>
          <w:p w14:paraId="5A78DEE6" w14:textId="09AA2BEA" w:rsidR="00C37659" w:rsidRPr="002C76B0" w:rsidRDefault="00AA2D89" w:rsidP="00DD2A1E">
            <w:pPr>
              <w:pStyle w:val="Tabletext"/>
              <w:rPr>
                <w:rFonts w:eastAsiaTheme="minorEastAsia" w:cstheme="minorBidi"/>
                <w:szCs w:val="22"/>
              </w:rPr>
            </w:pPr>
            <w:r w:rsidRPr="002C76B0">
              <w:rPr>
                <w:bCs/>
                <w:szCs w:val="22"/>
              </w:rPr>
              <w:fldChar w:fldCharType="begin"/>
            </w:r>
            <w:r w:rsidRPr="002C76B0">
              <w:rPr>
                <w:bCs/>
                <w:szCs w:val="22"/>
              </w:rPr>
              <w:instrText xml:space="preserve"> HYPERLINK "https://www.itu.int/md/D18-TDAG28-C-0012/en" </w:instrText>
            </w:r>
            <w:r w:rsidRPr="002C76B0">
              <w:rPr>
                <w:bCs/>
                <w:szCs w:val="22"/>
              </w:rPr>
              <w:fldChar w:fldCharType="separate"/>
            </w:r>
            <w:r w:rsidRPr="002C76B0">
              <w:rPr>
                <w:rStyle w:val="Hyperlink"/>
                <w:bCs/>
                <w:szCs w:val="22"/>
              </w:rPr>
              <w:t>Document</w:t>
            </w:r>
            <w:r w:rsidR="00A67650" w:rsidRPr="002C76B0">
              <w:rPr>
                <w:rStyle w:val="Hyperlink"/>
                <w:bCs/>
                <w:szCs w:val="22"/>
              </w:rPr>
              <w:t>o</w:t>
            </w:r>
            <w:r w:rsidRPr="002C76B0">
              <w:rPr>
                <w:rStyle w:val="Hyperlink"/>
                <w:bCs/>
                <w:szCs w:val="22"/>
              </w:rPr>
              <w:t xml:space="preserve"> 12</w:t>
            </w:r>
            <w:r w:rsidRPr="002C76B0">
              <w:rPr>
                <w:bCs/>
                <w:szCs w:val="22"/>
              </w:rPr>
              <w:fldChar w:fldCharType="end"/>
            </w:r>
            <w:r w:rsidRPr="002C76B0">
              <w:rPr>
                <w:bCs/>
                <w:szCs w:val="22"/>
              </w:rPr>
              <w:t xml:space="preserve">, </w:t>
            </w:r>
            <w:r w:rsidR="00A67650" w:rsidRPr="002C76B0">
              <w:rPr>
                <w:bCs/>
                <w:szCs w:val="22"/>
              </w:rPr>
              <w:t>Miembros de Sector, Asociados e Instituciones Académicas del</w:t>
            </w:r>
            <w:r w:rsidRPr="002C76B0">
              <w:rPr>
                <w:rFonts w:cs="Calibri"/>
                <w:szCs w:val="22"/>
                <w:lang w:eastAsia="zh-CN"/>
              </w:rPr>
              <w:t xml:space="preserve"> UIT-D</w:t>
            </w:r>
            <w:r w:rsidRPr="002C76B0">
              <w:rPr>
                <w:bCs/>
                <w:szCs w:val="22"/>
              </w:rPr>
              <w:t xml:space="preserve">: </w:t>
            </w:r>
            <w:r w:rsidR="00C37659" w:rsidRPr="002C76B0">
              <w:rPr>
                <w:rFonts w:eastAsiaTheme="minorEastAsia" w:cstheme="minorBidi"/>
                <w:szCs w:val="22"/>
              </w:rPr>
              <w:t>El GADT tomó nota del informe y felicitó a la Secretaría por el gran esfuerzo realizado y por las iniciativas que había emprendido a fin de incrementar el valor para sus miembros. El GADT también destacó la importancia de vincular el trabajo de las Comisiones de Estudio a la participación de los miembros.</w:t>
            </w:r>
            <w:bookmarkEnd w:id="112"/>
          </w:p>
        </w:tc>
      </w:tr>
      <w:tr w:rsidR="00C37659" w:rsidRPr="002C76B0" w14:paraId="0AAB6A20" w14:textId="77777777" w:rsidTr="00FA228F">
        <w:tc>
          <w:tcPr>
            <w:tcW w:w="3220" w:type="dxa"/>
            <w:shd w:val="clear" w:color="auto" w:fill="auto"/>
          </w:tcPr>
          <w:p w14:paraId="6ADC0FCE" w14:textId="77777777" w:rsidR="00C37659" w:rsidRPr="002C76B0" w:rsidRDefault="00C37659" w:rsidP="00DD2A1E">
            <w:pPr>
              <w:pStyle w:val="Tabletext"/>
            </w:pPr>
            <w:r w:rsidRPr="002C76B0">
              <w:t>Informe del Presidente del Grupo sobre Iniciativas de Capacitación (GIC)</w:t>
            </w:r>
          </w:p>
        </w:tc>
        <w:bookmarkStart w:id="113" w:name="lt_pId498"/>
        <w:tc>
          <w:tcPr>
            <w:tcW w:w="5994" w:type="dxa"/>
            <w:shd w:val="clear" w:color="auto" w:fill="auto"/>
            <w:vAlign w:val="center"/>
          </w:tcPr>
          <w:p w14:paraId="17574980" w14:textId="628123FD" w:rsidR="00C37659" w:rsidRPr="002C76B0" w:rsidRDefault="00AA2D89" w:rsidP="00DD2A1E">
            <w:pPr>
              <w:pStyle w:val="Tabletext"/>
              <w:rPr>
                <w:rFonts w:eastAsiaTheme="minorEastAsia" w:cstheme="minorBidi"/>
                <w:szCs w:val="22"/>
              </w:rPr>
            </w:pPr>
            <w:r w:rsidRPr="002C76B0">
              <w:rPr>
                <w:rFonts w:eastAsiaTheme="minorEastAsia" w:cstheme="minorBidi"/>
                <w:szCs w:val="22"/>
              </w:rPr>
              <w:fldChar w:fldCharType="begin"/>
            </w:r>
            <w:r w:rsidRPr="002C76B0">
              <w:rPr>
                <w:rFonts w:eastAsiaTheme="minorEastAsia" w:cstheme="minorBidi"/>
                <w:szCs w:val="22"/>
              </w:rPr>
              <w:instrText xml:space="preserve"> HYPERLINK "https://www.itu.int/md/D18-TDAG28-C-0014/en" </w:instrText>
            </w:r>
            <w:r w:rsidRPr="002C76B0">
              <w:rPr>
                <w:rFonts w:eastAsiaTheme="minorEastAsia" w:cstheme="minorBidi"/>
                <w:szCs w:val="22"/>
              </w:rPr>
              <w:fldChar w:fldCharType="separate"/>
            </w:r>
            <w:r w:rsidRPr="002C76B0">
              <w:rPr>
                <w:rStyle w:val="Hyperlink"/>
                <w:rFonts w:eastAsiaTheme="minorEastAsia" w:cstheme="minorBidi"/>
                <w:szCs w:val="22"/>
              </w:rPr>
              <w:t>Document</w:t>
            </w:r>
            <w:r w:rsidR="00A67650" w:rsidRPr="002C76B0">
              <w:rPr>
                <w:rStyle w:val="Hyperlink"/>
                <w:rFonts w:eastAsiaTheme="minorEastAsia" w:cstheme="minorBidi"/>
                <w:szCs w:val="22"/>
              </w:rPr>
              <w:t>o</w:t>
            </w:r>
            <w:r w:rsidRPr="002C76B0">
              <w:rPr>
                <w:rStyle w:val="Hyperlink"/>
                <w:rFonts w:eastAsiaTheme="minorEastAsia" w:cstheme="minorBidi"/>
                <w:szCs w:val="22"/>
              </w:rPr>
              <w:t xml:space="preserve"> 14</w:t>
            </w:r>
            <w:r w:rsidRPr="002C76B0">
              <w:rPr>
                <w:rFonts w:eastAsiaTheme="minorEastAsia" w:cstheme="minorBidi"/>
                <w:szCs w:val="22"/>
              </w:rPr>
              <w:fldChar w:fldCharType="end"/>
            </w:r>
            <w:r w:rsidRPr="002C76B0">
              <w:rPr>
                <w:rFonts w:eastAsiaTheme="minorEastAsia" w:cstheme="minorBidi"/>
                <w:szCs w:val="22"/>
              </w:rPr>
              <w:t xml:space="preserve">, Informe al GADT sobre la labor del Grupo sobre </w:t>
            </w:r>
            <w:r w:rsidR="00BE18B4" w:rsidRPr="002C76B0">
              <w:rPr>
                <w:rFonts w:eastAsiaTheme="minorEastAsia" w:cstheme="minorBidi"/>
                <w:szCs w:val="22"/>
              </w:rPr>
              <w:t>Iniciativas</w:t>
            </w:r>
            <w:r w:rsidRPr="002C76B0">
              <w:rPr>
                <w:rFonts w:eastAsiaTheme="minorEastAsia" w:cstheme="minorBidi"/>
                <w:szCs w:val="22"/>
              </w:rPr>
              <w:t xml:space="preserve"> de Capacitación (GIC):</w:t>
            </w:r>
            <w:r w:rsidR="000F7B91" w:rsidRPr="002C76B0">
              <w:rPr>
                <w:rFonts w:eastAsiaTheme="minorEastAsia" w:cstheme="minorBidi"/>
                <w:bCs/>
                <w:szCs w:val="22"/>
              </w:rPr>
              <w:t xml:space="preserve"> </w:t>
            </w:r>
            <w:r w:rsidR="00C37659" w:rsidRPr="002C76B0">
              <w:rPr>
                <w:rFonts w:eastAsiaTheme="minorEastAsia" w:cstheme="minorBidi"/>
                <w:szCs w:val="22"/>
              </w:rPr>
              <w:t>El GADT tomó nota del informe, expresó su agradecimiento al GIC y destacó la importancia de la creación de capacidades y el desarrollo de competencias digitales en los trabajos de la BDT. El GADT reconoció las repercusiones de la pandemia de COVID</w:t>
            </w:r>
            <w:r w:rsidR="00C37659" w:rsidRPr="002C76B0">
              <w:rPr>
                <w:rFonts w:eastAsiaTheme="minorEastAsia" w:cstheme="minorBidi"/>
                <w:szCs w:val="22"/>
              </w:rPr>
              <w:noBreakHyphen/>
              <w:t xml:space="preserve">19 en la formación y el aprendizaje, incluida la progresiva transición hacia el aprendizaje en línea, y la necesidad de abordar los requisitos en materia de competencias digitales de los jóvenes y los grupos marginados, a través de programas como la Iniciativa de Centros de Transformación Digital. </w:t>
            </w:r>
            <w:bookmarkEnd w:id="113"/>
          </w:p>
        </w:tc>
      </w:tr>
      <w:tr w:rsidR="00C37659" w:rsidRPr="002C76B0" w14:paraId="168CB714" w14:textId="77777777" w:rsidTr="00FA228F">
        <w:tc>
          <w:tcPr>
            <w:tcW w:w="3220" w:type="dxa"/>
            <w:shd w:val="clear" w:color="auto" w:fill="auto"/>
          </w:tcPr>
          <w:p w14:paraId="6D13110F" w14:textId="77777777" w:rsidR="00C37659" w:rsidRPr="002C76B0" w:rsidRDefault="00C37659" w:rsidP="00DD2A1E">
            <w:pPr>
              <w:pStyle w:val="Tabletext"/>
            </w:pPr>
            <w:r w:rsidRPr="002C76B0">
              <w:t>Contribución a los trabajos del Grupo de Expertos sobre el Reglamento de las Telecomunicaciones Internacionales (GE-RTI)</w:t>
            </w:r>
          </w:p>
        </w:tc>
        <w:bookmarkStart w:id="114" w:name="lt_pId501"/>
        <w:tc>
          <w:tcPr>
            <w:tcW w:w="5994" w:type="dxa"/>
            <w:shd w:val="clear" w:color="auto" w:fill="auto"/>
            <w:vAlign w:val="center"/>
          </w:tcPr>
          <w:p w14:paraId="0F825893" w14:textId="35E63A6D" w:rsidR="00C37659" w:rsidRPr="002C76B0" w:rsidRDefault="00AA2D89" w:rsidP="00DD2A1E">
            <w:pPr>
              <w:pStyle w:val="Tabletext"/>
              <w:rPr>
                <w:bCs/>
                <w:szCs w:val="22"/>
              </w:rPr>
            </w:pPr>
            <w:r w:rsidRPr="002C76B0">
              <w:rPr>
                <w:rFonts w:eastAsiaTheme="minorEastAsia" w:cstheme="minorBidi"/>
                <w:szCs w:val="22"/>
              </w:rPr>
              <w:fldChar w:fldCharType="begin"/>
            </w:r>
            <w:r w:rsidRPr="002C76B0">
              <w:rPr>
                <w:rFonts w:eastAsiaTheme="minorEastAsia" w:cstheme="minorBidi"/>
                <w:szCs w:val="22"/>
              </w:rPr>
              <w:instrText xml:space="preserve"> HYPERLINK "https://www.itu.int/md/D18-TDAG28-C-0006/en" </w:instrText>
            </w:r>
            <w:r w:rsidRPr="002C76B0">
              <w:rPr>
                <w:rFonts w:eastAsiaTheme="minorEastAsia" w:cstheme="minorBidi"/>
                <w:szCs w:val="22"/>
              </w:rPr>
              <w:fldChar w:fldCharType="separate"/>
            </w:r>
            <w:r w:rsidRPr="002C76B0">
              <w:rPr>
                <w:rStyle w:val="Hyperlink"/>
                <w:rFonts w:eastAsiaTheme="minorEastAsia" w:cstheme="minorBidi"/>
                <w:szCs w:val="22"/>
              </w:rPr>
              <w:t>Document</w:t>
            </w:r>
            <w:r w:rsidR="00A67650" w:rsidRPr="002C76B0">
              <w:rPr>
                <w:rStyle w:val="Hyperlink"/>
                <w:rFonts w:eastAsiaTheme="minorEastAsia" w:cstheme="minorBidi"/>
                <w:szCs w:val="22"/>
              </w:rPr>
              <w:t>o</w:t>
            </w:r>
            <w:r w:rsidRPr="002C76B0">
              <w:rPr>
                <w:rStyle w:val="Hyperlink"/>
                <w:rFonts w:eastAsiaTheme="minorEastAsia" w:cstheme="minorBidi"/>
                <w:szCs w:val="22"/>
              </w:rPr>
              <w:t xml:space="preserve"> 6</w:t>
            </w:r>
            <w:r w:rsidRPr="002C76B0">
              <w:rPr>
                <w:rFonts w:eastAsiaTheme="minorEastAsia" w:cstheme="minorBidi"/>
                <w:szCs w:val="22"/>
              </w:rPr>
              <w:fldChar w:fldCharType="end"/>
            </w:r>
            <w:r w:rsidRPr="002C76B0">
              <w:rPr>
                <w:rFonts w:eastAsiaTheme="minorEastAsia" w:cstheme="minorBidi"/>
                <w:szCs w:val="22"/>
              </w:rPr>
              <w:t xml:space="preserve">, </w:t>
            </w:r>
            <w:r w:rsidRPr="002C76B0">
              <w:rPr>
                <w:rFonts w:eastAsiaTheme="minorEastAsia" w:cstheme="minorBidi"/>
                <w:bCs/>
                <w:szCs w:val="22"/>
              </w:rPr>
              <w:t xml:space="preserve">Grupo de </w:t>
            </w:r>
            <w:r w:rsidR="00A67650" w:rsidRPr="002C76B0">
              <w:rPr>
                <w:rFonts w:eastAsiaTheme="minorEastAsia" w:cstheme="minorBidi"/>
                <w:bCs/>
                <w:szCs w:val="22"/>
              </w:rPr>
              <w:t>E</w:t>
            </w:r>
            <w:r w:rsidRPr="002C76B0">
              <w:rPr>
                <w:rFonts w:eastAsiaTheme="minorEastAsia" w:cstheme="minorBidi"/>
                <w:bCs/>
                <w:szCs w:val="22"/>
              </w:rPr>
              <w:t xml:space="preserve">xpertos sobre el Reglamento de las Telecomunicaciones Internacionales (GE-RTI): Informe sobre la marcha de los trabajos al GADT: </w:t>
            </w:r>
            <w:r w:rsidR="00C37659" w:rsidRPr="002C76B0">
              <w:rPr>
                <w:rFonts w:cstheme="minorBidi"/>
                <w:szCs w:val="22"/>
              </w:rPr>
              <w:t xml:space="preserve">El GADT tomó nota del informe sobre la marcha de los trabajos del Grupo de Expertos sobre el Reglamento de las Telecomunicaciones Internacionales (GE-RTI) y pidió que se transmitiera su agradecimiento al Grupo en cuestión. El Presidente del GADT informó a los participantes de que cualquier contribución a la labor del GE-RTI podía canalizarse a través de la Secretaría de la BDT. </w:t>
            </w:r>
            <w:bookmarkEnd w:id="114"/>
          </w:p>
        </w:tc>
      </w:tr>
      <w:tr w:rsidR="00C37659" w:rsidRPr="002C76B0" w14:paraId="66D10D59" w14:textId="77777777" w:rsidTr="00FA228F">
        <w:tc>
          <w:tcPr>
            <w:tcW w:w="3220" w:type="dxa"/>
            <w:shd w:val="clear" w:color="auto" w:fill="auto"/>
          </w:tcPr>
          <w:p w14:paraId="2F582C2B" w14:textId="77777777" w:rsidR="00C37659" w:rsidRPr="002C76B0" w:rsidRDefault="00C37659" w:rsidP="00DD2A1E">
            <w:pPr>
              <w:pStyle w:val="Tabletext"/>
            </w:pPr>
            <w:r w:rsidRPr="002C76B0">
              <w:t>Información actualizada sobre el examen de la presencia regional de la UIT</w:t>
            </w:r>
          </w:p>
        </w:tc>
        <w:bookmarkStart w:id="115" w:name="lt_pId503"/>
        <w:tc>
          <w:tcPr>
            <w:tcW w:w="5994" w:type="dxa"/>
            <w:shd w:val="clear" w:color="auto" w:fill="auto"/>
          </w:tcPr>
          <w:p w14:paraId="64A34669" w14:textId="6FFD1EF8" w:rsidR="00C37659" w:rsidRPr="002C76B0" w:rsidRDefault="000F7B91" w:rsidP="00DD2A1E">
            <w:pPr>
              <w:pStyle w:val="Tabletext"/>
              <w:rPr>
                <w:bCs/>
                <w:szCs w:val="22"/>
              </w:rPr>
            </w:pPr>
            <w:r w:rsidRPr="002C76B0">
              <w:rPr>
                <w:rFonts w:cstheme="minorBidi"/>
                <w:szCs w:val="22"/>
              </w:rPr>
              <w:fldChar w:fldCharType="begin"/>
            </w:r>
            <w:r w:rsidRPr="002C76B0">
              <w:rPr>
                <w:rFonts w:cstheme="minorBidi"/>
                <w:szCs w:val="22"/>
              </w:rPr>
              <w:instrText xml:space="preserve"> HYPERLINK "https://www.itu.int/md/D18-TDAG28-C-0020/en" </w:instrText>
            </w:r>
            <w:r w:rsidRPr="002C76B0">
              <w:rPr>
                <w:rFonts w:cstheme="minorBidi"/>
                <w:szCs w:val="22"/>
              </w:rPr>
              <w:fldChar w:fldCharType="separate"/>
            </w:r>
            <w:r w:rsidRPr="002C76B0">
              <w:rPr>
                <w:rStyle w:val="Hyperlink"/>
                <w:rFonts w:cstheme="minorBidi"/>
                <w:szCs w:val="22"/>
              </w:rPr>
              <w:t>Document</w:t>
            </w:r>
            <w:r w:rsidR="00A67650" w:rsidRPr="002C76B0">
              <w:rPr>
                <w:rStyle w:val="Hyperlink"/>
                <w:rFonts w:cstheme="minorBidi"/>
                <w:szCs w:val="22"/>
              </w:rPr>
              <w:t>o</w:t>
            </w:r>
            <w:r w:rsidRPr="002C76B0">
              <w:rPr>
                <w:rStyle w:val="Hyperlink"/>
                <w:rFonts w:cstheme="minorBidi"/>
                <w:szCs w:val="22"/>
              </w:rPr>
              <w:t xml:space="preserve"> 20</w:t>
            </w:r>
            <w:r w:rsidRPr="002C76B0">
              <w:rPr>
                <w:rFonts w:cstheme="minorBidi"/>
                <w:szCs w:val="22"/>
              </w:rPr>
              <w:fldChar w:fldCharType="end"/>
            </w:r>
            <w:r w:rsidRPr="002C76B0">
              <w:rPr>
                <w:rFonts w:cstheme="minorBidi"/>
                <w:szCs w:val="22"/>
              </w:rPr>
              <w:t xml:space="preserve">, </w:t>
            </w:r>
            <w:r w:rsidRPr="002C76B0">
              <w:t xml:space="preserve">Examen de la presencia regional de la UIT: </w:t>
            </w:r>
            <w:r w:rsidR="00C37659" w:rsidRPr="002C76B0">
              <w:rPr>
                <w:bCs/>
                <w:szCs w:val="22"/>
              </w:rPr>
              <w:t xml:space="preserve">El GADT acogió con satisfacción el informe. </w:t>
            </w:r>
            <w:bookmarkEnd w:id="115"/>
          </w:p>
        </w:tc>
      </w:tr>
      <w:tr w:rsidR="00C37659" w:rsidRPr="002C76B0" w14:paraId="58565904" w14:textId="77777777" w:rsidTr="00FA228F">
        <w:tc>
          <w:tcPr>
            <w:tcW w:w="3220" w:type="dxa"/>
            <w:shd w:val="clear" w:color="auto" w:fill="auto"/>
          </w:tcPr>
          <w:p w14:paraId="7CF9FC0D" w14:textId="77777777" w:rsidR="00C37659" w:rsidRPr="002C76B0" w:rsidRDefault="00C37659" w:rsidP="00DD2A1E">
            <w:pPr>
              <w:pStyle w:val="Tabletext"/>
            </w:pPr>
            <w:r w:rsidRPr="002C76B0">
              <w:rPr>
                <w:bCs/>
                <w:szCs w:val="22"/>
              </w:rPr>
              <w:t>Información</w:t>
            </w:r>
            <w:r w:rsidRPr="002C76B0">
              <w:t xml:space="preserve"> actualizada sobre las medidas y los principios aplicables a la interpretación y la traducción en la UIT</w:t>
            </w:r>
          </w:p>
        </w:tc>
        <w:bookmarkStart w:id="116" w:name="lt_pId505"/>
        <w:tc>
          <w:tcPr>
            <w:tcW w:w="5994" w:type="dxa"/>
            <w:shd w:val="clear" w:color="auto" w:fill="auto"/>
            <w:vAlign w:val="center"/>
          </w:tcPr>
          <w:p w14:paraId="1D476E12" w14:textId="287576F2" w:rsidR="00C37659" w:rsidRPr="002C76B0" w:rsidRDefault="00AA2D89" w:rsidP="00DD2A1E">
            <w:pPr>
              <w:pStyle w:val="Tabletext"/>
              <w:rPr>
                <w:bCs/>
                <w:szCs w:val="22"/>
              </w:rPr>
            </w:pPr>
            <w:r w:rsidRPr="002C76B0">
              <w:rPr>
                <w:rFonts w:eastAsiaTheme="minorEastAsia" w:cstheme="minorBidi"/>
                <w:szCs w:val="22"/>
              </w:rPr>
              <w:fldChar w:fldCharType="begin"/>
            </w:r>
            <w:r w:rsidRPr="002C76B0">
              <w:rPr>
                <w:rFonts w:eastAsiaTheme="minorEastAsia" w:cstheme="minorBidi"/>
                <w:szCs w:val="22"/>
              </w:rPr>
              <w:instrText xml:space="preserve"> HYPERLINK "https://www.itu.int/md/D18-TDAG28-INF-0004/en" </w:instrText>
            </w:r>
            <w:r w:rsidRPr="002C76B0">
              <w:rPr>
                <w:rFonts w:eastAsiaTheme="minorEastAsia" w:cstheme="minorBidi"/>
                <w:szCs w:val="22"/>
              </w:rPr>
              <w:fldChar w:fldCharType="separate"/>
            </w:r>
            <w:r w:rsidRPr="002C76B0">
              <w:rPr>
                <w:rStyle w:val="Hyperlink"/>
                <w:rFonts w:eastAsiaTheme="minorEastAsia" w:cstheme="minorBidi"/>
                <w:szCs w:val="22"/>
              </w:rPr>
              <w:t>Document</w:t>
            </w:r>
            <w:r w:rsidR="00A67650" w:rsidRPr="002C76B0">
              <w:rPr>
                <w:rStyle w:val="Hyperlink"/>
                <w:rFonts w:eastAsiaTheme="minorEastAsia" w:cstheme="minorBidi"/>
                <w:szCs w:val="22"/>
              </w:rPr>
              <w:t>o</w:t>
            </w:r>
            <w:r w:rsidRPr="002C76B0">
              <w:rPr>
                <w:rStyle w:val="Hyperlink"/>
                <w:rFonts w:eastAsiaTheme="minorEastAsia" w:cstheme="minorBidi"/>
                <w:szCs w:val="22"/>
              </w:rPr>
              <w:t xml:space="preserve"> INF/4</w:t>
            </w:r>
            <w:r w:rsidRPr="002C76B0">
              <w:rPr>
                <w:rFonts w:eastAsiaTheme="minorEastAsia" w:cstheme="minorBidi"/>
                <w:szCs w:val="22"/>
              </w:rPr>
              <w:fldChar w:fldCharType="end"/>
            </w:r>
            <w:r w:rsidRPr="002C76B0">
              <w:rPr>
                <w:rFonts w:eastAsiaTheme="minorEastAsia" w:cstheme="minorBidi"/>
              </w:rPr>
              <w:t xml:space="preserve">, </w:t>
            </w:r>
            <w:proofErr w:type="spellStart"/>
            <w:r w:rsidR="00A67650" w:rsidRPr="002C76B0">
              <w:rPr>
                <w:rFonts w:eastAsiaTheme="minorEastAsia" w:cstheme="minorHAnsi"/>
                <w:i/>
                <w:iCs/>
              </w:rPr>
              <w:t>Updates</w:t>
            </w:r>
            <w:proofErr w:type="spellEnd"/>
            <w:r w:rsidR="00A67650" w:rsidRPr="002C76B0">
              <w:rPr>
                <w:rFonts w:eastAsiaTheme="minorEastAsia" w:cstheme="minorHAnsi"/>
                <w:i/>
                <w:iCs/>
              </w:rPr>
              <w:t xml:space="preserve"> to </w:t>
            </w:r>
            <w:proofErr w:type="spellStart"/>
            <w:r w:rsidR="00A67650" w:rsidRPr="002C76B0">
              <w:rPr>
                <w:rFonts w:eastAsiaTheme="minorEastAsia" w:cstheme="minorHAnsi"/>
                <w:i/>
                <w:iCs/>
              </w:rPr>
              <w:t>measures</w:t>
            </w:r>
            <w:proofErr w:type="spellEnd"/>
            <w:r w:rsidR="00A67650" w:rsidRPr="002C76B0">
              <w:rPr>
                <w:rFonts w:eastAsiaTheme="minorEastAsia" w:cstheme="minorHAnsi"/>
                <w:i/>
                <w:iCs/>
              </w:rPr>
              <w:t xml:space="preserve"> and </w:t>
            </w:r>
            <w:proofErr w:type="spellStart"/>
            <w:r w:rsidR="00A67650" w:rsidRPr="002C76B0">
              <w:rPr>
                <w:rFonts w:eastAsiaTheme="minorEastAsia" w:cstheme="minorHAnsi"/>
                <w:i/>
                <w:iCs/>
              </w:rPr>
              <w:t>principles</w:t>
            </w:r>
            <w:proofErr w:type="spellEnd"/>
            <w:r w:rsidR="00A67650" w:rsidRPr="002C76B0">
              <w:rPr>
                <w:rFonts w:eastAsiaTheme="minorEastAsia" w:cstheme="minorHAnsi"/>
                <w:i/>
                <w:iCs/>
              </w:rPr>
              <w:t xml:space="preserve"> for </w:t>
            </w:r>
            <w:proofErr w:type="spellStart"/>
            <w:r w:rsidR="00A67650" w:rsidRPr="002C76B0">
              <w:rPr>
                <w:rFonts w:eastAsiaTheme="minorEastAsia" w:cstheme="minorHAnsi"/>
                <w:i/>
                <w:iCs/>
              </w:rPr>
              <w:t>interpretation</w:t>
            </w:r>
            <w:proofErr w:type="spellEnd"/>
            <w:r w:rsidR="00A67650" w:rsidRPr="002C76B0">
              <w:rPr>
                <w:rFonts w:eastAsiaTheme="minorEastAsia" w:cstheme="minorHAnsi"/>
                <w:i/>
                <w:iCs/>
              </w:rPr>
              <w:t xml:space="preserve"> and </w:t>
            </w:r>
            <w:proofErr w:type="spellStart"/>
            <w:r w:rsidR="00A67650" w:rsidRPr="002C76B0">
              <w:rPr>
                <w:rFonts w:eastAsiaTheme="minorEastAsia" w:cstheme="minorHAnsi"/>
                <w:i/>
                <w:iCs/>
              </w:rPr>
              <w:t>translation</w:t>
            </w:r>
            <w:proofErr w:type="spellEnd"/>
            <w:r w:rsidR="00A67650" w:rsidRPr="002C76B0">
              <w:rPr>
                <w:rFonts w:eastAsiaTheme="minorEastAsia" w:cstheme="minorHAnsi"/>
                <w:i/>
                <w:iCs/>
              </w:rPr>
              <w:t xml:space="preserve"> in ITU</w:t>
            </w:r>
            <w:r w:rsidRPr="002C76B0">
              <w:t xml:space="preserve">: </w:t>
            </w:r>
            <w:r w:rsidR="00C37659" w:rsidRPr="002C76B0">
              <w:rPr>
                <w:rFonts w:eastAsiaTheme="minorEastAsia" w:cstheme="minorBidi"/>
              </w:rPr>
              <w:t>El GADT tomó nota del documento informativo sobre las medidas y los principios aplicables a la interpretación y la traducción en la UIT,</w:t>
            </w:r>
            <w:r w:rsidR="00C37659" w:rsidRPr="002C76B0">
              <w:rPr>
                <w:rFonts w:eastAsiaTheme="minorEastAsia" w:cstheme="minorBidi"/>
                <w:szCs w:val="22"/>
              </w:rPr>
              <w:t xml:space="preserve"> subrayó la importancia que revestía el tema y destacó la necesidad de armonizar las medidas correspondientes en el conjunto de la Unión.</w:t>
            </w:r>
            <w:bookmarkEnd w:id="116"/>
            <w:r w:rsidR="00C37659" w:rsidRPr="002C76B0">
              <w:rPr>
                <w:rFonts w:eastAsiaTheme="minorEastAsia" w:cstheme="minorBidi"/>
                <w:szCs w:val="22"/>
              </w:rPr>
              <w:t xml:space="preserve"> </w:t>
            </w:r>
          </w:p>
        </w:tc>
      </w:tr>
      <w:tr w:rsidR="00C37659" w:rsidRPr="002C76B0" w14:paraId="0B1F9F92" w14:textId="77777777" w:rsidTr="00FA228F">
        <w:tc>
          <w:tcPr>
            <w:tcW w:w="3220" w:type="dxa"/>
            <w:shd w:val="clear" w:color="auto" w:fill="auto"/>
          </w:tcPr>
          <w:p w14:paraId="03A1DC4D" w14:textId="77777777" w:rsidR="00C37659" w:rsidRPr="002C76B0" w:rsidRDefault="00C37659" w:rsidP="00DD2A1E">
            <w:pPr>
              <w:pStyle w:val="Tabletext"/>
            </w:pPr>
            <w:r w:rsidRPr="002C76B0">
              <w:t>Armonización de los sitios web de la UIT</w:t>
            </w:r>
          </w:p>
        </w:tc>
        <w:bookmarkStart w:id="117" w:name="lt_pId507"/>
        <w:tc>
          <w:tcPr>
            <w:tcW w:w="5994" w:type="dxa"/>
            <w:shd w:val="clear" w:color="auto" w:fill="auto"/>
            <w:vAlign w:val="center"/>
          </w:tcPr>
          <w:p w14:paraId="738D3463" w14:textId="7257078B" w:rsidR="00C37659" w:rsidRPr="002C76B0" w:rsidRDefault="00AA2D89" w:rsidP="00DD2A1E">
            <w:pPr>
              <w:pStyle w:val="Tabletext"/>
              <w:rPr>
                <w:bCs/>
                <w:szCs w:val="22"/>
              </w:rPr>
            </w:pPr>
            <w:r w:rsidRPr="002C76B0">
              <w:rPr>
                <w:rFonts w:eastAsiaTheme="minorEastAsia" w:cstheme="minorBidi"/>
                <w:szCs w:val="22"/>
              </w:rPr>
              <w:fldChar w:fldCharType="begin"/>
            </w:r>
            <w:r w:rsidRPr="002C76B0">
              <w:rPr>
                <w:rFonts w:eastAsiaTheme="minorEastAsia" w:cstheme="minorBidi"/>
                <w:szCs w:val="22"/>
              </w:rPr>
              <w:instrText xml:space="preserve"> HYPERLINK "https://www.itu.int/md/D18-TDAG28-C-0025/en" </w:instrText>
            </w:r>
            <w:r w:rsidRPr="002C76B0">
              <w:rPr>
                <w:rFonts w:eastAsiaTheme="minorEastAsia" w:cstheme="minorBidi"/>
                <w:szCs w:val="22"/>
              </w:rPr>
              <w:fldChar w:fldCharType="separate"/>
            </w:r>
            <w:r w:rsidRPr="002C76B0">
              <w:rPr>
                <w:rStyle w:val="Hyperlink"/>
                <w:rFonts w:eastAsiaTheme="minorEastAsia" w:cstheme="minorBidi"/>
                <w:szCs w:val="22"/>
              </w:rPr>
              <w:t>Document</w:t>
            </w:r>
            <w:r w:rsidR="00A67650" w:rsidRPr="002C76B0">
              <w:rPr>
                <w:rStyle w:val="Hyperlink"/>
                <w:rFonts w:eastAsiaTheme="minorEastAsia" w:cstheme="minorBidi"/>
                <w:szCs w:val="22"/>
              </w:rPr>
              <w:t>o</w:t>
            </w:r>
            <w:r w:rsidRPr="002C76B0">
              <w:rPr>
                <w:rStyle w:val="Hyperlink"/>
                <w:rFonts w:eastAsiaTheme="minorEastAsia" w:cstheme="minorBidi"/>
                <w:szCs w:val="22"/>
              </w:rPr>
              <w:t xml:space="preserve"> 25</w:t>
            </w:r>
            <w:r w:rsidRPr="002C76B0">
              <w:rPr>
                <w:rFonts w:eastAsiaTheme="minorEastAsia" w:cstheme="minorBidi"/>
                <w:szCs w:val="22"/>
              </w:rPr>
              <w:fldChar w:fldCharType="end"/>
            </w:r>
            <w:r w:rsidRPr="002C76B0">
              <w:rPr>
                <w:rFonts w:eastAsiaTheme="minorEastAsia" w:cstheme="minorBidi"/>
                <w:szCs w:val="22"/>
              </w:rPr>
              <w:t xml:space="preserve">, </w:t>
            </w:r>
            <w:r w:rsidRPr="002C76B0">
              <w:t xml:space="preserve">Nuevo sitio web de OneITU: </w:t>
            </w:r>
            <w:r w:rsidR="00C37659" w:rsidRPr="002C76B0">
              <w:rPr>
                <w:rFonts w:eastAsiaTheme="minorEastAsia" w:cstheme="minorBidi"/>
                <w:szCs w:val="22"/>
              </w:rPr>
              <w:t xml:space="preserve">El GADT acogió con satisfacción la presentación relativa al proyecto de unificación del sitio web de la UIT y las medidas que se había previsto </w:t>
            </w:r>
            <w:r w:rsidR="000F45CA" w:rsidRPr="002C76B0">
              <w:rPr>
                <w:rFonts w:eastAsiaTheme="minorEastAsia" w:cstheme="minorBidi"/>
                <w:szCs w:val="22"/>
              </w:rPr>
              <w:t>t</w:t>
            </w:r>
            <w:r w:rsidR="000F45CA" w:rsidRPr="002C76B0">
              <w:rPr>
                <w:rFonts w:eastAsiaTheme="minorEastAsia" w:cstheme="minorBidi"/>
              </w:rPr>
              <w:t>omar</w:t>
            </w:r>
            <w:r w:rsidR="00C37659" w:rsidRPr="002C76B0">
              <w:rPr>
                <w:rFonts w:eastAsiaTheme="minorEastAsia" w:cstheme="minorBidi"/>
                <w:szCs w:val="22"/>
              </w:rPr>
              <w:t>. El GADT solicitó al equipo del proyecto que asumiera y resolviera todos los problemas a los que se estaban enfrentando los delegados en el sitio web actual.</w:t>
            </w:r>
            <w:bookmarkEnd w:id="117"/>
          </w:p>
        </w:tc>
      </w:tr>
      <w:tr w:rsidR="00C37659" w:rsidRPr="002C76B0" w14:paraId="39DB3E75" w14:textId="77777777" w:rsidTr="00FA228F">
        <w:tc>
          <w:tcPr>
            <w:tcW w:w="3220" w:type="dxa"/>
            <w:shd w:val="clear" w:color="auto" w:fill="auto"/>
          </w:tcPr>
          <w:p w14:paraId="57396334" w14:textId="77777777" w:rsidR="00C37659" w:rsidRPr="002C76B0" w:rsidRDefault="00C37659" w:rsidP="00DD2A1E">
            <w:pPr>
              <w:pStyle w:val="Tabletext"/>
            </w:pPr>
            <w:r w:rsidRPr="002C76B0">
              <w:lastRenderedPageBreak/>
              <w:t>Calendario de eventos del UIT-D</w:t>
            </w:r>
          </w:p>
        </w:tc>
        <w:bookmarkStart w:id="118" w:name="lt_pId510"/>
        <w:tc>
          <w:tcPr>
            <w:tcW w:w="5994" w:type="dxa"/>
            <w:shd w:val="clear" w:color="auto" w:fill="auto"/>
            <w:vAlign w:val="center"/>
          </w:tcPr>
          <w:p w14:paraId="4F9FA073" w14:textId="0FC96638" w:rsidR="00C37659" w:rsidRPr="002C76B0" w:rsidRDefault="00AA2D89" w:rsidP="00DD2A1E">
            <w:pPr>
              <w:pStyle w:val="Tabletext"/>
              <w:rPr>
                <w:rFonts w:eastAsia="Calibri" w:cstheme="minorBidi"/>
                <w:szCs w:val="22"/>
              </w:rPr>
            </w:pPr>
            <w:r w:rsidRPr="002C76B0">
              <w:rPr>
                <w:rFonts w:eastAsia="Calibri" w:cstheme="minorBidi"/>
              </w:rPr>
              <w:fldChar w:fldCharType="begin"/>
            </w:r>
            <w:r w:rsidRPr="002C76B0">
              <w:rPr>
                <w:rFonts w:eastAsia="Calibri" w:cstheme="minorBidi"/>
              </w:rPr>
              <w:instrText xml:space="preserve"> HYPERLINK "https://www.itu.int/md/D18-TDAG28-C-0015/en" </w:instrText>
            </w:r>
            <w:r w:rsidRPr="002C76B0">
              <w:rPr>
                <w:rFonts w:eastAsia="Calibri" w:cstheme="minorBidi"/>
              </w:rPr>
              <w:fldChar w:fldCharType="separate"/>
            </w:r>
            <w:r w:rsidRPr="002C76B0">
              <w:rPr>
                <w:rStyle w:val="Hyperlink"/>
                <w:rFonts w:eastAsia="Calibri" w:cstheme="minorBidi"/>
              </w:rPr>
              <w:t>Document</w:t>
            </w:r>
            <w:r w:rsidR="00A67650" w:rsidRPr="002C76B0">
              <w:rPr>
                <w:rStyle w:val="Hyperlink"/>
                <w:rFonts w:eastAsia="Calibri" w:cstheme="minorBidi"/>
              </w:rPr>
              <w:t>o</w:t>
            </w:r>
            <w:r w:rsidRPr="002C76B0">
              <w:rPr>
                <w:rStyle w:val="Hyperlink"/>
                <w:rFonts w:eastAsia="Calibri" w:cstheme="minorBidi"/>
              </w:rPr>
              <w:t xml:space="preserve"> 15</w:t>
            </w:r>
            <w:r w:rsidRPr="002C76B0">
              <w:rPr>
                <w:rFonts w:eastAsia="Calibri" w:cstheme="minorBidi"/>
              </w:rPr>
              <w:fldChar w:fldCharType="end"/>
            </w:r>
            <w:r w:rsidRPr="002C76B0">
              <w:rPr>
                <w:rFonts w:eastAsia="Calibri" w:cstheme="minorBidi"/>
              </w:rPr>
              <w:t xml:space="preserve">, </w:t>
            </w:r>
            <w:r w:rsidRPr="002C76B0">
              <w:t>Calendario de eventos del UIT-D</w:t>
            </w:r>
            <w:r w:rsidR="00A67650" w:rsidRPr="002C76B0">
              <w:t xml:space="preserve"> y</w:t>
            </w:r>
            <w:r w:rsidR="00A67650" w:rsidRPr="002C76B0">
              <w:rPr>
                <w:rFonts w:eastAsia="Calibri" w:cstheme="minorHAnsi"/>
              </w:rPr>
              <w:t xml:space="preserve"> </w:t>
            </w:r>
            <w:hyperlink r:id="rId192" w:history="1">
              <w:r w:rsidR="00A67650" w:rsidRPr="002C76B0">
                <w:rPr>
                  <w:rStyle w:val="Hyperlink"/>
                  <w:rFonts w:cstheme="minorHAnsi"/>
                </w:rPr>
                <w:t>Documento DT/6(Rev.2)</w:t>
              </w:r>
            </w:hyperlink>
            <w:r w:rsidR="00A67650" w:rsidRPr="002C76B0">
              <w:rPr>
                <w:rFonts w:eastAsia="Calibri" w:cstheme="minorHAnsi"/>
              </w:rPr>
              <w:t xml:space="preserve">, </w:t>
            </w:r>
            <w:r w:rsidR="00A67650" w:rsidRPr="002C76B0">
              <w:rPr>
                <w:rFonts w:eastAsia="Calibri" w:cstheme="minorHAnsi"/>
                <w:i/>
                <w:iCs/>
              </w:rPr>
              <w:t xml:space="preserve">Proposed calendar of </w:t>
            </w:r>
            <w:proofErr w:type="gramStart"/>
            <w:r w:rsidR="00A67650" w:rsidRPr="002C76B0">
              <w:rPr>
                <w:rFonts w:eastAsia="Calibri" w:cstheme="minorHAnsi"/>
                <w:i/>
                <w:iCs/>
              </w:rPr>
              <w:t>meetings</w:t>
            </w:r>
            <w:proofErr w:type="gramEnd"/>
            <w:r w:rsidR="00A67650" w:rsidRPr="002C76B0">
              <w:rPr>
                <w:rFonts w:eastAsia="Calibri" w:cstheme="minorHAnsi"/>
                <w:i/>
                <w:iCs/>
              </w:rPr>
              <w:t xml:space="preserve"> for WTDC-21 preparatory process</w:t>
            </w:r>
            <w:r w:rsidRPr="002C76B0">
              <w:t>:</w:t>
            </w:r>
            <w:r w:rsidRPr="002C76B0">
              <w:rPr>
                <w:rFonts w:eastAsia="Calibri" w:cstheme="minorBidi"/>
              </w:rPr>
              <w:t xml:space="preserve"> </w:t>
            </w:r>
            <w:r w:rsidR="00C37659" w:rsidRPr="002C76B0">
              <w:rPr>
                <w:rFonts w:eastAsia="Calibri" w:cstheme="minorBidi"/>
                <w:szCs w:val="22"/>
              </w:rPr>
              <w:t>El GADT tomó nota del calendario para 2021 y 2022 y aprobó el calendario propuesto para el resto del proceso preparatorio.</w:t>
            </w:r>
            <w:bookmarkEnd w:id="118"/>
          </w:p>
        </w:tc>
      </w:tr>
      <w:tr w:rsidR="00C37659" w:rsidRPr="002C76B0" w14:paraId="6FC0EC3B" w14:textId="77777777" w:rsidTr="00FA228F">
        <w:tc>
          <w:tcPr>
            <w:tcW w:w="3220" w:type="dxa"/>
            <w:shd w:val="clear" w:color="auto" w:fill="auto"/>
          </w:tcPr>
          <w:p w14:paraId="2AF7F0D0" w14:textId="77777777" w:rsidR="00C37659" w:rsidRPr="002C76B0" w:rsidRDefault="00C37659" w:rsidP="00DD2A1E">
            <w:pPr>
              <w:pStyle w:val="Tabletext"/>
            </w:pPr>
            <w:r w:rsidRPr="002C76B0">
              <w:t>Otros asuntos</w:t>
            </w:r>
          </w:p>
        </w:tc>
        <w:tc>
          <w:tcPr>
            <w:tcW w:w="5994" w:type="dxa"/>
            <w:shd w:val="clear" w:color="auto" w:fill="auto"/>
            <w:vAlign w:val="center"/>
          </w:tcPr>
          <w:p w14:paraId="04DE1B08" w14:textId="77777777" w:rsidR="00C37659" w:rsidRPr="002C76B0" w:rsidRDefault="00C37659" w:rsidP="00BE18B4">
            <w:pPr>
              <w:pStyle w:val="Tabletext"/>
              <w:rPr>
                <w:rFonts w:eastAsia="Calibri"/>
              </w:rPr>
            </w:pPr>
            <w:bookmarkStart w:id="119" w:name="lt_pId512"/>
            <w:r w:rsidRPr="002C76B0">
              <w:rPr>
                <w:rFonts w:eastAsia="Calibri"/>
              </w:rPr>
              <w:t xml:space="preserve">La Secretaría de la BDT demostró en directo el funcionamiento de sus dos nuevos tableros de información, concebidos con miras a facilitar la gestión basada en resultados en la BDT. Se trató en concreto de: 1) el tablero de información de la BDT, que permite supervisar la utilización de los recursos de planificación operacional, facilita la colaboración entre equipos y ayuda a detectar oportunidades para reutilizar los recursos a lo largo del año; y 2) el tablero de evaluación de proyectos de la BDT, que permite determinar el estado de ejecución de los proyectos utilizando criterios tales como el porcentaje de actividades completadas, los indicadores fundamentales de rendimiento (IFR) y el desembolso de fondos. La herramienta permite detectar rápidamente los proyectos cuya ejecución corre el riesgo de </w:t>
            </w:r>
            <w:bookmarkEnd w:id="119"/>
            <w:r w:rsidRPr="002C76B0">
              <w:rPr>
                <w:rFonts w:eastAsia="Calibri"/>
              </w:rPr>
              <w:t>retrasarse y corregir la situación.</w:t>
            </w:r>
          </w:p>
          <w:p w14:paraId="57BFAF9D" w14:textId="77777777" w:rsidR="00C37659" w:rsidRPr="002C76B0" w:rsidRDefault="00C37659" w:rsidP="00BE18B4">
            <w:pPr>
              <w:pStyle w:val="Tabletext"/>
              <w:rPr>
                <w:bCs/>
              </w:rPr>
            </w:pPr>
            <w:bookmarkStart w:id="120" w:name="lt_pId514"/>
            <w:r w:rsidRPr="002C76B0">
              <w:rPr>
                <w:rFonts w:eastAsia="Calibri"/>
              </w:rPr>
              <w:t xml:space="preserve">Tras la presentación intervinieron varios Estados Miembros, que expresaron su agradecimiento por las nuevas herramientas y animaron a la Secretaría a ponerlas a disposición del resto de la UIT, así como de los delegados, para mejorar la transparencia en el uso de los recursos de la </w:t>
            </w:r>
            <w:bookmarkEnd w:id="120"/>
            <w:r w:rsidRPr="002C76B0">
              <w:rPr>
                <w:rFonts w:eastAsia="Calibri"/>
              </w:rPr>
              <w:t>organización.</w:t>
            </w:r>
          </w:p>
        </w:tc>
      </w:tr>
    </w:tbl>
    <w:p w14:paraId="41D9F63C" w14:textId="77777777" w:rsidR="007B691A" w:rsidRPr="002C76B0" w:rsidRDefault="007B691A" w:rsidP="007B691A">
      <w:pPr>
        <w:pStyle w:val="Heading2"/>
      </w:pPr>
      <w:bookmarkStart w:id="121" w:name="_Toc104379225"/>
      <w:bookmarkStart w:id="122" w:name="_Toc86735893"/>
      <w:bookmarkStart w:id="123" w:name="_Toc105071059"/>
      <w:bookmarkEnd w:id="68"/>
      <w:bookmarkEnd w:id="76"/>
      <w:r w:rsidRPr="002C76B0">
        <w:t>2.7</w:t>
      </w:r>
      <w:r w:rsidRPr="002C76B0">
        <w:tab/>
        <w:t>29ª reunión del GADT</w:t>
      </w:r>
      <w:bookmarkEnd w:id="121"/>
      <w:bookmarkEnd w:id="123"/>
    </w:p>
    <w:p w14:paraId="61C828E5" w14:textId="77777777" w:rsidR="007B691A" w:rsidRPr="002C76B0" w:rsidRDefault="007B691A" w:rsidP="007B691A">
      <w:r w:rsidRPr="002C76B0">
        <w:t>La 29ª reunión del Grupo Asesor de Desarrollo de las Telecomunicaciones (GADT) se celebró entre el 8 y el 12 de noviembre de 2021, bajo la presidencia de la Sra. Roxanne McElvane Webber.</w:t>
      </w:r>
    </w:p>
    <w:p w14:paraId="56D5D5DF" w14:textId="20B177F2" w:rsidR="007B691A" w:rsidRPr="002C76B0" w:rsidRDefault="007B691A" w:rsidP="007B691A">
      <w:r w:rsidRPr="002C76B0">
        <w:t>Habida cuenta de la prevalencia de la pandemia de COVID-19, la reunión se celebró una vez más en formato virtual y se limitó a tres horas diarias para minimizar las molestias a los participantes en sus distintos husos horarios y permitir a los delegados participar en el GADT y mantenerse informados, disponibles e implicados en su trabajo para las administraciones/entidades correspondientes durante los días de la reunión.</w:t>
      </w:r>
      <w:r w:rsidR="00FA07B1" w:rsidRPr="002C76B0">
        <w:t xml:space="preserve"> </w:t>
      </w:r>
      <w:r w:rsidRPr="002C76B0">
        <w:t>Durante la ceremonia de apertura, el Secretario General de la UIT informó a los participantes en la reunión de que, como el Gobierno de Etiopía había declarado el estado de emergencia durante seis meses, las Naciones Unidas habían decidido limitar considerablemente los viajes de su personal al país y suspender las actividades de la Organización en él hasta nuevo aviso. Comunicó que los servicios de seguridad de la UIT estaban siguiendo de cerca las deliberaciones del Departamento de Seguridad de las Naciones Unidas sobre esta cuestión. El Sr. Zhao reconoció la excelente colaboración mantenida con el país anfitrión para organizar la conferencia y las medidas adoptadas para paliar la situación actual. Indicó que la Secretaría estaba dispuesta a empezar a preparar posibles alternativas mientras seguía colaborando con Etiopía, a fin de garantizar opciones viables para la CMDT. Además, declaró que la Secretaría trataría de comunicar una posición clara y confirmada a los miembros a más tardar el 6 de diciembre de 2021.</w:t>
      </w:r>
    </w:p>
    <w:p w14:paraId="647AAF71" w14:textId="77777777" w:rsidR="007B691A" w:rsidRPr="002C76B0" w:rsidRDefault="007B691A" w:rsidP="007B691A">
      <w:pPr>
        <w:tabs>
          <w:tab w:val="clear" w:pos="1134"/>
          <w:tab w:val="clear" w:pos="1871"/>
          <w:tab w:val="clear" w:pos="2268"/>
          <w:tab w:val="left" w:pos="567"/>
        </w:tabs>
        <w:rPr>
          <w:rFonts w:cstheme="minorBidi"/>
          <w:lang w:eastAsia="en-GB"/>
        </w:rPr>
      </w:pPr>
      <w:r w:rsidRPr="002C76B0">
        <w:rPr>
          <w:rFonts w:cstheme="minorBidi"/>
          <w:lang w:eastAsia="en-GB"/>
        </w:rPr>
        <w:t xml:space="preserve">El GADT-21/2 examinó, debatió y tomó nota de los preparativos para la CMDT en curso y consideró los resultados de los Grupos de Trabajo del GADT. </w:t>
      </w:r>
    </w:p>
    <w:p w14:paraId="51A95D50" w14:textId="0E3832B4" w:rsidR="007B691A" w:rsidRPr="002C76B0" w:rsidRDefault="007B691A" w:rsidP="00AD17EC">
      <w:pPr>
        <w:rPr>
          <w:rFonts w:cstheme="minorHAnsi"/>
          <w:szCs w:val="24"/>
        </w:rPr>
      </w:pPr>
      <w:r w:rsidRPr="002C76B0">
        <w:t xml:space="preserve">El informe completo de la reunión está disponible, en los seis idiomas oficiales de la UIT, en </w:t>
      </w:r>
      <w:hyperlink r:id="rId193" w:history="1">
        <w:r w:rsidRPr="002C76B0">
          <w:rPr>
            <w:rStyle w:val="Hyperlink"/>
          </w:rPr>
          <w:t>este enlace</w:t>
        </w:r>
      </w:hyperlink>
      <w:r w:rsidRPr="002C76B0">
        <w:t>.</w:t>
      </w:r>
    </w:p>
    <w:p w14:paraId="696DA90A" w14:textId="77777777" w:rsidR="007B691A" w:rsidRPr="002C76B0" w:rsidRDefault="007B691A" w:rsidP="00EE0871">
      <w:pPr>
        <w:keepNext/>
      </w:pPr>
      <w:r w:rsidRPr="002C76B0">
        <w:lastRenderedPageBreak/>
        <w:t>g)</w:t>
      </w:r>
      <w:r w:rsidRPr="002C76B0">
        <w:tab/>
        <w:t>Participantes</w:t>
      </w:r>
    </w:p>
    <w:p w14:paraId="2EFAE2D0" w14:textId="77777777" w:rsidR="007B691A" w:rsidRPr="002C76B0" w:rsidRDefault="007B691A" w:rsidP="007B691A">
      <w:r w:rsidRPr="002C76B0">
        <w:t>En el siguiente gráfico se facilita el desglose de participantes por categoría:</w:t>
      </w:r>
    </w:p>
    <w:p w14:paraId="69DC1AE7" w14:textId="5BE72F7F" w:rsidR="007B691A" w:rsidRPr="002C76B0" w:rsidRDefault="00A96F0F" w:rsidP="007B691A">
      <w:r w:rsidRPr="002C76B0">
        <w:drawing>
          <wp:inline distT="0" distB="0" distL="0" distR="0" wp14:anchorId="4F1608C2" wp14:editId="21C4D2A7">
            <wp:extent cx="5579803" cy="4138551"/>
            <wp:effectExtent l="0" t="0" r="1905" b="14605"/>
            <wp:docPr id="32" name="Chart 32">
              <a:extLst xmlns:a="http://schemas.openxmlformats.org/drawingml/2006/main">
                <a:ext uri="{FF2B5EF4-FFF2-40B4-BE49-F238E27FC236}">
                  <a16:creationId xmlns:a16="http://schemas.microsoft.com/office/drawing/2014/main" id="{D5107C69-1CD7-29AF-E031-6874B5973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3C010BDA" w14:textId="77777777" w:rsidR="007B691A" w:rsidRPr="002C76B0" w:rsidRDefault="007B691A" w:rsidP="007B691A">
      <w:r w:rsidRPr="002C76B0">
        <w:t>En el siguiente gráfico se facilita el desglose de participantes por región:</w:t>
      </w:r>
    </w:p>
    <w:p w14:paraId="0F306E4F" w14:textId="7ED8F8D9" w:rsidR="007B691A" w:rsidRPr="002C76B0" w:rsidRDefault="001C253E" w:rsidP="007B691A">
      <w:r w:rsidRPr="002C76B0">
        <w:drawing>
          <wp:inline distT="0" distB="0" distL="0" distR="0" wp14:anchorId="64CF9624" wp14:editId="5543F4C0">
            <wp:extent cx="4572000" cy="2743200"/>
            <wp:effectExtent l="0" t="0" r="0" b="0"/>
            <wp:docPr id="35" name="Chart 35">
              <a:extLst xmlns:a="http://schemas.openxmlformats.org/drawingml/2006/main">
                <a:ext uri="{FF2B5EF4-FFF2-40B4-BE49-F238E27FC236}">
                  <a16:creationId xmlns:a16="http://schemas.microsoft.com/office/drawing/2014/main" id="{C1E8F413-9521-A6F0-44D6-94A27B44E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50048472" w14:textId="77777777" w:rsidR="007B691A" w:rsidRPr="002C76B0" w:rsidRDefault="007B691A" w:rsidP="00AD17EC">
      <w:pPr>
        <w:keepNext/>
      </w:pPr>
      <w:r w:rsidRPr="002C76B0">
        <w:lastRenderedPageBreak/>
        <w:t>En el siguiente gráfico se facilita el desglose de participantes por género:</w:t>
      </w:r>
    </w:p>
    <w:p w14:paraId="5859E8A6" w14:textId="579E3189" w:rsidR="007B691A" w:rsidRPr="002C76B0" w:rsidRDefault="001C253E" w:rsidP="007B691A">
      <w:r w:rsidRPr="002C76B0">
        <w:drawing>
          <wp:inline distT="0" distB="0" distL="0" distR="0" wp14:anchorId="6ADF49E1" wp14:editId="06CFE602">
            <wp:extent cx="4572000" cy="2743200"/>
            <wp:effectExtent l="0" t="0" r="0" b="0"/>
            <wp:docPr id="36" name="Chart 36">
              <a:extLst xmlns:a="http://schemas.openxmlformats.org/drawingml/2006/main">
                <a:ext uri="{FF2B5EF4-FFF2-40B4-BE49-F238E27FC236}">
                  <a16:creationId xmlns:a16="http://schemas.microsoft.com/office/drawing/2014/main" id="{47BBF7BF-FE8A-B82E-9913-9384F9D09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0C3EFCFA" w14:textId="77777777" w:rsidR="007B691A" w:rsidRPr="002C76B0" w:rsidRDefault="007B691A" w:rsidP="007B691A">
      <w:pPr>
        <w:pStyle w:val="enumlev1"/>
        <w:keepNext/>
      </w:pPr>
      <w:r w:rsidRPr="002C76B0">
        <w:t>h)</w:t>
      </w:r>
      <w:r w:rsidRPr="002C76B0">
        <w:tab/>
        <w:t>Documentos</w:t>
      </w:r>
    </w:p>
    <w:p w14:paraId="677BC009" w14:textId="77777777" w:rsidR="007B691A" w:rsidRPr="002C76B0" w:rsidRDefault="007B691A" w:rsidP="007B691A">
      <w:r w:rsidRPr="002C76B0">
        <w:t>En el siguiente gráfico se presenta el número de documentos desglosado por categoría de documentos:</w:t>
      </w:r>
    </w:p>
    <w:p w14:paraId="11830279" w14:textId="21BC50A9" w:rsidR="007B691A" w:rsidRPr="002C76B0" w:rsidRDefault="00436D90" w:rsidP="007B691A">
      <w:r w:rsidRPr="002C76B0">
        <w:drawing>
          <wp:inline distT="0" distB="0" distL="0" distR="0" wp14:anchorId="506F184B" wp14:editId="1A7CA8A7">
            <wp:extent cx="4572000" cy="2743200"/>
            <wp:effectExtent l="0" t="0" r="0" b="0"/>
            <wp:docPr id="37" name="Chart 37">
              <a:extLst xmlns:a="http://schemas.openxmlformats.org/drawingml/2006/main">
                <a:ext uri="{FF2B5EF4-FFF2-40B4-BE49-F238E27FC236}">
                  <a16:creationId xmlns:a16="http://schemas.microsoft.com/office/drawing/2014/main" id="{A943D621-8133-9285-6B08-CF44017A4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F67E571" w14:textId="644E3849" w:rsidR="007B691A" w:rsidRPr="002C76B0" w:rsidRDefault="00AD17EC" w:rsidP="007B691A">
      <w:r w:rsidRPr="002C76B0">
        <w:t>i</w:t>
      </w:r>
      <w:r w:rsidR="007B691A" w:rsidRPr="002C76B0">
        <w:t>)</w:t>
      </w:r>
      <w:r w:rsidR="007B691A" w:rsidRPr="002C76B0">
        <w:tab/>
        <w:t>Resultados de la 29ª reunión del GADT</w:t>
      </w:r>
    </w:p>
    <w:p w14:paraId="4FDA14B7" w14:textId="45825DD1" w:rsidR="007B691A" w:rsidRPr="002C76B0" w:rsidRDefault="007B691A" w:rsidP="007B691A">
      <w:pPr>
        <w:spacing w:after="120"/>
      </w:pPr>
      <w:r w:rsidRPr="002C76B0">
        <w:t>En el siguiente cuadro se resumen los resultados de la 2</w:t>
      </w:r>
      <w:r w:rsidR="00AD17EC" w:rsidRPr="002C76B0">
        <w:t>9</w:t>
      </w:r>
      <w:r w:rsidRPr="002C76B0">
        <w:t>ª reunión del GADT, por temas: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5994"/>
      </w:tblGrid>
      <w:tr w:rsidR="007B691A" w:rsidRPr="002C76B0" w14:paraId="6293CF88" w14:textId="77777777" w:rsidTr="001C253E">
        <w:trPr>
          <w:trHeight w:val="300"/>
          <w:tblHeader/>
        </w:trPr>
        <w:tc>
          <w:tcPr>
            <w:tcW w:w="3220" w:type="dxa"/>
            <w:shd w:val="clear" w:color="auto" w:fill="FDE9D9" w:themeFill="accent6" w:themeFillTint="33"/>
            <w:noWrap/>
            <w:vAlign w:val="center"/>
            <w:hideMark/>
          </w:tcPr>
          <w:p w14:paraId="7C598346" w14:textId="77777777" w:rsidR="007B691A" w:rsidRPr="002C76B0" w:rsidRDefault="007B691A" w:rsidP="001C253E">
            <w:pPr>
              <w:pStyle w:val="Tablehead"/>
              <w:rPr>
                <w:lang w:eastAsia="zh-CN"/>
              </w:rPr>
            </w:pPr>
            <w:r w:rsidRPr="002C76B0">
              <w:rPr>
                <w:lang w:eastAsia="zh-CN"/>
              </w:rPr>
              <w:t>Punto del orden del día</w:t>
            </w:r>
          </w:p>
        </w:tc>
        <w:tc>
          <w:tcPr>
            <w:tcW w:w="5994" w:type="dxa"/>
            <w:shd w:val="clear" w:color="auto" w:fill="FDE9D9" w:themeFill="accent6" w:themeFillTint="33"/>
            <w:noWrap/>
            <w:vAlign w:val="bottom"/>
            <w:hideMark/>
          </w:tcPr>
          <w:p w14:paraId="110E099F" w14:textId="77777777" w:rsidR="007B691A" w:rsidRPr="002C76B0" w:rsidRDefault="007B691A" w:rsidP="001757C0">
            <w:pPr>
              <w:pStyle w:val="Tablehead"/>
              <w:rPr>
                <w:lang w:eastAsia="zh-CN"/>
              </w:rPr>
            </w:pPr>
            <w:r w:rsidRPr="002C76B0">
              <w:rPr>
                <w:lang w:eastAsia="zh-CN"/>
              </w:rPr>
              <w:t>Conclusiones/resultados del GADT</w:t>
            </w:r>
          </w:p>
        </w:tc>
      </w:tr>
      <w:tr w:rsidR="007B691A" w:rsidRPr="002C76B0" w14:paraId="13EF9BBD" w14:textId="77777777" w:rsidTr="001C253E">
        <w:tc>
          <w:tcPr>
            <w:tcW w:w="3220" w:type="dxa"/>
            <w:shd w:val="clear" w:color="auto" w:fill="auto"/>
          </w:tcPr>
          <w:p w14:paraId="5B8D8C24" w14:textId="77777777" w:rsidR="007B691A" w:rsidRPr="002C76B0" w:rsidRDefault="007B691A" w:rsidP="001C253E">
            <w:pPr>
              <w:pStyle w:val="Tabletext"/>
              <w:rPr>
                <w:rFonts w:ascii="Calibri" w:hAnsi="Calibri" w:cs="Calibri"/>
                <w:color w:val="800000"/>
              </w:rPr>
            </w:pPr>
            <w:r w:rsidRPr="002C76B0">
              <w:rPr>
                <w:rFonts w:ascii="Calibri" w:hAnsi="Calibri" w:cs="Calibri"/>
              </w:rPr>
              <w:t>Información relativa a la implementación del Plan de Acción de Buenos Aires de la CMDT-17 (incluidas las iniciativas regionales), y contribución a la implementación del Plan de Acción de la CMSI y los Objetivos de Desarrollo Sostenible (ODS)</w:t>
            </w:r>
          </w:p>
        </w:tc>
        <w:tc>
          <w:tcPr>
            <w:tcW w:w="5994" w:type="dxa"/>
            <w:shd w:val="clear" w:color="auto" w:fill="auto"/>
            <w:vAlign w:val="center"/>
          </w:tcPr>
          <w:p w14:paraId="604624F5" w14:textId="1E61B70E" w:rsidR="007B691A" w:rsidRPr="002C76B0" w:rsidRDefault="007B691A" w:rsidP="001757C0">
            <w:pPr>
              <w:pStyle w:val="Tabletext"/>
              <w:rPr>
                <w:rFonts w:ascii="Calibri" w:hAnsi="Calibri" w:cs="Calibri"/>
                <w:color w:val="800000"/>
                <w:lang w:eastAsia="zh-CN"/>
              </w:rPr>
            </w:pPr>
            <w:hyperlink r:id="rId198" w:history="1">
              <w:r w:rsidRPr="002C76B0">
                <w:rPr>
                  <w:rStyle w:val="Hyperlink"/>
                  <w:rFonts w:cstheme="minorHAnsi"/>
                  <w:lang w:eastAsia="zh-CN"/>
                </w:rPr>
                <w:t>Documento 2</w:t>
              </w:r>
            </w:hyperlink>
            <w:r w:rsidRPr="002C76B0">
              <w:rPr>
                <w:lang w:eastAsia="zh-CN"/>
              </w:rPr>
              <w:t xml:space="preserve">, </w:t>
            </w:r>
            <w:r w:rsidRPr="002C76B0">
              <w:rPr>
                <w:rFonts w:ascii="Calibri" w:hAnsi="Calibri" w:cs="Calibri"/>
                <w:lang w:eastAsia="zh-CN"/>
              </w:rPr>
              <w:t>Información relativa a la implementación del Plan de Acción de Buenos Aires de la CMDT-17 (incluidas las iniciativas regionales), y contribución a la implementación del Plan de Acción de la CMSI y los Objetivos de Desarrollo Sostenible (ODS): El GADT tomó nota del documento y dio las gracias a la BDT por todas las medidas</w:t>
            </w:r>
            <w:r w:rsidRPr="002C76B0">
              <w:rPr>
                <w:lang w:eastAsia="zh-CN"/>
              </w:rPr>
              <w:t xml:space="preserve"> adoptadas para implementar el </w:t>
            </w:r>
            <w:r w:rsidR="00A44CC3" w:rsidRPr="002C76B0">
              <w:rPr>
                <w:rFonts w:ascii="Calibri" w:hAnsi="Calibri" w:cs="Calibri"/>
              </w:rPr>
              <w:t>Plan de Acción de Buenos Aires</w:t>
            </w:r>
            <w:r w:rsidRPr="002C76B0">
              <w:rPr>
                <w:lang w:eastAsia="zh-CN"/>
              </w:rPr>
              <w:t>. En el periodo previo a la CMDT se proporcionará información actualizada adicional sobre los trabajos en curso y los resultados.</w:t>
            </w:r>
          </w:p>
          <w:p w14:paraId="7E04A9B6" w14:textId="109E8A84" w:rsidR="007B691A" w:rsidRPr="002C76B0" w:rsidRDefault="007B691A" w:rsidP="001757C0">
            <w:pPr>
              <w:pStyle w:val="Tabletext"/>
              <w:rPr>
                <w:rFonts w:eastAsiaTheme="minorEastAsia"/>
              </w:rPr>
            </w:pPr>
            <w:hyperlink r:id="rId199" w:history="1">
              <w:r w:rsidRPr="002C76B0">
                <w:rPr>
                  <w:rStyle w:val="Hyperlink"/>
                  <w:rFonts w:eastAsiaTheme="minorEastAsia" w:cstheme="minorHAnsi"/>
                  <w:lang w:eastAsia="zh-CN"/>
                </w:rPr>
                <w:t>Docum</w:t>
              </w:r>
              <w:r w:rsidRPr="002C76B0">
                <w:rPr>
                  <w:rStyle w:val="Hyperlink"/>
                  <w:rFonts w:eastAsiaTheme="minorEastAsia" w:cstheme="minorHAnsi"/>
                  <w:lang w:eastAsia="zh-CN"/>
                </w:rPr>
                <w:t>ento 19</w:t>
              </w:r>
            </w:hyperlink>
            <w:r w:rsidRPr="002C76B0">
              <w:rPr>
                <w:rFonts w:eastAsiaTheme="minorEastAsia"/>
                <w:lang w:eastAsia="zh-CN"/>
              </w:rPr>
              <w:t>, Segunda actualización de la información sobre la aplicación de la Estrategia para la Juventud de la UIT: El GADT tomó nota del informe con interés y satisfacción</w:t>
            </w:r>
            <w:r w:rsidRPr="002C76B0">
              <w:rPr>
                <w:rFonts w:eastAsiaTheme="minorEastAsia"/>
              </w:rPr>
              <w:t>. La BDT indicó que seguiría implementando la Estrategia para la Juventud de la UIT y que proporcionaría información actualizada adicional a su debido momento.</w:t>
            </w:r>
          </w:p>
        </w:tc>
      </w:tr>
      <w:tr w:rsidR="007B691A" w:rsidRPr="002C76B0" w14:paraId="448EE3EB" w14:textId="77777777" w:rsidTr="001C253E">
        <w:tc>
          <w:tcPr>
            <w:tcW w:w="3220" w:type="dxa"/>
            <w:shd w:val="clear" w:color="auto" w:fill="auto"/>
          </w:tcPr>
          <w:p w14:paraId="50A61FF7" w14:textId="77777777" w:rsidR="00436D90" w:rsidRPr="002C76B0" w:rsidRDefault="007B691A" w:rsidP="001C253E">
            <w:pPr>
              <w:pStyle w:val="Tabletext"/>
              <w:rPr>
                <w:b/>
                <w:bCs/>
              </w:rPr>
            </w:pPr>
            <w:r w:rsidRPr="002C76B0">
              <w:rPr>
                <w:b/>
                <w:bCs/>
              </w:rPr>
              <w:lastRenderedPageBreak/>
              <w:t>Preparativos para la CMDT</w:t>
            </w:r>
          </w:p>
          <w:p w14:paraId="6A36556F" w14:textId="65817041" w:rsidR="007B691A" w:rsidRPr="002C76B0" w:rsidRDefault="007B691A" w:rsidP="001C253E">
            <w:pPr>
              <w:pStyle w:val="Tabletext"/>
            </w:pPr>
            <w:r w:rsidRPr="002C76B0">
              <w:t>Información actualizada sobre los preparativos para la CMDT, incluidas las medidas de mitigación y contingencia relativas a la COVID-19</w:t>
            </w:r>
          </w:p>
        </w:tc>
        <w:tc>
          <w:tcPr>
            <w:tcW w:w="5994" w:type="dxa"/>
            <w:shd w:val="clear" w:color="auto" w:fill="auto"/>
            <w:vAlign w:val="center"/>
          </w:tcPr>
          <w:p w14:paraId="417870DF" w14:textId="77777777" w:rsidR="007B691A" w:rsidRPr="002C76B0" w:rsidRDefault="007B691A" w:rsidP="001757C0">
            <w:pPr>
              <w:pStyle w:val="Tabletext"/>
              <w:rPr>
                <w:rFonts w:eastAsiaTheme="minorEastAsia"/>
              </w:rPr>
            </w:pPr>
            <w:r w:rsidRPr="002C76B0">
              <w:rPr>
                <w:rFonts w:eastAsiaTheme="minorEastAsia"/>
              </w:rPr>
              <w:t>En vista de la evolución de la situación en el país anfitrión, se presentaron los Documentos 12 y DT/8. Como señaló el Secretario General en sus observaciones preliminares, la Secretaría de la UIT proporcionaría información adicional a más tardar el 6 de diciembre de 2021.</w:t>
            </w:r>
          </w:p>
        </w:tc>
      </w:tr>
      <w:tr w:rsidR="007B691A" w:rsidRPr="002C76B0" w14:paraId="7A918608" w14:textId="77777777" w:rsidTr="001C253E">
        <w:tc>
          <w:tcPr>
            <w:tcW w:w="3220" w:type="dxa"/>
            <w:shd w:val="clear" w:color="auto" w:fill="auto"/>
          </w:tcPr>
          <w:p w14:paraId="17EFB822" w14:textId="77777777" w:rsidR="00436D90" w:rsidRPr="002C76B0" w:rsidRDefault="007B691A" w:rsidP="001C253E">
            <w:pPr>
              <w:pStyle w:val="Tabletext"/>
            </w:pPr>
            <w:r w:rsidRPr="002C76B0">
              <w:rPr>
                <w:b/>
                <w:bCs/>
              </w:rPr>
              <w:t>Preparativos para la CMDT</w:t>
            </w:r>
          </w:p>
          <w:p w14:paraId="38CA7E18" w14:textId="31BC6BF2" w:rsidR="007B691A" w:rsidRPr="002C76B0" w:rsidRDefault="007B691A" w:rsidP="001C253E">
            <w:pPr>
              <w:pStyle w:val="Tabletext"/>
            </w:pPr>
            <w:r w:rsidRPr="002C76B0">
              <w:t>Proyecto de orden del día de la CMDT</w:t>
            </w:r>
          </w:p>
        </w:tc>
        <w:tc>
          <w:tcPr>
            <w:tcW w:w="5994" w:type="dxa"/>
            <w:shd w:val="clear" w:color="auto" w:fill="auto"/>
            <w:vAlign w:val="center"/>
          </w:tcPr>
          <w:p w14:paraId="4B5442BF" w14:textId="77777777" w:rsidR="007B691A" w:rsidRPr="002C76B0" w:rsidRDefault="007B691A" w:rsidP="001757C0">
            <w:pPr>
              <w:pStyle w:val="Tabletext"/>
              <w:rPr>
                <w:rFonts w:eastAsiaTheme="minorEastAsia"/>
              </w:rPr>
            </w:pPr>
            <w:hyperlink r:id="rId200" w:history="1">
              <w:r w:rsidRPr="002C76B0">
                <w:rPr>
                  <w:rStyle w:val="Hyperlink"/>
                  <w:rFonts w:eastAsiaTheme="minorEastAsia" w:cstheme="minorHAnsi"/>
                </w:rPr>
                <w:t>Documento 13(Rev.1)</w:t>
              </w:r>
            </w:hyperlink>
            <w:r w:rsidRPr="002C76B0">
              <w:rPr>
                <w:rFonts w:eastAsiaTheme="minorEastAsia"/>
              </w:rPr>
              <w:t>, Proyecto de orden del día de la Conferencia Mundial de Desarrollo de las Telecomunicaciones (CMDT): El GADT aprobó el orden del día propuesto. Se someterá al Consejo de la UIT para su aprobación por correspondencia, y a continuación a todos los Estados Miembros de la Unión, por la misma vía.</w:t>
            </w:r>
          </w:p>
        </w:tc>
      </w:tr>
      <w:tr w:rsidR="007B691A" w:rsidRPr="002C76B0" w14:paraId="49AD4E7F" w14:textId="77777777" w:rsidTr="001C253E">
        <w:tc>
          <w:tcPr>
            <w:tcW w:w="3220" w:type="dxa"/>
            <w:shd w:val="clear" w:color="auto" w:fill="auto"/>
          </w:tcPr>
          <w:p w14:paraId="2A8248EB" w14:textId="77777777" w:rsidR="00436D90" w:rsidRPr="002C76B0" w:rsidRDefault="007B691A" w:rsidP="001C253E">
            <w:pPr>
              <w:pStyle w:val="Tabletext"/>
            </w:pPr>
            <w:r w:rsidRPr="002C76B0">
              <w:rPr>
                <w:b/>
                <w:bCs/>
              </w:rPr>
              <w:t>Preparativos para la CMDT</w:t>
            </w:r>
          </w:p>
          <w:p w14:paraId="3BCFC948" w14:textId="2485DFD5" w:rsidR="007B691A" w:rsidRPr="002C76B0" w:rsidRDefault="007B691A" w:rsidP="001C253E">
            <w:pPr>
              <w:pStyle w:val="Tabletext"/>
            </w:pPr>
            <w:r w:rsidRPr="002C76B0">
              <w:t>Cumbre de la Juventud</w:t>
            </w:r>
          </w:p>
        </w:tc>
        <w:tc>
          <w:tcPr>
            <w:tcW w:w="5994" w:type="dxa"/>
            <w:shd w:val="clear" w:color="auto" w:fill="auto"/>
            <w:vAlign w:val="center"/>
          </w:tcPr>
          <w:p w14:paraId="2D69AA0C" w14:textId="77777777" w:rsidR="007B691A" w:rsidRPr="002C76B0" w:rsidRDefault="007B691A" w:rsidP="001757C0">
            <w:pPr>
              <w:pStyle w:val="Tabletext"/>
              <w:rPr>
                <w:rFonts w:eastAsiaTheme="minorEastAsia"/>
              </w:rPr>
            </w:pPr>
            <w:hyperlink r:id="rId201" w:history="1">
              <w:r w:rsidRPr="002C76B0">
                <w:rPr>
                  <w:rStyle w:val="Hyperlink"/>
                  <w:rFonts w:eastAsiaTheme="minorEastAsia" w:cstheme="minorHAnsi"/>
                </w:rPr>
                <w:t>Documento 14</w:t>
              </w:r>
            </w:hyperlink>
            <w:r w:rsidRPr="002C76B0">
              <w:rPr>
                <w:rFonts w:eastAsiaTheme="minorEastAsia"/>
              </w:rPr>
              <w:t xml:space="preserve">, Preparativos para la Cumbre Mundial de la Juventud Generation Connect: El GADT tomó nota del informe y felicitó a la BDT por la iniciativa y por el fomento de la participación de los jóvenes y mujeres en los eventos de la UIT, en particular la CMDT. Se facilitará información actualizada sobre la organización de la Cumbre a su debido momento. </w:t>
            </w:r>
          </w:p>
        </w:tc>
      </w:tr>
      <w:tr w:rsidR="007B691A" w:rsidRPr="002C76B0" w14:paraId="1AC1A70D" w14:textId="77777777" w:rsidTr="001C253E">
        <w:tc>
          <w:tcPr>
            <w:tcW w:w="3220" w:type="dxa"/>
            <w:shd w:val="clear" w:color="auto" w:fill="auto"/>
          </w:tcPr>
          <w:p w14:paraId="314566A9" w14:textId="77777777" w:rsidR="00436D90" w:rsidRPr="002C76B0" w:rsidRDefault="007B691A" w:rsidP="001C253E">
            <w:pPr>
              <w:pStyle w:val="Tabletext"/>
              <w:rPr>
                <w:b/>
                <w:bCs/>
              </w:rPr>
            </w:pPr>
            <w:r w:rsidRPr="002C76B0">
              <w:rPr>
                <w:b/>
                <w:bCs/>
              </w:rPr>
              <w:t>Preparativos para la CMDT</w:t>
            </w:r>
          </w:p>
          <w:p w14:paraId="18A94A90" w14:textId="243C1D86" w:rsidR="007B691A" w:rsidRPr="002C76B0" w:rsidRDefault="007B691A" w:rsidP="001C253E">
            <w:pPr>
              <w:pStyle w:val="Tabletext"/>
            </w:pPr>
            <w:r w:rsidRPr="002C76B0">
              <w:t>Partner2Connect</w:t>
            </w:r>
          </w:p>
        </w:tc>
        <w:tc>
          <w:tcPr>
            <w:tcW w:w="5994" w:type="dxa"/>
            <w:shd w:val="clear" w:color="auto" w:fill="auto"/>
            <w:vAlign w:val="center"/>
          </w:tcPr>
          <w:p w14:paraId="319E236C" w14:textId="77777777" w:rsidR="007B691A" w:rsidRPr="002C76B0" w:rsidRDefault="007B691A" w:rsidP="001757C0">
            <w:pPr>
              <w:pStyle w:val="Tabletext"/>
              <w:rPr>
                <w:rFonts w:eastAsiaTheme="minorEastAsia"/>
              </w:rPr>
            </w:pPr>
            <w:hyperlink r:id="rId202" w:history="1">
              <w:r w:rsidRPr="002C76B0">
                <w:rPr>
                  <w:rStyle w:val="Hyperlink"/>
                  <w:rFonts w:eastAsiaTheme="minorEastAsia" w:cstheme="minorHAnsi"/>
                </w:rPr>
                <w:t>Documento 15</w:t>
              </w:r>
            </w:hyperlink>
            <w:r w:rsidRPr="002C76B0">
              <w:rPr>
                <w:rFonts w:eastAsiaTheme="minorEastAsia"/>
              </w:rPr>
              <w:t>, Preparativos para la Mesa redonda de Desarrollo Digital de Partner2Connect de la CMDT: El GADT tomó nota con satisfacción del documento. A medida que la iniciativa Partner2Connect cobre impulso, se proporcionará información adicional al respecto.</w:t>
            </w:r>
          </w:p>
        </w:tc>
      </w:tr>
      <w:tr w:rsidR="007B691A" w:rsidRPr="002C76B0" w14:paraId="227E857F" w14:textId="77777777" w:rsidTr="001C253E">
        <w:tc>
          <w:tcPr>
            <w:tcW w:w="3220" w:type="dxa"/>
            <w:shd w:val="clear" w:color="auto" w:fill="auto"/>
          </w:tcPr>
          <w:p w14:paraId="6E0EBF85" w14:textId="77777777" w:rsidR="00436D90" w:rsidRPr="002C76B0" w:rsidRDefault="007B691A" w:rsidP="001C253E">
            <w:pPr>
              <w:pStyle w:val="Tabletext"/>
              <w:rPr>
                <w:rFonts w:ascii="Calibri" w:hAnsi="Calibri" w:cs="Calibri"/>
                <w:b/>
                <w:bCs/>
                <w:lang w:eastAsia="zh-CN"/>
              </w:rPr>
            </w:pPr>
            <w:r w:rsidRPr="002C76B0">
              <w:rPr>
                <w:rFonts w:ascii="Calibri" w:hAnsi="Calibri" w:cs="Calibri"/>
                <w:b/>
                <w:bCs/>
                <w:lang w:eastAsia="zh-CN"/>
              </w:rPr>
              <w:t>Proceso preparatorio de la CMDT</w:t>
            </w:r>
          </w:p>
          <w:p w14:paraId="123255C6" w14:textId="22DA9CEA" w:rsidR="007B691A" w:rsidRPr="002C76B0" w:rsidRDefault="007B691A" w:rsidP="001C253E">
            <w:pPr>
              <w:pStyle w:val="Tabletext"/>
            </w:pPr>
            <w:r w:rsidRPr="002C76B0">
              <w:rPr>
                <w:rFonts w:ascii="Calibri" w:hAnsi="Calibri" w:cs="Calibri"/>
                <w:lang w:eastAsia="zh-CN"/>
              </w:rPr>
              <w:t>Informe sobre los trabajos del GT</w:t>
            </w:r>
            <w:r w:rsidR="00436D90" w:rsidRPr="002C76B0">
              <w:rPr>
                <w:rFonts w:ascii="Calibri" w:hAnsi="Calibri" w:cs="Calibri"/>
                <w:lang w:eastAsia="zh-CN"/>
              </w:rPr>
              <w:noBreakHyphen/>
            </w:r>
            <w:r w:rsidRPr="002C76B0">
              <w:rPr>
                <w:rFonts w:ascii="Calibri" w:hAnsi="Calibri" w:cs="Calibri"/>
                <w:lang w:eastAsia="zh-CN"/>
              </w:rPr>
              <w:t>GADT-RDPT</w:t>
            </w:r>
          </w:p>
        </w:tc>
        <w:tc>
          <w:tcPr>
            <w:tcW w:w="5994" w:type="dxa"/>
            <w:shd w:val="clear" w:color="auto" w:fill="auto"/>
            <w:vAlign w:val="center"/>
          </w:tcPr>
          <w:p w14:paraId="30113B50" w14:textId="0A0E68F5" w:rsidR="007B691A" w:rsidRPr="002C76B0" w:rsidRDefault="007B691A" w:rsidP="001757C0">
            <w:pPr>
              <w:pStyle w:val="Tabletext"/>
              <w:rPr>
                <w:spacing w:val="-2"/>
              </w:rPr>
            </w:pPr>
            <w:hyperlink r:id="rId203" w:history="1">
              <w:r w:rsidRPr="002C76B0">
                <w:rPr>
                  <w:rStyle w:val="Hyperlink"/>
                  <w:rFonts w:cstheme="minorHAnsi"/>
                  <w:spacing w:val="-2"/>
                </w:rPr>
                <w:t>Documento 17(Rev.1)</w:t>
              </w:r>
            </w:hyperlink>
            <w:r w:rsidRPr="002C76B0">
              <w:rPr>
                <w:spacing w:val="-2"/>
              </w:rPr>
              <w:t>, Presidente del Grupo de Trabajo del GADT sobre las Resoluciones,</w:t>
            </w:r>
            <w:r w:rsidR="00436D90" w:rsidRPr="002C76B0">
              <w:rPr>
                <w:spacing w:val="-2"/>
              </w:rPr>
              <w:t xml:space="preserve"> </w:t>
            </w:r>
            <w:r w:rsidRPr="002C76B0">
              <w:rPr>
                <w:spacing w:val="-2"/>
              </w:rPr>
              <w:t>la Declaración y las prioridades temáticas de la CMDT: El GADT tomó nota con satisfacción del informe y felicitó al Dr.</w:t>
            </w:r>
            <w:r w:rsidR="00436D90" w:rsidRPr="002C76B0">
              <w:rPr>
                <w:spacing w:val="-2"/>
              </w:rPr>
              <w:t> </w:t>
            </w:r>
            <w:r w:rsidRPr="002C76B0">
              <w:rPr>
                <w:spacing w:val="-2"/>
              </w:rPr>
              <w:t>Sharafat, Presidente del GT</w:t>
            </w:r>
            <w:r w:rsidRPr="002C76B0">
              <w:rPr>
                <w:spacing w:val="-2"/>
              </w:rPr>
              <w:noBreakHyphen/>
              <w:t>GADT-RDPT, por su excepcional dedicación y la importante labor realizada para el UIT-D y sus miembros.</w:t>
            </w:r>
          </w:p>
          <w:p w14:paraId="201D3040" w14:textId="65DD3D1E" w:rsidR="007B691A" w:rsidRPr="002C76B0" w:rsidRDefault="007B691A" w:rsidP="001757C0">
            <w:pPr>
              <w:pStyle w:val="Tabletext"/>
              <w:rPr>
                <w:b/>
                <w:bCs/>
              </w:rPr>
            </w:pPr>
            <w:r w:rsidRPr="002C76B0">
              <w:rPr>
                <w:b/>
                <w:bCs/>
              </w:rPr>
              <w:t>Declaración</w:t>
            </w:r>
          </w:p>
          <w:p w14:paraId="1AD0C5F8" w14:textId="77777777" w:rsidR="007B691A" w:rsidRPr="002C76B0" w:rsidRDefault="007B691A" w:rsidP="001757C0">
            <w:pPr>
              <w:pStyle w:val="Tabletext"/>
            </w:pPr>
            <w:hyperlink r:id="rId204" w:history="1">
              <w:r w:rsidRPr="002C76B0">
                <w:rPr>
                  <w:rStyle w:val="Hyperlink"/>
                  <w:rFonts w:cstheme="minorHAnsi"/>
                </w:rPr>
                <w:t>Documento 32</w:t>
              </w:r>
            </w:hyperlink>
            <w:r w:rsidRPr="002C76B0">
              <w:t xml:space="preserve">, </w:t>
            </w:r>
            <w:r w:rsidRPr="002C76B0">
              <w:rPr>
                <w:i/>
                <w:iCs/>
              </w:rPr>
              <w:t>Draft Addis Ababa Declaration</w:t>
            </w:r>
            <w:r w:rsidRPr="002C76B0">
              <w:t>: El GADT tomó nota del documento y dio las gracias al Presidente del GT-GADT-RDPT y a todos los participantes en el Grupo por sus considerables y fructíferos esfuerzos mantenidos durante 18 meses que habían dado lugar a la elaboración de un excelente proyecto de Declaración para los miembros de la UIT.</w:t>
            </w:r>
          </w:p>
          <w:p w14:paraId="56476FD8" w14:textId="77777777" w:rsidR="007B691A" w:rsidRPr="002C76B0" w:rsidRDefault="007B691A" w:rsidP="001757C0">
            <w:pPr>
              <w:pStyle w:val="Tabletext"/>
            </w:pPr>
            <w:hyperlink r:id="rId205" w:history="1">
              <w:r w:rsidRPr="002C76B0">
                <w:rPr>
                  <w:rStyle w:val="Hyperlink"/>
                  <w:rFonts w:cstheme="minorHAnsi"/>
                </w:rPr>
                <w:t>Documento 22</w:t>
              </w:r>
            </w:hyperlink>
            <w:r w:rsidRPr="002C76B0">
              <w:t xml:space="preserve">, </w:t>
            </w:r>
            <w:r w:rsidRPr="002C76B0">
              <w:rPr>
                <w:i/>
                <w:iCs/>
              </w:rPr>
              <w:t>APT View on Draft Addis Ababa Declaration</w:t>
            </w:r>
            <w:r w:rsidRPr="002C76B0">
              <w:t>: El GADT tomó nota del Documento 22 y dio las gracias a la APT por compartir sus opiniones en la contribución, en la que se apoyaba el proyecto de Declaración recogido en el Documento 32 sin cambios.</w:t>
            </w:r>
          </w:p>
          <w:p w14:paraId="0D9A8684" w14:textId="2044051B" w:rsidR="007B691A" w:rsidRPr="002C76B0" w:rsidRDefault="007B691A" w:rsidP="001757C0">
            <w:pPr>
              <w:pStyle w:val="Tabletext"/>
            </w:pPr>
            <w:hyperlink r:id="rId206" w:history="1">
              <w:r w:rsidRPr="002C76B0">
                <w:rPr>
                  <w:rStyle w:val="Hyperlink"/>
                  <w:rFonts w:cstheme="minorHAnsi"/>
                </w:rPr>
                <w:t>Documento 28</w:t>
              </w:r>
            </w:hyperlink>
            <w:r w:rsidRPr="002C76B0">
              <w:t xml:space="preserve">, </w:t>
            </w:r>
            <w:r w:rsidRPr="002C76B0">
              <w:rPr>
                <w:i/>
                <w:iCs/>
              </w:rPr>
              <w:t>Multi country contribution to TDAG on Draft Addis Ababa Declaration</w:t>
            </w:r>
            <w:r w:rsidRPr="002C76B0">
              <w:t>: El GADT examinó las revisiones del proyecto de Declaración propuestas por varios países miembros de la CEPT en el Documento 28, junto con el texto adicional propuesto por Arabia Saudita, Argelia y Estados Unidos en la reunión. El GADT convino en incluir las revisiones propuestas por los países de la CEPT (salvo las del punto d), Estados Unidos y Argelia. La revisión del proyecto de propuesta del GADT para la Declaración de la CMDT figura en el Documento DT/11.</w:t>
            </w:r>
          </w:p>
          <w:p w14:paraId="7C272FA5" w14:textId="48D05A86" w:rsidR="007B691A" w:rsidRPr="002C76B0" w:rsidRDefault="007B691A" w:rsidP="001757C0">
            <w:pPr>
              <w:pStyle w:val="Tabletext"/>
            </w:pPr>
            <w:r w:rsidRPr="002C76B0">
              <w:lastRenderedPageBreak/>
              <w:t xml:space="preserve">El GADT convino en que el </w:t>
            </w:r>
            <w:hyperlink r:id="rId207" w:history="1">
              <w:r w:rsidRPr="002C76B0">
                <w:rPr>
                  <w:rStyle w:val="Hyperlink"/>
                </w:rPr>
                <w:t xml:space="preserve">Documento </w:t>
              </w:r>
              <w:r w:rsidRPr="002C76B0">
                <w:rPr>
                  <w:rStyle w:val="Hyperlink"/>
                  <w:rFonts w:cstheme="minorHAnsi"/>
                  <w:bCs/>
                </w:rPr>
                <w:t>DT/11</w:t>
              </w:r>
            </w:hyperlink>
            <w:r w:rsidRPr="002C76B0">
              <w:t xml:space="preserve"> podría servir de base para que los miembros de la UIT elaborasen nuevas propuestas y perfeccionasen el texto durante los preparativos para la CMDT, en cuyo marco se ultimaría.</w:t>
            </w:r>
          </w:p>
          <w:p w14:paraId="065BC7E7" w14:textId="737E97FD" w:rsidR="007B691A" w:rsidRPr="002C76B0" w:rsidRDefault="007B691A" w:rsidP="001757C0">
            <w:pPr>
              <w:pStyle w:val="Tabletext"/>
            </w:pPr>
            <w:r w:rsidRPr="002C76B0">
              <w:rPr>
                <w:b/>
                <w:bCs/>
              </w:rPr>
              <w:t>Resolución 1 de la CMDT</w:t>
            </w:r>
          </w:p>
          <w:p w14:paraId="0A109F3F" w14:textId="4395AA05" w:rsidR="007B691A" w:rsidRPr="002C76B0" w:rsidRDefault="007B691A" w:rsidP="001757C0">
            <w:pPr>
              <w:pStyle w:val="Tabletext"/>
              <w:rPr>
                <w:spacing w:val="-4"/>
              </w:rPr>
            </w:pPr>
            <w:hyperlink r:id="rId208" w:history="1">
              <w:r w:rsidRPr="002C76B0">
                <w:rPr>
                  <w:rStyle w:val="Hyperlink"/>
                  <w:rFonts w:cstheme="minorHAnsi"/>
                  <w:spacing w:val="-4"/>
                </w:rPr>
                <w:t>Documento 25</w:t>
              </w:r>
            </w:hyperlink>
            <w:r w:rsidRPr="002C76B0">
              <w:rPr>
                <w:spacing w:val="-4"/>
              </w:rPr>
              <w:t xml:space="preserve">, </w:t>
            </w:r>
            <w:proofErr w:type="spellStart"/>
            <w:r w:rsidRPr="002C76B0">
              <w:rPr>
                <w:rFonts w:cstheme="minorHAnsi"/>
                <w:i/>
                <w:iCs/>
                <w:spacing w:val="-4"/>
              </w:rPr>
              <w:t>Proposals</w:t>
            </w:r>
            <w:proofErr w:type="spellEnd"/>
            <w:r w:rsidRPr="002C76B0">
              <w:rPr>
                <w:rFonts w:cstheme="minorHAnsi"/>
                <w:i/>
                <w:iCs/>
                <w:spacing w:val="-4"/>
              </w:rPr>
              <w:t xml:space="preserve"> </w:t>
            </w:r>
            <w:proofErr w:type="spellStart"/>
            <w:r w:rsidRPr="002C76B0">
              <w:rPr>
                <w:rFonts w:cstheme="minorHAnsi"/>
                <w:i/>
                <w:iCs/>
                <w:spacing w:val="-4"/>
              </w:rPr>
              <w:t>towards</w:t>
            </w:r>
            <w:proofErr w:type="spellEnd"/>
            <w:r w:rsidRPr="002C76B0">
              <w:rPr>
                <w:rFonts w:cstheme="minorHAnsi"/>
                <w:i/>
                <w:iCs/>
                <w:spacing w:val="-4"/>
              </w:rPr>
              <w:t xml:space="preserve"> </w:t>
            </w:r>
            <w:proofErr w:type="spellStart"/>
            <w:r w:rsidRPr="002C76B0">
              <w:rPr>
                <w:rFonts w:cstheme="minorHAnsi"/>
                <w:i/>
                <w:iCs/>
                <w:spacing w:val="-4"/>
              </w:rPr>
              <w:t>the</w:t>
            </w:r>
            <w:proofErr w:type="spellEnd"/>
            <w:r w:rsidRPr="002C76B0">
              <w:rPr>
                <w:rFonts w:cstheme="minorHAnsi"/>
                <w:i/>
                <w:iCs/>
                <w:spacing w:val="-4"/>
              </w:rPr>
              <w:t xml:space="preserve"> </w:t>
            </w:r>
            <w:proofErr w:type="spellStart"/>
            <w:r w:rsidRPr="002C76B0">
              <w:rPr>
                <w:rFonts w:cstheme="minorHAnsi"/>
                <w:i/>
                <w:iCs/>
                <w:spacing w:val="-4"/>
              </w:rPr>
              <w:t>revision</w:t>
            </w:r>
            <w:proofErr w:type="spellEnd"/>
            <w:r w:rsidRPr="002C76B0">
              <w:rPr>
                <w:rFonts w:cstheme="minorHAnsi"/>
                <w:i/>
                <w:iCs/>
                <w:spacing w:val="-4"/>
              </w:rPr>
              <w:t xml:space="preserve"> of WTDC </w:t>
            </w:r>
            <w:proofErr w:type="spellStart"/>
            <w:r w:rsidRPr="002C76B0">
              <w:rPr>
                <w:rFonts w:cstheme="minorHAnsi"/>
                <w:i/>
                <w:iCs/>
                <w:spacing w:val="-4"/>
              </w:rPr>
              <w:t>Resolution</w:t>
            </w:r>
            <w:proofErr w:type="spellEnd"/>
            <w:r w:rsidRPr="002C76B0">
              <w:rPr>
                <w:rFonts w:cstheme="minorHAnsi"/>
                <w:i/>
                <w:iCs/>
                <w:spacing w:val="-4"/>
              </w:rPr>
              <w:t xml:space="preserve"> 1 (Rev.</w:t>
            </w:r>
            <w:r w:rsidR="00A44CC3" w:rsidRPr="002C76B0">
              <w:rPr>
                <w:rFonts w:cstheme="minorHAnsi"/>
                <w:i/>
                <w:iCs/>
                <w:spacing w:val="-4"/>
              </w:rPr>
              <w:t> </w:t>
            </w:r>
            <w:r w:rsidRPr="002C76B0">
              <w:rPr>
                <w:rFonts w:cstheme="minorHAnsi"/>
                <w:i/>
                <w:iCs/>
                <w:spacing w:val="-4"/>
              </w:rPr>
              <w:t xml:space="preserve">Buenos Aires, 2017) Rules of </w:t>
            </w:r>
            <w:proofErr w:type="spellStart"/>
            <w:r w:rsidRPr="002C76B0">
              <w:rPr>
                <w:rFonts w:cstheme="minorHAnsi"/>
                <w:i/>
                <w:iCs/>
                <w:spacing w:val="-4"/>
              </w:rPr>
              <w:t>procedure</w:t>
            </w:r>
            <w:proofErr w:type="spellEnd"/>
            <w:r w:rsidRPr="002C76B0">
              <w:rPr>
                <w:rFonts w:cstheme="minorHAnsi"/>
                <w:i/>
                <w:iCs/>
                <w:spacing w:val="-4"/>
              </w:rPr>
              <w:t xml:space="preserve"> of </w:t>
            </w:r>
            <w:proofErr w:type="spellStart"/>
            <w:r w:rsidRPr="002C76B0">
              <w:rPr>
                <w:rFonts w:cstheme="minorHAnsi"/>
                <w:i/>
                <w:iCs/>
                <w:spacing w:val="-4"/>
              </w:rPr>
              <w:t>the</w:t>
            </w:r>
            <w:proofErr w:type="spellEnd"/>
            <w:r w:rsidRPr="002C76B0">
              <w:rPr>
                <w:rFonts w:cstheme="minorHAnsi"/>
                <w:i/>
                <w:iCs/>
                <w:spacing w:val="-4"/>
              </w:rPr>
              <w:t xml:space="preserve"> ITU </w:t>
            </w:r>
            <w:proofErr w:type="spellStart"/>
            <w:r w:rsidRPr="002C76B0">
              <w:rPr>
                <w:rFonts w:cstheme="minorHAnsi"/>
                <w:i/>
                <w:iCs/>
                <w:spacing w:val="-4"/>
              </w:rPr>
              <w:t>Telecommunication</w:t>
            </w:r>
            <w:proofErr w:type="spellEnd"/>
            <w:r w:rsidRPr="002C76B0">
              <w:rPr>
                <w:rFonts w:cstheme="minorHAnsi"/>
                <w:i/>
                <w:iCs/>
                <w:spacing w:val="-4"/>
              </w:rPr>
              <w:t xml:space="preserve"> </w:t>
            </w:r>
            <w:proofErr w:type="spellStart"/>
            <w:r w:rsidRPr="002C76B0">
              <w:rPr>
                <w:rFonts w:cstheme="minorHAnsi"/>
                <w:i/>
                <w:iCs/>
                <w:spacing w:val="-4"/>
              </w:rPr>
              <w:t>Development</w:t>
            </w:r>
            <w:proofErr w:type="spellEnd"/>
            <w:r w:rsidRPr="002C76B0">
              <w:rPr>
                <w:rFonts w:cstheme="minorHAnsi"/>
                <w:i/>
                <w:iCs/>
                <w:spacing w:val="-4"/>
              </w:rPr>
              <w:t xml:space="preserve"> Sector</w:t>
            </w:r>
            <w:r w:rsidRPr="002C76B0">
              <w:rPr>
                <w:rFonts w:cstheme="minorHAnsi"/>
                <w:spacing w:val="-4"/>
              </w:rPr>
              <w:t>:</w:t>
            </w:r>
            <w:r w:rsidRPr="002C76B0">
              <w:rPr>
                <w:rFonts w:cstheme="minorHAnsi"/>
                <w:i/>
                <w:iCs/>
                <w:spacing w:val="-4"/>
              </w:rPr>
              <w:t xml:space="preserve"> </w:t>
            </w:r>
            <w:r w:rsidRPr="002C76B0">
              <w:rPr>
                <w:spacing w:val="-4"/>
              </w:rPr>
              <w:t>El GADT dio las gracias a la Federación de Rusia por sus esfuerzos y tomó nota del documento, que los Estados Miembros podrían tener en cuenta para preparar sus propuestas de revisión de la Resolución 1 en el periodo previo a la CMDT</w:t>
            </w:r>
            <w:r w:rsidR="00436D90" w:rsidRPr="002C76B0">
              <w:rPr>
                <w:spacing w:val="-4"/>
              </w:rPr>
              <w:t>.</w:t>
            </w:r>
          </w:p>
          <w:p w14:paraId="3AB9DB73" w14:textId="0B545863" w:rsidR="007B691A" w:rsidRPr="002C76B0" w:rsidRDefault="007B691A" w:rsidP="001757C0">
            <w:pPr>
              <w:pStyle w:val="Tabletext"/>
            </w:pPr>
            <w:r w:rsidRPr="002C76B0">
              <w:rPr>
                <w:b/>
                <w:bCs/>
              </w:rPr>
              <w:t>Racionalización de las Resoluciones</w:t>
            </w:r>
          </w:p>
          <w:p w14:paraId="0724A106" w14:textId="77777777" w:rsidR="007B691A" w:rsidRPr="002C76B0" w:rsidRDefault="007B691A" w:rsidP="001757C0">
            <w:pPr>
              <w:pStyle w:val="Tabletext"/>
            </w:pPr>
            <w:hyperlink r:id="rId209" w:history="1">
              <w:r w:rsidRPr="002C76B0">
                <w:rPr>
                  <w:rStyle w:val="Hyperlink"/>
                  <w:rFonts w:cstheme="minorHAnsi"/>
                </w:rPr>
                <w:t>Documento 27</w:t>
              </w:r>
            </w:hyperlink>
            <w:r w:rsidRPr="002C76B0">
              <w:t xml:space="preserve">, </w:t>
            </w:r>
            <w:proofErr w:type="spellStart"/>
            <w:r w:rsidRPr="002C76B0">
              <w:rPr>
                <w:rFonts w:cstheme="minorHAnsi"/>
                <w:i/>
                <w:iCs/>
              </w:rPr>
              <w:t>Streamlining</w:t>
            </w:r>
            <w:proofErr w:type="spellEnd"/>
            <w:r w:rsidRPr="002C76B0">
              <w:rPr>
                <w:rFonts w:cstheme="minorHAnsi"/>
                <w:i/>
                <w:iCs/>
              </w:rPr>
              <w:t xml:space="preserve"> WTDC and PP </w:t>
            </w:r>
            <w:proofErr w:type="spellStart"/>
            <w:r w:rsidRPr="002C76B0">
              <w:rPr>
                <w:rFonts w:cstheme="minorHAnsi"/>
                <w:i/>
                <w:iCs/>
              </w:rPr>
              <w:t>resolutions</w:t>
            </w:r>
            <w:proofErr w:type="spellEnd"/>
            <w:r w:rsidRPr="002C76B0">
              <w:t>: El GADT tomó nota del documento y observó que en él había elementos útiles de reflexión para la preparación por los Estados Miembros de sus propuestas individuales y para los preparativos regionales de la próxima CMDT y tras ella. El GADT dio las gracias a la Federación de Rusia por compartir sus opiniones en la contribución.</w:t>
            </w:r>
          </w:p>
          <w:p w14:paraId="23421948" w14:textId="5E26CC64" w:rsidR="007B691A" w:rsidRPr="002C76B0" w:rsidRDefault="007B691A" w:rsidP="001757C0">
            <w:pPr>
              <w:pStyle w:val="Tabletext"/>
            </w:pPr>
            <w:r w:rsidRPr="002C76B0">
              <w:rPr>
                <w:b/>
                <w:bCs/>
              </w:rPr>
              <w:t>Prioridades temáticas</w:t>
            </w:r>
          </w:p>
          <w:p w14:paraId="39D0982D" w14:textId="77777777" w:rsidR="007B691A" w:rsidRPr="002C76B0" w:rsidRDefault="007B691A" w:rsidP="001757C0">
            <w:pPr>
              <w:pStyle w:val="Tabletext"/>
            </w:pPr>
            <w:hyperlink r:id="rId210" w:history="1">
              <w:r w:rsidRPr="002C76B0">
                <w:rPr>
                  <w:rStyle w:val="Hyperlink"/>
                  <w:rFonts w:cstheme="minorHAnsi"/>
                </w:rPr>
                <w:t>Documento 31</w:t>
              </w:r>
            </w:hyperlink>
            <w:r w:rsidRPr="002C76B0">
              <w:t xml:space="preserve">, </w:t>
            </w:r>
            <w:proofErr w:type="spellStart"/>
            <w:r w:rsidRPr="002C76B0">
              <w:rPr>
                <w:rFonts w:cstheme="minorHAnsi"/>
                <w:i/>
                <w:iCs/>
              </w:rPr>
              <w:t>Revised</w:t>
            </w:r>
            <w:proofErr w:type="spellEnd"/>
            <w:r w:rsidRPr="002C76B0">
              <w:rPr>
                <w:rFonts w:cstheme="minorHAnsi"/>
                <w:i/>
                <w:iCs/>
              </w:rPr>
              <w:t xml:space="preserve"> </w:t>
            </w:r>
            <w:proofErr w:type="spellStart"/>
            <w:r w:rsidRPr="002C76B0">
              <w:rPr>
                <w:rFonts w:cstheme="minorHAnsi"/>
                <w:i/>
                <w:iCs/>
              </w:rPr>
              <w:t>proposal</w:t>
            </w:r>
            <w:proofErr w:type="spellEnd"/>
            <w:r w:rsidRPr="002C76B0">
              <w:rPr>
                <w:rFonts w:cstheme="minorHAnsi"/>
                <w:i/>
                <w:iCs/>
              </w:rPr>
              <w:t xml:space="preserve"> for ITU-D </w:t>
            </w:r>
            <w:proofErr w:type="spellStart"/>
            <w:r w:rsidRPr="002C76B0">
              <w:rPr>
                <w:rFonts w:cstheme="minorHAnsi"/>
                <w:i/>
                <w:iCs/>
              </w:rPr>
              <w:t>thematic</w:t>
            </w:r>
            <w:proofErr w:type="spellEnd"/>
            <w:r w:rsidRPr="002C76B0">
              <w:rPr>
                <w:rFonts w:cstheme="minorHAnsi"/>
                <w:i/>
                <w:iCs/>
              </w:rPr>
              <w:t xml:space="preserve"> </w:t>
            </w:r>
            <w:proofErr w:type="spellStart"/>
            <w:r w:rsidRPr="002C76B0">
              <w:rPr>
                <w:rFonts w:cstheme="minorHAnsi"/>
                <w:i/>
                <w:iCs/>
              </w:rPr>
              <w:t>priorities</w:t>
            </w:r>
            <w:proofErr w:type="spellEnd"/>
            <w:r w:rsidRPr="002C76B0">
              <w:rPr>
                <w:rFonts w:cstheme="minorHAnsi"/>
                <w:i/>
                <w:iCs/>
              </w:rPr>
              <w:t xml:space="preserve"> (WTDC) - </w:t>
            </w:r>
            <w:proofErr w:type="spellStart"/>
            <w:r w:rsidRPr="002C76B0">
              <w:rPr>
                <w:rFonts w:cstheme="minorHAnsi"/>
                <w:i/>
                <w:iCs/>
              </w:rPr>
              <w:t>four</w:t>
            </w:r>
            <w:proofErr w:type="spellEnd"/>
            <w:r w:rsidRPr="002C76B0">
              <w:rPr>
                <w:rFonts w:cstheme="minorHAnsi"/>
                <w:i/>
                <w:iCs/>
              </w:rPr>
              <w:t xml:space="preserve"> </w:t>
            </w:r>
            <w:proofErr w:type="spellStart"/>
            <w:r w:rsidRPr="002C76B0">
              <w:rPr>
                <w:rFonts w:cstheme="minorHAnsi"/>
                <w:i/>
                <w:iCs/>
              </w:rPr>
              <w:t>thematic</w:t>
            </w:r>
            <w:proofErr w:type="spellEnd"/>
            <w:r w:rsidRPr="002C76B0">
              <w:rPr>
                <w:rFonts w:cstheme="minorHAnsi"/>
                <w:i/>
                <w:iCs/>
              </w:rPr>
              <w:t xml:space="preserve"> </w:t>
            </w:r>
            <w:proofErr w:type="spellStart"/>
            <w:r w:rsidRPr="002C76B0">
              <w:rPr>
                <w:rFonts w:cstheme="minorHAnsi"/>
                <w:i/>
                <w:iCs/>
              </w:rPr>
              <w:t>priorities</w:t>
            </w:r>
            <w:proofErr w:type="spellEnd"/>
            <w:r w:rsidRPr="002C76B0">
              <w:t>: El GADT tomó nota del Documento 31 y dio las gracias al Presidente del GT-GADT-RDPT y a todos los participantes en el Grupo por sus sustanciales esfuerzos y contribuciones a los resultados del Grupo.</w:t>
            </w:r>
          </w:p>
          <w:p w14:paraId="126AD8F5" w14:textId="77777777" w:rsidR="007B691A" w:rsidRPr="002C76B0" w:rsidRDefault="007B691A" w:rsidP="001757C0">
            <w:pPr>
              <w:pStyle w:val="Tabletext"/>
            </w:pPr>
            <w:hyperlink r:id="rId211" w:history="1">
              <w:r w:rsidRPr="002C76B0">
                <w:rPr>
                  <w:rStyle w:val="Hyperlink"/>
                  <w:rFonts w:cstheme="minorHAnsi"/>
                </w:rPr>
                <w:t>Documento 21</w:t>
              </w:r>
            </w:hyperlink>
            <w:r w:rsidRPr="002C76B0">
              <w:t xml:space="preserve">, </w:t>
            </w:r>
            <w:proofErr w:type="spellStart"/>
            <w:r w:rsidRPr="002C76B0">
              <w:rPr>
                <w:rFonts w:cstheme="minorHAnsi"/>
                <w:i/>
                <w:iCs/>
              </w:rPr>
              <w:t>Revised</w:t>
            </w:r>
            <w:proofErr w:type="spellEnd"/>
            <w:r w:rsidRPr="002C76B0">
              <w:rPr>
                <w:rFonts w:cstheme="minorHAnsi"/>
                <w:i/>
                <w:iCs/>
              </w:rPr>
              <w:t xml:space="preserve"> </w:t>
            </w:r>
            <w:proofErr w:type="spellStart"/>
            <w:r w:rsidRPr="002C76B0">
              <w:rPr>
                <w:rFonts w:cstheme="minorHAnsi"/>
                <w:i/>
                <w:iCs/>
              </w:rPr>
              <w:t>proposal</w:t>
            </w:r>
            <w:proofErr w:type="spellEnd"/>
            <w:r w:rsidRPr="002C76B0">
              <w:rPr>
                <w:rFonts w:cstheme="minorHAnsi"/>
                <w:i/>
                <w:iCs/>
              </w:rPr>
              <w:t xml:space="preserve"> for ITU-D </w:t>
            </w:r>
            <w:proofErr w:type="spellStart"/>
            <w:r w:rsidRPr="002C76B0">
              <w:rPr>
                <w:rFonts w:cstheme="minorHAnsi"/>
                <w:i/>
                <w:iCs/>
              </w:rPr>
              <w:t>thematic</w:t>
            </w:r>
            <w:proofErr w:type="spellEnd"/>
            <w:r w:rsidRPr="002C76B0">
              <w:rPr>
                <w:rFonts w:cstheme="minorHAnsi"/>
                <w:i/>
                <w:iCs/>
              </w:rPr>
              <w:t xml:space="preserve"> </w:t>
            </w:r>
            <w:proofErr w:type="spellStart"/>
            <w:r w:rsidRPr="002C76B0">
              <w:rPr>
                <w:rFonts w:cstheme="minorHAnsi"/>
                <w:i/>
                <w:iCs/>
              </w:rPr>
              <w:t>priorities</w:t>
            </w:r>
            <w:proofErr w:type="spellEnd"/>
            <w:r w:rsidRPr="002C76B0">
              <w:rPr>
                <w:rFonts w:cstheme="minorHAnsi"/>
                <w:i/>
                <w:iCs/>
              </w:rPr>
              <w:t xml:space="preserve"> (WTDC) - </w:t>
            </w:r>
            <w:proofErr w:type="spellStart"/>
            <w:r w:rsidRPr="002C76B0">
              <w:rPr>
                <w:rFonts w:cstheme="minorHAnsi"/>
                <w:i/>
                <w:iCs/>
              </w:rPr>
              <w:t>four</w:t>
            </w:r>
            <w:proofErr w:type="spellEnd"/>
            <w:r w:rsidRPr="002C76B0">
              <w:rPr>
                <w:rFonts w:cstheme="minorHAnsi"/>
                <w:i/>
                <w:iCs/>
              </w:rPr>
              <w:t xml:space="preserve"> </w:t>
            </w:r>
            <w:proofErr w:type="spellStart"/>
            <w:r w:rsidRPr="002C76B0">
              <w:rPr>
                <w:rFonts w:cstheme="minorHAnsi"/>
                <w:i/>
                <w:iCs/>
              </w:rPr>
              <w:t>thematic</w:t>
            </w:r>
            <w:proofErr w:type="spellEnd"/>
            <w:r w:rsidRPr="002C76B0">
              <w:rPr>
                <w:rFonts w:cstheme="minorHAnsi"/>
                <w:i/>
                <w:iCs/>
              </w:rPr>
              <w:t xml:space="preserve"> </w:t>
            </w:r>
            <w:proofErr w:type="spellStart"/>
            <w:r w:rsidRPr="002C76B0">
              <w:rPr>
                <w:rFonts w:cstheme="minorHAnsi"/>
                <w:i/>
                <w:iCs/>
              </w:rPr>
              <w:t>priorities</w:t>
            </w:r>
            <w:proofErr w:type="spellEnd"/>
            <w:r w:rsidRPr="002C76B0">
              <w:t>: El GADT tomó nota de las opiniones presentadas y dio las gracias a la APT por compartirlas en la contribución.</w:t>
            </w:r>
          </w:p>
          <w:p w14:paraId="2811E3FB" w14:textId="77777777" w:rsidR="007B691A" w:rsidRPr="002C76B0" w:rsidRDefault="007B691A" w:rsidP="001757C0">
            <w:pPr>
              <w:pStyle w:val="Tabletext"/>
            </w:pPr>
            <w:hyperlink r:id="rId212" w:history="1">
              <w:r w:rsidRPr="002C76B0">
                <w:rPr>
                  <w:rStyle w:val="Hyperlink"/>
                  <w:rFonts w:cstheme="minorHAnsi"/>
                </w:rPr>
                <w:t>Documento 26</w:t>
              </w:r>
            </w:hyperlink>
            <w:r w:rsidRPr="002C76B0">
              <w:t xml:space="preserve">, </w:t>
            </w:r>
            <w:proofErr w:type="spellStart"/>
            <w:r w:rsidRPr="002C76B0">
              <w:rPr>
                <w:i/>
                <w:iCs/>
              </w:rPr>
              <w:t>Consideration</w:t>
            </w:r>
            <w:proofErr w:type="spellEnd"/>
            <w:r w:rsidRPr="002C76B0">
              <w:rPr>
                <w:i/>
                <w:iCs/>
              </w:rPr>
              <w:t xml:space="preserve"> of </w:t>
            </w:r>
            <w:proofErr w:type="spellStart"/>
            <w:r w:rsidRPr="002C76B0">
              <w:rPr>
                <w:i/>
                <w:iCs/>
              </w:rPr>
              <w:t>thematic</w:t>
            </w:r>
            <w:proofErr w:type="spellEnd"/>
            <w:r w:rsidRPr="002C76B0">
              <w:rPr>
                <w:i/>
                <w:iCs/>
              </w:rPr>
              <w:t xml:space="preserve"> </w:t>
            </w:r>
            <w:proofErr w:type="spellStart"/>
            <w:r w:rsidRPr="002C76B0">
              <w:rPr>
                <w:i/>
                <w:iCs/>
              </w:rPr>
              <w:t>priorities</w:t>
            </w:r>
            <w:proofErr w:type="spellEnd"/>
            <w:r w:rsidRPr="002C76B0">
              <w:rPr>
                <w:i/>
                <w:iCs/>
              </w:rPr>
              <w:t xml:space="preserve"> at </w:t>
            </w:r>
            <w:proofErr w:type="spellStart"/>
            <w:r w:rsidRPr="002C76B0">
              <w:rPr>
                <w:i/>
                <w:iCs/>
              </w:rPr>
              <w:t>the</w:t>
            </w:r>
            <w:proofErr w:type="spellEnd"/>
            <w:r w:rsidRPr="002C76B0">
              <w:rPr>
                <w:i/>
                <w:iCs/>
              </w:rPr>
              <w:t xml:space="preserve"> draft Addis-Ababa </w:t>
            </w:r>
            <w:proofErr w:type="spellStart"/>
            <w:r w:rsidRPr="002C76B0">
              <w:rPr>
                <w:i/>
                <w:iCs/>
              </w:rPr>
              <w:t>Action</w:t>
            </w:r>
            <w:proofErr w:type="spellEnd"/>
            <w:r w:rsidRPr="002C76B0">
              <w:rPr>
                <w:i/>
                <w:iCs/>
              </w:rPr>
              <w:t xml:space="preserve"> Plan</w:t>
            </w:r>
            <w:r w:rsidRPr="002C76B0">
              <w:t>: El GADT tomó nota de las opiniones presentadas y dio las gracias a la Federación de Rusia por compartirlas en la contribución.</w:t>
            </w:r>
          </w:p>
          <w:p w14:paraId="5163D7C5" w14:textId="77777777" w:rsidR="007B691A" w:rsidRPr="002C76B0" w:rsidRDefault="007B691A" w:rsidP="001757C0">
            <w:pPr>
              <w:pStyle w:val="Tabletext"/>
            </w:pPr>
            <w:hyperlink r:id="rId213" w:history="1">
              <w:r w:rsidRPr="002C76B0">
                <w:rPr>
                  <w:rStyle w:val="Hyperlink"/>
                  <w:rFonts w:cstheme="minorHAnsi"/>
                </w:rPr>
                <w:t>Documento 29</w:t>
              </w:r>
            </w:hyperlink>
            <w:r w:rsidRPr="002C76B0">
              <w:t xml:space="preserve">, </w:t>
            </w:r>
            <w:proofErr w:type="spellStart"/>
            <w:r w:rsidRPr="002C76B0">
              <w:rPr>
                <w:i/>
                <w:iCs/>
              </w:rPr>
              <w:t>Multi-country</w:t>
            </w:r>
            <w:proofErr w:type="spellEnd"/>
            <w:r w:rsidRPr="002C76B0">
              <w:rPr>
                <w:i/>
                <w:iCs/>
              </w:rPr>
              <w:t xml:space="preserve"> contribution to TDAG on ITU-D/WTDC </w:t>
            </w:r>
            <w:proofErr w:type="spellStart"/>
            <w:r w:rsidRPr="002C76B0">
              <w:rPr>
                <w:i/>
                <w:iCs/>
              </w:rPr>
              <w:t>thematic</w:t>
            </w:r>
            <w:proofErr w:type="spellEnd"/>
            <w:r w:rsidRPr="002C76B0">
              <w:rPr>
                <w:i/>
                <w:iCs/>
              </w:rPr>
              <w:t xml:space="preserve"> </w:t>
            </w:r>
            <w:proofErr w:type="spellStart"/>
            <w:r w:rsidRPr="002C76B0">
              <w:rPr>
                <w:i/>
                <w:iCs/>
              </w:rPr>
              <w:t>priorities</w:t>
            </w:r>
            <w:proofErr w:type="spellEnd"/>
            <w:r w:rsidRPr="002C76B0">
              <w:t>: El GADT tomó nota de las opiniones presentadas y dio las gracias a los 11 países de la CEPT por compartirlas en la contribución.</w:t>
            </w:r>
          </w:p>
          <w:p w14:paraId="7E597442" w14:textId="77777777" w:rsidR="007B691A" w:rsidRPr="002C76B0" w:rsidRDefault="007B691A" w:rsidP="001757C0">
            <w:pPr>
              <w:pStyle w:val="Tabletext"/>
            </w:pPr>
            <w:hyperlink r:id="rId214" w:history="1">
              <w:r w:rsidRPr="002C76B0">
                <w:rPr>
                  <w:rStyle w:val="Hyperlink"/>
                  <w:rFonts w:cstheme="minorHAnsi"/>
                </w:rPr>
                <w:t>Documento DT/3</w:t>
              </w:r>
            </w:hyperlink>
            <w:r w:rsidRPr="002C76B0">
              <w:t xml:space="preserve">, </w:t>
            </w:r>
            <w:r w:rsidRPr="002C76B0">
              <w:rPr>
                <w:i/>
                <w:iCs/>
              </w:rPr>
              <w:t xml:space="preserve">Addis Ababa </w:t>
            </w:r>
            <w:proofErr w:type="spellStart"/>
            <w:r w:rsidRPr="002C76B0">
              <w:rPr>
                <w:i/>
                <w:iCs/>
              </w:rPr>
              <w:t>Action</w:t>
            </w:r>
            <w:proofErr w:type="spellEnd"/>
            <w:r w:rsidRPr="002C76B0">
              <w:rPr>
                <w:i/>
                <w:iCs/>
              </w:rPr>
              <w:t xml:space="preserve"> Plan - draft </w:t>
            </w:r>
            <w:proofErr w:type="spellStart"/>
            <w:r w:rsidRPr="002C76B0">
              <w:rPr>
                <w:i/>
                <w:iCs/>
              </w:rPr>
              <w:t>structure</w:t>
            </w:r>
            <w:proofErr w:type="spellEnd"/>
            <w:r w:rsidRPr="002C76B0">
              <w:t>: El GADT tomó nota de las opiniones presentadas y dio las gracias a la CITEL por compartirlas en la contribución.</w:t>
            </w:r>
          </w:p>
          <w:p w14:paraId="48CE040F" w14:textId="77777777" w:rsidR="007B691A" w:rsidRPr="002C76B0" w:rsidRDefault="007B691A" w:rsidP="001757C0">
            <w:pPr>
              <w:pStyle w:val="Tabletext"/>
            </w:pPr>
            <w:hyperlink r:id="rId215" w:history="1">
              <w:r w:rsidRPr="002C76B0">
                <w:rPr>
                  <w:rStyle w:val="Hyperlink"/>
                  <w:rFonts w:cstheme="minorHAnsi"/>
                </w:rPr>
                <w:t>Documento DT/12(+Rev.2)</w:t>
              </w:r>
            </w:hyperlink>
            <w:r w:rsidRPr="002C76B0">
              <w:t xml:space="preserve">, </w:t>
            </w:r>
            <w:proofErr w:type="spellStart"/>
            <w:r w:rsidRPr="002C76B0">
              <w:rPr>
                <w:i/>
                <w:iCs/>
              </w:rPr>
              <w:t>Compilation</w:t>
            </w:r>
            <w:proofErr w:type="spellEnd"/>
            <w:r w:rsidRPr="002C76B0">
              <w:rPr>
                <w:i/>
                <w:iCs/>
              </w:rPr>
              <w:t xml:space="preserve"> of </w:t>
            </w:r>
            <w:proofErr w:type="spellStart"/>
            <w:r w:rsidRPr="002C76B0">
              <w:rPr>
                <w:i/>
                <w:iCs/>
              </w:rPr>
              <w:t>proposals</w:t>
            </w:r>
            <w:proofErr w:type="spellEnd"/>
            <w:r w:rsidRPr="002C76B0">
              <w:rPr>
                <w:i/>
                <w:iCs/>
              </w:rPr>
              <w:t xml:space="preserve"> and </w:t>
            </w:r>
            <w:proofErr w:type="spellStart"/>
            <w:r w:rsidRPr="002C76B0">
              <w:rPr>
                <w:i/>
                <w:iCs/>
              </w:rPr>
              <w:t>views</w:t>
            </w:r>
            <w:proofErr w:type="spellEnd"/>
            <w:r w:rsidRPr="002C76B0">
              <w:rPr>
                <w:i/>
                <w:iCs/>
              </w:rPr>
              <w:t xml:space="preserve"> for </w:t>
            </w:r>
            <w:proofErr w:type="spellStart"/>
            <w:r w:rsidRPr="002C76B0">
              <w:rPr>
                <w:i/>
                <w:iCs/>
              </w:rPr>
              <w:t>revision</w:t>
            </w:r>
            <w:proofErr w:type="spellEnd"/>
            <w:r w:rsidRPr="002C76B0">
              <w:rPr>
                <w:i/>
                <w:iCs/>
              </w:rPr>
              <w:t xml:space="preserve"> of ITU-D </w:t>
            </w:r>
            <w:proofErr w:type="spellStart"/>
            <w:r w:rsidRPr="002C76B0">
              <w:rPr>
                <w:i/>
                <w:iCs/>
              </w:rPr>
              <w:t>thematic</w:t>
            </w:r>
            <w:proofErr w:type="spellEnd"/>
            <w:r w:rsidRPr="002C76B0">
              <w:rPr>
                <w:i/>
                <w:iCs/>
              </w:rPr>
              <w:t xml:space="preserve"> </w:t>
            </w:r>
            <w:proofErr w:type="spellStart"/>
            <w:r w:rsidRPr="002C76B0">
              <w:rPr>
                <w:i/>
                <w:iCs/>
              </w:rPr>
              <w:t>priorities</w:t>
            </w:r>
            <w:proofErr w:type="spellEnd"/>
            <w:r w:rsidRPr="002C76B0">
              <w:rPr>
                <w:i/>
                <w:iCs/>
              </w:rPr>
              <w:t xml:space="preserve"> (WTDC)</w:t>
            </w:r>
            <w:r w:rsidRPr="002C76B0">
              <w:t>: El GADT convino en que el documento, modificado durante la sesión plenaria de clausura del GADT-21/2, podía servir de base para las futuras propuestas de los miembros y la labor de las organizaciones regionales de telecomunicaciones para preparar la CMDT.</w:t>
            </w:r>
          </w:p>
        </w:tc>
      </w:tr>
      <w:tr w:rsidR="007B691A" w:rsidRPr="002C76B0" w14:paraId="432E31D8" w14:textId="77777777" w:rsidTr="001C253E">
        <w:tc>
          <w:tcPr>
            <w:tcW w:w="3220" w:type="dxa"/>
            <w:shd w:val="clear" w:color="auto" w:fill="auto"/>
          </w:tcPr>
          <w:p w14:paraId="7BF7E79B" w14:textId="77777777" w:rsidR="00AB23F3" w:rsidRPr="002C76B0" w:rsidRDefault="007B691A" w:rsidP="001C253E">
            <w:pPr>
              <w:pStyle w:val="Tabletext"/>
              <w:rPr>
                <w:rFonts w:ascii="Calibri" w:hAnsi="Calibri" w:cs="Calibri"/>
                <w:b/>
                <w:bCs/>
                <w:lang w:eastAsia="zh-CN"/>
              </w:rPr>
            </w:pPr>
            <w:r w:rsidRPr="002C76B0">
              <w:rPr>
                <w:rFonts w:ascii="Calibri" w:hAnsi="Calibri" w:cs="Calibri"/>
                <w:b/>
                <w:bCs/>
                <w:lang w:eastAsia="zh-CN"/>
              </w:rPr>
              <w:lastRenderedPageBreak/>
              <w:t>Proceso preparatorio de la CMDT</w:t>
            </w:r>
          </w:p>
          <w:p w14:paraId="6AD42F01" w14:textId="7D87FF14" w:rsidR="007B691A" w:rsidRPr="002C76B0" w:rsidRDefault="007B691A" w:rsidP="001C253E">
            <w:pPr>
              <w:pStyle w:val="Tabletext"/>
            </w:pPr>
            <w:r w:rsidRPr="002C76B0">
              <w:rPr>
                <w:rFonts w:ascii="Calibri" w:hAnsi="Calibri" w:cs="Calibri"/>
                <w:lang w:eastAsia="zh-CN"/>
              </w:rPr>
              <w:t>Informe sobre los trabajos del GT</w:t>
            </w:r>
            <w:r w:rsidR="00A44CC3" w:rsidRPr="002C76B0">
              <w:rPr>
                <w:rFonts w:ascii="Calibri" w:hAnsi="Calibri" w:cs="Calibri"/>
                <w:lang w:eastAsia="zh-CN"/>
              </w:rPr>
              <w:noBreakHyphen/>
            </w:r>
            <w:r w:rsidRPr="002C76B0">
              <w:rPr>
                <w:rFonts w:ascii="Calibri" w:hAnsi="Calibri" w:cs="Calibri"/>
                <w:lang w:eastAsia="zh-CN"/>
              </w:rPr>
              <w:t>GADT-PEO</w:t>
            </w:r>
          </w:p>
        </w:tc>
        <w:tc>
          <w:tcPr>
            <w:tcW w:w="5994" w:type="dxa"/>
            <w:shd w:val="clear" w:color="auto" w:fill="auto"/>
            <w:vAlign w:val="center"/>
          </w:tcPr>
          <w:p w14:paraId="691C1958" w14:textId="01E21ABF" w:rsidR="007B691A" w:rsidRPr="002C76B0" w:rsidRDefault="007B691A" w:rsidP="001757C0">
            <w:pPr>
              <w:pStyle w:val="Tabletext"/>
              <w:rPr>
                <w:color w:val="000000" w:themeColor="text1"/>
              </w:rPr>
            </w:pPr>
            <w:hyperlink r:id="rId216" w:history="1">
              <w:r w:rsidRPr="002C76B0">
                <w:rPr>
                  <w:rStyle w:val="Hyperlink"/>
                  <w:rFonts w:cstheme="minorHAnsi"/>
                </w:rPr>
                <w:t xml:space="preserve">Documento </w:t>
              </w:r>
              <w:r w:rsidRPr="002C76B0">
                <w:rPr>
                  <w:rStyle w:val="Hyperlink"/>
                  <w:rFonts w:cstheme="minorHAnsi"/>
                </w:rPr>
                <w:t>1</w:t>
              </w:r>
              <w:r w:rsidRPr="002C76B0">
                <w:rPr>
                  <w:rStyle w:val="Hyperlink"/>
                  <w:rFonts w:cstheme="minorHAnsi"/>
                </w:rPr>
                <w:t>8</w:t>
              </w:r>
            </w:hyperlink>
            <w:r w:rsidRPr="002C76B0">
              <w:rPr>
                <w:rStyle w:val="Hyperlink"/>
                <w:rFonts w:cstheme="minorHAnsi"/>
              </w:rPr>
              <w:t>(Rev.1)</w:t>
            </w:r>
            <w:r w:rsidRPr="002C76B0">
              <w:t xml:space="preserve">, </w:t>
            </w:r>
            <w:proofErr w:type="spellStart"/>
            <w:r w:rsidR="00A44CC3" w:rsidRPr="002C76B0">
              <w:rPr>
                <w:i/>
                <w:iCs/>
              </w:rPr>
              <w:t>Compilation</w:t>
            </w:r>
            <w:proofErr w:type="spellEnd"/>
            <w:r w:rsidR="00A44CC3" w:rsidRPr="002C76B0">
              <w:rPr>
                <w:i/>
                <w:iCs/>
              </w:rPr>
              <w:t xml:space="preserve"> of </w:t>
            </w:r>
            <w:proofErr w:type="spellStart"/>
            <w:r w:rsidR="00A44CC3" w:rsidRPr="002C76B0">
              <w:rPr>
                <w:i/>
                <w:iCs/>
              </w:rPr>
              <w:t>proposals</w:t>
            </w:r>
            <w:proofErr w:type="spellEnd"/>
            <w:r w:rsidR="00A44CC3" w:rsidRPr="002C76B0">
              <w:rPr>
                <w:i/>
                <w:iCs/>
              </w:rPr>
              <w:t xml:space="preserve"> and </w:t>
            </w:r>
            <w:proofErr w:type="spellStart"/>
            <w:r w:rsidR="00A44CC3" w:rsidRPr="002C76B0">
              <w:rPr>
                <w:i/>
                <w:iCs/>
              </w:rPr>
              <w:t>views</w:t>
            </w:r>
            <w:proofErr w:type="spellEnd"/>
            <w:r w:rsidR="00A44CC3" w:rsidRPr="002C76B0">
              <w:rPr>
                <w:i/>
                <w:iCs/>
              </w:rPr>
              <w:t xml:space="preserve"> for </w:t>
            </w:r>
            <w:proofErr w:type="spellStart"/>
            <w:r w:rsidR="00A44CC3" w:rsidRPr="002C76B0">
              <w:rPr>
                <w:i/>
                <w:iCs/>
              </w:rPr>
              <w:t>revision</w:t>
            </w:r>
            <w:proofErr w:type="spellEnd"/>
            <w:r w:rsidR="00A44CC3" w:rsidRPr="002C76B0">
              <w:rPr>
                <w:i/>
                <w:iCs/>
              </w:rPr>
              <w:t xml:space="preserve"> of ITU-D </w:t>
            </w:r>
            <w:proofErr w:type="spellStart"/>
            <w:r w:rsidR="00A44CC3" w:rsidRPr="002C76B0">
              <w:rPr>
                <w:i/>
                <w:iCs/>
              </w:rPr>
              <w:t>thematic</w:t>
            </w:r>
            <w:proofErr w:type="spellEnd"/>
            <w:r w:rsidR="00A44CC3" w:rsidRPr="002C76B0">
              <w:rPr>
                <w:i/>
                <w:iCs/>
              </w:rPr>
              <w:t xml:space="preserve"> </w:t>
            </w:r>
            <w:proofErr w:type="spellStart"/>
            <w:r w:rsidR="00A44CC3" w:rsidRPr="002C76B0">
              <w:rPr>
                <w:i/>
                <w:iCs/>
              </w:rPr>
              <w:t>priorities</w:t>
            </w:r>
            <w:proofErr w:type="spellEnd"/>
            <w:r w:rsidR="00A44CC3" w:rsidRPr="002C76B0">
              <w:rPr>
                <w:i/>
                <w:iCs/>
              </w:rPr>
              <w:t xml:space="preserve"> (WTDC)</w:t>
            </w:r>
            <w:r w:rsidRPr="002C76B0">
              <w:t>: Reconociendo que se encomendó al GT-GADT-PEO que coordinase las aportaciones del GADT al Plan Estratégico de la UIT y que preparase un proyecto de Plan de Acción de la CMDT, el GADT tomó nota del informe y expresó su reconocimiento por el trabajo realizado y los resultados conseguidos por la Presidenta del GT-GADT-PEO, los Vicepresidentes y todos los participantes en el Grupo.</w:t>
            </w:r>
          </w:p>
          <w:p w14:paraId="76053908" w14:textId="44DE9D06" w:rsidR="007B691A" w:rsidRPr="002C76B0" w:rsidRDefault="007B691A" w:rsidP="001757C0">
            <w:pPr>
              <w:pStyle w:val="Tabletext"/>
            </w:pPr>
            <w:r w:rsidRPr="002C76B0">
              <w:lastRenderedPageBreak/>
              <w:t xml:space="preserve">El GADT convino en que los resultados y productos enumerados en el documento, revisados en la reunión del GADT-21/2 y contenidos en el </w:t>
            </w:r>
            <w:hyperlink r:id="rId217" w:history="1">
              <w:r w:rsidRPr="002C76B0">
                <w:rPr>
                  <w:rStyle w:val="Hyperlink"/>
                </w:rPr>
                <w:t xml:space="preserve">Documento </w:t>
              </w:r>
              <w:r w:rsidRPr="002C76B0">
                <w:rPr>
                  <w:rStyle w:val="Hyperlink"/>
                  <w:rFonts w:cstheme="minorHAnsi"/>
                  <w:bCs/>
                </w:rPr>
                <w:t>DT/13</w:t>
              </w:r>
            </w:hyperlink>
            <w:r w:rsidRPr="002C76B0">
              <w:t xml:space="preserve">, podrían servir de base para que los </w:t>
            </w:r>
            <w:r w:rsidR="00A44CC3" w:rsidRPr="002C76B0">
              <w:t xml:space="preserve">Estados </w:t>
            </w:r>
            <w:r w:rsidRPr="002C76B0">
              <w:t>Miembros de la UIT y sus delegaciones elaborasen nuevas propuestas de revisión y perfeccionamiento del texto durante los preparativos para la CMDT. Los puntos resaltados en rojo se refieren a aquellos sobre los que no hay consenso y permanecerán entre corchetes para poder detectarlos como tal en todas las negociaciones y debates que se celebren en el periodo previo a la CMDT.</w:t>
            </w:r>
          </w:p>
          <w:p w14:paraId="4169CF9B" w14:textId="77777777" w:rsidR="007B691A" w:rsidRPr="002C76B0" w:rsidRDefault="007B691A" w:rsidP="001757C0">
            <w:pPr>
              <w:pStyle w:val="Tabletext"/>
              <w:rPr>
                <w:rFonts w:ascii="Calibri" w:hAnsi="Calibri" w:cs="Calibri"/>
                <w:color w:val="800000"/>
                <w:spacing w:val="-2"/>
              </w:rPr>
            </w:pPr>
            <w:r w:rsidRPr="002C76B0">
              <w:rPr>
                <w:spacing w:val="-2"/>
              </w:rPr>
              <w:t>Los resultados y productos revisados se pondrán a disposición del Grupo de Trabajo del Consejo sobre los Planes Estratégico y Financiero (GTC-PEF), que se ha comprometido a reflejar adecuadamente el contenido en el nuevo Plan Estratégico de la UIT. Después de que se comunique el primer proyecto del nuevo Plan Estratégico de la UIT, que estará disponible en diciembre de 2021 para las reuniones de enero de 2022 del GTC-PEF, la BDT indicó que podría proporcionar un proyecto de Plan de Acción de la CMDT actualizado con los ajustes necesarios para adaptarse al marco del nuevo proyecto de Plan Estratégico.</w:t>
            </w:r>
          </w:p>
          <w:p w14:paraId="134E5623" w14:textId="77777777" w:rsidR="007B691A" w:rsidRPr="002C76B0" w:rsidRDefault="007B691A" w:rsidP="001757C0">
            <w:pPr>
              <w:pStyle w:val="Tabletext"/>
            </w:pPr>
            <w:hyperlink r:id="rId218" w:history="1">
              <w:r w:rsidRPr="002C76B0">
                <w:rPr>
                  <w:rStyle w:val="Hyperlink"/>
                  <w:rFonts w:cstheme="minorHAnsi"/>
                </w:rPr>
                <w:t>Documento DT/6</w:t>
              </w:r>
            </w:hyperlink>
            <w:r w:rsidRPr="002C76B0">
              <w:t xml:space="preserve">, </w:t>
            </w:r>
            <w:bookmarkStart w:id="124" w:name="lt_pId019"/>
            <w:r w:rsidRPr="002C76B0">
              <w:rPr>
                <w:i/>
                <w:iCs/>
              </w:rPr>
              <w:t>Draft</w:t>
            </w:r>
            <w:r w:rsidRPr="002C76B0">
              <w:t xml:space="preserve"> </w:t>
            </w:r>
            <w:r w:rsidRPr="002C76B0">
              <w:rPr>
                <w:i/>
                <w:iCs/>
              </w:rPr>
              <w:t>Addis Ababa</w:t>
            </w:r>
            <w:bookmarkEnd w:id="124"/>
            <w:r w:rsidRPr="002C76B0">
              <w:rPr>
                <w:i/>
                <w:iCs/>
              </w:rPr>
              <w:t xml:space="preserve"> </w:t>
            </w:r>
            <w:proofErr w:type="spellStart"/>
            <w:r w:rsidRPr="002C76B0">
              <w:rPr>
                <w:i/>
                <w:iCs/>
              </w:rPr>
              <w:t>Action</w:t>
            </w:r>
            <w:proofErr w:type="spellEnd"/>
            <w:r w:rsidRPr="002C76B0">
              <w:rPr>
                <w:i/>
                <w:iCs/>
              </w:rPr>
              <w:t xml:space="preserve"> Plan</w:t>
            </w:r>
            <w:r w:rsidRPr="002C76B0">
              <w:t>: El GADT tomó nota del documento y manifestó su apoyo a la estructura simplificada propuesta para el proyecto de Plan de Acción de la CMDT y al mayor uso de infografías.</w:t>
            </w:r>
          </w:p>
          <w:p w14:paraId="3F4B349D" w14:textId="77777777" w:rsidR="007B691A" w:rsidRPr="002C76B0" w:rsidRDefault="007B691A" w:rsidP="001757C0">
            <w:pPr>
              <w:pStyle w:val="Tabletext"/>
            </w:pPr>
            <w:hyperlink r:id="rId219" w:history="1">
              <w:r w:rsidRPr="002C76B0">
                <w:rPr>
                  <w:rStyle w:val="Hyperlink"/>
                  <w:rFonts w:cstheme="minorHAnsi"/>
                </w:rPr>
                <w:t>Documento 23</w:t>
              </w:r>
            </w:hyperlink>
            <w:r w:rsidRPr="002C76B0">
              <w:t xml:space="preserve">, </w:t>
            </w:r>
            <w:r w:rsidRPr="002C76B0">
              <w:rPr>
                <w:rFonts w:cstheme="minorHAnsi"/>
                <w:i/>
                <w:iCs/>
              </w:rPr>
              <w:t>APT View on Asia-</w:t>
            </w:r>
            <w:proofErr w:type="spellStart"/>
            <w:r w:rsidRPr="002C76B0">
              <w:rPr>
                <w:rFonts w:cstheme="minorHAnsi"/>
                <w:i/>
                <w:iCs/>
              </w:rPr>
              <w:t>Pacific</w:t>
            </w:r>
            <w:proofErr w:type="spellEnd"/>
            <w:r w:rsidRPr="002C76B0">
              <w:rPr>
                <w:rFonts w:cstheme="minorHAnsi"/>
                <w:i/>
                <w:iCs/>
              </w:rPr>
              <w:t xml:space="preserve"> </w:t>
            </w:r>
            <w:proofErr w:type="spellStart"/>
            <w:r w:rsidRPr="002C76B0">
              <w:rPr>
                <w:rFonts w:cstheme="minorHAnsi"/>
                <w:i/>
                <w:iCs/>
              </w:rPr>
              <w:t>Vision</w:t>
            </w:r>
            <w:proofErr w:type="spellEnd"/>
            <w:r w:rsidRPr="002C76B0">
              <w:rPr>
                <w:rFonts w:cstheme="minorHAnsi"/>
                <w:i/>
                <w:iCs/>
              </w:rPr>
              <w:t xml:space="preserve"> for </w:t>
            </w:r>
            <w:proofErr w:type="spellStart"/>
            <w:r w:rsidRPr="002C76B0">
              <w:rPr>
                <w:rFonts w:cstheme="minorHAnsi"/>
                <w:i/>
                <w:iCs/>
              </w:rPr>
              <w:t>the</w:t>
            </w:r>
            <w:proofErr w:type="spellEnd"/>
            <w:r w:rsidRPr="002C76B0">
              <w:rPr>
                <w:rFonts w:cstheme="minorHAnsi"/>
                <w:i/>
                <w:iCs/>
              </w:rPr>
              <w:t xml:space="preserve"> ITU </w:t>
            </w:r>
            <w:proofErr w:type="spellStart"/>
            <w:r w:rsidRPr="002C76B0">
              <w:rPr>
                <w:rFonts w:cstheme="minorHAnsi"/>
                <w:i/>
                <w:iCs/>
              </w:rPr>
              <w:t>Development</w:t>
            </w:r>
            <w:proofErr w:type="spellEnd"/>
            <w:r w:rsidRPr="002C76B0">
              <w:rPr>
                <w:rFonts w:cstheme="minorHAnsi"/>
                <w:i/>
                <w:iCs/>
              </w:rPr>
              <w:t xml:space="preserve"> Sector</w:t>
            </w:r>
            <w:r w:rsidRPr="002C76B0">
              <w:t>: El GADT tomó nota con satisfacción de las opiniones presentadas y dio las gracias a la APT por su contribución.</w:t>
            </w:r>
          </w:p>
        </w:tc>
      </w:tr>
      <w:tr w:rsidR="007B691A" w:rsidRPr="002C76B0" w14:paraId="0F3AF9DA" w14:textId="77777777" w:rsidTr="001C253E">
        <w:tc>
          <w:tcPr>
            <w:tcW w:w="3220" w:type="dxa"/>
            <w:shd w:val="clear" w:color="auto" w:fill="auto"/>
          </w:tcPr>
          <w:p w14:paraId="5E3AF7E5" w14:textId="77777777" w:rsidR="007B691A" w:rsidRPr="002C76B0" w:rsidRDefault="007B691A" w:rsidP="001C253E">
            <w:pPr>
              <w:pStyle w:val="Tabletext"/>
              <w:rPr>
                <w:rFonts w:ascii="Calibri" w:hAnsi="Calibri" w:cs="Calibri"/>
              </w:rPr>
            </w:pPr>
            <w:r w:rsidRPr="002C76B0">
              <w:rPr>
                <w:rFonts w:ascii="Calibri" w:hAnsi="Calibri" w:cs="Calibri"/>
              </w:rPr>
              <w:lastRenderedPageBreak/>
              <w:t>Informe a la CMDT sobre las actividades del GADT (con arreglo a la Resolución 24 (Rev. Dubái, 2014))</w:t>
            </w:r>
          </w:p>
        </w:tc>
        <w:tc>
          <w:tcPr>
            <w:tcW w:w="5994" w:type="dxa"/>
            <w:shd w:val="clear" w:color="auto" w:fill="auto"/>
            <w:vAlign w:val="center"/>
          </w:tcPr>
          <w:p w14:paraId="1744F086" w14:textId="0BB6FA0A" w:rsidR="007B691A" w:rsidRPr="002C76B0" w:rsidRDefault="007B691A" w:rsidP="001757C0">
            <w:pPr>
              <w:pStyle w:val="Tabletext"/>
            </w:pPr>
            <w:hyperlink r:id="rId220" w:history="1">
              <w:r w:rsidRPr="002C76B0">
                <w:rPr>
                  <w:rStyle w:val="Hyperlink"/>
                  <w:rFonts w:cstheme="minorHAnsi"/>
                </w:rPr>
                <w:t>Documento 16</w:t>
              </w:r>
            </w:hyperlink>
            <w:r w:rsidRPr="002C76B0">
              <w:t xml:space="preserve">, </w:t>
            </w:r>
            <w:r w:rsidRPr="002C76B0">
              <w:rPr>
                <w:b/>
                <w:bCs/>
              </w:rPr>
              <w:t>Informe sobre las actividades del GADT</w:t>
            </w:r>
            <w:r w:rsidRPr="002C76B0">
              <w:t>: El GADT tomó nota del informe, que se refiere a las seis reuniones celebradas hasta entonces (se celebraron siete en total). La Presidenta del GADT reconoció el destacado apoyo y compromiso de la Directora de la BDT, los Vicepresidentes del GADT, la Secretaría de la BDT y todos los participantes.</w:t>
            </w:r>
          </w:p>
          <w:p w14:paraId="4ACC0079" w14:textId="0137D1E0" w:rsidR="007B691A" w:rsidRPr="002C76B0" w:rsidRDefault="007B691A" w:rsidP="001757C0">
            <w:pPr>
              <w:pStyle w:val="Tabletext"/>
            </w:pPr>
            <w:r w:rsidRPr="002C76B0">
              <w:t xml:space="preserve">El GADT convino en que se actualizaría el proyecto de </w:t>
            </w:r>
            <w:r w:rsidR="00A44CC3" w:rsidRPr="002C76B0">
              <w:t xml:space="preserve">informe </w:t>
            </w:r>
            <w:r w:rsidRPr="002C76B0">
              <w:t xml:space="preserve">con arreglo a la solicitud de los participantes en la reunión a fin de reflejar los debates celebrados y las decisiones adoptadas en la reunión del GADT-21/2, séptima y última reunión de la serie. Como de costumbre, los miembros tendrían la posibilidad de formular observaciones por correspondencia en un plazo de dos semanas contadas desde su publicación. Al final de este periodo, el informe se consideraría refrendado y su contenido se incluiría en el </w:t>
            </w:r>
            <w:r w:rsidR="00A44CC3" w:rsidRPr="002C76B0">
              <w:t xml:space="preserve">informe </w:t>
            </w:r>
            <w:r w:rsidRPr="002C76B0">
              <w:t xml:space="preserve">a la CMDT. </w:t>
            </w:r>
          </w:p>
        </w:tc>
      </w:tr>
      <w:tr w:rsidR="007B691A" w:rsidRPr="002C76B0" w14:paraId="627FF396" w14:textId="77777777" w:rsidTr="001C253E">
        <w:tc>
          <w:tcPr>
            <w:tcW w:w="3220" w:type="dxa"/>
            <w:shd w:val="clear" w:color="auto" w:fill="auto"/>
          </w:tcPr>
          <w:p w14:paraId="648FD624" w14:textId="77777777" w:rsidR="007B691A" w:rsidRPr="002C76B0" w:rsidRDefault="007B691A" w:rsidP="001C253E">
            <w:pPr>
              <w:pStyle w:val="Tabletext"/>
              <w:rPr>
                <w:rFonts w:ascii="Calibri" w:hAnsi="Calibri" w:cs="Calibri"/>
              </w:rPr>
            </w:pPr>
            <w:r w:rsidRPr="002C76B0">
              <w:rPr>
                <w:rFonts w:ascii="Calibri" w:hAnsi="Calibri" w:cs="Calibri"/>
              </w:rPr>
              <w:t>Actividades de las Comisiones de Estudio</w:t>
            </w:r>
          </w:p>
        </w:tc>
        <w:tc>
          <w:tcPr>
            <w:tcW w:w="5994" w:type="dxa"/>
            <w:shd w:val="clear" w:color="auto" w:fill="auto"/>
            <w:vAlign w:val="center"/>
          </w:tcPr>
          <w:p w14:paraId="7D171AE3" w14:textId="37D180C2" w:rsidR="007B691A" w:rsidRPr="002C76B0" w:rsidRDefault="007B691A" w:rsidP="001757C0">
            <w:pPr>
              <w:pStyle w:val="Tabletext"/>
            </w:pPr>
            <w:hyperlink r:id="rId221" w:history="1">
              <w:r w:rsidRPr="002C76B0">
                <w:rPr>
                  <w:rStyle w:val="Hyperlink"/>
                  <w:rFonts w:cstheme="minorHAnsi"/>
                </w:rPr>
                <w:t>Documento 5(Rev.3)</w:t>
              </w:r>
            </w:hyperlink>
            <w:r w:rsidRPr="002C76B0">
              <w:t xml:space="preserve">, </w:t>
            </w:r>
            <w:r w:rsidRPr="002C76B0">
              <w:rPr>
                <w:b/>
                <w:bCs/>
              </w:rPr>
              <w:t>Actividades de la Comisión de Estudio 1 del UIT</w:t>
            </w:r>
            <w:r w:rsidR="00A44CC3" w:rsidRPr="002C76B0">
              <w:rPr>
                <w:b/>
                <w:bCs/>
              </w:rPr>
              <w:noBreakHyphen/>
            </w:r>
            <w:r w:rsidRPr="002C76B0">
              <w:rPr>
                <w:b/>
                <w:bCs/>
              </w:rPr>
              <w:t>D del séptimo periodo de estudios</w:t>
            </w:r>
            <w:r w:rsidRPr="002C76B0">
              <w:t xml:space="preserve">: El GADT tomó nota con satisfacción del informe, y reconoció la importante y exhaustiva labor realizada por los </w:t>
            </w:r>
            <w:r w:rsidR="00A44CC3" w:rsidRPr="002C76B0">
              <w:t xml:space="preserve">miembros </w:t>
            </w:r>
            <w:r w:rsidRPr="002C76B0">
              <w:t xml:space="preserve">del UIT-D, con el apoyo del personal de la BDT y los coordinadores, y dirigida por la Presidenta de la Comisión de Estudio 1 del UIT-D, Sra. Regina Fleur Assoumou Bessou con profesionalidad, equidad y tenacidad. </w:t>
            </w:r>
          </w:p>
          <w:p w14:paraId="7A6F614F" w14:textId="03D1CD35" w:rsidR="007B691A" w:rsidRPr="002C76B0" w:rsidRDefault="007B691A" w:rsidP="001757C0">
            <w:pPr>
              <w:pStyle w:val="Tabletext"/>
            </w:pPr>
            <w:hyperlink r:id="rId222" w:history="1">
              <w:r w:rsidRPr="002C76B0">
                <w:rPr>
                  <w:rStyle w:val="Hyperlink"/>
                  <w:rFonts w:cstheme="minorHAnsi"/>
                </w:rPr>
                <w:t>Documento 6(Rev.1)</w:t>
              </w:r>
            </w:hyperlink>
            <w:r w:rsidRPr="002C76B0">
              <w:t>, Actividades de la Comisión de Estudio 2 del UIT</w:t>
            </w:r>
            <w:r w:rsidR="00A44CC3" w:rsidRPr="002C76B0">
              <w:noBreakHyphen/>
            </w:r>
            <w:r w:rsidRPr="002C76B0">
              <w:t xml:space="preserve">D del séptimo periodo de estudios: El GADT tomó nota con satisfacción del informe, y reconoció la importante y exhaustiva labor realizada por los </w:t>
            </w:r>
            <w:r w:rsidR="00A44CC3" w:rsidRPr="002C76B0">
              <w:t xml:space="preserve">miembros </w:t>
            </w:r>
            <w:r w:rsidRPr="002C76B0">
              <w:t>del UIT-D, con el apoyo del personal de la BDT y los coordinadores, y dirigida por el Presidente de la Comisión de Estudio 2 del UIT-D, Dr. Ahmad Reza Sharafat, con profesionalidad, equidad y tenacidad.</w:t>
            </w:r>
          </w:p>
          <w:p w14:paraId="1DF514CE" w14:textId="77777777" w:rsidR="007B691A" w:rsidRPr="002C76B0" w:rsidRDefault="007B691A" w:rsidP="001757C0">
            <w:pPr>
              <w:pStyle w:val="Tabletext"/>
              <w:rPr>
                <w:rFonts w:eastAsiaTheme="minorEastAsia"/>
              </w:rPr>
            </w:pPr>
            <w:hyperlink r:id="rId223" w:history="1">
              <w:r w:rsidRPr="002C76B0">
                <w:rPr>
                  <w:rStyle w:val="Hyperlink"/>
                  <w:rFonts w:cstheme="minorHAnsi"/>
                </w:rPr>
                <w:t>Documento DT/4(Rev.1)</w:t>
              </w:r>
            </w:hyperlink>
            <w:r w:rsidRPr="002C76B0">
              <w:t>, Mandato revisado de las Cuestiones de la Comisión de Estudio 1: El GADT tomó nota de que el mandato revisado de las Cuestiones de la Comisión de Estudio 1 fue acordado por dicha Comisión en sus sesiones plenarias de octubre de 2021.</w:t>
            </w:r>
          </w:p>
          <w:p w14:paraId="5E2BD51C" w14:textId="77777777" w:rsidR="007B691A" w:rsidRPr="002C76B0" w:rsidRDefault="007B691A" w:rsidP="001757C0">
            <w:pPr>
              <w:pStyle w:val="Tabletext"/>
            </w:pPr>
            <w:hyperlink r:id="rId224" w:history="1">
              <w:r w:rsidRPr="002C76B0">
                <w:rPr>
                  <w:rStyle w:val="Hyperlink"/>
                  <w:rFonts w:cstheme="minorHAnsi"/>
                </w:rPr>
                <w:t>Documento DT/5</w:t>
              </w:r>
            </w:hyperlink>
            <w:r w:rsidRPr="002C76B0">
              <w:t xml:space="preserve">, Mandato revisado de las </w:t>
            </w:r>
            <w:r w:rsidRPr="002C76B0">
              <w:rPr>
                <w:b/>
                <w:bCs/>
              </w:rPr>
              <w:t>Cuestiones de la Comisión de Estudio 2</w:t>
            </w:r>
            <w:r w:rsidRPr="002C76B0">
              <w:t>: El GADT tomó nota de que el mandato revisado de las Cuestiones de la Comisión de Estudio 2 fue acordado por dicha Comisión en sus sesiones plenarias de octubre de 2021.</w:t>
            </w:r>
          </w:p>
          <w:p w14:paraId="529B8ECE" w14:textId="14C54E9C" w:rsidR="007B691A" w:rsidRPr="002C76B0" w:rsidRDefault="007B691A" w:rsidP="001757C0">
            <w:pPr>
              <w:pStyle w:val="Tabletext"/>
              <w:rPr>
                <w:rFonts w:eastAsiaTheme="minorEastAsia"/>
              </w:rPr>
            </w:pPr>
            <w:r w:rsidRPr="002C76B0">
              <w:t>Reconociendo que todas las Cuestiones de estudio se ultimarían en la CMDT, y de conformidad con el Artículo 19 de la Resolución 1 (Rev.</w:t>
            </w:r>
            <w:r w:rsidR="00EA24B7" w:rsidRPr="002C76B0">
              <w:t> </w:t>
            </w:r>
            <w:r w:rsidRPr="002C76B0">
              <w:t>Buenos Aires, 2017) de la CMDT, el GADT recomendó que las revisiones de los mandatos se utilizasen como texto de base de las nuevas propuestas sobre las Cuestiones de estudio que presentasen los miembros en el periodo previo a la CMDT y durante esta.</w:t>
            </w:r>
          </w:p>
          <w:p w14:paraId="34C24370" w14:textId="70656D38" w:rsidR="007B691A" w:rsidRPr="002C76B0" w:rsidRDefault="007B691A" w:rsidP="001757C0">
            <w:pPr>
              <w:pStyle w:val="Tabletext"/>
              <w:rPr>
                <w:rFonts w:ascii="Calibri" w:hAnsi="Calibri" w:cs="Calibri"/>
                <w:color w:val="800000"/>
              </w:rPr>
            </w:pPr>
            <w:r w:rsidRPr="002C76B0">
              <w:t>El GADT también convino en que</w:t>
            </w:r>
            <w:r w:rsidR="00EA24B7" w:rsidRPr="002C76B0">
              <w:t>,</w:t>
            </w:r>
            <w:r w:rsidRPr="002C76B0">
              <w:t xml:space="preserve"> si la próxima CMDT se aplazaba considerablemente de manera que no tuviese lugar antes de la Conferencia de Plenipotenciarios de 2022, los mandatos revisados se considerarían adoptados por el GADT y la BDT los distribuiría a los miembros para su aprobación de conformidad con el Artículo 20 de la Resolución 1 (Rev. Buenos Aires, 2017) de la CMDT.</w:t>
            </w:r>
          </w:p>
          <w:p w14:paraId="1BA1E7EC" w14:textId="61AD4845" w:rsidR="007B691A" w:rsidRPr="002C76B0" w:rsidRDefault="007B691A" w:rsidP="001757C0">
            <w:pPr>
              <w:pStyle w:val="Tabletext"/>
            </w:pPr>
            <w:r w:rsidRPr="002C76B0">
              <w:t xml:space="preserve">El mandato revisado de las </w:t>
            </w:r>
            <w:r w:rsidRPr="002C76B0">
              <w:rPr>
                <w:b/>
                <w:bCs/>
              </w:rPr>
              <w:t>Cuestiones de la CE</w:t>
            </w:r>
            <w:r w:rsidR="00AB23F3" w:rsidRPr="002C76B0">
              <w:rPr>
                <w:b/>
                <w:bCs/>
              </w:rPr>
              <w:t xml:space="preserve"> </w:t>
            </w:r>
            <w:r w:rsidRPr="002C76B0">
              <w:rPr>
                <w:b/>
                <w:bCs/>
              </w:rPr>
              <w:t>1</w:t>
            </w:r>
            <w:r w:rsidRPr="002C76B0">
              <w:t xml:space="preserve"> se reproduce en el Anexo 1 al </w:t>
            </w:r>
            <w:r w:rsidR="00EA24B7" w:rsidRPr="002C76B0">
              <w:t xml:space="preserve">informe </w:t>
            </w:r>
            <w:r w:rsidRPr="002C76B0">
              <w:t xml:space="preserve">de la Presidente sobre el GADT29. El mandato revisado de las </w:t>
            </w:r>
            <w:r w:rsidRPr="002C76B0">
              <w:rPr>
                <w:b/>
                <w:bCs/>
              </w:rPr>
              <w:t>Cuestiones de la CE</w:t>
            </w:r>
            <w:r w:rsidR="00AB23F3" w:rsidRPr="002C76B0">
              <w:rPr>
                <w:b/>
                <w:bCs/>
              </w:rPr>
              <w:t xml:space="preserve"> </w:t>
            </w:r>
            <w:r w:rsidRPr="002C76B0">
              <w:rPr>
                <w:b/>
                <w:bCs/>
              </w:rPr>
              <w:t>2</w:t>
            </w:r>
            <w:r w:rsidRPr="002C76B0">
              <w:t xml:space="preserve"> se reproduce en el Anexo 2 al </w:t>
            </w:r>
            <w:r w:rsidR="00EA24B7" w:rsidRPr="002C76B0">
              <w:t xml:space="preserve">informe </w:t>
            </w:r>
            <w:r w:rsidRPr="002C76B0">
              <w:t>de la Presidente sobre el GADT29.</w:t>
            </w:r>
          </w:p>
          <w:p w14:paraId="314FEE91" w14:textId="77777777" w:rsidR="007B691A" w:rsidRPr="002C76B0" w:rsidRDefault="007B691A" w:rsidP="001757C0">
            <w:pPr>
              <w:pStyle w:val="Tabletext"/>
            </w:pPr>
            <w:hyperlink r:id="rId225" w:history="1">
              <w:r w:rsidRPr="002C76B0">
                <w:rPr>
                  <w:rStyle w:val="Hyperlink"/>
                  <w:rFonts w:cstheme="minorHAnsi"/>
                </w:rPr>
                <w:t>Documento 30</w:t>
              </w:r>
            </w:hyperlink>
            <w:r w:rsidRPr="002C76B0">
              <w:t xml:space="preserve">, </w:t>
            </w:r>
            <w:proofErr w:type="spellStart"/>
            <w:r w:rsidRPr="002C76B0">
              <w:rPr>
                <w:i/>
                <w:iCs/>
              </w:rPr>
              <w:t>Revised</w:t>
            </w:r>
            <w:proofErr w:type="spellEnd"/>
            <w:r w:rsidRPr="002C76B0">
              <w:rPr>
                <w:i/>
                <w:iCs/>
              </w:rPr>
              <w:t xml:space="preserve"> </w:t>
            </w:r>
            <w:proofErr w:type="spellStart"/>
            <w:r w:rsidRPr="002C76B0">
              <w:rPr>
                <w:i/>
                <w:iCs/>
              </w:rPr>
              <w:t>terms</w:t>
            </w:r>
            <w:proofErr w:type="spellEnd"/>
            <w:r w:rsidRPr="002C76B0">
              <w:rPr>
                <w:i/>
                <w:iCs/>
              </w:rPr>
              <w:t xml:space="preserve"> of </w:t>
            </w:r>
            <w:proofErr w:type="spellStart"/>
            <w:r w:rsidRPr="002C76B0">
              <w:rPr>
                <w:i/>
                <w:iCs/>
              </w:rPr>
              <w:t>reference</w:t>
            </w:r>
            <w:proofErr w:type="spellEnd"/>
            <w:r w:rsidRPr="002C76B0">
              <w:rPr>
                <w:i/>
                <w:iCs/>
              </w:rPr>
              <w:t xml:space="preserve"> for </w:t>
            </w:r>
            <w:proofErr w:type="spellStart"/>
            <w:r w:rsidRPr="002C76B0">
              <w:rPr>
                <w:i/>
                <w:iCs/>
              </w:rPr>
              <w:t>Study</w:t>
            </w:r>
            <w:proofErr w:type="spellEnd"/>
            <w:r w:rsidRPr="002C76B0">
              <w:rPr>
                <w:i/>
                <w:iCs/>
              </w:rPr>
              <w:t xml:space="preserve"> </w:t>
            </w:r>
            <w:proofErr w:type="spellStart"/>
            <w:r w:rsidRPr="002C76B0">
              <w:rPr>
                <w:i/>
                <w:iCs/>
              </w:rPr>
              <w:t>Group</w:t>
            </w:r>
            <w:proofErr w:type="spellEnd"/>
            <w:r w:rsidRPr="002C76B0">
              <w:rPr>
                <w:i/>
                <w:iCs/>
              </w:rPr>
              <w:t xml:space="preserve"> 2 </w:t>
            </w:r>
            <w:proofErr w:type="spellStart"/>
            <w:r w:rsidRPr="002C76B0">
              <w:rPr>
                <w:i/>
                <w:iCs/>
              </w:rPr>
              <w:t>Questions</w:t>
            </w:r>
            <w:proofErr w:type="spellEnd"/>
            <w:r w:rsidRPr="002C76B0">
              <w:t>: El GADT tomó nota de la propuesta incluida en el Documento 30 y dio las gracias a Estados Unidos por compartir su opinión en la contribución.</w:t>
            </w:r>
          </w:p>
        </w:tc>
      </w:tr>
      <w:tr w:rsidR="007B691A" w:rsidRPr="002C76B0" w14:paraId="3478B222" w14:textId="77777777" w:rsidTr="001C253E">
        <w:tc>
          <w:tcPr>
            <w:tcW w:w="3220" w:type="dxa"/>
            <w:shd w:val="clear" w:color="auto" w:fill="auto"/>
          </w:tcPr>
          <w:p w14:paraId="61B0A332" w14:textId="77777777" w:rsidR="007B691A" w:rsidRPr="002C76B0" w:rsidRDefault="007B691A" w:rsidP="001C253E">
            <w:pPr>
              <w:pStyle w:val="Tabletext"/>
            </w:pPr>
            <w:r w:rsidRPr="002C76B0">
              <w:rPr>
                <w:rFonts w:ascii="Calibri" w:hAnsi="Calibri" w:cs="Calibri"/>
              </w:rPr>
              <w:lastRenderedPageBreak/>
              <w:t>Colaboración con los demás Sectores</w:t>
            </w:r>
          </w:p>
        </w:tc>
        <w:tc>
          <w:tcPr>
            <w:tcW w:w="5994" w:type="dxa"/>
            <w:shd w:val="clear" w:color="auto" w:fill="auto"/>
            <w:vAlign w:val="center"/>
          </w:tcPr>
          <w:p w14:paraId="5071AFF9" w14:textId="77777777" w:rsidR="007B691A" w:rsidRPr="002C76B0" w:rsidRDefault="007B691A" w:rsidP="001757C0">
            <w:pPr>
              <w:pStyle w:val="Tabletext"/>
            </w:pPr>
            <w:hyperlink r:id="rId226" w:history="1">
              <w:r w:rsidRPr="002C76B0">
                <w:rPr>
                  <w:rStyle w:val="Hyperlink"/>
                  <w:rFonts w:cstheme="minorHAnsi"/>
                </w:rPr>
                <w:t>Documento 9</w:t>
              </w:r>
            </w:hyperlink>
            <w:r w:rsidRPr="002C76B0">
              <w:t xml:space="preserve">, </w:t>
            </w:r>
            <w:proofErr w:type="spellStart"/>
            <w:r w:rsidRPr="002C76B0">
              <w:rPr>
                <w:i/>
                <w:iCs/>
              </w:rPr>
              <w:t>Revised</w:t>
            </w:r>
            <w:proofErr w:type="spellEnd"/>
            <w:r w:rsidRPr="002C76B0">
              <w:rPr>
                <w:i/>
                <w:iCs/>
              </w:rPr>
              <w:t xml:space="preserve"> </w:t>
            </w:r>
            <w:proofErr w:type="spellStart"/>
            <w:r w:rsidRPr="002C76B0">
              <w:rPr>
                <w:i/>
                <w:iCs/>
              </w:rPr>
              <w:t>terms</w:t>
            </w:r>
            <w:proofErr w:type="spellEnd"/>
            <w:r w:rsidRPr="002C76B0">
              <w:rPr>
                <w:i/>
                <w:iCs/>
              </w:rPr>
              <w:t xml:space="preserve"> of </w:t>
            </w:r>
            <w:proofErr w:type="spellStart"/>
            <w:r w:rsidRPr="002C76B0">
              <w:rPr>
                <w:i/>
                <w:iCs/>
              </w:rPr>
              <w:t>reference</w:t>
            </w:r>
            <w:proofErr w:type="spellEnd"/>
            <w:r w:rsidRPr="002C76B0">
              <w:rPr>
                <w:i/>
                <w:iCs/>
              </w:rPr>
              <w:t xml:space="preserve"> for </w:t>
            </w:r>
            <w:proofErr w:type="spellStart"/>
            <w:r w:rsidRPr="002C76B0">
              <w:rPr>
                <w:i/>
                <w:iCs/>
              </w:rPr>
              <w:t>Study</w:t>
            </w:r>
            <w:proofErr w:type="spellEnd"/>
            <w:r w:rsidRPr="002C76B0">
              <w:rPr>
                <w:i/>
                <w:iCs/>
              </w:rPr>
              <w:t xml:space="preserve"> </w:t>
            </w:r>
            <w:proofErr w:type="spellStart"/>
            <w:r w:rsidRPr="002C76B0">
              <w:rPr>
                <w:i/>
                <w:iCs/>
              </w:rPr>
              <w:t>Group</w:t>
            </w:r>
            <w:proofErr w:type="spellEnd"/>
            <w:r w:rsidRPr="002C76B0">
              <w:rPr>
                <w:i/>
                <w:iCs/>
              </w:rPr>
              <w:t xml:space="preserve"> 2 </w:t>
            </w:r>
            <w:proofErr w:type="spellStart"/>
            <w:r w:rsidRPr="002C76B0">
              <w:rPr>
                <w:i/>
                <w:iCs/>
              </w:rPr>
              <w:t>Questions</w:t>
            </w:r>
            <w:proofErr w:type="spellEnd"/>
            <w:r w:rsidRPr="002C76B0">
              <w:t>: El GADT tomó nota con satisfacción del informe y dio las gracias al Presidente del GCIS, Dr. Fabio Bigi, por su excelente liderazgo.</w:t>
            </w:r>
          </w:p>
        </w:tc>
      </w:tr>
      <w:tr w:rsidR="007B691A" w:rsidRPr="002C76B0" w14:paraId="1EF313C4" w14:textId="77777777" w:rsidTr="001C253E">
        <w:tc>
          <w:tcPr>
            <w:tcW w:w="3220" w:type="dxa"/>
            <w:shd w:val="clear" w:color="auto" w:fill="auto"/>
          </w:tcPr>
          <w:p w14:paraId="1556918E" w14:textId="4911FA90" w:rsidR="007B691A" w:rsidRPr="002C76B0" w:rsidRDefault="007B691A" w:rsidP="001C253E">
            <w:pPr>
              <w:pStyle w:val="Tabletext"/>
            </w:pPr>
            <w:r w:rsidRPr="002C76B0">
              <w:rPr>
                <w:rFonts w:ascii="Calibri" w:hAnsi="Calibri" w:cs="Calibri"/>
              </w:rPr>
              <w:t xml:space="preserve">Asuntos relacionados con los miembros, las </w:t>
            </w:r>
            <w:r w:rsidR="00EA24B7" w:rsidRPr="002C76B0">
              <w:rPr>
                <w:rFonts w:ascii="Calibri" w:hAnsi="Calibri" w:cs="Calibri"/>
              </w:rPr>
              <w:t xml:space="preserve">asociaciones </w:t>
            </w:r>
            <w:r w:rsidRPr="002C76B0">
              <w:rPr>
                <w:rFonts w:ascii="Calibri" w:hAnsi="Calibri" w:cs="Calibri"/>
              </w:rPr>
              <w:t>y el sector privado</w:t>
            </w:r>
          </w:p>
        </w:tc>
        <w:tc>
          <w:tcPr>
            <w:tcW w:w="5994" w:type="dxa"/>
            <w:shd w:val="clear" w:color="auto" w:fill="auto"/>
            <w:vAlign w:val="center"/>
          </w:tcPr>
          <w:p w14:paraId="351AA7D6" w14:textId="77777777" w:rsidR="007B691A" w:rsidRPr="002C76B0" w:rsidRDefault="007B691A" w:rsidP="001757C0">
            <w:pPr>
              <w:pStyle w:val="Tabletext"/>
              <w:rPr>
                <w:rFonts w:eastAsiaTheme="minorEastAsia"/>
              </w:rPr>
            </w:pPr>
            <w:hyperlink r:id="rId227" w:history="1">
              <w:r w:rsidRPr="002C76B0">
                <w:rPr>
                  <w:rStyle w:val="Hyperlink"/>
                  <w:rFonts w:eastAsiaTheme="minorEastAsia" w:cstheme="minorHAnsi"/>
                </w:rPr>
                <w:t>Documento 4</w:t>
              </w:r>
            </w:hyperlink>
            <w:r w:rsidRPr="002C76B0">
              <w:rPr>
                <w:rStyle w:val="Hyperlink"/>
                <w:rFonts w:eastAsiaTheme="minorEastAsia" w:cstheme="minorHAnsi"/>
              </w:rPr>
              <w:t>(Rev.1)</w:t>
            </w:r>
            <w:r w:rsidRPr="002C76B0">
              <w:rPr>
                <w:rFonts w:eastAsiaTheme="minorEastAsia"/>
              </w:rPr>
              <w:t xml:space="preserve">, </w:t>
            </w:r>
            <w:r w:rsidRPr="002C76B0">
              <w:rPr>
                <w:rFonts w:eastAsiaTheme="minorEastAsia"/>
                <w:i/>
                <w:iCs/>
              </w:rPr>
              <w:t xml:space="preserve">ITU-D </w:t>
            </w:r>
            <w:proofErr w:type="spellStart"/>
            <w:r w:rsidRPr="002C76B0">
              <w:rPr>
                <w:rFonts w:eastAsiaTheme="minorEastAsia"/>
                <w:i/>
                <w:iCs/>
              </w:rPr>
              <w:t>partnerships</w:t>
            </w:r>
            <w:proofErr w:type="spellEnd"/>
            <w:r w:rsidRPr="002C76B0">
              <w:rPr>
                <w:rFonts w:eastAsiaTheme="minorEastAsia"/>
                <w:i/>
                <w:iCs/>
              </w:rPr>
              <w:t xml:space="preserve"> and </w:t>
            </w:r>
            <w:proofErr w:type="spellStart"/>
            <w:r w:rsidRPr="002C76B0">
              <w:rPr>
                <w:rFonts w:eastAsiaTheme="minorEastAsia"/>
                <w:i/>
                <w:iCs/>
              </w:rPr>
              <w:t>resource</w:t>
            </w:r>
            <w:proofErr w:type="spellEnd"/>
            <w:r w:rsidRPr="002C76B0">
              <w:rPr>
                <w:rFonts w:eastAsiaTheme="minorEastAsia"/>
                <w:i/>
                <w:iCs/>
              </w:rPr>
              <w:t xml:space="preserve"> </w:t>
            </w:r>
            <w:proofErr w:type="spellStart"/>
            <w:r w:rsidRPr="002C76B0">
              <w:rPr>
                <w:rFonts w:eastAsiaTheme="minorEastAsia"/>
                <w:i/>
                <w:iCs/>
              </w:rPr>
              <w:t>mobilization</w:t>
            </w:r>
            <w:proofErr w:type="spellEnd"/>
            <w:r w:rsidRPr="002C76B0">
              <w:rPr>
                <w:rFonts w:eastAsiaTheme="minorEastAsia"/>
              </w:rPr>
              <w:t>: El GADT tomó nota del informe y expresó su agradecimiento por la labor que la BDT estaba llevando a cabo para conseguir nuevos asociados y aumentar los recursos financieros.</w:t>
            </w:r>
          </w:p>
          <w:p w14:paraId="5AA59FDF" w14:textId="06652B85" w:rsidR="007B691A" w:rsidRPr="002C76B0" w:rsidRDefault="007B691A" w:rsidP="001757C0">
            <w:pPr>
              <w:pStyle w:val="Tabletext"/>
              <w:rPr>
                <w:rFonts w:eastAsiaTheme="minorEastAsia"/>
                <w:spacing w:val="-2"/>
              </w:rPr>
            </w:pPr>
            <w:hyperlink r:id="rId228" w:history="1">
              <w:r w:rsidRPr="002C76B0">
                <w:rPr>
                  <w:rStyle w:val="Hyperlink"/>
                  <w:rFonts w:eastAsiaTheme="minorEastAsia" w:cstheme="minorHAnsi"/>
                  <w:spacing w:val="-2"/>
                </w:rPr>
                <w:t>Documento 8(Rev.1)</w:t>
              </w:r>
            </w:hyperlink>
            <w:r w:rsidRPr="002C76B0">
              <w:rPr>
                <w:rFonts w:eastAsiaTheme="minorEastAsia"/>
                <w:spacing w:val="-2"/>
              </w:rPr>
              <w:t xml:space="preserve">, Miembros de Sector, Asociados e Instituciones Académicas del UIT-D: El GADT tomó nota con satisfacción del informe y expresó su reconocimiento por la labor de la BDT para aumentar el número de </w:t>
            </w:r>
            <w:r w:rsidR="00EA24B7" w:rsidRPr="002C76B0">
              <w:rPr>
                <w:rFonts w:eastAsiaTheme="minorEastAsia"/>
                <w:spacing w:val="-2"/>
              </w:rPr>
              <w:t xml:space="preserve">miembros </w:t>
            </w:r>
            <w:r w:rsidRPr="002C76B0">
              <w:rPr>
                <w:rFonts w:eastAsiaTheme="minorEastAsia"/>
                <w:spacing w:val="-2"/>
              </w:rPr>
              <w:t>del UIT-D y por las importantes iniciativas en que participaron miembros del sector privado e instituciones académicas, así como por el IAGDI</w:t>
            </w:r>
            <w:r w:rsidRPr="002C76B0">
              <w:rPr>
                <w:rFonts w:eastAsiaTheme="minorEastAsia"/>
                <w:spacing w:val="-2"/>
              </w:rPr>
              <w:noBreakHyphen/>
              <w:t>CRO, sus contribuciones y su Presidente.</w:t>
            </w:r>
          </w:p>
        </w:tc>
      </w:tr>
      <w:tr w:rsidR="007B691A" w:rsidRPr="002C76B0" w14:paraId="0C22831A" w14:textId="77777777" w:rsidTr="001C253E">
        <w:tc>
          <w:tcPr>
            <w:tcW w:w="3220" w:type="dxa"/>
            <w:shd w:val="clear" w:color="auto" w:fill="auto"/>
          </w:tcPr>
          <w:p w14:paraId="6E4A134D" w14:textId="77777777" w:rsidR="007B691A" w:rsidRPr="002C76B0" w:rsidRDefault="007B691A" w:rsidP="001C253E">
            <w:pPr>
              <w:pStyle w:val="Tabletext"/>
            </w:pPr>
            <w:r w:rsidRPr="002C76B0">
              <w:rPr>
                <w:rFonts w:ascii="Calibri" w:hAnsi="Calibri" w:cs="Calibri"/>
              </w:rPr>
              <w:t>Informe del Presidente del Grupo sobre Iniciativas de Capacitación (GIC)</w:t>
            </w:r>
          </w:p>
        </w:tc>
        <w:tc>
          <w:tcPr>
            <w:tcW w:w="5994" w:type="dxa"/>
            <w:shd w:val="clear" w:color="auto" w:fill="auto"/>
            <w:vAlign w:val="center"/>
          </w:tcPr>
          <w:p w14:paraId="2AD36DA8" w14:textId="36B81B1D" w:rsidR="007B691A" w:rsidRPr="002C76B0" w:rsidRDefault="007B691A" w:rsidP="001757C0">
            <w:pPr>
              <w:pStyle w:val="Tabletext"/>
            </w:pPr>
            <w:hyperlink r:id="rId229" w:history="1">
              <w:r w:rsidRPr="002C76B0">
                <w:rPr>
                  <w:rStyle w:val="Hyperlink"/>
                  <w:rFonts w:cstheme="minorHAnsi"/>
                </w:rPr>
                <w:t>Documento 10</w:t>
              </w:r>
            </w:hyperlink>
            <w:r w:rsidRPr="002C76B0">
              <w:t xml:space="preserve">, Informe al GADT sobre la labor del Grupo sobre </w:t>
            </w:r>
            <w:r w:rsidR="002C76B0" w:rsidRPr="002C76B0">
              <w:t>Iniciativas</w:t>
            </w:r>
            <w:r w:rsidRPr="002C76B0">
              <w:t xml:space="preserve"> de Capacitación (GIC): El GADT tomó nota con satisfacción del informe y espera recibir los resultados del examen estratégico de los Centros de Excelencia antes de la CMDT. El GADT también está a la espera de las recomendaciones finales sobre el estudio de viabilidad relativo a la creación de un instituto de formación de la UIT.</w:t>
            </w:r>
          </w:p>
        </w:tc>
      </w:tr>
      <w:tr w:rsidR="007B691A" w:rsidRPr="002C76B0" w14:paraId="66154517" w14:textId="77777777" w:rsidTr="001C253E">
        <w:tc>
          <w:tcPr>
            <w:tcW w:w="3220" w:type="dxa"/>
            <w:shd w:val="clear" w:color="auto" w:fill="auto"/>
          </w:tcPr>
          <w:p w14:paraId="230C3159" w14:textId="77777777" w:rsidR="007B691A" w:rsidRPr="002C76B0" w:rsidRDefault="007B691A" w:rsidP="00EA24B7">
            <w:pPr>
              <w:pStyle w:val="Tabletext"/>
              <w:keepLines/>
            </w:pPr>
            <w:r w:rsidRPr="002C76B0">
              <w:rPr>
                <w:rFonts w:ascii="Calibri" w:hAnsi="Calibri" w:cs="Calibri"/>
              </w:rPr>
              <w:t>Proyectos del UIT-D</w:t>
            </w:r>
          </w:p>
        </w:tc>
        <w:tc>
          <w:tcPr>
            <w:tcW w:w="5994" w:type="dxa"/>
            <w:shd w:val="clear" w:color="auto" w:fill="auto"/>
            <w:vAlign w:val="center"/>
          </w:tcPr>
          <w:p w14:paraId="25CDDFF3" w14:textId="77777777" w:rsidR="007B691A" w:rsidRPr="002C76B0" w:rsidRDefault="007B691A" w:rsidP="00EA24B7">
            <w:pPr>
              <w:pStyle w:val="Tabletext"/>
              <w:keepLines/>
              <w:rPr>
                <w:rFonts w:eastAsiaTheme="minorEastAsia"/>
              </w:rPr>
            </w:pPr>
            <w:hyperlink r:id="rId230" w:history="1">
              <w:r w:rsidRPr="002C76B0">
                <w:rPr>
                  <w:rStyle w:val="Hyperlink"/>
                  <w:rFonts w:eastAsiaTheme="minorEastAsia" w:cstheme="minorHAnsi"/>
                </w:rPr>
                <w:t>Documento 7</w:t>
              </w:r>
            </w:hyperlink>
            <w:r w:rsidRPr="002C76B0">
              <w:rPr>
                <w:rFonts w:eastAsiaTheme="minorEastAsia"/>
              </w:rPr>
              <w:t>, Proyectos del UIT-D: El GADT tomó nota del informe y expresó su reconocimiento por la labor emprendida por la BDT para implementar proyectos nuevos y existentes, en particular el aumento de los recursos financieros destinados a tal efecto y las innovaciones en materia de formación y supervisión.</w:t>
            </w:r>
          </w:p>
        </w:tc>
      </w:tr>
      <w:tr w:rsidR="007B691A" w:rsidRPr="002C76B0" w14:paraId="20D499B7" w14:textId="77777777" w:rsidTr="00AB23F3">
        <w:tc>
          <w:tcPr>
            <w:tcW w:w="3220" w:type="dxa"/>
            <w:shd w:val="clear" w:color="auto" w:fill="auto"/>
          </w:tcPr>
          <w:p w14:paraId="59087F10" w14:textId="77777777" w:rsidR="007B691A" w:rsidRPr="002C76B0" w:rsidRDefault="007B691A" w:rsidP="001C253E">
            <w:pPr>
              <w:pStyle w:val="Tabletext"/>
            </w:pPr>
            <w:r w:rsidRPr="002C76B0">
              <w:lastRenderedPageBreak/>
              <w:t>Contribución a los trabajos del Grupo de Expertos sobre el Reglamento de las Telecomunicaciones Internacionales (GE-RTI)</w:t>
            </w:r>
          </w:p>
        </w:tc>
        <w:tc>
          <w:tcPr>
            <w:tcW w:w="5994" w:type="dxa"/>
            <w:shd w:val="clear" w:color="auto" w:fill="auto"/>
          </w:tcPr>
          <w:p w14:paraId="35FF5E62" w14:textId="77777777" w:rsidR="007B691A" w:rsidRPr="002C76B0" w:rsidRDefault="007B691A" w:rsidP="00AB23F3">
            <w:pPr>
              <w:pStyle w:val="Tabletext"/>
            </w:pPr>
            <w:hyperlink r:id="rId231" w:history="1">
              <w:r w:rsidRPr="002C76B0">
                <w:rPr>
                  <w:rStyle w:val="Hyperlink"/>
                  <w:rFonts w:cstheme="minorHAnsi"/>
                </w:rPr>
                <w:t>Documento 3</w:t>
              </w:r>
            </w:hyperlink>
            <w:r w:rsidRPr="002C76B0">
              <w:t>, Informe sobre los trabajos del Grupo de Expertos sobre el Reglamento de las Telecomunicaciones Internacionales (GE-RTI): El GADT tomó nota con satisfacción del documento.</w:t>
            </w:r>
          </w:p>
        </w:tc>
      </w:tr>
      <w:tr w:rsidR="007B691A" w:rsidRPr="002C76B0" w14:paraId="4D151601" w14:textId="77777777" w:rsidTr="001C253E">
        <w:tc>
          <w:tcPr>
            <w:tcW w:w="3220" w:type="dxa"/>
            <w:shd w:val="clear" w:color="auto" w:fill="auto"/>
          </w:tcPr>
          <w:p w14:paraId="1719B93B" w14:textId="7666C288" w:rsidR="007B691A" w:rsidRPr="002C76B0" w:rsidRDefault="007B691A" w:rsidP="001C253E">
            <w:pPr>
              <w:pStyle w:val="Tabletext"/>
            </w:pPr>
            <w:r w:rsidRPr="002C76B0">
              <w:t xml:space="preserve">Medidas y principios para la interpretación y la traducción en la UIT </w:t>
            </w:r>
          </w:p>
        </w:tc>
        <w:tc>
          <w:tcPr>
            <w:tcW w:w="5994" w:type="dxa"/>
            <w:shd w:val="clear" w:color="auto" w:fill="auto"/>
            <w:vAlign w:val="center"/>
          </w:tcPr>
          <w:p w14:paraId="50E3C54E" w14:textId="77777777" w:rsidR="007B691A" w:rsidRPr="002C76B0" w:rsidRDefault="007B691A" w:rsidP="001757C0">
            <w:pPr>
              <w:pStyle w:val="Tabletext"/>
              <w:rPr>
                <w:rFonts w:eastAsiaTheme="minorEastAsia"/>
              </w:rPr>
            </w:pPr>
            <w:hyperlink r:id="rId232" w:history="1">
              <w:r w:rsidRPr="002C76B0">
                <w:rPr>
                  <w:rStyle w:val="Hyperlink"/>
                  <w:rFonts w:eastAsiaTheme="minorEastAsia" w:cstheme="minorHAnsi"/>
                </w:rPr>
                <w:t>Documento 20(Rev.1)</w:t>
              </w:r>
            </w:hyperlink>
            <w:r w:rsidRPr="002C76B0">
              <w:rPr>
                <w:rFonts w:eastAsiaTheme="minorEastAsia"/>
              </w:rPr>
              <w:t>, Medidas y principios para la interpretación y la traducción en la UIT: El GADT adoptó el documento con la enmienda acordada en la sesión plenaria de clausura del GADT-21/2.</w:t>
            </w:r>
          </w:p>
        </w:tc>
      </w:tr>
      <w:tr w:rsidR="007B691A" w:rsidRPr="002C76B0" w14:paraId="77448CF9" w14:textId="77777777" w:rsidTr="001C253E">
        <w:tc>
          <w:tcPr>
            <w:tcW w:w="3220" w:type="dxa"/>
            <w:shd w:val="clear" w:color="auto" w:fill="auto"/>
          </w:tcPr>
          <w:p w14:paraId="3CFA07F2" w14:textId="77777777" w:rsidR="007B691A" w:rsidRPr="002C76B0" w:rsidRDefault="007B691A" w:rsidP="001C253E">
            <w:pPr>
              <w:pStyle w:val="Tabletext"/>
            </w:pPr>
            <w:r w:rsidRPr="002C76B0">
              <w:t>Calendario de eventos del UIT-D</w:t>
            </w:r>
          </w:p>
        </w:tc>
        <w:tc>
          <w:tcPr>
            <w:tcW w:w="5994" w:type="dxa"/>
            <w:shd w:val="clear" w:color="auto" w:fill="auto"/>
            <w:vAlign w:val="center"/>
          </w:tcPr>
          <w:p w14:paraId="5F0F91C0" w14:textId="77777777" w:rsidR="007B691A" w:rsidRPr="002C76B0" w:rsidRDefault="007B691A" w:rsidP="001757C0">
            <w:pPr>
              <w:pStyle w:val="Tabletext"/>
            </w:pPr>
            <w:hyperlink r:id="rId233" w:history="1">
              <w:r w:rsidRPr="002C76B0">
                <w:rPr>
                  <w:rStyle w:val="Hyperlink"/>
                  <w:rFonts w:eastAsiaTheme="minorEastAsia" w:cstheme="minorHAnsi"/>
                </w:rPr>
                <w:t>Documento 11</w:t>
              </w:r>
            </w:hyperlink>
            <w:r w:rsidRPr="002C76B0">
              <w:rPr>
                <w:rFonts w:eastAsiaTheme="minorEastAsia"/>
              </w:rPr>
              <w:t xml:space="preserve">, </w:t>
            </w:r>
            <w:r w:rsidRPr="002C76B0">
              <w:rPr>
                <w:rFonts w:eastAsiaTheme="minorEastAsia"/>
                <w:i/>
                <w:iCs/>
              </w:rPr>
              <w:t>Draft Calendar of ITU-D Events</w:t>
            </w:r>
            <w:r w:rsidRPr="002C76B0">
              <w:rPr>
                <w:rFonts w:eastAsiaTheme="minorEastAsia"/>
              </w:rPr>
              <w:t xml:space="preserve">: </w:t>
            </w:r>
            <w:bookmarkStart w:id="125" w:name="_Hlk104475299"/>
            <w:r w:rsidRPr="002C76B0">
              <w:t>El GADT tomó nota de la información presentada y reconoció que podrían aportarse modificaciones adicionales al proyecto de calendario de eventos del UIT-D, por ejemplo, el posible aplazamiento del Simposio Mundial para Organismos Reguladores (GSR) hasta después de la PP-22 y de las próximas reuniones de las Comisiones de Estudio, que por ahora se prevé que tengan lugar inmediatamente después de la PP. Los delegados también pidieron a la Secretaría que examinase la posibilidad de programar los eventos del UIT-D por turnos rotativos para facilitar la participación de los miembros de la UIT situados en diferentes regiones y zonas horarias.</w:t>
            </w:r>
          </w:p>
          <w:p w14:paraId="73574D7C" w14:textId="77777777" w:rsidR="007B691A" w:rsidRPr="002C76B0" w:rsidRDefault="007B691A" w:rsidP="001757C0">
            <w:pPr>
              <w:pStyle w:val="Tabletext"/>
              <w:rPr>
                <w:rFonts w:eastAsiaTheme="minorEastAsia"/>
              </w:rPr>
            </w:pPr>
            <w:r w:rsidRPr="002C76B0">
              <w:t>Debido al desmantelamiento del edificio de Varembé a partir de 2023 y al proyecto del nuevo edificio, las salas de reuniones de la Sede de la UIT no estarán disponibles a partir de ese año. El GADT señaló que los miembros interesados en acoger eventos del UIT-D durante ese periodo de transición debían ponerse en contacto con la Secretaría.</w:t>
            </w:r>
            <w:bookmarkEnd w:id="125"/>
          </w:p>
        </w:tc>
      </w:tr>
      <w:tr w:rsidR="007B691A" w:rsidRPr="002C76B0" w14:paraId="00B8EDFA" w14:textId="77777777" w:rsidTr="001C253E">
        <w:tc>
          <w:tcPr>
            <w:tcW w:w="3220" w:type="dxa"/>
            <w:shd w:val="clear" w:color="auto" w:fill="auto"/>
          </w:tcPr>
          <w:p w14:paraId="1BE12146" w14:textId="77777777" w:rsidR="007B691A" w:rsidRPr="002C76B0" w:rsidRDefault="007B691A" w:rsidP="001C253E">
            <w:pPr>
              <w:pStyle w:val="Tabletext"/>
            </w:pPr>
            <w:r w:rsidRPr="002C76B0">
              <w:t>Otros asuntos</w:t>
            </w:r>
          </w:p>
        </w:tc>
        <w:tc>
          <w:tcPr>
            <w:tcW w:w="5994" w:type="dxa"/>
            <w:shd w:val="clear" w:color="auto" w:fill="auto"/>
            <w:vAlign w:val="center"/>
          </w:tcPr>
          <w:p w14:paraId="26C634CD" w14:textId="77777777" w:rsidR="007B691A" w:rsidRPr="002C76B0" w:rsidRDefault="007B691A" w:rsidP="001757C0">
            <w:pPr>
              <w:pStyle w:val="Tabletext"/>
              <w:rPr>
                <w:rFonts w:eastAsiaTheme="minorEastAsia"/>
              </w:rPr>
            </w:pPr>
            <w:hyperlink r:id="rId234" w:history="1">
              <w:r w:rsidRPr="002C76B0">
                <w:rPr>
                  <w:rStyle w:val="Hyperlink"/>
                  <w:rFonts w:eastAsiaTheme="minorEastAsia" w:cstheme="minorHAnsi"/>
                </w:rPr>
                <w:t>Documento 24</w:t>
              </w:r>
            </w:hyperlink>
            <w:r w:rsidRPr="002C76B0">
              <w:rPr>
                <w:rFonts w:eastAsiaTheme="minorEastAsia"/>
              </w:rPr>
              <w:t xml:space="preserve">, </w:t>
            </w:r>
            <w:proofErr w:type="spellStart"/>
            <w:r w:rsidRPr="002C76B0">
              <w:rPr>
                <w:rFonts w:eastAsiaTheme="minorEastAsia"/>
                <w:i/>
                <w:iCs/>
              </w:rPr>
              <w:t>Incoming</w:t>
            </w:r>
            <w:proofErr w:type="spellEnd"/>
            <w:r w:rsidRPr="002C76B0">
              <w:rPr>
                <w:rFonts w:eastAsiaTheme="minorEastAsia"/>
                <w:i/>
                <w:iCs/>
              </w:rPr>
              <w:t xml:space="preserve"> Liaison </w:t>
            </w:r>
            <w:proofErr w:type="spellStart"/>
            <w:r w:rsidRPr="002C76B0">
              <w:rPr>
                <w:rFonts w:eastAsiaTheme="minorEastAsia"/>
                <w:i/>
                <w:iCs/>
              </w:rPr>
              <w:t>Statement</w:t>
            </w:r>
            <w:proofErr w:type="spellEnd"/>
            <w:r w:rsidRPr="002C76B0">
              <w:rPr>
                <w:rFonts w:eastAsiaTheme="minorEastAsia"/>
                <w:i/>
                <w:iCs/>
              </w:rPr>
              <w:t xml:space="preserve"> - Liaison </w:t>
            </w:r>
            <w:proofErr w:type="spellStart"/>
            <w:r w:rsidRPr="002C76B0">
              <w:rPr>
                <w:rFonts w:eastAsiaTheme="minorEastAsia"/>
                <w:i/>
                <w:iCs/>
              </w:rPr>
              <w:t>Statement</w:t>
            </w:r>
            <w:proofErr w:type="spellEnd"/>
            <w:r w:rsidRPr="002C76B0">
              <w:rPr>
                <w:rFonts w:eastAsiaTheme="minorEastAsia"/>
                <w:i/>
                <w:iCs/>
              </w:rPr>
              <w:t xml:space="preserve"> </w:t>
            </w:r>
            <w:proofErr w:type="spellStart"/>
            <w:r w:rsidRPr="002C76B0">
              <w:rPr>
                <w:rFonts w:eastAsiaTheme="minorEastAsia"/>
                <w:i/>
                <w:iCs/>
              </w:rPr>
              <w:t>from</w:t>
            </w:r>
            <w:proofErr w:type="spellEnd"/>
            <w:r w:rsidRPr="002C76B0">
              <w:rPr>
                <w:rFonts w:eastAsiaTheme="minorEastAsia"/>
                <w:i/>
                <w:iCs/>
              </w:rPr>
              <w:t xml:space="preserve"> ITU-R </w:t>
            </w:r>
            <w:proofErr w:type="spellStart"/>
            <w:r w:rsidRPr="002C76B0">
              <w:rPr>
                <w:rFonts w:eastAsiaTheme="minorEastAsia"/>
                <w:i/>
                <w:iCs/>
              </w:rPr>
              <w:t>Working</w:t>
            </w:r>
            <w:proofErr w:type="spellEnd"/>
            <w:r w:rsidRPr="002C76B0">
              <w:rPr>
                <w:rFonts w:eastAsiaTheme="minorEastAsia"/>
                <w:i/>
                <w:iCs/>
              </w:rPr>
              <w:t xml:space="preserve"> </w:t>
            </w:r>
            <w:proofErr w:type="spellStart"/>
            <w:r w:rsidRPr="002C76B0">
              <w:rPr>
                <w:rFonts w:eastAsiaTheme="minorEastAsia"/>
                <w:i/>
                <w:iCs/>
              </w:rPr>
              <w:t>Party</w:t>
            </w:r>
            <w:proofErr w:type="spellEnd"/>
            <w:r w:rsidRPr="002C76B0">
              <w:rPr>
                <w:rFonts w:eastAsiaTheme="minorEastAsia"/>
                <w:i/>
                <w:iCs/>
              </w:rPr>
              <w:t xml:space="preserve"> 5D to TDAG, ITU-D </w:t>
            </w:r>
            <w:proofErr w:type="spellStart"/>
            <w:r w:rsidRPr="002C76B0">
              <w:rPr>
                <w:rFonts w:eastAsiaTheme="minorEastAsia"/>
                <w:i/>
                <w:iCs/>
              </w:rPr>
              <w:t>Study</w:t>
            </w:r>
            <w:proofErr w:type="spellEnd"/>
            <w:r w:rsidRPr="002C76B0">
              <w:rPr>
                <w:rFonts w:eastAsiaTheme="minorEastAsia"/>
                <w:i/>
                <w:iCs/>
              </w:rPr>
              <w:t xml:space="preserve"> </w:t>
            </w:r>
            <w:proofErr w:type="spellStart"/>
            <w:r w:rsidRPr="002C76B0">
              <w:rPr>
                <w:rFonts w:eastAsiaTheme="minorEastAsia"/>
                <w:i/>
                <w:iCs/>
              </w:rPr>
              <w:t>Groups</w:t>
            </w:r>
            <w:proofErr w:type="spellEnd"/>
            <w:r w:rsidRPr="002C76B0">
              <w:rPr>
                <w:rFonts w:eastAsiaTheme="minorEastAsia"/>
                <w:i/>
                <w:iCs/>
              </w:rPr>
              <w:t xml:space="preserve"> 1 and 2, ITU-R </w:t>
            </w:r>
            <w:proofErr w:type="spellStart"/>
            <w:r w:rsidRPr="002C76B0">
              <w:rPr>
                <w:rFonts w:eastAsiaTheme="minorEastAsia"/>
                <w:i/>
                <w:iCs/>
              </w:rPr>
              <w:t>Working</w:t>
            </w:r>
            <w:proofErr w:type="spellEnd"/>
            <w:r w:rsidRPr="002C76B0">
              <w:rPr>
                <w:rFonts w:eastAsiaTheme="minorEastAsia"/>
                <w:i/>
                <w:iCs/>
              </w:rPr>
              <w:t xml:space="preserve"> </w:t>
            </w:r>
            <w:proofErr w:type="spellStart"/>
            <w:r w:rsidRPr="002C76B0">
              <w:rPr>
                <w:rFonts w:eastAsiaTheme="minorEastAsia"/>
                <w:i/>
                <w:iCs/>
              </w:rPr>
              <w:t>Party</w:t>
            </w:r>
            <w:proofErr w:type="spellEnd"/>
            <w:r w:rsidRPr="002C76B0">
              <w:rPr>
                <w:rFonts w:eastAsiaTheme="minorEastAsia"/>
                <w:i/>
                <w:iCs/>
              </w:rPr>
              <w:t xml:space="preserve"> 4B and ITU-T </w:t>
            </w:r>
            <w:proofErr w:type="spellStart"/>
            <w:r w:rsidRPr="002C76B0">
              <w:rPr>
                <w:rFonts w:eastAsiaTheme="minorEastAsia"/>
                <w:i/>
                <w:iCs/>
              </w:rPr>
              <w:t>Study</w:t>
            </w:r>
            <w:proofErr w:type="spellEnd"/>
            <w:r w:rsidRPr="002C76B0">
              <w:rPr>
                <w:rFonts w:eastAsiaTheme="minorEastAsia"/>
                <w:i/>
                <w:iCs/>
              </w:rPr>
              <w:t xml:space="preserve"> </w:t>
            </w:r>
            <w:proofErr w:type="spellStart"/>
            <w:r w:rsidRPr="002C76B0">
              <w:rPr>
                <w:rFonts w:eastAsiaTheme="minorEastAsia"/>
                <w:i/>
                <w:iCs/>
              </w:rPr>
              <w:t>Group</w:t>
            </w:r>
            <w:proofErr w:type="spellEnd"/>
            <w:r w:rsidRPr="002C76B0">
              <w:rPr>
                <w:rFonts w:eastAsiaTheme="minorEastAsia"/>
                <w:i/>
                <w:iCs/>
              </w:rPr>
              <w:t xml:space="preserve"> 13 on </w:t>
            </w:r>
            <w:proofErr w:type="spellStart"/>
            <w:r w:rsidRPr="002C76B0">
              <w:rPr>
                <w:rFonts w:eastAsiaTheme="minorEastAsia"/>
                <w:i/>
                <w:iCs/>
              </w:rPr>
              <w:t>preliminary</w:t>
            </w:r>
            <w:proofErr w:type="spellEnd"/>
            <w:r w:rsidRPr="002C76B0">
              <w:rPr>
                <w:rFonts w:eastAsiaTheme="minorEastAsia"/>
                <w:i/>
                <w:iCs/>
              </w:rPr>
              <w:t xml:space="preserve"> draft new </w:t>
            </w:r>
            <w:proofErr w:type="spellStart"/>
            <w:r w:rsidRPr="002C76B0">
              <w:rPr>
                <w:rFonts w:eastAsiaTheme="minorEastAsia"/>
                <w:i/>
                <w:iCs/>
              </w:rPr>
              <w:t>edition</w:t>
            </w:r>
            <w:proofErr w:type="spellEnd"/>
            <w:r w:rsidRPr="002C76B0">
              <w:rPr>
                <w:rFonts w:eastAsiaTheme="minorEastAsia"/>
                <w:i/>
                <w:iCs/>
              </w:rPr>
              <w:t xml:space="preserve"> of </w:t>
            </w:r>
            <w:proofErr w:type="spellStart"/>
            <w:r w:rsidRPr="002C76B0">
              <w:rPr>
                <w:rFonts w:eastAsiaTheme="minorEastAsia"/>
                <w:i/>
                <w:iCs/>
              </w:rPr>
              <w:t>the</w:t>
            </w:r>
            <w:proofErr w:type="spellEnd"/>
            <w:r w:rsidRPr="002C76B0">
              <w:rPr>
                <w:rFonts w:eastAsiaTheme="minorEastAsia"/>
                <w:i/>
                <w:iCs/>
              </w:rPr>
              <w:t xml:space="preserve"> </w:t>
            </w:r>
            <w:proofErr w:type="spellStart"/>
            <w:r w:rsidRPr="002C76B0">
              <w:rPr>
                <w:rFonts w:eastAsiaTheme="minorEastAsia"/>
                <w:i/>
                <w:iCs/>
              </w:rPr>
              <w:t>Handbook</w:t>
            </w:r>
            <w:proofErr w:type="spellEnd"/>
            <w:r w:rsidRPr="002C76B0">
              <w:rPr>
                <w:rFonts w:eastAsiaTheme="minorEastAsia"/>
                <w:i/>
                <w:iCs/>
              </w:rPr>
              <w:t xml:space="preserve"> on Global </w:t>
            </w:r>
            <w:proofErr w:type="spellStart"/>
            <w:r w:rsidRPr="002C76B0">
              <w:rPr>
                <w:rFonts w:eastAsiaTheme="minorEastAsia"/>
                <w:i/>
                <w:iCs/>
              </w:rPr>
              <w:t>Trends</w:t>
            </w:r>
            <w:proofErr w:type="spellEnd"/>
            <w:r w:rsidRPr="002C76B0">
              <w:rPr>
                <w:rFonts w:eastAsiaTheme="minorEastAsia"/>
                <w:i/>
                <w:iCs/>
              </w:rPr>
              <w:t xml:space="preserve"> in International Mobile </w:t>
            </w:r>
            <w:proofErr w:type="spellStart"/>
            <w:r w:rsidRPr="002C76B0">
              <w:rPr>
                <w:rFonts w:eastAsiaTheme="minorEastAsia"/>
                <w:i/>
                <w:iCs/>
              </w:rPr>
              <w:t>Telecommunications</w:t>
            </w:r>
            <w:proofErr w:type="spellEnd"/>
            <w:r w:rsidRPr="002C76B0">
              <w:rPr>
                <w:rFonts w:eastAsiaTheme="minorEastAsia"/>
                <w:i/>
                <w:iCs/>
              </w:rPr>
              <w:t xml:space="preserve"> (IMT)</w:t>
            </w:r>
            <w:r w:rsidRPr="002C76B0">
              <w:rPr>
                <w:rFonts w:eastAsiaTheme="minorEastAsia"/>
              </w:rPr>
              <w:t>: El GADT tomó nota de la declaración de coordinación, su importancia y pertinencia para el Sector del UIT-D y dio las gracias al UIT-R por la información.</w:t>
            </w:r>
          </w:p>
          <w:p w14:paraId="1CE4630F" w14:textId="77777777" w:rsidR="007B691A" w:rsidRPr="002C76B0" w:rsidRDefault="007B691A" w:rsidP="001757C0">
            <w:pPr>
              <w:pStyle w:val="Tabletext"/>
              <w:rPr>
                <w:rFonts w:eastAsiaTheme="minorEastAsia"/>
              </w:rPr>
            </w:pPr>
            <w:hyperlink r:id="rId235" w:history="1">
              <w:r w:rsidRPr="002C76B0">
                <w:rPr>
                  <w:rStyle w:val="Hyperlink"/>
                  <w:rFonts w:eastAsiaTheme="minorEastAsia" w:cstheme="minorHAnsi"/>
                </w:rPr>
                <w:t>Documento DT/7</w:t>
              </w:r>
            </w:hyperlink>
            <w:r w:rsidRPr="002C76B0">
              <w:rPr>
                <w:rFonts w:eastAsiaTheme="minorEastAsia"/>
              </w:rPr>
              <w:t xml:space="preserve">, </w:t>
            </w:r>
            <w:proofErr w:type="spellStart"/>
            <w:r w:rsidRPr="002C76B0">
              <w:rPr>
                <w:rFonts w:eastAsiaTheme="minorEastAsia"/>
                <w:i/>
                <w:iCs/>
              </w:rPr>
              <w:t>Incoming</w:t>
            </w:r>
            <w:proofErr w:type="spellEnd"/>
            <w:r w:rsidRPr="002C76B0">
              <w:rPr>
                <w:rFonts w:eastAsiaTheme="minorEastAsia"/>
                <w:i/>
                <w:iCs/>
              </w:rPr>
              <w:t xml:space="preserve"> Liaison </w:t>
            </w:r>
            <w:proofErr w:type="spellStart"/>
            <w:r w:rsidRPr="002C76B0">
              <w:rPr>
                <w:rFonts w:eastAsiaTheme="minorEastAsia"/>
                <w:i/>
                <w:iCs/>
              </w:rPr>
              <w:t>Statement</w:t>
            </w:r>
            <w:proofErr w:type="spellEnd"/>
            <w:r w:rsidRPr="002C76B0">
              <w:rPr>
                <w:rFonts w:eastAsiaTheme="minorEastAsia"/>
                <w:i/>
                <w:iCs/>
              </w:rPr>
              <w:t xml:space="preserve"> - Liaison </w:t>
            </w:r>
            <w:proofErr w:type="spellStart"/>
            <w:r w:rsidRPr="002C76B0">
              <w:rPr>
                <w:rFonts w:eastAsiaTheme="minorEastAsia"/>
                <w:i/>
                <w:iCs/>
              </w:rPr>
              <w:t>Statement</w:t>
            </w:r>
            <w:proofErr w:type="spellEnd"/>
            <w:r w:rsidRPr="002C76B0">
              <w:rPr>
                <w:rFonts w:eastAsiaTheme="minorEastAsia"/>
                <w:i/>
                <w:iCs/>
              </w:rPr>
              <w:t xml:space="preserve"> </w:t>
            </w:r>
            <w:proofErr w:type="spellStart"/>
            <w:r w:rsidRPr="002C76B0">
              <w:rPr>
                <w:rFonts w:eastAsiaTheme="minorEastAsia"/>
                <w:i/>
                <w:iCs/>
              </w:rPr>
              <w:t>from</w:t>
            </w:r>
            <w:proofErr w:type="spellEnd"/>
            <w:r w:rsidRPr="002C76B0">
              <w:rPr>
                <w:rFonts w:eastAsiaTheme="minorEastAsia"/>
                <w:i/>
                <w:iCs/>
              </w:rPr>
              <w:t xml:space="preserve"> ITU-R </w:t>
            </w:r>
            <w:proofErr w:type="spellStart"/>
            <w:r w:rsidRPr="002C76B0">
              <w:rPr>
                <w:rFonts w:eastAsiaTheme="minorEastAsia"/>
                <w:i/>
                <w:iCs/>
              </w:rPr>
              <w:t>Working</w:t>
            </w:r>
            <w:proofErr w:type="spellEnd"/>
            <w:r w:rsidRPr="002C76B0">
              <w:rPr>
                <w:rFonts w:eastAsiaTheme="minorEastAsia"/>
                <w:i/>
                <w:iCs/>
              </w:rPr>
              <w:t xml:space="preserve"> </w:t>
            </w:r>
            <w:proofErr w:type="spellStart"/>
            <w:r w:rsidRPr="002C76B0">
              <w:rPr>
                <w:rFonts w:eastAsiaTheme="minorEastAsia"/>
                <w:i/>
                <w:iCs/>
              </w:rPr>
              <w:t>Party</w:t>
            </w:r>
            <w:proofErr w:type="spellEnd"/>
            <w:r w:rsidRPr="002C76B0">
              <w:rPr>
                <w:rFonts w:eastAsiaTheme="minorEastAsia"/>
                <w:i/>
                <w:iCs/>
              </w:rPr>
              <w:t xml:space="preserve"> 5D to TDAG, ITU-D </w:t>
            </w:r>
            <w:proofErr w:type="spellStart"/>
            <w:r w:rsidRPr="002C76B0">
              <w:rPr>
                <w:rFonts w:eastAsiaTheme="minorEastAsia"/>
                <w:i/>
                <w:iCs/>
              </w:rPr>
              <w:t>Study</w:t>
            </w:r>
            <w:proofErr w:type="spellEnd"/>
            <w:r w:rsidRPr="002C76B0">
              <w:rPr>
                <w:rFonts w:eastAsiaTheme="minorEastAsia"/>
                <w:i/>
                <w:iCs/>
              </w:rPr>
              <w:t xml:space="preserve"> </w:t>
            </w:r>
            <w:proofErr w:type="spellStart"/>
            <w:r w:rsidRPr="002C76B0">
              <w:rPr>
                <w:rFonts w:eastAsiaTheme="minorEastAsia"/>
                <w:i/>
                <w:iCs/>
              </w:rPr>
              <w:t>Groups</w:t>
            </w:r>
            <w:proofErr w:type="spellEnd"/>
            <w:r w:rsidRPr="002C76B0">
              <w:rPr>
                <w:rFonts w:eastAsiaTheme="minorEastAsia"/>
                <w:i/>
                <w:iCs/>
              </w:rPr>
              <w:t xml:space="preserve"> 1 and 2, ITU-R </w:t>
            </w:r>
            <w:proofErr w:type="spellStart"/>
            <w:r w:rsidRPr="002C76B0">
              <w:rPr>
                <w:rFonts w:eastAsiaTheme="minorEastAsia"/>
                <w:i/>
                <w:iCs/>
              </w:rPr>
              <w:t>Working</w:t>
            </w:r>
            <w:proofErr w:type="spellEnd"/>
            <w:r w:rsidRPr="002C76B0">
              <w:rPr>
                <w:rFonts w:eastAsiaTheme="minorEastAsia"/>
                <w:i/>
                <w:iCs/>
              </w:rPr>
              <w:t xml:space="preserve"> </w:t>
            </w:r>
            <w:proofErr w:type="spellStart"/>
            <w:r w:rsidRPr="002C76B0">
              <w:rPr>
                <w:rFonts w:eastAsiaTheme="minorEastAsia"/>
                <w:i/>
                <w:iCs/>
              </w:rPr>
              <w:t>Party</w:t>
            </w:r>
            <w:proofErr w:type="spellEnd"/>
            <w:r w:rsidRPr="002C76B0">
              <w:rPr>
                <w:rFonts w:eastAsiaTheme="minorEastAsia"/>
                <w:i/>
                <w:iCs/>
              </w:rPr>
              <w:t xml:space="preserve"> 4B and ITU-T </w:t>
            </w:r>
            <w:proofErr w:type="spellStart"/>
            <w:r w:rsidRPr="002C76B0">
              <w:rPr>
                <w:rFonts w:eastAsiaTheme="minorEastAsia"/>
                <w:i/>
                <w:iCs/>
              </w:rPr>
              <w:t>Study</w:t>
            </w:r>
            <w:proofErr w:type="spellEnd"/>
            <w:r w:rsidRPr="002C76B0">
              <w:rPr>
                <w:rFonts w:eastAsiaTheme="minorEastAsia"/>
                <w:i/>
                <w:iCs/>
              </w:rPr>
              <w:t xml:space="preserve"> </w:t>
            </w:r>
            <w:proofErr w:type="spellStart"/>
            <w:r w:rsidRPr="002C76B0">
              <w:rPr>
                <w:rFonts w:eastAsiaTheme="minorEastAsia"/>
                <w:i/>
                <w:iCs/>
              </w:rPr>
              <w:t>Group</w:t>
            </w:r>
            <w:proofErr w:type="spellEnd"/>
            <w:r w:rsidRPr="002C76B0">
              <w:rPr>
                <w:rFonts w:eastAsiaTheme="minorEastAsia"/>
                <w:i/>
                <w:iCs/>
              </w:rPr>
              <w:t xml:space="preserve"> 13 on </w:t>
            </w:r>
            <w:proofErr w:type="spellStart"/>
            <w:r w:rsidRPr="002C76B0">
              <w:rPr>
                <w:rFonts w:eastAsiaTheme="minorEastAsia"/>
                <w:i/>
                <w:iCs/>
              </w:rPr>
              <w:t>preliminary</w:t>
            </w:r>
            <w:proofErr w:type="spellEnd"/>
            <w:r w:rsidRPr="002C76B0">
              <w:rPr>
                <w:rFonts w:eastAsiaTheme="minorEastAsia"/>
                <w:i/>
                <w:iCs/>
              </w:rPr>
              <w:t xml:space="preserve"> draft new </w:t>
            </w:r>
            <w:proofErr w:type="spellStart"/>
            <w:r w:rsidRPr="002C76B0">
              <w:rPr>
                <w:rFonts w:eastAsiaTheme="minorEastAsia"/>
                <w:i/>
                <w:iCs/>
              </w:rPr>
              <w:t>edition</w:t>
            </w:r>
            <w:proofErr w:type="spellEnd"/>
            <w:r w:rsidRPr="002C76B0">
              <w:rPr>
                <w:rFonts w:eastAsiaTheme="minorEastAsia"/>
                <w:i/>
                <w:iCs/>
              </w:rPr>
              <w:t xml:space="preserve"> of </w:t>
            </w:r>
            <w:proofErr w:type="spellStart"/>
            <w:r w:rsidRPr="002C76B0">
              <w:rPr>
                <w:rFonts w:eastAsiaTheme="minorEastAsia"/>
                <w:i/>
                <w:iCs/>
              </w:rPr>
              <w:t>the</w:t>
            </w:r>
            <w:proofErr w:type="spellEnd"/>
            <w:r w:rsidRPr="002C76B0">
              <w:rPr>
                <w:rFonts w:eastAsiaTheme="minorEastAsia"/>
                <w:i/>
                <w:iCs/>
              </w:rPr>
              <w:t xml:space="preserve"> </w:t>
            </w:r>
            <w:proofErr w:type="spellStart"/>
            <w:r w:rsidRPr="002C76B0">
              <w:rPr>
                <w:rFonts w:eastAsiaTheme="minorEastAsia"/>
                <w:i/>
                <w:iCs/>
              </w:rPr>
              <w:t>Handbook</w:t>
            </w:r>
            <w:proofErr w:type="spellEnd"/>
            <w:r w:rsidRPr="002C76B0">
              <w:rPr>
                <w:rFonts w:eastAsiaTheme="minorEastAsia"/>
                <w:i/>
                <w:iCs/>
              </w:rPr>
              <w:t xml:space="preserve"> on Global </w:t>
            </w:r>
            <w:proofErr w:type="spellStart"/>
            <w:r w:rsidRPr="002C76B0">
              <w:rPr>
                <w:rFonts w:eastAsiaTheme="minorEastAsia"/>
                <w:i/>
                <w:iCs/>
              </w:rPr>
              <w:t>Trends</w:t>
            </w:r>
            <w:proofErr w:type="spellEnd"/>
            <w:r w:rsidRPr="002C76B0">
              <w:rPr>
                <w:rFonts w:eastAsiaTheme="minorEastAsia"/>
                <w:i/>
                <w:iCs/>
              </w:rPr>
              <w:t xml:space="preserve"> in International Mobile </w:t>
            </w:r>
            <w:proofErr w:type="spellStart"/>
            <w:r w:rsidRPr="002C76B0">
              <w:rPr>
                <w:rFonts w:eastAsiaTheme="minorEastAsia"/>
                <w:i/>
                <w:iCs/>
              </w:rPr>
              <w:t>Telecommunications</w:t>
            </w:r>
            <w:proofErr w:type="spellEnd"/>
            <w:r w:rsidRPr="002C76B0">
              <w:rPr>
                <w:rFonts w:eastAsiaTheme="minorEastAsia"/>
                <w:i/>
                <w:iCs/>
              </w:rPr>
              <w:t xml:space="preserve"> (IMT)</w:t>
            </w:r>
            <w:r w:rsidRPr="002C76B0">
              <w:rPr>
                <w:rFonts w:eastAsiaTheme="minorEastAsia"/>
              </w:rPr>
              <w:t>: El GADT tomó nota de la declaración de coordinación y su pertinencia para el Sector del UIT-D, concretamente en vista de la próxima CMDT, y dio las gracias al UIT-T por la información.</w:t>
            </w:r>
          </w:p>
        </w:tc>
      </w:tr>
    </w:tbl>
    <w:p w14:paraId="518E33C9" w14:textId="77777777" w:rsidR="007B691A" w:rsidRPr="002C76B0" w:rsidRDefault="007B691A" w:rsidP="007B691A">
      <w:pPr>
        <w:pStyle w:val="Heading1"/>
      </w:pPr>
      <w:bookmarkStart w:id="126" w:name="_Toc105071060"/>
      <w:r w:rsidRPr="002C76B0">
        <w:t>3</w:t>
      </w:r>
      <w:r w:rsidRPr="002C76B0">
        <w:tab/>
        <w:t>Reuniones de los Grupos de Trabajo del GADT</w:t>
      </w:r>
      <w:bookmarkEnd w:id="122"/>
      <w:bookmarkEnd w:id="126"/>
    </w:p>
    <w:p w14:paraId="2E13F7C9" w14:textId="6A66B76D" w:rsidR="007B691A" w:rsidRPr="002C76B0" w:rsidRDefault="007B691A" w:rsidP="00EA24B7">
      <w:pPr>
        <w:tabs>
          <w:tab w:val="left" w:pos="567"/>
        </w:tabs>
        <w:rPr>
          <w:rFonts w:eastAsiaTheme="minorEastAsia" w:cstheme="minorBidi"/>
          <w:szCs w:val="24"/>
        </w:rPr>
      </w:pPr>
      <w:bookmarkStart w:id="127" w:name="lt_pId516"/>
      <w:r w:rsidRPr="002C76B0">
        <w:t>El GADT, en sus reuniones celebradas del 2 al 5 de junio de 2020, decidió crear los tres Grupos de Trabajo siguientes:</w:t>
      </w:r>
      <w:bookmarkEnd w:id="127"/>
      <w:r w:rsidR="00EA24B7" w:rsidRPr="002C76B0">
        <w:t xml:space="preserve"> </w:t>
      </w:r>
      <w:bookmarkStart w:id="128" w:name="lt_pId517"/>
      <w:bookmarkStart w:id="129" w:name="_Toc487791226"/>
      <w:bookmarkStart w:id="130" w:name="_Toc482178272"/>
      <w:r w:rsidRPr="002C76B0">
        <w:t>el Grupo de Trabajo del GADT sobre los preparativos de la CMDT (GT</w:t>
      </w:r>
      <w:r w:rsidR="002C76B0" w:rsidRPr="002C76B0">
        <w:noBreakHyphen/>
      </w:r>
      <w:r w:rsidRPr="002C76B0">
        <w:t>GADT</w:t>
      </w:r>
      <w:r w:rsidR="002C76B0" w:rsidRPr="002C76B0">
        <w:noBreakHyphen/>
      </w:r>
      <w:r w:rsidRPr="002C76B0">
        <w:t>Prep) (</w:t>
      </w:r>
      <w:hyperlink r:id="rId236" w:history="1">
        <w:r w:rsidRPr="002C76B0">
          <w:rPr>
            <w:rStyle w:val="Hyperlink"/>
          </w:rPr>
          <w:t>página web del Grupo de Trabajo</w:t>
        </w:r>
      </w:hyperlink>
      <w:r w:rsidRPr="002C76B0">
        <w:t>);</w:t>
      </w:r>
      <w:bookmarkStart w:id="131" w:name="lt_pId518"/>
      <w:bookmarkEnd w:id="128"/>
      <w:r w:rsidR="00EA24B7" w:rsidRPr="002C76B0">
        <w:t xml:space="preserve"> </w:t>
      </w:r>
      <w:r w:rsidRPr="002C76B0">
        <w:t>el Grupo de Trabajo del GADT sobre las Resoluciones, la Declaración y las prioridades temáticas de la CMDT (GT-GADT-RDPT) (</w:t>
      </w:r>
      <w:hyperlink r:id="rId237" w:history="1">
        <w:r w:rsidRPr="002C76B0">
          <w:rPr>
            <w:rStyle w:val="Hyperlink"/>
          </w:rPr>
          <w:t>página web del Grupo de Trabajo</w:t>
        </w:r>
      </w:hyperlink>
      <w:r w:rsidRPr="002C76B0">
        <w:t>);</w:t>
      </w:r>
      <w:bookmarkEnd w:id="131"/>
      <w:r w:rsidRPr="002C76B0">
        <w:t xml:space="preserve"> y</w:t>
      </w:r>
      <w:r w:rsidR="00EA24B7" w:rsidRPr="002C76B0">
        <w:t xml:space="preserve"> </w:t>
      </w:r>
      <w:bookmarkStart w:id="132" w:name="lt_pId519"/>
      <w:r w:rsidRPr="002C76B0">
        <w:t>el Grupo de Trabajo del GADT sobre los Planes Estratégico y Operacional (GT-GADT-PEO) (</w:t>
      </w:r>
      <w:hyperlink r:id="rId238" w:history="1">
        <w:r w:rsidRPr="002C76B0">
          <w:rPr>
            <w:rStyle w:val="Hyperlink"/>
          </w:rPr>
          <w:t>página web del Grupo de Trabajo</w:t>
        </w:r>
      </w:hyperlink>
      <w:r w:rsidRPr="002C76B0">
        <w:t>).</w:t>
      </w:r>
      <w:bookmarkEnd w:id="132"/>
    </w:p>
    <w:p w14:paraId="4F15A792" w14:textId="5EEB12B9" w:rsidR="007B691A" w:rsidRPr="002C76B0" w:rsidRDefault="007B691A" w:rsidP="00EA24B7">
      <w:pPr>
        <w:keepNext/>
        <w:keepLines/>
        <w:rPr>
          <w:color w:val="000000"/>
          <w:szCs w:val="24"/>
        </w:rPr>
      </w:pPr>
      <w:r w:rsidRPr="002C76B0">
        <w:rPr>
          <w:szCs w:val="24"/>
        </w:rPr>
        <w:lastRenderedPageBreak/>
        <w:t>GT-GADT-Prep:</w:t>
      </w:r>
      <w:r w:rsidRPr="002C76B0" w:rsidDel="003C052B">
        <w:rPr>
          <w:szCs w:val="24"/>
        </w:rPr>
        <w:t xml:space="preserve"> </w:t>
      </w:r>
      <w:r w:rsidRPr="002C76B0">
        <w:rPr>
          <w:szCs w:val="24"/>
        </w:rPr>
        <w:t>Presidido por el Sr. Santiago Reyes Borda (Canadá), el GT-GADT-Prep sirvió de precursor de una CMDT-22 evolucionada y abarcó los temas, el proceso preparatorio y la organización de la Conferencia, incluidos el contenido, la</w:t>
      </w:r>
      <w:r w:rsidR="00AB23F3" w:rsidRPr="002C76B0">
        <w:rPr>
          <w:szCs w:val="24"/>
        </w:rPr>
        <w:t>s</w:t>
      </w:r>
      <w:r w:rsidRPr="002C76B0">
        <w:rPr>
          <w:szCs w:val="24"/>
        </w:rPr>
        <w:t xml:space="preserve"> líneas temáticas y las partes interesadas. </w:t>
      </w:r>
      <w:r w:rsidRPr="002C76B0">
        <w:rPr>
          <w:color w:val="000000"/>
          <w:szCs w:val="24"/>
        </w:rPr>
        <w:t xml:space="preserve">El GADT refrendó por unanimidad el tema general de la CMDT, a saber, </w:t>
      </w:r>
      <w:r w:rsidR="00AB23F3" w:rsidRPr="002C76B0">
        <w:rPr>
          <w:color w:val="000000"/>
          <w:szCs w:val="24"/>
        </w:rPr>
        <w:t>"</w:t>
      </w:r>
      <w:r w:rsidRPr="002C76B0">
        <w:rPr>
          <w:color w:val="000000"/>
          <w:szCs w:val="24"/>
        </w:rPr>
        <w:t>Conectar a quienes carecen de conexión para lograr el desarrollo sostenible</w:t>
      </w:r>
      <w:r w:rsidR="00AB23F3" w:rsidRPr="002C76B0">
        <w:rPr>
          <w:color w:val="000000"/>
          <w:szCs w:val="24"/>
        </w:rPr>
        <w:t>"</w:t>
      </w:r>
      <w:r w:rsidRPr="002C76B0">
        <w:rPr>
          <w:color w:val="000000"/>
          <w:szCs w:val="24"/>
        </w:rPr>
        <w:t>, y para actualizarlo, como era su propuesta, recomendó a la Directora que velara por una participación equilibrada de nuevos interesados, que comprenda a quienes buscan soluciones y a quienes las ofrecen, en los grupos de alto nivel, mesas redondas y debates temáticos sobre temas de desarrollo, y que los incorpore al orden del día de la CMDT, en lugar de la serie de declaraciones de política que se pronuncian al principio de la Conferencia. El GADT alentó a la Directora y a su equipo a promover activa y ampliamente la Conferencia entre todos los interesados, y recomendó recurrir a reuniones interregionales para avanzar en los trabajos preparatorios de la Conferencia.</w:t>
      </w:r>
    </w:p>
    <w:p w14:paraId="0CCA65CE" w14:textId="77E8F3DE" w:rsidR="007B691A" w:rsidRPr="002C76B0" w:rsidRDefault="007B691A" w:rsidP="007B691A">
      <w:pPr>
        <w:rPr>
          <w:szCs w:val="24"/>
        </w:rPr>
      </w:pPr>
      <w:r w:rsidRPr="002C76B0">
        <w:rPr>
          <w:szCs w:val="24"/>
        </w:rPr>
        <w:t xml:space="preserve">GT-GADT-RDPT: Presidido por el Dr. Ahmad Sharafat (Irán), miembro del </w:t>
      </w:r>
      <w:r w:rsidR="005563DD" w:rsidRPr="002C76B0">
        <w:rPr>
          <w:szCs w:val="24"/>
        </w:rPr>
        <w:t xml:space="preserve">equipo directivo </w:t>
      </w:r>
      <w:r w:rsidRPr="002C76B0">
        <w:rPr>
          <w:szCs w:val="24"/>
        </w:rPr>
        <w:t xml:space="preserve">del GADT y Presidente de la Comisión de Estudio 2 del UIT-D, el GT-GADT-RDPT elaboró el proyecto de Declaración de la CMDT, proyectó conjuntos alternativos de </w:t>
      </w:r>
      <w:r w:rsidR="00EA24B7" w:rsidRPr="002C76B0">
        <w:rPr>
          <w:szCs w:val="24"/>
        </w:rPr>
        <w:t xml:space="preserve">prioridades temáticas </w:t>
      </w:r>
      <w:r w:rsidRPr="002C76B0">
        <w:rPr>
          <w:szCs w:val="24"/>
        </w:rPr>
        <w:t xml:space="preserve">del UIT-D, que también guiaron los debates sobre el Plan de Acción de la CMDT y el Plan Estratégico de la BDT, y sostuvo importantes debates sobre el Reglamento Interno del UIT-D (Resolución 1) y el ámbito de trabajo de las Comisiones de Estudio y la revisión de las Cuestiones existentes (Resolución 2) para su consideración por el GADT en pleno. Estos intercambios, reflexiones y revisiones hicieron avanzar los puntos de vista y las propuestas de los </w:t>
      </w:r>
      <w:r w:rsidR="00AB23F3" w:rsidRPr="002C76B0">
        <w:rPr>
          <w:szCs w:val="24"/>
        </w:rPr>
        <w:t>miembros</w:t>
      </w:r>
      <w:r w:rsidRPr="002C76B0">
        <w:rPr>
          <w:szCs w:val="24"/>
        </w:rPr>
        <w:t xml:space="preserve"> sobre estos temas, constituyeron la base para la aprobación por el GADT del proyecto de Declaración y aportaron su contribución al mandato y demás resultados presentados al GADT por las Comisiones de Estudio 1 y 2 del UIT-D, que también se refrendaron.</w:t>
      </w:r>
    </w:p>
    <w:p w14:paraId="478E3DA5" w14:textId="7B01741E" w:rsidR="007B691A" w:rsidRPr="002C76B0" w:rsidRDefault="007B691A" w:rsidP="007B691A">
      <w:r w:rsidRPr="002C76B0">
        <w:rPr>
          <w:szCs w:val="24"/>
        </w:rPr>
        <w:t xml:space="preserve">GT-GADT-PEO: Presidido por la Vicepresidente del GADT, Sra. Blanca González (España) con la asistencia de los Vicepresidentes del GADT, Sres. Christopher Kemei (Kenya) y Wim Rullens (Países Bajos). De acuerdo con su mandato, el GT-GADT-PEO preparó un proyecto de Plan de Acción de la CMDT, así como otras recomendaciones relativas a la contribución del UIT-D al Plan Estratégico de la UIT, que se sometieron a la consideración del GADT. </w:t>
      </w:r>
      <w:r w:rsidRPr="002C76B0">
        <w:rPr>
          <w:color w:val="000000"/>
          <w:szCs w:val="24"/>
        </w:rPr>
        <w:t xml:space="preserve">El proyecto de Plan de Acción de la CMDT presentado se basa en los resultados de los debates del GT-GADT-RDPT en los que se definieron las nuevas </w:t>
      </w:r>
      <w:r w:rsidR="00EA24B7" w:rsidRPr="002C76B0">
        <w:rPr>
          <w:color w:val="000000"/>
          <w:szCs w:val="24"/>
        </w:rPr>
        <w:t xml:space="preserve">prioridades temáticas </w:t>
      </w:r>
      <w:r w:rsidRPr="002C76B0">
        <w:rPr>
          <w:color w:val="000000"/>
          <w:szCs w:val="24"/>
        </w:rPr>
        <w:t xml:space="preserve">del UIT-D, y adopta un enfoque modular para dar cabida a los dos conjuntos alternativos de </w:t>
      </w:r>
      <w:r w:rsidR="00EA24B7" w:rsidRPr="002C76B0">
        <w:rPr>
          <w:color w:val="000000"/>
          <w:szCs w:val="24"/>
        </w:rPr>
        <w:t xml:space="preserve">prioridades temáticas </w:t>
      </w:r>
      <w:r w:rsidRPr="002C76B0">
        <w:rPr>
          <w:color w:val="000000"/>
          <w:szCs w:val="24"/>
        </w:rPr>
        <w:t xml:space="preserve">(los conjuntos de cuatro y cinco </w:t>
      </w:r>
      <w:r w:rsidR="00EA24B7" w:rsidRPr="002C76B0">
        <w:rPr>
          <w:color w:val="000000"/>
          <w:szCs w:val="24"/>
        </w:rPr>
        <w:t>prioridades temáticas</w:t>
      </w:r>
      <w:r w:rsidRPr="002C76B0">
        <w:rPr>
          <w:color w:val="000000"/>
          <w:szCs w:val="24"/>
        </w:rPr>
        <w:t xml:space="preserve">). El GADT convino en que los resultados y productos enumerados por el GT-GADT-PEO en su </w:t>
      </w:r>
      <w:r w:rsidR="00472FE7" w:rsidRPr="002C76B0">
        <w:rPr>
          <w:color w:val="000000"/>
          <w:szCs w:val="24"/>
        </w:rPr>
        <w:t xml:space="preserve">informe </w:t>
      </w:r>
      <w:r w:rsidRPr="002C76B0">
        <w:rPr>
          <w:color w:val="000000"/>
          <w:szCs w:val="24"/>
        </w:rPr>
        <w:t xml:space="preserve">al GADT, revisados en la reunión del GADT-21/2 y contenidos en el </w:t>
      </w:r>
      <w:r w:rsidRPr="002C76B0">
        <w:rPr>
          <w:b/>
          <w:bCs/>
          <w:color w:val="000000"/>
          <w:szCs w:val="24"/>
        </w:rPr>
        <w:t>Documento</w:t>
      </w:r>
      <w:r w:rsidR="00EE0871">
        <w:rPr>
          <w:b/>
          <w:bCs/>
          <w:color w:val="000000"/>
          <w:szCs w:val="24"/>
        </w:rPr>
        <w:t> </w:t>
      </w:r>
      <w:hyperlink r:id="rId239" w:history="1">
        <w:r w:rsidRPr="002C76B0">
          <w:rPr>
            <w:rStyle w:val="Hyperlink"/>
            <w:b/>
            <w:bCs/>
            <w:szCs w:val="24"/>
          </w:rPr>
          <w:t>DT/13</w:t>
        </w:r>
      </w:hyperlink>
      <w:r w:rsidRPr="002C76B0">
        <w:rPr>
          <w:color w:val="000000"/>
          <w:szCs w:val="24"/>
        </w:rPr>
        <w:t xml:space="preserve">, podrían servir de base para que los </w:t>
      </w:r>
      <w:r w:rsidR="00472FE7" w:rsidRPr="002C76B0">
        <w:rPr>
          <w:color w:val="000000"/>
          <w:szCs w:val="24"/>
        </w:rPr>
        <w:t xml:space="preserve">Estados </w:t>
      </w:r>
      <w:r w:rsidRPr="002C76B0">
        <w:rPr>
          <w:color w:val="000000"/>
          <w:szCs w:val="24"/>
        </w:rPr>
        <w:t xml:space="preserve">Miembros de la UIT y sus delegaciones elaborasen nuevas propuestas de revisión y perfeccionamiento del texto durante los preparativos para la CMDT. </w:t>
      </w:r>
      <w:r w:rsidRPr="002C76B0">
        <w:t xml:space="preserve">Los Grupos llevaron a cabo su labor por medios electrónicos y a través de reuniones, y sometieron sus informes completos al GADT, que dejó constancia de los mismos en sus propios informes, según se indica en la sección 2 </w:t>
      </w:r>
      <w:r w:rsidRPr="002C76B0">
        <w:rPr>
          <w:i/>
          <w:iCs/>
        </w:rPr>
        <w:t>supra</w:t>
      </w:r>
      <w:r w:rsidRPr="002C76B0">
        <w:t>.</w:t>
      </w:r>
    </w:p>
    <w:p w14:paraId="3E8E2B05" w14:textId="1B45E449" w:rsidR="007B691A" w:rsidRPr="002C76B0" w:rsidRDefault="007B691A" w:rsidP="007B691A">
      <w:pPr>
        <w:pStyle w:val="Heading1"/>
      </w:pPr>
      <w:bookmarkStart w:id="133" w:name="_Toc487791229"/>
      <w:bookmarkStart w:id="134" w:name="_Toc86735894"/>
      <w:bookmarkStart w:id="135" w:name="_Toc105071061"/>
      <w:bookmarkEnd w:id="129"/>
      <w:bookmarkEnd w:id="130"/>
      <w:r w:rsidRPr="002C76B0">
        <w:lastRenderedPageBreak/>
        <w:t>4</w:t>
      </w:r>
      <w:r w:rsidRPr="002C76B0">
        <w:tab/>
      </w:r>
      <w:bookmarkStart w:id="136" w:name="_Toc482300245"/>
      <w:r w:rsidRPr="002C76B0">
        <w:t>Asuntos asignados al GADT en virtud de la Resolución 24</w:t>
      </w:r>
      <w:r w:rsidR="00AB23F3" w:rsidRPr="002C76B0">
        <w:br/>
      </w:r>
      <w:r w:rsidRPr="002C76B0">
        <w:t>(Rev. Buenos Aires, 2017) de la CMDT</w:t>
      </w:r>
      <w:bookmarkEnd w:id="133"/>
      <w:bookmarkEnd w:id="134"/>
      <w:bookmarkEnd w:id="136"/>
      <w:bookmarkEnd w:id="135"/>
    </w:p>
    <w:p w14:paraId="6F153F65" w14:textId="77777777" w:rsidR="007B691A" w:rsidRPr="002C76B0" w:rsidRDefault="007B691A" w:rsidP="00AB23F3">
      <w:pPr>
        <w:pStyle w:val="Heading2"/>
      </w:pPr>
      <w:bookmarkStart w:id="137" w:name="_Toc487791230"/>
      <w:bookmarkStart w:id="138" w:name="_Toc86735895"/>
      <w:bookmarkStart w:id="139" w:name="_Toc105071062"/>
      <w:r w:rsidRPr="002C76B0">
        <w:t>4.1</w:t>
      </w:r>
      <w:r w:rsidRPr="002C76B0">
        <w:tab/>
        <w:t>Antecedentes</w:t>
      </w:r>
      <w:bookmarkEnd w:id="137"/>
      <w:bookmarkEnd w:id="138"/>
      <w:r w:rsidRPr="002C76B0">
        <w:t xml:space="preserve"> y exposición general</w:t>
      </w:r>
      <w:bookmarkEnd w:id="139"/>
    </w:p>
    <w:p w14:paraId="0A6B4AF1" w14:textId="64F9E9B2" w:rsidR="007B691A" w:rsidRPr="002C76B0" w:rsidRDefault="007B691A" w:rsidP="00472FE7">
      <w:pPr>
        <w:keepNext/>
        <w:keepLines/>
        <w:rPr>
          <w:szCs w:val="22"/>
        </w:rPr>
      </w:pPr>
      <w:r w:rsidRPr="002C76B0">
        <w:t>Con arreglo al número 215JA del Artículo 17 del Convenio de la UIT, el GADT debe presentar un informe a la Conferencia Mundial de Desarrollo de las Telecomunicaciones (CMDT) sobre las cuestiones asignadas al mismo por la CMDT, de acuerdo con lo dispuesto en el número 213A del Artículo 16 del citado Convenio.</w:t>
      </w:r>
      <w:r w:rsidR="00472FE7" w:rsidRPr="002C76B0">
        <w:t xml:space="preserve"> </w:t>
      </w:r>
      <w:r w:rsidRPr="002C76B0">
        <w:rPr>
          <w:szCs w:val="22"/>
        </w:rPr>
        <w:t>En la presente sección se abordan los siguientes asuntos específicos, que la CMDT-17 asignó al GADT en virtud de su Resolución 24 (Rev. Buenos Aires, 2017) revisada</w:t>
      </w:r>
      <w:r w:rsidR="00472FE7" w:rsidRPr="002C76B0">
        <w:rPr>
          <w:szCs w:val="22"/>
        </w:rPr>
        <w:t>.</w:t>
      </w:r>
    </w:p>
    <w:p w14:paraId="5126C921" w14:textId="4395B211" w:rsidR="007B691A" w:rsidRPr="002C76B0" w:rsidRDefault="007B691A" w:rsidP="007B691A">
      <w:bookmarkStart w:id="140" w:name="lt_pId563"/>
      <w:r w:rsidRPr="002C76B0">
        <w:t xml:space="preserve">El GADT respaldó la orientación general del Sector en 2018-2021, incluidas las primeras decisiones de llevar a cabo una amplia formación del personal en gestión de proyectos y movilización de recursos, el progreso general de las </w:t>
      </w:r>
      <w:r w:rsidR="002A6877" w:rsidRPr="002C76B0">
        <w:t>iniciativas regionales</w:t>
      </w:r>
      <w:r w:rsidRPr="002C76B0">
        <w:t xml:space="preserve">, así como diversas mejoras de la gestión, como la racionalización del número de </w:t>
      </w:r>
      <w:r w:rsidR="00EA24B7" w:rsidRPr="002C76B0">
        <w:t>programas</w:t>
      </w:r>
      <w:r w:rsidRPr="002C76B0">
        <w:t>/</w:t>
      </w:r>
      <w:r w:rsidR="00EA24B7" w:rsidRPr="002C76B0">
        <w:t xml:space="preserve">prioridades temáticas </w:t>
      </w:r>
      <w:r w:rsidRPr="002C76B0">
        <w:t>de la BDT, a partir de los 10 existentes, para facilitar una gestión, una presentación de informes, un seguimiento del rendimiento y un impacto más eficaces y para simplificar el Plan de Acción de la CMDT y los documentos conexos en que se definen las prioridades estratégicas</w:t>
      </w:r>
      <w:r w:rsidR="002C76B0" w:rsidRPr="002C76B0">
        <w:rPr>
          <w:rStyle w:val="FootnoteReference"/>
        </w:rPr>
        <w:footnoteReference w:id="2"/>
      </w:r>
      <w:r w:rsidRPr="002C76B0">
        <w:t xml:space="preserve"> del Sector. Cabe resaltar que el GADT respaldó las decisiones adoptadas para centrarse en la conexión de los que carecen de conexión, incluso en los países en desarrollo, los países menos adelantados y los pequeños Estados insulares en desarrollo, en el género y la juventud, en la iniciativa GIGA (programa de la UIT-UNICEF destinado a conectar todas las escuelas a Internet) y en apuntar a proyectos consecuentes que podría catalizar la CMDT a través de su </w:t>
      </w:r>
      <w:r w:rsidR="00AB23F3" w:rsidRPr="002C76B0">
        <w:t>iniciativa</w:t>
      </w:r>
      <w:r w:rsidRPr="002C76B0">
        <w:t xml:space="preserve"> Partner2Connect.</w:t>
      </w:r>
    </w:p>
    <w:p w14:paraId="57FEDF10" w14:textId="77777777" w:rsidR="007B691A" w:rsidRPr="002C76B0" w:rsidRDefault="007B691A" w:rsidP="007B691A">
      <w:pPr>
        <w:pStyle w:val="Heading2"/>
      </w:pPr>
      <w:bookmarkStart w:id="141" w:name="_Toc97286620"/>
      <w:bookmarkStart w:id="142" w:name="_Toc105071063"/>
      <w:r w:rsidRPr="002C76B0">
        <w:t>4.2</w:t>
      </w:r>
      <w:r w:rsidRPr="002C76B0">
        <w:tab/>
        <w:t>Mantenimiento y actualización de directrices de trabajo eficientes y flexibles</w:t>
      </w:r>
      <w:bookmarkEnd w:id="141"/>
      <w:bookmarkEnd w:id="142"/>
    </w:p>
    <w:p w14:paraId="67C04E1D" w14:textId="7793FA69" w:rsidR="007B691A" w:rsidRPr="002C76B0" w:rsidRDefault="007B691A" w:rsidP="007B691A">
      <w:pPr>
        <w:rPr>
          <w:rFonts w:ascii="Calibri" w:hAnsi="Calibri" w:cs="Calibri"/>
          <w:szCs w:val="24"/>
        </w:rPr>
      </w:pPr>
      <w:r w:rsidRPr="002C76B0">
        <w:t xml:space="preserve">El periodo transcurrido desde la CMDT-17 ha estado marcado por la repentina aparición y las constantes repercusiones de la pandemia de COVID-19, que, entre marzo de 2020 y el año 2021, motivó el cierre de fronteras nacionales y la adopción de medidas de aislamiento y distanciamiento social de diversa índole a escala mundial. Los métodos de trabajo electrónicos, incluida la participación a distancia, se han ampliado e </w:t>
      </w:r>
      <w:r w:rsidR="00AB23F3" w:rsidRPr="002C76B0">
        <w:t>integrado</w:t>
      </w:r>
      <w:r w:rsidRPr="002C76B0">
        <w:t xml:space="preserve"> en el trabajo de todas las entidades mundiales y el GADT pudo completar su labor de forma ininterrumpida, a pesar de las complicaciones generalizadas. </w:t>
      </w:r>
      <w:bookmarkEnd w:id="140"/>
    </w:p>
    <w:p w14:paraId="57819E8D" w14:textId="3DC89A47" w:rsidR="007B691A" w:rsidRPr="002C76B0" w:rsidRDefault="007B691A" w:rsidP="007B691A">
      <w:bookmarkStart w:id="143" w:name="lt_pId566"/>
      <w:bookmarkStart w:id="144" w:name="_Toc487791232"/>
      <w:r w:rsidRPr="002C76B0">
        <w:t xml:space="preserve">Con el asesoramiento y la ayuda de la Secretaría de la BDT, y a instancias de la Directora de la BDT, el GADT fue el primer grupo asesor de la UIT en celebrar reuniones de forma virtual, con ocasión de una serie de seminarios web organizados en marzo y abril de 2020. La 23ª reunión del GADT, celebrada en mayo de 2020, fue su primera reunión íntegramente virtual y tuvo lugar en la plataforma Interprefy. El GADT fue capaz de adaptarse rápidamente y aplicar métodos de trabajo adecuados para la celebración de reuniones globales a distancia. Hasta la fecha, con el apoyo del </w:t>
      </w:r>
      <w:r w:rsidR="005563DD" w:rsidRPr="002C76B0">
        <w:t xml:space="preserve">equipo directivo </w:t>
      </w:r>
      <w:r w:rsidRPr="002C76B0">
        <w:t>del GADT y de sus miembros, este Grupo ha dado continuidad a sus trabajos a través de reuniones virtuales, incluso en relación con el uso eficaz de los Grupos de Trabajo (que también ejercieron sus funciones a través de reuniones virtuales o de métodos de correspondencia electrónica) para hacer frente a la reducción de las horas de reunión del propio</w:t>
      </w:r>
      <w:r w:rsidR="00EE0871">
        <w:t> </w:t>
      </w:r>
      <w:r w:rsidRPr="002C76B0">
        <w:t>GADT.</w:t>
      </w:r>
      <w:bookmarkEnd w:id="143"/>
    </w:p>
    <w:p w14:paraId="22AC7645" w14:textId="77777777" w:rsidR="007B691A" w:rsidRPr="002C76B0" w:rsidRDefault="007B691A" w:rsidP="007B691A">
      <w:bookmarkStart w:id="145" w:name="lt_pId570"/>
      <w:r w:rsidRPr="002C76B0">
        <w:lastRenderedPageBreak/>
        <w:t xml:space="preserve">Se ha llevado a cabo un seguimiento constante de la transición a los métodos de trabajo electrónicos y participación a distancia, que ha incluido cambios tales como el paso a una plataforma de reuniones basada en </w:t>
      </w:r>
      <w:proofErr w:type="gramStart"/>
      <w:r w:rsidRPr="002C76B0">
        <w:t>Zoom</w:t>
      </w:r>
      <w:proofErr w:type="gramEnd"/>
      <w:r w:rsidRPr="002C76B0">
        <w:t xml:space="preserve"> para mejorar la interacción entre los participantes y la estabilidad de la conexión de los delegados a las reuniones.</w:t>
      </w:r>
      <w:bookmarkEnd w:id="145"/>
    </w:p>
    <w:p w14:paraId="4D41EFE2" w14:textId="5FC3CEA2" w:rsidR="007B691A" w:rsidRPr="002C76B0" w:rsidRDefault="007B691A" w:rsidP="007B691A">
      <w:bookmarkStart w:id="146" w:name="lt_pId571"/>
      <w:r w:rsidRPr="002C76B0">
        <w:t>El uso de métodos electrónicos ha permitido al GADT celebrar reuniones adicionales y aumentar significativamente la asistencia a sus reuniones de ciertas regiones (hasta cuatro veces superior)</w:t>
      </w:r>
      <w:r w:rsidR="00472FE7" w:rsidRPr="002C76B0">
        <w:t>.</w:t>
      </w:r>
      <w:r w:rsidRPr="002C76B0">
        <w:t xml:space="preserve"> No obstante, por los motivos ya mencionados, el GADT ha seguido insistiendo en la importancia y la conveniencia de las reuniones presenciales como foros clave para la eficiencia de la toma de decisiones y la negociación.</w:t>
      </w:r>
      <w:bookmarkEnd w:id="146"/>
    </w:p>
    <w:p w14:paraId="759CA17E" w14:textId="0B497941" w:rsidR="007B691A" w:rsidRPr="002C76B0" w:rsidRDefault="007B691A" w:rsidP="007B691A">
      <w:pPr>
        <w:pStyle w:val="Heading2"/>
      </w:pPr>
      <w:bookmarkStart w:id="147" w:name="_Toc86735897"/>
      <w:bookmarkStart w:id="148" w:name="_Toc105071064"/>
      <w:r w:rsidRPr="002C76B0">
        <w:t>4.3</w:t>
      </w:r>
      <w:r w:rsidRPr="002C76B0">
        <w:tab/>
      </w:r>
      <w:bookmarkStart w:id="149" w:name="lt_pId572"/>
      <w:bookmarkStart w:id="150" w:name="_Toc85818112"/>
      <w:bookmarkEnd w:id="144"/>
      <w:r w:rsidRPr="002C76B0">
        <w:t xml:space="preserve">Examen de los </w:t>
      </w:r>
      <w:r w:rsidR="00472FE7" w:rsidRPr="002C76B0">
        <w:t xml:space="preserve">objetivos </w:t>
      </w:r>
      <w:r w:rsidRPr="002C76B0">
        <w:t>del UIT-D en el Plan Estratégico de la Unión; créditos presupuestarios disponibles para actividades, programas e iniciativas regionales; Plan Operacional del UIT-D; Plan de Acción de Buenos Aires</w:t>
      </w:r>
      <w:bookmarkEnd w:id="147"/>
      <w:bookmarkEnd w:id="149"/>
      <w:bookmarkEnd w:id="150"/>
      <w:bookmarkEnd w:id="148"/>
    </w:p>
    <w:p w14:paraId="14EC4A4C" w14:textId="77777777" w:rsidR="007B691A" w:rsidRPr="002C76B0" w:rsidRDefault="007B691A" w:rsidP="007B691A">
      <w:bookmarkStart w:id="151" w:name="lt_pId580"/>
      <w:r w:rsidRPr="002C76B0">
        <w:t>A lo largo del periodo transcurrido desde la CMDT-17, la Directora de la BDT ha informado sistemáticamente al GADT en cada reunión sobre:</w:t>
      </w:r>
      <w:bookmarkEnd w:id="151"/>
      <w:r w:rsidRPr="002C76B0">
        <w:t xml:space="preserve"> </w:t>
      </w:r>
    </w:p>
    <w:p w14:paraId="47EB1243" w14:textId="77777777" w:rsidR="007B691A" w:rsidRPr="002C76B0" w:rsidRDefault="007B691A" w:rsidP="007B691A">
      <w:pPr>
        <w:pStyle w:val="enumlev1"/>
      </w:pPr>
      <w:bookmarkStart w:id="152" w:name="lt_pId581"/>
      <w:r w:rsidRPr="002C76B0">
        <w:t>•</w:t>
      </w:r>
      <w:r w:rsidRPr="002C76B0">
        <w:tab/>
        <w:t>los avances logrados por la BDT en la aplicación del método de gestión basada en los resultados (GBR) en la BDT y en la consecución de los objetivos establecidos en el Plan de Acción de Buenos Aires;</w:t>
      </w:r>
      <w:bookmarkEnd w:id="152"/>
    </w:p>
    <w:p w14:paraId="20286736" w14:textId="5AC26649" w:rsidR="007B691A" w:rsidRPr="002C76B0" w:rsidRDefault="007B691A" w:rsidP="007B691A">
      <w:pPr>
        <w:pStyle w:val="enumlev1"/>
        <w:rPr>
          <w:rFonts w:ascii="Calibri" w:hAnsi="Calibri" w:cs="Calibri"/>
          <w:szCs w:val="24"/>
        </w:rPr>
      </w:pPr>
      <w:bookmarkStart w:id="153" w:name="lt_pId582"/>
      <w:r w:rsidRPr="002C76B0">
        <w:t>•</w:t>
      </w:r>
      <w:r w:rsidRPr="002C76B0">
        <w:tab/>
        <w:t xml:space="preserve">el empeño de la BDT por crear y poner en marcha las </w:t>
      </w:r>
      <w:r w:rsidR="00AB23F3" w:rsidRPr="002C76B0">
        <w:t>"</w:t>
      </w:r>
      <w:r w:rsidR="00EA24B7" w:rsidRPr="002C76B0">
        <w:t>prioridades temáticas</w:t>
      </w:r>
      <w:r w:rsidR="00AB23F3" w:rsidRPr="002C76B0">
        <w:t>"</w:t>
      </w:r>
      <w:r w:rsidRPr="002C76B0">
        <w:t xml:space="preserve"> en el marco de la implementación de la GBR y su esfuerzo por utilizar esas prioridades para organizar los productos del Plan de Acción de Buenos Aires; </w:t>
      </w:r>
      <w:bookmarkEnd w:id="153"/>
    </w:p>
    <w:p w14:paraId="490C5869" w14:textId="63879DDD" w:rsidR="007B691A" w:rsidRPr="002C76B0" w:rsidRDefault="007B691A" w:rsidP="007B691A">
      <w:pPr>
        <w:pStyle w:val="enumlev1"/>
        <w:rPr>
          <w:rFonts w:ascii="Calibri" w:hAnsi="Calibri" w:cs="Calibri"/>
          <w:szCs w:val="24"/>
        </w:rPr>
      </w:pPr>
      <w:bookmarkStart w:id="154" w:name="lt_pId583"/>
      <w:r w:rsidRPr="002C76B0">
        <w:t>•</w:t>
      </w:r>
      <w:r w:rsidRPr="002C76B0">
        <w:tab/>
        <w:t xml:space="preserve">los avances logrados por la BDT en la ejecución del </w:t>
      </w:r>
      <w:r w:rsidR="00472FE7" w:rsidRPr="002C76B0">
        <w:t xml:space="preserve">Plan Operacional </w:t>
      </w:r>
      <w:r w:rsidRPr="002C76B0">
        <w:t>cuadrienal del UIT-D;</w:t>
      </w:r>
      <w:bookmarkEnd w:id="154"/>
    </w:p>
    <w:p w14:paraId="79A88D28" w14:textId="77777777" w:rsidR="007B691A" w:rsidRPr="002C76B0" w:rsidRDefault="007B691A" w:rsidP="007B691A">
      <w:pPr>
        <w:pStyle w:val="enumlev1"/>
        <w:rPr>
          <w:rFonts w:ascii="Calibri" w:hAnsi="Calibri" w:cs="Calibri"/>
          <w:szCs w:val="24"/>
        </w:rPr>
      </w:pPr>
      <w:bookmarkStart w:id="155" w:name="lt_pId585"/>
      <w:r w:rsidRPr="002C76B0">
        <w:t>•</w:t>
      </w:r>
      <w:r w:rsidRPr="002C76B0">
        <w:tab/>
        <w:t xml:space="preserve">el empeño de la BDT para ampliar su influencia en la creación de nuevas asociaciones y la mejora de sus iniciativas en materia de movilización de recursos, en favor de la ejecución de actividades y proyectos de mayor escala </w:t>
      </w:r>
      <w:bookmarkEnd w:id="155"/>
      <w:r w:rsidRPr="002C76B0">
        <w:t>y repercusión;</w:t>
      </w:r>
    </w:p>
    <w:p w14:paraId="523C2FA4" w14:textId="77777777" w:rsidR="007B691A" w:rsidRPr="002C76B0" w:rsidRDefault="007B691A" w:rsidP="007B691A">
      <w:pPr>
        <w:pStyle w:val="enumlev1"/>
        <w:rPr>
          <w:rFonts w:ascii="Calibri" w:hAnsi="Calibri" w:cs="Calibri"/>
          <w:szCs w:val="24"/>
        </w:rPr>
      </w:pPr>
      <w:bookmarkStart w:id="156" w:name="lt_pId586"/>
      <w:r w:rsidRPr="002C76B0">
        <w:t>•</w:t>
      </w:r>
      <w:r w:rsidRPr="002C76B0">
        <w:tab/>
        <w:t>las nuevas iniciativas creadas y puestas en marcha por la BDT, incluida la inclusión de los jóvenes, las mujeres y otros sectores específicos de la sociedad.</w:t>
      </w:r>
      <w:bookmarkEnd w:id="156"/>
    </w:p>
    <w:p w14:paraId="69FC8702" w14:textId="77777777" w:rsidR="007B691A" w:rsidRPr="002C76B0" w:rsidRDefault="007B691A" w:rsidP="007B691A">
      <w:pPr>
        <w:pStyle w:val="CEONormal"/>
        <w:tabs>
          <w:tab w:val="left" w:pos="794"/>
          <w:tab w:val="left" w:pos="1191"/>
          <w:tab w:val="left" w:pos="1588"/>
          <w:tab w:val="left" w:pos="1985"/>
        </w:tabs>
        <w:overflowPunct w:val="0"/>
        <w:autoSpaceDE w:val="0"/>
        <w:autoSpaceDN w:val="0"/>
        <w:adjustRightInd w:val="0"/>
        <w:textAlignment w:val="baseline"/>
        <w:rPr>
          <w:rFonts w:ascii="Calibri" w:hAnsi="Calibri" w:cs="Calibri"/>
          <w:sz w:val="24"/>
          <w:szCs w:val="24"/>
          <w:lang w:val="es-ES_tradnl"/>
        </w:rPr>
      </w:pPr>
      <w:bookmarkStart w:id="157" w:name="lt_pId587"/>
      <w:r w:rsidRPr="002C76B0">
        <w:rPr>
          <w:rFonts w:ascii="Calibri" w:hAnsi="Calibri" w:cs="Calibri"/>
          <w:sz w:val="24"/>
          <w:szCs w:val="24"/>
          <w:lang w:val="es-ES_tradnl"/>
        </w:rPr>
        <w:t xml:space="preserve">Los informes de la BDT han sido detallados y exhaustivos y, a medida que la BDT ha ido integrando el método de gestión basada en los resultados, se han ajustado a los principios de la GBR (es decir, que se ha ido priorizando la eficacia). Estos informes también han incluido información extraída de una serie de tableros interactivos, obra del equipo directivo de la BDT, que permiten realizar un seguimiento en tiempo real del estado de los proyectos y actividades de la BDT y del uso de los recursos asignados a la BDT. El GADT acogió con satisfacción estos informes, que analizó a lo largo de todo el periodo, y gracias a los cuales fue capaz de supervisar la ejecución de los programas, considerando tal información inestimable a fin de proporcionar un punto de vista y un asesoramiento inestimables a la Directora de la BDT sobre diversas formas de potenciar la ejecución de las actividades, incluidos los proyectos, programas e iniciativas regionales. </w:t>
      </w:r>
    </w:p>
    <w:bookmarkEnd w:id="157"/>
    <w:p w14:paraId="17D44F2A" w14:textId="2FF8069E" w:rsidR="007B691A" w:rsidRPr="002C76B0" w:rsidRDefault="007B691A" w:rsidP="007B691A">
      <w:pPr>
        <w:rPr>
          <w:rFonts w:ascii="Calibri" w:hAnsi="Calibri" w:cs="Calibri"/>
          <w:szCs w:val="24"/>
        </w:rPr>
      </w:pPr>
      <w:r w:rsidRPr="002C76B0">
        <w:rPr>
          <w:rFonts w:ascii="Calibri" w:hAnsi="Calibri" w:cs="Calibri"/>
          <w:szCs w:val="24"/>
        </w:rPr>
        <w:t>El GADT apoyó la intención de la BDT de garantizar que los proyectos del UIT-D en las seis regiones estén impulsados por la demanda, centrados en las personas y destinados a encontrar soluciones que permitan alcanzar los Objetivos de Desarrollo Sostenible para 2030. Con una cartera de 77 proyectos en curso, valorados en 93,3 millones CHF (a septiembre de 2021)</w:t>
      </w:r>
      <w:r w:rsidR="00472FE7" w:rsidRPr="002C76B0">
        <w:rPr>
          <w:rFonts w:ascii="Calibri" w:hAnsi="Calibri" w:cs="Calibri"/>
          <w:szCs w:val="24"/>
        </w:rPr>
        <w:t>,</w:t>
      </w:r>
      <w:r w:rsidRPr="002C76B0">
        <w:rPr>
          <w:rFonts w:ascii="Calibri" w:hAnsi="Calibri" w:cs="Calibri"/>
          <w:szCs w:val="24"/>
        </w:rPr>
        <w:t xml:space="preserve"> el GADT reconoció que la BDT está llevando a cabo una labor impactante destinada a aumentar la conectividad y las competencias digitales. El GADT también acogió con satisfacción las mejoras en la </w:t>
      </w:r>
      <w:r w:rsidR="00AB23F3" w:rsidRPr="002C76B0">
        <w:rPr>
          <w:rFonts w:ascii="Calibri" w:hAnsi="Calibri" w:cs="Calibri"/>
          <w:szCs w:val="24"/>
        </w:rPr>
        <w:t>gestión</w:t>
      </w:r>
      <w:r w:rsidRPr="002C76B0">
        <w:rPr>
          <w:rFonts w:ascii="Calibri" w:hAnsi="Calibri" w:cs="Calibri"/>
          <w:szCs w:val="24"/>
        </w:rPr>
        <w:t xml:space="preserve"> de proyectos, incluida la creación de la Junta de Proyectos de la BDT en noviembre de 2020. En este </w:t>
      </w:r>
      <w:r w:rsidRPr="002C76B0">
        <w:rPr>
          <w:rFonts w:ascii="Calibri" w:hAnsi="Calibri" w:cs="Calibri"/>
          <w:szCs w:val="24"/>
        </w:rPr>
        <w:lastRenderedPageBreak/>
        <w:t>mismo contexto, los esfuerzos de movilización de recursos de la BDT durante el periodo aumentaron significativamente; la decisión de llevar a cabo primero una revisión exhaustiv</w:t>
      </w:r>
      <w:r w:rsidR="00472FE7" w:rsidRPr="002C76B0">
        <w:rPr>
          <w:rFonts w:ascii="Calibri" w:hAnsi="Calibri" w:cs="Calibri"/>
          <w:szCs w:val="24"/>
        </w:rPr>
        <w:t>a</w:t>
      </w:r>
      <w:r w:rsidRPr="002C76B0">
        <w:rPr>
          <w:rFonts w:ascii="Calibri" w:hAnsi="Calibri" w:cs="Calibri"/>
          <w:szCs w:val="24"/>
        </w:rPr>
        <w:t xml:space="preserve"> de esta área y de crear un equipo dedicado a la movilización de recursos dentro de la BDT para desarrollar y mantener los conocimientos adecuados para crear mejores asociaciones en pro del trabajo del UIT-D fue bien recibida por el GADT y, junto con las mejoras en la gestión de proyectos, dio resultados notables. </w:t>
      </w:r>
    </w:p>
    <w:p w14:paraId="46EDC644" w14:textId="16ED6823" w:rsidR="007B691A" w:rsidRPr="002C76B0" w:rsidRDefault="007B691A" w:rsidP="007B691A">
      <w:r w:rsidRPr="002C76B0">
        <w:rPr>
          <w:rFonts w:ascii="Calibri" w:hAnsi="Calibri" w:cs="Calibri"/>
          <w:szCs w:val="24"/>
        </w:rPr>
        <w:t xml:space="preserve">La mejora de la presencia regional de la UIT, conforme a lo dispuesto en la Resolución 25 (Rev. Dubái, 2018) de la Conferencia de Plenipotenciarios, fue una cuestión decisiva, de la que se informó al GADT durante el periodo transcurrido desde la CMDT-17. A tal efecto, se introdujeron cambios significativos en la gestión de las Oficinas Regionales, en el contexto de la aplicación de los métodos de GBR, con el objetivo de mejorar los mecanismos de información y la cohesión de la UIT a nivel mundial, mediante la gestión eficaz de sus </w:t>
      </w:r>
      <w:r w:rsidR="00472FE7" w:rsidRPr="002C76B0">
        <w:rPr>
          <w:rFonts w:ascii="Calibri" w:hAnsi="Calibri" w:cs="Calibri"/>
          <w:szCs w:val="24"/>
        </w:rPr>
        <w:t>Oficinas Regionales</w:t>
      </w:r>
      <w:r w:rsidRPr="002C76B0">
        <w:rPr>
          <w:rFonts w:ascii="Calibri" w:hAnsi="Calibri" w:cs="Calibri"/>
          <w:szCs w:val="24"/>
        </w:rPr>
        <w:t>. El GADT recibió informes sobre las iniciativas regionales, directamente enviados por los Directores Regionales en el marco del proceso de elaboración de informes del PABA, y tomó nota de las mejoras aplicadas en la gestión de las Oficinas Regionales y Zonales.</w:t>
      </w:r>
    </w:p>
    <w:p w14:paraId="2ADBE789" w14:textId="77777777" w:rsidR="007B691A" w:rsidRPr="002C76B0" w:rsidRDefault="007B691A" w:rsidP="007B691A">
      <w:r w:rsidRPr="002C76B0">
        <w:rPr>
          <w:rFonts w:ascii="Calibri" w:hAnsi="Calibri" w:cs="Calibri"/>
          <w:szCs w:val="24"/>
        </w:rPr>
        <w:t>A lo largo de sus diversas reuniones, el GADT ha destacado el importante papel que desempeña el sector privado en la labor del UIT-D y se ha mostrado a favor de seguir fomentando la colaboración con esas entidades.</w:t>
      </w:r>
      <w:r w:rsidRPr="002C76B0">
        <w:rPr>
          <w:rFonts w:ascii="Calibri" w:eastAsia="SimSun" w:hAnsi="Calibri" w:cs="Calibri"/>
          <w:szCs w:val="24"/>
        </w:rPr>
        <w:t xml:space="preserve"> </w:t>
      </w:r>
      <w:r w:rsidRPr="002C76B0">
        <w:rPr>
          <w:rFonts w:ascii="Calibri" w:hAnsi="Calibri" w:cs="Calibri"/>
          <w:szCs w:val="24"/>
        </w:rPr>
        <w:t>El GADT tomó nota de los diversos esfuerzos e iniciativas emprendidos para atraer a nuevos miembros, incluida la rotundidad y eficacia con que se han utilizado los eventos en línea para incrementar la visibilidad a escala mundial de la BDT, como protagonista en la provisión de conectividad, especialmente en el contexto de la COVID-19.</w:t>
      </w:r>
    </w:p>
    <w:p w14:paraId="514E3B86" w14:textId="77777777" w:rsidR="007B691A" w:rsidRPr="002C76B0" w:rsidRDefault="007B691A" w:rsidP="007B691A">
      <w:pPr>
        <w:pStyle w:val="CEONormal"/>
        <w:rPr>
          <w:rFonts w:ascii="Calibri" w:hAnsi="Calibri" w:cs="Calibri"/>
          <w:sz w:val="24"/>
          <w:szCs w:val="24"/>
          <w:lang w:val="es-ES_tradnl"/>
        </w:rPr>
      </w:pPr>
      <w:bookmarkStart w:id="158" w:name="lt_pId592"/>
      <w:r w:rsidRPr="002C76B0">
        <w:rPr>
          <w:rFonts w:ascii="Calibri" w:hAnsi="Calibri" w:cs="Calibri"/>
          <w:sz w:val="24"/>
          <w:szCs w:val="24"/>
          <w:lang w:val="es-ES_tradnl"/>
        </w:rPr>
        <w:t>La plataforma REG4COVID de la BDT, que se puso en marcha en los primeros días de la pandemia de COVID-19 para facilitar el intercambio de información y prácticas óptimas entre reguladores, responsables políticos y otras partes interesadas, fue acogida con entusiasmo por el GADT y muchos países la consideraron una herramienta inestimable en sus esfuerzos por implantar mecanismos de atenuación necesarios.</w:t>
      </w:r>
      <w:bookmarkEnd w:id="158"/>
    </w:p>
    <w:p w14:paraId="5D4B9314" w14:textId="77777777" w:rsidR="00472FE7" w:rsidRPr="002C76B0" w:rsidRDefault="007B691A" w:rsidP="007B691A">
      <w:pPr>
        <w:rPr>
          <w:rFonts w:ascii="Calibri" w:hAnsi="Calibri" w:cs="Calibri"/>
          <w:szCs w:val="24"/>
        </w:rPr>
      </w:pPr>
      <w:bookmarkStart w:id="159" w:name="lt_pId598"/>
      <w:r w:rsidRPr="002C76B0">
        <w:rPr>
          <w:rFonts w:ascii="Calibri" w:hAnsi="Calibri" w:cs="Calibri"/>
          <w:szCs w:val="24"/>
        </w:rPr>
        <w:t>El GADT recibió y refrendó con entusiasmo los informes de la Secretaría de la BDT sobre la iniciativa Generation Connect, que impulsa a los jóvenes a participar en los trabajos de la BDT y la UIT, y</w:t>
      </w:r>
      <w:r w:rsidR="00AB23F3" w:rsidRPr="002C76B0">
        <w:rPr>
          <w:rFonts w:ascii="Calibri" w:hAnsi="Calibri" w:cs="Calibri"/>
          <w:szCs w:val="24"/>
        </w:rPr>
        <w:t xml:space="preserve"> </w:t>
      </w:r>
      <w:r w:rsidRPr="002C76B0">
        <w:rPr>
          <w:rFonts w:ascii="Calibri" w:hAnsi="Calibri" w:cs="Calibri"/>
          <w:szCs w:val="24"/>
        </w:rPr>
        <w:t>que prevé celebrar la Cumbre de la Juventud antes de la CMDT. Durante este tiempo, las presentaciones que los jóvenes han realizado al GADT en el marco de sus reuniones y al margen de las mismas fueron extraordinarias y abrieron las puertas de la BDT a nuevas y esenciales partes interesadas.</w:t>
      </w:r>
    </w:p>
    <w:p w14:paraId="414E6BD5" w14:textId="786BDEB4" w:rsidR="007B691A" w:rsidRPr="002C76B0" w:rsidRDefault="007B691A" w:rsidP="007B691A">
      <w:pPr>
        <w:rPr>
          <w:rFonts w:cstheme="minorHAnsi"/>
          <w:szCs w:val="24"/>
        </w:rPr>
      </w:pPr>
      <w:r w:rsidRPr="002C76B0">
        <w:rPr>
          <w:rFonts w:ascii="Calibri" w:hAnsi="Calibri" w:cs="Calibri"/>
          <w:szCs w:val="24"/>
        </w:rPr>
        <w:t>El GADT también celebró la creación de la Red de Mujeres para la CMDT (#NoW4WTDC) de la BDT, reconociendo su potencial para promover los objetivos de la Resolución 70 (Rev. Dubái, 2018) de la Conferencia de Plenipotenciarios de aumentar la participación de las mujeres en la labor de la UIT. De hecho, la iniciativa Generation Connect y la Red de Mujeres se han puesto en marcha en los planos regional y mundial, lo que ha permitido mejorar y aumentar la participación en gran medida.</w:t>
      </w:r>
      <w:bookmarkEnd w:id="159"/>
    </w:p>
    <w:p w14:paraId="788B9049" w14:textId="77777777" w:rsidR="007B691A" w:rsidRPr="002C76B0" w:rsidRDefault="007B691A" w:rsidP="007B691A">
      <w:pPr>
        <w:pStyle w:val="Heading2"/>
      </w:pPr>
      <w:bookmarkStart w:id="160" w:name="_Toc487791233"/>
      <w:bookmarkStart w:id="161" w:name="_Toc86735898"/>
      <w:bookmarkStart w:id="162" w:name="_Toc105071065"/>
      <w:r w:rsidRPr="002C76B0">
        <w:t>4.4</w:t>
      </w:r>
      <w:r w:rsidRPr="002C76B0">
        <w:tab/>
      </w:r>
      <w:bookmarkEnd w:id="160"/>
      <w:r w:rsidRPr="002C76B0">
        <w:t>Examen de las Comisiones de Estudio</w:t>
      </w:r>
      <w:bookmarkEnd w:id="161"/>
      <w:bookmarkEnd w:id="162"/>
    </w:p>
    <w:p w14:paraId="1D2B2C6B" w14:textId="07466367" w:rsidR="007B691A" w:rsidRPr="002C76B0" w:rsidRDefault="007B691A" w:rsidP="007B691A">
      <w:r w:rsidRPr="002C76B0">
        <w:rPr>
          <w:iCs/>
        </w:rPr>
        <w:t xml:space="preserve">El GADT recibió informes exhaustivos sobre las Comisiones de Estudio en cada una de sus reuniones, tomando nota de ellos con interés y apreciando los avances y la diversidad de los trabajos realizados por ambas Comisiones, así como la excelencia de sus respectivos Presidentes. </w:t>
      </w:r>
      <w:bookmarkStart w:id="163" w:name="_Hlk105076801"/>
      <w:r w:rsidRPr="002C76B0">
        <w:rPr>
          <w:iCs/>
        </w:rPr>
        <w:t xml:space="preserve">A partir de marzo de 2020, las Comisiones llevaron a cabo su trabajo de manera totalmente virtual con el indispensable apoyo de la Secretaría, incluida asistencia técnica personalizada para permitir </w:t>
      </w:r>
      <w:r w:rsidRPr="002C76B0">
        <w:rPr>
          <w:iCs/>
        </w:rPr>
        <w:lastRenderedPageBreak/>
        <w:t xml:space="preserve">la participación de personas con discapacidad en las actividades correspondientes y la disponibilidad de traducción en lengua de signos </w:t>
      </w:r>
      <w:r w:rsidR="00AB00BA" w:rsidRPr="002C76B0">
        <w:rPr>
          <w:iCs/>
        </w:rPr>
        <w:t xml:space="preserve">internacional </w:t>
      </w:r>
      <w:r w:rsidRPr="002C76B0">
        <w:rPr>
          <w:iCs/>
        </w:rPr>
        <w:t xml:space="preserve">en línea. </w:t>
      </w:r>
      <w:bookmarkEnd w:id="163"/>
      <w:r w:rsidRPr="002C76B0">
        <w:t>En 2020, en el marco de los preparativos de la CMDT-22 y para investigar las sinergias con ciertos proyectos clave de la UIT y con las Cuestiones de estudio pertinentes, el GADT respaldó el papel de los coordinadores de las Comisiones de Estudio para revisar los métodos de trabajo y aunar posturas dentro de las mismas sobre el futuro de las Cuestiones de estudio</w:t>
      </w:r>
      <w:r w:rsidRPr="002C76B0">
        <w:rPr>
          <w:rFonts w:ascii="Calibri" w:hAnsi="Calibri" w:cs="Calibri"/>
          <w:szCs w:val="24"/>
        </w:rPr>
        <w:t xml:space="preserve">. Las posturas iniciales sobre el futuro de las Cuestiones se compartieron con el GADT en mayo de 2020 (véanse el Anexo 3 al Documento </w:t>
      </w:r>
      <w:r w:rsidRPr="002C76B0">
        <w:t>TDAG</w:t>
      </w:r>
      <w:r w:rsidRPr="002C76B0">
        <w:rPr>
          <w:rFonts w:ascii="Calibri" w:hAnsi="Calibri" w:cs="Calibri"/>
          <w:szCs w:val="24"/>
        </w:rPr>
        <w:t xml:space="preserve">-20/12 y la sección 2.2 del Documento </w:t>
      </w:r>
      <w:r w:rsidRPr="002C76B0">
        <w:t>TDAG</w:t>
      </w:r>
      <w:r w:rsidRPr="002C76B0">
        <w:rPr>
          <w:rFonts w:ascii="Calibri" w:hAnsi="Calibri" w:cs="Calibri"/>
          <w:szCs w:val="24"/>
        </w:rPr>
        <w:t>-20/13) y en noviembre de 2021 el GADT aprobó los textos que podrían utilizarse como base para las propuestas a la Conferencia.</w:t>
      </w:r>
    </w:p>
    <w:p w14:paraId="1C53CDEE" w14:textId="6578151A" w:rsidR="007B691A" w:rsidRPr="002C76B0" w:rsidRDefault="007B691A" w:rsidP="007B691A">
      <w:pPr>
        <w:rPr>
          <w:rFonts w:ascii="Calibri" w:hAnsi="Calibri"/>
          <w:szCs w:val="24"/>
        </w:rPr>
      </w:pPr>
      <w:bookmarkStart w:id="164" w:name="lt_pId633"/>
      <w:r w:rsidRPr="002C76B0">
        <w:rPr>
          <w:rFonts w:ascii="Calibri" w:hAnsi="Calibri"/>
          <w:szCs w:val="24"/>
        </w:rPr>
        <w:t>Se ha brindado acceso gratuito a catorce informes finales y un conjunto de directrices (</w:t>
      </w:r>
      <w:hyperlink r:id="rId240" w:history="1">
        <w:r w:rsidRPr="002C76B0">
          <w:rPr>
            <w:rStyle w:val="Hyperlink"/>
            <w:rFonts w:ascii="Calibri" w:hAnsi="Calibri"/>
            <w:szCs w:val="24"/>
          </w:rPr>
          <w:t>www.itu.int/itudsgpub</w:t>
        </w:r>
      </w:hyperlink>
      <w:r w:rsidRPr="002C76B0">
        <w:rPr>
          <w:rFonts w:ascii="Calibri" w:hAnsi="Calibri"/>
          <w:szCs w:val="24"/>
        </w:rPr>
        <w:t>), elaborados por las Comisiones de Estudio, en todos</w:t>
      </w:r>
      <w:r w:rsidR="00AB23F3" w:rsidRPr="002C76B0">
        <w:rPr>
          <w:rFonts w:ascii="Calibri" w:hAnsi="Calibri"/>
          <w:szCs w:val="24"/>
        </w:rPr>
        <w:t xml:space="preserve"> </w:t>
      </w:r>
      <w:r w:rsidRPr="002C76B0">
        <w:rPr>
          <w:rFonts w:ascii="Calibri" w:hAnsi="Calibri"/>
          <w:szCs w:val="24"/>
        </w:rPr>
        <w:t>los idiomas oficiales de las Naciones Unidas, así como a 14 videoclips breves que complementan dichos informes.</w:t>
      </w:r>
      <w:bookmarkEnd w:id="164"/>
    </w:p>
    <w:p w14:paraId="560FDAC2" w14:textId="77777777" w:rsidR="007B691A" w:rsidRPr="002C76B0" w:rsidRDefault="007B691A" w:rsidP="007B691A">
      <w:pPr>
        <w:pStyle w:val="Heading2"/>
        <w:rPr>
          <w:rFonts w:eastAsia="SimSun"/>
        </w:rPr>
      </w:pPr>
      <w:bookmarkStart w:id="165" w:name="_Toc86735899"/>
      <w:bookmarkStart w:id="166" w:name="_Toc460838088"/>
      <w:bookmarkStart w:id="167" w:name="_Toc487791234"/>
      <w:bookmarkStart w:id="168" w:name="_Toc105071066"/>
      <w:r w:rsidRPr="002C76B0">
        <w:t>4.5</w:t>
      </w:r>
      <w:r w:rsidRPr="002C76B0">
        <w:tab/>
      </w:r>
      <w:r w:rsidRPr="002C76B0">
        <w:rPr>
          <w:rFonts w:eastAsia="SimSun"/>
        </w:rPr>
        <w:t>Asesorar a la Directora de la BDT sobre las cuestiones financieras y de otra índole que sean pertinentes</w:t>
      </w:r>
      <w:bookmarkEnd w:id="165"/>
      <w:bookmarkEnd w:id="168"/>
    </w:p>
    <w:p w14:paraId="39482044" w14:textId="77777777" w:rsidR="007B691A" w:rsidRPr="002C76B0" w:rsidRDefault="007B691A" w:rsidP="007B691A">
      <w:pPr>
        <w:rPr>
          <w:rFonts w:ascii="Calibri" w:hAnsi="Calibri" w:cs="Calibri"/>
          <w:szCs w:val="24"/>
        </w:rPr>
      </w:pPr>
      <w:r w:rsidRPr="002C76B0">
        <w:rPr>
          <w:rFonts w:ascii="Calibri" w:hAnsi="Calibri" w:cs="Calibri"/>
          <w:szCs w:val="24"/>
        </w:rPr>
        <w:t xml:space="preserve">Al examinar la aplicación del Plan de Acción de Buenos Aires y los informes en los que ahonda la sección 4.2, el GADT apoyó y valoró el método de gestión basada en los resultados (GBR), que se centra en los productos y los efectos logrados, la mejora de los mecanismos de seguimiento y evaluación establecidos y el uso de herramientas eficaces para la presentación de informes, como pueden ser los tableros, para evaluar el desempeño en todos los ámbitos de trabajo de la BDT. </w:t>
      </w:r>
    </w:p>
    <w:p w14:paraId="1F0A97BD" w14:textId="77777777" w:rsidR="007B691A" w:rsidRPr="002C76B0" w:rsidRDefault="007B691A" w:rsidP="007B691A">
      <w:pPr>
        <w:pStyle w:val="CEONormal"/>
        <w:rPr>
          <w:rFonts w:ascii="Calibri" w:hAnsi="Calibri" w:cs="Calibri"/>
          <w:sz w:val="24"/>
          <w:szCs w:val="24"/>
          <w:lang w:val="es-ES_tradnl"/>
        </w:rPr>
      </w:pPr>
      <w:bookmarkStart w:id="169" w:name="lt_pId644"/>
      <w:r w:rsidRPr="002C76B0">
        <w:rPr>
          <w:rFonts w:ascii="Calibri" w:hAnsi="Calibri" w:cs="Calibri"/>
          <w:sz w:val="24"/>
          <w:szCs w:val="24"/>
          <w:lang w:val="es-ES_tradnl"/>
        </w:rPr>
        <w:t>El GADT también observó y elogió la eficacia y la puntualidad con que se habían reutilizado los recursos de la BDT tras el inicio de la pandemia de COVID-19, en las evaluaciones del desempeño de la BDT de 2020, con un énfasis especial en el incremento de los fondos destinados a la realización de actividades nacionales.</w:t>
      </w:r>
      <w:bookmarkEnd w:id="169"/>
    </w:p>
    <w:p w14:paraId="6AC84074" w14:textId="1CB3DA38" w:rsidR="007B691A" w:rsidRPr="002C76B0" w:rsidRDefault="007B691A" w:rsidP="007B691A">
      <w:pPr>
        <w:pStyle w:val="CEONormal"/>
        <w:rPr>
          <w:lang w:val="es-ES_tradnl"/>
        </w:rPr>
      </w:pPr>
      <w:bookmarkStart w:id="170" w:name="lt_pId645"/>
      <w:r w:rsidRPr="002C76B0">
        <w:rPr>
          <w:rFonts w:ascii="Calibri" w:hAnsi="Calibri" w:cs="Calibri"/>
          <w:sz w:val="24"/>
          <w:szCs w:val="24"/>
          <w:lang w:val="es-ES_tradnl"/>
        </w:rPr>
        <w:t>El GADT también recibió información actualizada sobre el examen de la presencia regional, efectuado por una serie de consultores independientes de PwC, y recibió información sobre los esfuerzos invertidos en ultimar un informe que respondiese a los objetivos fijados por el Consejo.</w:t>
      </w:r>
      <w:r w:rsidR="00B905E4" w:rsidRPr="002C76B0">
        <w:rPr>
          <w:rFonts w:ascii="Calibri" w:hAnsi="Calibri" w:cs="Calibri"/>
          <w:sz w:val="24"/>
          <w:szCs w:val="24"/>
          <w:lang w:val="es-ES_tradnl"/>
        </w:rPr>
        <w:t xml:space="preserve"> </w:t>
      </w:r>
      <w:r w:rsidRPr="002C76B0">
        <w:rPr>
          <w:rFonts w:ascii="Calibri" w:hAnsi="Calibri" w:cs="Calibri"/>
          <w:sz w:val="24"/>
          <w:szCs w:val="24"/>
          <w:lang w:val="es-ES_tradnl"/>
        </w:rPr>
        <w:t>El GADT también recibió informes acerca de la investigación forense en curso sobre los problemas surgidos en la Oficina Regional de la UIT para Asia y el Pacífico</w:t>
      </w:r>
      <w:bookmarkEnd w:id="170"/>
      <w:r w:rsidRPr="002C76B0">
        <w:rPr>
          <w:rFonts w:ascii="Calibri" w:hAnsi="Calibri" w:cs="Calibri"/>
          <w:sz w:val="24"/>
          <w:szCs w:val="24"/>
          <w:lang w:val="es-ES_tradnl"/>
        </w:rPr>
        <w:t>.</w:t>
      </w:r>
    </w:p>
    <w:p w14:paraId="1F5D8593" w14:textId="77777777" w:rsidR="007B691A" w:rsidRPr="002C76B0" w:rsidRDefault="007B691A" w:rsidP="007B691A">
      <w:pPr>
        <w:pStyle w:val="Heading1"/>
        <w:tabs>
          <w:tab w:val="left" w:pos="0"/>
        </w:tabs>
        <w:ind w:left="0" w:firstLine="0"/>
      </w:pPr>
      <w:bookmarkStart w:id="171" w:name="_Toc86735900"/>
      <w:bookmarkStart w:id="172" w:name="_Toc105071067"/>
      <w:r w:rsidRPr="002C76B0">
        <w:t>5</w:t>
      </w:r>
      <w:r w:rsidRPr="002C76B0">
        <w:tab/>
        <w:t>Cooperación y colaboración</w:t>
      </w:r>
      <w:bookmarkEnd w:id="166"/>
      <w:bookmarkEnd w:id="167"/>
      <w:bookmarkEnd w:id="171"/>
      <w:bookmarkEnd w:id="172"/>
    </w:p>
    <w:p w14:paraId="61DA0D60" w14:textId="77777777" w:rsidR="007B691A" w:rsidRPr="002C76B0" w:rsidRDefault="007B691A" w:rsidP="007B691A">
      <w:pPr>
        <w:pStyle w:val="Headingb"/>
        <w:rPr>
          <w:b w:val="0"/>
          <w:lang w:val="es-ES_tradnl"/>
        </w:rPr>
      </w:pPr>
      <w:r w:rsidRPr="002C76B0">
        <w:rPr>
          <w:lang w:val="es-ES_tradnl"/>
        </w:rPr>
        <w:t>Grupo de Coordinación Intersectorial (GCIS) sobre temas de interés mutuo</w:t>
      </w:r>
    </w:p>
    <w:p w14:paraId="042C435A" w14:textId="43BB01A9" w:rsidR="007B691A" w:rsidRPr="002C76B0" w:rsidRDefault="007B691A" w:rsidP="00B905E4">
      <w:pPr>
        <w:rPr>
          <w:rFonts w:ascii="Calibri" w:hAnsi="Calibri"/>
          <w:szCs w:val="24"/>
        </w:rPr>
      </w:pPr>
      <w:r w:rsidRPr="002C76B0">
        <w:rPr>
          <w:rFonts w:ascii="Calibri" w:hAnsi="Calibri"/>
        </w:rPr>
        <w:t>El Grupo de Coordinación Intersectorial (GCIS) sobre asuntos de interés mutuo, compuesto por representantes del Grupo Asesor de Radiocomunicaciones (GAR), el Grupo Asesor de Normalización de las Telecomunicaciones (GANT) y el GADT, identifica temas comunes a los tres Sectores y la Secretaría General y mecanismos para mejorar la cooperación y la colaboración en los tres Sectores a fin de optimizar la utilización de los recursos de la Unión y evitar la duplicación de los trabajos</w:t>
      </w:r>
      <w:r w:rsidRPr="002C76B0">
        <w:rPr>
          <w:rFonts w:ascii="Calibri" w:hAnsi="Calibri" w:cs="Calibri"/>
          <w:szCs w:val="24"/>
          <w:lang w:eastAsia="zh-CN"/>
        </w:rPr>
        <w:t>.</w:t>
      </w:r>
      <w:r w:rsidR="00B905E4" w:rsidRPr="002C76B0">
        <w:rPr>
          <w:rFonts w:ascii="Calibri" w:hAnsi="Calibri" w:cs="Calibri"/>
          <w:szCs w:val="24"/>
          <w:lang w:eastAsia="zh-CN"/>
        </w:rPr>
        <w:t xml:space="preserve"> </w:t>
      </w:r>
      <w:r w:rsidRPr="002C76B0">
        <w:rPr>
          <w:rFonts w:ascii="Calibri" w:hAnsi="Calibri"/>
          <w:szCs w:val="24"/>
        </w:rPr>
        <w:t>El GCIS también examina los informes de los tres Directores y del Grupo Especial de Coordinación Intersectorial (GE-CIS) en relación con la mejora de la cooperación y lleva a cabo sus actividades de conformidad con la Resolución 191 (Rev. Dubái, 2018). El GCIS se reunió en siete ocasiones desde la CMDT-17 contando con la participación del GADT, al que rindió informe de sus actividades en cada una de las reuniones de este último</w:t>
      </w:r>
      <w:r w:rsidR="00B905E4" w:rsidRPr="002C76B0">
        <w:rPr>
          <w:rFonts w:ascii="Calibri" w:hAnsi="Calibri"/>
          <w:szCs w:val="24"/>
        </w:rPr>
        <w:t>:</w:t>
      </w:r>
    </w:p>
    <w:p w14:paraId="3120830D" w14:textId="77777777" w:rsidR="007B691A" w:rsidRPr="002C76B0" w:rsidRDefault="007B691A" w:rsidP="007B691A">
      <w:pPr>
        <w:pStyle w:val="enumlev1"/>
        <w:rPr>
          <w:rFonts w:eastAsia="Calibri"/>
        </w:rPr>
      </w:pPr>
      <w:r w:rsidRPr="002C76B0">
        <w:rPr>
          <w:rFonts w:eastAsia="Calibri"/>
        </w:rPr>
        <w:t>•</w:t>
      </w:r>
      <w:r w:rsidRPr="002C76B0">
        <w:rPr>
          <w:rFonts w:eastAsia="Calibri"/>
        </w:rPr>
        <w:tab/>
        <w:t>el 9 de abril de 2018;</w:t>
      </w:r>
    </w:p>
    <w:p w14:paraId="47505BC5" w14:textId="77777777" w:rsidR="007B691A" w:rsidRPr="002C76B0" w:rsidRDefault="007B691A" w:rsidP="007B691A">
      <w:pPr>
        <w:pStyle w:val="enumlev1"/>
        <w:rPr>
          <w:rFonts w:eastAsia="Calibri"/>
        </w:rPr>
      </w:pPr>
      <w:r w:rsidRPr="002C76B0">
        <w:rPr>
          <w:rFonts w:eastAsia="Calibri"/>
        </w:rPr>
        <w:t>•</w:t>
      </w:r>
      <w:r w:rsidRPr="002C76B0">
        <w:rPr>
          <w:rFonts w:eastAsia="Calibri"/>
        </w:rPr>
        <w:tab/>
        <w:t>el 4 de abril de 2019;</w:t>
      </w:r>
    </w:p>
    <w:p w14:paraId="70DD6A6E" w14:textId="77777777" w:rsidR="007B691A" w:rsidRPr="002C76B0" w:rsidRDefault="007B691A" w:rsidP="007B691A">
      <w:pPr>
        <w:pStyle w:val="enumlev1"/>
        <w:rPr>
          <w:rFonts w:eastAsia="Calibri"/>
        </w:rPr>
      </w:pPr>
      <w:r w:rsidRPr="002C76B0">
        <w:rPr>
          <w:rFonts w:eastAsia="Calibri"/>
        </w:rPr>
        <w:lastRenderedPageBreak/>
        <w:t>•</w:t>
      </w:r>
      <w:r w:rsidRPr="002C76B0">
        <w:rPr>
          <w:rFonts w:eastAsia="Calibri"/>
        </w:rPr>
        <w:tab/>
        <w:t>el 25 de septiembre de 2019;</w:t>
      </w:r>
    </w:p>
    <w:p w14:paraId="7949044E" w14:textId="77777777" w:rsidR="007B691A" w:rsidRPr="002C76B0" w:rsidRDefault="007B691A" w:rsidP="007B691A">
      <w:pPr>
        <w:pStyle w:val="enumlev1"/>
        <w:rPr>
          <w:rFonts w:eastAsia="Calibri"/>
        </w:rPr>
      </w:pPr>
      <w:r w:rsidRPr="002C76B0">
        <w:rPr>
          <w:rFonts w:eastAsia="Calibri"/>
        </w:rPr>
        <w:t>•</w:t>
      </w:r>
      <w:r w:rsidRPr="002C76B0">
        <w:rPr>
          <w:rFonts w:eastAsia="Calibri"/>
        </w:rPr>
        <w:tab/>
        <w:t>el 1 de junio de 2020;</w:t>
      </w:r>
    </w:p>
    <w:p w14:paraId="01371867" w14:textId="077B2626" w:rsidR="007B691A" w:rsidRPr="002C76B0" w:rsidRDefault="007B691A" w:rsidP="007B691A">
      <w:pPr>
        <w:pStyle w:val="enumlev1"/>
        <w:rPr>
          <w:rFonts w:eastAsia="Calibri"/>
        </w:rPr>
      </w:pPr>
      <w:r w:rsidRPr="002C76B0">
        <w:rPr>
          <w:rFonts w:eastAsia="Calibri"/>
        </w:rPr>
        <w:t>•</w:t>
      </w:r>
      <w:r w:rsidRPr="002C76B0">
        <w:rPr>
          <w:rFonts w:eastAsia="Calibri"/>
        </w:rPr>
        <w:tab/>
        <w:t>el 12 de marzo de 2021;</w:t>
      </w:r>
    </w:p>
    <w:p w14:paraId="39AFE8D5" w14:textId="0B6BC7EC" w:rsidR="007B691A" w:rsidRPr="002C76B0" w:rsidRDefault="007B691A" w:rsidP="007B691A">
      <w:pPr>
        <w:pStyle w:val="enumlev1"/>
        <w:rPr>
          <w:rFonts w:eastAsia="Calibri"/>
        </w:rPr>
      </w:pPr>
      <w:r w:rsidRPr="002C76B0">
        <w:rPr>
          <w:rFonts w:eastAsia="Calibri"/>
        </w:rPr>
        <w:t>•</w:t>
      </w:r>
      <w:r w:rsidRPr="002C76B0">
        <w:rPr>
          <w:rFonts w:eastAsia="Calibri"/>
        </w:rPr>
        <w:tab/>
        <w:t>el 1 de septiembre de 2021</w:t>
      </w:r>
      <w:r w:rsidR="00AB23F3" w:rsidRPr="002C76B0">
        <w:rPr>
          <w:rFonts w:eastAsia="Calibri"/>
        </w:rPr>
        <w:t>; y</w:t>
      </w:r>
    </w:p>
    <w:p w14:paraId="2C83FCD0" w14:textId="40E172EA" w:rsidR="007B691A" w:rsidRPr="002C76B0" w:rsidRDefault="007B691A" w:rsidP="007B691A">
      <w:pPr>
        <w:pStyle w:val="enumlev1"/>
        <w:rPr>
          <w:szCs w:val="24"/>
        </w:rPr>
      </w:pPr>
      <w:r w:rsidRPr="002C76B0">
        <w:rPr>
          <w:rFonts w:eastAsia="Calibri"/>
        </w:rPr>
        <w:t>•</w:t>
      </w:r>
      <w:r w:rsidRPr="002C76B0">
        <w:rPr>
          <w:rFonts w:eastAsia="Calibri"/>
        </w:rPr>
        <w:tab/>
        <w:t>el 2 de febrero de 2022</w:t>
      </w:r>
      <w:r w:rsidR="00AB23F3" w:rsidRPr="002C76B0">
        <w:rPr>
          <w:rFonts w:eastAsia="Calibri"/>
        </w:rPr>
        <w:t>.</w:t>
      </w:r>
    </w:p>
    <w:p w14:paraId="5E8676CD" w14:textId="77777777" w:rsidR="007B691A" w:rsidRPr="002C76B0" w:rsidRDefault="007B691A" w:rsidP="00AB23F3">
      <w:pPr>
        <w:rPr>
          <w:rFonts w:eastAsia="Calibri"/>
        </w:rPr>
      </w:pPr>
      <w:bookmarkStart w:id="173" w:name="lt_pId667"/>
      <w:r w:rsidRPr="002C76B0">
        <w:rPr>
          <w:rFonts w:eastAsia="Calibri"/>
        </w:rPr>
        <w:t>El GADT se mostró satisfecho con el procedimiento adoptado por el Grupo para actualizar el mecanismo de identificación de los ámbitos de trabajo de interés común entre las Comisiones de Estudio de los distintos Sectores, y apoyó que los temas seleccionados se utilicen como</w:t>
      </w:r>
      <w:bookmarkStart w:id="174" w:name="lt_pId673"/>
      <w:bookmarkEnd w:id="173"/>
      <w:r w:rsidRPr="002C76B0">
        <w:rPr>
          <w:rFonts w:eastAsia="Calibri"/>
        </w:rPr>
        <w:t xml:space="preserve"> piloto para la cooperación intersectorial, por ejemplo, el cambio climático y la accesibilidad, reconociendo el éxito de la cooperación en estas dos esferas hasta la fecha. El GADT expresó su satisfacción con los resultados alcanzados y destacó la importancia del GCIS para el funcionamiento eficiente y rentable de los Sectores de la Unión</w:t>
      </w:r>
      <w:bookmarkEnd w:id="174"/>
      <w:r w:rsidRPr="002C76B0">
        <w:rPr>
          <w:rFonts w:eastAsia="Calibri"/>
        </w:rPr>
        <w:t>.</w:t>
      </w:r>
    </w:p>
    <w:p w14:paraId="67887C00" w14:textId="77777777" w:rsidR="007B691A" w:rsidRPr="002C76B0" w:rsidRDefault="007B691A" w:rsidP="007B691A">
      <w:pPr>
        <w:pStyle w:val="Reasons"/>
      </w:pPr>
    </w:p>
    <w:p w14:paraId="7A09EA8E" w14:textId="77777777" w:rsidR="007B691A" w:rsidRPr="002C76B0" w:rsidRDefault="007B691A" w:rsidP="007B691A">
      <w:pPr>
        <w:jc w:val="center"/>
      </w:pPr>
      <w:r w:rsidRPr="002C76B0">
        <w:t>______________</w:t>
      </w:r>
    </w:p>
    <w:sectPr w:rsidR="007B691A" w:rsidRPr="002C76B0" w:rsidSect="004B7893">
      <w:headerReference w:type="default" r:id="rId241"/>
      <w:footerReference w:type="default" r:id="rId242"/>
      <w:footerReference w:type="first" r:id="rId243"/>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C4B0" w14:textId="77777777" w:rsidR="0025085A" w:rsidRDefault="0025085A">
      <w:r>
        <w:separator/>
      </w:r>
    </w:p>
  </w:endnote>
  <w:endnote w:type="continuationSeparator" w:id="0">
    <w:p w14:paraId="02417B29" w14:textId="77777777" w:rsidR="0025085A" w:rsidRDefault="0025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75" w:name="_Hlk86664028"/>
  <w:p w14:paraId="6451CB7B" w14:textId="6BF11161" w:rsidR="0088106F" w:rsidRDefault="0025085A" w:rsidP="00175475">
    <w:pPr>
      <w:pStyle w:val="Footer"/>
      <w:rPr>
        <w:lang w:val="en-GB"/>
      </w:rPr>
    </w:pPr>
    <w:r>
      <w:fldChar w:fldCharType="begin"/>
    </w:r>
    <w:r w:rsidRPr="00DF2788">
      <w:rPr>
        <w:lang w:val="en-GB"/>
      </w:rPr>
      <w:instrText xml:space="preserve"> FILENAME \p  \* MERGEFORMAT </w:instrText>
    </w:r>
    <w:r>
      <w:fldChar w:fldCharType="separate"/>
    </w:r>
    <w:r w:rsidR="00AB23F3">
      <w:rPr>
        <w:lang w:val="en-GB"/>
      </w:rPr>
      <w:t>P:\ESP\ITU-D\CONF-D\WTDC21\000\005S.docx</w:t>
    </w:r>
    <w:r>
      <w:fldChar w:fldCharType="end"/>
    </w:r>
    <w:r w:rsidRPr="00DF2788">
      <w:rPr>
        <w:lang w:val="en-GB"/>
      </w:rPr>
      <w:t xml:space="preserve"> </w:t>
    </w:r>
    <w:bookmarkEnd w:id="175"/>
    <w:r w:rsidRPr="00DF2788">
      <w:rPr>
        <w:lang w:val="en-GB"/>
      </w:rPr>
      <w:t>(49</w:t>
    </w:r>
    <w:r w:rsidR="00C14AB5">
      <w:rPr>
        <w:lang w:val="en-GB"/>
      </w:rPr>
      <w:t>7146</w:t>
    </w:r>
    <w:r w:rsidRPr="00DF2788">
      <w:rPr>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134"/>
      <w:gridCol w:w="2552"/>
      <w:gridCol w:w="6237"/>
    </w:tblGrid>
    <w:tr w:rsidR="00EF4EC3" w:rsidRPr="004D495C" w14:paraId="443B03C3" w14:textId="77777777" w:rsidTr="007A15FE">
      <w:tc>
        <w:tcPr>
          <w:tcW w:w="1134" w:type="dxa"/>
          <w:tcBorders>
            <w:top w:val="single" w:sz="4" w:space="0" w:color="000000"/>
          </w:tcBorders>
          <w:shd w:val="clear" w:color="auto" w:fill="auto"/>
        </w:tcPr>
        <w:p w14:paraId="29DBAA61" w14:textId="77777777" w:rsidR="00EF4EC3" w:rsidRPr="00AE68F2" w:rsidRDefault="0025085A" w:rsidP="00EF4EC3">
          <w:pPr>
            <w:pStyle w:val="FirstFooter"/>
            <w:tabs>
              <w:tab w:val="left" w:pos="1559"/>
              <w:tab w:val="left" w:pos="3828"/>
            </w:tabs>
            <w:rPr>
              <w:sz w:val="18"/>
              <w:szCs w:val="18"/>
            </w:rPr>
          </w:pPr>
          <w:r w:rsidRPr="00AE68F2">
            <w:rPr>
              <w:sz w:val="18"/>
              <w:szCs w:val="18"/>
            </w:rPr>
            <w:t>Contacto:</w:t>
          </w:r>
        </w:p>
      </w:tc>
      <w:tc>
        <w:tcPr>
          <w:tcW w:w="2552" w:type="dxa"/>
          <w:tcBorders>
            <w:top w:val="single" w:sz="4" w:space="0" w:color="000000"/>
          </w:tcBorders>
          <w:shd w:val="clear" w:color="auto" w:fill="auto"/>
        </w:tcPr>
        <w:p w14:paraId="6B242500" w14:textId="77777777" w:rsidR="00EF4EC3" w:rsidRPr="00AE68F2" w:rsidRDefault="0025085A" w:rsidP="00EF4EC3">
          <w:pPr>
            <w:pStyle w:val="FirstFooter"/>
            <w:tabs>
              <w:tab w:val="left" w:pos="2302"/>
            </w:tabs>
            <w:ind w:left="2302" w:hanging="2302"/>
            <w:rPr>
              <w:sz w:val="18"/>
              <w:szCs w:val="18"/>
            </w:rPr>
          </w:pPr>
          <w:r w:rsidRPr="00AE68F2">
            <w:rPr>
              <w:sz w:val="18"/>
              <w:szCs w:val="18"/>
            </w:rPr>
            <w:t>Nombre/Organización/Entidad:</w:t>
          </w:r>
        </w:p>
      </w:tc>
      <w:tc>
        <w:tcPr>
          <w:tcW w:w="6237" w:type="dxa"/>
          <w:tcBorders>
            <w:top w:val="single" w:sz="4" w:space="0" w:color="000000"/>
          </w:tcBorders>
          <w:shd w:val="clear" w:color="auto" w:fill="auto"/>
        </w:tcPr>
        <w:p w14:paraId="64AC6211" w14:textId="77777777" w:rsidR="00EF4EC3" w:rsidRPr="00AE68F2" w:rsidRDefault="0025085A" w:rsidP="00EF4EC3">
          <w:pPr>
            <w:pStyle w:val="FirstFooter"/>
            <w:tabs>
              <w:tab w:val="left" w:pos="2302"/>
            </w:tabs>
            <w:rPr>
              <w:sz w:val="18"/>
              <w:szCs w:val="18"/>
            </w:rPr>
          </w:pPr>
          <w:bookmarkStart w:id="176" w:name="OrgName"/>
          <w:bookmarkEnd w:id="176"/>
          <w:r w:rsidRPr="00AE68F2">
            <w:rPr>
              <w:sz w:val="18"/>
              <w:szCs w:val="18"/>
            </w:rPr>
            <w:t>Sra. Roxanne McElvane Webber, President</w:t>
          </w:r>
          <w:r>
            <w:rPr>
              <w:sz w:val="18"/>
              <w:szCs w:val="18"/>
            </w:rPr>
            <w:t>a</w:t>
          </w:r>
          <w:r w:rsidRPr="00AE68F2">
            <w:rPr>
              <w:sz w:val="18"/>
              <w:szCs w:val="18"/>
            </w:rPr>
            <w:t>, Grupo Asesor de Desarrollo de las Telecomunicaciones</w:t>
          </w:r>
        </w:p>
      </w:tc>
    </w:tr>
    <w:tr w:rsidR="00EF4EC3" w:rsidRPr="004D495C" w14:paraId="3F6AFE6A" w14:textId="77777777" w:rsidTr="007A15FE">
      <w:tc>
        <w:tcPr>
          <w:tcW w:w="1134" w:type="dxa"/>
          <w:shd w:val="clear" w:color="auto" w:fill="auto"/>
        </w:tcPr>
        <w:p w14:paraId="270C24A9" w14:textId="77777777" w:rsidR="00EF4EC3" w:rsidRPr="00AE68F2" w:rsidRDefault="00EE0871" w:rsidP="00EF4EC3">
          <w:pPr>
            <w:pStyle w:val="FirstFooter"/>
            <w:tabs>
              <w:tab w:val="left" w:pos="1559"/>
              <w:tab w:val="left" w:pos="3828"/>
            </w:tabs>
            <w:rPr>
              <w:sz w:val="20"/>
            </w:rPr>
          </w:pPr>
        </w:p>
      </w:tc>
      <w:tc>
        <w:tcPr>
          <w:tcW w:w="2552" w:type="dxa"/>
          <w:shd w:val="clear" w:color="auto" w:fill="auto"/>
        </w:tcPr>
        <w:p w14:paraId="17E7328D" w14:textId="77777777" w:rsidR="00EF4EC3" w:rsidRPr="00AE68F2" w:rsidRDefault="0025085A" w:rsidP="00EF4EC3">
          <w:pPr>
            <w:pStyle w:val="FirstFooter"/>
            <w:tabs>
              <w:tab w:val="left" w:pos="2302"/>
            </w:tabs>
            <w:rPr>
              <w:sz w:val="18"/>
              <w:szCs w:val="18"/>
            </w:rPr>
          </w:pPr>
          <w:r w:rsidRPr="00AE68F2">
            <w:rPr>
              <w:sz w:val="18"/>
              <w:szCs w:val="18"/>
            </w:rPr>
            <w:t>Teléfono:</w:t>
          </w:r>
        </w:p>
      </w:tc>
      <w:tc>
        <w:tcPr>
          <w:tcW w:w="6237" w:type="dxa"/>
          <w:shd w:val="clear" w:color="auto" w:fill="auto"/>
        </w:tcPr>
        <w:p w14:paraId="1B8B05D2" w14:textId="77777777" w:rsidR="00EF4EC3" w:rsidRPr="00AE68F2" w:rsidRDefault="0025085A" w:rsidP="00EF4EC3">
          <w:pPr>
            <w:pStyle w:val="FirstFooter"/>
            <w:tabs>
              <w:tab w:val="left" w:pos="2302"/>
            </w:tabs>
            <w:rPr>
              <w:sz w:val="18"/>
              <w:szCs w:val="18"/>
            </w:rPr>
          </w:pPr>
          <w:r w:rsidRPr="00AE68F2">
            <w:rPr>
              <w:sz w:val="18"/>
              <w:szCs w:val="18"/>
            </w:rPr>
            <w:t>+1 202 418 1489</w:t>
          </w:r>
        </w:p>
      </w:tc>
    </w:tr>
    <w:tr w:rsidR="00EF4EC3" w:rsidRPr="004D495C" w14:paraId="5EB208D5" w14:textId="77777777" w:rsidTr="007A15FE">
      <w:tc>
        <w:tcPr>
          <w:tcW w:w="1134" w:type="dxa"/>
          <w:shd w:val="clear" w:color="auto" w:fill="auto"/>
        </w:tcPr>
        <w:p w14:paraId="06AEFA09" w14:textId="77777777" w:rsidR="00EF4EC3" w:rsidRPr="00AE68F2" w:rsidRDefault="00EE0871" w:rsidP="00EF4EC3">
          <w:pPr>
            <w:pStyle w:val="FirstFooter"/>
            <w:tabs>
              <w:tab w:val="left" w:pos="1559"/>
              <w:tab w:val="left" w:pos="3828"/>
            </w:tabs>
            <w:rPr>
              <w:sz w:val="20"/>
            </w:rPr>
          </w:pPr>
        </w:p>
      </w:tc>
      <w:tc>
        <w:tcPr>
          <w:tcW w:w="2552" w:type="dxa"/>
          <w:shd w:val="clear" w:color="auto" w:fill="auto"/>
        </w:tcPr>
        <w:p w14:paraId="01BAD05D" w14:textId="77777777" w:rsidR="00EF4EC3" w:rsidRPr="00AE68F2" w:rsidRDefault="0025085A" w:rsidP="00EF4EC3">
          <w:pPr>
            <w:pStyle w:val="FirstFooter"/>
            <w:tabs>
              <w:tab w:val="left" w:pos="2302"/>
            </w:tabs>
            <w:rPr>
              <w:sz w:val="18"/>
              <w:szCs w:val="18"/>
            </w:rPr>
          </w:pPr>
          <w:r w:rsidRPr="00AE68F2">
            <w:rPr>
              <w:sz w:val="18"/>
              <w:szCs w:val="18"/>
            </w:rPr>
            <w:t>Correo-e:</w:t>
          </w:r>
        </w:p>
      </w:tc>
      <w:tc>
        <w:tcPr>
          <w:tcW w:w="6237" w:type="dxa"/>
          <w:shd w:val="clear" w:color="auto" w:fill="auto"/>
        </w:tcPr>
        <w:p w14:paraId="76D82FE3" w14:textId="77777777" w:rsidR="00EF4EC3" w:rsidRPr="00AE68F2" w:rsidRDefault="00EE0871" w:rsidP="00EF4EC3">
          <w:pPr>
            <w:pStyle w:val="FirstFooter"/>
            <w:tabs>
              <w:tab w:val="left" w:pos="2302"/>
            </w:tabs>
            <w:rPr>
              <w:sz w:val="18"/>
              <w:szCs w:val="18"/>
            </w:rPr>
          </w:pPr>
          <w:hyperlink r:id="rId1" w:history="1">
            <w:r w:rsidR="0025085A" w:rsidRPr="00AE68F2">
              <w:rPr>
                <w:rStyle w:val="Hyperlink"/>
                <w:sz w:val="18"/>
                <w:szCs w:val="18"/>
              </w:rPr>
              <w:t>Roxanne.Webber@fcc.gov</w:t>
            </w:r>
          </w:hyperlink>
        </w:p>
      </w:tc>
    </w:tr>
  </w:tbl>
  <w:p w14:paraId="6F09BD66" w14:textId="77777777" w:rsidR="006E4AB3" w:rsidRPr="00EF4EC3" w:rsidRDefault="00EE0871" w:rsidP="00EF4EC3">
    <w:pPr>
      <w:tabs>
        <w:tab w:val="left" w:pos="5954"/>
        <w:tab w:val="right" w:pos="9639"/>
      </w:tabs>
      <w:jc w:val="center"/>
      <w:rPr>
        <w:rFonts w:ascii="Calibri" w:hAnsi="Calibri"/>
        <w:caps/>
        <w:noProof/>
        <w:sz w:val="16"/>
      </w:rPr>
    </w:pPr>
    <w:hyperlink r:id="rId2" w:history="1">
      <w:r w:rsidR="0025085A">
        <w:rPr>
          <w:rFonts w:ascii="Calibri" w:hAnsi="Calibri"/>
          <w:color w:val="0000FF"/>
          <w:sz w:val="18"/>
          <w:szCs w:val="18"/>
          <w:u w:val="single"/>
        </w:rPr>
        <w:t>GADT</w:t>
      </w:r>
    </w:hyperlink>
    <w:hyperlink r:id="rId3"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66C7C" w14:textId="77777777" w:rsidR="0025085A" w:rsidRDefault="0025085A">
      <w:r>
        <w:rPr>
          <w:b/>
        </w:rPr>
        <w:t>_______________</w:t>
      </w:r>
    </w:p>
  </w:footnote>
  <w:footnote w:type="continuationSeparator" w:id="0">
    <w:p w14:paraId="482D845E" w14:textId="77777777" w:rsidR="0025085A" w:rsidRDefault="0025085A">
      <w:r>
        <w:continuationSeparator/>
      </w:r>
    </w:p>
  </w:footnote>
  <w:footnote w:id="1">
    <w:p w14:paraId="6BCA8275" w14:textId="77777777" w:rsidR="00AB00BA" w:rsidRPr="00AB00BA" w:rsidRDefault="00AB00BA" w:rsidP="00AB00BA">
      <w:pPr>
        <w:pStyle w:val="FootnoteText"/>
        <w:rPr>
          <w:lang w:val="es-ES"/>
        </w:rPr>
      </w:pPr>
      <w:r>
        <w:rPr>
          <w:rStyle w:val="FootnoteReference"/>
        </w:rPr>
        <w:footnoteRef/>
      </w:r>
      <w:r>
        <w:tab/>
      </w:r>
      <w:r w:rsidRPr="00AB00BA">
        <w:t>Toda sustitución posterior se efectuó mediante nombramientos por una administración, aprobados por los miembros del GADT</w:t>
      </w:r>
      <w:r>
        <w:t>.</w:t>
      </w:r>
    </w:p>
  </w:footnote>
  <w:footnote w:id="2">
    <w:p w14:paraId="60DD199B" w14:textId="3C12339C" w:rsidR="002C76B0" w:rsidRPr="002C76B0" w:rsidRDefault="002C76B0" w:rsidP="002C76B0">
      <w:pPr>
        <w:pStyle w:val="FootnoteText"/>
        <w:ind w:left="255" w:hanging="255"/>
        <w:rPr>
          <w:lang w:val="es-ES"/>
        </w:rPr>
      </w:pPr>
      <w:r>
        <w:rPr>
          <w:rStyle w:val="FootnoteReference"/>
        </w:rPr>
        <w:footnoteRef/>
      </w:r>
      <w:r>
        <w:tab/>
      </w:r>
      <w:r w:rsidRPr="002C76B0">
        <w:t xml:space="preserve">Véanse también las actividades del Grupo de Trabajo del GADT sobre los Planes Estratégico y Operacional expuestas </w:t>
      </w:r>
      <w:r w:rsidRPr="002C76B0">
        <w:rPr>
          <w:i/>
          <w:iCs/>
        </w:rPr>
        <w:t>supra</w:t>
      </w:r>
      <w:r w:rsidRPr="002C76B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7ED5" w14:textId="77777777" w:rsidR="00C14AB5" w:rsidRPr="004F3A14" w:rsidRDefault="00C14AB5" w:rsidP="00C14AB5">
    <w:pPr>
      <w:tabs>
        <w:tab w:val="clear" w:pos="1134"/>
        <w:tab w:val="clear" w:pos="1871"/>
        <w:tab w:val="clear" w:pos="2268"/>
        <w:tab w:val="center" w:pos="5103"/>
        <w:tab w:val="right" w:pos="10206"/>
      </w:tabs>
      <w:ind w:right="1"/>
      <w:rPr>
        <w:sz w:val="22"/>
        <w:szCs w:val="22"/>
      </w:rPr>
    </w:pPr>
    <w:r w:rsidRPr="00FB312D">
      <w:rPr>
        <w:sz w:val="22"/>
        <w:szCs w:val="22"/>
      </w:rPr>
      <w:tab/>
    </w:r>
    <w:r w:rsidRPr="00D32714">
      <w:rPr>
        <w:sz w:val="22"/>
        <w:szCs w:val="22"/>
        <w:lang w:val="de-CH"/>
      </w:rPr>
      <w:t>WTDC</w:t>
    </w:r>
    <w:r>
      <w:rPr>
        <w:sz w:val="22"/>
        <w:szCs w:val="22"/>
        <w:lang w:val="de-CH"/>
      </w:rPr>
      <w:t>-22</w:t>
    </w:r>
    <w:r w:rsidRPr="00D32714">
      <w:rPr>
        <w:sz w:val="22"/>
        <w:szCs w:val="22"/>
        <w:lang w:val="de-CH"/>
      </w:rPr>
      <w:t>/</w:t>
    </w:r>
    <w:r w:rsidRPr="00D32714">
      <w:rPr>
        <w:sz w:val="22"/>
        <w:szCs w:val="22"/>
      </w:rPr>
      <w:t>5-</w:t>
    </w:r>
    <w:r>
      <w:rPr>
        <w:sz w:val="22"/>
        <w:szCs w:val="22"/>
      </w:rPr>
      <w:t>S</w:t>
    </w:r>
    <w:r w:rsidRPr="00D32714">
      <w:rPr>
        <w:sz w:val="22"/>
        <w:szCs w:val="22"/>
      </w:rPr>
      <w:tab/>
      <w:t>P</w:t>
    </w:r>
    <w:r>
      <w:rPr>
        <w:sz w:val="22"/>
        <w:szCs w:val="22"/>
      </w:rPr>
      <w:t>ágina</w:t>
    </w:r>
    <w:r w:rsidRPr="00D32714">
      <w:rPr>
        <w:sz w:val="22"/>
        <w:szCs w:val="22"/>
      </w:rPr>
      <w:t xml:space="preserve"> </w:t>
    </w:r>
    <w:r w:rsidRPr="00D32714">
      <w:rPr>
        <w:sz w:val="22"/>
        <w:szCs w:val="22"/>
      </w:rPr>
      <w:fldChar w:fldCharType="begin"/>
    </w:r>
    <w:r w:rsidRPr="00D32714">
      <w:rPr>
        <w:sz w:val="22"/>
        <w:szCs w:val="22"/>
      </w:rPr>
      <w:instrText xml:space="preserve"> PAGE </w:instrText>
    </w:r>
    <w:r w:rsidRPr="00D32714">
      <w:rPr>
        <w:sz w:val="22"/>
        <w:szCs w:val="22"/>
      </w:rPr>
      <w:fldChar w:fldCharType="separate"/>
    </w:r>
    <w:r>
      <w:rPr>
        <w:sz w:val="22"/>
        <w:szCs w:val="22"/>
      </w:rPr>
      <w:t>1</w:t>
    </w:r>
    <w:r w:rsidRPr="00D32714">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0464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7073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3C4A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F22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2A46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140B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4872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A09B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710"/>
        </w:tabs>
        <w:ind w:left="710" w:hanging="360"/>
      </w:pPr>
    </w:lvl>
  </w:abstractNum>
  <w:abstractNum w:abstractNumId="9" w15:restartNumberingAfterBreak="0">
    <w:nsid w:val="FFFFFF89"/>
    <w:multiLevelType w:val="singleLevel"/>
    <w:tmpl w:val="777EB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1C16D41"/>
    <w:multiLevelType w:val="hybridMultilevel"/>
    <w:tmpl w:val="5144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8A0544"/>
    <w:multiLevelType w:val="hybridMultilevel"/>
    <w:tmpl w:val="2B884D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2E8086D"/>
    <w:multiLevelType w:val="hybridMultilevel"/>
    <w:tmpl w:val="EAE29DF6"/>
    <w:lvl w:ilvl="0" w:tplc="832E0A0E">
      <w:start w:val="1"/>
      <w:numFmt w:val="decimal"/>
      <w:lvlText w:val="%1."/>
      <w:lvlJc w:val="left"/>
      <w:pPr>
        <w:ind w:left="720" w:hanging="360"/>
      </w:pPr>
    </w:lvl>
    <w:lvl w:ilvl="1" w:tplc="F51A7EF2" w:tentative="1">
      <w:start w:val="1"/>
      <w:numFmt w:val="lowerLetter"/>
      <w:lvlText w:val="%2."/>
      <w:lvlJc w:val="left"/>
      <w:pPr>
        <w:ind w:left="1440" w:hanging="360"/>
      </w:pPr>
    </w:lvl>
    <w:lvl w:ilvl="2" w:tplc="73D8B4AC" w:tentative="1">
      <w:start w:val="1"/>
      <w:numFmt w:val="lowerRoman"/>
      <w:lvlText w:val="%3."/>
      <w:lvlJc w:val="right"/>
      <w:pPr>
        <w:ind w:left="2160" w:hanging="180"/>
      </w:pPr>
    </w:lvl>
    <w:lvl w:ilvl="3" w:tplc="A2368A4A" w:tentative="1">
      <w:start w:val="1"/>
      <w:numFmt w:val="decimal"/>
      <w:lvlText w:val="%4."/>
      <w:lvlJc w:val="left"/>
      <w:pPr>
        <w:ind w:left="2880" w:hanging="360"/>
      </w:pPr>
    </w:lvl>
    <w:lvl w:ilvl="4" w:tplc="D18A3BB4" w:tentative="1">
      <w:start w:val="1"/>
      <w:numFmt w:val="lowerLetter"/>
      <w:lvlText w:val="%5."/>
      <w:lvlJc w:val="left"/>
      <w:pPr>
        <w:ind w:left="3600" w:hanging="360"/>
      </w:pPr>
    </w:lvl>
    <w:lvl w:ilvl="5" w:tplc="DADA613A" w:tentative="1">
      <w:start w:val="1"/>
      <w:numFmt w:val="lowerRoman"/>
      <w:lvlText w:val="%6."/>
      <w:lvlJc w:val="right"/>
      <w:pPr>
        <w:ind w:left="4320" w:hanging="180"/>
      </w:pPr>
    </w:lvl>
    <w:lvl w:ilvl="6" w:tplc="4FE47010" w:tentative="1">
      <w:start w:val="1"/>
      <w:numFmt w:val="decimal"/>
      <w:lvlText w:val="%7."/>
      <w:lvlJc w:val="left"/>
      <w:pPr>
        <w:ind w:left="5040" w:hanging="360"/>
      </w:pPr>
    </w:lvl>
    <w:lvl w:ilvl="7" w:tplc="B50CF9EC" w:tentative="1">
      <w:start w:val="1"/>
      <w:numFmt w:val="lowerLetter"/>
      <w:lvlText w:val="%8."/>
      <w:lvlJc w:val="left"/>
      <w:pPr>
        <w:ind w:left="5760" w:hanging="360"/>
      </w:pPr>
    </w:lvl>
    <w:lvl w:ilvl="8" w:tplc="9C062934" w:tentative="1">
      <w:start w:val="1"/>
      <w:numFmt w:val="lowerRoman"/>
      <w:lvlText w:val="%9."/>
      <w:lvlJc w:val="right"/>
      <w:pPr>
        <w:ind w:left="6480" w:hanging="180"/>
      </w:pPr>
    </w:lvl>
  </w:abstractNum>
  <w:abstractNum w:abstractNumId="15" w15:restartNumberingAfterBreak="0">
    <w:nsid w:val="17BF345A"/>
    <w:multiLevelType w:val="multilevel"/>
    <w:tmpl w:val="6B2284E2"/>
    <w:lvl w:ilvl="0">
      <w:start w:val="1"/>
      <w:numFmt w:val="decimal"/>
      <w:lvlText w:val="%1."/>
      <w:lvlJc w:val="left"/>
      <w:pPr>
        <w:ind w:left="360" w:hanging="36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B8A27D7"/>
    <w:multiLevelType w:val="hybridMultilevel"/>
    <w:tmpl w:val="FFFFFFFF"/>
    <w:lvl w:ilvl="0" w:tplc="54DE21C6">
      <w:start w:val="1"/>
      <w:numFmt w:val="bullet"/>
      <w:lvlText w:val=""/>
      <w:lvlJc w:val="left"/>
      <w:pPr>
        <w:ind w:left="720" w:hanging="360"/>
      </w:pPr>
      <w:rPr>
        <w:rFonts w:ascii="Symbol" w:hAnsi="Symbol" w:hint="default"/>
      </w:rPr>
    </w:lvl>
    <w:lvl w:ilvl="1" w:tplc="FF18EED2">
      <w:start w:val="1"/>
      <w:numFmt w:val="bullet"/>
      <w:lvlText w:val="o"/>
      <w:lvlJc w:val="left"/>
      <w:pPr>
        <w:ind w:left="1440" w:hanging="360"/>
      </w:pPr>
      <w:rPr>
        <w:rFonts w:ascii="Courier New" w:hAnsi="Courier New" w:hint="default"/>
      </w:rPr>
    </w:lvl>
    <w:lvl w:ilvl="2" w:tplc="AFB44354">
      <w:start w:val="1"/>
      <w:numFmt w:val="bullet"/>
      <w:lvlText w:val=""/>
      <w:lvlJc w:val="left"/>
      <w:pPr>
        <w:ind w:left="2160" w:hanging="360"/>
      </w:pPr>
      <w:rPr>
        <w:rFonts w:ascii="Wingdings" w:hAnsi="Wingdings" w:hint="default"/>
      </w:rPr>
    </w:lvl>
    <w:lvl w:ilvl="3" w:tplc="5E6A5D66">
      <w:start w:val="1"/>
      <w:numFmt w:val="bullet"/>
      <w:lvlText w:val=""/>
      <w:lvlJc w:val="left"/>
      <w:pPr>
        <w:ind w:left="2880" w:hanging="360"/>
      </w:pPr>
      <w:rPr>
        <w:rFonts w:ascii="Symbol" w:hAnsi="Symbol" w:hint="default"/>
      </w:rPr>
    </w:lvl>
    <w:lvl w:ilvl="4" w:tplc="A48C4288">
      <w:start w:val="1"/>
      <w:numFmt w:val="bullet"/>
      <w:lvlText w:val="o"/>
      <w:lvlJc w:val="left"/>
      <w:pPr>
        <w:ind w:left="3600" w:hanging="360"/>
      </w:pPr>
      <w:rPr>
        <w:rFonts w:ascii="Courier New" w:hAnsi="Courier New" w:hint="default"/>
      </w:rPr>
    </w:lvl>
    <w:lvl w:ilvl="5" w:tplc="E17A7FC8">
      <w:start w:val="1"/>
      <w:numFmt w:val="bullet"/>
      <w:lvlText w:val=""/>
      <w:lvlJc w:val="left"/>
      <w:pPr>
        <w:ind w:left="4320" w:hanging="360"/>
      </w:pPr>
      <w:rPr>
        <w:rFonts w:ascii="Wingdings" w:hAnsi="Wingdings" w:hint="default"/>
      </w:rPr>
    </w:lvl>
    <w:lvl w:ilvl="6" w:tplc="BE125F38">
      <w:start w:val="1"/>
      <w:numFmt w:val="bullet"/>
      <w:lvlText w:val=""/>
      <w:lvlJc w:val="left"/>
      <w:pPr>
        <w:ind w:left="5040" w:hanging="360"/>
      </w:pPr>
      <w:rPr>
        <w:rFonts w:ascii="Symbol" w:hAnsi="Symbol" w:hint="default"/>
      </w:rPr>
    </w:lvl>
    <w:lvl w:ilvl="7" w:tplc="743A5386">
      <w:start w:val="1"/>
      <w:numFmt w:val="bullet"/>
      <w:lvlText w:val="o"/>
      <w:lvlJc w:val="left"/>
      <w:pPr>
        <w:ind w:left="5760" w:hanging="360"/>
      </w:pPr>
      <w:rPr>
        <w:rFonts w:ascii="Courier New" w:hAnsi="Courier New" w:hint="default"/>
      </w:rPr>
    </w:lvl>
    <w:lvl w:ilvl="8" w:tplc="A20E5F98">
      <w:start w:val="1"/>
      <w:numFmt w:val="bullet"/>
      <w:lvlText w:val=""/>
      <w:lvlJc w:val="left"/>
      <w:pPr>
        <w:ind w:left="6480" w:hanging="360"/>
      </w:pPr>
      <w:rPr>
        <w:rFonts w:ascii="Wingdings" w:hAnsi="Wingdings" w:hint="default"/>
      </w:rPr>
    </w:lvl>
  </w:abstractNum>
  <w:abstractNum w:abstractNumId="17" w15:restartNumberingAfterBreak="0">
    <w:nsid w:val="391775F4"/>
    <w:multiLevelType w:val="hybridMultilevel"/>
    <w:tmpl w:val="AFF84BC0"/>
    <w:lvl w:ilvl="0" w:tplc="49ACC0D2">
      <w:start w:val="1"/>
      <w:numFmt w:val="upperLetter"/>
      <w:pStyle w:val="CEOcontribution-H123"/>
      <w:lvlText w:val="%1."/>
      <w:lvlJc w:val="left"/>
      <w:pPr>
        <w:tabs>
          <w:tab w:val="num" w:pos="360"/>
        </w:tabs>
        <w:ind w:left="360" w:hanging="360"/>
      </w:pPr>
      <w:rPr>
        <w:rFonts w:cs="Times New Roman" w:hint="default"/>
      </w:rPr>
    </w:lvl>
    <w:lvl w:ilvl="1" w:tplc="B04E2436">
      <w:start w:val="1"/>
      <w:numFmt w:val="lowerLetter"/>
      <w:lvlText w:val="%2."/>
      <w:lvlJc w:val="left"/>
      <w:pPr>
        <w:tabs>
          <w:tab w:val="num" w:pos="1440"/>
        </w:tabs>
        <w:ind w:left="1440" w:hanging="360"/>
      </w:pPr>
      <w:rPr>
        <w:rFonts w:cs="Times New Roman"/>
      </w:rPr>
    </w:lvl>
    <w:lvl w:ilvl="2" w:tplc="A60ED05E" w:tentative="1">
      <w:start w:val="1"/>
      <w:numFmt w:val="lowerRoman"/>
      <w:lvlText w:val="%3."/>
      <w:lvlJc w:val="right"/>
      <w:pPr>
        <w:tabs>
          <w:tab w:val="num" w:pos="2160"/>
        </w:tabs>
        <w:ind w:left="2160" w:hanging="180"/>
      </w:pPr>
      <w:rPr>
        <w:rFonts w:cs="Times New Roman"/>
      </w:rPr>
    </w:lvl>
    <w:lvl w:ilvl="3" w:tplc="36CE0F6A" w:tentative="1">
      <w:start w:val="1"/>
      <w:numFmt w:val="decimal"/>
      <w:lvlText w:val="%4."/>
      <w:lvlJc w:val="left"/>
      <w:pPr>
        <w:tabs>
          <w:tab w:val="num" w:pos="2880"/>
        </w:tabs>
        <w:ind w:left="2880" w:hanging="360"/>
      </w:pPr>
      <w:rPr>
        <w:rFonts w:cs="Times New Roman"/>
      </w:rPr>
    </w:lvl>
    <w:lvl w:ilvl="4" w:tplc="A0624BD0" w:tentative="1">
      <w:start w:val="1"/>
      <w:numFmt w:val="lowerLetter"/>
      <w:lvlText w:val="%5."/>
      <w:lvlJc w:val="left"/>
      <w:pPr>
        <w:tabs>
          <w:tab w:val="num" w:pos="3600"/>
        </w:tabs>
        <w:ind w:left="3600" w:hanging="360"/>
      </w:pPr>
      <w:rPr>
        <w:rFonts w:cs="Times New Roman"/>
      </w:rPr>
    </w:lvl>
    <w:lvl w:ilvl="5" w:tplc="F620E4B2" w:tentative="1">
      <w:start w:val="1"/>
      <w:numFmt w:val="lowerRoman"/>
      <w:lvlText w:val="%6."/>
      <w:lvlJc w:val="right"/>
      <w:pPr>
        <w:tabs>
          <w:tab w:val="num" w:pos="4320"/>
        </w:tabs>
        <w:ind w:left="4320" w:hanging="180"/>
      </w:pPr>
      <w:rPr>
        <w:rFonts w:cs="Times New Roman"/>
      </w:rPr>
    </w:lvl>
    <w:lvl w:ilvl="6" w:tplc="1380955A" w:tentative="1">
      <w:start w:val="1"/>
      <w:numFmt w:val="decimal"/>
      <w:lvlText w:val="%7."/>
      <w:lvlJc w:val="left"/>
      <w:pPr>
        <w:tabs>
          <w:tab w:val="num" w:pos="5040"/>
        </w:tabs>
        <w:ind w:left="5040" w:hanging="360"/>
      </w:pPr>
      <w:rPr>
        <w:rFonts w:cs="Times New Roman"/>
      </w:rPr>
    </w:lvl>
    <w:lvl w:ilvl="7" w:tplc="3E686A56" w:tentative="1">
      <w:start w:val="1"/>
      <w:numFmt w:val="lowerLetter"/>
      <w:lvlText w:val="%8."/>
      <w:lvlJc w:val="left"/>
      <w:pPr>
        <w:tabs>
          <w:tab w:val="num" w:pos="5760"/>
        </w:tabs>
        <w:ind w:left="5760" w:hanging="360"/>
      </w:pPr>
      <w:rPr>
        <w:rFonts w:cs="Times New Roman"/>
      </w:rPr>
    </w:lvl>
    <w:lvl w:ilvl="8" w:tplc="FBAA44F2" w:tentative="1">
      <w:start w:val="1"/>
      <w:numFmt w:val="lowerRoman"/>
      <w:lvlText w:val="%9."/>
      <w:lvlJc w:val="right"/>
      <w:pPr>
        <w:tabs>
          <w:tab w:val="num" w:pos="6480"/>
        </w:tabs>
        <w:ind w:left="6480" w:hanging="180"/>
      </w:pPr>
      <w:rPr>
        <w:rFonts w:cs="Times New Roman"/>
      </w:rPr>
    </w:lvl>
  </w:abstractNum>
  <w:abstractNum w:abstractNumId="18" w15:restartNumberingAfterBreak="0">
    <w:nsid w:val="3E7C6987"/>
    <w:multiLevelType w:val="hybridMultilevel"/>
    <w:tmpl w:val="FFFFFFFF"/>
    <w:lvl w:ilvl="0" w:tplc="810045CC">
      <w:start w:val="1"/>
      <w:numFmt w:val="bullet"/>
      <w:lvlText w:val="-"/>
      <w:lvlJc w:val="left"/>
      <w:pPr>
        <w:ind w:left="360" w:hanging="360"/>
      </w:pPr>
      <w:rPr>
        <w:rFonts w:ascii="Calibri" w:hAnsi="Calibri" w:cs="Times New Roman" w:hint="default"/>
      </w:rPr>
    </w:lvl>
    <w:lvl w:ilvl="1" w:tplc="11CC2D50">
      <w:start w:val="1"/>
      <w:numFmt w:val="bullet"/>
      <w:lvlText w:val="o"/>
      <w:lvlJc w:val="left"/>
      <w:pPr>
        <w:ind w:left="1080" w:hanging="360"/>
      </w:pPr>
      <w:rPr>
        <w:rFonts w:ascii="Courier New" w:hAnsi="Courier New" w:cs="Times New Roman" w:hint="default"/>
      </w:rPr>
    </w:lvl>
    <w:lvl w:ilvl="2" w:tplc="AFF61E28">
      <w:start w:val="1"/>
      <w:numFmt w:val="bullet"/>
      <w:lvlText w:val=""/>
      <w:lvlJc w:val="left"/>
      <w:pPr>
        <w:ind w:left="1800" w:hanging="360"/>
      </w:pPr>
      <w:rPr>
        <w:rFonts w:ascii="Wingdings" w:hAnsi="Wingdings" w:hint="default"/>
      </w:rPr>
    </w:lvl>
    <w:lvl w:ilvl="3" w:tplc="4D401ACE">
      <w:start w:val="1"/>
      <w:numFmt w:val="bullet"/>
      <w:lvlText w:val=""/>
      <w:lvlJc w:val="left"/>
      <w:pPr>
        <w:ind w:left="2520" w:hanging="360"/>
      </w:pPr>
      <w:rPr>
        <w:rFonts w:ascii="Symbol" w:hAnsi="Symbol" w:hint="default"/>
      </w:rPr>
    </w:lvl>
    <w:lvl w:ilvl="4" w:tplc="D2D4B9D0">
      <w:start w:val="1"/>
      <w:numFmt w:val="bullet"/>
      <w:lvlText w:val="o"/>
      <w:lvlJc w:val="left"/>
      <w:pPr>
        <w:ind w:left="3240" w:hanging="360"/>
      </w:pPr>
      <w:rPr>
        <w:rFonts w:ascii="Courier New" w:hAnsi="Courier New" w:cs="Times New Roman" w:hint="default"/>
      </w:rPr>
    </w:lvl>
    <w:lvl w:ilvl="5" w:tplc="038A15D2">
      <w:start w:val="1"/>
      <w:numFmt w:val="bullet"/>
      <w:lvlText w:val=""/>
      <w:lvlJc w:val="left"/>
      <w:pPr>
        <w:ind w:left="3960" w:hanging="360"/>
      </w:pPr>
      <w:rPr>
        <w:rFonts w:ascii="Wingdings" w:hAnsi="Wingdings" w:hint="default"/>
      </w:rPr>
    </w:lvl>
    <w:lvl w:ilvl="6" w:tplc="9F7AAAD6">
      <w:start w:val="1"/>
      <w:numFmt w:val="bullet"/>
      <w:lvlText w:val=""/>
      <w:lvlJc w:val="left"/>
      <w:pPr>
        <w:ind w:left="4680" w:hanging="360"/>
      </w:pPr>
      <w:rPr>
        <w:rFonts w:ascii="Symbol" w:hAnsi="Symbol" w:hint="default"/>
      </w:rPr>
    </w:lvl>
    <w:lvl w:ilvl="7" w:tplc="75800A2E">
      <w:start w:val="1"/>
      <w:numFmt w:val="bullet"/>
      <w:lvlText w:val="o"/>
      <w:lvlJc w:val="left"/>
      <w:pPr>
        <w:ind w:left="5400" w:hanging="360"/>
      </w:pPr>
      <w:rPr>
        <w:rFonts w:ascii="Courier New" w:hAnsi="Courier New" w:cs="Times New Roman" w:hint="default"/>
      </w:rPr>
    </w:lvl>
    <w:lvl w:ilvl="8" w:tplc="CC1E16B2">
      <w:start w:val="1"/>
      <w:numFmt w:val="bullet"/>
      <w:lvlText w:val=""/>
      <w:lvlJc w:val="left"/>
      <w:pPr>
        <w:ind w:left="6120" w:hanging="360"/>
      </w:pPr>
      <w:rPr>
        <w:rFonts w:ascii="Wingdings" w:hAnsi="Wingdings" w:hint="default"/>
      </w:rPr>
    </w:lvl>
  </w:abstractNum>
  <w:abstractNum w:abstractNumId="19" w15:restartNumberingAfterBreak="0">
    <w:nsid w:val="441760CF"/>
    <w:multiLevelType w:val="hybridMultilevel"/>
    <w:tmpl w:val="69BCE4EC"/>
    <w:lvl w:ilvl="0" w:tplc="2D2E9812">
      <w:start w:val="1"/>
      <w:numFmt w:val="bullet"/>
      <w:lvlText w:val=""/>
      <w:lvlJc w:val="left"/>
      <w:pPr>
        <w:ind w:left="720" w:hanging="360"/>
      </w:pPr>
      <w:rPr>
        <w:rFonts w:ascii="Symbol" w:hAnsi="Symbol" w:cs="Symbol" w:hint="default"/>
        <w:color w:val="auto"/>
      </w:rPr>
    </w:lvl>
    <w:lvl w:ilvl="1" w:tplc="64381E44" w:tentative="1">
      <w:start w:val="1"/>
      <w:numFmt w:val="bullet"/>
      <w:lvlText w:val="o"/>
      <w:lvlJc w:val="left"/>
      <w:pPr>
        <w:ind w:left="1440" w:hanging="360"/>
      </w:pPr>
      <w:rPr>
        <w:rFonts w:ascii="Courier New" w:hAnsi="Courier New" w:cs="Courier New" w:hint="default"/>
      </w:rPr>
    </w:lvl>
    <w:lvl w:ilvl="2" w:tplc="80C80EC0" w:tentative="1">
      <w:start w:val="1"/>
      <w:numFmt w:val="bullet"/>
      <w:lvlText w:val=""/>
      <w:lvlJc w:val="left"/>
      <w:pPr>
        <w:ind w:left="2160" w:hanging="360"/>
      </w:pPr>
      <w:rPr>
        <w:rFonts w:ascii="Wingdings" w:hAnsi="Wingdings" w:hint="default"/>
      </w:rPr>
    </w:lvl>
    <w:lvl w:ilvl="3" w:tplc="1DDE2370" w:tentative="1">
      <w:start w:val="1"/>
      <w:numFmt w:val="bullet"/>
      <w:lvlText w:val=""/>
      <w:lvlJc w:val="left"/>
      <w:pPr>
        <w:ind w:left="2880" w:hanging="360"/>
      </w:pPr>
      <w:rPr>
        <w:rFonts w:ascii="Symbol" w:hAnsi="Symbol" w:hint="default"/>
      </w:rPr>
    </w:lvl>
    <w:lvl w:ilvl="4" w:tplc="F4A055AA" w:tentative="1">
      <w:start w:val="1"/>
      <w:numFmt w:val="bullet"/>
      <w:lvlText w:val="o"/>
      <w:lvlJc w:val="left"/>
      <w:pPr>
        <w:ind w:left="3600" w:hanging="360"/>
      </w:pPr>
      <w:rPr>
        <w:rFonts w:ascii="Courier New" w:hAnsi="Courier New" w:cs="Courier New" w:hint="default"/>
      </w:rPr>
    </w:lvl>
    <w:lvl w:ilvl="5" w:tplc="CBFCFB2E" w:tentative="1">
      <w:start w:val="1"/>
      <w:numFmt w:val="bullet"/>
      <w:lvlText w:val=""/>
      <w:lvlJc w:val="left"/>
      <w:pPr>
        <w:ind w:left="4320" w:hanging="360"/>
      </w:pPr>
      <w:rPr>
        <w:rFonts w:ascii="Wingdings" w:hAnsi="Wingdings" w:hint="default"/>
      </w:rPr>
    </w:lvl>
    <w:lvl w:ilvl="6" w:tplc="D2A24076" w:tentative="1">
      <w:start w:val="1"/>
      <w:numFmt w:val="bullet"/>
      <w:lvlText w:val=""/>
      <w:lvlJc w:val="left"/>
      <w:pPr>
        <w:ind w:left="5040" w:hanging="360"/>
      </w:pPr>
      <w:rPr>
        <w:rFonts w:ascii="Symbol" w:hAnsi="Symbol" w:hint="default"/>
      </w:rPr>
    </w:lvl>
    <w:lvl w:ilvl="7" w:tplc="39F860C6" w:tentative="1">
      <w:start w:val="1"/>
      <w:numFmt w:val="bullet"/>
      <w:lvlText w:val="o"/>
      <w:lvlJc w:val="left"/>
      <w:pPr>
        <w:ind w:left="5760" w:hanging="360"/>
      </w:pPr>
      <w:rPr>
        <w:rFonts w:ascii="Courier New" w:hAnsi="Courier New" w:cs="Courier New" w:hint="default"/>
      </w:rPr>
    </w:lvl>
    <w:lvl w:ilvl="8" w:tplc="26B202D2" w:tentative="1">
      <w:start w:val="1"/>
      <w:numFmt w:val="bullet"/>
      <w:lvlText w:val=""/>
      <w:lvlJc w:val="left"/>
      <w:pPr>
        <w:ind w:left="6480" w:hanging="360"/>
      </w:pPr>
      <w:rPr>
        <w:rFonts w:ascii="Wingdings" w:hAnsi="Wingdings" w:hint="default"/>
      </w:rPr>
    </w:lvl>
  </w:abstractNum>
  <w:abstractNum w:abstractNumId="20" w15:restartNumberingAfterBreak="0">
    <w:nsid w:val="45D71C1B"/>
    <w:multiLevelType w:val="hybridMultilevel"/>
    <w:tmpl w:val="47342D86"/>
    <w:lvl w:ilvl="0" w:tplc="FC584B94">
      <w:numFmt w:val="bullet"/>
      <w:lvlText w:val="-"/>
      <w:lvlJc w:val="left"/>
      <w:pPr>
        <w:ind w:left="720" w:hanging="360"/>
      </w:pPr>
      <w:rPr>
        <w:rFonts w:ascii="Calibri" w:eastAsia="Times New Roman" w:hAnsi="Calibri" w:cs="Times New Roman" w:hint="default"/>
      </w:rPr>
    </w:lvl>
    <w:lvl w:ilvl="1" w:tplc="DE7E178A" w:tentative="1">
      <w:start w:val="1"/>
      <w:numFmt w:val="bullet"/>
      <w:lvlText w:val="o"/>
      <w:lvlJc w:val="left"/>
      <w:pPr>
        <w:ind w:left="1440" w:hanging="360"/>
      </w:pPr>
      <w:rPr>
        <w:rFonts w:ascii="Courier New" w:hAnsi="Courier New" w:cs="Courier New" w:hint="default"/>
      </w:rPr>
    </w:lvl>
    <w:lvl w:ilvl="2" w:tplc="5636D660" w:tentative="1">
      <w:start w:val="1"/>
      <w:numFmt w:val="bullet"/>
      <w:lvlText w:val=""/>
      <w:lvlJc w:val="left"/>
      <w:pPr>
        <w:ind w:left="2160" w:hanging="360"/>
      </w:pPr>
      <w:rPr>
        <w:rFonts w:ascii="Wingdings" w:hAnsi="Wingdings" w:hint="default"/>
      </w:rPr>
    </w:lvl>
    <w:lvl w:ilvl="3" w:tplc="DF9C10E8" w:tentative="1">
      <w:start w:val="1"/>
      <w:numFmt w:val="bullet"/>
      <w:lvlText w:val=""/>
      <w:lvlJc w:val="left"/>
      <w:pPr>
        <w:ind w:left="2880" w:hanging="360"/>
      </w:pPr>
      <w:rPr>
        <w:rFonts w:ascii="Symbol" w:hAnsi="Symbol" w:hint="default"/>
      </w:rPr>
    </w:lvl>
    <w:lvl w:ilvl="4" w:tplc="0400EC68" w:tentative="1">
      <w:start w:val="1"/>
      <w:numFmt w:val="bullet"/>
      <w:lvlText w:val="o"/>
      <w:lvlJc w:val="left"/>
      <w:pPr>
        <w:ind w:left="3600" w:hanging="360"/>
      </w:pPr>
      <w:rPr>
        <w:rFonts w:ascii="Courier New" w:hAnsi="Courier New" w:cs="Courier New" w:hint="default"/>
      </w:rPr>
    </w:lvl>
    <w:lvl w:ilvl="5" w:tplc="06E85708" w:tentative="1">
      <w:start w:val="1"/>
      <w:numFmt w:val="bullet"/>
      <w:lvlText w:val=""/>
      <w:lvlJc w:val="left"/>
      <w:pPr>
        <w:ind w:left="4320" w:hanging="360"/>
      </w:pPr>
      <w:rPr>
        <w:rFonts w:ascii="Wingdings" w:hAnsi="Wingdings" w:hint="default"/>
      </w:rPr>
    </w:lvl>
    <w:lvl w:ilvl="6" w:tplc="5FB8693A" w:tentative="1">
      <w:start w:val="1"/>
      <w:numFmt w:val="bullet"/>
      <w:lvlText w:val=""/>
      <w:lvlJc w:val="left"/>
      <w:pPr>
        <w:ind w:left="5040" w:hanging="360"/>
      </w:pPr>
      <w:rPr>
        <w:rFonts w:ascii="Symbol" w:hAnsi="Symbol" w:hint="default"/>
      </w:rPr>
    </w:lvl>
    <w:lvl w:ilvl="7" w:tplc="4EEC1664" w:tentative="1">
      <w:start w:val="1"/>
      <w:numFmt w:val="bullet"/>
      <w:lvlText w:val="o"/>
      <w:lvlJc w:val="left"/>
      <w:pPr>
        <w:ind w:left="5760" w:hanging="360"/>
      </w:pPr>
      <w:rPr>
        <w:rFonts w:ascii="Courier New" w:hAnsi="Courier New" w:cs="Courier New" w:hint="default"/>
      </w:rPr>
    </w:lvl>
    <w:lvl w:ilvl="8" w:tplc="70389D08" w:tentative="1">
      <w:start w:val="1"/>
      <w:numFmt w:val="bullet"/>
      <w:lvlText w:val=""/>
      <w:lvlJc w:val="left"/>
      <w:pPr>
        <w:ind w:left="6480" w:hanging="360"/>
      </w:pPr>
      <w:rPr>
        <w:rFonts w:ascii="Wingdings" w:hAnsi="Wingdings" w:hint="default"/>
      </w:rPr>
    </w:lvl>
  </w:abstractNum>
  <w:abstractNum w:abstractNumId="21" w15:restartNumberingAfterBreak="0">
    <w:nsid w:val="47106167"/>
    <w:multiLevelType w:val="hybridMultilevel"/>
    <w:tmpl w:val="D45A0670"/>
    <w:lvl w:ilvl="0" w:tplc="64825FEC">
      <w:start w:val="1"/>
      <w:numFmt w:val="bullet"/>
      <w:lvlText w:val=""/>
      <w:lvlJc w:val="left"/>
      <w:pPr>
        <w:ind w:left="720" w:hanging="360"/>
      </w:pPr>
      <w:rPr>
        <w:rFonts w:ascii="Symbol" w:hAnsi="Symbol" w:hint="default"/>
      </w:rPr>
    </w:lvl>
    <w:lvl w:ilvl="1" w:tplc="7E0400F6" w:tentative="1">
      <w:start w:val="1"/>
      <w:numFmt w:val="bullet"/>
      <w:lvlText w:val="o"/>
      <w:lvlJc w:val="left"/>
      <w:pPr>
        <w:ind w:left="1440" w:hanging="360"/>
      </w:pPr>
      <w:rPr>
        <w:rFonts w:ascii="Courier New" w:hAnsi="Courier New" w:cs="Courier New" w:hint="default"/>
      </w:rPr>
    </w:lvl>
    <w:lvl w:ilvl="2" w:tplc="2E70DCDE" w:tentative="1">
      <w:start w:val="1"/>
      <w:numFmt w:val="bullet"/>
      <w:lvlText w:val=""/>
      <w:lvlJc w:val="left"/>
      <w:pPr>
        <w:ind w:left="2160" w:hanging="360"/>
      </w:pPr>
      <w:rPr>
        <w:rFonts w:ascii="Wingdings" w:hAnsi="Wingdings" w:hint="default"/>
      </w:rPr>
    </w:lvl>
    <w:lvl w:ilvl="3" w:tplc="E93088A0" w:tentative="1">
      <w:start w:val="1"/>
      <w:numFmt w:val="bullet"/>
      <w:lvlText w:val=""/>
      <w:lvlJc w:val="left"/>
      <w:pPr>
        <w:ind w:left="2880" w:hanging="360"/>
      </w:pPr>
      <w:rPr>
        <w:rFonts w:ascii="Symbol" w:hAnsi="Symbol" w:hint="default"/>
      </w:rPr>
    </w:lvl>
    <w:lvl w:ilvl="4" w:tplc="D4EC1F2C" w:tentative="1">
      <w:start w:val="1"/>
      <w:numFmt w:val="bullet"/>
      <w:lvlText w:val="o"/>
      <w:lvlJc w:val="left"/>
      <w:pPr>
        <w:ind w:left="3600" w:hanging="360"/>
      </w:pPr>
      <w:rPr>
        <w:rFonts w:ascii="Courier New" w:hAnsi="Courier New" w:cs="Courier New" w:hint="default"/>
      </w:rPr>
    </w:lvl>
    <w:lvl w:ilvl="5" w:tplc="28EE7E64" w:tentative="1">
      <w:start w:val="1"/>
      <w:numFmt w:val="bullet"/>
      <w:lvlText w:val=""/>
      <w:lvlJc w:val="left"/>
      <w:pPr>
        <w:ind w:left="4320" w:hanging="360"/>
      </w:pPr>
      <w:rPr>
        <w:rFonts w:ascii="Wingdings" w:hAnsi="Wingdings" w:hint="default"/>
      </w:rPr>
    </w:lvl>
    <w:lvl w:ilvl="6" w:tplc="4F6E9312" w:tentative="1">
      <w:start w:val="1"/>
      <w:numFmt w:val="bullet"/>
      <w:lvlText w:val=""/>
      <w:lvlJc w:val="left"/>
      <w:pPr>
        <w:ind w:left="5040" w:hanging="360"/>
      </w:pPr>
      <w:rPr>
        <w:rFonts w:ascii="Symbol" w:hAnsi="Symbol" w:hint="default"/>
      </w:rPr>
    </w:lvl>
    <w:lvl w:ilvl="7" w:tplc="BA943E6C" w:tentative="1">
      <w:start w:val="1"/>
      <w:numFmt w:val="bullet"/>
      <w:lvlText w:val="o"/>
      <w:lvlJc w:val="left"/>
      <w:pPr>
        <w:ind w:left="5760" w:hanging="360"/>
      </w:pPr>
      <w:rPr>
        <w:rFonts w:ascii="Courier New" w:hAnsi="Courier New" w:cs="Courier New" w:hint="default"/>
      </w:rPr>
    </w:lvl>
    <w:lvl w:ilvl="8" w:tplc="293A07C8" w:tentative="1">
      <w:start w:val="1"/>
      <w:numFmt w:val="bullet"/>
      <w:lvlText w:val=""/>
      <w:lvlJc w:val="left"/>
      <w:pPr>
        <w:ind w:left="6480" w:hanging="360"/>
      </w:pPr>
      <w:rPr>
        <w:rFonts w:ascii="Wingdings" w:hAnsi="Wingdings" w:hint="default"/>
      </w:rPr>
    </w:lvl>
  </w:abstractNum>
  <w:abstractNum w:abstractNumId="22" w15:restartNumberingAfterBreak="0">
    <w:nsid w:val="487E475D"/>
    <w:multiLevelType w:val="hybridMultilevel"/>
    <w:tmpl w:val="0B3C399C"/>
    <w:lvl w:ilvl="0" w:tplc="7C7E85D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4" w15:restartNumberingAfterBreak="0">
    <w:nsid w:val="5D1C384E"/>
    <w:multiLevelType w:val="hybridMultilevel"/>
    <w:tmpl w:val="B1E65268"/>
    <w:lvl w:ilvl="0" w:tplc="902A3840">
      <w:start w:val="1"/>
      <w:numFmt w:val="bullet"/>
      <w:lvlText w:val=""/>
      <w:lvlJc w:val="left"/>
      <w:pPr>
        <w:ind w:left="720" w:hanging="360"/>
      </w:pPr>
      <w:rPr>
        <w:rFonts w:ascii="Symbol" w:hAnsi="Symbol" w:hint="default"/>
      </w:rPr>
    </w:lvl>
    <w:lvl w:ilvl="1" w:tplc="5900B890" w:tentative="1">
      <w:start w:val="1"/>
      <w:numFmt w:val="bullet"/>
      <w:lvlText w:val="o"/>
      <w:lvlJc w:val="left"/>
      <w:pPr>
        <w:ind w:left="1440" w:hanging="360"/>
      </w:pPr>
      <w:rPr>
        <w:rFonts w:ascii="Courier New" w:hAnsi="Courier New" w:cs="Courier New" w:hint="default"/>
      </w:rPr>
    </w:lvl>
    <w:lvl w:ilvl="2" w:tplc="FB685E2A" w:tentative="1">
      <w:start w:val="1"/>
      <w:numFmt w:val="bullet"/>
      <w:lvlText w:val=""/>
      <w:lvlJc w:val="left"/>
      <w:pPr>
        <w:ind w:left="2160" w:hanging="360"/>
      </w:pPr>
      <w:rPr>
        <w:rFonts w:ascii="Wingdings" w:hAnsi="Wingdings" w:hint="default"/>
      </w:rPr>
    </w:lvl>
    <w:lvl w:ilvl="3" w:tplc="C9401792" w:tentative="1">
      <w:start w:val="1"/>
      <w:numFmt w:val="bullet"/>
      <w:lvlText w:val=""/>
      <w:lvlJc w:val="left"/>
      <w:pPr>
        <w:ind w:left="2880" w:hanging="360"/>
      </w:pPr>
      <w:rPr>
        <w:rFonts w:ascii="Symbol" w:hAnsi="Symbol" w:hint="default"/>
      </w:rPr>
    </w:lvl>
    <w:lvl w:ilvl="4" w:tplc="80909E68" w:tentative="1">
      <w:start w:val="1"/>
      <w:numFmt w:val="bullet"/>
      <w:lvlText w:val="o"/>
      <w:lvlJc w:val="left"/>
      <w:pPr>
        <w:ind w:left="3600" w:hanging="360"/>
      </w:pPr>
      <w:rPr>
        <w:rFonts w:ascii="Courier New" w:hAnsi="Courier New" w:cs="Courier New" w:hint="default"/>
      </w:rPr>
    </w:lvl>
    <w:lvl w:ilvl="5" w:tplc="6E2E5A22" w:tentative="1">
      <w:start w:val="1"/>
      <w:numFmt w:val="bullet"/>
      <w:lvlText w:val=""/>
      <w:lvlJc w:val="left"/>
      <w:pPr>
        <w:ind w:left="4320" w:hanging="360"/>
      </w:pPr>
      <w:rPr>
        <w:rFonts w:ascii="Wingdings" w:hAnsi="Wingdings" w:hint="default"/>
      </w:rPr>
    </w:lvl>
    <w:lvl w:ilvl="6" w:tplc="3894E2EE" w:tentative="1">
      <w:start w:val="1"/>
      <w:numFmt w:val="bullet"/>
      <w:lvlText w:val=""/>
      <w:lvlJc w:val="left"/>
      <w:pPr>
        <w:ind w:left="5040" w:hanging="360"/>
      </w:pPr>
      <w:rPr>
        <w:rFonts w:ascii="Symbol" w:hAnsi="Symbol" w:hint="default"/>
      </w:rPr>
    </w:lvl>
    <w:lvl w:ilvl="7" w:tplc="4232CCEE" w:tentative="1">
      <w:start w:val="1"/>
      <w:numFmt w:val="bullet"/>
      <w:lvlText w:val="o"/>
      <w:lvlJc w:val="left"/>
      <w:pPr>
        <w:ind w:left="5760" w:hanging="360"/>
      </w:pPr>
      <w:rPr>
        <w:rFonts w:ascii="Courier New" w:hAnsi="Courier New" w:cs="Courier New" w:hint="default"/>
      </w:rPr>
    </w:lvl>
    <w:lvl w:ilvl="8" w:tplc="84844086" w:tentative="1">
      <w:start w:val="1"/>
      <w:numFmt w:val="bullet"/>
      <w:lvlText w:val=""/>
      <w:lvlJc w:val="left"/>
      <w:pPr>
        <w:ind w:left="6480" w:hanging="360"/>
      </w:pPr>
      <w:rPr>
        <w:rFonts w:ascii="Wingdings" w:hAnsi="Wingdings" w:hint="default"/>
      </w:rPr>
    </w:lvl>
  </w:abstractNum>
  <w:abstractNum w:abstractNumId="25" w15:restartNumberingAfterBreak="0">
    <w:nsid w:val="61C62C7D"/>
    <w:multiLevelType w:val="hybridMultilevel"/>
    <w:tmpl w:val="C5468DBA"/>
    <w:lvl w:ilvl="0" w:tplc="90EAFEF8">
      <w:start w:val="1"/>
      <w:numFmt w:val="decimal"/>
      <w:lvlText w:val="%1)"/>
      <w:lvlJc w:val="left"/>
      <w:pPr>
        <w:ind w:left="360" w:hanging="360"/>
      </w:pPr>
    </w:lvl>
    <w:lvl w:ilvl="1" w:tplc="3B6E641C" w:tentative="1">
      <w:start w:val="1"/>
      <w:numFmt w:val="lowerLetter"/>
      <w:lvlText w:val="%2."/>
      <w:lvlJc w:val="left"/>
      <w:pPr>
        <w:ind w:left="1080" w:hanging="360"/>
      </w:pPr>
    </w:lvl>
    <w:lvl w:ilvl="2" w:tplc="F7285316" w:tentative="1">
      <w:start w:val="1"/>
      <w:numFmt w:val="lowerRoman"/>
      <w:lvlText w:val="%3."/>
      <w:lvlJc w:val="right"/>
      <w:pPr>
        <w:ind w:left="1800" w:hanging="180"/>
      </w:pPr>
    </w:lvl>
    <w:lvl w:ilvl="3" w:tplc="DCC8A34E" w:tentative="1">
      <w:start w:val="1"/>
      <w:numFmt w:val="decimal"/>
      <w:lvlText w:val="%4."/>
      <w:lvlJc w:val="left"/>
      <w:pPr>
        <w:ind w:left="2520" w:hanging="360"/>
      </w:pPr>
    </w:lvl>
    <w:lvl w:ilvl="4" w:tplc="724A0DE6" w:tentative="1">
      <w:start w:val="1"/>
      <w:numFmt w:val="lowerLetter"/>
      <w:lvlText w:val="%5."/>
      <w:lvlJc w:val="left"/>
      <w:pPr>
        <w:ind w:left="3240" w:hanging="360"/>
      </w:pPr>
    </w:lvl>
    <w:lvl w:ilvl="5" w:tplc="700E3EBE" w:tentative="1">
      <w:start w:val="1"/>
      <w:numFmt w:val="lowerRoman"/>
      <w:lvlText w:val="%6."/>
      <w:lvlJc w:val="right"/>
      <w:pPr>
        <w:ind w:left="3960" w:hanging="180"/>
      </w:pPr>
    </w:lvl>
    <w:lvl w:ilvl="6" w:tplc="8680472E" w:tentative="1">
      <w:start w:val="1"/>
      <w:numFmt w:val="decimal"/>
      <w:lvlText w:val="%7."/>
      <w:lvlJc w:val="left"/>
      <w:pPr>
        <w:ind w:left="4680" w:hanging="360"/>
      </w:pPr>
    </w:lvl>
    <w:lvl w:ilvl="7" w:tplc="0952EA84" w:tentative="1">
      <w:start w:val="1"/>
      <w:numFmt w:val="lowerLetter"/>
      <w:lvlText w:val="%8."/>
      <w:lvlJc w:val="left"/>
      <w:pPr>
        <w:ind w:left="5400" w:hanging="360"/>
      </w:pPr>
    </w:lvl>
    <w:lvl w:ilvl="8" w:tplc="8F5428D2" w:tentative="1">
      <w:start w:val="1"/>
      <w:numFmt w:val="lowerRoman"/>
      <w:lvlText w:val="%9."/>
      <w:lvlJc w:val="right"/>
      <w:pPr>
        <w:ind w:left="6120" w:hanging="180"/>
      </w:pPr>
    </w:lvl>
  </w:abstractNum>
  <w:abstractNum w:abstractNumId="26" w15:restartNumberingAfterBreak="0">
    <w:nsid w:val="63446B39"/>
    <w:multiLevelType w:val="hybridMultilevel"/>
    <w:tmpl w:val="64D821DE"/>
    <w:lvl w:ilvl="0" w:tplc="157EC6F4">
      <w:start w:val="1"/>
      <w:numFmt w:val="bullet"/>
      <w:lvlText w:val=""/>
      <w:lvlJc w:val="left"/>
      <w:pPr>
        <w:ind w:left="720" w:hanging="360"/>
      </w:pPr>
      <w:rPr>
        <w:rFonts w:ascii="Wingdings" w:hAnsi="Wingdings" w:cs="Wingdings" w:hint="default"/>
        <w:color w:val="365F91" w:themeColor="accent1" w:themeShade="BF"/>
      </w:rPr>
    </w:lvl>
    <w:lvl w:ilvl="1" w:tplc="23280934" w:tentative="1">
      <w:start w:val="1"/>
      <w:numFmt w:val="bullet"/>
      <w:lvlText w:val="o"/>
      <w:lvlJc w:val="left"/>
      <w:pPr>
        <w:ind w:left="1440" w:hanging="360"/>
      </w:pPr>
      <w:rPr>
        <w:rFonts w:ascii="Courier New" w:hAnsi="Courier New" w:cs="Courier New" w:hint="default"/>
      </w:rPr>
    </w:lvl>
    <w:lvl w:ilvl="2" w:tplc="728CE53C" w:tentative="1">
      <w:start w:val="1"/>
      <w:numFmt w:val="bullet"/>
      <w:lvlText w:val=""/>
      <w:lvlJc w:val="left"/>
      <w:pPr>
        <w:ind w:left="2160" w:hanging="360"/>
      </w:pPr>
      <w:rPr>
        <w:rFonts w:ascii="Wingdings" w:hAnsi="Wingdings" w:hint="default"/>
      </w:rPr>
    </w:lvl>
    <w:lvl w:ilvl="3" w:tplc="D556CA96" w:tentative="1">
      <w:start w:val="1"/>
      <w:numFmt w:val="bullet"/>
      <w:lvlText w:val=""/>
      <w:lvlJc w:val="left"/>
      <w:pPr>
        <w:ind w:left="2880" w:hanging="360"/>
      </w:pPr>
      <w:rPr>
        <w:rFonts w:ascii="Symbol" w:hAnsi="Symbol" w:hint="default"/>
      </w:rPr>
    </w:lvl>
    <w:lvl w:ilvl="4" w:tplc="584E1F66" w:tentative="1">
      <w:start w:val="1"/>
      <w:numFmt w:val="bullet"/>
      <w:lvlText w:val="o"/>
      <w:lvlJc w:val="left"/>
      <w:pPr>
        <w:ind w:left="3600" w:hanging="360"/>
      </w:pPr>
      <w:rPr>
        <w:rFonts w:ascii="Courier New" w:hAnsi="Courier New" w:cs="Courier New" w:hint="default"/>
      </w:rPr>
    </w:lvl>
    <w:lvl w:ilvl="5" w:tplc="D30E35FC" w:tentative="1">
      <w:start w:val="1"/>
      <w:numFmt w:val="bullet"/>
      <w:lvlText w:val=""/>
      <w:lvlJc w:val="left"/>
      <w:pPr>
        <w:ind w:left="4320" w:hanging="360"/>
      </w:pPr>
      <w:rPr>
        <w:rFonts w:ascii="Wingdings" w:hAnsi="Wingdings" w:hint="default"/>
      </w:rPr>
    </w:lvl>
    <w:lvl w:ilvl="6" w:tplc="72407B30" w:tentative="1">
      <w:start w:val="1"/>
      <w:numFmt w:val="bullet"/>
      <w:lvlText w:val=""/>
      <w:lvlJc w:val="left"/>
      <w:pPr>
        <w:ind w:left="5040" w:hanging="360"/>
      </w:pPr>
      <w:rPr>
        <w:rFonts w:ascii="Symbol" w:hAnsi="Symbol" w:hint="default"/>
      </w:rPr>
    </w:lvl>
    <w:lvl w:ilvl="7" w:tplc="5426C4DC" w:tentative="1">
      <w:start w:val="1"/>
      <w:numFmt w:val="bullet"/>
      <w:lvlText w:val="o"/>
      <w:lvlJc w:val="left"/>
      <w:pPr>
        <w:ind w:left="5760" w:hanging="360"/>
      </w:pPr>
      <w:rPr>
        <w:rFonts w:ascii="Courier New" w:hAnsi="Courier New" w:cs="Courier New" w:hint="default"/>
      </w:rPr>
    </w:lvl>
    <w:lvl w:ilvl="8" w:tplc="9E722A08" w:tentative="1">
      <w:start w:val="1"/>
      <w:numFmt w:val="bullet"/>
      <w:lvlText w:val=""/>
      <w:lvlJc w:val="left"/>
      <w:pPr>
        <w:ind w:left="6480" w:hanging="360"/>
      </w:pPr>
      <w:rPr>
        <w:rFonts w:ascii="Wingdings" w:hAnsi="Wingdings" w:hint="default"/>
      </w:rPr>
    </w:lvl>
  </w:abstractNum>
  <w:abstractNum w:abstractNumId="27" w15:restartNumberingAfterBreak="0">
    <w:nsid w:val="66495A00"/>
    <w:multiLevelType w:val="hybridMultilevel"/>
    <w:tmpl w:val="E050EF24"/>
    <w:lvl w:ilvl="0" w:tplc="3CD2A2D6">
      <w:start w:val="12"/>
      <w:numFmt w:val="bullet"/>
      <w:lvlText w:val="-"/>
      <w:lvlJc w:val="left"/>
      <w:pPr>
        <w:ind w:left="720" w:hanging="360"/>
      </w:pPr>
      <w:rPr>
        <w:rFonts w:ascii="Calibri" w:eastAsia="Times New Roman" w:hAnsi="Calibri" w:cs="Times New Roman" w:hint="default"/>
      </w:rPr>
    </w:lvl>
    <w:lvl w:ilvl="1" w:tplc="62549188" w:tentative="1">
      <w:start w:val="1"/>
      <w:numFmt w:val="bullet"/>
      <w:lvlText w:val="o"/>
      <w:lvlJc w:val="left"/>
      <w:pPr>
        <w:ind w:left="1440" w:hanging="360"/>
      </w:pPr>
      <w:rPr>
        <w:rFonts w:ascii="Courier New" w:hAnsi="Courier New" w:cs="Courier New" w:hint="default"/>
      </w:rPr>
    </w:lvl>
    <w:lvl w:ilvl="2" w:tplc="A6DCD2F2" w:tentative="1">
      <w:start w:val="1"/>
      <w:numFmt w:val="bullet"/>
      <w:lvlText w:val=""/>
      <w:lvlJc w:val="left"/>
      <w:pPr>
        <w:ind w:left="2160" w:hanging="360"/>
      </w:pPr>
      <w:rPr>
        <w:rFonts w:ascii="Wingdings" w:hAnsi="Wingdings" w:hint="default"/>
      </w:rPr>
    </w:lvl>
    <w:lvl w:ilvl="3" w:tplc="056AF0B8" w:tentative="1">
      <w:start w:val="1"/>
      <w:numFmt w:val="bullet"/>
      <w:lvlText w:val=""/>
      <w:lvlJc w:val="left"/>
      <w:pPr>
        <w:ind w:left="2880" w:hanging="360"/>
      </w:pPr>
      <w:rPr>
        <w:rFonts w:ascii="Symbol" w:hAnsi="Symbol" w:hint="default"/>
      </w:rPr>
    </w:lvl>
    <w:lvl w:ilvl="4" w:tplc="773834B0" w:tentative="1">
      <w:start w:val="1"/>
      <w:numFmt w:val="bullet"/>
      <w:lvlText w:val="o"/>
      <w:lvlJc w:val="left"/>
      <w:pPr>
        <w:ind w:left="3600" w:hanging="360"/>
      </w:pPr>
      <w:rPr>
        <w:rFonts w:ascii="Courier New" w:hAnsi="Courier New" w:cs="Courier New" w:hint="default"/>
      </w:rPr>
    </w:lvl>
    <w:lvl w:ilvl="5" w:tplc="A410A77A" w:tentative="1">
      <w:start w:val="1"/>
      <w:numFmt w:val="bullet"/>
      <w:lvlText w:val=""/>
      <w:lvlJc w:val="left"/>
      <w:pPr>
        <w:ind w:left="4320" w:hanging="360"/>
      </w:pPr>
      <w:rPr>
        <w:rFonts w:ascii="Wingdings" w:hAnsi="Wingdings" w:hint="default"/>
      </w:rPr>
    </w:lvl>
    <w:lvl w:ilvl="6" w:tplc="6FF44B22" w:tentative="1">
      <w:start w:val="1"/>
      <w:numFmt w:val="bullet"/>
      <w:lvlText w:val=""/>
      <w:lvlJc w:val="left"/>
      <w:pPr>
        <w:ind w:left="5040" w:hanging="360"/>
      </w:pPr>
      <w:rPr>
        <w:rFonts w:ascii="Symbol" w:hAnsi="Symbol" w:hint="default"/>
      </w:rPr>
    </w:lvl>
    <w:lvl w:ilvl="7" w:tplc="E126F0AC" w:tentative="1">
      <w:start w:val="1"/>
      <w:numFmt w:val="bullet"/>
      <w:lvlText w:val="o"/>
      <w:lvlJc w:val="left"/>
      <w:pPr>
        <w:ind w:left="5760" w:hanging="360"/>
      </w:pPr>
      <w:rPr>
        <w:rFonts w:ascii="Courier New" w:hAnsi="Courier New" w:cs="Courier New" w:hint="default"/>
      </w:rPr>
    </w:lvl>
    <w:lvl w:ilvl="8" w:tplc="7520D1A4" w:tentative="1">
      <w:start w:val="1"/>
      <w:numFmt w:val="bullet"/>
      <w:lvlText w:val=""/>
      <w:lvlJc w:val="left"/>
      <w:pPr>
        <w:ind w:left="6480" w:hanging="360"/>
      </w:pPr>
      <w:rPr>
        <w:rFonts w:ascii="Wingdings" w:hAnsi="Wingdings" w:hint="default"/>
      </w:rPr>
    </w:lvl>
  </w:abstractNum>
  <w:abstractNum w:abstractNumId="28" w15:restartNumberingAfterBreak="0">
    <w:nsid w:val="6A0801C7"/>
    <w:multiLevelType w:val="hybridMultilevel"/>
    <w:tmpl w:val="C33A257A"/>
    <w:lvl w:ilvl="0" w:tplc="A36E6660">
      <w:start w:val="1"/>
      <w:numFmt w:val="decimal"/>
      <w:lvlText w:val="%1)"/>
      <w:lvlJc w:val="left"/>
      <w:pPr>
        <w:ind w:left="720" w:hanging="360"/>
      </w:pPr>
    </w:lvl>
    <w:lvl w:ilvl="1" w:tplc="F4BC84E0" w:tentative="1">
      <w:start w:val="1"/>
      <w:numFmt w:val="lowerLetter"/>
      <w:lvlText w:val="%2."/>
      <w:lvlJc w:val="left"/>
      <w:pPr>
        <w:ind w:left="1440" w:hanging="360"/>
      </w:pPr>
    </w:lvl>
    <w:lvl w:ilvl="2" w:tplc="2012BF42" w:tentative="1">
      <w:start w:val="1"/>
      <w:numFmt w:val="lowerRoman"/>
      <w:lvlText w:val="%3."/>
      <w:lvlJc w:val="right"/>
      <w:pPr>
        <w:ind w:left="2160" w:hanging="180"/>
      </w:pPr>
    </w:lvl>
    <w:lvl w:ilvl="3" w:tplc="EDBA9022" w:tentative="1">
      <w:start w:val="1"/>
      <w:numFmt w:val="decimal"/>
      <w:lvlText w:val="%4."/>
      <w:lvlJc w:val="left"/>
      <w:pPr>
        <w:ind w:left="2880" w:hanging="360"/>
      </w:pPr>
    </w:lvl>
    <w:lvl w:ilvl="4" w:tplc="EE887882" w:tentative="1">
      <w:start w:val="1"/>
      <w:numFmt w:val="lowerLetter"/>
      <w:lvlText w:val="%5."/>
      <w:lvlJc w:val="left"/>
      <w:pPr>
        <w:ind w:left="3600" w:hanging="360"/>
      </w:pPr>
    </w:lvl>
    <w:lvl w:ilvl="5" w:tplc="A9827D5A" w:tentative="1">
      <w:start w:val="1"/>
      <w:numFmt w:val="lowerRoman"/>
      <w:lvlText w:val="%6."/>
      <w:lvlJc w:val="right"/>
      <w:pPr>
        <w:ind w:left="4320" w:hanging="180"/>
      </w:pPr>
    </w:lvl>
    <w:lvl w:ilvl="6" w:tplc="474A42E2" w:tentative="1">
      <w:start w:val="1"/>
      <w:numFmt w:val="decimal"/>
      <w:lvlText w:val="%7."/>
      <w:lvlJc w:val="left"/>
      <w:pPr>
        <w:ind w:left="5040" w:hanging="360"/>
      </w:pPr>
    </w:lvl>
    <w:lvl w:ilvl="7" w:tplc="4A2E58BE" w:tentative="1">
      <w:start w:val="1"/>
      <w:numFmt w:val="lowerLetter"/>
      <w:lvlText w:val="%8."/>
      <w:lvlJc w:val="left"/>
      <w:pPr>
        <w:ind w:left="5760" w:hanging="360"/>
      </w:pPr>
    </w:lvl>
    <w:lvl w:ilvl="8" w:tplc="D3863AD4" w:tentative="1">
      <w:start w:val="1"/>
      <w:numFmt w:val="lowerRoman"/>
      <w:lvlText w:val="%9."/>
      <w:lvlJc w:val="right"/>
      <w:pPr>
        <w:ind w:left="6480" w:hanging="180"/>
      </w:pPr>
    </w:lvl>
  </w:abstractNum>
  <w:abstractNum w:abstractNumId="29" w15:restartNumberingAfterBreak="0">
    <w:nsid w:val="6FD57C8E"/>
    <w:multiLevelType w:val="hybridMultilevel"/>
    <w:tmpl w:val="0DEA2AE8"/>
    <w:lvl w:ilvl="0" w:tplc="D10E8EF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0C32F71"/>
    <w:multiLevelType w:val="hybridMultilevel"/>
    <w:tmpl w:val="68BE9B40"/>
    <w:lvl w:ilvl="0" w:tplc="01CC2F40">
      <w:start w:val="1"/>
      <w:numFmt w:val="decimal"/>
      <w:lvlText w:val="%1."/>
      <w:lvlJc w:val="left"/>
      <w:pPr>
        <w:ind w:left="720" w:hanging="360"/>
      </w:pPr>
      <w:rPr>
        <w:rFonts w:ascii="Verdana" w:eastAsia="SimSun" w:hAnsi="Verdana" w:cs="Times New Roman"/>
        <w:sz w:val="18"/>
        <w:szCs w:val="18"/>
      </w:rPr>
    </w:lvl>
    <w:lvl w:ilvl="1" w:tplc="F1AE5844">
      <w:start w:val="1"/>
      <w:numFmt w:val="lowerLetter"/>
      <w:lvlText w:val="%2."/>
      <w:lvlJc w:val="left"/>
      <w:pPr>
        <w:ind w:left="1440" w:hanging="360"/>
      </w:pPr>
    </w:lvl>
    <w:lvl w:ilvl="2" w:tplc="A9BC204C" w:tentative="1">
      <w:start w:val="1"/>
      <w:numFmt w:val="lowerRoman"/>
      <w:lvlText w:val="%3."/>
      <w:lvlJc w:val="right"/>
      <w:pPr>
        <w:ind w:left="2160" w:hanging="180"/>
      </w:pPr>
    </w:lvl>
    <w:lvl w:ilvl="3" w:tplc="53F0B7CA" w:tentative="1">
      <w:start w:val="1"/>
      <w:numFmt w:val="decimal"/>
      <w:lvlText w:val="%4."/>
      <w:lvlJc w:val="left"/>
      <w:pPr>
        <w:ind w:left="2880" w:hanging="360"/>
      </w:pPr>
    </w:lvl>
    <w:lvl w:ilvl="4" w:tplc="7988B3E6" w:tentative="1">
      <w:start w:val="1"/>
      <w:numFmt w:val="lowerLetter"/>
      <w:lvlText w:val="%5."/>
      <w:lvlJc w:val="left"/>
      <w:pPr>
        <w:ind w:left="3600" w:hanging="360"/>
      </w:pPr>
    </w:lvl>
    <w:lvl w:ilvl="5" w:tplc="0B724FAA" w:tentative="1">
      <w:start w:val="1"/>
      <w:numFmt w:val="lowerRoman"/>
      <w:lvlText w:val="%6."/>
      <w:lvlJc w:val="right"/>
      <w:pPr>
        <w:ind w:left="4320" w:hanging="180"/>
      </w:pPr>
    </w:lvl>
    <w:lvl w:ilvl="6" w:tplc="82B27070" w:tentative="1">
      <w:start w:val="1"/>
      <w:numFmt w:val="decimal"/>
      <w:lvlText w:val="%7."/>
      <w:lvlJc w:val="left"/>
      <w:pPr>
        <w:ind w:left="5040" w:hanging="360"/>
      </w:pPr>
    </w:lvl>
    <w:lvl w:ilvl="7" w:tplc="FF4E10F8" w:tentative="1">
      <w:start w:val="1"/>
      <w:numFmt w:val="lowerLetter"/>
      <w:lvlText w:val="%8."/>
      <w:lvlJc w:val="left"/>
      <w:pPr>
        <w:ind w:left="5760" w:hanging="360"/>
      </w:pPr>
    </w:lvl>
    <w:lvl w:ilvl="8" w:tplc="798E9AB0" w:tentative="1">
      <w:start w:val="1"/>
      <w:numFmt w:val="lowerRoman"/>
      <w:lvlText w:val="%9."/>
      <w:lvlJc w:val="right"/>
      <w:pPr>
        <w:ind w:left="6480" w:hanging="180"/>
      </w:pPr>
    </w:lvl>
  </w:abstractNum>
  <w:abstractNum w:abstractNumId="31"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FC08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874F92"/>
    <w:multiLevelType w:val="hybridMultilevel"/>
    <w:tmpl w:val="93D00F12"/>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34" w15:restartNumberingAfterBreak="0">
    <w:nsid w:val="7BA41E02"/>
    <w:multiLevelType w:val="hybridMultilevel"/>
    <w:tmpl w:val="D83CEE94"/>
    <w:lvl w:ilvl="0" w:tplc="C4AA4912">
      <w:start w:val="1"/>
      <w:numFmt w:val="bullet"/>
      <w:lvlText w:val=""/>
      <w:lvlJc w:val="left"/>
      <w:pPr>
        <w:ind w:left="720" w:hanging="360"/>
      </w:pPr>
      <w:rPr>
        <w:rFonts w:ascii="Symbol" w:hAnsi="Symbol" w:hint="default"/>
        <w:color w:val="365F91" w:themeColor="accent1" w:themeShade="BF"/>
      </w:rPr>
    </w:lvl>
    <w:lvl w:ilvl="1" w:tplc="BF84A44E" w:tentative="1">
      <w:start w:val="1"/>
      <w:numFmt w:val="bullet"/>
      <w:lvlText w:val="o"/>
      <w:lvlJc w:val="left"/>
      <w:pPr>
        <w:ind w:left="1440" w:hanging="360"/>
      </w:pPr>
      <w:rPr>
        <w:rFonts w:ascii="Courier New" w:hAnsi="Courier New" w:cs="Courier New" w:hint="default"/>
      </w:rPr>
    </w:lvl>
    <w:lvl w:ilvl="2" w:tplc="D41E20C6" w:tentative="1">
      <w:start w:val="1"/>
      <w:numFmt w:val="bullet"/>
      <w:lvlText w:val=""/>
      <w:lvlJc w:val="left"/>
      <w:pPr>
        <w:ind w:left="2160" w:hanging="360"/>
      </w:pPr>
      <w:rPr>
        <w:rFonts w:ascii="Wingdings" w:hAnsi="Wingdings" w:hint="default"/>
      </w:rPr>
    </w:lvl>
    <w:lvl w:ilvl="3" w:tplc="C18E1A44" w:tentative="1">
      <w:start w:val="1"/>
      <w:numFmt w:val="bullet"/>
      <w:lvlText w:val=""/>
      <w:lvlJc w:val="left"/>
      <w:pPr>
        <w:ind w:left="2880" w:hanging="360"/>
      </w:pPr>
      <w:rPr>
        <w:rFonts w:ascii="Symbol" w:hAnsi="Symbol" w:hint="default"/>
      </w:rPr>
    </w:lvl>
    <w:lvl w:ilvl="4" w:tplc="0C963848" w:tentative="1">
      <w:start w:val="1"/>
      <w:numFmt w:val="bullet"/>
      <w:lvlText w:val="o"/>
      <w:lvlJc w:val="left"/>
      <w:pPr>
        <w:ind w:left="3600" w:hanging="360"/>
      </w:pPr>
      <w:rPr>
        <w:rFonts w:ascii="Courier New" w:hAnsi="Courier New" w:cs="Courier New" w:hint="default"/>
      </w:rPr>
    </w:lvl>
    <w:lvl w:ilvl="5" w:tplc="7D5006AE" w:tentative="1">
      <w:start w:val="1"/>
      <w:numFmt w:val="bullet"/>
      <w:lvlText w:val=""/>
      <w:lvlJc w:val="left"/>
      <w:pPr>
        <w:ind w:left="4320" w:hanging="360"/>
      </w:pPr>
      <w:rPr>
        <w:rFonts w:ascii="Wingdings" w:hAnsi="Wingdings" w:hint="default"/>
      </w:rPr>
    </w:lvl>
    <w:lvl w:ilvl="6" w:tplc="8FEE1D82" w:tentative="1">
      <w:start w:val="1"/>
      <w:numFmt w:val="bullet"/>
      <w:lvlText w:val=""/>
      <w:lvlJc w:val="left"/>
      <w:pPr>
        <w:ind w:left="5040" w:hanging="360"/>
      </w:pPr>
      <w:rPr>
        <w:rFonts w:ascii="Symbol" w:hAnsi="Symbol" w:hint="default"/>
      </w:rPr>
    </w:lvl>
    <w:lvl w:ilvl="7" w:tplc="6772FDA4" w:tentative="1">
      <w:start w:val="1"/>
      <w:numFmt w:val="bullet"/>
      <w:lvlText w:val="o"/>
      <w:lvlJc w:val="left"/>
      <w:pPr>
        <w:ind w:left="5760" w:hanging="360"/>
      </w:pPr>
      <w:rPr>
        <w:rFonts w:ascii="Courier New" w:hAnsi="Courier New" w:cs="Courier New" w:hint="default"/>
      </w:rPr>
    </w:lvl>
    <w:lvl w:ilvl="8" w:tplc="1D4E8C6C" w:tentative="1">
      <w:start w:val="1"/>
      <w:numFmt w:val="bullet"/>
      <w:lvlText w:val=""/>
      <w:lvlJc w:val="left"/>
      <w:pPr>
        <w:ind w:left="6480" w:hanging="360"/>
      </w:pPr>
      <w:rPr>
        <w:rFonts w:ascii="Wingdings" w:hAnsi="Wingdings" w:hint="default"/>
      </w:rPr>
    </w:lvl>
  </w:abstractNum>
  <w:abstractNum w:abstractNumId="35" w15:restartNumberingAfterBreak="0">
    <w:nsid w:val="7DD24548"/>
    <w:multiLevelType w:val="hybridMultilevel"/>
    <w:tmpl w:val="2570C3E8"/>
    <w:lvl w:ilvl="0" w:tplc="F4A2826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3874812">
    <w:abstractNumId w:val="8"/>
  </w:num>
  <w:num w:numId="2" w16cid:durableId="18482726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625966478">
    <w:abstractNumId w:val="31"/>
  </w:num>
  <w:num w:numId="4" w16cid:durableId="1424108765">
    <w:abstractNumId w:val="13"/>
  </w:num>
  <w:num w:numId="5" w16cid:durableId="2091273835">
    <w:abstractNumId w:val="23"/>
  </w:num>
  <w:num w:numId="6" w16cid:durableId="1307474727">
    <w:abstractNumId w:val="12"/>
  </w:num>
  <w:num w:numId="7" w16cid:durableId="20048220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70374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76123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0275366">
    <w:abstractNumId w:val="18"/>
  </w:num>
  <w:num w:numId="11" w16cid:durableId="138012566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2" w16cid:durableId="1473333077">
    <w:abstractNumId w:val="24"/>
  </w:num>
  <w:num w:numId="13" w16cid:durableId="1234923672">
    <w:abstractNumId w:val="28"/>
  </w:num>
  <w:num w:numId="14" w16cid:durableId="1132022283">
    <w:abstractNumId w:val="20"/>
  </w:num>
  <w:num w:numId="15" w16cid:durableId="1260484314">
    <w:abstractNumId w:val="17"/>
  </w:num>
  <w:num w:numId="16" w16cid:durableId="1813864041">
    <w:abstractNumId w:val="30"/>
  </w:num>
  <w:num w:numId="17" w16cid:durableId="608898261">
    <w:abstractNumId w:val="14"/>
  </w:num>
  <w:num w:numId="18" w16cid:durableId="2077314329">
    <w:abstractNumId w:val="25"/>
  </w:num>
  <w:num w:numId="19" w16cid:durableId="1979870513">
    <w:abstractNumId w:val="26"/>
  </w:num>
  <w:num w:numId="20" w16cid:durableId="1262831575">
    <w:abstractNumId w:val="34"/>
  </w:num>
  <w:num w:numId="21" w16cid:durableId="1186020453">
    <w:abstractNumId w:val="19"/>
  </w:num>
  <w:num w:numId="22" w16cid:durableId="844244297">
    <w:abstractNumId w:val="22"/>
  </w:num>
  <w:num w:numId="23" w16cid:durableId="482160791">
    <w:abstractNumId w:val="9"/>
  </w:num>
  <w:num w:numId="24" w16cid:durableId="1146553137">
    <w:abstractNumId w:val="7"/>
  </w:num>
  <w:num w:numId="25" w16cid:durableId="791677064">
    <w:abstractNumId w:val="6"/>
  </w:num>
  <w:num w:numId="26" w16cid:durableId="70780474">
    <w:abstractNumId w:val="5"/>
  </w:num>
  <w:num w:numId="27" w16cid:durableId="28606402">
    <w:abstractNumId w:val="4"/>
  </w:num>
  <w:num w:numId="28" w16cid:durableId="2034265989">
    <w:abstractNumId w:val="3"/>
  </w:num>
  <w:num w:numId="29" w16cid:durableId="15078221">
    <w:abstractNumId w:val="2"/>
  </w:num>
  <w:num w:numId="30" w16cid:durableId="731738026">
    <w:abstractNumId w:val="1"/>
  </w:num>
  <w:num w:numId="31" w16cid:durableId="439109432">
    <w:abstractNumId w:val="0"/>
  </w:num>
  <w:num w:numId="32" w16cid:durableId="69086673">
    <w:abstractNumId w:val="29"/>
  </w:num>
  <w:num w:numId="33" w16cid:durableId="1670329407">
    <w:abstractNumId w:val="32"/>
  </w:num>
  <w:num w:numId="34" w16cid:durableId="164712236">
    <w:abstractNumId w:val="27"/>
  </w:num>
  <w:num w:numId="35" w16cid:durableId="18317249">
    <w:abstractNumId w:val="21"/>
  </w:num>
  <w:num w:numId="36" w16cid:durableId="1533566920">
    <w:abstractNumId w:val="35"/>
  </w:num>
  <w:num w:numId="37" w16cid:durableId="991367653">
    <w:abstractNumId w:val="15"/>
  </w:num>
  <w:num w:numId="38" w16cid:durableId="970937780">
    <w:abstractNumId w:val="33"/>
  </w:num>
  <w:num w:numId="39" w16cid:durableId="498810272">
    <w:abstractNumId w:val="11"/>
  </w:num>
  <w:num w:numId="40" w16cid:durableId="19687789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22A29"/>
    <w:rsid w:val="0002373C"/>
    <w:rsid w:val="00027422"/>
    <w:rsid w:val="0003018A"/>
    <w:rsid w:val="000355FD"/>
    <w:rsid w:val="00051E39"/>
    <w:rsid w:val="00065D49"/>
    <w:rsid w:val="00070278"/>
    <w:rsid w:val="00075C63"/>
    <w:rsid w:val="00077239"/>
    <w:rsid w:val="00080905"/>
    <w:rsid w:val="000822BE"/>
    <w:rsid w:val="00086491"/>
    <w:rsid w:val="00091346"/>
    <w:rsid w:val="000B1248"/>
    <w:rsid w:val="000B4BB1"/>
    <w:rsid w:val="000B50D2"/>
    <w:rsid w:val="000C0172"/>
    <w:rsid w:val="000F4576"/>
    <w:rsid w:val="000F45CA"/>
    <w:rsid w:val="000F73FF"/>
    <w:rsid w:val="000F7B91"/>
    <w:rsid w:val="00114CF7"/>
    <w:rsid w:val="00122E31"/>
    <w:rsid w:val="00123B68"/>
    <w:rsid w:val="00126F2E"/>
    <w:rsid w:val="001332C2"/>
    <w:rsid w:val="0013608A"/>
    <w:rsid w:val="00142742"/>
    <w:rsid w:val="00143B37"/>
    <w:rsid w:val="00146F6F"/>
    <w:rsid w:val="00147DA1"/>
    <w:rsid w:val="00152957"/>
    <w:rsid w:val="00162685"/>
    <w:rsid w:val="00171B87"/>
    <w:rsid w:val="00177171"/>
    <w:rsid w:val="00187BD9"/>
    <w:rsid w:val="00190B55"/>
    <w:rsid w:val="00194CFB"/>
    <w:rsid w:val="001B2ED3"/>
    <w:rsid w:val="001C253E"/>
    <w:rsid w:val="001C3B5F"/>
    <w:rsid w:val="001C4BDF"/>
    <w:rsid w:val="001D058F"/>
    <w:rsid w:val="001D4A15"/>
    <w:rsid w:val="001E5286"/>
    <w:rsid w:val="001F3BF6"/>
    <w:rsid w:val="001F6387"/>
    <w:rsid w:val="002009EA"/>
    <w:rsid w:val="002024E8"/>
    <w:rsid w:val="00202CA0"/>
    <w:rsid w:val="00203B05"/>
    <w:rsid w:val="002154A6"/>
    <w:rsid w:val="002162CD"/>
    <w:rsid w:val="002255B3"/>
    <w:rsid w:val="00236E8A"/>
    <w:rsid w:val="00245A45"/>
    <w:rsid w:val="0025085A"/>
    <w:rsid w:val="00271316"/>
    <w:rsid w:val="00271D3D"/>
    <w:rsid w:val="002721DC"/>
    <w:rsid w:val="00272430"/>
    <w:rsid w:val="00296313"/>
    <w:rsid w:val="00297393"/>
    <w:rsid w:val="002A6877"/>
    <w:rsid w:val="002C76B0"/>
    <w:rsid w:val="002D58BE"/>
    <w:rsid w:val="002F5B3F"/>
    <w:rsid w:val="0030069B"/>
    <w:rsid w:val="003013EE"/>
    <w:rsid w:val="0031094B"/>
    <w:rsid w:val="00330173"/>
    <w:rsid w:val="003706F1"/>
    <w:rsid w:val="00371686"/>
    <w:rsid w:val="00377BD3"/>
    <w:rsid w:val="00384088"/>
    <w:rsid w:val="0038489B"/>
    <w:rsid w:val="0039169B"/>
    <w:rsid w:val="003917D7"/>
    <w:rsid w:val="00393AC4"/>
    <w:rsid w:val="003A730F"/>
    <w:rsid w:val="003A7F8C"/>
    <w:rsid w:val="003B532E"/>
    <w:rsid w:val="003B6204"/>
    <w:rsid w:val="003B6F14"/>
    <w:rsid w:val="003B7536"/>
    <w:rsid w:val="003C7CE0"/>
    <w:rsid w:val="003D07F9"/>
    <w:rsid w:val="003D0F8B"/>
    <w:rsid w:val="003E5E08"/>
    <w:rsid w:val="003F2D39"/>
    <w:rsid w:val="004131D4"/>
    <w:rsid w:val="0041348E"/>
    <w:rsid w:val="00427206"/>
    <w:rsid w:val="00436D90"/>
    <w:rsid w:val="00437E3B"/>
    <w:rsid w:val="00443E8C"/>
    <w:rsid w:val="00447308"/>
    <w:rsid w:val="00452EC1"/>
    <w:rsid w:val="00472FE7"/>
    <w:rsid w:val="004765FF"/>
    <w:rsid w:val="00483B37"/>
    <w:rsid w:val="00492075"/>
    <w:rsid w:val="004969AD"/>
    <w:rsid w:val="004B13CB"/>
    <w:rsid w:val="004B4FDF"/>
    <w:rsid w:val="004C4BFB"/>
    <w:rsid w:val="004D09D3"/>
    <w:rsid w:val="004D5D5C"/>
    <w:rsid w:val="004E0DD0"/>
    <w:rsid w:val="0050139F"/>
    <w:rsid w:val="00521223"/>
    <w:rsid w:val="00524DF1"/>
    <w:rsid w:val="00535507"/>
    <w:rsid w:val="0055140B"/>
    <w:rsid w:val="00554C4F"/>
    <w:rsid w:val="005563DD"/>
    <w:rsid w:val="005609EE"/>
    <w:rsid w:val="00561D72"/>
    <w:rsid w:val="00571D2A"/>
    <w:rsid w:val="00582048"/>
    <w:rsid w:val="00583B95"/>
    <w:rsid w:val="00591BFC"/>
    <w:rsid w:val="005964AB"/>
    <w:rsid w:val="005A0E03"/>
    <w:rsid w:val="005B44F5"/>
    <w:rsid w:val="005C099A"/>
    <w:rsid w:val="005C31A5"/>
    <w:rsid w:val="005E1050"/>
    <w:rsid w:val="005E10C9"/>
    <w:rsid w:val="005E61DD"/>
    <w:rsid w:val="005E6321"/>
    <w:rsid w:val="006023DF"/>
    <w:rsid w:val="00607EF3"/>
    <w:rsid w:val="00616175"/>
    <w:rsid w:val="00632F2A"/>
    <w:rsid w:val="0064322F"/>
    <w:rsid w:val="00643868"/>
    <w:rsid w:val="00657DE0"/>
    <w:rsid w:val="0067199F"/>
    <w:rsid w:val="00685313"/>
    <w:rsid w:val="00685592"/>
    <w:rsid w:val="00686175"/>
    <w:rsid w:val="00687A0E"/>
    <w:rsid w:val="00687B47"/>
    <w:rsid w:val="00693AA2"/>
    <w:rsid w:val="00697117"/>
    <w:rsid w:val="006A6E9B"/>
    <w:rsid w:val="006B3CBD"/>
    <w:rsid w:val="006B438F"/>
    <w:rsid w:val="006B7C2A"/>
    <w:rsid w:val="006C23DA"/>
    <w:rsid w:val="006C59B9"/>
    <w:rsid w:val="006D551B"/>
    <w:rsid w:val="006E3D45"/>
    <w:rsid w:val="006F11C4"/>
    <w:rsid w:val="006F1DE8"/>
    <w:rsid w:val="007149F9"/>
    <w:rsid w:val="00716D34"/>
    <w:rsid w:val="00717FB5"/>
    <w:rsid w:val="00733A30"/>
    <w:rsid w:val="00745AEE"/>
    <w:rsid w:val="007479EA"/>
    <w:rsid w:val="00750F10"/>
    <w:rsid w:val="00752311"/>
    <w:rsid w:val="007541AD"/>
    <w:rsid w:val="00770B02"/>
    <w:rsid w:val="00773B3B"/>
    <w:rsid w:val="007742CA"/>
    <w:rsid w:val="00790527"/>
    <w:rsid w:val="007B691A"/>
    <w:rsid w:val="007C149E"/>
    <w:rsid w:val="007D06F0"/>
    <w:rsid w:val="007D45E3"/>
    <w:rsid w:val="007D5320"/>
    <w:rsid w:val="007E1CA3"/>
    <w:rsid w:val="007F735C"/>
    <w:rsid w:val="00800972"/>
    <w:rsid w:val="00804475"/>
    <w:rsid w:val="008065F2"/>
    <w:rsid w:val="00811633"/>
    <w:rsid w:val="008121AC"/>
    <w:rsid w:val="00821467"/>
    <w:rsid w:val="00821CEF"/>
    <w:rsid w:val="0082534E"/>
    <w:rsid w:val="00832828"/>
    <w:rsid w:val="0083645A"/>
    <w:rsid w:val="0084081C"/>
    <w:rsid w:val="00840B0F"/>
    <w:rsid w:val="008631A7"/>
    <w:rsid w:val="0086376E"/>
    <w:rsid w:val="008711AE"/>
    <w:rsid w:val="00872FC8"/>
    <w:rsid w:val="008801D3"/>
    <w:rsid w:val="008845D0"/>
    <w:rsid w:val="008A5589"/>
    <w:rsid w:val="008B43F2"/>
    <w:rsid w:val="008B61EA"/>
    <w:rsid w:val="008B6AC4"/>
    <w:rsid w:val="008B6CFF"/>
    <w:rsid w:val="00903F54"/>
    <w:rsid w:val="00910B26"/>
    <w:rsid w:val="009274B4"/>
    <w:rsid w:val="00934EA2"/>
    <w:rsid w:val="00944A5C"/>
    <w:rsid w:val="0095103F"/>
    <w:rsid w:val="00952A66"/>
    <w:rsid w:val="00953D2F"/>
    <w:rsid w:val="00965001"/>
    <w:rsid w:val="009766C5"/>
    <w:rsid w:val="00977CA8"/>
    <w:rsid w:val="009A580C"/>
    <w:rsid w:val="009C56E5"/>
    <w:rsid w:val="009D2796"/>
    <w:rsid w:val="009D507B"/>
    <w:rsid w:val="009E5FC8"/>
    <w:rsid w:val="009E687A"/>
    <w:rsid w:val="009F0A69"/>
    <w:rsid w:val="00A03C5C"/>
    <w:rsid w:val="00A066F1"/>
    <w:rsid w:val="00A141AF"/>
    <w:rsid w:val="00A16D29"/>
    <w:rsid w:val="00A20E5E"/>
    <w:rsid w:val="00A30305"/>
    <w:rsid w:val="00A31D2D"/>
    <w:rsid w:val="00A423E5"/>
    <w:rsid w:val="00A44CC3"/>
    <w:rsid w:val="00A4600A"/>
    <w:rsid w:val="00A538A6"/>
    <w:rsid w:val="00A54C25"/>
    <w:rsid w:val="00A602F9"/>
    <w:rsid w:val="00A67650"/>
    <w:rsid w:val="00A710E7"/>
    <w:rsid w:val="00A72661"/>
    <w:rsid w:val="00A7372E"/>
    <w:rsid w:val="00A85C3A"/>
    <w:rsid w:val="00A90267"/>
    <w:rsid w:val="00A93B85"/>
    <w:rsid w:val="00A96F0F"/>
    <w:rsid w:val="00AA0B18"/>
    <w:rsid w:val="00AA2D89"/>
    <w:rsid w:val="00AA2DAC"/>
    <w:rsid w:val="00AA666F"/>
    <w:rsid w:val="00AB00BA"/>
    <w:rsid w:val="00AB23F3"/>
    <w:rsid w:val="00AB4927"/>
    <w:rsid w:val="00AB56DA"/>
    <w:rsid w:val="00AD17EC"/>
    <w:rsid w:val="00B004E5"/>
    <w:rsid w:val="00B15F9D"/>
    <w:rsid w:val="00B17DBF"/>
    <w:rsid w:val="00B34263"/>
    <w:rsid w:val="00B639E9"/>
    <w:rsid w:val="00B817CD"/>
    <w:rsid w:val="00B905E4"/>
    <w:rsid w:val="00B911B2"/>
    <w:rsid w:val="00B951D0"/>
    <w:rsid w:val="00BA173A"/>
    <w:rsid w:val="00BA70B7"/>
    <w:rsid w:val="00BB28FE"/>
    <w:rsid w:val="00BB29C8"/>
    <w:rsid w:val="00BB3A95"/>
    <w:rsid w:val="00BB5D9C"/>
    <w:rsid w:val="00BC0382"/>
    <w:rsid w:val="00BD3C1C"/>
    <w:rsid w:val="00BD5A0D"/>
    <w:rsid w:val="00BE18B4"/>
    <w:rsid w:val="00BE1A9F"/>
    <w:rsid w:val="00C0018F"/>
    <w:rsid w:val="00C14AB5"/>
    <w:rsid w:val="00C20466"/>
    <w:rsid w:val="00C214ED"/>
    <w:rsid w:val="00C234E6"/>
    <w:rsid w:val="00C256CD"/>
    <w:rsid w:val="00C324A8"/>
    <w:rsid w:val="00C354DF"/>
    <w:rsid w:val="00C37659"/>
    <w:rsid w:val="00C40398"/>
    <w:rsid w:val="00C5188C"/>
    <w:rsid w:val="00C54517"/>
    <w:rsid w:val="00C568D9"/>
    <w:rsid w:val="00C64CD8"/>
    <w:rsid w:val="00C90466"/>
    <w:rsid w:val="00C926CE"/>
    <w:rsid w:val="00C97C68"/>
    <w:rsid w:val="00CA1A47"/>
    <w:rsid w:val="00CB2BB6"/>
    <w:rsid w:val="00CB3C56"/>
    <w:rsid w:val="00CC247A"/>
    <w:rsid w:val="00CE5E47"/>
    <w:rsid w:val="00CF020F"/>
    <w:rsid w:val="00CF2AD5"/>
    <w:rsid w:val="00CF2B5B"/>
    <w:rsid w:val="00D021C8"/>
    <w:rsid w:val="00D02508"/>
    <w:rsid w:val="00D14CE0"/>
    <w:rsid w:val="00D2130E"/>
    <w:rsid w:val="00D2322F"/>
    <w:rsid w:val="00D31913"/>
    <w:rsid w:val="00D32DA4"/>
    <w:rsid w:val="00D36333"/>
    <w:rsid w:val="00D416A0"/>
    <w:rsid w:val="00D5651D"/>
    <w:rsid w:val="00D61C5B"/>
    <w:rsid w:val="00D70CE0"/>
    <w:rsid w:val="00D74898"/>
    <w:rsid w:val="00D801ED"/>
    <w:rsid w:val="00D81E43"/>
    <w:rsid w:val="00D83BF5"/>
    <w:rsid w:val="00D92187"/>
    <w:rsid w:val="00D925C2"/>
    <w:rsid w:val="00D936BC"/>
    <w:rsid w:val="00D9621A"/>
    <w:rsid w:val="00D96530"/>
    <w:rsid w:val="00D96B4B"/>
    <w:rsid w:val="00D97D7D"/>
    <w:rsid w:val="00DA2345"/>
    <w:rsid w:val="00DA453A"/>
    <w:rsid w:val="00DA7078"/>
    <w:rsid w:val="00DB5F7E"/>
    <w:rsid w:val="00DC40A5"/>
    <w:rsid w:val="00DD08B4"/>
    <w:rsid w:val="00DD2A1E"/>
    <w:rsid w:val="00DD44AF"/>
    <w:rsid w:val="00DE2AC3"/>
    <w:rsid w:val="00DE434C"/>
    <w:rsid w:val="00DE5692"/>
    <w:rsid w:val="00DF6F8E"/>
    <w:rsid w:val="00E03C94"/>
    <w:rsid w:val="00E07105"/>
    <w:rsid w:val="00E158F0"/>
    <w:rsid w:val="00E21E57"/>
    <w:rsid w:val="00E245CC"/>
    <w:rsid w:val="00E26226"/>
    <w:rsid w:val="00E31D37"/>
    <w:rsid w:val="00E36B35"/>
    <w:rsid w:val="00E4165C"/>
    <w:rsid w:val="00E43406"/>
    <w:rsid w:val="00E45D05"/>
    <w:rsid w:val="00E51ABF"/>
    <w:rsid w:val="00E55816"/>
    <w:rsid w:val="00E55AEF"/>
    <w:rsid w:val="00E60974"/>
    <w:rsid w:val="00E82855"/>
    <w:rsid w:val="00E873CF"/>
    <w:rsid w:val="00E976C1"/>
    <w:rsid w:val="00EA09F1"/>
    <w:rsid w:val="00EA12E5"/>
    <w:rsid w:val="00EA24B7"/>
    <w:rsid w:val="00EB0E51"/>
    <w:rsid w:val="00EB4A46"/>
    <w:rsid w:val="00EC0F5A"/>
    <w:rsid w:val="00EE0871"/>
    <w:rsid w:val="00EE4973"/>
    <w:rsid w:val="00EF6C41"/>
    <w:rsid w:val="00F02766"/>
    <w:rsid w:val="00F04067"/>
    <w:rsid w:val="00F05BD4"/>
    <w:rsid w:val="00F11A98"/>
    <w:rsid w:val="00F21A1D"/>
    <w:rsid w:val="00F2683C"/>
    <w:rsid w:val="00F3170B"/>
    <w:rsid w:val="00F65C19"/>
    <w:rsid w:val="00F74117"/>
    <w:rsid w:val="00F76521"/>
    <w:rsid w:val="00F87CC0"/>
    <w:rsid w:val="00FA07B1"/>
    <w:rsid w:val="00FC54E8"/>
    <w:rsid w:val="00FD2289"/>
    <w:rsid w:val="00FD2546"/>
    <w:rsid w:val="00FD3DF4"/>
    <w:rsid w:val="00FD772E"/>
    <w:rsid w:val="00FE3926"/>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C0610C"/>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Footnote Text Char1"/>
    <w:basedOn w:val="Normal"/>
    <w:link w:val="FootnoteTextChar"/>
    <w:qFormat/>
    <w:rsid w:val="00745AEE"/>
    <w:pPr>
      <w:keepLines/>
      <w:tabs>
        <w:tab w:val="left" w:pos="255"/>
      </w:tabs>
    </w:p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Footnote Text Char1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uiPriority w:val="99"/>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Citation List,List Paragraph Char Char,Bullets,list1,b1,Number_1,Normal Sentence,Colorful List - Accent 11,ListPar1,new,SGLText List Paragraph,List Paragraph2,Bullet 1,b1 + Justified,O5"/>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하이퍼링크21,超链接1,超?级链?,Style?,S,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UnresolvedMention">
    <w:name w:val="Unresolved Mention"/>
    <w:basedOn w:val="DefaultParagraphFont"/>
    <w:uiPriority w:val="99"/>
    <w:semiHidden/>
    <w:unhideWhenUsed/>
    <w:rsid w:val="00616175"/>
    <w:rPr>
      <w:color w:val="605E5C"/>
      <w:shd w:val="clear" w:color="auto" w:fill="E1DFDD"/>
    </w:rPr>
  </w:style>
  <w:style w:type="character" w:customStyle="1" w:styleId="href">
    <w:name w:val="href"/>
    <w:basedOn w:val="DefaultParagraphFont"/>
    <w:uiPriority w:val="99"/>
    <w:rsid w:val="004859D3"/>
    <w:rPr>
      <w:color w:val="auto"/>
    </w:rPr>
  </w:style>
  <w:style w:type="paragraph" w:styleId="Revision">
    <w:name w:val="Revision"/>
    <w:hidden/>
    <w:uiPriority w:val="99"/>
    <w:semiHidden/>
    <w:rsid w:val="00E158F0"/>
    <w:rPr>
      <w:rFonts w:asciiTheme="minorHAnsi" w:hAnsiTheme="minorHAnsi"/>
      <w:sz w:val="24"/>
      <w:lang w:val="es-ES_tradnl" w:eastAsia="en-US"/>
    </w:rPr>
  </w:style>
  <w:style w:type="character" w:styleId="FollowedHyperlink">
    <w:name w:val="FollowedHyperlink"/>
    <w:basedOn w:val="DefaultParagraphFont"/>
    <w:semiHidden/>
    <w:unhideWhenUsed/>
    <w:rsid w:val="00D2130E"/>
    <w:rPr>
      <w:color w:val="800080" w:themeColor="followedHyperlink"/>
      <w:u w:val="single"/>
    </w:rPr>
  </w:style>
  <w:style w:type="paragraph" w:styleId="TOCHeading">
    <w:name w:val="TOC Heading"/>
    <w:basedOn w:val="Heading1"/>
    <w:next w:val="Normal"/>
    <w:uiPriority w:val="39"/>
    <w:unhideWhenUsed/>
    <w:qFormat/>
    <w:rsid w:val="00965001"/>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BDTNormalChar">
    <w:name w:val="BDT_Normal Char"/>
    <w:basedOn w:val="DefaultParagraphFont"/>
    <w:link w:val="BDTNormal"/>
    <w:uiPriority w:val="99"/>
    <w:locked/>
    <w:rsid w:val="00965001"/>
    <w:rPr>
      <w:rFonts w:ascii="Calibri" w:eastAsia="SimSun" w:hAnsi="Calibri" w:cs="Traditional Arabic"/>
      <w:sz w:val="22"/>
      <w:szCs w:val="30"/>
      <w:lang w:val="es-ES" w:eastAsia="en-US"/>
    </w:rPr>
  </w:style>
  <w:style w:type="paragraph" w:customStyle="1" w:styleId="BDTNormal">
    <w:name w:val="BDT_Normal"/>
    <w:link w:val="BDTNormalChar"/>
    <w:uiPriority w:val="99"/>
    <w:rsid w:val="00965001"/>
    <w:pPr>
      <w:spacing w:before="120" w:after="120"/>
    </w:pPr>
    <w:rPr>
      <w:rFonts w:ascii="Calibri" w:eastAsia="SimSun" w:hAnsi="Calibri" w:cs="Traditional Arabic"/>
      <w:sz w:val="22"/>
      <w:szCs w:val="30"/>
      <w:lang w:val="es-ES" w:eastAsia="en-US"/>
    </w:rPr>
  </w:style>
  <w:style w:type="character" w:customStyle="1" w:styleId="ms-rtethemeforecolor-2-0">
    <w:name w:val="ms-rtethemeforecolor-2-0"/>
    <w:basedOn w:val="DefaultParagraphFont"/>
    <w:rsid w:val="00965001"/>
  </w:style>
  <w:style w:type="table" w:styleId="TableGrid">
    <w:name w:val="Table Grid"/>
    <w:basedOn w:val="TableNormal"/>
    <w:uiPriority w:val="39"/>
    <w:rsid w:val="0096500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65001"/>
    <w:rPr>
      <w:b/>
      <w:bCs/>
    </w:rPr>
  </w:style>
  <w:style w:type="paragraph" w:styleId="NormalWeb">
    <w:name w:val="Normal (Web)"/>
    <w:basedOn w:val="Normal"/>
    <w:uiPriority w:val="99"/>
    <w:semiHidden/>
    <w:unhideWhenUsed/>
    <w:rsid w:val="00E51ABF"/>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ListParagraphChar">
    <w:name w:val="List Paragraph Char"/>
    <w:aliases w:val="List Paragraph1 Char,Recommendation Char,List Paragraph11 Char,Citation List Char,List Paragraph Char Char Char,Bullets Char,list1 Char,b1 Char,Number_1 Char,Normal Sentence Char,Colorful List - Accent 11 Char,ListPar1 Char,new Char"/>
    <w:basedOn w:val="DefaultParagraphFont"/>
    <w:link w:val="ListParagraph"/>
    <w:uiPriority w:val="34"/>
    <w:locked/>
    <w:rsid w:val="00E51ABF"/>
    <w:rPr>
      <w:rFonts w:asciiTheme="minorHAnsi" w:hAnsiTheme="minorHAnsi"/>
      <w:sz w:val="24"/>
      <w:lang w:val="es-ES_tradnl" w:eastAsia="en-US"/>
    </w:rPr>
  </w:style>
  <w:style w:type="character" w:customStyle="1" w:styleId="StyleComplexBodyCSArialBoldCustomColorRGB686868">
    <w:name w:val="Style (Complex) +Body CS (Arial) Bold Custom Color(RGB(686868))"/>
    <w:basedOn w:val="DefaultParagraphFont"/>
    <w:rsid w:val="007541AD"/>
    <w:rPr>
      <w:rFonts w:asciiTheme="minorHAnsi" w:hAnsiTheme="minorHAnsi" w:cs="Calibri" w:hint="default"/>
      <w:b/>
      <w:bCs/>
      <w:iCs w:val="0"/>
      <w:color w:val="444444"/>
    </w:rPr>
  </w:style>
  <w:style w:type="character" w:customStyle="1" w:styleId="StyleComplexBodyCSArial">
    <w:name w:val="Style (Complex) +Body CS (Arial)"/>
    <w:basedOn w:val="DefaultParagraphFont"/>
    <w:rsid w:val="007541AD"/>
    <w:rPr>
      <w:rFonts w:asciiTheme="minorHAnsi" w:hAnsiTheme="minorHAnsi" w:cstheme="minorBidi" w:hint="default"/>
    </w:rPr>
  </w:style>
  <w:style w:type="character" w:styleId="CommentReference">
    <w:name w:val="annotation reference"/>
    <w:basedOn w:val="DefaultParagraphFont"/>
    <w:semiHidden/>
    <w:unhideWhenUsed/>
    <w:rsid w:val="00AB56DA"/>
    <w:rPr>
      <w:sz w:val="16"/>
      <w:szCs w:val="16"/>
    </w:rPr>
  </w:style>
  <w:style w:type="paragraph" w:styleId="CommentText">
    <w:name w:val="annotation text"/>
    <w:basedOn w:val="Normal"/>
    <w:link w:val="CommentTextChar"/>
    <w:unhideWhenUsed/>
    <w:rsid w:val="00AB56DA"/>
    <w:rPr>
      <w:sz w:val="20"/>
    </w:rPr>
  </w:style>
  <w:style w:type="character" w:customStyle="1" w:styleId="CommentTextChar">
    <w:name w:val="Comment Text Char"/>
    <w:basedOn w:val="DefaultParagraphFont"/>
    <w:link w:val="CommentText"/>
    <w:rsid w:val="00AB56DA"/>
    <w:rPr>
      <w:rFonts w:asciiTheme="minorHAnsi" w:hAnsiTheme="minorHAnsi"/>
      <w:lang w:val="es-ES_tradnl" w:eastAsia="en-US"/>
    </w:rPr>
  </w:style>
  <w:style w:type="paragraph" w:styleId="CommentSubject">
    <w:name w:val="annotation subject"/>
    <w:basedOn w:val="CommentText"/>
    <w:next w:val="CommentText"/>
    <w:link w:val="CommentSubjectChar"/>
    <w:semiHidden/>
    <w:unhideWhenUsed/>
    <w:rsid w:val="00AB56DA"/>
    <w:rPr>
      <w:b/>
      <w:bCs/>
    </w:rPr>
  </w:style>
  <w:style w:type="character" w:customStyle="1" w:styleId="CommentSubjectChar">
    <w:name w:val="Comment Subject Char"/>
    <w:basedOn w:val="CommentTextChar"/>
    <w:link w:val="CommentSubject"/>
    <w:semiHidden/>
    <w:rsid w:val="00AB56DA"/>
    <w:rPr>
      <w:rFonts w:asciiTheme="minorHAnsi" w:hAnsiTheme="minorHAnsi"/>
      <w:b/>
      <w:bCs/>
      <w:lang w:val="es-ES_tradnl" w:eastAsia="en-US"/>
    </w:rPr>
  </w:style>
  <w:style w:type="character" w:customStyle="1" w:styleId="StyleComplex12pt">
    <w:name w:val="Style (Complex) 12 pt"/>
    <w:basedOn w:val="DefaultParagraphFont"/>
    <w:rsid w:val="00EA09F1"/>
    <w:rPr>
      <w:rFonts w:asciiTheme="minorHAnsi" w:hAnsiTheme="minorHAnsi" w:cs="Calibri" w:hint="default"/>
      <w:szCs w:val="24"/>
    </w:rPr>
  </w:style>
  <w:style w:type="paragraph" w:customStyle="1" w:styleId="ASN1">
    <w:name w:val="ASN.1"/>
    <w:basedOn w:val="Normal"/>
    <w:rsid w:val="00C37659"/>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lang w:val="fr-FR"/>
    </w:rPr>
  </w:style>
  <w:style w:type="paragraph" w:customStyle="1" w:styleId="ddate">
    <w:name w:val="ddate"/>
    <w:basedOn w:val="Normal"/>
    <w:rsid w:val="00C37659"/>
    <w:pPr>
      <w:framePr w:hSpace="181" w:wrap="around" w:vAnchor="page" w:hAnchor="margin" w:y="852"/>
      <w:shd w:val="solid" w:color="FFFFFF" w:fill="FFFFFF"/>
      <w:spacing w:before="0"/>
    </w:pPr>
    <w:rPr>
      <w:b/>
      <w:bCs/>
      <w:lang w:val="fr-FR"/>
    </w:rPr>
  </w:style>
  <w:style w:type="paragraph" w:customStyle="1" w:styleId="dnum">
    <w:name w:val="dnum"/>
    <w:basedOn w:val="Normal"/>
    <w:rsid w:val="00C37659"/>
    <w:pPr>
      <w:framePr w:hSpace="181" w:wrap="around" w:vAnchor="page" w:hAnchor="margin" w:y="852"/>
      <w:shd w:val="solid" w:color="FFFFFF" w:fill="FFFFFF"/>
    </w:pPr>
    <w:rPr>
      <w:b/>
      <w:bCs/>
      <w:lang w:val="fr-FR"/>
    </w:rPr>
  </w:style>
  <w:style w:type="paragraph" w:customStyle="1" w:styleId="dorlang">
    <w:name w:val="dorlang"/>
    <w:basedOn w:val="Normal"/>
    <w:rsid w:val="00C37659"/>
    <w:pPr>
      <w:framePr w:hSpace="181" w:wrap="around" w:vAnchor="page" w:hAnchor="margin" w:y="852"/>
      <w:shd w:val="solid" w:color="FFFFFF" w:fill="FFFFFF"/>
      <w:spacing w:before="0"/>
    </w:pPr>
    <w:rPr>
      <w:b/>
      <w:bCs/>
      <w:lang w:val="fr-FR"/>
    </w:rPr>
  </w:style>
  <w:style w:type="character" w:styleId="EndnoteReference">
    <w:name w:val="endnote reference"/>
    <w:basedOn w:val="DefaultParagraphFont"/>
    <w:semiHidden/>
    <w:rsid w:val="00C37659"/>
    <w:rPr>
      <w:vertAlign w:val="superscript"/>
    </w:rPr>
  </w:style>
  <w:style w:type="character" w:customStyle="1" w:styleId="Heading1Char">
    <w:name w:val="Heading 1 Char"/>
    <w:basedOn w:val="DefaultParagraphFont"/>
    <w:link w:val="Heading1"/>
    <w:rsid w:val="00C37659"/>
    <w:rPr>
      <w:rFonts w:asciiTheme="minorHAnsi" w:hAnsiTheme="minorHAnsi"/>
      <w:b/>
      <w:sz w:val="28"/>
      <w:lang w:val="es-ES_tradnl" w:eastAsia="en-US"/>
    </w:rPr>
  </w:style>
  <w:style w:type="character" w:customStyle="1" w:styleId="Heading2Char">
    <w:name w:val="Heading 2 Char"/>
    <w:basedOn w:val="DefaultParagraphFont"/>
    <w:link w:val="Heading2"/>
    <w:rsid w:val="00C37659"/>
    <w:rPr>
      <w:rFonts w:asciiTheme="minorHAnsi" w:hAnsiTheme="minorHAnsi"/>
      <w:b/>
      <w:sz w:val="24"/>
      <w:lang w:val="es-ES_tradnl" w:eastAsia="en-US"/>
    </w:rPr>
  </w:style>
  <w:style w:type="character" w:customStyle="1" w:styleId="Heading3Char">
    <w:name w:val="Heading 3 Char"/>
    <w:basedOn w:val="DefaultParagraphFont"/>
    <w:link w:val="Heading3"/>
    <w:rsid w:val="00C37659"/>
    <w:rPr>
      <w:rFonts w:asciiTheme="minorHAnsi" w:hAnsiTheme="minorHAnsi"/>
      <w:b/>
      <w:sz w:val="24"/>
      <w:lang w:val="es-ES_tradnl" w:eastAsia="en-US"/>
    </w:rPr>
  </w:style>
  <w:style w:type="character" w:customStyle="1" w:styleId="Heading4Char">
    <w:name w:val="Heading 4 Char"/>
    <w:basedOn w:val="DefaultParagraphFont"/>
    <w:link w:val="Heading4"/>
    <w:rsid w:val="00C37659"/>
    <w:rPr>
      <w:rFonts w:asciiTheme="minorHAnsi" w:hAnsiTheme="minorHAnsi"/>
      <w:b/>
      <w:sz w:val="24"/>
      <w:lang w:val="es-ES_tradnl" w:eastAsia="en-US"/>
    </w:rPr>
  </w:style>
  <w:style w:type="character" w:customStyle="1" w:styleId="Heading5Char">
    <w:name w:val="Heading 5 Char"/>
    <w:basedOn w:val="DefaultParagraphFont"/>
    <w:link w:val="Heading5"/>
    <w:rsid w:val="00C37659"/>
    <w:rPr>
      <w:rFonts w:asciiTheme="minorHAnsi" w:hAnsiTheme="minorHAnsi"/>
      <w:b/>
      <w:sz w:val="24"/>
      <w:lang w:val="es-ES_tradnl" w:eastAsia="en-US"/>
    </w:rPr>
  </w:style>
  <w:style w:type="character" w:customStyle="1" w:styleId="Heading6Char">
    <w:name w:val="Heading 6 Char"/>
    <w:basedOn w:val="DefaultParagraphFont"/>
    <w:link w:val="Heading6"/>
    <w:rsid w:val="00C37659"/>
    <w:rPr>
      <w:rFonts w:asciiTheme="minorHAnsi" w:hAnsiTheme="minorHAnsi"/>
      <w:b/>
      <w:sz w:val="24"/>
      <w:lang w:val="es-ES_tradnl" w:eastAsia="en-US"/>
    </w:rPr>
  </w:style>
  <w:style w:type="character" w:customStyle="1" w:styleId="Heading7Char">
    <w:name w:val="Heading 7 Char"/>
    <w:basedOn w:val="DefaultParagraphFont"/>
    <w:link w:val="Heading7"/>
    <w:rsid w:val="00C37659"/>
    <w:rPr>
      <w:rFonts w:asciiTheme="minorHAnsi" w:hAnsiTheme="minorHAnsi"/>
      <w:b/>
      <w:sz w:val="24"/>
      <w:lang w:val="es-ES_tradnl" w:eastAsia="en-US"/>
    </w:rPr>
  </w:style>
  <w:style w:type="character" w:customStyle="1" w:styleId="Heading8Char">
    <w:name w:val="Heading 8 Char"/>
    <w:basedOn w:val="DefaultParagraphFont"/>
    <w:link w:val="Heading8"/>
    <w:rsid w:val="00C37659"/>
    <w:rPr>
      <w:rFonts w:asciiTheme="minorHAnsi" w:hAnsiTheme="minorHAnsi"/>
      <w:b/>
      <w:sz w:val="24"/>
      <w:lang w:val="es-ES_tradnl" w:eastAsia="en-US"/>
    </w:rPr>
  </w:style>
  <w:style w:type="character" w:customStyle="1" w:styleId="Heading9Char">
    <w:name w:val="Heading 9 Char"/>
    <w:basedOn w:val="DefaultParagraphFont"/>
    <w:link w:val="Heading9"/>
    <w:rsid w:val="00C37659"/>
    <w:rPr>
      <w:rFonts w:asciiTheme="minorHAnsi" w:hAnsiTheme="minorHAnsi"/>
      <w:b/>
      <w:sz w:val="24"/>
      <w:lang w:val="es-ES_tradnl" w:eastAsia="en-US"/>
    </w:rPr>
  </w:style>
  <w:style w:type="paragraph" w:styleId="Index1">
    <w:name w:val="index 1"/>
    <w:basedOn w:val="Normal"/>
    <w:next w:val="Normal"/>
    <w:semiHidden/>
    <w:rsid w:val="00C37659"/>
    <w:pPr>
      <w:tabs>
        <w:tab w:val="clear" w:pos="1134"/>
        <w:tab w:val="clear" w:pos="1871"/>
        <w:tab w:val="clear" w:pos="2268"/>
        <w:tab w:val="left" w:pos="794"/>
        <w:tab w:val="left" w:pos="1191"/>
        <w:tab w:val="left" w:pos="1588"/>
        <w:tab w:val="left" w:pos="1985"/>
      </w:tabs>
    </w:pPr>
    <w:rPr>
      <w:lang w:val="fr-FR"/>
    </w:rPr>
  </w:style>
  <w:style w:type="paragraph" w:styleId="Index2">
    <w:name w:val="index 2"/>
    <w:basedOn w:val="Normal"/>
    <w:next w:val="Normal"/>
    <w:semiHidden/>
    <w:rsid w:val="00C37659"/>
    <w:pPr>
      <w:tabs>
        <w:tab w:val="clear" w:pos="1134"/>
        <w:tab w:val="clear" w:pos="1871"/>
        <w:tab w:val="clear" w:pos="2268"/>
        <w:tab w:val="left" w:pos="794"/>
        <w:tab w:val="left" w:pos="1191"/>
        <w:tab w:val="left" w:pos="1588"/>
        <w:tab w:val="left" w:pos="1985"/>
      </w:tabs>
      <w:ind w:left="283"/>
    </w:pPr>
    <w:rPr>
      <w:lang w:val="fr-FR"/>
    </w:rPr>
  </w:style>
  <w:style w:type="paragraph" w:styleId="Index3">
    <w:name w:val="index 3"/>
    <w:basedOn w:val="Normal"/>
    <w:next w:val="Normal"/>
    <w:semiHidden/>
    <w:rsid w:val="00C37659"/>
    <w:pPr>
      <w:tabs>
        <w:tab w:val="clear" w:pos="1134"/>
        <w:tab w:val="clear" w:pos="1871"/>
        <w:tab w:val="clear" w:pos="2268"/>
        <w:tab w:val="left" w:pos="794"/>
        <w:tab w:val="left" w:pos="1191"/>
        <w:tab w:val="left" w:pos="1588"/>
        <w:tab w:val="left" w:pos="1985"/>
      </w:tabs>
      <w:ind w:left="566"/>
    </w:pPr>
    <w:rPr>
      <w:lang w:val="fr-FR"/>
    </w:rPr>
  </w:style>
  <w:style w:type="paragraph" w:styleId="Index4">
    <w:name w:val="index 4"/>
    <w:basedOn w:val="Normal"/>
    <w:next w:val="Normal"/>
    <w:semiHidden/>
    <w:rsid w:val="00C37659"/>
    <w:pPr>
      <w:tabs>
        <w:tab w:val="clear" w:pos="1134"/>
        <w:tab w:val="clear" w:pos="1871"/>
        <w:tab w:val="clear" w:pos="2268"/>
        <w:tab w:val="left" w:pos="794"/>
        <w:tab w:val="left" w:pos="1191"/>
        <w:tab w:val="left" w:pos="1588"/>
        <w:tab w:val="left" w:pos="1985"/>
      </w:tabs>
      <w:ind w:left="849"/>
    </w:pPr>
    <w:rPr>
      <w:lang w:val="fr-FR"/>
    </w:rPr>
  </w:style>
  <w:style w:type="paragraph" w:styleId="Index5">
    <w:name w:val="index 5"/>
    <w:basedOn w:val="Normal"/>
    <w:next w:val="Normal"/>
    <w:semiHidden/>
    <w:rsid w:val="00C37659"/>
    <w:pPr>
      <w:tabs>
        <w:tab w:val="clear" w:pos="1134"/>
        <w:tab w:val="clear" w:pos="1871"/>
        <w:tab w:val="clear" w:pos="2268"/>
        <w:tab w:val="left" w:pos="794"/>
        <w:tab w:val="left" w:pos="1191"/>
        <w:tab w:val="left" w:pos="1588"/>
        <w:tab w:val="left" w:pos="1985"/>
      </w:tabs>
      <w:ind w:left="1132"/>
    </w:pPr>
    <w:rPr>
      <w:lang w:val="fr-FR"/>
    </w:rPr>
  </w:style>
  <w:style w:type="paragraph" w:styleId="Index6">
    <w:name w:val="index 6"/>
    <w:basedOn w:val="Normal"/>
    <w:next w:val="Normal"/>
    <w:semiHidden/>
    <w:rsid w:val="00C37659"/>
    <w:pPr>
      <w:tabs>
        <w:tab w:val="clear" w:pos="1134"/>
        <w:tab w:val="clear" w:pos="1871"/>
        <w:tab w:val="clear" w:pos="2268"/>
        <w:tab w:val="left" w:pos="794"/>
        <w:tab w:val="left" w:pos="1191"/>
        <w:tab w:val="left" w:pos="1588"/>
        <w:tab w:val="left" w:pos="1985"/>
      </w:tabs>
      <w:ind w:left="1415"/>
    </w:pPr>
    <w:rPr>
      <w:lang w:val="fr-FR"/>
    </w:rPr>
  </w:style>
  <w:style w:type="paragraph" w:styleId="Index7">
    <w:name w:val="index 7"/>
    <w:basedOn w:val="Normal"/>
    <w:next w:val="Normal"/>
    <w:semiHidden/>
    <w:rsid w:val="00C37659"/>
    <w:pPr>
      <w:tabs>
        <w:tab w:val="clear" w:pos="1134"/>
        <w:tab w:val="clear" w:pos="1871"/>
        <w:tab w:val="clear" w:pos="2268"/>
        <w:tab w:val="left" w:pos="794"/>
        <w:tab w:val="left" w:pos="1191"/>
        <w:tab w:val="left" w:pos="1588"/>
        <w:tab w:val="left" w:pos="1985"/>
      </w:tabs>
      <w:ind w:left="1698"/>
    </w:pPr>
    <w:rPr>
      <w:lang w:val="fr-FR"/>
    </w:rPr>
  </w:style>
  <w:style w:type="paragraph" w:styleId="IndexHeading">
    <w:name w:val="index heading"/>
    <w:basedOn w:val="Normal"/>
    <w:next w:val="Index1"/>
    <w:semiHidden/>
    <w:rsid w:val="00C37659"/>
    <w:pPr>
      <w:tabs>
        <w:tab w:val="clear" w:pos="1134"/>
        <w:tab w:val="clear" w:pos="1871"/>
        <w:tab w:val="clear" w:pos="2268"/>
        <w:tab w:val="left" w:pos="794"/>
        <w:tab w:val="left" w:pos="1191"/>
        <w:tab w:val="left" w:pos="1588"/>
        <w:tab w:val="left" w:pos="1985"/>
      </w:tabs>
    </w:pPr>
    <w:rPr>
      <w:lang w:val="fr-FR"/>
    </w:rPr>
  </w:style>
  <w:style w:type="character" w:styleId="LineNumber">
    <w:name w:val="line number"/>
    <w:rsid w:val="00C37659"/>
    <w:rPr>
      <w:rFonts w:asciiTheme="minorHAnsi" w:hAnsiTheme="minorHAnsi"/>
    </w:rPr>
  </w:style>
  <w:style w:type="character" w:styleId="PageNumber">
    <w:name w:val="page number"/>
    <w:basedOn w:val="DefaultParagraphFont"/>
    <w:rsid w:val="00C37659"/>
    <w:rPr>
      <w:rFonts w:asciiTheme="minorHAnsi" w:hAnsiTheme="minorHAnsi"/>
    </w:rPr>
  </w:style>
  <w:style w:type="paragraph" w:customStyle="1" w:styleId="Recref">
    <w:name w:val="Rec_ref"/>
    <w:basedOn w:val="Rectitle"/>
    <w:next w:val="Normal"/>
    <w:rsid w:val="00C37659"/>
    <w:pPr>
      <w:tabs>
        <w:tab w:val="clear" w:pos="1134"/>
        <w:tab w:val="clear" w:pos="1871"/>
        <w:tab w:val="clear" w:pos="2268"/>
      </w:tabs>
      <w:spacing w:before="120"/>
    </w:pPr>
    <w:rPr>
      <w:b w:val="0"/>
      <w:i/>
      <w:sz w:val="24"/>
      <w:lang w:val="fr-FR"/>
    </w:rPr>
  </w:style>
  <w:style w:type="paragraph" w:customStyle="1" w:styleId="Questionref">
    <w:name w:val="Question_ref"/>
    <w:basedOn w:val="Normal"/>
    <w:next w:val="Questiondate"/>
    <w:rsid w:val="00C37659"/>
    <w:pPr>
      <w:tabs>
        <w:tab w:val="clear" w:pos="1134"/>
        <w:tab w:val="clear" w:pos="1871"/>
        <w:tab w:val="clear" w:pos="2268"/>
        <w:tab w:val="left" w:pos="794"/>
        <w:tab w:val="left" w:pos="1191"/>
        <w:tab w:val="left" w:pos="1588"/>
        <w:tab w:val="left" w:pos="1985"/>
      </w:tabs>
    </w:pPr>
    <w:rPr>
      <w:lang w:val="fr-FR"/>
    </w:rPr>
  </w:style>
  <w:style w:type="character" w:customStyle="1" w:styleId="Recdef">
    <w:name w:val="Rec_def"/>
    <w:basedOn w:val="DefaultParagraphFont"/>
    <w:rsid w:val="00C37659"/>
    <w:rPr>
      <w:rFonts w:asciiTheme="minorHAnsi" w:hAnsiTheme="minorHAnsi"/>
      <w:b/>
    </w:rPr>
  </w:style>
  <w:style w:type="paragraph" w:customStyle="1" w:styleId="Reftext">
    <w:name w:val="Ref_text"/>
    <w:basedOn w:val="Normal"/>
    <w:rsid w:val="00C37659"/>
    <w:pPr>
      <w:tabs>
        <w:tab w:val="clear" w:pos="1134"/>
        <w:tab w:val="clear" w:pos="1871"/>
        <w:tab w:val="clear" w:pos="2268"/>
        <w:tab w:val="left" w:pos="794"/>
        <w:tab w:val="left" w:pos="1191"/>
        <w:tab w:val="left" w:pos="1588"/>
        <w:tab w:val="left" w:pos="1985"/>
      </w:tabs>
      <w:ind w:left="794" w:hanging="794"/>
    </w:pPr>
    <w:rPr>
      <w:lang w:val="fr-FR"/>
    </w:rPr>
  </w:style>
  <w:style w:type="paragraph" w:customStyle="1" w:styleId="Reftitle">
    <w:name w:val="Ref_title"/>
    <w:basedOn w:val="Normal"/>
    <w:next w:val="Reftext"/>
    <w:rsid w:val="00C37659"/>
    <w:pPr>
      <w:tabs>
        <w:tab w:val="clear" w:pos="1134"/>
        <w:tab w:val="clear" w:pos="1871"/>
        <w:tab w:val="clear" w:pos="2268"/>
        <w:tab w:val="left" w:pos="794"/>
        <w:tab w:val="left" w:pos="1191"/>
        <w:tab w:val="left" w:pos="1588"/>
        <w:tab w:val="left" w:pos="1985"/>
      </w:tabs>
      <w:spacing w:before="480"/>
      <w:jc w:val="center"/>
    </w:pPr>
    <w:rPr>
      <w:caps/>
      <w:lang w:val="fr-FR"/>
    </w:rPr>
  </w:style>
  <w:style w:type="paragraph" w:customStyle="1" w:styleId="Repdate">
    <w:name w:val="Rep_date"/>
    <w:basedOn w:val="Recdate"/>
    <w:next w:val="Normalaftertitle"/>
    <w:rsid w:val="00C37659"/>
    <w:pPr>
      <w:tabs>
        <w:tab w:val="clear" w:pos="1134"/>
        <w:tab w:val="clear" w:pos="1871"/>
        <w:tab w:val="clear" w:pos="2268"/>
      </w:tabs>
    </w:pPr>
    <w:rPr>
      <w:i/>
      <w:lang w:val="fr-FR"/>
    </w:rPr>
  </w:style>
  <w:style w:type="paragraph" w:customStyle="1" w:styleId="RepNo">
    <w:name w:val="Rep_No"/>
    <w:basedOn w:val="RecNo"/>
    <w:next w:val="Normal"/>
    <w:rsid w:val="00C37659"/>
    <w:pPr>
      <w:tabs>
        <w:tab w:val="clear" w:pos="1134"/>
        <w:tab w:val="clear" w:pos="1871"/>
        <w:tab w:val="clear" w:pos="2268"/>
        <w:tab w:val="left" w:pos="794"/>
        <w:tab w:val="left" w:pos="1191"/>
        <w:tab w:val="left" w:pos="1588"/>
        <w:tab w:val="left" w:pos="1985"/>
      </w:tabs>
    </w:pPr>
    <w:rPr>
      <w:lang w:val="fr-FR"/>
    </w:rPr>
  </w:style>
  <w:style w:type="paragraph" w:customStyle="1" w:styleId="Repref">
    <w:name w:val="Rep_ref"/>
    <w:basedOn w:val="Recref"/>
    <w:next w:val="Repdate"/>
    <w:rsid w:val="00C37659"/>
  </w:style>
  <w:style w:type="paragraph" w:customStyle="1" w:styleId="Reptitle">
    <w:name w:val="Rep_title"/>
    <w:basedOn w:val="Rectitle"/>
    <w:next w:val="Repref"/>
    <w:rsid w:val="00C37659"/>
    <w:pPr>
      <w:tabs>
        <w:tab w:val="clear" w:pos="1134"/>
        <w:tab w:val="clear" w:pos="1871"/>
        <w:tab w:val="clear" w:pos="2268"/>
        <w:tab w:val="left" w:pos="794"/>
        <w:tab w:val="left" w:pos="1191"/>
        <w:tab w:val="left" w:pos="1588"/>
        <w:tab w:val="left" w:pos="1985"/>
      </w:tabs>
    </w:pPr>
    <w:rPr>
      <w:lang w:val="fr-FR"/>
    </w:rPr>
  </w:style>
  <w:style w:type="paragraph" w:customStyle="1" w:styleId="Resdate">
    <w:name w:val="Res_date"/>
    <w:basedOn w:val="Recdate"/>
    <w:next w:val="Normalaftertitle"/>
    <w:rsid w:val="00C37659"/>
    <w:pPr>
      <w:tabs>
        <w:tab w:val="clear" w:pos="1134"/>
        <w:tab w:val="clear" w:pos="1871"/>
        <w:tab w:val="clear" w:pos="2268"/>
      </w:tabs>
    </w:pPr>
    <w:rPr>
      <w:i/>
      <w:lang w:val="fr-FR"/>
    </w:rPr>
  </w:style>
  <w:style w:type="character" w:customStyle="1" w:styleId="Resdef">
    <w:name w:val="Res_def"/>
    <w:basedOn w:val="DefaultParagraphFont"/>
    <w:rsid w:val="00C37659"/>
    <w:rPr>
      <w:rFonts w:asciiTheme="minorHAnsi" w:hAnsiTheme="minorHAnsi"/>
      <w:b/>
    </w:rPr>
  </w:style>
  <w:style w:type="paragraph" w:customStyle="1" w:styleId="Resref">
    <w:name w:val="Res_ref"/>
    <w:basedOn w:val="Recref"/>
    <w:next w:val="Resdate"/>
    <w:rsid w:val="00C37659"/>
  </w:style>
  <w:style w:type="paragraph" w:customStyle="1" w:styleId="toc0">
    <w:name w:val="toc 0"/>
    <w:basedOn w:val="Normal"/>
    <w:next w:val="TOC1"/>
    <w:rsid w:val="00C37659"/>
    <w:pPr>
      <w:tabs>
        <w:tab w:val="clear" w:pos="1134"/>
        <w:tab w:val="clear" w:pos="1871"/>
        <w:tab w:val="clear" w:pos="2268"/>
        <w:tab w:val="right" w:pos="9781"/>
      </w:tabs>
    </w:pPr>
    <w:rPr>
      <w:b/>
      <w:lang w:val="fr-FR"/>
    </w:rPr>
  </w:style>
  <w:style w:type="paragraph" w:styleId="TOC9">
    <w:name w:val="toc 9"/>
    <w:basedOn w:val="TOC3"/>
    <w:semiHidden/>
    <w:rsid w:val="00C37659"/>
    <w:pPr>
      <w:tabs>
        <w:tab w:val="clear" w:pos="1871"/>
        <w:tab w:val="clear" w:pos="7938"/>
        <w:tab w:val="left" w:pos="964"/>
        <w:tab w:val="left" w:leader="dot" w:pos="8647"/>
      </w:tabs>
      <w:ind w:left="964" w:hanging="964"/>
    </w:pPr>
    <w:rPr>
      <w:lang w:val="en-GB"/>
    </w:rPr>
  </w:style>
  <w:style w:type="table" w:customStyle="1" w:styleId="TableGrid1">
    <w:name w:val="Table Grid1"/>
    <w:basedOn w:val="TableNormal"/>
    <w:next w:val="TableGrid"/>
    <w:uiPriority w:val="59"/>
    <w:rsid w:val="00C37659"/>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Normal">
    <w:name w:val="CEO_Normal"/>
    <w:link w:val="CEONormalChar"/>
    <w:qFormat/>
    <w:rsid w:val="00C37659"/>
    <w:pPr>
      <w:spacing w:before="120" w:after="120"/>
    </w:pPr>
    <w:rPr>
      <w:rFonts w:ascii="Verdana" w:eastAsia="SimSun" w:hAnsi="Verdana"/>
      <w:sz w:val="19"/>
      <w:szCs w:val="19"/>
      <w:lang w:val="en-GB" w:eastAsia="en-US"/>
    </w:rPr>
  </w:style>
  <w:style w:type="paragraph" w:customStyle="1" w:styleId="CEOcontribution-H123">
    <w:name w:val="CEO_contribution-H123"/>
    <w:basedOn w:val="Normal"/>
    <w:next w:val="CEONormal"/>
    <w:link w:val="CEOcontribution-H123CharChar"/>
    <w:rsid w:val="00C37659"/>
    <w:pPr>
      <w:keepNext/>
      <w:keepLines/>
      <w:numPr>
        <w:numId w:val="15"/>
      </w:numPr>
      <w:tabs>
        <w:tab w:val="clear" w:pos="1134"/>
        <w:tab w:val="clear" w:pos="1871"/>
        <w:tab w:val="clear" w:pos="2268"/>
      </w:tabs>
      <w:overflowPunct/>
      <w:autoSpaceDE/>
      <w:autoSpaceDN/>
      <w:adjustRightInd/>
      <w:spacing w:before="480" w:after="120"/>
      <w:textAlignment w:val="auto"/>
    </w:pPr>
    <w:rPr>
      <w:rFonts w:ascii="Verdana" w:eastAsia="SimHei" w:hAnsi="Verdana" w:cs="Simplified Arabic"/>
      <w:b/>
      <w:sz w:val="19"/>
      <w:szCs w:val="19"/>
      <w:lang w:val="en-GB"/>
    </w:rPr>
  </w:style>
  <w:style w:type="character" w:customStyle="1" w:styleId="CEONormalChar">
    <w:name w:val="CEO_Normal Char"/>
    <w:link w:val="CEONormal"/>
    <w:locked/>
    <w:rsid w:val="00C37659"/>
    <w:rPr>
      <w:rFonts w:ascii="Verdana" w:eastAsia="SimSun" w:hAnsi="Verdana"/>
      <w:sz w:val="19"/>
      <w:szCs w:val="19"/>
      <w:lang w:val="en-GB" w:eastAsia="en-US"/>
    </w:rPr>
  </w:style>
  <w:style w:type="character" w:customStyle="1" w:styleId="CEOcontribution-H123CharChar">
    <w:name w:val="CEO_contribution-H123 Char Char"/>
    <w:link w:val="CEOcontribution-H123"/>
    <w:locked/>
    <w:rsid w:val="00C37659"/>
    <w:rPr>
      <w:rFonts w:ascii="Verdana" w:eastAsia="SimHei" w:hAnsi="Verdana" w:cs="Simplified Arabic"/>
      <w:b/>
      <w:sz w:val="19"/>
      <w:szCs w:val="19"/>
      <w:lang w:val="en-GB" w:eastAsia="en-US"/>
    </w:rPr>
  </w:style>
  <w:style w:type="table" w:styleId="GridTable1Light-Accent1">
    <w:name w:val="Grid Table 1 Light Accent 1"/>
    <w:basedOn w:val="TableNormal"/>
    <w:rsid w:val="00C376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C37659"/>
    <w:pPr>
      <w:autoSpaceDE w:val="0"/>
      <w:autoSpaceDN w:val="0"/>
      <w:adjustRightInd w:val="0"/>
    </w:pPr>
    <w:rPr>
      <w:rFonts w:ascii="Calibri" w:eastAsiaTheme="minorEastAsia" w:hAnsi="Calibri" w:cs="Calibri"/>
      <w:color w:val="000000"/>
      <w:sz w:val="24"/>
      <w:szCs w:val="24"/>
    </w:rPr>
  </w:style>
  <w:style w:type="character" w:customStyle="1" w:styleId="enumlev1Char">
    <w:name w:val="enumlev1 Char"/>
    <w:basedOn w:val="DefaultParagraphFont"/>
    <w:link w:val="enumlev1"/>
    <w:qFormat/>
    <w:locked/>
    <w:rsid w:val="00C37659"/>
    <w:rPr>
      <w:rFonts w:asciiTheme="minorHAnsi" w:hAnsiTheme="minorHAnsi"/>
      <w:sz w:val="24"/>
      <w:lang w:val="es-ES_tradnl" w:eastAsia="en-US"/>
    </w:rPr>
  </w:style>
  <w:style w:type="character" w:customStyle="1" w:styleId="enumlev2Char">
    <w:name w:val="enumlev2 Char"/>
    <w:basedOn w:val="enumlev1Char"/>
    <w:link w:val="enumlev2"/>
    <w:rsid w:val="00C37659"/>
    <w:rPr>
      <w:rFonts w:asciiTheme="minorHAnsi" w:hAnsiTheme="minorHAnsi"/>
      <w:sz w:val="24"/>
      <w:lang w:val="es-ES_tradnl" w:eastAsia="en-US"/>
    </w:rPr>
  </w:style>
  <w:style w:type="paragraph" w:styleId="PlainText">
    <w:name w:val="Plain Text"/>
    <w:basedOn w:val="Normal"/>
    <w:link w:val="PlainTextChar"/>
    <w:uiPriority w:val="99"/>
    <w:unhideWhenUsed/>
    <w:rsid w:val="00C37659"/>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C37659"/>
    <w:rPr>
      <w:rFonts w:ascii="Calibri" w:eastAsia="SimSun" w:hAnsi="Calibri" w:cs="Arial"/>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355737839">
      <w:bodyDiv w:val="1"/>
      <w:marLeft w:val="0"/>
      <w:marRight w:val="0"/>
      <w:marTop w:val="0"/>
      <w:marBottom w:val="0"/>
      <w:divBdr>
        <w:top w:val="none" w:sz="0" w:space="0" w:color="auto"/>
        <w:left w:val="none" w:sz="0" w:space="0" w:color="auto"/>
        <w:bottom w:val="none" w:sz="0" w:space="0" w:color="auto"/>
        <w:right w:val="none" w:sz="0" w:space="0" w:color="auto"/>
      </w:divBdr>
    </w:div>
    <w:div w:id="546140237">
      <w:bodyDiv w:val="1"/>
      <w:marLeft w:val="0"/>
      <w:marRight w:val="0"/>
      <w:marTop w:val="0"/>
      <w:marBottom w:val="0"/>
      <w:divBdr>
        <w:top w:val="none" w:sz="0" w:space="0" w:color="auto"/>
        <w:left w:val="none" w:sz="0" w:space="0" w:color="auto"/>
        <w:bottom w:val="none" w:sz="0" w:space="0" w:color="auto"/>
        <w:right w:val="none" w:sz="0" w:space="0" w:color="auto"/>
      </w:divBdr>
    </w:div>
    <w:div w:id="592394554">
      <w:bodyDiv w:val="1"/>
      <w:marLeft w:val="0"/>
      <w:marRight w:val="0"/>
      <w:marTop w:val="0"/>
      <w:marBottom w:val="0"/>
      <w:divBdr>
        <w:top w:val="none" w:sz="0" w:space="0" w:color="auto"/>
        <w:left w:val="none" w:sz="0" w:space="0" w:color="auto"/>
        <w:bottom w:val="none" w:sz="0" w:space="0" w:color="auto"/>
        <w:right w:val="none" w:sz="0" w:space="0" w:color="auto"/>
      </w:divBdr>
    </w:div>
    <w:div w:id="642395071">
      <w:bodyDiv w:val="1"/>
      <w:marLeft w:val="0"/>
      <w:marRight w:val="0"/>
      <w:marTop w:val="0"/>
      <w:marBottom w:val="0"/>
      <w:divBdr>
        <w:top w:val="none" w:sz="0" w:space="0" w:color="auto"/>
        <w:left w:val="none" w:sz="0" w:space="0" w:color="auto"/>
        <w:bottom w:val="none" w:sz="0" w:space="0" w:color="auto"/>
        <w:right w:val="none" w:sz="0" w:space="0" w:color="auto"/>
      </w:divBdr>
    </w:div>
    <w:div w:id="718549319">
      <w:bodyDiv w:val="1"/>
      <w:marLeft w:val="0"/>
      <w:marRight w:val="0"/>
      <w:marTop w:val="0"/>
      <w:marBottom w:val="0"/>
      <w:divBdr>
        <w:top w:val="none" w:sz="0" w:space="0" w:color="auto"/>
        <w:left w:val="none" w:sz="0" w:space="0" w:color="auto"/>
        <w:bottom w:val="none" w:sz="0" w:space="0" w:color="auto"/>
        <w:right w:val="none" w:sz="0" w:space="0" w:color="auto"/>
      </w:divBdr>
    </w:div>
    <w:div w:id="786658785">
      <w:bodyDiv w:val="1"/>
      <w:marLeft w:val="0"/>
      <w:marRight w:val="0"/>
      <w:marTop w:val="0"/>
      <w:marBottom w:val="0"/>
      <w:divBdr>
        <w:top w:val="none" w:sz="0" w:space="0" w:color="auto"/>
        <w:left w:val="none" w:sz="0" w:space="0" w:color="auto"/>
        <w:bottom w:val="none" w:sz="0" w:space="0" w:color="auto"/>
        <w:right w:val="none" w:sz="0" w:space="0" w:color="auto"/>
      </w:divBdr>
    </w:div>
    <w:div w:id="855532873">
      <w:bodyDiv w:val="1"/>
      <w:marLeft w:val="0"/>
      <w:marRight w:val="0"/>
      <w:marTop w:val="0"/>
      <w:marBottom w:val="0"/>
      <w:divBdr>
        <w:top w:val="none" w:sz="0" w:space="0" w:color="auto"/>
        <w:left w:val="none" w:sz="0" w:space="0" w:color="auto"/>
        <w:bottom w:val="none" w:sz="0" w:space="0" w:color="auto"/>
        <w:right w:val="none" w:sz="0" w:space="0" w:color="auto"/>
      </w:divBdr>
    </w:div>
    <w:div w:id="861167665">
      <w:bodyDiv w:val="1"/>
      <w:marLeft w:val="0"/>
      <w:marRight w:val="0"/>
      <w:marTop w:val="0"/>
      <w:marBottom w:val="0"/>
      <w:divBdr>
        <w:top w:val="none" w:sz="0" w:space="0" w:color="auto"/>
        <w:left w:val="none" w:sz="0" w:space="0" w:color="auto"/>
        <w:bottom w:val="none" w:sz="0" w:space="0" w:color="auto"/>
        <w:right w:val="none" w:sz="0" w:space="0" w:color="auto"/>
      </w:divBdr>
    </w:div>
    <w:div w:id="930239203">
      <w:bodyDiv w:val="1"/>
      <w:marLeft w:val="0"/>
      <w:marRight w:val="0"/>
      <w:marTop w:val="0"/>
      <w:marBottom w:val="0"/>
      <w:divBdr>
        <w:top w:val="none" w:sz="0" w:space="0" w:color="auto"/>
        <w:left w:val="none" w:sz="0" w:space="0" w:color="auto"/>
        <w:bottom w:val="none" w:sz="0" w:space="0" w:color="auto"/>
        <w:right w:val="none" w:sz="0" w:space="0" w:color="auto"/>
      </w:divBdr>
    </w:div>
    <w:div w:id="1062291473">
      <w:bodyDiv w:val="1"/>
      <w:marLeft w:val="0"/>
      <w:marRight w:val="0"/>
      <w:marTop w:val="0"/>
      <w:marBottom w:val="0"/>
      <w:divBdr>
        <w:top w:val="none" w:sz="0" w:space="0" w:color="auto"/>
        <w:left w:val="none" w:sz="0" w:space="0" w:color="auto"/>
        <w:bottom w:val="none" w:sz="0" w:space="0" w:color="auto"/>
        <w:right w:val="none" w:sz="0" w:space="0" w:color="auto"/>
      </w:divBdr>
    </w:div>
    <w:div w:id="1098064160">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318874638">
      <w:bodyDiv w:val="1"/>
      <w:marLeft w:val="0"/>
      <w:marRight w:val="0"/>
      <w:marTop w:val="0"/>
      <w:marBottom w:val="0"/>
      <w:divBdr>
        <w:top w:val="none" w:sz="0" w:space="0" w:color="auto"/>
        <w:left w:val="none" w:sz="0" w:space="0" w:color="auto"/>
        <w:bottom w:val="none" w:sz="0" w:space="0" w:color="auto"/>
        <w:right w:val="none" w:sz="0" w:space="0" w:color="auto"/>
      </w:divBdr>
    </w:div>
    <w:div w:id="1351182348">
      <w:bodyDiv w:val="1"/>
      <w:marLeft w:val="0"/>
      <w:marRight w:val="0"/>
      <w:marTop w:val="0"/>
      <w:marBottom w:val="0"/>
      <w:divBdr>
        <w:top w:val="none" w:sz="0" w:space="0" w:color="auto"/>
        <w:left w:val="none" w:sz="0" w:space="0" w:color="auto"/>
        <w:bottom w:val="none" w:sz="0" w:space="0" w:color="auto"/>
        <w:right w:val="none" w:sz="0" w:space="0" w:color="auto"/>
      </w:divBdr>
    </w:div>
    <w:div w:id="1361517578">
      <w:bodyDiv w:val="1"/>
      <w:marLeft w:val="0"/>
      <w:marRight w:val="0"/>
      <w:marTop w:val="0"/>
      <w:marBottom w:val="0"/>
      <w:divBdr>
        <w:top w:val="none" w:sz="0" w:space="0" w:color="auto"/>
        <w:left w:val="none" w:sz="0" w:space="0" w:color="auto"/>
        <w:bottom w:val="none" w:sz="0" w:space="0" w:color="auto"/>
        <w:right w:val="none" w:sz="0" w:space="0" w:color="auto"/>
      </w:divBdr>
    </w:div>
    <w:div w:id="1554197401">
      <w:bodyDiv w:val="1"/>
      <w:marLeft w:val="0"/>
      <w:marRight w:val="0"/>
      <w:marTop w:val="0"/>
      <w:marBottom w:val="0"/>
      <w:divBdr>
        <w:top w:val="none" w:sz="0" w:space="0" w:color="auto"/>
        <w:left w:val="none" w:sz="0" w:space="0" w:color="auto"/>
        <w:bottom w:val="none" w:sz="0" w:space="0" w:color="auto"/>
        <w:right w:val="none" w:sz="0" w:space="0" w:color="auto"/>
      </w:divBdr>
    </w:div>
    <w:div w:id="1691446189">
      <w:bodyDiv w:val="1"/>
      <w:marLeft w:val="0"/>
      <w:marRight w:val="0"/>
      <w:marTop w:val="0"/>
      <w:marBottom w:val="0"/>
      <w:divBdr>
        <w:top w:val="none" w:sz="0" w:space="0" w:color="auto"/>
        <w:left w:val="none" w:sz="0" w:space="0" w:color="auto"/>
        <w:bottom w:val="none" w:sz="0" w:space="0" w:color="auto"/>
        <w:right w:val="none" w:sz="0" w:space="0" w:color="auto"/>
      </w:divBdr>
    </w:div>
    <w:div w:id="1850023223">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207107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39/es" TargetMode="External"/><Relationship Id="rId21" Type="http://schemas.openxmlformats.org/officeDocument/2006/relationships/hyperlink" Target="http://www.itu.int/ITU-D/tdag/" TargetMode="External"/><Relationship Id="rId42" Type="http://schemas.openxmlformats.org/officeDocument/2006/relationships/hyperlink" Target="https://www.itu.int/md/D18-TDAG23-C-0025/en" TargetMode="External"/><Relationship Id="rId63" Type="http://schemas.openxmlformats.org/officeDocument/2006/relationships/hyperlink" Target="https://www.itu.int/md/D18-TDAG23-C-0026/en" TargetMode="External"/><Relationship Id="rId84" Type="http://schemas.openxmlformats.org/officeDocument/2006/relationships/hyperlink" Target="https://www.itu.int/md/D18-TDAG24-C-0031/es" TargetMode="External"/><Relationship Id="rId138" Type="http://schemas.openxmlformats.org/officeDocument/2006/relationships/hyperlink" Target="https://www.itu.int/md/D18-TDAG25.2-C-0045/en" TargetMode="External"/><Relationship Id="rId159" Type="http://schemas.openxmlformats.org/officeDocument/2006/relationships/image" Target="media/image27.png"/><Relationship Id="rId170" Type="http://schemas.openxmlformats.org/officeDocument/2006/relationships/chart" Target="charts/chart1.xml"/><Relationship Id="rId191" Type="http://schemas.openxmlformats.org/officeDocument/2006/relationships/hyperlink" Target="https://www.itu.int/md/D18-TDAG28-C-0007/en" TargetMode="External"/><Relationship Id="rId205" Type="http://schemas.openxmlformats.org/officeDocument/2006/relationships/hyperlink" Target="https://www.itu.int/md/meetingdoc.asp?lang=en&amp;parent=D18-TDAG29-C-0022" TargetMode="External"/><Relationship Id="rId226" Type="http://schemas.openxmlformats.org/officeDocument/2006/relationships/hyperlink" Target="https://www.itu.int/md/meetingdoc.asp?lang=en&amp;parent=D18-TDAG29-C-0009" TargetMode="External"/><Relationship Id="rId107" Type="http://schemas.openxmlformats.org/officeDocument/2006/relationships/image" Target="media/image20.png"/><Relationship Id="rId11" Type="http://schemas.openxmlformats.org/officeDocument/2006/relationships/endnotes" Target="endnotes.xml"/><Relationship Id="rId32" Type="http://schemas.openxmlformats.org/officeDocument/2006/relationships/hyperlink" Target="https://www.itu.int/md/D18-TDAG23-C-0004/en" TargetMode="External"/><Relationship Id="rId53" Type="http://schemas.openxmlformats.org/officeDocument/2006/relationships/hyperlink" Target="https://www.itu.int/md/D18-TDAG23-C-0034/en" TargetMode="External"/><Relationship Id="rId74" Type="http://schemas.openxmlformats.org/officeDocument/2006/relationships/hyperlink" Target="https://www.itu.int/md/D18-TDAG24-C-0007/es" TargetMode="External"/><Relationship Id="rId128" Type="http://schemas.openxmlformats.org/officeDocument/2006/relationships/hyperlink" Target="https://www.itu.int/md/D18-TDAG25.2-C-0041/en" TargetMode="External"/><Relationship Id="rId149" Type="http://schemas.openxmlformats.org/officeDocument/2006/relationships/hyperlink" Target="https://www.itu.int/md/D18-TDAG25.2-C-0033/es" TargetMode="External"/><Relationship Id="rId5" Type="http://schemas.openxmlformats.org/officeDocument/2006/relationships/customXml" Target="../customXml/item5.xml"/><Relationship Id="rId95" Type="http://schemas.openxmlformats.org/officeDocument/2006/relationships/hyperlink" Target="https://www.itu.int/md/D18-TDAG24-C-0014/es" TargetMode="External"/><Relationship Id="rId160" Type="http://schemas.openxmlformats.org/officeDocument/2006/relationships/image" Target="media/image28.svg"/><Relationship Id="rId181" Type="http://schemas.openxmlformats.org/officeDocument/2006/relationships/image" Target="media/image40.png"/><Relationship Id="rId216" Type="http://schemas.openxmlformats.org/officeDocument/2006/relationships/hyperlink" Target="https://www.itu.int/md/meetingdoc.asp?lang=en&amp;parent=D18-TDAG29-C-0018" TargetMode="External"/><Relationship Id="rId237" Type="http://schemas.openxmlformats.org/officeDocument/2006/relationships/hyperlink" Target="https://www.itu.int/es/ITU-D/Conferences/TDAG/Pages/TDAG_WG_WTDC.aspx" TargetMode="External"/><Relationship Id="rId22" Type="http://schemas.openxmlformats.org/officeDocument/2006/relationships/hyperlink" Target="https://www.itu.int/en/ITU-D/Conferences/TDAG/Pages/Role-of-TDAG-Chairman-and-Vice-Chairmen.aspx" TargetMode="External"/><Relationship Id="rId43" Type="http://schemas.openxmlformats.org/officeDocument/2006/relationships/hyperlink" Target="https://www.itu.int/md/D18-TDAG23-C-0027/en" TargetMode="External"/><Relationship Id="rId64" Type="http://schemas.openxmlformats.org/officeDocument/2006/relationships/hyperlink" Target="https://www.itu.int/md/D18-TDAG23-C-0033/en" TargetMode="External"/><Relationship Id="rId118" Type="http://schemas.openxmlformats.org/officeDocument/2006/relationships/hyperlink" Target="https://www.itu.int/md/D18-TDAG25.2-C-0002/en" TargetMode="External"/><Relationship Id="rId139" Type="http://schemas.openxmlformats.org/officeDocument/2006/relationships/hyperlink" Target="https://www.itu.int/md/D18-TDAG25.2-C-0046/en" TargetMode="External"/><Relationship Id="rId85" Type="http://schemas.openxmlformats.org/officeDocument/2006/relationships/hyperlink" Target="https://www.itu.int/md/D18-TDAG24-C-0018/es" TargetMode="External"/><Relationship Id="rId150" Type="http://schemas.openxmlformats.org/officeDocument/2006/relationships/hyperlink" Target="https://www.itu.int/md/D18-TDAG25.2-C-0047/es" TargetMode="External"/><Relationship Id="rId171" Type="http://schemas.openxmlformats.org/officeDocument/2006/relationships/image" Target="media/image33.png"/><Relationship Id="rId192" Type="http://schemas.openxmlformats.org/officeDocument/2006/relationships/hyperlink" Target="https://www.itu.int/md/D18-TDAG28-210524-TD-0006/en" TargetMode="External"/><Relationship Id="rId206" Type="http://schemas.openxmlformats.org/officeDocument/2006/relationships/hyperlink" Target="https://www.itu.int/md/meetingdoc.asp?lang=en&amp;parent=D18-TDAG29-C-0028" TargetMode="External"/><Relationship Id="rId227" Type="http://schemas.openxmlformats.org/officeDocument/2006/relationships/hyperlink" Target="https://www.itu.int/md/meetingdoc.asp?lang=en&amp;parent=D18-TDAG29-C-0004" TargetMode="External"/><Relationship Id="rId12" Type="http://schemas.openxmlformats.org/officeDocument/2006/relationships/image" Target="media/image1.png"/><Relationship Id="rId33" Type="http://schemas.openxmlformats.org/officeDocument/2006/relationships/hyperlink" Target="https://www.itu.int/md/D18-TDAG23-C-0008/en" TargetMode="External"/><Relationship Id="rId108" Type="http://schemas.openxmlformats.org/officeDocument/2006/relationships/image" Target="media/image21.png"/><Relationship Id="rId129" Type="http://schemas.openxmlformats.org/officeDocument/2006/relationships/hyperlink" Target="https://www.itu.int/md/D18-TDAG25.2-C-0042/en" TargetMode="External"/><Relationship Id="rId54" Type="http://schemas.openxmlformats.org/officeDocument/2006/relationships/hyperlink" Target="https://www.itu.int/md/D18-TDAG23-C-0014/en" TargetMode="External"/><Relationship Id="rId75" Type="http://schemas.openxmlformats.org/officeDocument/2006/relationships/hyperlink" Target="https://www.itu.int/md/D18-TDAG24-C-0004/en" TargetMode="External"/><Relationship Id="rId96" Type="http://schemas.openxmlformats.org/officeDocument/2006/relationships/hyperlink" Target="https://www.itu.int/md/D18-TDAG24-C-0037/es" TargetMode="External"/><Relationship Id="rId140" Type="http://schemas.openxmlformats.org/officeDocument/2006/relationships/hyperlink" Target="https://www.itu.int/md/D18-TDAG25.2-C-0007/es" TargetMode="External"/><Relationship Id="rId161" Type="http://schemas.openxmlformats.org/officeDocument/2006/relationships/hyperlink" Target="https://www.itu.int/md/D18-TDAG26-C-0002/en" TargetMode="External"/><Relationship Id="rId182" Type="http://schemas.openxmlformats.org/officeDocument/2006/relationships/image" Target="media/image41.svg"/><Relationship Id="rId217" Type="http://schemas.openxmlformats.org/officeDocument/2006/relationships/hyperlink" Target="https://www.itu.int/md/D18-TDAG29-211108-TD-0013/es" TargetMode="External"/><Relationship Id="rId6" Type="http://schemas.openxmlformats.org/officeDocument/2006/relationships/numbering" Target="numbering.xml"/><Relationship Id="rId238" Type="http://schemas.openxmlformats.org/officeDocument/2006/relationships/hyperlink" Target="https://www.itu.int/es/ITU-D/Conferences/TDAG/Pages/TDAG_WG_SOP.aspx" TargetMode="External"/><Relationship Id="rId23" Type="http://schemas.openxmlformats.org/officeDocument/2006/relationships/hyperlink" Target="http://www.itu.int/ITU-D/tdag/" TargetMode="External"/><Relationship Id="rId119" Type="http://schemas.openxmlformats.org/officeDocument/2006/relationships/hyperlink" Target="https://www.itu.int/md/D18-TDAG25.2-C-0003/en" TargetMode="External"/><Relationship Id="rId44" Type="http://schemas.openxmlformats.org/officeDocument/2006/relationships/hyperlink" Target="https://www.itu.int/md/D18-TDAG23-C-0029/en" TargetMode="External"/><Relationship Id="rId65" Type="http://schemas.openxmlformats.org/officeDocument/2006/relationships/hyperlink" Target="https://www.itu.int/md/D18-TDAG23-C-0015/en" TargetMode="External"/><Relationship Id="rId86" Type="http://schemas.openxmlformats.org/officeDocument/2006/relationships/hyperlink" Target="https://www.itu.int/md/D18-TDAG24-C-0017/en" TargetMode="External"/><Relationship Id="rId130" Type="http://schemas.openxmlformats.org/officeDocument/2006/relationships/hyperlink" Target="https://www.itu.int/md/D18-TDAG25.2-C-0037/en" TargetMode="External"/><Relationship Id="rId151" Type="http://schemas.openxmlformats.org/officeDocument/2006/relationships/hyperlink" Target="https://www.itu.int/md/D18-TDAG25.2-C-0047/es" TargetMode="External"/><Relationship Id="rId172" Type="http://schemas.openxmlformats.org/officeDocument/2006/relationships/image" Target="media/image34.svg"/><Relationship Id="rId193" Type="http://schemas.openxmlformats.org/officeDocument/2006/relationships/hyperlink" Target="https://www.itu.int/md/meetingdoc.asp?lang=en&amp;parent=D18-TDAG29-C-0034" TargetMode="External"/><Relationship Id="rId207" Type="http://schemas.openxmlformats.org/officeDocument/2006/relationships/hyperlink" Target="https://www.itu.int/md/D18-TDAG29-211108-TD-0011/es" TargetMode="External"/><Relationship Id="rId228" Type="http://schemas.openxmlformats.org/officeDocument/2006/relationships/hyperlink" Target="https://www.itu.int/md/meetingdoc.asp?lang=en&amp;parent=D18-TDAG29-C-0008" TargetMode="External"/><Relationship Id="rId13" Type="http://schemas.openxmlformats.org/officeDocument/2006/relationships/image" Target="media/image2.jpeg"/><Relationship Id="rId109" Type="http://schemas.openxmlformats.org/officeDocument/2006/relationships/image" Target="media/image22.svg"/><Relationship Id="rId34" Type="http://schemas.openxmlformats.org/officeDocument/2006/relationships/hyperlink" Target="https://www.itu.int/md/D18-TDAG23-C-0009/en" TargetMode="External"/><Relationship Id="rId55" Type="http://schemas.openxmlformats.org/officeDocument/2006/relationships/hyperlink" Target="https://www.itu.int/md/D18-TDAG23-C-0016/en" TargetMode="External"/><Relationship Id="rId76" Type="http://schemas.openxmlformats.org/officeDocument/2006/relationships/hyperlink" Target="https://www.itu.int/md/D18-TDAG24-C-0003/es" TargetMode="External"/><Relationship Id="rId97" Type="http://schemas.openxmlformats.org/officeDocument/2006/relationships/hyperlink" Target="https://www.itu.int/md/D18-TDAG24-C-0012/es" TargetMode="External"/><Relationship Id="rId120" Type="http://schemas.openxmlformats.org/officeDocument/2006/relationships/hyperlink" Target="https://www.itu.int/md/D18-TDAG25.2-C-0010/en" TargetMode="External"/><Relationship Id="rId141" Type="http://schemas.openxmlformats.org/officeDocument/2006/relationships/hyperlink" Target="https://www.itu.int/md/D18-TDAG25.2-INF-0013/es" TargetMode="External"/><Relationship Id="rId7" Type="http://schemas.openxmlformats.org/officeDocument/2006/relationships/styles" Target="styles.xml"/><Relationship Id="rId162" Type="http://schemas.openxmlformats.org/officeDocument/2006/relationships/hyperlink" Target="https://www.itu.int/md/D18-TDAG26-C-0003/en" TargetMode="External"/><Relationship Id="rId183" Type="http://schemas.openxmlformats.org/officeDocument/2006/relationships/hyperlink" Target="https://www.itu.int/md/D18-TDAG28-C-0024/en" TargetMode="External"/><Relationship Id="rId218" Type="http://schemas.openxmlformats.org/officeDocument/2006/relationships/hyperlink" Target="https://www.itu.int/md/meetingdoc.asp?lang=en&amp;parent=D18-TDAG29-211108-TD-0006" TargetMode="External"/><Relationship Id="rId239" Type="http://schemas.openxmlformats.org/officeDocument/2006/relationships/hyperlink" Target="https://www.itu.int/md/meetingdoc.asp?lang=en&amp;parent=D18-TDAG29-211108-TD-0013" TargetMode="External"/><Relationship Id="rId24" Type="http://schemas.openxmlformats.org/officeDocument/2006/relationships/hyperlink" Target="http://www.itu.int/ITU-D/tdag/" TargetMode="External"/><Relationship Id="rId45" Type="http://schemas.openxmlformats.org/officeDocument/2006/relationships/hyperlink" Target="https://www.itu.int/md/D18-TDAG23-180409-TD-0002/en" TargetMode="External"/><Relationship Id="rId66" Type="http://schemas.openxmlformats.org/officeDocument/2006/relationships/hyperlink" Target="https://www.itu.int/md/D18-TDAG24-C-0044/es" TargetMode="External"/><Relationship Id="rId87" Type="http://schemas.openxmlformats.org/officeDocument/2006/relationships/hyperlink" Target="https://www.itu.int/md/D18-TDAG24-C-0019/es" TargetMode="External"/><Relationship Id="rId110" Type="http://schemas.openxmlformats.org/officeDocument/2006/relationships/hyperlink" Target="https://www.itu.int/md/D18-TDAG25.2-C-0038/en" TargetMode="External"/><Relationship Id="rId131" Type="http://schemas.openxmlformats.org/officeDocument/2006/relationships/hyperlink" Target="https://www.itu.int/md/D18-TDAG25.2-C-0043/en" TargetMode="External"/><Relationship Id="rId152" Type="http://schemas.openxmlformats.org/officeDocument/2006/relationships/hyperlink" Target="https://www.itu.int/md/D18-TDAG25.2-C-0048/es" TargetMode="External"/><Relationship Id="rId173" Type="http://schemas.openxmlformats.org/officeDocument/2006/relationships/hyperlink" Target="https://www.itu.int/md/D18-TDAG27-C-0005/es" TargetMode="External"/><Relationship Id="rId194" Type="http://schemas.openxmlformats.org/officeDocument/2006/relationships/chart" Target="charts/chart2.xml"/><Relationship Id="rId208" Type="http://schemas.openxmlformats.org/officeDocument/2006/relationships/hyperlink" Target="https://www.itu.int/md/meetingdoc.asp?lang=en&amp;parent=D18-TDAG29-C-0025" TargetMode="External"/><Relationship Id="rId229" Type="http://schemas.openxmlformats.org/officeDocument/2006/relationships/hyperlink" Target="https://www.itu.int/md/meetingdoc.asp?lang=en&amp;parent=D18-TDAG29-C-0010" TargetMode="External"/><Relationship Id="rId240" Type="http://schemas.openxmlformats.org/officeDocument/2006/relationships/hyperlink" Target="http://www.itu.int/itudsgpub" TargetMode="External"/><Relationship Id="rId14" Type="http://schemas.openxmlformats.org/officeDocument/2006/relationships/hyperlink" Target="https://www.itu.int/md/D18-TDAG23-C-0038/es" TargetMode="External"/><Relationship Id="rId35" Type="http://schemas.openxmlformats.org/officeDocument/2006/relationships/hyperlink" Target="https://www.itu.int/md/D18-TDAG23-C-0007/en" TargetMode="External"/><Relationship Id="rId56" Type="http://schemas.openxmlformats.org/officeDocument/2006/relationships/hyperlink" Target="https://www.itu.int/md/D18-TDAG23-C-0017/en" TargetMode="External"/><Relationship Id="rId77" Type="http://schemas.openxmlformats.org/officeDocument/2006/relationships/hyperlink" Target="https://www.itu.int/md/D18-TDAG24-C-0006/es" TargetMode="External"/><Relationship Id="rId100" Type="http://schemas.openxmlformats.org/officeDocument/2006/relationships/hyperlink" Target="https://www.itu.int/md/D18-TDAG24-C-0041/es" TargetMode="External"/><Relationship Id="rId8" Type="http://schemas.openxmlformats.org/officeDocument/2006/relationships/settings" Target="settings.xml"/><Relationship Id="rId98" Type="http://schemas.openxmlformats.org/officeDocument/2006/relationships/hyperlink" Target="https://www.itu.int/md/D18-TDAG24-C-0013/en" TargetMode="External"/><Relationship Id="rId121" Type="http://schemas.openxmlformats.org/officeDocument/2006/relationships/hyperlink" Target="https://www.itu.int/md/D18-TDAG25.2-C-0012/es" TargetMode="External"/><Relationship Id="rId142" Type="http://schemas.openxmlformats.org/officeDocument/2006/relationships/hyperlink" Target="https://www.itu.int/md/D18-TDAG25.2-C-0027/es" TargetMode="External"/><Relationship Id="rId163" Type="http://schemas.openxmlformats.org/officeDocument/2006/relationships/hyperlink" Target="https://www.itu.int/md/D18-TDAG26-C-0004/en" TargetMode="External"/><Relationship Id="rId184" Type="http://schemas.openxmlformats.org/officeDocument/2006/relationships/hyperlink" Target="https://www.itu.int/md/D18-TDAG28-C-0026/en" TargetMode="External"/><Relationship Id="rId219" Type="http://schemas.openxmlformats.org/officeDocument/2006/relationships/hyperlink" Target="https://www.itu.int/md/meetingdoc.asp?lang=en&amp;parent=D18-TDAG29-C-0023" TargetMode="External"/><Relationship Id="rId230" Type="http://schemas.openxmlformats.org/officeDocument/2006/relationships/hyperlink" Target="https://www.itu.int/md/meetingdoc.asp?lang=en&amp;parent=D18-TDAG29-C-0007" TargetMode="External"/><Relationship Id="rId25" Type="http://schemas.openxmlformats.org/officeDocument/2006/relationships/hyperlink" Target="https://www.itu.int/es/ITU-D/Conferences/WTDC/WTDC17/Pages/default.aspx" TargetMode="External"/><Relationship Id="rId46" Type="http://schemas.openxmlformats.org/officeDocument/2006/relationships/hyperlink" Target="https://www.itu.int/md/D18-TDAG23-C-0037/en" TargetMode="External"/><Relationship Id="rId67" Type="http://schemas.openxmlformats.org/officeDocument/2006/relationships/image" Target="media/image9.png"/><Relationship Id="rId88" Type="http://schemas.openxmlformats.org/officeDocument/2006/relationships/hyperlink" Target="https://www.itu.int/md/D18-TDAG24-C-0035/es" TargetMode="External"/><Relationship Id="rId111" Type="http://schemas.openxmlformats.org/officeDocument/2006/relationships/hyperlink" Target="https://www.itu.int/md/D18-TDAG25.2-C-0004/en" TargetMode="External"/><Relationship Id="rId132" Type="http://schemas.openxmlformats.org/officeDocument/2006/relationships/hyperlink" Target="https://www.itu.int/md/D18-TDAG25.2-C-0044/en" TargetMode="External"/><Relationship Id="rId153" Type="http://schemas.openxmlformats.org/officeDocument/2006/relationships/hyperlink" Target="https://www.itu.int/md/D18-TDAG25.2-C-0049/es" TargetMode="External"/><Relationship Id="rId174" Type="http://schemas.openxmlformats.org/officeDocument/2006/relationships/hyperlink" Target="https://www.itu.int/md/D18-TDAG27-C-0003/es" TargetMode="External"/><Relationship Id="rId195" Type="http://schemas.openxmlformats.org/officeDocument/2006/relationships/chart" Target="charts/chart3.xml"/><Relationship Id="rId209" Type="http://schemas.openxmlformats.org/officeDocument/2006/relationships/hyperlink" Target="https://www.itu.int/md/meetingdoc.asp?lang=en&amp;parent=D18-TDAG29-C-0027" TargetMode="External"/><Relationship Id="rId220" Type="http://schemas.openxmlformats.org/officeDocument/2006/relationships/hyperlink" Target="https://www.itu.int/md/meetingdoc.asp?lang=en&amp;parent=D18-TDAG29-C-0016" TargetMode="External"/><Relationship Id="rId241" Type="http://schemas.openxmlformats.org/officeDocument/2006/relationships/header" Target="header1.xml"/><Relationship Id="rId15" Type="http://schemas.openxmlformats.org/officeDocument/2006/relationships/hyperlink" Target="https://www.itu.int/md/D18-TDAG24-C-0044/es" TargetMode="External"/><Relationship Id="rId36" Type="http://schemas.openxmlformats.org/officeDocument/2006/relationships/hyperlink" Target="https://www.itu.int/md/D18-TDAG23-C-0010/en" TargetMode="External"/><Relationship Id="rId57" Type="http://schemas.openxmlformats.org/officeDocument/2006/relationships/hyperlink" Target="https://www.itu.int/md/D18-TDAG23-C-0018/en" TargetMode="External"/><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hyperlink" Target="https://www.itu.int/md/D18-TDAG23-C-0013/es" TargetMode="External"/><Relationship Id="rId73" Type="http://schemas.openxmlformats.org/officeDocument/2006/relationships/image" Target="media/image15.svg"/><Relationship Id="rId78" Type="http://schemas.openxmlformats.org/officeDocument/2006/relationships/hyperlink" Target="https://www.itu.int/md/D18-TDAG24-C-0025/es" TargetMode="External"/><Relationship Id="rId94" Type="http://schemas.openxmlformats.org/officeDocument/2006/relationships/hyperlink" Target="https://www.itu.int/md/D18-TDAG24-C-0002/es" TargetMode="External"/><Relationship Id="rId99" Type="http://schemas.openxmlformats.org/officeDocument/2006/relationships/hyperlink" Target="https://www.itu.int/md/D18-TDAG24-C-0009/en" TargetMode="External"/><Relationship Id="rId101" Type="http://schemas.openxmlformats.org/officeDocument/2006/relationships/hyperlink" Target="https://www.itu.int/md/D18-TDAG24-C-0015/es" TargetMode="External"/><Relationship Id="rId122" Type="http://schemas.openxmlformats.org/officeDocument/2006/relationships/hyperlink" Target="https://www.itu.int/md/D18-TDAG25.2-C-0013/en" TargetMode="External"/><Relationship Id="rId143" Type="http://schemas.openxmlformats.org/officeDocument/2006/relationships/hyperlink" Target="https://www.itu.int/md/D18-TDAG25.2-C-0016/es" TargetMode="External"/><Relationship Id="rId148" Type="http://schemas.openxmlformats.org/officeDocument/2006/relationships/hyperlink" Target="https://www.itu.int/md/D18-TDAG25.2-C-0015/en" TargetMode="External"/><Relationship Id="rId164" Type="http://schemas.openxmlformats.org/officeDocument/2006/relationships/hyperlink" Target="https://www.itu.int/md/D18-TDAG26-200616-TD-0002/en" TargetMode="External"/><Relationship Id="rId169" Type="http://schemas.openxmlformats.org/officeDocument/2006/relationships/image" Target="media/image32.svg"/><Relationship Id="rId185" Type="http://schemas.openxmlformats.org/officeDocument/2006/relationships/hyperlink" Target="https://www.itu.int/md/D18-TDAG28-C-0027/e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39.png"/><Relationship Id="rId210" Type="http://schemas.openxmlformats.org/officeDocument/2006/relationships/hyperlink" Target="https://www.itu.int/md/meetingdoc.asp?lang=en&amp;parent=D18-TDAG29-C-0031" TargetMode="External"/><Relationship Id="rId215" Type="http://schemas.openxmlformats.org/officeDocument/2006/relationships/hyperlink" Target="https://www.itu.int/md/meetingdoc.asp?lang=en&amp;parent=D18-TDAG29-211108-TD-0012" TargetMode="External"/><Relationship Id="rId236" Type="http://schemas.openxmlformats.org/officeDocument/2006/relationships/hyperlink" Target="https://www.itu.int/es/ITU-D/Conferences/TDAG/Pages/TDAG_WG_WTDC_Prep.aspx" TargetMode="External"/><Relationship Id="rId26" Type="http://schemas.openxmlformats.org/officeDocument/2006/relationships/image" Target="media/image3.png"/><Relationship Id="rId231" Type="http://schemas.openxmlformats.org/officeDocument/2006/relationships/hyperlink" Target="https://www.itu.int/md/meetingdoc.asp?lang=en&amp;parent=D18-TDAG29-C-0003" TargetMode="External"/><Relationship Id="rId47" Type="http://schemas.openxmlformats.org/officeDocument/2006/relationships/hyperlink" Target="https://www.itu.int/md/D18-TDAG23-C-0002/es" TargetMode="External"/><Relationship Id="rId68" Type="http://schemas.openxmlformats.org/officeDocument/2006/relationships/image" Target="media/image10.svg"/><Relationship Id="rId89" Type="http://schemas.openxmlformats.org/officeDocument/2006/relationships/hyperlink" Target="https://www.itu.int/md/D18-TDAG24-C-0026/es" TargetMode="External"/><Relationship Id="rId112" Type="http://schemas.openxmlformats.org/officeDocument/2006/relationships/hyperlink" Target="https://www.itu.int/md/D18-TDAG25.2-C-0006/es" TargetMode="External"/><Relationship Id="rId133" Type="http://schemas.openxmlformats.org/officeDocument/2006/relationships/hyperlink" Target="https://www.itu.int/md/D18-TDAG25.2-C-0051/en" TargetMode="External"/><Relationship Id="rId154" Type="http://schemas.openxmlformats.org/officeDocument/2006/relationships/hyperlink" Target="https://www.itu.int/md/D18-TDAG26-C-0005/es" TargetMode="External"/><Relationship Id="rId175" Type="http://schemas.openxmlformats.org/officeDocument/2006/relationships/hyperlink" Target="https://www.itu.int/md/D18-TDAG27-C-0004/es" TargetMode="External"/><Relationship Id="rId196" Type="http://schemas.openxmlformats.org/officeDocument/2006/relationships/chart" Target="charts/chart4.xml"/><Relationship Id="rId200" Type="http://schemas.openxmlformats.org/officeDocument/2006/relationships/hyperlink" Target="https://www.itu.int/md/meetingdoc.asp?lang=en&amp;parent=D18-TDAG29-C-0013" TargetMode="External"/><Relationship Id="rId16" Type="http://schemas.openxmlformats.org/officeDocument/2006/relationships/hyperlink" Target="https://www.itu.int/md/D18-TDAG25.2-C-0059/es" TargetMode="External"/><Relationship Id="rId221" Type="http://schemas.openxmlformats.org/officeDocument/2006/relationships/hyperlink" Target="https://www.itu.int/md/meetingdoc.asp?lang=en&amp;parent=D18-TDAG29-C-0005" TargetMode="External"/><Relationship Id="rId242" Type="http://schemas.openxmlformats.org/officeDocument/2006/relationships/footer" Target="footer1.xml"/><Relationship Id="rId37" Type="http://schemas.openxmlformats.org/officeDocument/2006/relationships/hyperlink" Target="https://www.itu.int/md/D18-TDAG23-C-0028/en" TargetMode="External"/><Relationship Id="rId58" Type="http://schemas.openxmlformats.org/officeDocument/2006/relationships/hyperlink" Target="https://www.itu.int/md/D18-TDAG23-C-0019/en" TargetMode="External"/><Relationship Id="rId79" Type="http://schemas.openxmlformats.org/officeDocument/2006/relationships/hyperlink" Target="https://www.itu.int/md/D18-TDAG24-C-0002/es" TargetMode="External"/><Relationship Id="rId102" Type="http://schemas.openxmlformats.org/officeDocument/2006/relationships/hyperlink" Target="https://www.itu.int/md/D18-TDAG25.2-C-0059/es" TargetMode="External"/><Relationship Id="rId123" Type="http://schemas.openxmlformats.org/officeDocument/2006/relationships/hyperlink" Target="https://www.itu.int/md/D18-TDAG25.2-C-0055/en" TargetMode="External"/><Relationship Id="rId144" Type="http://schemas.openxmlformats.org/officeDocument/2006/relationships/hyperlink" Target="https://www.itu.int/md/D18-TDAG25.2-C-0009/es" TargetMode="External"/><Relationship Id="rId90" Type="http://schemas.openxmlformats.org/officeDocument/2006/relationships/hyperlink" Target="https://www.itu.int/md/D18-TDAG24-C-0027/es" TargetMode="External"/><Relationship Id="rId165" Type="http://schemas.openxmlformats.org/officeDocument/2006/relationships/hyperlink" Target="https://www.itu.int/md/D18-TDAG26-200616-TD-0003/en" TargetMode="External"/><Relationship Id="rId186" Type="http://schemas.openxmlformats.org/officeDocument/2006/relationships/hyperlink" Target="https://www.itu.int/md/D18-TDAG28-C-0029/en" TargetMode="External"/><Relationship Id="rId211" Type="http://schemas.openxmlformats.org/officeDocument/2006/relationships/hyperlink" Target="https://www.itu.int/md/meetingdoc.asp?lang=en&amp;parent=D18-TDAG29-C-0021" TargetMode="External"/><Relationship Id="rId232" Type="http://schemas.openxmlformats.org/officeDocument/2006/relationships/hyperlink" Target="https://www.itu.int/md/meetingdoc.asp?lang=en&amp;parent=D18-TDAG29-C-0020" TargetMode="External"/><Relationship Id="rId27" Type="http://schemas.openxmlformats.org/officeDocument/2006/relationships/image" Target="media/image4.svg"/><Relationship Id="rId48" Type="http://schemas.openxmlformats.org/officeDocument/2006/relationships/hyperlink" Target="https://www.itu.int/md/D18-TDAG23-C-0003/en" TargetMode="External"/><Relationship Id="rId69" Type="http://schemas.openxmlformats.org/officeDocument/2006/relationships/image" Target="media/image11.png"/><Relationship Id="rId113" Type="http://schemas.openxmlformats.org/officeDocument/2006/relationships/hyperlink" Target="https://www.itu.int/md/D18-TDAG25.2-C-0017/es" TargetMode="External"/><Relationship Id="rId134" Type="http://schemas.openxmlformats.org/officeDocument/2006/relationships/hyperlink" Target="https://www.itu.int/md/D18-TDAG25.2-C-0052/en" TargetMode="External"/><Relationship Id="rId80" Type="http://schemas.openxmlformats.org/officeDocument/2006/relationships/hyperlink" Target="https://www.itu.int/md/D18-TDAG24-C-0029/es" TargetMode="External"/><Relationship Id="rId155" Type="http://schemas.openxmlformats.org/officeDocument/2006/relationships/image" Target="media/image23.png"/><Relationship Id="rId176" Type="http://schemas.openxmlformats.org/officeDocument/2006/relationships/image" Target="media/image35.png"/><Relationship Id="rId197" Type="http://schemas.openxmlformats.org/officeDocument/2006/relationships/chart" Target="charts/chart5.xml"/><Relationship Id="rId201" Type="http://schemas.openxmlformats.org/officeDocument/2006/relationships/hyperlink" Target="https://www.itu.int/md/meetingdoc.asp?lang=en&amp;parent=D18-TDAG29-C-0014" TargetMode="External"/><Relationship Id="rId222" Type="http://schemas.openxmlformats.org/officeDocument/2006/relationships/hyperlink" Target="https://www.itu.int/md/meetingdoc.asp?lang=en&amp;parent=D18-TDAG29-C-0006" TargetMode="External"/><Relationship Id="rId243" Type="http://schemas.openxmlformats.org/officeDocument/2006/relationships/footer" Target="footer2.xml"/><Relationship Id="rId17" Type="http://schemas.openxmlformats.org/officeDocument/2006/relationships/hyperlink" Target="https://www.itu.int/md/D18-TDAG26-C-0005/es" TargetMode="External"/><Relationship Id="rId38" Type="http://schemas.openxmlformats.org/officeDocument/2006/relationships/hyperlink" Target="https://www.itu.int/md/D18-TDAG23-C-0035/en" TargetMode="External"/><Relationship Id="rId59" Type="http://schemas.openxmlformats.org/officeDocument/2006/relationships/hyperlink" Target="https://www.itu.int/md/D18-TDAG23-C-0031/en" TargetMode="External"/><Relationship Id="rId103" Type="http://schemas.openxmlformats.org/officeDocument/2006/relationships/image" Target="media/image16.png"/><Relationship Id="rId124" Type="http://schemas.openxmlformats.org/officeDocument/2006/relationships/hyperlink" Target="https://www.itu.int/md/D18-TDAG25.2-C-0005/en" TargetMode="External"/><Relationship Id="rId70" Type="http://schemas.openxmlformats.org/officeDocument/2006/relationships/image" Target="media/image12.svg"/><Relationship Id="rId91" Type="http://schemas.openxmlformats.org/officeDocument/2006/relationships/hyperlink" Target="https://www.itu.int/md/D18-TDAG24-C-0022/es" TargetMode="External"/><Relationship Id="rId145" Type="http://schemas.openxmlformats.org/officeDocument/2006/relationships/hyperlink" Target="https://www.itu.int/md/D18-TDAG25.2-C-0026/es" TargetMode="External"/><Relationship Id="rId166" Type="http://schemas.openxmlformats.org/officeDocument/2006/relationships/image" Target="media/image29.png"/><Relationship Id="rId187" Type="http://schemas.openxmlformats.org/officeDocument/2006/relationships/hyperlink" Target="https://www.itu.int/md/D18-TDAG28-C-0036/en" TargetMode="External"/><Relationship Id="rId1" Type="http://schemas.openxmlformats.org/officeDocument/2006/relationships/customXml" Target="../customXml/item1.xml"/><Relationship Id="rId212" Type="http://schemas.openxmlformats.org/officeDocument/2006/relationships/hyperlink" Target="https://www.itu.int/md/meetingdoc.asp?lang=en&amp;parent=D18-TDAG29-C-0026" TargetMode="External"/><Relationship Id="rId233" Type="http://schemas.openxmlformats.org/officeDocument/2006/relationships/hyperlink" Target="https://www.itu.int/md/D18-TDAG29-C-0011/en" TargetMode="External"/><Relationship Id="rId28" Type="http://schemas.openxmlformats.org/officeDocument/2006/relationships/image" Target="media/image5.png"/><Relationship Id="rId49" Type="http://schemas.openxmlformats.org/officeDocument/2006/relationships/hyperlink" Target="https://www.itu.int/md/D18-TDAG23-C-0006/en" TargetMode="External"/><Relationship Id="rId114" Type="http://schemas.openxmlformats.org/officeDocument/2006/relationships/hyperlink" Target="https://www.itu.int/md/D18-TDAG25.2-C-0030/es" TargetMode="External"/><Relationship Id="rId60" Type="http://schemas.openxmlformats.org/officeDocument/2006/relationships/hyperlink" Target="https://www.itu.int/md/D18-TDAG23-C-0022/en" TargetMode="External"/><Relationship Id="rId81" Type="http://schemas.openxmlformats.org/officeDocument/2006/relationships/hyperlink" Target="https://www.itu.int/md/D18-TDAG24-C-0032/es" TargetMode="External"/><Relationship Id="rId135" Type="http://schemas.openxmlformats.org/officeDocument/2006/relationships/hyperlink" Target="https://www.itu.int/md/D18-TDAG25.2-C-0053/en" TargetMode="External"/><Relationship Id="rId156" Type="http://schemas.openxmlformats.org/officeDocument/2006/relationships/image" Target="media/image24.svg"/><Relationship Id="rId177" Type="http://schemas.openxmlformats.org/officeDocument/2006/relationships/image" Target="media/image36.svg"/><Relationship Id="rId198" Type="http://schemas.openxmlformats.org/officeDocument/2006/relationships/hyperlink" Target="https://www.itu.int/md/meetingdoc.asp?lang=en&amp;parent=D18-TDAG29-C-0002" TargetMode="External"/><Relationship Id="rId202" Type="http://schemas.openxmlformats.org/officeDocument/2006/relationships/hyperlink" Target="https://www.itu.int/md/meetingdoc.asp?lang=en&amp;parent=D18-TDAG29-C-0015" TargetMode="External"/><Relationship Id="rId223" Type="http://schemas.openxmlformats.org/officeDocument/2006/relationships/hyperlink" Target="https://www.itu.int/md/meetingdoc.asp?lang=en&amp;parent=D18-TDAG29-211108-TD-0004" TargetMode="External"/><Relationship Id="rId244" Type="http://schemas.openxmlformats.org/officeDocument/2006/relationships/fontTable" Target="fontTable.xml"/><Relationship Id="rId18" Type="http://schemas.openxmlformats.org/officeDocument/2006/relationships/hyperlink" Target="https://www.itu.int/md/D18-TDAG27-C-0007/es" TargetMode="External"/><Relationship Id="rId39" Type="http://schemas.openxmlformats.org/officeDocument/2006/relationships/hyperlink" Target="https://www.itu.int/md/D18-TDAG23-C-0005/en" TargetMode="External"/><Relationship Id="rId50" Type="http://schemas.openxmlformats.org/officeDocument/2006/relationships/hyperlink" Target="https://www.itu.int/md/D18-TDAG23-C-0032/en" TargetMode="External"/><Relationship Id="rId104" Type="http://schemas.openxmlformats.org/officeDocument/2006/relationships/image" Target="media/image17.svg"/><Relationship Id="rId125" Type="http://schemas.openxmlformats.org/officeDocument/2006/relationships/hyperlink" Target="https://www.itu.int/en/general-secretariat/Pages/ISCG/default.aspx" TargetMode="External"/><Relationship Id="rId146" Type="http://schemas.openxmlformats.org/officeDocument/2006/relationships/hyperlink" Target="https://www.itu.int/md/D18-TDAG25.2-C-0028/es" TargetMode="External"/><Relationship Id="rId167" Type="http://schemas.openxmlformats.org/officeDocument/2006/relationships/image" Target="media/image30.svg"/><Relationship Id="rId188" Type="http://schemas.openxmlformats.org/officeDocument/2006/relationships/hyperlink" Target="https://www.itu.int/md/D18-TDAG28-210524-TD-0003/en" TargetMode="External"/><Relationship Id="rId71" Type="http://schemas.openxmlformats.org/officeDocument/2006/relationships/image" Target="media/image13.png"/><Relationship Id="rId92" Type="http://schemas.openxmlformats.org/officeDocument/2006/relationships/hyperlink" Target="https://www.itu.int/md/D18-TDAG24-C-0020/en" TargetMode="External"/><Relationship Id="rId213" Type="http://schemas.openxmlformats.org/officeDocument/2006/relationships/hyperlink" Target="https://www.itu.int/md/meetingdoc.asp?lang=en&amp;parent=D18-TDAG29-C-0029" TargetMode="External"/><Relationship Id="rId234" Type="http://schemas.openxmlformats.org/officeDocument/2006/relationships/hyperlink" Target="https://www.itu.int/md/meetingdoc.asp?lang=en&amp;parent=D18-TDAG29-C-0024" TargetMode="External"/><Relationship Id="rId2" Type="http://schemas.openxmlformats.org/officeDocument/2006/relationships/customXml" Target="../customXml/item2.xml"/><Relationship Id="rId29" Type="http://schemas.openxmlformats.org/officeDocument/2006/relationships/image" Target="media/image6.svg"/><Relationship Id="rId40" Type="http://schemas.openxmlformats.org/officeDocument/2006/relationships/hyperlink" Target="https://www.itu.int/md/D18-TDAG23-C-0023/en" TargetMode="External"/><Relationship Id="rId115" Type="http://schemas.openxmlformats.org/officeDocument/2006/relationships/hyperlink" Target="https://www.itu.int/md/D18-TDAG25.2-C-0031/es" TargetMode="External"/><Relationship Id="rId136" Type="http://schemas.openxmlformats.org/officeDocument/2006/relationships/hyperlink" Target="https://www.itu.int/md/D18-TDAG25.2-C-0022/en" TargetMode="External"/><Relationship Id="rId157" Type="http://schemas.openxmlformats.org/officeDocument/2006/relationships/image" Target="media/image25.png"/><Relationship Id="rId178" Type="http://schemas.openxmlformats.org/officeDocument/2006/relationships/image" Target="media/image37.png"/><Relationship Id="rId61" Type="http://schemas.openxmlformats.org/officeDocument/2006/relationships/hyperlink" Target="https://www.itu.int/md/D18-TDAG23-C-0020/en" TargetMode="External"/><Relationship Id="rId82" Type="http://schemas.openxmlformats.org/officeDocument/2006/relationships/hyperlink" Target="https://www.itu.int/md/D18-TDAG24-C-0030/es" TargetMode="External"/><Relationship Id="rId199" Type="http://schemas.openxmlformats.org/officeDocument/2006/relationships/hyperlink" Target="https://www.itu.int/md/meetingdoc.asp?lang=en&amp;parent=D18-TDAG29-C-0019" TargetMode="External"/><Relationship Id="rId203" Type="http://schemas.openxmlformats.org/officeDocument/2006/relationships/hyperlink" Target="https://www.itu.int/md/meetingdoc.asp?lang=en&amp;parent=D18-TDAG29-C-0017" TargetMode="External"/><Relationship Id="rId19" Type="http://schemas.openxmlformats.org/officeDocument/2006/relationships/hyperlink" Target="https://www.itu.int/md/D18-TDAG28-C-0039/es" TargetMode="External"/><Relationship Id="rId224" Type="http://schemas.openxmlformats.org/officeDocument/2006/relationships/hyperlink" Target="https://www.itu.int/md/meetingdoc.asp?lang=en&amp;parent=D18-TDAG29-211108-TD-0005" TargetMode="External"/><Relationship Id="rId245" Type="http://schemas.openxmlformats.org/officeDocument/2006/relationships/theme" Target="theme/theme1.xml"/><Relationship Id="rId30" Type="http://schemas.openxmlformats.org/officeDocument/2006/relationships/image" Target="media/image7.png"/><Relationship Id="rId105" Type="http://schemas.openxmlformats.org/officeDocument/2006/relationships/image" Target="media/image18.png"/><Relationship Id="rId126" Type="http://schemas.openxmlformats.org/officeDocument/2006/relationships/hyperlink" Target="https://www.itu.int/md/D18-TDAG25.2-C-0008/es" TargetMode="External"/><Relationship Id="rId147" Type="http://schemas.openxmlformats.org/officeDocument/2006/relationships/hyperlink" Target="https://www.itu.int/md/D18-TDAG25.2-C-0014/en" TargetMode="External"/><Relationship Id="rId168" Type="http://schemas.openxmlformats.org/officeDocument/2006/relationships/image" Target="media/image31.png"/><Relationship Id="rId51" Type="http://schemas.openxmlformats.org/officeDocument/2006/relationships/hyperlink" Target="https://www.itu.int/md/D18-TDAG23-C-0012/en" TargetMode="External"/><Relationship Id="rId72" Type="http://schemas.openxmlformats.org/officeDocument/2006/relationships/image" Target="media/image14.png"/><Relationship Id="rId93" Type="http://schemas.openxmlformats.org/officeDocument/2006/relationships/hyperlink" Target="https://www.itu.int/md/D18-TDAG24-C-0021/es" TargetMode="External"/><Relationship Id="rId189" Type="http://schemas.openxmlformats.org/officeDocument/2006/relationships/hyperlink" Target="https://www.itu.int/md/D18-TDAG28-C-0034/en" TargetMode="External"/><Relationship Id="rId3" Type="http://schemas.openxmlformats.org/officeDocument/2006/relationships/customXml" Target="../customXml/item3.xml"/><Relationship Id="rId214" Type="http://schemas.openxmlformats.org/officeDocument/2006/relationships/hyperlink" Target="https://www.itu.int/md/meetingdoc.asp?lang=en&amp;parent=D18-TDAG29-211108-TD-0003" TargetMode="External"/><Relationship Id="rId235" Type="http://schemas.openxmlformats.org/officeDocument/2006/relationships/hyperlink" Target="https://www.itu.int/md/D18-TDAG29-211108-TD-0007/en" TargetMode="External"/><Relationship Id="rId116" Type="http://schemas.openxmlformats.org/officeDocument/2006/relationships/hyperlink" Target="https://www.itu.int/md/D18-TDAG25.2-C-0032/es" TargetMode="External"/><Relationship Id="rId137" Type="http://schemas.openxmlformats.org/officeDocument/2006/relationships/hyperlink" Target="https://www.itu.int/md/D18-TDAG25.2-C-0034/en" TargetMode="External"/><Relationship Id="rId158" Type="http://schemas.openxmlformats.org/officeDocument/2006/relationships/image" Target="media/image26.png"/><Relationship Id="rId20" Type="http://schemas.openxmlformats.org/officeDocument/2006/relationships/hyperlink" Target="https://www.itu.int/md/D18-TDAG29-C-0034/es" TargetMode="External"/><Relationship Id="rId41" Type="http://schemas.openxmlformats.org/officeDocument/2006/relationships/hyperlink" Target="https://www.itu.int/md/D18-TDAG23-C-0036/en" TargetMode="External"/><Relationship Id="rId62" Type="http://schemas.openxmlformats.org/officeDocument/2006/relationships/hyperlink" Target="https://www.itu.int/md/D18-TDAG23-C-0021/en" TargetMode="External"/><Relationship Id="rId83" Type="http://schemas.openxmlformats.org/officeDocument/2006/relationships/hyperlink" Target="https://www.itu.int/md/D18-TDAG24-C-0016/es" TargetMode="External"/><Relationship Id="rId179" Type="http://schemas.openxmlformats.org/officeDocument/2006/relationships/image" Target="media/image38.svg"/><Relationship Id="rId190" Type="http://schemas.openxmlformats.org/officeDocument/2006/relationships/hyperlink" Target="https://www.itu.int/md/D18-TDAG28-C-0003/en" TargetMode="External"/><Relationship Id="rId204" Type="http://schemas.openxmlformats.org/officeDocument/2006/relationships/hyperlink" Target="https://www.itu.int/md/meetingdoc.asp?lang=en&amp;parent=D18-TDAG29-C-0032" TargetMode="External"/><Relationship Id="rId225" Type="http://schemas.openxmlformats.org/officeDocument/2006/relationships/hyperlink" Target="https://www.itu.int/md/meetingdoc.asp?lang=en&amp;parent=D18-TDAG29-C-0030" TargetMode="External"/><Relationship Id="rId106" Type="http://schemas.openxmlformats.org/officeDocument/2006/relationships/image" Target="media/image19.svg"/><Relationship Id="rId127" Type="http://schemas.openxmlformats.org/officeDocument/2006/relationships/hyperlink" Target="https://www.itu.int/md/D18-TDAG25.2-C-0040/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Roxanne.Webber@fcc.go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3C0E-4A2C-B022-1818268CCD9A}"/>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3C0E-4A2C-B022-1818268CCD9A}"/>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3C0E-4A2C-B022-1818268CCD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Sheet5!$C$4:$C$6</c:f>
              <c:strCache>
                <c:ptCount val="3"/>
                <c:pt idx="0">
                  <c:v>Mujeres</c:v>
                </c:pt>
                <c:pt idx="1">
                  <c:v>Hombres</c:v>
                </c:pt>
                <c:pt idx="2">
                  <c:v>No definido</c:v>
                </c:pt>
              </c:strCache>
            </c:strRef>
          </c:cat>
          <c:val>
            <c:numRef>
              <c:f>Sheet5!$D$4:$D$6</c:f>
              <c:numCache>
                <c:formatCode>0%</c:formatCode>
                <c:ptCount val="3"/>
                <c:pt idx="0">
                  <c:v>0.5</c:v>
                </c:pt>
                <c:pt idx="1">
                  <c:v>0.49</c:v>
                </c:pt>
                <c:pt idx="2">
                  <c:v>0.01</c:v>
                </c:pt>
              </c:numCache>
            </c:numRef>
          </c:val>
          <c:extLst>
            <c:ext xmlns:c16="http://schemas.microsoft.com/office/drawing/2014/chart" uri="{C3380CC4-5D6E-409C-BE32-E72D297353CC}">
              <c16:uniqueId val="{00000006-3C0E-4A2C-B022-1818268CCD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231452318460196"/>
          <c:y val="0.35966353164187803"/>
          <c:w val="0.16324103237095364"/>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E5-46C7-BBC2-418F6DDC7A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E5-46C7-BBC2-418F6DDC7A45}"/>
              </c:ext>
            </c:extLst>
          </c:dPt>
          <c:dPt>
            <c:idx val="2"/>
            <c:bubble3D val="0"/>
            <c:spPr>
              <a:solidFill>
                <a:schemeClr val="bg2"/>
              </a:solidFill>
              <a:ln w="19050">
                <a:solidFill>
                  <a:schemeClr val="bg2"/>
                </a:solidFill>
              </a:ln>
              <a:effectLst/>
            </c:spPr>
            <c:extLst>
              <c:ext xmlns:c16="http://schemas.microsoft.com/office/drawing/2014/chart" uri="{C3380CC4-5D6E-409C-BE32-E72D297353CC}">
                <c16:uniqueId val="{00000005-FFE5-46C7-BBC2-418F6DDC7A45}"/>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FFE5-46C7-BBC2-418F6DDC7A45}"/>
              </c:ext>
            </c:extLst>
          </c:dPt>
          <c:dPt>
            <c:idx val="4"/>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9-FFE5-46C7-BBC2-418F6DDC7A45}"/>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FFE5-46C7-BBC2-418F6DDC7A4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FE5-46C7-BBC2-418F6DDC7A4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FE5-46C7-BBC2-418F6DDC7A45}"/>
              </c:ext>
            </c:extLst>
          </c:dPt>
          <c:dPt>
            <c:idx val="8"/>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11-FFE5-46C7-BBC2-418F6DDC7A45}"/>
              </c:ext>
            </c:extLst>
          </c:dPt>
          <c:dPt>
            <c:idx val="9"/>
            <c:bubble3D val="0"/>
            <c:spPr>
              <a:solidFill>
                <a:srgbClr val="996600"/>
              </a:solidFill>
              <a:ln w="19050">
                <a:solidFill>
                  <a:schemeClr val="lt1"/>
                </a:solidFill>
              </a:ln>
              <a:effectLst/>
            </c:spPr>
            <c:extLst>
              <c:ext xmlns:c16="http://schemas.microsoft.com/office/drawing/2014/chart" uri="{C3380CC4-5D6E-409C-BE32-E72D297353CC}">
                <c16:uniqueId val="{00000013-FFE5-46C7-BBC2-418F6DDC7A4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FE5-46C7-BBC2-418F6DDC7A4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FE5-46C7-BBC2-418F6DDC7A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Sheet1!$B$3:$B$14</c:f>
              <c:strCache>
                <c:ptCount val="12"/>
                <c:pt idx="0">
                  <c:v>Estados Miembros</c:v>
                </c:pt>
                <c:pt idx="1">
                  <c:v>Resolución 99</c:v>
                </c:pt>
                <c:pt idx="2">
                  <c:v>Miembros de Sector del UIT-D – Empresas de explotación reconocidas</c:v>
                </c:pt>
                <c:pt idx="3">
                  <c:v>Miembros de Sector del UIT-D – Organizaciones científicas o industriales</c:v>
                </c:pt>
                <c:pt idx="4">
                  <c:v>Miembros de Sector del UIT-D – Otras entidades de telecomunicaciones</c:v>
                </c:pt>
                <c:pt idx="5">
                  <c:v>Miembros de Sector del UIT-D – Organizaciones regionales y otras organizaciones internacionales</c:v>
                </c:pt>
                <c:pt idx="6">
                  <c:v>Miembros de Sector del UIT-D – Organizaciones regionales de telecomunicaciones</c:v>
                </c:pt>
                <c:pt idx="7">
                  <c:v>Las Naciones Unidas y sus organismos especializados</c:v>
                </c:pt>
                <c:pt idx="8">
                  <c:v>Instituciones Académicas</c:v>
                </c:pt>
                <c:pt idx="9">
                  <c:v>Invitados</c:v>
                </c:pt>
                <c:pt idx="10">
                  <c:v>Instituciones financieras internacionales de desarrollo</c:v>
                </c:pt>
                <c:pt idx="11">
                  <c:v>Asociados del UIT-D</c:v>
                </c:pt>
              </c:strCache>
            </c:strRef>
          </c:cat>
          <c:val>
            <c:numRef>
              <c:f>Sheet1!$C$3:$C$14</c:f>
              <c:numCache>
                <c:formatCode>0%</c:formatCode>
                <c:ptCount val="12"/>
                <c:pt idx="0">
                  <c:v>0.53</c:v>
                </c:pt>
                <c:pt idx="1">
                  <c:v>0</c:v>
                </c:pt>
                <c:pt idx="2">
                  <c:v>0.06</c:v>
                </c:pt>
                <c:pt idx="3">
                  <c:v>0.06</c:v>
                </c:pt>
                <c:pt idx="4">
                  <c:v>0.06</c:v>
                </c:pt>
                <c:pt idx="5">
                  <c:v>0.12</c:v>
                </c:pt>
                <c:pt idx="6">
                  <c:v>0.03</c:v>
                </c:pt>
                <c:pt idx="7">
                  <c:v>0.02</c:v>
                </c:pt>
                <c:pt idx="8">
                  <c:v>0.01</c:v>
                </c:pt>
                <c:pt idx="9">
                  <c:v>0.1</c:v>
                </c:pt>
                <c:pt idx="10">
                  <c:v>0</c:v>
                </c:pt>
                <c:pt idx="11">
                  <c:v>0</c:v>
                </c:pt>
              </c:numCache>
            </c:numRef>
          </c:val>
          <c:extLst>
            <c:ext xmlns:c16="http://schemas.microsoft.com/office/drawing/2014/chart" uri="{C3380CC4-5D6E-409C-BE32-E72D297353CC}">
              <c16:uniqueId val="{00000018-FFE5-46C7-BBC2-418F6DDC7A4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529149111277618"/>
          <c:y val="5.2251557188940465E-2"/>
          <c:w val="0.33820840857071494"/>
          <c:h val="0.94108645003624702"/>
        </c:manualLayout>
      </c:layout>
      <c:overlay val="0"/>
      <c:spPr>
        <a:noFill/>
        <a:ln>
          <a:noFill/>
        </a:ln>
        <a:effectLst/>
      </c:spPr>
      <c:txPr>
        <a:bodyPr rot="0" spcFirstLastPara="1" vertOverflow="ellipsis" vert="horz" wrap="square" anchor="ctr" anchorCtr="1"/>
        <a:lstStyle/>
        <a:p>
          <a:pPr>
            <a:defRPr sz="800" b="0" i="0" u="none" strike="noStrike" kern="1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2FD3-4BE8-9A61-1AA7C3EF119C}"/>
              </c:ext>
            </c:extLst>
          </c:dPt>
          <c:dPt>
            <c:idx val="1"/>
            <c:bubble3D val="0"/>
            <c:spPr>
              <a:solidFill>
                <a:srgbClr val="FF9933"/>
              </a:solidFill>
              <a:ln w="19050">
                <a:solidFill>
                  <a:schemeClr val="lt1"/>
                </a:solidFill>
              </a:ln>
              <a:effectLst/>
            </c:spPr>
            <c:extLst>
              <c:ext xmlns:c16="http://schemas.microsoft.com/office/drawing/2014/chart" uri="{C3380CC4-5D6E-409C-BE32-E72D297353CC}">
                <c16:uniqueId val="{00000003-2FD3-4BE8-9A61-1AA7C3EF119C}"/>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2FD3-4BE8-9A61-1AA7C3EF119C}"/>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2FD3-4BE8-9A61-1AA7C3EF11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D3-4BE8-9A61-1AA7C3EF119C}"/>
              </c:ext>
            </c:extLst>
          </c:dPt>
          <c:dPt>
            <c:idx val="5"/>
            <c:bubble3D val="0"/>
            <c:spPr>
              <a:solidFill>
                <a:srgbClr val="92D050"/>
              </a:solidFill>
              <a:ln w="19050">
                <a:solidFill>
                  <a:schemeClr val="lt1"/>
                </a:solidFill>
              </a:ln>
              <a:effectLst/>
            </c:spPr>
            <c:extLst>
              <c:ext xmlns:c16="http://schemas.microsoft.com/office/drawing/2014/chart" uri="{C3380CC4-5D6E-409C-BE32-E72D297353CC}">
                <c16:uniqueId val="{0000000B-2FD3-4BE8-9A61-1AA7C3EF11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Sheet2!$C$5:$C$10</c:f>
              <c:strCache>
                <c:ptCount val="6"/>
                <c:pt idx="0">
                  <c:v>AFR</c:v>
                </c:pt>
                <c:pt idx="1">
                  <c:v>AMS</c:v>
                </c:pt>
                <c:pt idx="2">
                  <c:v>ARB</c:v>
                </c:pt>
                <c:pt idx="3">
                  <c:v>ASP</c:v>
                </c:pt>
                <c:pt idx="4">
                  <c:v>CEI</c:v>
                </c:pt>
                <c:pt idx="5">
                  <c:v>EUR</c:v>
                </c:pt>
              </c:strCache>
            </c:strRef>
          </c:cat>
          <c:val>
            <c:numRef>
              <c:f>Sheet2!$D$5:$D$10</c:f>
              <c:numCache>
                <c:formatCode>0%</c:formatCode>
                <c:ptCount val="6"/>
                <c:pt idx="0">
                  <c:v>0.22</c:v>
                </c:pt>
                <c:pt idx="1">
                  <c:v>0.22</c:v>
                </c:pt>
                <c:pt idx="2">
                  <c:v>0.15</c:v>
                </c:pt>
                <c:pt idx="3">
                  <c:v>0.19</c:v>
                </c:pt>
                <c:pt idx="4">
                  <c:v>0.03</c:v>
                </c:pt>
                <c:pt idx="5">
                  <c:v>0.18</c:v>
                </c:pt>
              </c:numCache>
            </c:numRef>
          </c:val>
          <c:extLst>
            <c:ext xmlns:c16="http://schemas.microsoft.com/office/drawing/2014/chart" uri="{C3380CC4-5D6E-409C-BE32-E72D297353CC}">
              <c16:uniqueId val="{0000000C-2FD3-4BE8-9A61-1AA7C3EF119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187051618547684"/>
          <c:y val="0.3399055847185769"/>
          <c:w val="9.1462817147856534E-2"/>
          <c:h val="0.46875328083989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CC4C-406C-A24D-78230904CBA2}"/>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CC4C-406C-A24D-78230904CB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Sheet3!$C$6:$C$7</c:f>
              <c:strCache>
                <c:ptCount val="2"/>
                <c:pt idx="0">
                  <c:v>Mujeres</c:v>
                </c:pt>
                <c:pt idx="1">
                  <c:v>Hombres</c:v>
                </c:pt>
              </c:strCache>
            </c:strRef>
          </c:cat>
          <c:val>
            <c:numRef>
              <c:f>Sheet3!$D$6:$D$7</c:f>
              <c:numCache>
                <c:formatCode>0%</c:formatCode>
                <c:ptCount val="2"/>
                <c:pt idx="0">
                  <c:v>0.46</c:v>
                </c:pt>
                <c:pt idx="1">
                  <c:v>0.54</c:v>
                </c:pt>
              </c:numCache>
            </c:numRef>
          </c:val>
          <c:extLst>
            <c:ext xmlns:c16="http://schemas.microsoft.com/office/drawing/2014/chart" uri="{C3380CC4-5D6E-409C-BE32-E72D297353CC}">
              <c16:uniqueId val="{00000004-CC4C-406C-A24D-78230904CBA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250940507436557"/>
          <c:y val="0.43576334208223982"/>
          <c:w val="0.13693503937007875"/>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2753-4043-BFF4-765F592BF661}"/>
              </c:ext>
            </c:extLst>
          </c:dPt>
          <c:dPt>
            <c:idx val="1"/>
            <c:bubble3D val="0"/>
            <c:spPr>
              <a:solidFill>
                <a:srgbClr val="FF9933"/>
              </a:solidFill>
              <a:ln w="19050">
                <a:solidFill>
                  <a:schemeClr val="lt1"/>
                </a:solidFill>
              </a:ln>
              <a:effectLst/>
            </c:spPr>
            <c:extLst>
              <c:ext xmlns:c16="http://schemas.microsoft.com/office/drawing/2014/chart" uri="{C3380CC4-5D6E-409C-BE32-E72D297353CC}">
                <c16:uniqueId val="{00000003-2753-4043-BFF4-765F592BF661}"/>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2753-4043-BFF4-765F592BF661}"/>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2753-4043-BFF4-765F592BF6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Sheet4!$D$7:$D$10</c:f>
              <c:strCache>
                <c:ptCount val="4"/>
                <c:pt idx="0">
                  <c:v>Contribuciones</c:v>
                </c:pt>
                <c:pt idx="1">
                  <c:v>Documentos de información</c:v>
                </c:pt>
                <c:pt idx="2">
                  <c:v>Documentos temporales</c:v>
                </c:pt>
                <c:pt idx="3">
                  <c:v>Documentos administrativos</c:v>
                </c:pt>
              </c:strCache>
            </c:strRef>
          </c:cat>
          <c:val>
            <c:numRef>
              <c:f>Sheet4!$E$7:$E$10</c:f>
              <c:numCache>
                <c:formatCode>0%</c:formatCode>
                <c:ptCount val="4"/>
                <c:pt idx="0">
                  <c:v>0.6</c:v>
                </c:pt>
                <c:pt idx="1">
                  <c:v>0.05</c:v>
                </c:pt>
                <c:pt idx="2">
                  <c:v>0.25</c:v>
                </c:pt>
                <c:pt idx="3">
                  <c:v>0.09</c:v>
                </c:pt>
              </c:numCache>
            </c:numRef>
          </c:val>
          <c:extLst>
            <c:ext xmlns:c16="http://schemas.microsoft.com/office/drawing/2014/chart" uri="{C3380CC4-5D6E-409C-BE32-E72D297353CC}">
              <c16:uniqueId val="{00000008-2753-4043-BFF4-765F592BF6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47165354330709"/>
          <c:y val="0.34837853601633123"/>
          <c:w val="0.33583902012248468"/>
          <c:h val="0.312502187226596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D18-WTDC21-C-0027!A5!MSW-S</DPM_x0020_File_x0020_name>
    <DPM_x0020_Author xmlns="32a1a8c5-2265-4ebc-b7a0-2071e2c5c9bb" xsi:nil="false">DPM</DPM_x0020_Author>
    <DPM_x0020_Version xmlns="32a1a8c5-2265-4ebc-b7a0-2071e2c5c9bb" xsi:nil="false">DPM_2022.05.12.01</DPM_x0020_Version>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4.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AFE0F1-2B88-4D45-B693-10AF1471BCCE}">
  <ds:schemaRefs>
    <ds:schemaRef ds:uri="http://schemas.openxmlformats.org/officeDocument/2006/bibliography"/>
  </ds:schemaRefs>
</ds:datastoreItem>
</file>

<file path=customXml/itemProps2.xml><?xml version="1.0" encoding="utf-8"?>
<ds:datastoreItem xmlns:ds="http://schemas.openxmlformats.org/officeDocument/2006/customXml" ds:itemID="{B8691184-954A-4B3D-8478-E59CC821D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D70A13-8383-441D-BDED-A3B67C389FC1}">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4.xml><?xml version="1.0" encoding="utf-8"?>
<ds:datastoreItem xmlns:ds="http://schemas.openxmlformats.org/officeDocument/2006/customXml" ds:itemID="{6679F788-D3F9-4C79-BDC6-FA5B82878071}">
  <ds:schemaRefs>
    <ds:schemaRef ds:uri="http://schemas.microsoft.com/sharepoint/events"/>
  </ds:schemaRefs>
</ds:datastoreItem>
</file>

<file path=customXml/itemProps5.xml><?xml version="1.0" encoding="utf-8"?>
<ds:datastoreItem xmlns:ds="http://schemas.openxmlformats.org/officeDocument/2006/customXml" ds:itemID="{597BF9CF-456B-474E-83D9-D6E3EE3F06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49</Pages>
  <Words>20636</Words>
  <Characters>123226</Characters>
  <Application>Microsoft Office Word</Application>
  <DocSecurity>0</DocSecurity>
  <Lines>1026</Lines>
  <Paragraphs>287</Paragraphs>
  <ScaleCrop>false</ScaleCrop>
  <HeadingPairs>
    <vt:vector size="2" baseType="variant">
      <vt:variant>
        <vt:lpstr>Title</vt:lpstr>
      </vt:variant>
      <vt:variant>
        <vt:i4>1</vt:i4>
      </vt:variant>
    </vt:vector>
  </HeadingPairs>
  <TitlesOfParts>
    <vt:vector size="1" baseType="lpstr">
      <vt:lpstr>D18-WTDC21-C-0027!A5!MSW-S</vt:lpstr>
    </vt:vector>
  </TitlesOfParts>
  <Manager>General Secretariat - Pool</Manager>
  <Company/>
  <LinksUpToDate>false</LinksUpToDate>
  <CharactersWithSpaces>143575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D18-WTDC21-C-0027!A5!MSW-S</dc:title>
  <dc:subject/>
  <dc:creator>Documents Proposals Manager (DPM)</dc:creator>
  <cp:keywords>DPM_v2022.5.25.1_prod</cp:keywords>
  <dc:description/>
  <cp:lastModifiedBy>Spanish</cp:lastModifiedBy>
  <cp:revision>4</cp:revision>
  <cp:lastPrinted>2022-06-02T08:09:00Z</cp:lastPrinted>
  <dcterms:created xsi:type="dcterms:W3CDTF">2022-06-01T06:26:00Z</dcterms:created>
  <dcterms:modified xsi:type="dcterms:W3CDTF">2022-06-02T14:18:00Z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