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51" w:type="dxa"/>
        <w:tblLayout w:type="fixed"/>
        <w:tblLook w:val="0000" w:firstRow="0" w:lastRow="0" w:firstColumn="0" w:lastColumn="0" w:noHBand="0" w:noVBand="0"/>
      </w:tblPr>
      <w:tblGrid>
        <w:gridCol w:w="2268"/>
        <w:gridCol w:w="4678"/>
        <w:gridCol w:w="3085"/>
        <w:gridCol w:w="20"/>
      </w:tblGrid>
      <w:tr w:rsidR="00EC5027" w:rsidRPr="00E22F77" w14:paraId="3D4E84FD" w14:textId="77777777" w:rsidTr="00E05905">
        <w:trPr>
          <w:cantSplit/>
          <w:trHeight w:val="1134"/>
        </w:trPr>
        <w:tc>
          <w:tcPr>
            <w:tcW w:w="2268" w:type="dxa"/>
          </w:tcPr>
          <w:p w14:paraId="622BB57E" w14:textId="377FFAAE" w:rsidR="00EC5027" w:rsidRPr="00E22F77" w:rsidRDefault="00EC5027" w:rsidP="00744372">
            <w:pPr>
              <w:tabs>
                <w:tab w:val="clear" w:pos="1134"/>
              </w:tabs>
              <w:spacing w:before="0"/>
              <w:rPr>
                <w:b/>
                <w:bCs/>
                <w:sz w:val="32"/>
                <w:szCs w:val="32"/>
              </w:rPr>
            </w:pPr>
            <w:r w:rsidRPr="00E22F77">
              <w:rPr>
                <w:b/>
                <w:bCs/>
                <w:noProof/>
                <w:sz w:val="4"/>
                <w:szCs w:val="4"/>
                <w:lang w:val="en-US"/>
              </w:rPr>
              <w:drawing>
                <wp:inline distT="0" distB="0" distL="0" distR="0" wp14:anchorId="43C0C977" wp14:editId="55FDB56B">
                  <wp:extent cx="1336040" cy="105981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83" w:type="dxa"/>
            <w:gridSpan w:val="3"/>
          </w:tcPr>
          <w:p w14:paraId="19A952D8" w14:textId="7EDD573F" w:rsidR="00EC5027" w:rsidRPr="00E22F77" w:rsidRDefault="00EC5027" w:rsidP="00EC5027">
            <w:pPr>
              <w:spacing w:before="240" w:after="48" w:line="240" w:lineRule="atLeast"/>
              <w:ind w:left="34"/>
              <w:rPr>
                <w:b/>
                <w:bCs/>
                <w:sz w:val="32"/>
                <w:szCs w:val="32"/>
              </w:rPr>
            </w:pPr>
            <w:r w:rsidRPr="00E22F77">
              <w:rPr>
                <w:noProof/>
                <w:lang w:val="en-US"/>
              </w:rPr>
              <w:drawing>
                <wp:anchor distT="0" distB="0" distL="114300" distR="114300" simplePos="0" relativeHeight="251659264" behindDoc="0" locked="0" layoutInCell="1" allowOverlap="1" wp14:anchorId="0465D87D" wp14:editId="522EF499">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22F77">
              <w:rPr>
                <w:b/>
                <w:bCs/>
                <w:sz w:val="32"/>
                <w:szCs w:val="32"/>
              </w:rPr>
              <w:t>World Telecommunication Development</w:t>
            </w:r>
            <w:r w:rsidRPr="00E22F77">
              <w:rPr>
                <w:b/>
                <w:bCs/>
                <w:sz w:val="32"/>
                <w:szCs w:val="32"/>
              </w:rPr>
              <w:br/>
              <w:t>Conference (WTDC-2</w:t>
            </w:r>
            <w:r w:rsidR="000C5E50">
              <w:rPr>
                <w:b/>
                <w:bCs/>
                <w:sz w:val="32"/>
                <w:szCs w:val="32"/>
              </w:rPr>
              <w:t>2</w:t>
            </w:r>
            <w:r w:rsidRPr="00E22F77">
              <w:rPr>
                <w:b/>
                <w:bCs/>
                <w:sz w:val="32"/>
                <w:szCs w:val="32"/>
              </w:rPr>
              <w:t>)</w:t>
            </w:r>
          </w:p>
          <w:p w14:paraId="3D533CC1" w14:textId="0FDBF580" w:rsidR="00EC5027" w:rsidRPr="00E22F77" w:rsidRDefault="00EC5027" w:rsidP="00EC5027">
            <w:pPr>
              <w:spacing w:before="160"/>
              <w:rPr>
                <w:rFonts w:cstheme="minorHAnsi"/>
              </w:rPr>
            </w:pPr>
            <w:r w:rsidRPr="00E22F77">
              <w:rPr>
                <w:b/>
                <w:bCs/>
                <w:sz w:val="26"/>
                <w:szCs w:val="26"/>
              </w:rPr>
              <w:t>Kigali, Rwanda, 6-16 June 2022</w:t>
            </w:r>
            <w:bookmarkStart w:id="0" w:name="ditulogo"/>
            <w:bookmarkEnd w:id="0"/>
          </w:p>
        </w:tc>
      </w:tr>
      <w:tr w:rsidR="004F3A14" w:rsidRPr="00E22F77" w14:paraId="6C468249" w14:textId="77777777" w:rsidTr="00EC5027">
        <w:trPr>
          <w:gridAfter w:val="1"/>
          <w:wAfter w:w="20" w:type="dxa"/>
          <w:cantSplit/>
        </w:trPr>
        <w:tc>
          <w:tcPr>
            <w:tcW w:w="6946" w:type="dxa"/>
            <w:gridSpan w:val="2"/>
            <w:tcBorders>
              <w:top w:val="single" w:sz="12" w:space="0" w:color="auto"/>
            </w:tcBorders>
          </w:tcPr>
          <w:p w14:paraId="0850C5B1" w14:textId="77777777" w:rsidR="004F3A14" w:rsidRPr="00E22F77" w:rsidRDefault="004F3A14" w:rsidP="00744372">
            <w:pPr>
              <w:spacing w:before="0" w:after="48" w:line="240" w:lineRule="atLeast"/>
              <w:rPr>
                <w:rFonts w:cstheme="minorHAnsi"/>
                <w:b/>
                <w:smallCaps/>
                <w:sz w:val="20"/>
              </w:rPr>
            </w:pPr>
            <w:bookmarkStart w:id="1" w:name="dhead"/>
          </w:p>
        </w:tc>
        <w:tc>
          <w:tcPr>
            <w:tcW w:w="3085" w:type="dxa"/>
            <w:tcBorders>
              <w:top w:val="single" w:sz="12" w:space="0" w:color="auto"/>
            </w:tcBorders>
          </w:tcPr>
          <w:p w14:paraId="1DBCBA5F" w14:textId="77777777" w:rsidR="004F3A14" w:rsidRPr="00E22F77" w:rsidRDefault="004F3A14" w:rsidP="00744372">
            <w:pPr>
              <w:spacing w:before="0" w:line="240" w:lineRule="atLeast"/>
              <w:rPr>
                <w:rFonts w:cstheme="minorHAnsi"/>
                <w:sz w:val="20"/>
              </w:rPr>
            </w:pPr>
          </w:p>
        </w:tc>
      </w:tr>
      <w:tr w:rsidR="000C5E50" w:rsidRPr="00E22F77" w14:paraId="15D96E19" w14:textId="77777777" w:rsidTr="00EC5027">
        <w:trPr>
          <w:gridAfter w:val="1"/>
          <w:wAfter w:w="20" w:type="dxa"/>
          <w:cantSplit/>
          <w:trHeight w:val="23"/>
        </w:trPr>
        <w:tc>
          <w:tcPr>
            <w:tcW w:w="6946" w:type="dxa"/>
            <w:gridSpan w:val="2"/>
            <w:shd w:val="clear" w:color="auto" w:fill="auto"/>
          </w:tcPr>
          <w:p w14:paraId="68011810" w14:textId="77777777" w:rsidR="000C5E50" w:rsidRPr="00E22F77" w:rsidRDefault="000C5E50" w:rsidP="000C5E50">
            <w:pPr>
              <w:pStyle w:val="Committee"/>
              <w:framePr w:hSpace="0" w:wrap="auto" w:hAnchor="text" w:yAlign="inline"/>
            </w:pPr>
            <w:bookmarkStart w:id="2" w:name="dnum" w:colFirst="1" w:colLast="1"/>
            <w:bookmarkStart w:id="3" w:name="dmeeting" w:colFirst="0" w:colLast="0"/>
            <w:bookmarkEnd w:id="1"/>
            <w:r w:rsidRPr="00E22F77">
              <w:t>PLENARY MEETING</w:t>
            </w:r>
          </w:p>
        </w:tc>
        <w:tc>
          <w:tcPr>
            <w:tcW w:w="3085" w:type="dxa"/>
          </w:tcPr>
          <w:p w14:paraId="0D050D3C" w14:textId="6BBF877B" w:rsidR="000C5E50" w:rsidRPr="00E22F77" w:rsidRDefault="000C5E50" w:rsidP="000C5E50">
            <w:pPr>
              <w:tabs>
                <w:tab w:val="left" w:pos="851"/>
              </w:tabs>
              <w:spacing w:before="0" w:line="240" w:lineRule="atLeast"/>
              <w:rPr>
                <w:rFonts w:cstheme="minorHAnsi"/>
                <w:szCs w:val="24"/>
              </w:rPr>
            </w:pPr>
            <w:r w:rsidRPr="00E22F77">
              <w:rPr>
                <w:b/>
                <w:bCs/>
                <w:szCs w:val="24"/>
              </w:rPr>
              <w:t>Document WTDC-2</w:t>
            </w:r>
            <w:r>
              <w:rPr>
                <w:b/>
                <w:bCs/>
                <w:szCs w:val="24"/>
              </w:rPr>
              <w:t>2</w:t>
            </w:r>
            <w:r w:rsidRPr="00E22F77">
              <w:rPr>
                <w:b/>
                <w:bCs/>
                <w:szCs w:val="24"/>
              </w:rPr>
              <w:t>/5-E</w:t>
            </w:r>
          </w:p>
        </w:tc>
      </w:tr>
      <w:tr w:rsidR="000C5E50" w:rsidRPr="00E22F77" w14:paraId="2658F94F" w14:textId="77777777" w:rsidTr="00EC5027">
        <w:trPr>
          <w:gridAfter w:val="1"/>
          <w:wAfter w:w="20" w:type="dxa"/>
          <w:cantSplit/>
          <w:trHeight w:val="23"/>
        </w:trPr>
        <w:tc>
          <w:tcPr>
            <w:tcW w:w="6946" w:type="dxa"/>
            <w:gridSpan w:val="2"/>
            <w:shd w:val="clear" w:color="auto" w:fill="auto"/>
          </w:tcPr>
          <w:p w14:paraId="51616A81" w14:textId="77777777" w:rsidR="000C5E50" w:rsidRPr="00E22F77" w:rsidRDefault="000C5E50" w:rsidP="000C5E5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85" w:type="dxa"/>
          </w:tcPr>
          <w:p w14:paraId="213FC443" w14:textId="58EE4BBA" w:rsidR="000C5E50" w:rsidRPr="00E22F77" w:rsidRDefault="000C5E50" w:rsidP="000C5E50">
            <w:pPr>
              <w:spacing w:before="0" w:line="240" w:lineRule="atLeast"/>
              <w:rPr>
                <w:rFonts w:cstheme="minorHAnsi"/>
                <w:szCs w:val="24"/>
              </w:rPr>
            </w:pPr>
            <w:r>
              <w:rPr>
                <w:b/>
                <w:bCs/>
                <w:szCs w:val="24"/>
              </w:rPr>
              <w:t>25 May 2022</w:t>
            </w:r>
          </w:p>
        </w:tc>
      </w:tr>
      <w:bookmarkEnd w:id="4"/>
      <w:bookmarkEnd w:id="5"/>
      <w:tr w:rsidR="000C5E50" w:rsidRPr="00E22F77" w14:paraId="77E790F5" w14:textId="77777777" w:rsidTr="00EC5027">
        <w:trPr>
          <w:gridAfter w:val="1"/>
          <w:wAfter w:w="20" w:type="dxa"/>
          <w:cantSplit/>
          <w:trHeight w:val="23"/>
        </w:trPr>
        <w:tc>
          <w:tcPr>
            <w:tcW w:w="6946" w:type="dxa"/>
            <w:gridSpan w:val="2"/>
            <w:shd w:val="clear" w:color="auto" w:fill="auto"/>
          </w:tcPr>
          <w:p w14:paraId="3E6123AA" w14:textId="77777777" w:rsidR="000C5E50" w:rsidRPr="00E22F77" w:rsidRDefault="000C5E50" w:rsidP="000C5E50">
            <w:pPr>
              <w:tabs>
                <w:tab w:val="left" w:pos="851"/>
              </w:tabs>
              <w:spacing w:before="0" w:line="240" w:lineRule="atLeast"/>
              <w:rPr>
                <w:rFonts w:cstheme="minorHAnsi"/>
                <w:szCs w:val="24"/>
              </w:rPr>
            </w:pPr>
          </w:p>
        </w:tc>
        <w:tc>
          <w:tcPr>
            <w:tcW w:w="3085" w:type="dxa"/>
          </w:tcPr>
          <w:p w14:paraId="2FA2140A" w14:textId="3D481E1D" w:rsidR="000C5E50" w:rsidRPr="00E22F77" w:rsidRDefault="000C5E50" w:rsidP="000C5E50">
            <w:pPr>
              <w:tabs>
                <w:tab w:val="left" w:pos="993"/>
              </w:tabs>
              <w:spacing w:before="0"/>
              <w:rPr>
                <w:rFonts w:cstheme="minorHAnsi"/>
                <w:b/>
                <w:szCs w:val="24"/>
              </w:rPr>
            </w:pPr>
            <w:r w:rsidRPr="00E22F77">
              <w:rPr>
                <w:b/>
                <w:bCs/>
                <w:szCs w:val="24"/>
              </w:rPr>
              <w:t>Original: English</w:t>
            </w:r>
          </w:p>
        </w:tc>
      </w:tr>
      <w:tr w:rsidR="004F3A14" w:rsidRPr="00E22F77" w14:paraId="64497236" w14:textId="77777777" w:rsidTr="00744372">
        <w:trPr>
          <w:gridAfter w:val="1"/>
          <w:wAfter w:w="20" w:type="dxa"/>
          <w:cantSplit/>
          <w:trHeight w:val="23"/>
        </w:trPr>
        <w:tc>
          <w:tcPr>
            <w:tcW w:w="10031" w:type="dxa"/>
            <w:gridSpan w:val="3"/>
            <w:shd w:val="clear" w:color="auto" w:fill="auto"/>
          </w:tcPr>
          <w:p w14:paraId="09B0F23B" w14:textId="750BF5B3" w:rsidR="004F3A14" w:rsidRPr="00E22F77" w:rsidRDefault="004F3A14" w:rsidP="00744372">
            <w:pPr>
              <w:pStyle w:val="Source"/>
              <w:spacing w:before="240" w:after="240"/>
            </w:pPr>
            <w:bookmarkStart w:id="6" w:name="dbluepink" w:colFirst="0" w:colLast="0"/>
            <w:bookmarkStart w:id="7" w:name="dorlang" w:colFirst="1" w:colLast="1"/>
            <w:r w:rsidRPr="00E22F77">
              <w:t>Chairman, Telecommunication Development Advisory Group (TDAG)</w:t>
            </w:r>
          </w:p>
        </w:tc>
      </w:tr>
      <w:tr w:rsidR="004F3A14" w:rsidRPr="00E22F77" w14:paraId="13C178C1" w14:textId="77777777" w:rsidTr="00744372">
        <w:trPr>
          <w:gridAfter w:val="1"/>
          <w:wAfter w:w="20" w:type="dxa"/>
          <w:cantSplit/>
          <w:trHeight w:val="23"/>
        </w:trPr>
        <w:tc>
          <w:tcPr>
            <w:tcW w:w="10031" w:type="dxa"/>
            <w:gridSpan w:val="3"/>
            <w:shd w:val="clear" w:color="auto" w:fill="auto"/>
            <w:vAlign w:val="center"/>
          </w:tcPr>
          <w:p w14:paraId="70AF64F8" w14:textId="295EA1B4" w:rsidR="004F3A14" w:rsidRPr="00E22F77" w:rsidRDefault="004F3A14" w:rsidP="00744372">
            <w:pPr>
              <w:pStyle w:val="Title1"/>
              <w:spacing w:before="120" w:after="120"/>
            </w:pPr>
            <w:r w:rsidRPr="00E22F77">
              <w:t xml:space="preserve">Report </w:t>
            </w:r>
            <w:r w:rsidR="00EF0842" w:rsidRPr="00E22F77">
              <w:t>to WTDC</w:t>
            </w:r>
            <w:r w:rsidR="00543681">
              <w:t>-22</w:t>
            </w:r>
            <w:r w:rsidR="00EF0842" w:rsidRPr="00E22F77">
              <w:t xml:space="preserve"> </w:t>
            </w:r>
            <w:r w:rsidRPr="00E22F77">
              <w:t>on the Telecommunication Development Advisory Group (TDAG) Activities</w:t>
            </w:r>
            <w:r w:rsidR="00EF0842">
              <w:t xml:space="preserve"> 2018-2021</w:t>
            </w:r>
          </w:p>
        </w:tc>
      </w:tr>
      <w:tr w:rsidR="004F3A14" w:rsidRPr="00E22F77" w14:paraId="095B1683" w14:textId="77777777" w:rsidTr="00744372">
        <w:trPr>
          <w:gridAfter w:val="1"/>
          <w:wAfter w:w="20" w:type="dxa"/>
          <w:cantSplit/>
          <w:trHeight w:val="23"/>
        </w:trPr>
        <w:tc>
          <w:tcPr>
            <w:tcW w:w="10031" w:type="dxa"/>
            <w:gridSpan w:val="3"/>
            <w:shd w:val="clear" w:color="auto" w:fill="auto"/>
          </w:tcPr>
          <w:p w14:paraId="004244EE" w14:textId="77777777" w:rsidR="004F3A14" w:rsidRPr="00E22F77" w:rsidRDefault="004F3A14" w:rsidP="00744372">
            <w:pPr>
              <w:pStyle w:val="Title2"/>
              <w:spacing w:before="240"/>
            </w:pPr>
          </w:p>
        </w:tc>
      </w:tr>
      <w:tr w:rsidR="004F3A14" w:rsidRPr="00E22F77" w14:paraId="436B1C05" w14:textId="77777777" w:rsidTr="00744372">
        <w:trPr>
          <w:gridAfter w:val="1"/>
          <w:wAfter w:w="20" w:type="dxa"/>
          <w:cantSplit/>
          <w:trHeight w:val="23"/>
        </w:trPr>
        <w:tc>
          <w:tcPr>
            <w:tcW w:w="10031" w:type="dxa"/>
            <w:gridSpan w:val="3"/>
            <w:shd w:val="clear" w:color="auto" w:fill="auto"/>
          </w:tcPr>
          <w:p w14:paraId="067B4DFA" w14:textId="77777777" w:rsidR="004F3A14" w:rsidRPr="00E22F77" w:rsidRDefault="004F3A14" w:rsidP="00744372">
            <w:pPr>
              <w:pStyle w:val="Title2"/>
              <w:spacing w:before="120"/>
            </w:pPr>
          </w:p>
        </w:tc>
      </w:tr>
      <w:bookmarkEnd w:id="6"/>
      <w:bookmarkEnd w:id="7"/>
      <w:tr w:rsidR="004F3A14" w:rsidRPr="00E22F77" w14:paraId="7EC293D2" w14:textId="77777777" w:rsidTr="00744372">
        <w:tc>
          <w:tcPr>
            <w:tcW w:w="10051" w:type="dxa"/>
            <w:gridSpan w:val="4"/>
            <w:tcBorders>
              <w:top w:val="single" w:sz="4" w:space="0" w:color="auto"/>
              <w:left w:val="single" w:sz="4" w:space="0" w:color="auto"/>
              <w:bottom w:val="single" w:sz="4" w:space="0" w:color="auto"/>
              <w:right w:val="single" w:sz="4" w:space="0" w:color="auto"/>
            </w:tcBorders>
          </w:tcPr>
          <w:p w14:paraId="593F72EC" w14:textId="66DA9064" w:rsidR="004F3A14" w:rsidRPr="00E22F77" w:rsidRDefault="004F3A14" w:rsidP="00744372">
            <w:pPr>
              <w:spacing w:after="120"/>
              <w:rPr>
                <w:b/>
                <w:bCs/>
                <w:szCs w:val="24"/>
              </w:rPr>
            </w:pPr>
            <w:r w:rsidRPr="00E22F77">
              <w:rPr>
                <w:b/>
                <w:bCs/>
                <w:szCs w:val="24"/>
              </w:rPr>
              <w:t>Summary:</w:t>
            </w:r>
          </w:p>
          <w:p w14:paraId="4BC1CAAE" w14:textId="77777777" w:rsidR="00EF0842" w:rsidRDefault="00EF0842" w:rsidP="00EF0842">
            <w:pPr>
              <w:spacing w:after="120"/>
              <w:rPr>
                <w:szCs w:val="24"/>
              </w:rPr>
            </w:pPr>
            <w:r w:rsidRPr="004F3A14">
              <w:rPr>
                <w:szCs w:val="24"/>
              </w:rPr>
              <w:t>This report summar</w:t>
            </w:r>
            <w:r>
              <w:rPr>
                <w:szCs w:val="24"/>
              </w:rPr>
              <w:t>izes</w:t>
            </w:r>
            <w:r w:rsidRPr="004F3A14">
              <w:rPr>
                <w:szCs w:val="24"/>
              </w:rPr>
              <w:t xml:space="preserve"> the work carried out by the Telecommunication Development Advisory Group (TDAG) during the period 201</w:t>
            </w:r>
            <w:r>
              <w:rPr>
                <w:szCs w:val="24"/>
              </w:rPr>
              <w:t xml:space="preserve">8 </w:t>
            </w:r>
            <w:r w:rsidRPr="004F3A14">
              <w:rPr>
                <w:szCs w:val="24"/>
              </w:rPr>
              <w:t>-2021</w:t>
            </w:r>
            <w:r>
              <w:rPr>
                <w:szCs w:val="24"/>
              </w:rPr>
              <w:t xml:space="preserve"> as required by WTDC Resolution 24</w:t>
            </w:r>
            <w:r w:rsidRPr="004F3A14">
              <w:rPr>
                <w:szCs w:val="24"/>
              </w:rPr>
              <w:t>.</w:t>
            </w:r>
          </w:p>
          <w:p w14:paraId="1F85AB24" w14:textId="0FF930BE" w:rsidR="004F3A14" w:rsidRPr="00E22F77" w:rsidRDefault="004F3A14" w:rsidP="00744372">
            <w:pPr>
              <w:spacing w:after="120"/>
              <w:rPr>
                <w:b/>
                <w:bCs/>
                <w:szCs w:val="24"/>
              </w:rPr>
            </w:pPr>
            <w:r w:rsidRPr="00E22F77">
              <w:rPr>
                <w:b/>
                <w:bCs/>
                <w:szCs w:val="24"/>
              </w:rPr>
              <w:t>Expected results:</w:t>
            </w:r>
          </w:p>
          <w:p w14:paraId="5DBE969D" w14:textId="39DE2DE6" w:rsidR="004F3A14" w:rsidRPr="00E22F77" w:rsidRDefault="00385845" w:rsidP="004F3A14">
            <w:pPr>
              <w:spacing w:after="120"/>
              <w:rPr>
                <w:szCs w:val="24"/>
              </w:rPr>
            </w:pPr>
            <w:r w:rsidRPr="00E22F77">
              <w:t>WTDC</w:t>
            </w:r>
            <w:r w:rsidR="000C5E50">
              <w:t>-22</w:t>
            </w:r>
            <w:r w:rsidR="004F3A14" w:rsidRPr="00E22F77">
              <w:t xml:space="preserve"> is invited to </w:t>
            </w:r>
            <w:r w:rsidR="003355D7" w:rsidRPr="00E22F77">
              <w:t xml:space="preserve">note </w:t>
            </w:r>
            <w:r w:rsidR="004F3A14" w:rsidRPr="00E22F77">
              <w:t>this report.</w:t>
            </w:r>
          </w:p>
          <w:p w14:paraId="2659FE88" w14:textId="77777777" w:rsidR="004F3A14" w:rsidRPr="00E22F77" w:rsidRDefault="004F3A14" w:rsidP="00744372">
            <w:pPr>
              <w:spacing w:after="120"/>
              <w:rPr>
                <w:b/>
                <w:bCs/>
                <w:szCs w:val="24"/>
              </w:rPr>
            </w:pPr>
            <w:r w:rsidRPr="00E22F77">
              <w:rPr>
                <w:b/>
                <w:bCs/>
                <w:szCs w:val="24"/>
              </w:rPr>
              <w:t>References:</w:t>
            </w:r>
          </w:p>
          <w:p w14:paraId="169C219F" w14:textId="2C414AA2" w:rsidR="004F3A14" w:rsidRPr="00E22F77" w:rsidRDefault="00843624" w:rsidP="00744372">
            <w:pPr>
              <w:spacing w:after="120"/>
              <w:rPr>
                <w:szCs w:val="24"/>
              </w:rPr>
            </w:pPr>
            <w:hyperlink r:id="rId13">
              <w:r w:rsidR="004F3A14" w:rsidRPr="00E22F77">
                <w:rPr>
                  <w:rStyle w:val="Hyperlink"/>
                </w:rPr>
                <w:t>TDAG-18/38</w:t>
              </w:r>
            </w:hyperlink>
            <w:r w:rsidR="004F3A14" w:rsidRPr="00E22F77">
              <w:t xml:space="preserve">, </w:t>
            </w:r>
            <w:hyperlink r:id="rId14">
              <w:r w:rsidR="004F3A14" w:rsidRPr="00E22F77">
                <w:rPr>
                  <w:rStyle w:val="Hyperlink"/>
                </w:rPr>
                <w:t>TDAG-19/44</w:t>
              </w:r>
            </w:hyperlink>
            <w:r w:rsidR="004F3A14" w:rsidRPr="00E22F77">
              <w:t xml:space="preserve">, </w:t>
            </w:r>
            <w:hyperlink r:id="rId15">
              <w:r w:rsidR="004F3A14" w:rsidRPr="00E22F77">
                <w:rPr>
                  <w:rStyle w:val="Hyperlink"/>
                </w:rPr>
                <w:t>TDAG-20/59</w:t>
              </w:r>
            </w:hyperlink>
            <w:r w:rsidR="004F3A14" w:rsidRPr="00E22F77">
              <w:t xml:space="preserve">, </w:t>
            </w:r>
            <w:hyperlink r:id="rId16">
              <w:r w:rsidR="004F3A14" w:rsidRPr="00E22F77">
                <w:rPr>
                  <w:rStyle w:val="Hyperlink"/>
                </w:rPr>
                <w:t>TDAG-20/2/5</w:t>
              </w:r>
            </w:hyperlink>
            <w:r w:rsidR="004F3A14" w:rsidRPr="00E22F77">
              <w:t xml:space="preserve">, </w:t>
            </w:r>
            <w:hyperlink r:id="rId17">
              <w:r w:rsidR="004F3A14" w:rsidRPr="00E22F77">
                <w:rPr>
                  <w:rStyle w:val="Hyperlink"/>
                </w:rPr>
                <w:t>TDAG-20/3/7</w:t>
              </w:r>
            </w:hyperlink>
            <w:r w:rsidR="004F3A14" w:rsidRPr="00E22F77">
              <w:t xml:space="preserve">, </w:t>
            </w:r>
            <w:hyperlink r:id="rId18">
              <w:r w:rsidR="004F3A14" w:rsidRPr="00E22F77">
                <w:rPr>
                  <w:rStyle w:val="Hyperlink"/>
                </w:rPr>
                <w:t>TDAG-21/39</w:t>
              </w:r>
            </w:hyperlink>
            <w:r w:rsidR="00822AB6" w:rsidRPr="00E22F77">
              <w:rPr>
                <w:rStyle w:val="Hyperlink"/>
                <w:color w:val="auto"/>
                <w:u w:val="none"/>
              </w:rPr>
              <w:t xml:space="preserve">, </w:t>
            </w:r>
            <w:hyperlink r:id="rId19" w:history="1">
              <w:r w:rsidR="00822AB6" w:rsidRPr="00E22F77">
                <w:rPr>
                  <w:rStyle w:val="Hyperlink"/>
                </w:rPr>
                <w:t>TDAG-21/2/34</w:t>
              </w:r>
            </w:hyperlink>
          </w:p>
        </w:tc>
      </w:tr>
    </w:tbl>
    <w:p w14:paraId="685ED941" w14:textId="77777777" w:rsidR="000C5E50" w:rsidRPr="00BF464D" w:rsidRDefault="000C5E50" w:rsidP="000C5E50">
      <w:pPr>
        <w:spacing w:before="240"/>
        <w:rPr>
          <w:i/>
          <w:iCs/>
        </w:rPr>
      </w:pPr>
      <w:r>
        <w:rPr>
          <w:b/>
          <w:bCs/>
          <w:i/>
          <w:iCs/>
        </w:rPr>
        <w:t>Note:</w:t>
      </w:r>
      <w:r>
        <w:rPr>
          <w:i/>
          <w:iCs/>
        </w:rPr>
        <w:t xml:space="preserve"> </w:t>
      </w:r>
      <w:r w:rsidRPr="00BF464D">
        <w:rPr>
          <w:i/>
          <w:iCs/>
        </w:rPr>
        <w:t>From 1 May 2022 the decision was taken to refer to the present Conference as WTDC-22 thus reflecting the postponement from November 2021 to June 2022, due to the COVID-19 pandemic. In this document, instances of WTDC-21 coexist with WTDC-22 when quoting older documents.</w:t>
      </w:r>
    </w:p>
    <w:p w14:paraId="244E1295" w14:textId="77777777" w:rsidR="004F3A14" w:rsidRPr="00E22F77" w:rsidRDefault="004F3A14"/>
    <w:p w14:paraId="058678E7" w14:textId="12D8DAC9" w:rsidR="004F3A14" w:rsidRPr="00E22F77" w:rsidRDefault="004F3A14">
      <w:r w:rsidRPr="00E22F77">
        <w:br w:type="page"/>
      </w:r>
    </w:p>
    <w:bookmarkStart w:id="8" w:name="_Toc482299457" w:displacedByCustomXml="next"/>
    <w:sdt>
      <w:sdtPr>
        <w:rPr>
          <w:rFonts w:asciiTheme="minorHAnsi" w:eastAsia="Times New Roman" w:hAnsiTheme="minorHAnsi" w:cs="Times New Roman"/>
          <w:color w:val="auto"/>
          <w:sz w:val="24"/>
          <w:szCs w:val="20"/>
          <w:lang w:val="en-GB"/>
        </w:rPr>
        <w:id w:val="-1392270564"/>
        <w:docPartObj>
          <w:docPartGallery w:val="Table of Contents"/>
          <w:docPartUnique/>
        </w:docPartObj>
      </w:sdtPr>
      <w:sdtEndPr>
        <w:rPr>
          <w:b/>
          <w:bCs/>
        </w:rPr>
      </w:sdtEndPr>
      <w:sdtContent>
        <w:p w14:paraId="3A71E513" w14:textId="3EBF9347" w:rsidR="007C1EBC" w:rsidRPr="00E22F77" w:rsidRDefault="007C1EBC">
          <w:pPr>
            <w:pStyle w:val="TOCHeading"/>
            <w:rPr>
              <w:lang w:val="en-GB"/>
            </w:rPr>
          </w:pPr>
          <w:r w:rsidRPr="00E22F77">
            <w:rPr>
              <w:lang w:val="en-GB"/>
            </w:rPr>
            <w:t>Table of Contents</w:t>
          </w:r>
        </w:p>
        <w:p w14:paraId="1F526701" w14:textId="64B5E932" w:rsidR="004A2824" w:rsidRDefault="007C1EBC">
          <w:pPr>
            <w:pStyle w:val="TOC1"/>
            <w:tabs>
              <w:tab w:val="left" w:pos="480"/>
              <w:tab w:val="right" w:leader="dot" w:pos="9204"/>
            </w:tabs>
            <w:rPr>
              <w:rFonts w:eastAsiaTheme="minorEastAsia" w:cstheme="minorBidi"/>
              <w:b w:val="0"/>
              <w:bCs w:val="0"/>
              <w:i w:val="0"/>
              <w:iCs w:val="0"/>
              <w:noProof/>
              <w:sz w:val="22"/>
              <w:szCs w:val="22"/>
              <w:lang w:eastAsia="en-GB"/>
            </w:rPr>
          </w:pPr>
          <w:r w:rsidRPr="00E22F77">
            <w:fldChar w:fldCharType="begin"/>
          </w:r>
          <w:r w:rsidRPr="00E22F77">
            <w:instrText xml:space="preserve"> TOC \o "1-3" \h \z \u </w:instrText>
          </w:r>
          <w:r w:rsidRPr="00E22F77">
            <w:fldChar w:fldCharType="separate"/>
          </w:r>
          <w:hyperlink w:anchor="_Toc104379215" w:history="1">
            <w:r w:rsidR="004A2824" w:rsidRPr="00D771C9">
              <w:rPr>
                <w:rStyle w:val="Hyperlink"/>
                <w:noProof/>
              </w:rPr>
              <w:t>1.</w:t>
            </w:r>
            <w:r w:rsidR="004A2824">
              <w:rPr>
                <w:rFonts w:eastAsiaTheme="minorEastAsia" w:cstheme="minorBidi"/>
                <w:b w:val="0"/>
                <w:bCs w:val="0"/>
                <w:i w:val="0"/>
                <w:iCs w:val="0"/>
                <w:noProof/>
                <w:sz w:val="22"/>
                <w:szCs w:val="22"/>
                <w:lang w:eastAsia="en-GB"/>
              </w:rPr>
              <w:tab/>
            </w:r>
            <w:r w:rsidR="004A2824" w:rsidRPr="00D771C9">
              <w:rPr>
                <w:rStyle w:val="Hyperlink"/>
                <w:noProof/>
              </w:rPr>
              <w:t>Introduction</w:t>
            </w:r>
            <w:r w:rsidR="004A2824">
              <w:rPr>
                <w:noProof/>
                <w:webHidden/>
              </w:rPr>
              <w:tab/>
            </w:r>
            <w:r w:rsidR="004A2824">
              <w:rPr>
                <w:noProof/>
                <w:webHidden/>
              </w:rPr>
              <w:fldChar w:fldCharType="begin"/>
            </w:r>
            <w:r w:rsidR="004A2824">
              <w:rPr>
                <w:noProof/>
                <w:webHidden/>
              </w:rPr>
              <w:instrText xml:space="preserve"> PAGEREF _Toc104379215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374660CA" w14:textId="111A9D7F" w:rsidR="004A2824" w:rsidRDefault="00843624">
          <w:pPr>
            <w:pStyle w:val="TOC2"/>
            <w:tabs>
              <w:tab w:val="left" w:pos="720"/>
              <w:tab w:val="right" w:leader="dot" w:pos="9204"/>
            </w:tabs>
            <w:rPr>
              <w:rFonts w:eastAsiaTheme="minorEastAsia" w:cstheme="minorBidi"/>
              <w:b w:val="0"/>
              <w:bCs w:val="0"/>
              <w:noProof/>
              <w:lang w:eastAsia="en-GB"/>
            </w:rPr>
          </w:pPr>
          <w:hyperlink w:anchor="_Toc104379216" w:history="1">
            <w:r w:rsidR="004A2824" w:rsidRPr="00D771C9">
              <w:rPr>
                <w:rStyle w:val="Hyperlink"/>
                <w:noProof/>
              </w:rPr>
              <w:t>1.1</w:t>
            </w:r>
            <w:r w:rsidR="004A2824">
              <w:rPr>
                <w:rFonts w:eastAsiaTheme="minorEastAsia" w:cstheme="minorBidi"/>
                <w:b w:val="0"/>
                <w:bCs w:val="0"/>
                <w:noProof/>
                <w:lang w:eastAsia="en-GB"/>
              </w:rPr>
              <w:tab/>
            </w:r>
            <w:r w:rsidR="004A2824" w:rsidRPr="00D771C9">
              <w:rPr>
                <w:rStyle w:val="Hyperlink"/>
                <w:noProof/>
              </w:rPr>
              <w:t>Terms of reference of TDAG</w:t>
            </w:r>
            <w:r w:rsidR="004A2824">
              <w:rPr>
                <w:noProof/>
                <w:webHidden/>
              </w:rPr>
              <w:tab/>
            </w:r>
            <w:r w:rsidR="004A2824">
              <w:rPr>
                <w:noProof/>
                <w:webHidden/>
              </w:rPr>
              <w:fldChar w:fldCharType="begin"/>
            </w:r>
            <w:r w:rsidR="004A2824">
              <w:rPr>
                <w:noProof/>
                <w:webHidden/>
              </w:rPr>
              <w:instrText xml:space="preserve"> PAGEREF _Toc104379216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21FBED8A" w14:textId="510DECE6" w:rsidR="004A2824" w:rsidRDefault="00843624">
          <w:pPr>
            <w:pStyle w:val="TOC2"/>
            <w:tabs>
              <w:tab w:val="left" w:pos="720"/>
              <w:tab w:val="right" w:leader="dot" w:pos="9204"/>
            </w:tabs>
            <w:rPr>
              <w:rFonts w:eastAsiaTheme="minorEastAsia" w:cstheme="minorBidi"/>
              <w:b w:val="0"/>
              <w:bCs w:val="0"/>
              <w:noProof/>
              <w:lang w:eastAsia="en-GB"/>
            </w:rPr>
          </w:pPr>
          <w:hyperlink w:anchor="_Toc104379217" w:history="1">
            <w:r w:rsidR="004A2824" w:rsidRPr="00D771C9">
              <w:rPr>
                <w:rStyle w:val="Hyperlink"/>
                <w:noProof/>
              </w:rPr>
              <w:t>1.2</w:t>
            </w:r>
            <w:r w:rsidR="004A2824">
              <w:rPr>
                <w:rFonts w:eastAsiaTheme="minorEastAsia" w:cstheme="minorBidi"/>
                <w:b w:val="0"/>
                <w:bCs w:val="0"/>
                <w:noProof/>
                <w:lang w:eastAsia="en-GB"/>
              </w:rPr>
              <w:tab/>
            </w:r>
            <w:r w:rsidR="004A2824" w:rsidRPr="00D771C9">
              <w:rPr>
                <w:rStyle w:val="Hyperlink"/>
                <w:noProof/>
              </w:rPr>
              <w:t xml:space="preserve">Telecommunication Development Advisory Group </w:t>
            </w:r>
            <w:r w:rsidR="00184855">
              <w:rPr>
                <w:rStyle w:val="Hyperlink"/>
                <w:noProof/>
              </w:rPr>
              <w:t>b</w:t>
            </w:r>
            <w:r w:rsidR="004A2824" w:rsidRPr="00D771C9">
              <w:rPr>
                <w:rStyle w:val="Hyperlink"/>
                <w:noProof/>
              </w:rPr>
              <w:t>ureau</w:t>
            </w:r>
            <w:r w:rsidR="004A2824">
              <w:rPr>
                <w:noProof/>
                <w:webHidden/>
              </w:rPr>
              <w:tab/>
            </w:r>
            <w:r w:rsidR="004A2824">
              <w:rPr>
                <w:noProof/>
                <w:webHidden/>
              </w:rPr>
              <w:fldChar w:fldCharType="begin"/>
            </w:r>
            <w:r w:rsidR="004A2824">
              <w:rPr>
                <w:noProof/>
                <w:webHidden/>
              </w:rPr>
              <w:instrText xml:space="preserve"> PAGEREF _Toc104379217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58D49DE6" w14:textId="37F49909" w:rsidR="004A2824" w:rsidRDefault="00843624">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18" w:history="1">
            <w:r w:rsidR="004A2824" w:rsidRPr="00D771C9">
              <w:rPr>
                <w:rStyle w:val="Hyperlink"/>
                <w:noProof/>
              </w:rPr>
              <w:t>2.</w:t>
            </w:r>
            <w:r w:rsidR="004A2824">
              <w:rPr>
                <w:rFonts w:eastAsiaTheme="minorEastAsia" w:cstheme="minorBidi"/>
                <w:b w:val="0"/>
                <w:bCs w:val="0"/>
                <w:i w:val="0"/>
                <w:iCs w:val="0"/>
                <w:noProof/>
                <w:sz w:val="22"/>
                <w:szCs w:val="22"/>
                <w:lang w:eastAsia="en-GB"/>
              </w:rPr>
              <w:tab/>
            </w:r>
            <w:r w:rsidR="004A2824" w:rsidRPr="00D771C9">
              <w:rPr>
                <w:rStyle w:val="Hyperlink"/>
                <w:noProof/>
              </w:rPr>
              <w:t>TDAG meetings</w:t>
            </w:r>
            <w:r w:rsidR="004A2824">
              <w:rPr>
                <w:noProof/>
                <w:webHidden/>
              </w:rPr>
              <w:tab/>
            </w:r>
            <w:r w:rsidR="004A2824">
              <w:rPr>
                <w:noProof/>
                <w:webHidden/>
              </w:rPr>
              <w:fldChar w:fldCharType="begin"/>
            </w:r>
            <w:r w:rsidR="004A2824">
              <w:rPr>
                <w:noProof/>
                <w:webHidden/>
              </w:rPr>
              <w:instrText xml:space="preserve"> PAGEREF _Toc104379218 \h </w:instrText>
            </w:r>
            <w:r w:rsidR="004A2824">
              <w:rPr>
                <w:noProof/>
                <w:webHidden/>
              </w:rPr>
            </w:r>
            <w:r w:rsidR="004A2824">
              <w:rPr>
                <w:noProof/>
                <w:webHidden/>
              </w:rPr>
              <w:fldChar w:fldCharType="separate"/>
            </w:r>
            <w:r w:rsidR="004A2824">
              <w:rPr>
                <w:noProof/>
                <w:webHidden/>
              </w:rPr>
              <w:t>3</w:t>
            </w:r>
            <w:r w:rsidR="004A2824">
              <w:rPr>
                <w:noProof/>
                <w:webHidden/>
              </w:rPr>
              <w:fldChar w:fldCharType="end"/>
            </w:r>
          </w:hyperlink>
        </w:p>
        <w:p w14:paraId="6FBA676E" w14:textId="243D8AF2" w:rsidR="004A2824" w:rsidRDefault="00843624">
          <w:pPr>
            <w:pStyle w:val="TOC2"/>
            <w:tabs>
              <w:tab w:val="left" w:pos="720"/>
              <w:tab w:val="right" w:leader="dot" w:pos="9204"/>
            </w:tabs>
            <w:rPr>
              <w:rFonts w:eastAsiaTheme="minorEastAsia" w:cstheme="minorBidi"/>
              <w:b w:val="0"/>
              <w:bCs w:val="0"/>
              <w:noProof/>
              <w:lang w:eastAsia="en-GB"/>
            </w:rPr>
          </w:pPr>
          <w:hyperlink w:anchor="_Toc104379219" w:history="1">
            <w:r w:rsidR="004A2824" w:rsidRPr="00D771C9">
              <w:rPr>
                <w:rStyle w:val="Hyperlink"/>
                <w:noProof/>
              </w:rPr>
              <w:t>2.1</w:t>
            </w:r>
            <w:r w:rsidR="004A2824">
              <w:rPr>
                <w:rFonts w:eastAsiaTheme="minorEastAsia" w:cstheme="minorBidi"/>
                <w:b w:val="0"/>
                <w:bCs w:val="0"/>
                <w:noProof/>
                <w:lang w:eastAsia="en-GB"/>
              </w:rPr>
              <w:tab/>
            </w:r>
            <w:r w:rsidR="004A2824" w:rsidRPr="00D771C9">
              <w:rPr>
                <w:rStyle w:val="Hyperlink"/>
                <w:noProof/>
              </w:rPr>
              <w:t>23rd TDAG meeting</w:t>
            </w:r>
            <w:r w:rsidR="004A2824">
              <w:rPr>
                <w:noProof/>
                <w:webHidden/>
              </w:rPr>
              <w:tab/>
            </w:r>
            <w:r w:rsidR="004A2824">
              <w:rPr>
                <w:noProof/>
                <w:webHidden/>
              </w:rPr>
              <w:fldChar w:fldCharType="begin"/>
            </w:r>
            <w:r w:rsidR="004A2824">
              <w:rPr>
                <w:noProof/>
                <w:webHidden/>
              </w:rPr>
              <w:instrText xml:space="preserve"> PAGEREF _Toc104379219 \h </w:instrText>
            </w:r>
            <w:r w:rsidR="004A2824">
              <w:rPr>
                <w:noProof/>
                <w:webHidden/>
              </w:rPr>
            </w:r>
            <w:r w:rsidR="004A2824">
              <w:rPr>
                <w:noProof/>
                <w:webHidden/>
              </w:rPr>
              <w:fldChar w:fldCharType="separate"/>
            </w:r>
            <w:r w:rsidR="004A2824">
              <w:rPr>
                <w:noProof/>
                <w:webHidden/>
              </w:rPr>
              <w:t>4</w:t>
            </w:r>
            <w:r w:rsidR="004A2824">
              <w:rPr>
                <w:noProof/>
                <w:webHidden/>
              </w:rPr>
              <w:fldChar w:fldCharType="end"/>
            </w:r>
          </w:hyperlink>
        </w:p>
        <w:p w14:paraId="5D1ECFDC" w14:textId="00EB5309" w:rsidR="004A2824" w:rsidRDefault="00843624">
          <w:pPr>
            <w:pStyle w:val="TOC2"/>
            <w:tabs>
              <w:tab w:val="left" w:pos="720"/>
              <w:tab w:val="right" w:leader="dot" w:pos="9204"/>
            </w:tabs>
            <w:rPr>
              <w:rFonts w:eastAsiaTheme="minorEastAsia" w:cstheme="minorBidi"/>
              <w:b w:val="0"/>
              <w:bCs w:val="0"/>
              <w:noProof/>
              <w:lang w:eastAsia="en-GB"/>
            </w:rPr>
          </w:pPr>
          <w:hyperlink w:anchor="_Toc104379220" w:history="1">
            <w:r w:rsidR="004A2824" w:rsidRPr="00D771C9">
              <w:rPr>
                <w:rStyle w:val="Hyperlink"/>
                <w:noProof/>
              </w:rPr>
              <w:t>2.2</w:t>
            </w:r>
            <w:r w:rsidR="004A2824">
              <w:rPr>
                <w:rFonts w:eastAsiaTheme="minorEastAsia" w:cstheme="minorBidi"/>
                <w:b w:val="0"/>
                <w:bCs w:val="0"/>
                <w:noProof/>
                <w:lang w:eastAsia="en-GB"/>
              </w:rPr>
              <w:tab/>
            </w:r>
            <w:r w:rsidR="004A2824" w:rsidRPr="00D771C9">
              <w:rPr>
                <w:rStyle w:val="Hyperlink"/>
                <w:noProof/>
              </w:rPr>
              <w:t>24th TDAG meeting</w:t>
            </w:r>
            <w:r w:rsidR="004A2824">
              <w:rPr>
                <w:noProof/>
                <w:webHidden/>
              </w:rPr>
              <w:tab/>
            </w:r>
            <w:r w:rsidR="004A2824">
              <w:rPr>
                <w:noProof/>
                <w:webHidden/>
              </w:rPr>
              <w:fldChar w:fldCharType="begin"/>
            </w:r>
            <w:r w:rsidR="004A2824">
              <w:rPr>
                <w:noProof/>
                <w:webHidden/>
              </w:rPr>
              <w:instrText xml:space="preserve"> PAGEREF _Toc104379220 \h </w:instrText>
            </w:r>
            <w:r w:rsidR="004A2824">
              <w:rPr>
                <w:noProof/>
                <w:webHidden/>
              </w:rPr>
            </w:r>
            <w:r w:rsidR="004A2824">
              <w:rPr>
                <w:noProof/>
                <w:webHidden/>
              </w:rPr>
              <w:fldChar w:fldCharType="separate"/>
            </w:r>
            <w:r w:rsidR="004A2824">
              <w:rPr>
                <w:noProof/>
                <w:webHidden/>
              </w:rPr>
              <w:t>11</w:t>
            </w:r>
            <w:r w:rsidR="004A2824">
              <w:rPr>
                <w:noProof/>
                <w:webHidden/>
              </w:rPr>
              <w:fldChar w:fldCharType="end"/>
            </w:r>
          </w:hyperlink>
        </w:p>
        <w:p w14:paraId="02191027" w14:textId="613A1A55" w:rsidR="004A2824" w:rsidRDefault="00843624">
          <w:pPr>
            <w:pStyle w:val="TOC2"/>
            <w:tabs>
              <w:tab w:val="left" w:pos="720"/>
              <w:tab w:val="right" w:leader="dot" w:pos="9204"/>
            </w:tabs>
            <w:rPr>
              <w:rFonts w:eastAsiaTheme="minorEastAsia" w:cstheme="minorBidi"/>
              <w:b w:val="0"/>
              <w:bCs w:val="0"/>
              <w:noProof/>
              <w:lang w:eastAsia="en-GB"/>
            </w:rPr>
          </w:pPr>
          <w:hyperlink w:anchor="_Toc104379221" w:history="1">
            <w:r w:rsidR="004A2824" w:rsidRPr="00D771C9">
              <w:rPr>
                <w:rStyle w:val="Hyperlink"/>
                <w:noProof/>
              </w:rPr>
              <w:t>2.3</w:t>
            </w:r>
            <w:r w:rsidR="004A2824">
              <w:rPr>
                <w:rFonts w:eastAsiaTheme="minorEastAsia" w:cstheme="minorBidi"/>
                <w:b w:val="0"/>
                <w:bCs w:val="0"/>
                <w:noProof/>
                <w:lang w:eastAsia="en-GB"/>
              </w:rPr>
              <w:tab/>
            </w:r>
            <w:r w:rsidR="004A2824" w:rsidRPr="00D771C9">
              <w:rPr>
                <w:rStyle w:val="Hyperlink"/>
                <w:noProof/>
              </w:rPr>
              <w:t>25th TDAG meeting</w:t>
            </w:r>
            <w:r w:rsidR="004A2824">
              <w:rPr>
                <w:noProof/>
                <w:webHidden/>
              </w:rPr>
              <w:tab/>
            </w:r>
            <w:r w:rsidR="004A2824">
              <w:rPr>
                <w:noProof/>
                <w:webHidden/>
              </w:rPr>
              <w:fldChar w:fldCharType="begin"/>
            </w:r>
            <w:r w:rsidR="004A2824">
              <w:rPr>
                <w:noProof/>
                <w:webHidden/>
              </w:rPr>
              <w:instrText xml:space="preserve"> PAGEREF _Toc104379221 \h </w:instrText>
            </w:r>
            <w:r w:rsidR="004A2824">
              <w:rPr>
                <w:noProof/>
                <w:webHidden/>
              </w:rPr>
            </w:r>
            <w:r w:rsidR="004A2824">
              <w:rPr>
                <w:noProof/>
                <w:webHidden/>
              </w:rPr>
              <w:fldChar w:fldCharType="separate"/>
            </w:r>
            <w:r w:rsidR="004A2824">
              <w:rPr>
                <w:noProof/>
                <w:webHidden/>
              </w:rPr>
              <w:t>18</w:t>
            </w:r>
            <w:r w:rsidR="004A2824">
              <w:rPr>
                <w:noProof/>
                <w:webHidden/>
              </w:rPr>
              <w:fldChar w:fldCharType="end"/>
            </w:r>
          </w:hyperlink>
        </w:p>
        <w:p w14:paraId="168D6ADB" w14:textId="22894CDB" w:rsidR="004A2824" w:rsidRDefault="00843624">
          <w:pPr>
            <w:pStyle w:val="TOC2"/>
            <w:tabs>
              <w:tab w:val="left" w:pos="720"/>
              <w:tab w:val="right" w:leader="dot" w:pos="9204"/>
            </w:tabs>
            <w:rPr>
              <w:rFonts w:eastAsiaTheme="minorEastAsia" w:cstheme="minorBidi"/>
              <w:b w:val="0"/>
              <w:bCs w:val="0"/>
              <w:noProof/>
              <w:lang w:eastAsia="en-GB"/>
            </w:rPr>
          </w:pPr>
          <w:hyperlink w:anchor="_Toc104379222" w:history="1">
            <w:r w:rsidR="004A2824" w:rsidRPr="00D771C9">
              <w:rPr>
                <w:rStyle w:val="Hyperlink"/>
                <w:noProof/>
              </w:rPr>
              <w:t>2.4</w:t>
            </w:r>
            <w:r w:rsidR="004A2824">
              <w:rPr>
                <w:rFonts w:eastAsiaTheme="minorEastAsia" w:cstheme="minorBidi"/>
                <w:b w:val="0"/>
                <w:bCs w:val="0"/>
                <w:noProof/>
                <w:lang w:eastAsia="en-GB"/>
              </w:rPr>
              <w:tab/>
            </w:r>
            <w:r w:rsidR="004A2824" w:rsidRPr="00D771C9">
              <w:rPr>
                <w:rStyle w:val="Hyperlink"/>
                <w:noProof/>
              </w:rPr>
              <w:t>26th TDAG meeting</w:t>
            </w:r>
            <w:r w:rsidR="004A2824">
              <w:rPr>
                <w:noProof/>
                <w:webHidden/>
              </w:rPr>
              <w:tab/>
            </w:r>
            <w:r w:rsidR="004A2824">
              <w:rPr>
                <w:noProof/>
                <w:webHidden/>
              </w:rPr>
              <w:fldChar w:fldCharType="begin"/>
            </w:r>
            <w:r w:rsidR="004A2824">
              <w:rPr>
                <w:noProof/>
                <w:webHidden/>
              </w:rPr>
              <w:instrText xml:space="preserve"> PAGEREF _Toc104379222 \h </w:instrText>
            </w:r>
            <w:r w:rsidR="004A2824">
              <w:rPr>
                <w:noProof/>
                <w:webHidden/>
              </w:rPr>
            </w:r>
            <w:r w:rsidR="004A2824">
              <w:rPr>
                <w:noProof/>
                <w:webHidden/>
              </w:rPr>
              <w:fldChar w:fldCharType="separate"/>
            </w:r>
            <w:r w:rsidR="004A2824">
              <w:rPr>
                <w:noProof/>
                <w:webHidden/>
              </w:rPr>
              <w:t>25</w:t>
            </w:r>
            <w:r w:rsidR="004A2824">
              <w:rPr>
                <w:noProof/>
                <w:webHidden/>
              </w:rPr>
              <w:fldChar w:fldCharType="end"/>
            </w:r>
          </w:hyperlink>
        </w:p>
        <w:p w14:paraId="4A49205D" w14:textId="20F589CE" w:rsidR="004A2824" w:rsidRDefault="00843624">
          <w:pPr>
            <w:pStyle w:val="TOC2"/>
            <w:tabs>
              <w:tab w:val="left" w:pos="720"/>
              <w:tab w:val="right" w:leader="dot" w:pos="9204"/>
            </w:tabs>
            <w:rPr>
              <w:rFonts w:eastAsiaTheme="minorEastAsia" w:cstheme="minorBidi"/>
              <w:b w:val="0"/>
              <w:bCs w:val="0"/>
              <w:noProof/>
              <w:lang w:eastAsia="en-GB"/>
            </w:rPr>
          </w:pPr>
          <w:hyperlink w:anchor="_Toc104379223" w:history="1">
            <w:r w:rsidR="004A2824" w:rsidRPr="00D771C9">
              <w:rPr>
                <w:rStyle w:val="Hyperlink"/>
                <w:noProof/>
              </w:rPr>
              <w:t>2.5</w:t>
            </w:r>
            <w:r w:rsidR="004A2824">
              <w:rPr>
                <w:rFonts w:eastAsiaTheme="minorEastAsia" w:cstheme="minorBidi"/>
                <w:b w:val="0"/>
                <w:bCs w:val="0"/>
                <w:noProof/>
                <w:lang w:eastAsia="en-GB"/>
              </w:rPr>
              <w:tab/>
            </w:r>
            <w:r w:rsidR="004A2824" w:rsidRPr="00D771C9">
              <w:rPr>
                <w:rStyle w:val="Hyperlink"/>
                <w:noProof/>
              </w:rPr>
              <w:t>27th TDAG meeting</w:t>
            </w:r>
            <w:r w:rsidR="004A2824">
              <w:rPr>
                <w:noProof/>
                <w:webHidden/>
              </w:rPr>
              <w:tab/>
            </w:r>
            <w:r w:rsidR="004A2824">
              <w:rPr>
                <w:noProof/>
                <w:webHidden/>
              </w:rPr>
              <w:fldChar w:fldCharType="begin"/>
            </w:r>
            <w:r w:rsidR="004A2824">
              <w:rPr>
                <w:noProof/>
                <w:webHidden/>
              </w:rPr>
              <w:instrText xml:space="preserve"> PAGEREF _Toc104379223 \h </w:instrText>
            </w:r>
            <w:r w:rsidR="004A2824">
              <w:rPr>
                <w:noProof/>
                <w:webHidden/>
              </w:rPr>
            </w:r>
            <w:r w:rsidR="004A2824">
              <w:rPr>
                <w:noProof/>
                <w:webHidden/>
              </w:rPr>
              <w:fldChar w:fldCharType="separate"/>
            </w:r>
            <w:r w:rsidR="004A2824">
              <w:rPr>
                <w:noProof/>
                <w:webHidden/>
              </w:rPr>
              <w:t>28</w:t>
            </w:r>
            <w:r w:rsidR="004A2824">
              <w:rPr>
                <w:noProof/>
                <w:webHidden/>
              </w:rPr>
              <w:fldChar w:fldCharType="end"/>
            </w:r>
          </w:hyperlink>
        </w:p>
        <w:p w14:paraId="726B613B" w14:textId="3433E4A9" w:rsidR="004A2824" w:rsidRDefault="00843624">
          <w:pPr>
            <w:pStyle w:val="TOC2"/>
            <w:tabs>
              <w:tab w:val="left" w:pos="720"/>
              <w:tab w:val="right" w:leader="dot" w:pos="9204"/>
            </w:tabs>
            <w:rPr>
              <w:rFonts w:eastAsiaTheme="minorEastAsia" w:cstheme="minorBidi"/>
              <w:b w:val="0"/>
              <w:bCs w:val="0"/>
              <w:noProof/>
              <w:lang w:eastAsia="en-GB"/>
            </w:rPr>
          </w:pPr>
          <w:hyperlink w:anchor="_Toc104379224" w:history="1">
            <w:r w:rsidR="004A2824" w:rsidRPr="00D771C9">
              <w:rPr>
                <w:rStyle w:val="Hyperlink"/>
                <w:noProof/>
              </w:rPr>
              <w:t>2.6</w:t>
            </w:r>
            <w:r w:rsidR="004A2824">
              <w:rPr>
                <w:rFonts w:eastAsiaTheme="minorEastAsia" w:cstheme="minorBidi"/>
                <w:b w:val="0"/>
                <w:bCs w:val="0"/>
                <w:noProof/>
                <w:lang w:eastAsia="en-GB"/>
              </w:rPr>
              <w:tab/>
            </w:r>
            <w:r w:rsidR="004A2824" w:rsidRPr="00D771C9">
              <w:rPr>
                <w:rStyle w:val="Hyperlink"/>
                <w:noProof/>
              </w:rPr>
              <w:t>28th TDAG meeting</w:t>
            </w:r>
            <w:r w:rsidR="004A2824">
              <w:rPr>
                <w:noProof/>
                <w:webHidden/>
              </w:rPr>
              <w:tab/>
            </w:r>
            <w:r w:rsidR="004A2824">
              <w:rPr>
                <w:noProof/>
                <w:webHidden/>
              </w:rPr>
              <w:fldChar w:fldCharType="begin"/>
            </w:r>
            <w:r w:rsidR="004A2824">
              <w:rPr>
                <w:noProof/>
                <w:webHidden/>
              </w:rPr>
              <w:instrText xml:space="preserve"> PAGEREF _Toc104379224 \h </w:instrText>
            </w:r>
            <w:r w:rsidR="004A2824">
              <w:rPr>
                <w:noProof/>
                <w:webHidden/>
              </w:rPr>
            </w:r>
            <w:r w:rsidR="004A2824">
              <w:rPr>
                <w:noProof/>
                <w:webHidden/>
              </w:rPr>
              <w:fldChar w:fldCharType="separate"/>
            </w:r>
            <w:r w:rsidR="004A2824">
              <w:rPr>
                <w:noProof/>
                <w:webHidden/>
              </w:rPr>
              <w:t>31</w:t>
            </w:r>
            <w:r w:rsidR="004A2824">
              <w:rPr>
                <w:noProof/>
                <w:webHidden/>
              </w:rPr>
              <w:fldChar w:fldCharType="end"/>
            </w:r>
          </w:hyperlink>
        </w:p>
        <w:p w14:paraId="1C7DFF49" w14:textId="38E6792A" w:rsidR="004A2824" w:rsidRDefault="00843624">
          <w:pPr>
            <w:pStyle w:val="TOC2"/>
            <w:tabs>
              <w:tab w:val="left" w:pos="720"/>
              <w:tab w:val="right" w:leader="dot" w:pos="9204"/>
            </w:tabs>
            <w:rPr>
              <w:rFonts w:eastAsiaTheme="minorEastAsia" w:cstheme="minorBidi"/>
              <w:b w:val="0"/>
              <w:bCs w:val="0"/>
              <w:noProof/>
              <w:lang w:eastAsia="en-GB"/>
            </w:rPr>
          </w:pPr>
          <w:hyperlink w:anchor="_Toc104379225" w:history="1">
            <w:r w:rsidR="004A2824" w:rsidRPr="00D771C9">
              <w:rPr>
                <w:rStyle w:val="Hyperlink"/>
                <w:noProof/>
              </w:rPr>
              <w:t>2.7</w:t>
            </w:r>
            <w:r w:rsidR="004A2824">
              <w:rPr>
                <w:rFonts w:eastAsiaTheme="minorEastAsia" w:cstheme="minorBidi"/>
                <w:b w:val="0"/>
                <w:bCs w:val="0"/>
                <w:noProof/>
                <w:lang w:eastAsia="en-GB"/>
              </w:rPr>
              <w:tab/>
            </w:r>
            <w:r w:rsidR="004A2824" w:rsidRPr="00D771C9">
              <w:rPr>
                <w:rStyle w:val="Hyperlink"/>
                <w:noProof/>
              </w:rPr>
              <w:t>29th TDAG meeting</w:t>
            </w:r>
            <w:r w:rsidR="004A2824">
              <w:rPr>
                <w:noProof/>
                <w:webHidden/>
              </w:rPr>
              <w:tab/>
            </w:r>
            <w:r w:rsidR="004A2824">
              <w:rPr>
                <w:noProof/>
                <w:webHidden/>
              </w:rPr>
              <w:fldChar w:fldCharType="begin"/>
            </w:r>
            <w:r w:rsidR="004A2824">
              <w:rPr>
                <w:noProof/>
                <w:webHidden/>
              </w:rPr>
              <w:instrText xml:space="preserve"> PAGEREF _Toc104379225 \h </w:instrText>
            </w:r>
            <w:r w:rsidR="004A2824">
              <w:rPr>
                <w:noProof/>
                <w:webHidden/>
              </w:rPr>
            </w:r>
            <w:r w:rsidR="004A2824">
              <w:rPr>
                <w:noProof/>
                <w:webHidden/>
              </w:rPr>
              <w:fldChar w:fldCharType="separate"/>
            </w:r>
            <w:r w:rsidR="004A2824">
              <w:rPr>
                <w:noProof/>
                <w:webHidden/>
              </w:rPr>
              <w:t>39</w:t>
            </w:r>
            <w:r w:rsidR="004A2824">
              <w:rPr>
                <w:noProof/>
                <w:webHidden/>
              </w:rPr>
              <w:fldChar w:fldCharType="end"/>
            </w:r>
          </w:hyperlink>
        </w:p>
        <w:p w14:paraId="28B747E5" w14:textId="5CC505D7" w:rsidR="004A2824" w:rsidRDefault="00843624">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26" w:history="1">
            <w:r w:rsidR="004A2824" w:rsidRPr="00D771C9">
              <w:rPr>
                <w:rStyle w:val="Hyperlink"/>
                <w:noProof/>
              </w:rPr>
              <w:t>3.</w:t>
            </w:r>
            <w:r w:rsidR="004A2824">
              <w:rPr>
                <w:rFonts w:eastAsiaTheme="minorEastAsia" w:cstheme="minorBidi"/>
                <w:b w:val="0"/>
                <w:bCs w:val="0"/>
                <w:i w:val="0"/>
                <w:iCs w:val="0"/>
                <w:noProof/>
                <w:sz w:val="22"/>
                <w:szCs w:val="22"/>
                <w:lang w:eastAsia="en-GB"/>
              </w:rPr>
              <w:tab/>
            </w:r>
            <w:r w:rsidR="004A2824" w:rsidRPr="00D771C9">
              <w:rPr>
                <w:rStyle w:val="Hyperlink"/>
                <w:noProof/>
              </w:rPr>
              <w:t>TDAG Working Group meetings</w:t>
            </w:r>
            <w:r w:rsidR="004A2824">
              <w:rPr>
                <w:noProof/>
                <w:webHidden/>
              </w:rPr>
              <w:tab/>
            </w:r>
            <w:r w:rsidR="004A2824">
              <w:rPr>
                <w:noProof/>
                <w:webHidden/>
              </w:rPr>
              <w:fldChar w:fldCharType="begin"/>
            </w:r>
            <w:r w:rsidR="004A2824">
              <w:rPr>
                <w:noProof/>
                <w:webHidden/>
              </w:rPr>
              <w:instrText xml:space="preserve"> PAGEREF _Toc104379226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1A4DF4C2" w14:textId="462B7349" w:rsidR="004A2824" w:rsidRDefault="00843624">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27" w:history="1">
            <w:r w:rsidR="004A2824" w:rsidRPr="00D771C9">
              <w:rPr>
                <w:rStyle w:val="Hyperlink"/>
                <w:noProof/>
              </w:rPr>
              <w:t>4.</w:t>
            </w:r>
            <w:r w:rsidR="004A2824">
              <w:rPr>
                <w:rFonts w:eastAsiaTheme="minorEastAsia" w:cstheme="minorBidi"/>
                <w:b w:val="0"/>
                <w:bCs w:val="0"/>
                <w:i w:val="0"/>
                <w:iCs w:val="0"/>
                <w:noProof/>
                <w:sz w:val="22"/>
                <w:szCs w:val="22"/>
                <w:lang w:eastAsia="en-GB"/>
              </w:rPr>
              <w:tab/>
            </w:r>
            <w:r w:rsidR="004A2824" w:rsidRPr="00D771C9">
              <w:rPr>
                <w:rStyle w:val="Hyperlink"/>
                <w:noProof/>
              </w:rPr>
              <w:t>Matters assigned to TDAG by WTDC Resolution 24 (Rev. Dubai, 2014)</w:t>
            </w:r>
            <w:r w:rsidR="004A2824">
              <w:rPr>
                <w:noProof/>
                <w:webHidden/>
              </w:rPr>
              <w:tab/>
            </w:r>
            <w:r w:rsidR="004A2824">
              <w:rPr>
                <w:noProof/>
                <w:webHidden/>
              </w:rPr>
              <w:fldChar w:fldCharType="begin"/>
            </w:r>
            <w:r w:rsidR="004A2824">
              <w:rPr>
                <w:noProof/>
                <w:webHidden/>
              </w:rPr>
              <w:instrText xml:space="preserve"> PAGEREF _Toc104379227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3BB384C7" w14:textId="23821013" w:rsidR="004A2824" w:rsidRDefault="00843624">
          <w:pPr>
            <w:pStyle w:val="TOC2"/>
            <w:tabs>
              <w:tab w:val="left" w:pos="720"/>
              <w:tab w:val="right" w:leader="dot" w:pos="9204"/>
            </w:tabs>
            <w:rPr>
              <w:rFonts w:eastAsiaTheme="minorEastAsia" w:cstheme="minorBidi"/>
              <w:b w:val="0"/>
              <w:bCs w:val="0"/>
              <w:noProof/>
              <w:lang w:eastAsia="en-GB"/>
            </w:rPr>
          </w:pPr>
          <w:hyperlink w:anchor="_Toc104379228" w:history="1">
            <w:r w:rsidR="004A2824" w:rsidRPr="00D771C9">
              <w:rPr>
                <w:rStyle w:val="Hyperlink"/>
                <w:noProof/>
              </w:rPr>
              <w:t>4.1</w:t>
            </w:r>
            <w:r w:rsidR="004A2824">
              <w:rPr>
                <w:rFonts w:eastAsiaTheme="minorEastAsia" w:cstheme="minorBidi"/>
                <w:b w:val="0"/>
                <w:bCs w:val="0"/>
                <w:noProof/>
                <w:lang w:eastAsia="en-GB"/>
              </w:rPr>
              <w:tab/>
            </w:r>
            <w:r w:rsidR="004A2824" w:rsidRPr="00D771C9">
              <w:rPr>
                <w:rStyle w:val="Hyperlink"/>
                <w:noProof/>
              </w:rPr>
              <w:t>Background</w:t>
            </w:r>
            <w:r w:rsidR="004A2824">
              <w:rPr>
                <w:noProof/>
                <w:webHidden/>
              </w:rPr>
              <w:tab/>
            </w:r>
            <w:r w:rsidR="004A2824">
              <w:rPr>
                <w:noProof/>
                <w:webHidden/>
              </w:rPr>
              <w:fldChar w:fldCharType="begin"/>
            </w:r>
            <w:r w:rsidR="004A2824">
              <w:rPr>
                <w:noProof/>
                <w:webHidden/>
              </w:rPr>
              <w:instrText xml:space="preserve"> PAGEREF _Toc104379228 \h </w:instrText>
            </w:r>
            <w:r w:rsidR="004A2824">
              <w:rPr>
                <w:noProof/>
                <w:webHidden/>
              </w:rPr>
            </w:r>
            <w:r w:rsidR="004A2824">
              <w:rPr>
                <w:noProof/>
                <w:webHidden/>
              </w:rPr>
              <w:fldChar w:fldCharType="separate"/>
            </w:r>
            <w:r w:rsidR="004A2824">
              <w:rPr>
                <w:noProof/>
                <w:webHidden/>
              </w:rPr>
              <w:t>47</w:t>
            </w:r>
            <w:r w:rsidR="004A2824">
              <w:rPr>
                <w:noProof/>
                <w:webHidden/>
              </w:rPr>
              <w:fldChar w:fldCharType="end"/>
            </w:r>
          </w:hyperlink>
        </w:p>
        <w:p w14:paraId="70F99903" w14:textId="0C6C1721" w:rsidR="004A2824" w:rsidRDefault="00843624">
          <w:pPr>
            <w:pStyle w:val="TOC2"/>
            <w:tabs>
              <w:tab w:val="left" w:pos="720"/>
              <w:tab w:val="right" w:leader="dot" w:pos="9204"/>
            </w:tabs>
            <w:rPr>
              <w:rFonts w:eastAsiaTheme="minorEastAsia" w:cstheme="minorBidi"/>
              <w:b w:val="0"/>
              <w:bCs w:val="0"/>
              <w:noProof/>
              <w:lang w:eastAsia="en-GB"/>
            </w:rPr>
          </w:pPr>
          <w:hyperlink w:anchor="_Toc104379229" w:history="1">
            <w:r w:rsidR="004A2824" w:rsidRPr="00D771C9">
              <w:rPr>
                <w:rStyle w:val="Hyperlink"/>
                <w:noProof/>
              </w:rPr>
              <w:t>4.2</w:t>
            </w:r>
            <w:r w:rsidR="004A2824">
              <w:rPr>
                <w:rFonts w:eastAsiaTheme="minorEastAsia" w:cstheme="minorBidi"/>
                <w:b w:val="0"/>
                <w:bCs w:val="0"/>
                <w:noProof/>
                <w:lang w:eastAsia="en-GB"/>
              </w:rPr>
              <w:tab/>
            </w:r>
            <w:r w:rsidR="004A2824" w:rsidRPr="00D771C9">
              <w:rPr>
                <w:rStyle w:val="Hyperlink"/>
                <w:noProof/>
              </w:rPr>
              <w:t>Upkeep of up-to-date, efficient and flexible working guidelines</w:t>
            </w:r>
            <w:r w:rsidR="004A2824">
              <w:rPr>
                <w:noProof/>
                <w:webHidden/>
              </w:rPr>
              <w:tab/>
            </w:r>
            <w:r w:rsidR="004A2824">
              <w:rPr>
                <w:noProof/>
                <w:webHidden/>
              </w:rPr>
              <w:fldChar w:fldCharType="begin"/>
            </w:r>
            <w:r w:rsidR="004A2824">
              <w:rPr>
                <w:noProof/>
                <w:webHidden/>
              </w:rPr>
              <w:instrText xml:space="preserve"> PAGEREF _Toc104379229 \h </w:instrText>
            </w:r>
            <w:r w:rsidR="004A2824">
              <w:rPr>
                <w:noProof/>
                <w:webHidden/>
              </w:rPr>
            </w:r>
            <w:r w:rsidR="004A2824">
              <w:rPr>
                <w:noProof/>
                <w:webHidden/>
              </w:rPr>
              <w:fldChar w:fldCharType="separate"/>
            </w:r>
            <w:r w:rsidR="004A2824">
              <w:rPr>
                <w:noProof/>
                <w:webHidden/>
              </w:rPr>
              <w:t>49</w:t>
            </w:r>
            <w:r w:rsidR="004A2824">
              <w:rPr>
                <w:noProof/>
                <w:webHidden/>
              </w:rPr>
              <w:fldChar w:fldCharType="end"/>
            </w:r>
          </w:hyperlink>
        </w:p>
        <w:p w14:paraId="326FF64F" w14:textId="6AD88A02" w:rsidR="004A2824" w:rsidRDefault="00843624">
          <w:pPr>
            <w:pStyle w:val="TOC2"/>
            <w:tabs>
              <w:tab w:val="left" w:pos="720"/>
              <w:tab w:val="right" w:leader="dot" w:pos="9204"/>
            </w:tabs>
            <w:rPr>
              <w:rFonts w:eastAsiaTheme="minorEastAsia" w:cstheme="minorBidi"/>
              <w:b w:val="0"/>
              <w:bCs w:val="0"/>
              <w:noProof/>
              <w:lang w:eastAsia="en-GB"/>
            </w:rPr>
          </w:pPr>
          <w:hyperlink w:anchor="_Toc104379230" w:history="1">
            <w:r w:rsidR="004A2824" w:rsidRPr="00D771C9">
              <w:rPr>
                <w:rStyle w:val="Hyperlink"/>
                <w:noProof/>
              </w:rPr>
              <w:t>4.3</w:t>
            </w:r>
            <w:r w:rsidR="004A2824">
              <w:rPr>
                <w:rFonts w:eastAsiaTheme="minorEastAsia" w:cstheme="minorBidi"/>
                <w:b w:val="0"/>
                <w:bCs w:val="0"/>
                <w:noProof/>
                <w:lang w:eastAsia="en-GB"/>
              </w:rPr>
              <w:tab/>
            </w:r>
            <w:r w:rsidR="004A2824" w:rsidRPr="00D771C9">
              <w:rPr>
                <w:rStyle w:val="Hyperlink"/>
                <w:noProof/>
              </w:rPr>
              <w:t>ITU-D objectives and budgetary appropriations available for activities, programmes and regional initiatives; ITU-D operational plan; Buenos Aires Action Plan</w:t>
            </w:r>
            <w:r w:rsidR="004A2824">
              <w:rPr>
                <w:noProof/>
                <w:webHidden/>
              </w:rPr>
              <w:tab/>
            </w:r>
            <w:r w:rsidR="004A2824">
              <w:rPr>
                <w:noProof/>
                <w:webHidden/>
              </w:rPr>
              <w:fldChar w:fldCharType="begin"/>
            </w:r>
            <w:r w:rsidR="004A2824">
              <w:rPr>
                <w:noProof/>
                <w:webHidden/>
              </w:rPr>
              <w:instrText xml:space="preserve"> PAGEREF _Toc104379230 \h </w:instrText>
            </w:r>
            <w:r w:rsidR="004A2824">
              <w:rPr>
                <w:noProof/>
                <w:webHidden/>
              </w:rPr>
            </w:r>
            <w:r w:rsidR="004A2824">
              <w:rPr>
                <w:noProof/>
                <w:webHidden/>
              </w:rPr>
              <w:fldChar w:fldCharType="separate"/>
            </w:r>
            <w:r w:rsidR="004A2824">
              <w:rPr>
                <w:noProof/>
                <w:webHidden/>
              </w:rPr>
              <w:t>49</w:t>
            </w:r>
            <w:r w:rsidR="004A2824">
              <w:rPr>
                <w:noProof/>
                <w:webHidden/>
              </w:rPr>
              <w:fldChar w:fldCharType="end"/>
            </w:r>
          </w:hyperlink>
        </w:p>
        <w:p w14:paraId="0C491609" w14:textId="24E4FEDF" w:rsidR="004A2824" w:rsidRDefault="00843624">
          <w:pPr>
            <w:pStyle w:val="TOC2"/>
            <w:tabs>
              <w:tab w:val="left" w:pos="720"/>
              <w:tab w:val="right" w:leader="dot" w:pos="9204"/>
            </w:tabs>
            <w:rPr>
              <w:rFonts w:eastAsiaTheme="minorEastAsia" w:cstheme="minorBidi"/>
              <w:b w:val="0"/>
              <w:bCs w:val="0"/>
              <w:noProof/>
              <w:lang w:eastAsia="en-GB"/>
            </w:rPr>
          </w:pPr>
          <w:hyperlink w:anchor="_Toc104379231" w:history="1">
            <w:r w:rsidR="004A2824" w:rsidRPr="00D771C9">
              <w:rPr>
                <w:rStyle w:val="Hyperlink"/>
                <w:noProof/>
              </w:rPr>
              <w:t>4.4</w:t>
            </w:r>
            <w:r w:rsidR="004A2824">
              <w:rPr>
                <w:rFonts w:eastAsiaTheme="minorEastAsia" w:cstheme="minorBidi"/>
                <w:b w:val="0"/>
                <w:bCs w:val="0"/>
                <w:noProof/>
                <w:lang w:eastAsia="en-GB"/>
              </w:rPr>
              <w:tab/>
            </w:r>
            <w:r w:rsidR="004A2824" w:rsidRPr="00D771C9">
              <w:rPr>
                <w:rStyle w:val="Hyperlink"/>
                <w:noProof/>
              </w:rPr>
              <w:t>Study groups</w:t>
            </w:r>
            <w:r w:rsidR="004A2824">
              <w:rPr>
                <w:noProof/>
                <w:webHidden/>
              </w:rPr>
              <w:tab/>
            </w:r>
            <w:r w:rsidR="004A2824">
              <w:rPr>
                <w:noProof/>
                <w:webHidden/>
              </w:rPr>
              <w:fldChar w:fldCharType="begin"/>
            </w:r>
            <w:r w:rsidR="004A2824">
              <w:rPr>
                <w:noProof/>
                <w:webHidden/>
              </w:rPr>
              <w:instrText xml:space="preserve"> PAGEREF _Toc104379231 \h </w:instrText>
            </w:r>
            <w:r w:rsidR="004A2824">
              <w:rPr>
                <w:noProof/>
                <w:webHidden/>
              </w:rPr>
            </w:r>
            <w:r w:rsidR="004A2824">
              <w:rPr>
                <w:noProof/>
                <w:webHidden/>
              </w:rPr>
              <w:fldChar w:fldCharType="separate"/>
            </w:r>
            <w:r w:rsidR="004A2824">
              <w:rPr>
                <w:noProof/>
                <w:webHidden/>
              </w:rPr>
              <w:t>51</w:t>
            </w:r>
            <w:r w:rsidR="004A2824">
              <w:rPr>
                <w:noProof/>
                <w:webHidden/>
              </w:rPr>
              <w:fldChar w:fldCharType="end"/>
            </w:r>
          </w:hyperlink>
        </w:p>
        <w:p w14:paraId="6ADF08DF" w14:textId="4B9A0E03" w:rsidR="004A2824" w:rsidRDefault="00843624">
          <w:pPr>
            <w:pStyle w:val="TOC2"/>
            <w:tabs>
              <w:tab w:val="left" w:pos="720"/>
              <w:tab w:val="right" w:leader="dot" w:pos="9204"/>
            </w:tabs>
            <w:rPr>
              <w:rFonts w:eastAsiaTheme="minorEastAsia" w:cstheme="minorBidi"/>
              <w:b w:val="0"/>
              <w:bCs w:val="0"/>
              <w:noProof/>
              <w:lang w:eastAsia="en-GB"/>
            </w:rPr>
          </w:pPr>
          <w:hyperlink w:anchor="_Toc104379232" w:history="1">
            <w:r w:rsidR="004A2824" w:rsidRPr="00D771C9">
              <w:rPr>
                <w:rStyle w:val="Hyperlink"/>
                <w:noProof/>
              </w:rPr>
              <w:t>4.5</w:t>
            </w:r>
            <w:r w:rsidR="004A2824">
              <w:rPr>
                <w:rFonts w:eastAsiaTheme="minorEastAsia" w:cstheme="minorBidi"/>
                <w:b w:val="0"/>
                <w:bCs w:val="0"/>
                <w:noProof/>
                <w:lang w:eastAsia="en-GB"/>
              </w:rPr>
              <w:tab/>
            </w:r>
            <w:r w:rsidR="004A2824" w:rsidRPr="00D771C9">
              <w:rPr>
                <w:rStyle w:val="Hyperlink"/>
                <w:noProof/>
              </w:rPr>
              <w:t>Advise the Director of BDT on relevant financial and other matters</w:t>
            </w:r>
            <w:r w:rsidR="004A2824">
              <w:rPr>
                <w:noProof/>
                <w:webHidden/>
              </w:rPr>
              <w:tab/>
            </w:r>
            <w:r w:rsidR="004A2824">
              <w:rPr>
                <w:noProof/>
                <w:webHidden/>
              </w:rPr>
              <w:fldChar w:fldCharType="begin"/>
            </w:r>
            <w:r w:rsidR="004A2824">
              <w:rPr>
                <w:noProof/>
                <w:webHidden/>
              </w:rPr>
              <w:instrText xml:space="preserve"> PAGEREF _Toc104379232 \h </w:instrText>
            </w:r>
            <w:r w:rsidR="004A2824">
              <w:rPr>
                <w:noProof/>
                <w:webHidden/>
              </w:rPr>
            </w:r>
            <w:r w:rsidR="004A2824">
              <w:rPr>
                <w:noProof/>
                <w:webHidden/>
              </w:rPr>
              <w:fldChar w:fldCharType="separate"/>
            </w:r>
            <w:r w:rsidR="004A2824">
              <w:rPr>
                <w:noProof/>
                <w:webHidden/>
              </w:rPr>
              <w:t>53</w:t>
            </w:r>
            <w:r w:rsidR="004A2824">
              <w:rPr>
                <w:noProof/>
                <w:webHidden/>
              </w:rPr>
              <w:fldChar w:fldCharType="end"/>
            </w:r>
          </w:hyperlink>
        </w:p>
        <w:p w14:paraId="0964364C" w14:textId="31FEB025" w:rsidR="004A2824" w:rsidRDefault="00843624">
          <w:pPr>
            <w:pStyle w:val="TOC1"/>
            <w:tabs>
              <w:tab w:val="left" w:pos="480"/>
              <w:tab w:val="right" w:leader="dot" w:pos="9204"/>
            </w:tabs>
            <w:rPr>
              <w:rFonts w:eastAsiaTheme="minorEastAsia" w:cstheme="minorBidi"/>
              <w:b w:val="0"/>
              <w:bCs w:val="0"/>
              <w:i w:val="0"/>
              <w:iCs w:val="0"/>
              <w:noProof/>
              <w:sz w:val="22"/>
              <w:szCs w:val="22"/>
              <w:lang w:eastAsia="en-GB"/>
            </w:rPr>
          </w:pPr>
          <w:hyperlink w:anchor="_Toc104379233" w:history="1">
            <w:r w:rsidR="004A2824" w:rsidRPr="00D771C9">
              <w:rPr>
                <w:rStyle w:val="Hyperlink"/>
                <w:noProof/>
              </w:rPr>
              <w:t>5.</w:t>
            </w:r>
            <w:r w:rsidR="004A2824">
              <w:rPr>
                <w:rFonts w:eastAsiaTheme="minorEastAsia" w:cstheme="minorBidi"/>
                <w:b w:val="0"/>
                <w:bCs w:val="0"/>
                <w:i w:val="0"/>
                <w:iCs w:val="0"/>
                <w:noProof/>
                <w:sz w:val="22"/>
                <w:szCs w:val="22"/>
                <w:lang w:eastAsia="en-GB"/>
              </w:rPr>
              <w:tab/>
            </w:r>
            <w:r w:rsidR="004A2824" w:rsidRPr="00D771C9">
              <w:rPr>
                <w:rStyle w:val="Hyperlink"/>
                <w:noProof/>
              </w:rPr>
              <w:t>Cooperation and collaboration</w:t>
            </w:r>
            <w:r w:rsidR="004A2824">
              <w:rPr>
                <w:noProof/>
                <w:webHidden/>
              </w:rPr>
              <w:tab/>
            </w:r>
            <w:r w:rsidR="004A2824">
              <w:rPr>
                <w:noProof/>
                <w:webHidden/>
              </w:rPr>
              <w:fldChar w:fldCharType="begin"/>
            </w:r>
            <w:r w:rsidR="004A2824">
              <w:rPr>
                <w:noProof/>
                <w:webHidden/>
              </w:rPr>
              <w:instrText xml:space="preserve"> PAGEREF _Toc104379233 \h </w:instrText>
            </w:r>
            <w:r w:rsidR="004A2824">
              <w:rPr>
                <w:noProof/>
                <w:webHidden/>
              </w:rPr>
            </w:r>
            <w:r w:rsidR="004A2824">
              <w:rPr>
                <w:noProof/>
                <w:webHidden/>
              </w:rPr>
              <w:fldChar w:fldCharType="separate"/>
            </w:r>
            <w:r w:rsidR="004A2824">
              <w:rPr>
                <w:noProof/>
                <w:webHidden/>
              </w:rPr>
              <w:t>53</w:t>
            </w:r>
            <w:r w:rsidR="004A2824">
              <w:rPr>
                <w:noProof/>
                <w:webHidden/>
              </w:rPr>
              <w:fldChar w:fldCharType="end"/>
            </w:r>
          </w:hyperlink>
        </w:p>
        <w:p w14:paraId="3E6DD222" w14:textId="04BB7CEF" w:rsidR="007C1EBC" w:rsidRPr="00E22F77" w:rsidRDefault="007C1EBC">
          <w:r w:rsidRPr="00E22F77">
            <w:rPr>
              <w:b/>
              <w:bCs/>
            </w:rPr>
            <w:fldChar w:fldCharType="end"/>
          </w:r>
        </w:p>
      </w:sdtContent>
    </w:sdt>
    <w:p w14:paraId="0473E99C" w14:textId="4FB03550" w:rsidR="003A1A07" w:rsidRPr="00E22F77" w:rsidRDefault="003A1A07">
      <w:pPr>
        <w:tabs>
          <w:tab w:val="clear" w:pos="1134"/>
          <w:tab w:val="clear" w:pos="1871"/>
          <w:tab w:val="clear" w:pos="2268"/>
        </w:tabs>
        <w:overflowPunct/>
        <w:autoSpaceDE/>
        <w:autoSpaceDN/>
        <w:adjustRightInd/>
        <w:spacing w:before="0"/>
        <w:textAlignment w:val="auto"/>
        <w:rPr>
          <w:caps/>
        </w:rPr>
      </w:pPr>
    </w:p>
    <w:p w14:paraId="71129C90" w14:textId="7F97D84B" w:rsidR="007A5D37" w:rsidRPr="00E22F77" w:rsidRDefault="007A5D37" w:rsidP="00950EE4">
      <w:pPr>
        <w:pStyle w:val="TOC2"/>
        <w:rPr>
          <w:caps/>
          <w:sz w:val="24"/>
          <w:szCs w:val="24"/>
        </w:rPr>
        <w:sectPr w:rsidR="007A5D37" w:rsidRPr="00E22F77" w:rsidSect="00950EE4">
          <w:headerReference w:type="default" r:id="rId20"/>
          <w:footerReference w:type="even" r:id="rId21"/>
          <w:footerReference w:type="first" r:id="rId22"/>
          <w:type w:val="continuous"/>
          <w:pgSz w:w="11907" w:h="16840" w:code="9"/>
          <w:pgMar w:top="1418" w:right="1559" w:bottom="851" w:left="1134" w:header="720" w:footer="720" w:gutter="0"/>
          <w:paperSrc w:first="15" w:other="15"/>
          <w:pgNumType w:start="1"/>
          <w:cols w:space="720"/>
          <w:titlePg/>
          <w:docGrid w:linePitch="326"/>
        </w:sectPr>
      </w:pPr>
    </w:p>
    <w:p w14:paraId="3BA852EB" w14:textId="77777777" w:rsidR="000D668A" w:rsidRPr="00E22F77" w:rsidRDefault="000D668A">
      <w:pPr>
        <w:tabs>
          <w:tab w:val="clear" w:pos="1134"/>
          <w:tab w:val="clear" w:pos="1871"/>
          <w:tab w:val="clear" w:pos="2268"/>
        </w:tabs>
        <w:overflowPunct/>
        <w:autoSpaceDE/>
        <w:autoSpaceDN/>
        <w:adjustRightInd/>
        <w:spacing w:before="0"/>
        <w:textAlignment w:val="auto"/>
        <w:rPr>
          <w:b/>
          <w:bCs/>
          <w:sz w:val="28"/>
          <w:szCs w:val="28"/>
        </w:rPr>
      </w:pPr>
      <w:bookmarkStart w:id="13" w:name="_Toc482300234"/>
      <w:bookmarkEnd w:id="8"/>
      <w:r w:rsidRPr="00E22F77">
        <w:br w:type="page"/>
      </w:r>
    </w:p>
    <w:p w14:paraId="3E418207" w14:textId="522892D6" w:rsidR="00BC78ED" w:rsidRPr="00E22F77" w:rsidRDefault="00BC78ED" w:rsidP="00BC78ED">
      <w:pPr>
        <w:pStyle w:val="Heading1"/>
        <w:ind w:left="567" w:hanging="567"/>
      </w:pPr>
      <w:bookmarkStart w:id="14" w:name="_Toc104379215"/>
      <w:r w:rsidRPr="00E22F77">
        <w:lastRenderedPageBreak/>
        <w:t>Introduction</w:t>
      </w:r>
      <w:bookmarkEnd w:id="13"/>
      <w:bookmarkEnd w:id="14"/>
    </w:p>
    <w:p w14:paraId="5E477643" w14:textId="77777777" w:rsidR="00EF0842" w:rsidRDefault="00EF0842" w:rsidP="00484739">
      <w:pPr>
        <w:spacing w:before="240"/>
        <w:jc w:val="both"/>
      </w:pPr>
      <w:r w:rsidRPr="00B803F1">
        <w:t xml:space="preserve">The 2018-2021 session of </w:t>
      </w:r>
      <w:r w:rsidRPr="00741AED">
        <w:rPr>
          <w:szCs w:val="24"/>
        </w:rPr>
        <w:t xml:space="preserve">the </w:t>
      </w:r>
      <w:r w:rsidRPr="00110384">
        <w:rPr>
          <w:szCs w:val="24"/>
        </w:rPr>
        <w:t>Telecommunication Development Advisory Group</w:t>
      </w:r>
      <w:r w:rsidRPr="00B803F1">
        <w:t xml:space="preserve"> </w:t>
      </w:r>
      <w:r>
        <w:t>(</w:t>
      </w:r>
      <w:r w:rsidRPr="00B803F1">
        <w:t>TDAG</w:t>
      </w:r>
      <w:r>
        <w:t>)</w:t>
      </w:r>
      <w:r w:rsidRPr="00B803F1">
        <w:t xml:space="preserve"> was indelibly marked by the world’s first global pandemic, fully virtual meetings, </w:t>
      </w:r>
      <w:r w:rsidRPr="00857025">
        <w:t>long-desired</w:t>
      </w:r>
      <w:r>
        <w:t xml:space="preserve"> </w:t>
      </w:r>
      <w:r w:rsidRPr="00B803F1">
        <w:t>evolution</w:t>
      </w:r>
      <w:r>
        <w:t>s</w:t>
      </w:r>
      <w:r w:rsidRPr="00B803F1">
        <w:t xml:space="preserve"> in the Development Sector’s highest </w:t>
      </w:r>
      <w:r w:rsidRPr="001562FA">
        <w:t>forum - the</w:t>
      </w:r>
      <w:r w:rsidRPr="00B803F1">
        <w:t xml:space="preserve"> W</w:t>
      </w:r>
      <w:r>
        <w:t xml:space="preserve">orld </w:t>
      </w:r>
      <w:r w:rsidRPr="00B803F1">
        <w:t>T</w:t>
      </w:r>
      <w:r>
        <w:t xml:space="preserve">elecommunications </w:t>
      </w:r>
      <w:r w:rsidRPr="00B803F1">
        <w:t>D</w:t>
      </w:r>
      <w:r>
        <w:t xml:space="preserve">evelopment </w:t>
      </w:r>
      <w:r w:rsidRPr="00B803F1">
        <w:t>C</w:t>
      </w:r>
      <w:r>
        <w:t>onference (WTDC)</w:t>
      </w:r>
      <w:r w:rsidRPr="00B803F1">
        <w:t xml:space="preserve"> - and myriad adjustments required by its eventual postponement. While this seventh cycle of TDAG will forever be associated with the first </w:t>
      </w:r>
      <w:r>
        <w:t xml:space="preserve">worldwide </w:t>
      </w:r>
      <w:r w:rsidRPr="00B803F1">
        <w:t xml:space="preserve">pandemic in history, it will also be remembered, equally if not chiefly, for the tenacity and perseverance, the flexibility and adaptability, </w:t>
      </w:r>
      <w:r>
        <w:t xml:space="preserve">and </w:t>
      </w:r>
      <w:r w:rsidRPr="00B803F1">
        <w:t xml:space="preserve">the innovation and creativity that was employed over these four plus years to accomplish the work in the TDAG remit.  </w:t>
      </w:r>
    </w:p>
    <w:p w14:paraId="7690E0D2" w14:textId="77777777" w:rsidR="00EF0842" w:rsidRPr="00B803F1" w:rsidRDefault="00EF0842" w:rsidP="00484739">
      <w:pPr>
        <w:spacing w:before="240"/>
        <w:jc w:val="both"/>
      </w:pPr>
      <w:r w:rsidRPr="00B803F1">
        <w:t xml:space="preserve">Beyond its review of all BDT strategic priorities, projects and activities, the regional presence, study groups, and </w:t>
      </w:r>
      <w:r w:rsidRPr="003027CA">
        <w:t>dedicated</w:t>
      </w:r>
      <w:r w:rsidRPr="00B803F1">
        <w:t xml:space="preserve"> groups on </w:t>
      </w:r>
      <w:r>
        <w:t>i</w:t>
      </w:r>
      <w:r w:rsidRPr="00B803F1">
        <w:t xml:space="preserve">nter </w:t>
      </w:r>
      <w:r>
        <w:t>s</w:t>
      </w:r>
      <w:r w:rsidRPr="00B803F1">
        <w:t xml:space="preserve">ector </w:t>
      </w:r>
      <w:r>
        <w:t>c</w:t>
      </w:r>
      <w:r w:rsidRPr="00B803F1">
        <w:t xml:space="preserve">oordination, </w:t>
      </w:r>
      <w:r>
        <w:t>c</w:t>
      </w:r>
      <w:r w:rsidRPr="00B803F1">
        <w:t xml:space="preserve">apacity </w:t>
      </w:r>
      <w:r>
        <w:t>b</w:t>
      </w:r>
      <w:r w:rsidRPr="00B803F1">
        <w:t xml:space="preserve">uilding </w:t>
      </w:r>
      <w:r>
        <w:t>i</w:t>
      </w:r>
      <w:r w:rsidRPr="00B803F1">
        <w:t xml:space="preserve">nitiatives, and </w:t>
      </w:r>
      <w:r>
        <w:t>i</w:t>
      </w:r>
      <w:r w:rsidRPr="00B803F1">
        <w:t xml:space="preserve">ndustry </w:t>
      </w:r>
      <w:r>
        <w:t>a</w:t>
      </w:r>
      <w:r w:rsidRPr="00B803F1">
        <w:t>dvi</w:t>
      </w:r>
      <w:r>
        <w:t xml:space="preserve">ce </w:t>
      </w:r>
      <w:r w:rsidRPr="00B803F1">
        <w:t>on Development</w:t>
      </w:r>
      <w:r>
        <w:t xml:space="preserve"> -- </w:t>
      </w:r>
      <w:r w:rsidRPr="00B803F1">
        <w:rPr>
          <w:rFonts w:cstheme="minorHAnsi"/>
          <w:szCs w:val="24"/>
        </w:rPr>
        <w:t>as developed by the TDAG Working Groups, and with the TDAG Vice Chairs, TDAG rendere</w:t>
      </w:r>
      <w:r w:rsidRPr="00B803F1">
        <w:rPr>
          <w:rFonts w:cstheme="minorHAnsi"/>
        </w:rPr>
        <w:t xml:space="preserve">d </w:t>
      </w:r>
      <w:r w:rsidRPr="00B803F1">
        <w:rPr>
          <w:rFonts w:cstheme="minorHAnsi"/>
          <w:szCs w:val="24"/>
        </w:rPr>
        <w:t xml:space="preserve">substantial advice on enhancements to </w:t>
      </w:r>
      <w:r w:rsidRPr="00B803F1">
        <w:rPr>
          <w:rFonts w:cstheme="minorHAnsi"/>
        </w:rPr>
        <w:t xml:space="preserve">the </w:t>
      </w:r>
      <w:r w:rsidRPr="00B803F1">
        <w:rPr>
          <w:rFonts w:cstheme="minorHAnsi"/>
          <w:szCs w:val="24"/>
        </w:rPr>
        <w:t xml:space="preserve">WTDC, delivered </w:t>
      </w:r>
      <w:r>
        <w:rPr>
          <w:rFonts w:cstheme="minorHAnsi"/>
          <w:szCs w:val="24"/>
        </w:rPr>
        <w:t>the</w:t>
      </w:r>
      <w:r w:rsidRPr="00B803F1">
        <w:rPr>
          <w:rFonts w:cstheme="minorHAnsi"/>
          <w:szCs w:val="24"/>
        </w:rPr>
        <w:t xml:space="preserve"> base draft for the WTDC-22 Declaration</w:t>
      </w:r>
      <w:r>
        <w:rPr>
          <w:rFonts w:cstheme="minorHAnsi"/>
          <w:szCs w:val="24"/>
        </w:rPr>
        <w:t>,</w:t>
      </w:r>
      <w:r w:rsidRPr="00B803F1">
        <w:rPr>
          <w:rFonts w:cstheme="minorHAnsi"/>
          <w:szCs w:val="24"/>
        </w:rPr>
        <w:t xml:space="preserve"> </w:t>
      </w:r>
      <w:r>
        <w:rPr>
          <w:rFonts w:cstheme="minorHAnsi"/>
          <w:szCs w:val="24"/>
        </w:rPr>
        <w:t xml:space="preserve">made </w:t>
      </w:r>
      <w:r w:rsidRPr="00B803F1">
        <w:rPr>
          <w:rFonts w:cstheme="minorHAnsi"/>
          <w:szCs w:val="24"/>
        </w:rPr>
        <w:t>contributions to the draft WTDC-22 Action Plan and ITU-D strategic considerations, approved base documents for the ITU-</w:t>
      </w:r>
      <w:r w:rsidRPr="00110384">
        <w:rPr>
          <w:rFonts w:cstheme="minorHAnsi"/>
          <w:szCs w:val="24"/>
        </w:rPr>
        <w:t xml:space="preserve">D </w:t>
      </w:r>
      <w:r w:rsidRPr="003027CA">
        <w:rPr>
          <w:rFonts w:cstheme="minorHAnsi"/>
          <w:szCs w:val="24"/>
        </w:rPr>
        <w:t>study</w:t>
      </w:r>
      <w:r w:rsidRPr="00B803F1">
        <w:rPr>
          <w:rFonts w:cstheme="minorHAnsi"/>
          <w:szCs w:val="24"/>
        </w:rPr>
        <w:t xml:space="preserve"> questions </w:t>
      </w:r>
      <w:r w:rsidRPr="00B803F1">
        <w:rPr>
          <w:rFonts w:cstheme="minorHAnsi"/>
        </w:rPr>
        <w:t xml:space="preserve">available </w:t>
      </w:r>
      <w:r w:rsidRPr="00B803F1">
        <w:rPr>
          <w:rFonts w:cstheme="minorHAnsi"/>
          <w:szCs w:val="24"/>
        </w:rPr>
        <w:t xml:space="preserve">for the WTDC and held substantial deliberations </w:t>
      </w:r>
      <w:r>
        <w:rPr>
          <w:rFonts w:cstheme="minorHAnsi"/>
          <w:szCs w:val="24"/>
        </w:rPr>
        <w:t xml:space="preserve">on </w:t>
      </w:r>
      <w:r w:rsidRPr="00B803F1">
        <w:rPr>
          <w:rFonts w:cstheme="minorHAnsi"/>
          <w:szCs w:val="24"/>
        </w:rPr>
        <w:t xml:space="preserve">and advice </w:t>
      </w:r>
      <w:r>
        <w:rPr>
          <w:rFonts w:cstheme="minorHAnsi"/>
          <w:szCs w:val="24"/>
        </w:rPr>
        <w:t xml:space="preserve">regarding </w:t>
      </w:r>
      <w:r w:rsidRPr="00B803F1">
        <w:rPr>
          <w:rFonts w:cstheme="minorHAnsi"/>
          <w:szCs w:val="24"/>
        </w:rPr>
        <w:t>the BDT Programmes</w:t>
      </w:r>
      <w:r>
        <w:rPr>
          <w:rFonts w:cstheme="minorHAnsi"/>
          <w:szCs w:val="24"/>
        </w:rPr>
        <w:t xml:space="preserve">, </w:t>
      </w:r>
      <w:r w:rsidRPr="00B803F1">
        <w:rPr>
          <w:rFonts w:cstheme="minorHAnsi"/>
          <w:szCs w:val="24"/>
        </w:rPr>
        <w:t>Thematic Priorities</w:t>
      </w:r>
      <w:r>
        <w:rPr>
          <w:rFonts w:cstheme="minorHAnsi"/>
          <w:szCs w:val="24"/>
        </w:rPr>
        <w:t>, Resolutions 1 and 2 and the ITU Strategic Plan</w:t>
      </w:r>
      <w:r w:rsidRPr="00B803F1">
        <w:rPr>
          <w:rFonts w:cstheme="minorHAnsi"/>
          <w:szCs w:val="24"/>
        </w:rPr>
        <w:t xml:space="preserve">. </w:t>
      </w:r>
      <w:r w:rsidRPr="00B803F1">
        <w:t xml:space="preserve"> This was achieved </w:t>
      </w:r>
      <w:proofErr w:type="gramStart"/>
      <w:r w:rsidRPr="00B803F1">
        <w:t>in spite of</w:t>
      </w:r>
      <w:proofErr w:type="gramEnd"/>
      <w:r w:rsidRPr="00B803F1">
        <w:t xml:space="preserve"> the many obstacles the pandemic presented, and all participants in the TDAG – from membership and the Telecommunication Development Bureau (BDT) alike – can contemplate and celebrate the hard-won milestones reflected in this report.  </w:t>
      </w:r>
    </w:p>
    <w:p w14:paraId="2F0DDB7D" w14:textId="77777777" w:rsidR="00EF0842" w:rsidRDefault="00EF0842" w:rsidP="00484739">
      <w:pPr>
        <w:spacing w:before="240"/>
        <w:jc w:val="both"/>
      </w:pPr>
      <w:r w:rsidRPr="00B803F1">
        <w:t xml:space="preserve">The seventh cycle of TDAG demonstrated a determination to work together as a global community to do our part, as far as </w:t>
      </w:r>
      <w:r>
        <w:t xml:space="preserve">the ITU </w:t>
      </w:r>
      <w:r w:rsidRPr="00B803F1">
        <w:t>mandate allows, to ensure that no one is left behind in the advancing digital age, that all membership voices are heard, particularly those with the greatest challenge</w:t>
      </w:r>
      <w:r w:rsidRPr="003D2DD7">
        <w:t>s,</w:t>
      </w:r>
      <w:r w:rsidRPr="00B803F1">
        <w:t xml:space="preserve"> and that a fit-for-purpose BDT stands ready to combine the collective will, intellect and resources of ITU membership with those of its own to achieve these aims.</w:t>
      </w:r>
      <w:r>
        <w:t xml:space="preserve">  </w:t>
      </w:r>
    </w:p>
    <w:p w14:paraId="54C16642" w14:textId="262D8070" w:rsidR="0055628F" w:rsidRPr="00E22F77" w:rsidRDefault="0055628F" w:rsidP="00484739">
      <w:pPr>
        <w:pStyle w:val="Heading2"/>
        <w:spacing w:before="240"/>
        <w:contextualSpacing w:val="0"/>
        <w:jc w:val="both"/>
      </w:pPr>
      <w:bookmarkStart w:id="15" w:name="_Toc482300235"/>
      <w:bookmarkStart w:id="16" w:name="_Toc104379216"/>
      <w:r w:rsidRPr="00E22F77">
        <w:t>T</w:t>
      </w:r>
      <w:r w:rsidR="00741AED" w:rsidRPr="00E22F77">
        <w:t xml:space="preserve">erms of </w:t>
      </w:r>
      <w:r w:rsidR="00E233B0">
        <w:t>r</w:t>
      </w:r>
      <w:r w:rsidR="00741AED" w:rsidRPr="00E22F77">
        <w:t>eference of TDAG</w:t>
      </w:r>
      <w:bookmarkEnd w:id="15"/>
      <w:bookmarkEnd w:id="16"/>
    </w:p>
    <w:p w14:paraId="23F94A0A" w14:textId="3AA50049" w:rsidR="00741AED" w:rsidRPr="00E22F77" w:rsidRDefault="00EF0842" w:rsidP="00484739">
      <w:pPr>
        <w:spacing w:before="240"/>
        <w:jc w:val="both"/>
      </w:pPr>
      <w:r w:rsidRPr="00DC0A72">
        <w:rPr>
          <w:rFonts w:ascii="Calibri" w:hAnsi="Calibri" w:cs="Calibri"/>
          <w:color w:val="000000"/>
        </w:rPr>
        <w:t>Acting through the Director</w:t>
      </w:r>
      <w:r w:rsidRPr="00D05D79">
        <w:rPr>
          <w:rFonts w:ascii="Calibri" w:hAnsi="Calibri" w:cs="Calibri"/>
          <w:color w:val="000000"/>
        </w:rPr>
        <w:t>, TDAG</w:t>
      </w:r>
      <w:r w:rsidRPr="008B4147">
        <w:rPr>
          <w:rFonts w:ascii="Calibri" w:hAnsi="Calibri" w:cs="Calibri"/>
          <w:color w:val="000000"/>
        </w:rPr>
        <w:t xml:space="preserve"> is charged with reviewing the relationship between the </w:t>
      </w:r>
      <w:r w:rsidRPr="00110384">
        <w:rPr>
          <w:rFonts w:ascii="Calibri" w:hAnsi="Calibri" w:cs="Calibri"/>
          <w:color w:val="000000"/>
        </w:rPr>
        <w:t>objectives in</w:t>
      </w:r>
      <w:r w:rsidRPr="0037117F">
        <w:rPr>
          <w:rFonts w:ascii="Calibri" w:hAnsi="Calibri" w:cs="Calibri"/>
          <w:color w:val="000000"/>
        </w:rPr>
        <w:t xml:space="preserve"> the</w:t>
      </w:r>
      <w:r w:rsidRPr="008B4147">
        <w:rPr>
          <w:rFonts w:ascii="Calibri" w:hAnsi="Calibri" w:cs="Calibri"/>
          <w:color w:val="000000"/>
        </w:rPr>
        <w:t xml:space="preserve"> ITU Strategic Plan and </w:t>
      </w:r>
      <w:r w:rsidRPr="008B4147">
        <w:rPr>
          <w:rFonts w:ascii="Calibri" w:hAnsi="Calibri" w:cs="Calibri"/>
          <w:b/>
          <w:bCs/>
          <w:color w:val="000000"/>
        </w:rPr>
        <w:t xml:space="preserve">budgetary appropriations available for </w:t>
      </w:r>
      <w:r>
        <w:rPr>
          <w:rFonts w:ascii="Calibri" w:hAnsi="Calibri" w:cs="Calibri"/>
          <w:b/>
          <w:bCs/>
          <w:color w:val="000000"/>
        </w:rPr>
        <w:t xml:space="preserve">ITU-D </w:t>
      </w:r>
      <w:r w:rsidRPr="008B4147">
        <w:rPr>
          <w:rFonts w:ascii="Calibri" w:hAnsi="Calibri" w:cs="Calibri"/>
          <w:b/>
          <w:bCs/>
          <w:color w:val="000000"/>
        </w:rPr>
        <w:t>activities,</w:t>
      </w:r>
      <w:r w:rsidRPr="008B4147">
        <w:rPr>
          <w:rFonts w:ascii="Calibri" w:hAnsi="Calibri" w:cs="Calibri"/>
          <w:color w:val="000000"/>
        </w:rPr>
        <w:t> especially the </w:t>
      </w:r>
      <w:r w:rsidRPr="008B4147">
        <w:rPr>
          <w:rFonts w:ascii="Calibri" w:hAnsi="Calibri" w:cs="Calibri"/>
          <w:b/>
          <w:bCs/>
          <w:color w:val="000000"/>
        </w:rPr>
        <w:t>programs</w:t>
      </w:r>
      <w:r>
        <w:rPr>
          <w:rFonts w:ascii="Calibri" w:hAnsi="Calibri" w:cs="Calibri"/>
          <w:b/>
          <w:bCs/>
          <w:color w:val="000000"/>
        </w:rPr>
        <w:t>/thematic priorities</w:t>
      </w:r>
      <w:r w:rsidRPr="008B4147">
        <w:rPr>
          <w:rFonts w:ascii="Calibri" w:hAnsi="Calibri" w:cs="Calibri"/>
          <w:b/>
          <w:bCs/>
          <w:color w:val="000000"/>
        </w:rPr>
        <w:t xml:space="preserve">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w:t>
      </w:r>
      <w:r>
        <w:rPr>
          <w:rFonts w:ascii="Calibri" w:hAnsi="Calibri" w:cs="Calibri"/>
          <w:b/>
          <w:bCs/>
          <w:color w:val="000000"/>
        </w:rPr>
        <w:t xml:space="preserve">ITU-D </w:t>
      </w:r>
      <w:r w:rsidRPr="008B4147">
        <w:rPr>
          <w:rFonts w:ascii="Calibri" w:hAnsi="Calibri" w:cs="Calibri"/>
          <w:b/>
          <w:bCs/>
          <w:color w:val="000000"/>
        </w:rPr>
        <w:t>operational plan and the draft operational plan </w:t>
      </w:r>
      <w:r>
        <w:rPr>
          <w:rFonts w:ascii="Calibri" w:hAnsi="Calibri" w:cs="Calibri"/>
          <w:color w:val="000000"/>
        </w:rPr>
        <w:t xml:space="preserve">that is presented to the ITU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w:t>
      </w:r>
      <w:r>
        <w:rPr>
          <w:rFonts w:ascii="Calibri" w:hAnsi="Calibri" w:cs="Calibri"/>
          <w:color w:val="000000"/>
        </w:rPr>
        <w:t xml:space="preserve">ITU-D </w:t>
      </w:r>
      <w:r w:rsidRPr="008B4147">
        <w:rPr>
          <w:rFonts w:ascii="Calibri" w:hAnsi="Calibri" w:cs="Calibri"/>
          <w:color w:val="000000"/>
        </w:rPr>
        <w:t>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and activities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Further information on t</w:t>
      </w:r>
      <w:r w:rsidRPr="0019124B">
        <w:t>he</w:t>
      </w:r>
      <w:r w:rsidR="00741AED" w:rsidRPr="00E22F77">
        <w:t xml:space="preserve"> terms of reference of TDAG can be found</w:t>
      </w:r>
      <w:r w:rsidR="009324F4" w:rsidRPr="00E22F77">
        <w:t xml:space="preserve"> on the </w:t>
      </w:r>
      <w:hyperlink r:id="rId23" w:history="1">
        <w:r w:rsidR="009324F4" w:rsidRPr="00E22F77">
          <w:rPr>
            <w:rStyle w:val="Hyperlink"/>
          </w:rPr>
          <w:t>TDAG webpage</w:t>
        </w:r>
      </w:hyperlink>
      <w:r w:rsidR="009324F4" w:rsidRPr="00E22F77">
        <w:t>.</w:t>
      </w:r>
    </w:p>
    <w:p w14:paraId="1876B90D" w14:textId="4F43A917" w:rsidR="00594304" w:rsidRPr="00E22F77" w:rsidRDefault="00594304" w:rsidP="00484739">
      <w:pPr>
        <w:pStyle w:val="Heading2"/>
        <w:keepNext/>
        <w:spacing w:before="240"/>
        <w:contextualSpacing w:val="0"/>
        <w:jc w:val="both"/>
      </w:pPr>
      <w:bookmarkStart w:id="17" w:name="_Toc482300236"/>
      <w:bookmarkStart w:id="18" w:name="_Toc104379217"/>
      <w:r w:rsidRPr="00E22F77">
        <w:lastRenderedPageBreak/>
        <w:t>Telecommunication Development Advisory Group Bureau</w:t>
      </w:r>
      <w:bookmarkEnd w:id="17"/>
      <w:bookmarkEnd w:id="18"/>
    </w:p>
    <w:p w14:paraId="2458E489" w14:textId="77777777" w:rsidR="00EF0842" w:rsidRDefault="00EF0842" w:rsidP="00484739">
      <w:pPr>
        <w:tabs>
          <w:tab w:val="clear" w:pos="1134"/>
        </w:tabs>
        <w:spacing w:before="240" w:after="240"/>
        <w:jc w:val="both"/>
      </w:pPr>
      <w:r>
        <w:t xml:space="preserve">The TDAG Bureau is appointed by </w:t>
      </w:r>
      <w:r w:rsidRPr="001562FA">
        <w:t>the W</w:t>
      </w:r>
      <w:r w:rsidRPr="003027CA">
        <w:t>TDC</w:t>
      </w:r>
      <w:r w:rsidRPr="001562FA">
        <w:rPr>
          <w:rStyle w:val="FootnoteReference"/>
        </w:rPr>
        <w:footnoteReference w:id="2"/>
      </w:r>
      <w:r>
        <w:t xml:space="preserve"> and is comprised of two Vice Chairs from each of the five regions, the Chairs of the ITU-D Study Groups, and the TDAG Chair. Each Bureau member maintains an area of interest, indicated </w:t>
      </w:r>
      <w:r w:rsidRPr="0036351F">
        <w:t>here</w:t>
      </w:r>
      <w:r>
        <w:t xml:space="preserve">: </w:t>
      </w:r>
      <w:hyperlink r:id="rId24"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w:t>
      </w:r>
    </w:p>
    <w:p w14:paraId="4CB00FA2" w14:textId="64F0C243" w:rsidR="003C6404" w:rsidRPr="00E22F77" w:rsidRDefault="003C6404" w:rsidP="00363DA9">
      <w:pPr>
        <w:tabs>
          <w:tab w:val="clear" w:pos="1134"/>
        </w:tabs>
        <w:spacing w:after="240"/>
      </w:pPr>
      <w:r w:rsidRPr="00E22F77">
        <w:rPr>
          <w:szCs w:val="24"/>
        </w:rPr>
        <w:t xml:space="preserve">In </w:t>
      </w:r>
      <w:r w:rsidR="00543681" w:rsidRPr="00543681">
        <w:rPr>
          <w:szCs w:val="24"/>
        </w:rPr>
        <w:t>accord with ITU-D</w:t>
      </w:r>
      <w:r w:rsidRPr="00E22F77">
        <w:rPr>
          <w:szCs w:val="24"/>
        </w:rPr>
        <w:t xml:space="preserve"> Resolution 61 (Rev. Dubai, 2014), WTDC-1</w:t>
      </w:r>
      <w:r w:rsidR="000D668A" w:rsidRPr="00E22F77">
        <w:rPr>
          <w:szCs w:val="24"/>
        </w:rPr>
        <w:t>7</w:t>
      </w:r>
      <w:r w:rsidRPr="00E22F77">
        <w:rPr>
          <w:szCs w:val="24"/>
        </w:rPr>
        <w:t xml:space="preserve"> adopted the composition of the TDAG Bureau and appointed </w:t>
      </w:r>
      <w:r w:rsidR="00543681">
        <w:rPr>
          <w:szCs w:val="24"/>
        </w:rPr>
        <w:t>its</w:t>
      </w:r>
      <w:r w:rsidR="00543681" w:rsidRPr="00E22F77">
        <w:rPr>
          <w:szCs w:val="24"/>
        </w:rPr>
        <w:t xml:space="preserve"> </w:t>
      </w:r>
      <w:r w:rsidRPr="00E22F77">
        <w:rPr>
          <w:szCs w:val="24"/>
        </w:rPr>
        <w:t xml:space="preserve">TDAG chairman and </w:t>
      </w:r>
      <w:r w:rsidRPr="00E22F77">
        <w:t>vice</w:t>
      </w:r>
      <w:r w:rsidR="537E8D27" w:rsidRPr="00E22F77">
        <w:t>-</w:t>
      </w:r>
      <w:r w:rsidRPr="00E22F77">
        <w:t>chairmen</w:t>
      </w:r>
      <w:r w:rsidRPr="00E22F77">
        <w:rPr>
          <w:szCs w:val="24"/>
        </w:rPr>
        <w:t>, as follows:</w:t>
      </w:r>
    </w:p>
    <w:tbl>
      <w:tblPr>
        <w:tblStyle w:val="TableGrid"/>
        <w:tblW w:w="9209" w:type="dxa"/>
        <w:tblLook w:val="04A0" w:firstRow="1" w:lastRow="0" w:firstColumn="1" w:lastColumn="0" w:noHBand="0" w:noVBand="1"/>
      </w:tblPr>
      <w:tblGrid>
        <w:gridCol w:w="1758"/>
        <w:gridCol w:w="3157"/>
        <w:gridCol w:w="2385"/>
        <w:gridCol w:w="1909"/>
      </w:tblGrid>
      <w:tr w:rsidR="00777074" w:rsidRPr="00E22F77" w14:paraId="6BD45A89" w14:textId="77777777" w:rsidTr="00670228">
        <w:trPr>
          <w:trHeight w:val="567"/>
        </w:trPr>
        <w:tc>
          <w:tcPr>
            <w:tcW w:w="1758" w:type="dxa"/>
            <w:shd w:val="clear" w:color="auto" w:fill="F2F2F2" w:themeFill="background1" w:themeFillShade="F2"/>
            <w:vAlign w:val="center"/>
          </w:tcPr>
          <w:p w14:paraId="247AB451" w14:textId="77777777" w:rsidR="00176EF6"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 xml:space="preserve">Chairman/ </w:t>
            </w:r>
          </w:p>
          <w:p w14:paraId="1DA5F294" w14:textId="1264592D"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Vice-Chairmen</w:t>
            </w:r>
          </w:p>
        </w:tc>
        <w:tc>
          <w:tcPr>
            <w:tcW w:w="3157" w:type="dxa"/>
            <w:shd w:val="clear" w:color="auto" w:fill="F2F2F2" w:themeFill="background1" w:themeFillShade="F2"/>
            <w:vAlign w:val="center"/>
          </w:tcPr>
          <w:p w14:paraId="0257DCDB"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Name</w:t>
            </w:r>
          </w:p>
        </w:tc>
        <w:tc>
          <w:tcPr>
            <w:tcW w:w="2385" w:type="dxa"/>
            <w:shd w:val="clear" w:color="auto" w:fill="F2F2F2" w:themeFill="background1" w:themeFillShade="F2"/>
            <w:vAlign w:val="center"/>
          </w:tcPr>
          <w:p w14:paraId="7FC05CCD"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Country</w:t>
            </w:r>
          </w:p>
        </w:tc>
        <w:tc>
          <w:tcPr>
            <w:tcW w:w="1909" w:type="dxa"/>
            <w:shd w:val="clear" w:color="auto" w:fill="F2F2F2" w:themeFill="background1" w:themeFillShade="F2"/>
            <w:vAlign w:val="center"/>
          </w:tcPr>
          <w:p w14:paraId="11B51ADD" w14:textId="77777777" w:rsidR="00594304" w:rsidRPr="00E22F77" w:rsidRDefault="00594304" w:rsidP="00027B40">
            <w:pPr>
              <w:pStyle w:val="BDTNormal"/>
              <w:tabs>
                <w:tab w:val="left" w:pos="3375"/>
                <w:tab w:val="center" w:pos="4706"/>
              </w:tabs>
              <w:spacing w:before="0" w:after="0"/>
              <w:jc w:val="center"/>
              <w:rPr>
                <w:rFonts w:asciiTheme="minorHAnsi" w:hAnsiTheme="minorHAnsi" w:cstheme="minorHAnsi"/>
                <w:b/>
                <w:bCs/>
                <w:sz w:val="24"/>
                <w:szCs w:val="24"/>
                <w:lang w:val="en-GB"/>
              </w:rPr>
            </w:pPr>
            <w:r w:rsidRPr="00E22F77">
              <w:rPr>
                <w:rFonts w:asciiTheme="minorHAnsi" w:hAnsiTheme="minorHAnsi" w:cstheme="minorHAnsi"/>
                <w:b/>
                <w:bCs/>
                <w:sz w:val="24"/>
                <w:szCs w:val="24"/>
                <w:lang w:val="en-GB"/>
              </w:rPr>
              <w:t>BDT Region</w:t>
            </w:r>
          </w:p>
        </w:tc>
      </w:tr>
      <w:tr w:rsidR="00777074" w:rsidRPr="00E22F77" w14:paraId="2433F87F" w14:textId="77777777" w:rsidTr="00670228">
        <w:trPr>
          <w:trHeight w:val="397"/>
        </w:trPr>
        <w:tc>
          <w:tcPr>
            <w:tcW w:w="1758" w:type="dxa"/>
            <w:vAlign w:val="center"/>
          </w:tcPr>
          <w:p w14:paraId="4CA23A32" w14:textId="77777777" w:rsidR="00594304" w:rsidRPr="00E22F77" w:rsidRDefault="00594304" w:rsidP="009521AC">
            <w:pPr>
              <w:spacing w:before="0"/>
              <w:rPr>
                <w:rFonts w:cstheme="minorHAnsi"/>
                <w:szCs w:val="24"/>
              </w:rPr>
            </w:pPr>
            <w:r w:rsidRPr="00E22F77">
              <w:rPr>
                <w:rFonts w:cstheme="minorHAnsi"/>
                <w:szCs w:val="24"/>
              </w:rPr>
              <w:t>Chairman</w:t>
            </w:r>
          </w:p>
        </w:tc>
        <w:tc>
          <w:tcPr>
            <w:tcW w:w="3157" w:type="dxa"/>
            <w:vAlign w:val="center"/>
          </w:tcPr>
          <w:p w14:paraId="069F76E5" w14:textId="26D8E97E" w:rsidR="00594304" w:rsidRPr="00E22F77" w:rsidRDefault="00CF137D" w:rsidP="00363DA9">
            <w:pPr>
              <w:spacing w:before="0"/>
              <w:rPr>
                <w:rFonts w:cstheme="minorBidi"/>
              </w:rPr>
            </w:pPr>
            <w:r w:rsidRPr="00E22F77">
              <w:rPr>
                <w:rStyle w:val="Strong"/>
                <w:rFonts w:cstheme="minorBidi"/>
                <w:b w:val="0"/>
                <w:bdr w:val="none" w:sz="0" w:space="0" w:color="auto" w:frame="1"/>
              </w:rPr>
              <w:t>Ms Roxanne McElvane Webber</w:t>
            </w:r>
          </w:p>
        </w:tc>
        <w:tc>
          <w:tcPr>
            <w:tcW w:w="2385" w:type="dxa"/>
            <w:vAlign w:val="center"/>
          </w:tcPr>
          <w:p w14:paraId="2EA0E3CB" w14:textId="40791FA3" w:rsidR="00594304" w:rsidRPr="00E22F77" w:rsidRDefault="00184855">
            <w:pPr>
              <w:spacing w:before="0"/>
              <w:ind w:right="-113"/>
              <w:rPr>
                <w:rFonts w:cstheme="minorHAnsi"/>
                <w:szCs w:val="24"/>
              </w:rPr>
            </w:pPr>
            <w:r>
              <w:rPr>
                <w:rFonts w:cstheme="minorHAnsi"/>
                <w:szCs w:val="24"/>
              </w:rPr>
              <w:t>United States</w:t>
            </w:r>
          </w:p>
        </w:tc>
        <w:tc>
          <w:tcPr>
            <w:tcW w:w="1909" w:type="dxa"/>
            <w:vAlign w:val="center"/>
          </w:tcPr>
          <w:p w14:paraId="6D4FA9DA" w14:textId="57BB1935" w:rsidR="00594304" w:rsidRPr="00E22F77" w:rsidRDefault="00F4258F" w:rsidP="009521AC">
            <w:pPr>
              <w:spacing w:before="0"/>
              <w:rPr>
                <w:rFonts w:cstheme="minorHAnsi"/>
                <w:szCs w:val="24"/>
              </w:rPr>
            </w:pPr>
            <w:r w:rsidRPr="00E22F77">
              <w:rPr>
                <w:rFonts w:cstheme="minorHAnsi"/>
                <w:szCs w:val="24"/>
              </w:rPr>
              <w:t>AMS</w:t>
            </w:r>
          </w:p>
        </w:tc>
      </w:tr>
      <w:tr w:rsidR="00670228" w:rsidRPr="00E22F77" w14:paraId="4E0D9710" w14:textId="77777777" w:rsidTr="00670228">
        <w:trPr>
          <w:trHeight w:val="397"/>
        </w:trPr>
        <w:tc>
          <w:tcPr>
            <w:tcW w:w="1758" w:type="dxa"/>
            <w:vAlign w:val="center"/>
          </w:tcPr>
          <w:p w14:paraId="78D0F3FA" w14:textId="01BF784D" w:rsidR="00670228" w:rsidRPr="00E22F77" w:rsidRDefault="00670228" w:rsidP="00670228">
            <w:pPr>
              <w:spacing w:before="0"/>
              <w:rPr>
                <w:rFonts w:cstheme="minorHAnsi"/>
                <w:szCs w:val="24"/>
              </w:rPr>
            </w:pPr>
            <w:r w:rsidRPr="00777074">
              <w:rPr>
                <w:rFonts w:cstheme="minorHAnsi"/>
                <w:noProof/>
                <w:szCs w:val="24"/>
              </w:rPr>
              <w:t>Vice-Chairman</w:t>
            </w:r>
          </w:p>
        </w:tc>
        <w:tc>
          <w:tcPr>
            <w:tcW w:w="3157" w:type="dxa"/>
            <w:vAlign w:val="center"/>
          </w:tcPr>
          <w:p w14:paraId="032CC7D8" w14:textId="2976CB69" w:rsidR="00670228" w:rsidRPr="00484739" w:rsidRDefault="00670228" w:rsidP="00670228">
            <w:pPr>
              <w:spacing w:before="0"/>
              <w:rPr>
                <w:rFonts w:cstheme="minorHAnsi"/>
                <w:szCs w:val="24"/>
                <w:lang w:val="fr-CH"/>
              </w:rPr>
            </w:pPr>
            <w:r w:rsidRPr="00674AAE">
              <w:rPr>
                <w:rFonts w:cstheme="minorHAnsi"/>
                <w:noProof/>
                <w:szCs w:val="24"/>
                <w:lang w:val="fr-FR"/>
              </w:rPr>
              <w:t>Ms Regina Fleur Assoumou Bessou</w:t>
            </w:r>
          </w:p>
        </w:tc>
        <w:tc>
          <w:tcPr>
            <w:tcW w:w="2385" w:type="dxa"/>
            <w:vAlign w:val="center"/>
          </w:tcPr>
          <w:p w14:paraId="67FB4D0F" w14:textId="4D663FC8" w:rsidR="00670228" w:rsidRPr="00E22F77" w:rsidRDefault="00670228" w:rsidP="00670228">
            <w:pPr>
              <w:spacing w:before="0"/>
              <w:rPr>
                <w:rFonts w:cstheme="minorHAnsi"/>
                <w:szCs w:val="24"/>
              </w:rPr>
            </w:pPr>
            <w:r w:rsidRPr="00777074">
              <w:rPr>
                <w:rFonts w:cstheme="minorHAnsi"/>
                <w:noProof/>
                <w:szCs w:val="24"/>
              </w:rPr>
              <w:t>Côte d'Ivoire</w:t>
            </w:r>
          </w:p>
        </w:tc>
        <w:tc>
          <w:tcPr>
            <w:tcW w:w="1909" w:type="dxa"/>
            <w:vAlign w:val="center"/>
          </w:tcPr>
          <w:p w14:paraId="2EC81D02" w14:textId="66A9B4D2" w:rsidR="00670228" w:rsidRPr="00E22F77" w:rsidRDefault="00670228" w:rsidP="00670228">
            <w:pPr>
              <w:spacing w:before="0"/>
              <w:rPr>
                <w:rFonts w:cstheme="minorHAnsi"/>
                <w:szCs w:val="24"/>
              </w:rPr>
            </w:pPr>
            <w:r w:rsidRPr="00777074">
              <w:rPr>
                <w:rFonts w:cstheme="minorHAnsi"/>
                <w:noProof/>
                <w:szCs w:val="24"/>
              </w:rPr>
              <w:t>Chairman</w:t>
            </w:r>
            <w:r>
              <w:rPr>
                <w:rFonts w:cstheme="minorHAnsi"/>
                <w:noProof/>
                <w:szCs w:val="24"/>
              </w:rPr>
              <w:t>,</w:t>
            </w:r>
            <w:r w:rsidRPr="00777074">
              <w:rPr>
                <w:rFonts w:cstheme="minorHAnsi"/>
                <w:noProof/>
                <w:szCs w:val="24"/>
              </w:rPr>
              <w:t xml:space="preserve"> SG1</w:t>
            </w:r>
          </w:p>
        </w:tc>
      </w:tr>
      <w:tr w:rsidR="00670228" w:rsidRPr="00E22F77" w14:paraId="3471579F" w14:textId="77777777" w:rsidTr="00670228">
        <w:trPr>
          <w:trHeight w:val="397"/>
        </w:trPr>
        <w:tc>
          <w:tcPr>
            <w:tcW w:w="1758" w:type="dxa"/>
            <w:vAlign w:val="center"/>
          </w:tcPr>
          <w:p w14:paraId="7A6929A2" w14:textId="178ABBFA" w:rsidR="00670228" w:rsidRPr="00E22F77" w:rsidRDefault="00670228" w:rsidP="00670228">
            <w:pPr>
              <w:spacing w:before="0"/>
              <w:rPr>
                <w:rFonts w:cstheme="minorHAnsi"/>
                <w:szCs w:val="24"/>
              </w:rPr>
            </w:pPr>
            <w:r w:rsidRPr="00777074">
              <w:rPr>
                <w:rFonts w:cstheme="minorHAnsi"/>
                <w:noProof/>
                <w:szCs w:val="24"/>
              </w:rPr>
              <w:t>Vice-Chairman</w:t>
            </w:r>
          </w:p>
        </w:tc>
        <w:tc>
          <w:tcPr>
            <w:tcW w:w="3157" w:type="dxa"/>
            <w:vAlign w:val="center"/>
          </w:tcPr>
          <w:p w14:paraId="2F6F307A" w14:textId="405A1793" w:rsidR="00670228" w:rsidRPr="00E22F77" w:rsidRDefault="00670228" w:rsidP="00670228">
            <w:pPr>
              <w:spacing w:before="0"/>
              <w:rPr>
                <w:rFonts w:cstheme="minorHAnsi"/>
                <w:szCs w:val="24"/>
              </w:rPr>
            </w:pPr>
            <w:r w:rsidRPr="00777074">
              <w:rPr>
                <w:rFonts w:cstheme="minorHAnsi"/>
                <w:noProof/>
                <w:szCs w:val="24"/>
              </w:rPr>
              <w:t>Mr Ahmad Reza Sharafat</w:t>
            </w:r>
          </w:p>
        </w:tc>
        <w:tc>
          <w:tcPr>
            <w:tcW w:w="2385" w:type="dxa"/>
            <w:vAlign w:val="center"/>
          </w:tcPr>
          <w:p w14:paraId="57A37F47" w14:textId="5B472D41" w:rsidR="00670228" w:rsidRPr="00E22F77" w:rsidRDefault="00670228" w:rsidP="00670228">
            <w:pPr>
              <w:spacing w:before="0"/>
              <w:rPr>
                <w:rFonts w:cstheme="minorHAnsi"/>
                <w:szCs w:val="24"/>
              </w:rPr>
            </w:pPr>
            <w:r w:rsidRPr="00777074">
              <w:rPr>
                <w:rFonts w:cstheme="minorHAnsi"/>
                <w:noProof/>
                <w:szCs w:val="24"/>
              </w:rPr>
              <w:t>Iran (Islamic Rep. of)</w:t>
            </w:r>
          </w:p>
        </w:tc>
        <w:tc>
          <w:tcPr>
            <w:tcW w:w="1909" w:type="dxa"/>
            <w:vAlign w:val="center"/>
          </w:tcPr>
          <w:p w14:paraId="3656A128" w14:textId="54A0020F" w:rsidR="00670228" w:rsidRPr="00E22F77" w:rsidRDefault="00670228" w:rsidP="00670228">
            <w:pPr>
              <w:spacing w:before="0"/>
              <w:rPr>
                <w:rFonts w:cstheme="minorHAnsi"/>
                <w:szCs w:val="24"/>
              </w:rPr>
            </w:pPr>
            <w:r w:rsidRPr="00777074">
              <w:rPr>
                <w:rFonts w:cstheme="minorHAnsi"/>
                <w:noProof/>
                <w:szCs w:val="24"/>
              </w:rPr>
              <w:t>Chairman</w:t>
            </w:r>
            <w:r>
              <w:rPr>
                <w:rFonts w:cstheme="minorHAnsi"/>
                <w:noProof/>
                <w:szCs w:val="24"/>
              </w:rPr>
              <w:t>,</w:t>
            </w:r>
            <w:r w:rsidRPr="00777074">
              <w:rPr>
                <w:rFonts w:cstheme="minorHAnsi"/>
                <w:noProof/>
                <w:szCs w:val="24"/>
              </w:rPr>
              <w:t xml:space="preserve"> SG2</w:t>
            </w:r>
          </w:p>
        </w:tc>
      </w:tr>
      <w:tr w:rsidR="00777074" w:rsidRPr="00E22F77" w14:paraId="34CE030A" w14:textId="77777777" w:rsidTr="00670228">
        <w:trPr>
          <w:trHeight w:val="397"/>
        </w:trPr>
        <w:tc>
          <w:tcPr>
            <w:tcW w:w="1758" w:type="dxa"/>
            <w:vAlign w:val="center"/>
          </w:tcPr>
          <w:p w14:paraId="7B3B2B4D"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7F9202F" w14:textId="25A84C94" w:rsidR="00594304" w:rsidRPr="00E22F77" w:rsidRDefault="00F26294" w:rsidP="009521AC">
            <w:pPr>
              <w:spacing w:before="0"/>
              <w:rPr>
                <w:rFonts w:cstheme="minorHAnsi"/>
                <w:szCs w:val="24"/>
              </w:rPr>
            </w:pPr>
            <w:r w:rsidRPr="00E22F77">
              <w:rPr>
                <w:rFonts w:cstheme="minorHAnsi"/>
                <w:szCs w:val="24"/>
              </w:rPr>
              <w:t xml:space="preserve">Mr Christopher </w:t>
            </w:r>
            <w:proofErr w:type="spellStart"/>
            <w:r w:rsidRPr="00E22F77">
              <w:rPr>
                <w:rFonts w:cstheme="minorHAnsi"/>
                <w:szCs w:val="24"/>
              </w:rPr>
              <w:t>Kipkoech</w:t>
            </w:r>
            <w:proofErr w:type="spellEnd"/>
            <w:r w:rsidRPr="00E22F77">
              <w:rPr>
                <w:rFonts w:cstheme="minorHAnsi"/>
                <w:szCs w:val="24"/>
              </w:rPr>
              <w:t xml:space="preserve"> </w:t>
            </w:r>
            <w:proofErr w:type="spellStart"/>
            <w:r w:rsidRPr="00E22F77">
              <w:rPr>
                <w:rFonts w:cstheme="minorHAnsi"/>
                <w:szCs w:val="24"/>
              </w:rPr>
              <w:t>Kemei</w:t>
            </w:r>
            <w:proofErr w:type="spellEnd"/>
          </w:p>
        </w:tc>
        <w:tc>
          <w:tcPr>
            <w:tcW w:w="2385" w:type="dxa"/>
            <w:vAlign w:val="center"/>
          </w:tcPr>
          <w:p w14:paraId="1B54849E" w14:textId="448E84A9" w:rsidR="00594304" w:rsidRPr="00E22F77" w:rsidRDefault="00F26294" w:rsidP="009521AC">
            <w:pPr>
              <w:spacing w:before="0"/>
              <w:rPr>
                <w:rFonts w:cstheme="minorHAnsi"/>
                <w:szCs w:val="24"/>
              </w:rPr>
            </w:pPr>
            <w:r w:rsidRPr="00E22F77">
              <w:rPr>
                <w:rFonts w:cstheme="minorHAnsi"/>
                <w:szCs w:val="24"/>
              </w:rPr>
              <w:t>Kenya</w:t>
            </w:r>
          </w:p>
        </w:tc>
        <w:tc>
          <w:tcPr>
            <w:tcW w:w="1909" w:type="dxa"/>
            <w:vAlign w:val="center"/>
          </w:tcPr>
          <w:p w14:paraId="14705733" w14:textId="2688F391" w:rsidR="00594304" w:rsidRPr="00E22F77" w:rsidRDefault="00594304" w:rsidP="009521AC">
            <w:pPr>
              <w:spacing w:before="0"/>
              <w:rPr>
                <w:rFonts w:cstheme="minorHAnsi"/>
                <w:szCs w:val="24"/>
              </w:rPr>
            </w:pPr>
            <w:r w:rsidRPr="00E22F77">
              <w:rPr>
                <w:rFonts w:cstheme="minorHAnsi"/>
                <w:szCs w:val="24"/>
              </w:rPr>
              <w:t>AFR</w:t>
            </w:r>
          </w:p>
        </w:tc>
      </w:tr>
      <w:tr w:rsidR="00777074" w:rsidRPr="00E22F77" w14:paraId="6FA496E8" w14:textId="77777777" w:rsidTr="00670228">
        <w:trPr>
          <w:trHeight w:val="397"/>
        </w:trPr>
        <w:tc>
          <w:tcPr>
            <w:tcW w:w="1758" w:type="dxa"/>
            <w:vAlign w:val="center"/>
          </w:tcPr>
          <w:p w14:paraId="5E57635C"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598B9A42" w14:textId="2A841865" w:rsidR="00594304" w:rsidRPr="00E22F77" w:rsidRDefault="00706F6E" w:rsidP="009521AC">
            <w:pPr>
              <w:spacing w:before="0"/>
              <w:rPr>
                <w:rFonts w:cstheme="minorHAnsi"/>
                <w:szCs w:val="24"/>
              </w:rPr>
            </w:pPr>
            <w:r w:rsidRPr="00E22F77">
              <w:rPr>
                <w:rFonts w:cstheme="minorHAnsi"/>
                <w:szCs w:val="24"/>
              </w:rPr>
              <w:t xml:space="preserve">Mr </w:t>
            </w:r>
            <w:proofErr w:type="spellStart"/>
            <w:r w:rsidRPr="00E22F77">
              <w:rPr>
                <w:rFonts w:cstheme="minorHAnsi"/>
                <w:szCs w:val="24"/>
              </w:rPr>
              <w:t>Abdulkarim</w:t>
            </w:r>
            <w:proofErr w:type="spellEnd"/>
            <w:r w:rsidRPr="00E22F77">
              <w:rPr>
                <w:rFonts w:cstheme="minorHAnsi"/>
                <w:szCs w:val="24"/>
              </w:rPr>
              <w:t xml:space="preserve"> </w:t>
            </w:r>
            <w:proofErr w:type="spellStart"/>
            <w:r w:rsidRPr="00E22F77">
              <w:rPr>
                <w:rFonts w:cstheme="minorHAnsi"/>
                <w:szCs w:val="24"/>
              </w:rPr>
              <w:t>Ayopo</w:t>
            </w:r>
            <w:proofErr w:type="spellEnd"/>
            <w:r w:rsidRPr="00E22F77">
              <w:rPr>
                <w:rFonts w:cstheme="minorHAnsi"/>
                <w:szCs w:val="24"/>
              </w:rPr>
              <w:t xml:space="preserve"> </w:t>
            </w:r>
            <w:proofErr w:type="spellStart"/>
            <w:r w:rsidRPr="00E22F77">
              <w:rPr>
                <w:rFonts w:cstheme="minorHAnsi"/>
                <w:szCs w:val="24"/>
              </w:rPr>
              <w:t>Oloyede</w:t>
            </w:r>
            <w:proofErr w:type="spellEnd"/>
          </w:p>
        </w:tc>
        <w:tc>
          <w:tcPr>
            <w:tcW w:w="2385" w:type="dxa"/>
            <w:vAlign w:val="center"/>
          </w:tcPr>
          <w:p w14:paraId="5BA9CE03" w14:textId="28A89BBB" w:rsidR="00594304" w:rsidRPr="00E22F77" w:rsidRDefault="00706F6E" w:rsidP="009521AC">
            <w:pPr>
              <w:spacing w:before="0"/>
              <w:rPr>
                <w:rFonts w:cstheme="minorHAnsi"/>
                <w:szCs w:val="24"/>
              </w:rPr>
            </w:pPr>
            <w:r w:rsidRPr="00E22F77">
              <w:rPr>
                <w:rFonts w:cstheme="minorHAnsi"/>
                <w:szCs w:val="24"/>
              </w:rPr>
              <w:t>Nigeria</w:t>
            </w:r>
          </w:p>
        </w:tc>
        <w:tc>
          <w:tcPr>
            <w:tcW w:w="1909" w:type="dxa"/>
            <w:vAlign w:val="center"/>
          </w:tcPr>
          <w:p w14:paraId="1C51227B" w14:textId="5CA6D122" w:rsidR="00594304" w:rsidRPr="00E22F77" w:rsidRDefault="00594304" w:rsidP="009521AC">
            <w:pPr>
              <w:spacing w:before="0"/>
              <w:rPr>
                <w:rFonts w:cstheme="minorHAnsi"/>
                <w:szCs w:val="24"/>
              </w:rPr>
            </w:pPr>
            <w:r w:rsidRPr="00E22F77">
              <w:rPr>
                <w:rFonts w:cstheme="minorHAnsi"/>
                <w:szCs w:val="24"/>
              </w:rPr>
              <w:t>AFR</w:t>
            </w:r>
          </w:p>
        </w:tc>
      </w:tr>
      <w:tr w:rsidR="00670228" w:rsidRPr="00E22F77" w14:paraId="4A96A0C3" w14:textId="77777777" w:rsidTr="00670228">
        <w:trPr>
          <w:trHeight w:val="397"/>
        </w:trPr>
        <w:tc>
          <w:tcPr>
            <w:tcW w:w="1758" w:type="dxa"/>
            <w:vAlign w:val="center"/>
          </w:tcPr>
          <w:p w14:paraId="183E3466" w14:textId="77777777" w:rsidR="00670228" w:rsidRPr="00E22F77" w:rsidRDefault="00670228" w:rsidP="00670228">
            <w:pPr>
              <w:spacing w:before="0"/>
              <w:rPr>
                <w:rFonts w:cstheme="minorHAnsi"/>
                <w:szCs w:val="24"/>
              </w:rPr>
            </w:pPr>
            <w:r w:rsidRPr="00E22F77">
              <w:rPr>
                <w:rFonts w:cstheme="minorHAnsi"/>
                <w:szCs w:val="24"/>
              </w:rPr>
              <w:t>Vice-Chairman</w:t>
            </w:r>
          </w:p>
        </w:tc>
        <w:tc>
          <w:tcPr>
            <w:tcW w:w="3157" w:type="dxa"/>
            <w:vAlign w:val="center"/>
          </w:tcPr>
          <w:p w14:paraId="256CF91C" w14:textId="676B21E2" w:rsidR="00670228" w:rsidRPr="00E22F77" w:rsidRDefault="00670228" w:rsidP="00670228">
            <w:pPr>
              <w:spacing w:before="0"/>
              <w:rPr>
                <w:rFonts w:cstheme="minorHAnsi"/>
                <w:szCs w:val="24"/>
              </w:rPr>
            </w:pPr>
            <w:r w:rsidRPr="00E22F77">
              <w:rPr>
                <w:rFonts w:cstheme="minorHAnsi"/>
                <w:szCs w:val="24"/>
              </w:rPr>
              <w:t xml:space="preserve">Mr Nicolás Ernesto </w:t>
            </w:r>
            <w:proofErr w:type="spellStart"/>
            <w:r w:rsidRPr="00E22F77">
              <w:rPr>
                <w:rFonts w:cstheme="minorHAnsi"/>
                <w:szCs w:val="24"/>
              </w:rPr>
              <w:t>Karavaski</w:t>
            </w:r>
            <w:proofErr w:type="spellEnd"/>
          </w:p>
        </w:tc>
        <w:tc>
          <w:tcPr>
            <w:tcW w:w="2385" w:type="dxa"/>
            <w:vAlign w:val="center"/>
          </w:tcPr>
          <w:p w14:paraId="609D68A8" w14:textId="09B4C500" w:rsidR="00670228" w:rsidRPr="00E22F77" w:rsidRDefault="00670228" w:rsidP="00670228">
            <w:pPr>
              <w:spacing w:before="0"/>
              <w:rPr>
                <w:rFonts w:cstheme="minorHAnsi"/>
                <w:szCs w:val="24"/>
              </w:rPr>
            </w:pPr>
            <w:r w:rsidRPr="00E22F77">
              <w:rPr>
                <w:rFonts w:cstheme="minorHAnsi"/>
                <w:szCs w:val="24"/>
              </w:rPr>
              <w:t>Argentina</w:t>
            </w:r>
          </w:p>
        </w:tc>
        <w:tc>
          <w:tcPr>
            <w:tcW w:w="1909" w:type="dxa"/>
            <w:vAlign w:val="center"/>
          </w:tcPr>
          <w:p w14:paraId="11C4EBCC" w14:textId="197BE56C" w:rsidR="00670228" w:rsidRPr="00E22F77" w:rsidRDefault="00670228" w:rsidP="00670228">
            <w:pPr>
              <w:spacing w:before="0"/>
              <w:rPr>
                <w:rFonts w:cstheme="minorHAnsi"/>
                <w:szCs w:val="24"/>
              </w:rPr>
            </w:pPr>
            <w:r w:rsidRPr="00777074">
              <w:rPr>
                <w:rFonts w:cstheme="minorHAnsi"/>
                <w:noProof/>
                <w:szCs w:val="24"/>
              </w:rPr>
              <w:t>AMS</w:t>
            </w:r>
            <w:r>
              <w:rPr>
                <w:rFonts w:cstheme="minorHAnsi"/>
                <w:noProof/>
                <w:szCs w:val="24"/>
              </w:rPr>
              <w:t>*</w:t>
            </w:r>
          </w:p>
        </w:tc>
      </w:tr>
      <w:tr w:rsidR="00670228" w:rsidRPr="00E22F77" w14:paraId="134527A6" w14:textId="77777777" w:rsidTr="00670228">
        <w:trPr>
          <w:trHeight w:val="397"/>
        </w:trPr>
        <w:tc>
          <w:tcPr>
            <w:tcW w:w="1758" w:type="dxa"/>
            <w:vAlign w:val="center"/>
          </w:tcPr>
          <w:p w14:paraId="0FA246C3" w14:textId="77777777" w:rsidR="00670228" w:rsidRPr="00E22F77" w:rsidRDefault="00670228" w:rsidP="00670228">
            <w:pPr>
              <w:spacing w:before="0"/>
              <w:rPr>
                <w:rFonts w:cstheme="minorHAnsi"/>
                <w:szCs w:val="24"/>
              </w:rPr>
            </w:pPr>
            <w:r w:rsidRPr="00E22F77">
              <w:rPr>
                <w:rFonts w:cstheme="minorHAnsi"/>
                <w:szCs w:val="24"/>
              </w:rPr>
              <w:t>Vice-Chairman</w:t>
            </w:r>
          </w:p>
        </w:tc>
        <w:tc>
          <w:tcPr>
            <w:tcW w:w="3157" w:type="dxa"/>
            <w:vAlign w:val="center"/>
          </w:tcPr>
          <w:p w14:paraId="5F816C39" w14:textId="32E84FEF" w:rsidR="00670228" w:rsidRPr="00E22F77" w:rsidRDefault="00670228" w:rsidP="00670228">
            <w:pPr>
              <w:spacing w:before="0"/>
              <w:rPr>
                <w:rFonts w:cstheme="minorHAnsi"/>
                <w:szCs w:val="24"/>
              </w:rPr>
            </w:pPr>
            <w:r w:rsidRPr="00E22F77">
              <w:rPr>
                <w:rStyle w:val="Strong"/>
                <w:rFonts w:cstheme="minorHAnsi"/>
                <w:b w:val="0"/>
                <w:bCs w:val="0"/>
                <w:szCs w:val="24"/>
                <w:bdr w:val="none" w:sz="0" w:space="0" w:color="auto" w:frame="1"/>
              </w:rPr>
              <w:t xml:space="preserve">Mr Neil </w:t>
            </w:r>
            <w:proofErr w:type="spellStart"/>
            <w:r w:rsidRPr="00E22F77">
              <w:rPr>
                <w:rStyle w:val="Strong"/>
                <w:rFonts w:cstheme="minorHAnsi"/>
                <w:b w:val="0"/>
                <w:bCs w:val="0"/>
                <w:szCs w:val="24"/>
                <w:bdr w:val="none" w:sz="0" w:space="0" w:color="auto" w:frame="1"/>
              </w:rPr>
              <w:t>Checo</w:t>
            </w:r>
            <w:proofErr w:type="spellEnd"/>
            <w:r w:rsidRPr="00E22F77">
              <w:rPr>
                <w:rStyle w:val="Strong"/>
                <w:rFonts w:cstheme="minorHAnsi"/>
                <w:b w:val="0"/>
                <w:bCs w:val="0"/>
                <w:szCs w:val="24"/>
                <w:bdr w:val="none" w:sz="0" w:space="0" w:color="auto" w:frame="1"/>
              </w:rPr>
              <w:t xml:space="preserve"> Valera </w:t>
            </w:r>
          </w:p>
        </w:tc>
        <w:tc>
          <w:tcPr>
            <w:tcW w:w="2385" w:type="dxa"/>
            <w:vAlign w:val="center"/>
          </w:tcPr>
          <w:p w14:paraId="0321A831" w14:textId="03FB63CF" w:rsidR="00670228" w:rsidRPr="00E22F77" w:rsidRDefault="00670228" w:rsidP="00670228">
            <w:pPr>
              <w:spacing w:before="0"/>
              <w:rPr>
                <w:rFonts w:cstheme="minorHAnsi"/>
                <w:szCs w:val="24"/>
              </w:rPr>
            </w:pPr>
            <w:r w:rsidRPr="00E22F77">
              <w:rPr>
                <w:rFonts w:cstheme="minorHAnsi"/>
                <w:szCs w:val="24"/>
              </w:rPr>
              <w:t>Dominican Republic</w:t>
            </w:r>
          </w:p>
        </w:tc>
        <w:tc>
          <w:tcPr>
            <w:tcW w:w="1909" w:type="dxa"/>
            <w:vAlign w:val="center"/>
          </w:tcPr>
          <w:p w14:paraId="3D3E1F57" w14:textId="411D3042" w:rsidR="00670228" w:rsidRPr="00E22F77" w:rsidRDefault="00670228" w:rsidP="00670228">
            <w:pPr>
              <w:spacing w:before="0"/>
              <w:rPr>
                <w:rFonts w:cstheme="minorHAnsi"/>
                <w:szCs w:val="24"/>
              </w:rPr>
            </w:pPr>
            <w:r w:rsidRPr="00777074">
              <w:rPr>
                <w:rFonts w:cstheme="minorHAnsi"/>
                <w:noProof/>
                <w:szCs w:val="24"/>
              </w:rPr>
              <w:t>AMS</w:t>
            </w:r>
            <w:r>
              <w:rPr>
                <w:rFonts w:cstheme="minorHAnsi"/>
                <w:noProof/>
                <w:szCs w:val="24"/>
              </w:rPr>
              <w:t>**</w:t>
            </w:r>
          </w:p>
        </w:tc>
      </w:tr>
      <w:tr w:rsidR="00777074" w:rsidRPr="00E22F77" w14:paraId="095EB955" w14:textId="77777777" w:rsidTr="00670228">
        <w:trPr>
          <w:trHeight w:val="397"/>
        </w:trPr>
        <w:tc>
          <w:tcPr>
            <w:tcW w:w="1758" w:type="dxa"/>
            <w:vAlign w:val="center"/>
          </w:tcPr>
          <w:p w14:paraId="5F0ECA05"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5568FCEE" w14:textId="56C79E41" w:rsidR="00594304" w:rsidRPr="00E22F77" w:rsidRDefault="00594304" w:rsidP="009521AC">
            <w:pPr>
              <w:spacing w:before="0"/>
              <w:rPr>
                <w:rFonts w:cstheme="minorHAnsi"/>
                <w:szCs w:val="24"/>
              </w:rPr>
            </w:pPr>
            <w:r w:rsidRPr="00E22F77">
              <w:rPr>
                <w:rFonts w:cstheme="minorHAnsi"/>
                <w:szCs w:val="24"/>
              </w:rPr>
              <w:t xml:space="preserve">Mr Al-Ansari </w:t>
            </w:r>
            <w:proofErr w:type="spellStart"/>
            <w:r w:rsidR="00634AA0" w:rsidRPr="00E22F77">
              <w:rPr>
                <w:rFonts w:cstheme="minorHAnsi"/>
                <w:szCs w:val="24"/>
              </w:rPr>
              <w:t>Almashakbeh</w:t>
            </w:r>
            <w:proofErr w:type="spellEnd"/>
          </w:p>
        </w:tc>
        <w:tc>
          <w:tcPr>
            <w:tcW w:w="2385" w:type="dxa"/>
            <w:vAlign w:val="center"/>
          </w:tcPr>
          <w:p w14:paraId="37BC0B81" w14:textId="22F51609" w:rsidR="00594304" w:rsidRPr="00E22F77" w:rsidRDefault="00594304" w:rsidP="009521AC">
            <w:pPr>
              <w:spacing w:before="0"/>
              <w:rPr>
                <w:rFonts w:cstheme="minorHAnsi"/>
                <w:szCs w:val="24"/>
              </w:rPr>
            </w:pPr>
            <w:r w:rsidRPr="00E22F77">
              <w:rPr>
                <w:rFonts w:cstheme="minorHAnsi"/>
                <w:szCs w:val="24"/>
              </w:rPr>
              <w:t>Jordan</w:t>
            </w:r>
          </w:p>
        </w:tc>
        <w:tc>
          <w:tcPr>
            <w:tcW w:w="1909" w:type="dxa"/>
            <w:vAlign w:val="center"/>
          </w:tcPr>
          <w:p w14:paraId="441233EC" w14:textId="3C6FAAB7" w:rsidR="00594304" w:rsidRPr="00E22F77" w:rsidRDefault="00594304" w:rsidP="009521AC">
            <w:pPr>
              <w:spacing w:before="0"/>
              <w:rPr>
                <w:rFonts w:cstheme="minorHAnsi"/>
                <w:szCs w:val="24"/>
              </w:rPr>
            </w:pPr>
            <w:r w:rsidRPr="00E22F77">
              <w:rPr>
                <w:rFonts w:cstheme="minorHAnsi"/>
                <w:szCs w:val="24"/>
              </w:rPr>
              <w:t>ARB</w:t>
            </w:r>
          </w:p>
        </w:tc>
      </w:tr>
      <w:tr w:rsidR="00777074" w:rsidRPr="00E22F77" w14:paraId="2CFA0BA5" w14:textId="77777777" w:rsidTr="00670228">
        <w:trPr>
          <w:trHeight w:val="397"/>
        </w:trPr>
        <w:tc>
          <w:tcPr>
            <w:tcW w:w="1758" w:type="dxa"/>
            <w:vAlign w:val="center"/>
          </w:tcPr>
          <w:p w14:paraId="11F8A821"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B56C0F3" w14:textId="13FFC9D9" w:rsidR="00594304" w:rsidRPr="00E22F77" w:rsidRDefault="00634AA0" w:rsidP="009521AC">
            <w:pPr>
              <w:spacing w:before="0"/>
              <w:rPr>
                <w:rFonts w:cstheme="minorHAnsi"/>
                <w:szCs w:val="24"/>
              </w:rPr>
            </w:pPr>
            <w:r w:rsidRPr="00E22F77">
              <w:rPr>
                <w:rStyle w:val="Strong"/>
                <w:rFonts w:cstheme="minorHAnsi"/>
                <w:b w:val="0"/>
                <w:bCs w:val="0"/>
                <w:szCs w:val="24"/>
                <w:bdr w:val="none" w:sz="0" w:space="0" w:color="auto" w:frame="1"/>
              </w:rPr>
              <w:t xml:space="preserve">Mr Tariq H </w:t>
            </w:r>
            <w:proofErr w:type="spellStart"/>
            <w:r w:rsidRPr="00E22F77">
              <w:rPr>
                <w:rStyle w:val="Strong"/>
                <w:rFonts w:cstheme="minorHAnsi"/>
                <w:b w:val="0"/>
                <w:bCs w:val="0"/>
                <w:szCs w:val="24"/>
                <w:bdr w:val="none" w:sz="0" w:space="0" w:color="auto" w:frame="1"/>
              </w:rPr>
              <w:t>Alamri</w:t>
            </w:r>
            <w:proofErr w:type="spellEnd"/>
          </w:p>
        </w:tc>
        <w:tc>
          <w:tcPr>
            <w:tcW w:w="2385" w:type="dxa"/>
            <w:vAlign w:val="center"/>
          </w:tcPr>
          <w:p w14:paraId="1A34DE48" w14:textId="065674E2" w:rsidR="00594304" w:rsidRPr="00E22F77" w:rsidRDefault="00871A3A" w:rsidP="009521AC">
            <w:pPr>
              <w:spacing w:before="0" w:after="60"/>
              <w:ind w:right="-113"/>
              <w:rPr>
                <w:rFonts w:cstheme="minorHAnsi"/>
                <w:szCs w:val="24"/>
              </w:rPr>
            </w:pPr>
            <w:r w:rsidRPr="00E22F77">
              <w:rPr>
                <w:rFonts w:cstheme="minorHAnsi"/>
                <w:szCs w:val="24"/>
              </w:rPr>
              <w:t>Saudi Arabia</w:t>
            </w:r>
          </w:p>
        </w:tc>
        <w:tc>
          <w:tcPr>
            <w:tcW w:w="1909" w:type="dxa"/>
            <w:vAlign w:val="center"/>
          </w:tcPr>
          <w:p w14:paraId="794025E0" w14:textId="52E0513F" w:rsidR="00594304" w:rsidRPr="00E22F77" w:rsidRDefault="00594304" w:rsidP="009521AC">
            <w:pPr>
              <w:spacing w:before="0"/>
              <w:rPr>
                <w:rFonts w:cstheme="minorHAnsi"/>
                <w:szCs w:val="24"/>
              </w:rPr>
            </w:pPr>
            <w:r w:rsidRPr="00E22F77">
              <w:rPr>
                <w:rFonts w:cstheme="minorHAnsi"/>
                <w:szCs w:val="24"/>
              </w:rPr>
              <w:t>ARB</w:t>
            </w:r>
          </w:p>
        </w:tc>
      </w:tr>
      <w:tr w:rsidR="00777074" w:rsidRPr="00E22F77" w14:paraId="27A2A7B4" w14:textId="77777777" w:rsidTr="00670228">
        <w:trPr>
          <w:trHeight w:val="397"/>
        </w:trPr>
        <w:tc>
          <w:tcPr>
            <w:tcW w:w="1758" w:type="dxa"/>
            <w:vAlign w:val="center"/>
          </w:tcPr>
          <w:p w14:paraId="0F9D89CB"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9BBE3D9" w14:textId="39B8DD54" w:rsidR="00594304" w:rsidRPr="00E22F77" w:rsidRDefault="00594304" w:rsidP="009521AC">
            <w:pPr>
              <w:spacing w:before="0"/>
              <w:rPr>
                <w:rFonts w:cstheme="minorHAnsi"/>
                <w:szCs w:val="24"/>
              </w:rPr>
            </w:pPr>
            <w:r w:rsidRPr="00E22F77">
              <w:rPr>
                <w:rFonts w:cstheme="minorHAnsi"/>
                <w:szCs w:val="24"/>
              </w:rPr>
              <w:t xml:space="preserve">Mr Kishore </w:t>
            </w:r>
            <w:proofErr w:type="spellStart"/>
            <w:r w:rsidRPr="00E22F77">
              <w:rPr>
                <w:rFonts w:cstheme="minorHAnsi"/>
                <w:szCs w:val="24"/>
              </w:rPr>
              <w:t>Babu</w:t>
            </w:r>
            <w:r w:rsidR="00CE0F54" w:rsidRPr="00E22F77">
              <w:rPr>
                <w:rFonts w:cstheme="minorHAnsi"/>
                <w:szCs w:val="24"/>
              </w:rPr>
              <w:t>Mr</w:t>
            </w:r>
            <w:proofErr w:type="spellEnd"/>
            <w:r w:rsidR="00CE0F54" w:rsidRPr="00E22F77">
              <w:rPr>
                <w:rFonts w:cstheme="minorHAnsi"/>
                <w:szCs w:val="24"/>
              </w:rPr>
              <w:t xml:space="preserve"> Kishore Babu GSC </w:t>
            </w:r>
            <w:proofErr w:type="spellStart"/>
            <w:r w:rsidR="00CE0F54" w:rsidRPr="00E22F77">
              <w:rPr>
                <w:rFonts w:cstheme="minorHAnsi"/>
                <w:szCs w:val="24"/>
              </w:rPr>
              <w:t>Yerraballa</w:t>
            </w:r>
            <w:proofErr w:type="spellEnd"/>
          </w:p>
        </w:tc>
        <w:tc>
          <w:tcPr>
            <w:tcW w:w="2385" w:type="dxa"/>
            <w:vAlign w:val="center"/>
          </w:tcPr>
          <w:p w14:paraId="2820D107" w14:textId="2485716F" w:rsidR="00594304" w:rsidRPr="00E22F77" w:rsidRDefault="00594304" w:rsidP="009521AC">
            <w:pPr>
              <w:spacing w:before="0"/>
              <w:rPr>
                <w:rFonts w:cstheme="minorHAnsi"/>
                <w:szCs w:val="24"/>
              </w:rPr>
            </w:pPr>
            <w:r w:rsidRPr="00E22F77">
              <w:rPr>
                <w:rFonts w:cstheme="minorHAnsi"/>
                <w:szCs w:val="24"/>
              </w:rPr>
              <w:t>India</w:t>
            </w:r>
          </w:p>
        </w:tc>
        <w:tc>
          <w:tcPr>
            <w:tcW w:w="1909" w:type="dxa"/>
            <w:vAlign w:val="center"/>
          </w:tcPr>
          <w:p w14:paraId="0DFFC12E" w14:textId="4C423F5B" w:rsidR="00594304" w:rsidRPr="00E22F77" w:rsidRDefault="00594304" w:rsidP="009521AC">
            <w:pPr>
              <w:spacing w:before="0"/>
              <w:rPr>
                <w:rFonts w:cstheme="minorHAnsi"/>
                <w:szCs w:val="24"/>
              </w:rPr>
            </w:pPr>
            <w:r w:rsidRPr="00E22F77">
              <w:rPr>
                <w:rFonts w:cstheme="minorHAnsi"/>
                <w:szCs w:val="24"/>
              </w:rPr>
              <w:t>ASP</w:t>
            </w:r>
          </w:p>
        </w:tc>
      </w:tr>
      <w:tr w:rsidR="00670228" w:rsidRPr="00E22F77" w14:paraId="49C09B60" w14:textId="77777777" w:rsidTr="00670228">
        <w:trPr>
          <w:trHeight w:val="397"/>
        </w:trPr>
        <w:tc>
          <w:tcPr>
            <w:tcW w:w="1758" w:type="dxa"/>
            <w:vAlign w:val="center"/>
          </w:tcPr>
          <w:p w14:paraId="7CC78164" w14:textId="3C67FB1A" w:rsidR="00670228" w:rsidRPr="00E22F77" w:rsidRDefault="00670228" w:rsidP="00670228">
            <w:pPr>
              <w:spacing w:before="0"/>
              <w:rPr>
                <w:rFonts w:cstheme="minorHAnsi"/>
                <w:szCs w:val="24"/>
              </w:rPr>
            </w:pPr>
            <w:r>
              <w:rPr>
                <w:rFonts w:cstheme="minorHAnsi"/>
                <w:noProof/>
                <w:szCs w:val="24"/>
              </w:rPr>
              <w:t>Vice-Chairman</w:t>
            </w:r>
          </w:p>
        </w:tc>
        <w:tc>
          <w:tcPr>
            <w:tcW w:w="3157" w:type="dxa"/>
            <w:vAlign w:val="center"/>
          </w:tcPr>
          <w:p w14:paraId="0CBBCA19" w14:textId="2990BE1B" w:rsidR="00670228" w:rsidRPr="00E22F77" w:rsidRDefault="00AF69ED" w:rsidP="00670228">
            <w:pPr>
              <w:spacing w:before="0"/>
              <w:rPr>
                <w:rFonts w:cstheme="minorHAnsi"/>
                <w:szCs w:val="24"/>
              </w:rPr>
            </w:pPr>
            <w:r>
              <w:rPr>
                <w:rFonts w:cstheme="minorHAnsi"/>
                <w:noProof/>
                <w:szCs w:val="24"/>
              </w:rPr>
              <w:t xml:space="preserve">Mr </w:t>
            </w:r>
            <w:r w:rsidR="00670228">
              <w:rPr>
                <w:rFonts w:cstheme="minorHAnsi"/>
                <w:noProof/>
                <w:szCs w:val="24"/>
              </w:rPr>
              <w:t>Nguyen Quyen</w:t>
            </w:r>
          </w:p>
        </w:tc>
        <w:tc>
          <w:tcPr>
            <w:tcW w:w="2385" w:type="dxa"/>
            <w:vAlign w:val="center"/>
          </w:tcPr>
          <w:p w14:paraId="1B44E2CC" w14:textId="64ADCA5A" w:rsidR="00670228" w:rsidRPr="00E22F77" w:rsidRDefault="00670228" w:rsidP="00670228">
            <w:pPr>
              <w:spacing w:before="0"/>
              <w:rPr>
                <w:rFonts w:cstheme="minorHAnsi"/>
                <w:szCs w:val="24"/>
              </w:rPr>
            </w:pPr>
            <w:r>
              <w:rPr>
                <w:rFonts w:cstheme="minorHAnsi"/>
                <w:noProof/>
                <w:szCs w:val="24"/>
              </w:rPr>
              <w:t>Vietnam</w:t>
            </w:r>
          </w:p>
        </w:tc>
        <w:tc>
          <w:tcPr>
            <w:tcW w:w="1909" w:type="dxa"/>
            <w:vAlign w:val="center"/>
          </w:tcPr>
          <w:p w14:paraId="3CBD6B0D" w14:textId="7A38CB90" w:rsidR="00670228" w:rsidRPr="00E22F77" w:rsidRDefault="00670228" w:rsidP="00670228">
            <w:pPr>
              <w:spacing w:before="0"/>
              <w:rPr>
                <w:rFonts w:cstheme="minorHAnsi"/>
                <w:szCs w:val="24"/>
              </w:rPr>
            </w:pPr>
            <w:r>
              <w:rPr>
                <w:rFonts w:cstheme="minorHAnsi"/>
                <w:noProof/>
                <w:szCs w:val="24"/>
              </w:rPr>
              <w:t>ASP***</w:t>
            </w:r>
          </w:p>
        </w:tc>
      </w:tr>
      <w:tr w:rsidR="00777074" w:rsidRPr="00E22F77" w14:paraId="7AC5E75B" w14:textId="77777777" w:rsidTr="00670228">
        <w:trPr>
          <w:trHeight w:val="397"/>
        </w:trPr>
        <w:tc>
          <w:tcPr>
            <w:tcW w:w="1758" w:type="dxa"/>
            <w:vAlign w:val="center"/>
          </w:tcPr>
          <w:p w14:paraId="26085B64"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29A6CB3E" w14:textId="17D12D85" w:rsidR="00594304" w:rsidRPr="00E22F77" w:rsidRDefault="007E4A96" w:rsidP="009521AC">
            <w:pPr>
              <w:spacing w:before="0"/>
              <w:rPr>
                <w:rFonts w:cstheme="minorHAnsi"/>
                <w:szCs w:val="24"/>
              </w:rPr>
            </w:pPr>
            <w:r w:rsidRPr="006F2B14">
              <w:rPr>
                <w:rFonts w:cstheme="minorHAnsi"/>
                <w:szCs w:val="24"/>
              </w:rPr>
              <w:t xml:space="preserve">Ms </w:t>
            </w:r>
            <w:proofErr w:type="spellStart"/>
            <w:r w:rsidRPr="006F2B14">
              <w:rPr>
                <w:rFonts w:cstheme="minorHAnsi"/>
                <w:szCs w:val="24"/>
              </w:rPr>
              <w:t>Aichurok</w:t>
            </w:r>
            <w:proofErr w:type="spellEnd"/>
            <w:r w:rsidRPr="006F2B14">
              <w:rPr>
                <w:rFonts w:cstheme="minorHAnsi"/>
                <w:szCs w:val="24"/>
              </w:rPr>
              <w:t xml:space="preserve"> </w:t>
            </w:r>
            <w:proofErr w:type="spellStart"/>
            <w:r w:rsidRPr="006F2B14">
              <w:rPr>
                <w:rFonts w:cstheme="minorHAnsi"/>
                <w:szCs w:val="24"/>
              </w:rPr>
              <w:t>Maralbek</w:t>
            </w:r>
            <w:proofErr w:type="spellEnd"/>
            <w:r w:rsidRPr="006F2B14">
              <w:rPr>
                <w:rFonts w:cstheme="minorHAnsi"/>
                <w:szCs w:val="24"/>
              </w:rPr>
              <w:t xml:space="preserve"> </w:t>
            </w:r>
            <w:r w:rsidR="00670228" w:rsidRPr="00484739">
              <w:rPr>
                <w:rFonts w:cstheme="minorHAnsi"/>
                <w:noProof/>
                <w:szCs w:val="24"/>
              </w:rPr>
              <w:t>Kyzy</w:t>
            </w:r>
          </w:p>
        </w:tc>
        <w:tc>
          <w:tcPr>
            <w:tcW w:w="2385" w:type="dxa"/>
            <w:vAlign w:val="center"/>
          </w:tcPr>
          <w:p w14:paraId="7ECFE109" w14:textId="2EAB58D8" w:rsidR="00594304" w:rsidRPr="00E22F77" w:rsidRDefault="007E4A96" w:rsidP="00005061">
            <w:pPr>
              <w:spacing w:before="0"/>
              <w:rPr>
                <w:rFonts w:cstheme="minorHAnsi"/>
                <w:szCs w:val="24"/>
              </w:rPr>
            </w:pPr>
            <w:r w:rsidRPr="00E22F77">
              <w:rPr>
                <w:rStyle w:val="ms-rtethemeforecolor-2-0"/>
                <w:rFonts w:cstheme="minorHAnsi"/>
                <w:szCs w:val="24"/>
                <w:bdr w:val="none" w:sz="0" w:space="0" w:color="auto" w:frame="1"/>
              </w:rPr>
              <w:t>Kyrgyz Republic</w:t>
            </w:r>
          </w:p>
        </w:tc>
        <w:tc>
          <w:tcPr>
            <w:tcW w:w="1909" w:type="dxa"/>
            <w:vAlign w:val="center"/>
          </w:tcPr>
          <w:p w14:paraId="07F91C78" w14:textId="4ECBFD1D" w:rsidR="00594304" w:rsidRPr="00E22F77" w:rsidRDefault="00670228" w:rsidP="009521AC">
            <w:pPr>
              <w:spacing w:before="0"/>
              <w:rPr>
                <w:rFonts w:cstheme="minorHAnsi"/>
                <w:szCs w:val="24"/>
              </w:rPr>
            </w:pPr>
            <w:r w:rsidRPr="00777074">
              <w:rPr>
                <w:rFonts w:cstheme="minorHAnsi"/>
                <w:noProof/>
                <w:szCs w:val="24"/>
              </w:rPr>
              <w:t>CIS</w:t>
            </w:r>
            <w:r>
              <w:rPr>
                <w:rFonts w:cstheme="minorHAnsi"/>
                <w:noProof/>
                <w:szCs w:val="24"/>
              </w:rPr>
              <w:t>****</w:t>
            </w:r>
          </w:p>
        </w:tc>
      </w:tr>
      <w:tr w:rsidR="00777074" w:rsidRPr="00E22F77" w14:paraId="33C079BB" w14:textId="77777777" w:rsidTr="00670228">
        <w:trPr>
          <w:trHeight w:val="397"/>
        </w:trPr>
        <w:tc>
          <w:tcPr>
            <w:tcW w:w="1758" w:type="dxa"/>
            <w:vAlign w:val="center"/>
          </w:tcPr>
          <w:p w14:paraId="15497E01"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3F73AE3A" w14:textId="4655D9B9" w:rsidR="00594304" w:rsidRPr="00E22F77" w:rsidRDefault="007E4A96" w:rsidP="009521AC">
            <w:pPr>
              <w:spacing w:before="0"/>
              <w:rPr>
                <w:rFonts w:cstheme="minorHAnsi"/>
                <w:szCs w:val="24"/>
              </w:rPr>
            </w:pPr>
            <w:r w:rsidRPr="00E22F77">
              <w:rPr>
                <w:rStyle w:val="Strong"/>
                <w:rFonts w:cstheme="minorHAnsi"/>
                <w:b w:val="0"/>
                <w:bCs w:val="0"/>
                <w:szCs w:val="24"/>
                <w:bdr w:val="none" w:sz="0" w:space="0" w:color="auto" w:frame="1"/>
              </w:rPr>
              <w:t xml:space="preserve">Mr </w:t>
            </w:r>
            <w:proofErr w:type="spellStart"/>
            <w:r w:rsidRPr="00E22F77">
              <w:rPr>
                <w:rStyle w:val="Strong"/>
                <w:rFonts w:cstheme="minorHAnsi"/>
                <w:b w:val="0"/>
                <w:bCs w:val="0"/>
                <w:szCs w:val="24"/>
                <w:bdr w:val="none" w:sz="0" w:space="0" w:color="auto" w:frame="1"/>
              </w:rPr>
              <w:t>Arseny</w:t>
            </w:r>
            <w:proofErr w:type="spellEnd"/>
            <w:r w:rsidRPr="00E22F77">
              <w:rPr>
                <w:rStyle w:val="Strong"/>
                <w:rFonts w:cstheme="minorHAnsi"/>
                <w:b w:val="0"/>
                <w:bCs w:val="0"/>
                <w:szCs w:val="24"/>
                <w:bdr w:val="none" w:sz="0" w:space="0" w:color="auto" w:frame="1"/>
              </w:rPr>
              <w:t xml:space="preserve"> </w:t>
            </w:r>
            <w:proofErr w:type="spellStart"/>
            <w:r w:rsidRPr="00E22F77">
              <w:rPr>
                <w:rStyle w:val="Strong"/>
                <w:rFonts w:cstheme="minorHAnsi"/>
                <w:b w:val="0"/>
                <w:bCs w:val="0"/>
                <w:szCs w:val="24"/>
                <w:bdr w:val="none" w:sz="0" w:space="0" w:color="auto" w:frame="1"/>
              </w:rPr>
              <w:t>Plossky</w:t>
            </w:r>
            <w:proofErr w:type="spellEnd"/>
          </w:p>
        </w:tc>
        <w:tc>
          <w:tcPr>
            <w:tcW w:w="2385" w:type="dxa"/>
            <w:vAlign w:val="center"/>
          </w:tcPr>
          <w:p w14:paraId="53EFB3F2" w14:textId="668E5995" w:rsidR="00594304" w:rsidRPr="00E22F77" w:rsidRDefault="00DE6030" w:rsidP="009521AC">
            <w:pPr>
              <w:spacing w:before="0"/>
              <w:rPr>
                <w:rFonts w:cstheme="minorHAnsi"/>
                <w:szCs w:val="24"/>
              </w:rPr>
            </w:pPr>
            <w:r w:rsidRPr="00E22F77">
              <w:rPr>
                <w:rFonts w:cstheme="minorHAnsi"/>
                <w:szCs w:val="24"/>
              </w:rPr>
              <w:t>Russian Federation</w:t>
            </w:r>
          </w:p>
        </w:tc>
        <w:tc>
          <w:tcPr>
            <w:tcW w:w="1909" w:type="dxa"/>
            <w:vAlign w:val="center"/>
          </w:tcPr>
          <w:p w14:paraId="2DD732B1" w14:textId="610FCD0A" w:rsidR="00594304" w:rsidRPr="00E22F77" w:rsidRDefault="00594304" w:rsidP="009521AC">
            <w:pPr>
              <w:spacing w:before="0"/>
              <w:rPr>
                <w:rFonts w:cstheme="minorHAnsi"/>
                <w:szCs w:val="24"/>
              </w:rPr>
            </w:pPr>
            <w:r w:rsidRPr="00E22F77">
              <w:rPr>
                <w:rFonts w:cstheme="minorHAnsi"/>
                <w:szCs w:val="24"/>
              </w:rPr>
              <w:t>CIS</w:t>
            </w:r>
          </w:p>
        </w:tc>
      </w:tr>
      <w:tr w:rsidR="00777074" w:rsidRPr="00E22F77" w14:paraId="2197DFC1" w14:textId="77777777" w:rsidTr="00670228">
        <w:trPr>
          <w:trHeight w:val="397"/>
        </w:trPr>
        <w:tc>
          <w:tcPr>
            <w:tcW w:w="1758" w:type="dxa"/>
            <w:vAlign w:val="center"/>
          </w:tcPr>
          <w:p w14:paraId="7A0AD512"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C9D0116" w14:textId="38534566" w:rsidR="00594304" w:rsidRPr="00E22F77" w:rsidRDefault="00DE6030" w:rsidP="009521AC">
            <w:pPr>
              <w:spacing w:before="0"/>
              <w:rPr>
                <w:rFonts w:cstheme="minorHAnsi"/>
                <w:szCs w:val="24"/>
              </w:rPr>
            </w:pPr>
            <w:r w:rsidRPr="00E22F77">
              <w:rPr>
                <w:rFonts w:cstheme="minorHAnsi"/>
                <w:szCs w:val="24"/>
              </w:rPr>
              <w:t xml:space="preserve">Mr Wim </w:t>
            </w:r>
            <w:proofErr w:type="spellStart"/>
            <w:r w:rsidRPr="00E22F77">
              <w:rPr>
                <w:rFonts w:cstheme="minorHAnsi"/>
                <w:szCs w:val="24"/>
              </w:rPr>
              <w:t>Rullens</w:t>
            </w:r>
            <w:proofErr w:type="spellEnd"/>
          </w:p>
        </w:tc>
        <w:tc>
          <w:tcPr>
            <w:tcW w:w="2385" w:type="dxa"/>
            <w:vAlign w:val="center"/>
          </w:tcPr>
          <w:p w14:paraId="7E3F720B" w14:textId="6D9A2CB3" w:rsidR="00594304" w:rsidRPr="00E22F77" w:rsidRDefault="00DE6030" w:rsidP="009521AC">
            <w:pPr>
              <w:spacing w:before="0"/>
              <w:rPr>
                <w:rFonts w:cstheme="minorHAnsi"/>
                <w:szCs w:val="24"/>
              </w:rPr>
            </w:pPr>
            <w:r w:rsidRPr="00E22F77">
              <w:rPr>
                <w:rFonts w:cstheme="minorHAnsi"/>
                <w:szCs w:val="24"/>
              </w:rPr>
              <w:t>Netherlands</w:t>
            </w:r>
          </w:p>
        </w:tc>
        <w:tc>
          <w:tcPr>
            <w:tcW w:w="1909" w:type="dxa"/>
            <w:vAlign w:val="center"/>
          </w:tcPr>
          <w:p w14:paraId="63071405" w14:textId="4EB1B647" w:rsidR="00594304" w:rsidRPr="00E22F77" w:rsidRDefault="00DE6030" w:rsidP="009521AC">
            <w:pPr>
              <w:spacing w:before="0"/>
              <w:rPr>
                <w:rFonts w:cstheme="minorHAnsi"/>
                <w:szCs w:val="24"/>
              </w:rPr>
            </w:pPr>
            <w:r w:rsidRPr="00E22F77">
              <w:rPr>
                <w:rFonts w:cstheme="minorHAnsi"/>
                <w:szCs w:val="24"/>
              </w:rPr>
              <w:t>EUR</w:t>
            </w:r>
          </w:p>
        </w:tc>
      </w:tr>
      <w:tr w:rsidR="00777074" w:rsidRPr="00E22F77" w14:paraId="391ADAEB" w14:textId="77777777" w:rsidTr="00670228">
        <w:trPr>
          <w:trHeight w:val="397"/>
        </w:trPr>
        <w:tc>
          <w:tcPr>
            <w:tcW w:w="1758" w:type="dxa"/>
            <w:vAlign w:val="center"/>
          </w:tcPr>
          <w:p w14:paraId="5A6FC415" w14:textId="77777777" w:rsidR="00594304" w:rsidRPr="00E22F77" w:rsidRDefault="00594304" w:rsidP="009521AC">
            <w:pPr>
              <w:spacing w:before="0"/>
              <w:rPr>
                <w:rFonts w:cstheme="minorHAnsi"/>
                <w:szCs w:val="24"/>
              </w:rPr>
            </w:pPr>
            <w:r w:rsidRPr="00E22F77">
              <w:rPr>
                <w:rFonts w:cstheme="minorHAnsi"/>
                <w:szCs w:val="24"/>
              </w:rPr>
              <w:t>Vice-Chairman</w:t>
            </w:r>
          </w:p>
        </w:tc>
        <w:tc>
          <w:tcPr>
            <w:tcW w:w="3157" w:type="dxa"/>
            <w:vAlign w:val="center"/>
          </w:tcPr>
          <w:p w14:paraId="0CC232B9" w14:textId="52EACF5B" w:rsidR="00594304" w:rsidRPr="00E22F77" w:rsidRDefault="00777074" w:rsidP="009521AC">
            <w:pPr>
              <w:spacing w:before="0"/>
              <w:rPr>
                <w:rFonts w:cstheme="minorHAnsi"/>
                <w:szCs w:val="24"/>
              </w:rPr>
            </w:pPr>
            <w:r w:rsidRPr="00E22F77">
              <w:rPr>
                <w:rStyle w:val="Strong"/>
                <w:rFonts w:cstheme="minorHAnsi"/>
                <w:b w:val="0"/>
                <w:bCs w:val="0"/>
                <w:szCs w:val="24"/>
                <w:bdr w:val="none" w:sz="0" w:space="0" w:color="auto" w:frame="1"/>
              </w:rPr>
              <w:t>Ms Blanca González</w:t>
            </w:r>
          </w:p>
        </w:tc>
        <w:tc>
          <w:tcPr>
            <w:tcW w:w="2385" w:type="dxa"/>
            <w:vAlign w:val="center"/>
          </w:tcPr>
          <w:p w14:paraId="11209590" w14:textId="37E1D359" w:rsidR="00594304" w:rsidRPr="00E22F77" w:rsidRDefault="00777074" w:rsidP="009521AC">
            <w:pPr>
              <w:spacing w:before="0"/>
              <w:rPr>
                <w:rFonts w:cstheme="minorHAnsi"/>
                <w:szCs w:val="24"/>
              </w:rPr>
            </w:pPr>
            <w:r w:rsidRPr="00E22F77">
              <w:rPr>
                <w:rFonts w:cstheme="minorHAnsi"/>
                <w:szCs w:val="24"/>
              </w:rPr>
              <w:t>Spain</w:t>
            </w:r>
          </w:p>
        </w:tc>
        <w:tc>
          <w:tcPr>
            <w:tcW w:w="1909" w:type="dxa"/>
            <w:vAlign w:val="center"/>
          </w:tcPr>
          <w:p w14:paraId="2A166B30" w14:textId="0B5435D6" w:rsidR="00594304" w:rsidRPr="00E22F77" w:rsidRDefault="00594304" w:rsidP="009521AC">
            <w:pPr>
              <w:spacing w:before="0"/>
              <w:rPr>
                <w:rFonts w:cstheme="minorHAnsi"/>
                <w:szCs w:val="24"/>
              </w:rPr>
            </w:pPr>
            <w:r w:rsidRPr="00E22F77">
              <w:rPr>
                <w:rFonts w:cstheme="minorHAnsi"/>
                <w:szCs w:val="24"/>
              </w:rPr>
              <w:t>EUR</w:t>
            </w:r>
          </w:p>
        </w:tc>
      </w:tr>
    </w:tbl>
    <w:p w14:paraId="1C7BBD6D" w14:textId="2872CEEE" w:rsidR="000F4E56" w:rsidRPr="00FB64ED" w:rsidRDefault="000F4E56" w:rsidP="00484739">
      <w:pPr>
        <w:pStyle w:val="Heading1"/>
        <w:numPr>
          <w:ilvl w:val="0"/>
          <w:numId w:val="0"/>
        </w:numPr>
        <w:spacing w:before="240"/>
        <w:rPr>
          <w:b w:val="0"/>
          <w:sz w:val="21"/>
          <w:szCs w:val="21"/>
        </w:rPr>
      </w:pPr>
      <w:bookmarkStart w:id="19" w:name="_Toc482300237"/>
      <w:bookmarkStart w:id="20" w:name="_Toc104379218"/>
      <w:r w:rsidRPr="00FB64ED">
        <w:rPr>
          <w:b w:val="0"/>
          <w:sz w:val="21"/>
          <w:szCs w:val="21"/>
        </w:rPr>
        <w:t>*In 20</w:t>
      </w:r>
      <w:r>
        <w:rPr>
          <w:b w:val="0"/>
          <w:sz w:val="21"/>
          <w:szCs w:val="21"/>
        </w:rPr>
        <w:t>20</w:t>
      </w:r>
      <w:r w:rsidRPr="00FB64ED">
        <w:rPr>
          <w:b w:val="0"/>
          <w:sz w:val="21"/>
          <w:szCs w:val="21"/>
        </w:rPr>
        <w:t xml:space="preserve">, Mr </w:t>
      </w:r>
      <w:proofErr w:type="spellStart"/>
      <w:r w:rsidRPr="00FB64ED">
        <w:rPr>
          <w:b w:val="0"/>
          <w:sz w:val="21"/>
          <w:szCs w:val="21"/>
        </w:rPr>
        <w:t>Karavaski</w:t>
      </w:r>
      <w:proofErr w:type="spellEnd"/>
      <w:r w:rsidRPr="00FB64ED">
        <w:rPr>
          <w:b w:val="0"/>
          <w:sz w:val="21"/>
          <w:szCs w:val="21"/>
        </w:rPr>
        <w:t xml:space="preserve"> replaced Mr Hugo Dario Miguel from Argentina.</w:t>
      </w:r>
    </w:p>
    <w:p w14:paraId="521EB5D2" w14:textId="06007A0B" w:rsidR="000F4E56" w:rsidRPr="00843624" w:rsidRDefault="000F4E56" w:rsidP="000F4E56">
      <w:pPr>
        <w:spacing w:before="0"/>
        <w:rPr>
          <w:rFonts w:eastAsia="Calibri" w:cstheme="minorHAnsi"/>
          <w:sz w:val="21"/>
          <w:szCs w:val="21"/>
        </w:rPr>
      </w:pPr>
      <w:r w:rsidRPr="00FB64ED">
        <w:rPr>
          <w:sz w:val="21"/>
          <w:szCs w:val="21"/>
        </w:rPr>
        <w:lastRenderedPageBreak/>
        <w:t>** In December 2020, Mr Valera replaced</w:t>
      </w:r>
      <w:r w:rsidRPr="00715528">
        <w:rPr>
          <w:rFonts w:eastAsia="Calibri" w:cstheme="minorHAnsi"/>
          <w:sz w:val="22"/>
          <w:szCs w:val="22"/>
        </w:rPr>
        <w:t xml:space="preserve"> </w:t>
      </w:r>
      <w:r w:rsidRPr="00FB64ED">
        <w:rPr>
          <w:rFonts w:eastAsia="Calibri" w:cstheme="minorHAnsi"/>
          <w:sz w:val="21"/>
          <w:szCs w:val="21"/>
        </w:rPr>
        <w:t xml:space="preserve">Ms </w:t>
      </w:r>
      <w:r w:rsidRPr="00843624">
        <w:rPr>
          <w:rFonts w:eastAsia="Calibri" w:cstheme="minorHAnsi"/>
          <w:sz w:val="21"/>
          <w:szCs w:val="21"/>
        </w:rPr>
        <w:t xml:space="preserve">Amparo Arango </w:t>
      </w:r>
      <w:proofErr w:type="spellStart"/>
      <w:r w:rsidRPr="00843624">
        <w:rPr>
          <w:rFonts w:eastAsia="Calibri" w:cstheme="minorHAnsi"/>
          <w:sz w:val="21"/>
          <w:szCs w:val="21"/>
        </w:rPr>
        <w:t>Echeverri</w:t>
      </w:r>
      <w:proofErr w:type="spellEnd"/>
      <w:r w:rsidRPr="00843624">
        <w:rPr>
          <w:rFonts w:eastAsia="Calibri" w:cstheme="minorHAnsi"/>
          <w:sz w:val="21"/>
          <w:szCs w:val="21"/>
        </w:rPr>
        <w:t xml:space="preserve"> (INDOTEL) who had replaced </w:t>
      </w:r>
      <w:proofErr w:type="gramStart"/>
      <w:r w:rsidRPr="00843624">
        <w:rPr>
          <w:rFonts w:eastAsia="Calibri" w:cstheme="minorHAnsi"/>
          <w:sz w:val="21"/>
          <w:szCs w:val="21"/>
        </w:rPr>
        <w:t>Ms</w:t>
      </w:r>
      <w:r w:rsidR="00DA3949" w:rsidRPr="00843624">
        <w:rPr>
          <w:rFonts w:eastAsia="Calibri" w:cstheme="minorHAnsi"/>
          <w:sz w:val="21"/>
          <w:szCs w:val="21"/>
        </w:rPr>
        <w:t> </w:t>
      </w:r>
      <w:r w:rsidRPr="00843624">
        <w:rPr>
          <w:rFonts w:eastAsia="Calibri" w:cstheme="minorHAnsi"/>
          <w:sz w:val="21"/>
          <w:szCs w:val="21"/>
        </w:rPr>
        <w:t xml:space="preserve"> Naut.</w:t>
      </w:r>
      <w:proofErr w:type="gramEnd"/>
    </w:p>
    <w:p w14:paraId="7F320E1B" w14:textId="66A58A2F" w:rsidR="000F4E56" w:rsidRPr="00A7279B" w:rsidRDefault="000F4E56" w:rsidP="000F4E56">
      <w:pPr>
        <w:spacing w:before="0"/>
        <w:rPr>
          <w:sz w:val="21"/>
          <w:szCs w:val="21"/>
        </w:rPr>
      </w:pPr>
      <w:r w:rsidRPr="00843624">
        <w:rPr>
          <w:sz w:val="21"/>
          <w:szCs w:val="21"/>
        </w:rPr>
        <w:t xml:space="preserve">*** </w:t>
      </w:r>
      <w:r w:rsidR="00AF69ED" w:rsidRPr="00843624">
        <w:rPr>
          <w:sz w:val="21"/>
          <w:szCs w:val="21"/>
        </w:rPr>
        <w:t>Mr N</w:t>
      </w:r>
      <w:r w:rsidR="00AF69ED" w:rsidRPr="00843624">
        <w:rPr>
          <w:sz w:val="21"/>
          <w:szCs w:val="21"/>
        </w:rPr>
        <w:t>g</w:t>
      </w:r>
      <w:r w:rsidR="00AF69ED" w:rsidRPr="00843624">
        <w:rPr>
          <w:sz w:val="21"/>
          <w:szCs w:val="21"/>
        </w:rPr>
        <w:t>uyen Quyen served admirably through the 7th period, from 2018 to 2021</w:t>
      </w:r>
      <w:r w:rsidRPr="00843624">
        <w:rPr>
          <w:sz w:val="21"/>
          <w:szCs w:val="21"/>
        </w:rPr>
        <w:t>.</w:t>
      </w:r>
      <w:r w:rsidRPr="00FB64ED">
        <w:rPr>
          <w:sz w:val="21"/>
          <w:szCs w:val="21"/>
        </w:rPr>
        <w:t xml:space="preserve"> </w:t>
      </w:r>
      <w:bookmarkStart w:id="21" w:name="_GoBack"/>
      <w:bookmarkEnd w:id="21"/>
    </w:p>
    <w:p w14:paraId="3E541353" w14:textId="5B569F7C" w:rsidR="000F4E56" w:rsidRPr="00FB64ED" w:rsidRDefault="000F4E56" w:rsidP="000F4E56">
      <w:pPr>
        <w:spacing w:before="0"/>
        <w:rPr>
          <w:rFonts w:eastAsia="Calibri" w:cstheme="minorHAnsi"/>
          <w:sz w:val="21"/>
          <w:szCs w:val="21"/>
        </w:rPr>
      </w:pPr>
      <w:r w:rsidRPr="00A7279B">
        <w:rPr>
          <w:sz w:val="21"/>
          <w:szCs w:val="21"/>
        </w:rPr>
        <w:t xml:space="preserve">****In 2019, Ms </w:t>
      </w:r>
      <w:proofErr w:type="spellStart"/>
      <w:r w:rsidRPr="00A7279B">
        <w:rPr>
          <w:sz w:val="21"/>
          <w:szCs w:val="21"/>
        </w:rPr>
        <w:t>Kyzy</w:t>
      </w:r>
      <w:proofErr w:type="spellEnd"/>
      <w:r w:rsidRPr="00A7279B">
        <w:rPr>
          <w:sz w:val="21"/>
          <w:szCs w:val="21"/>
        </w:rPr>
        <w:t xml:space="preserve"> replaced </w:t>
      </w:r>
      <w:r w:rsidRPr="00FB64ED">
        <w:rPr>
          <w:rFonts w:eastAsia="Calibri" w:cstheme="minorHAnsi"/>
          <w:sz w:val="21"/>
          <w:szCs w:val="21"/>
        </w:rPr>
        <w:t xml:space="preserve">Ms </w:t>
      </w:r>
      <w:proofErr w:type="spellStart"/>
      <w:r w:rsidRPr="00FB64ED">
        <w:rPr>
          <w:rFonts w:eastAsia="Calibri" w:cstheme="minorHAnsi"/>
          <w:sz w:val="21"/>
          <w:szCs w:val="21"/>
        </w:rPr>
        <w:t>Nurzat</w:t>
      </w:r>
      <w:proofErr w:type="spellEnd"/>
      <w:r w:rsidRPr="00FB64ED">
        <w:rPr>
          <w:rFonts w:eastAsia="Calibri" w:cstheme="minorHAnsi"/>
          <w:sz w:val="21"/>
          <w:szCs w:val="21"/>
        </w:rPr>
        <w:t xml:space="preserve"> </w:t>
      </w:r>
      <w:proofErr w:type="spellStart"/>
      <w:r w:rsidRPr="00FB64ED">
        <w:rPr>
          <w:rFonts w:eastAsia="Calibri" w:cstheme="minorHAnsi"/>
          <w:sz w:val="21"/>
          <w:szCs w:val="21"/>
        </w:rPr>
        <w:t>Boljobekova</w:t>
      </w:r>
      <w:proofErr w:type="spellEnd"/>
      <w:r w:rsidRPr="00A7279B">
        <w:rPr>
          <w:rFonts w:eastAsia="Calibri" w:cstheme="minorHAnsi"/>
          <w:sz w:val="21"/>
          <w:szCs w:val="21"/>
        </w:rPr>
        <w:t xml:space="preserve"> from Kyrg</w:t>
      </w:r>
      <w:r>
        <w:rPr>
          <w:rFonts w:eastAsia="Calibri" w:cstheme="minorHAnsi"/>
          <w:sz w:val="21"/>
          <w:szCs w:val="21"/>
        </w:rPr>
        <w:t>yz Republic.</w:t>
      </w:r>
    </w:p>
    <w:p w14:paraId="3C5DFBE1" w14:textId="77777777" w:rsidR="000F4E56" w:rsidRDefault="000F4E56" w:rsidP="00484739">
      <w:pPr>
        <w:pStyle w:val="Heading1"/>
        <w:numPr>
          <w:ilvl w:val="0"/>
          <w:numId w:val="0"/>
        </w:numPr>
        <w:spacing w:before="240"/>
        <w:ind w:left="360" w:hanging="360"/>
      </w:pPr>
    </w:p>
    <w:p w14:paraId="2D9A225F" w14:textId="02BA2B6A" w:rsidR="00741AED" w:rsidRPr="00E22F77" w:rsidRDefault="00741AED" w:rsidP="00363DA9">
      <w:pPr>
        <w:pStyle w:val="Heading1"/>
        <w:spacing w:before="240"/>
        <w:ind w:left="567" w:hanging="567"/>
      </w:pPr>
      <w:r w:rsidRPr="00E22F77">
        <w:t xml:space="preserve">TDAG </w:t>
      </w:r>
      <w:r w:rsidR="004A2824">
        <w:t>m</w:t>
      </w:r>
      <w:r w:rsidRPr="00E22F77">
        <w:t>eetings</w:t>
      </w:r>
      <w:bookmarkEnd w:id="19"/>
      <w:bookmarkEnd w:id="20"/>
    </w:p>
    <w:p w14:paraId="0D256DF5" w14:textId="5E1FB565" w:rsidR="007A5D37" w:rsidRPr="00E22F77" w:rsidRDefault="00741AED" w:rsidP="00484739">
      <w:pPr>
        <w:jc w:val="both"/>
      </w:pPr>
      <w:r w:rsidRPr="00E22F77">
        <w:t xml:space="preserve">TDAG held three meetings during the period covered by this report under the chairmanship of </w:t>
      </w:r>
      <w:r w:rsidR="000D668A" w:rsidRPr="00E22F77">
        <w:t>Roxanne McElvane Webber</w:t>
      </w:r>
      <w:r w:rsidRPr="00E22F77">
        <w:t xml:space="preserve"> (</w:t>
      </w:r>
      <w:r w:rsidR="000D668A" w:rsidRPr="00E22F77">
        <w:t>United States</w:t>
      </w:r>
      <w:r w:rsidRPr="00E22F77">
        <w:t xml:space="preserve">). The complete summary of conclusions of these meetings can be found at: </w:t>
      </w:r>
      <w:hyperlink r:id="rId25" w:history="1">
        <w:r w:rsidRPr="00E22F77">
          <w:rPr>
            <w:rStyle w:val="Hyperlink"/>
          </w:rPr>
          <w:t>www.itu.int/ITU-D/tdag/</w:t>
        </w:r>
      </w:hyperlink>
      <w:r w:rsidRPr="00E22F77">
        <w:t xml:space="preserve">. </w:t>
      </w:r>
    </w:p>
    <w:p w14:paraId="402825DC" w14:textId="77777777" w:rsidR="000F4E56" w:rsidRDefault="000F4E56" w:rsidP="00484739">
      <w:pPr>
        <w:jc w:val="both"/>
        <w:rPr>
          <w:lang w:val="en-US"/>
        </w:rPr>
      </w:pPr>
      <w:r>
        <w:rPr>
          <w:lang w:val="en-US"/>
        </w:rPr>
        <w:t xml:space="preserve">Extraordinarily, </w:t>
      </w:r>
      <w:r w:rsidRPr="0019124B">
        <w:rPr>
          <w:lang w:val="en-US"/>
        </w:rPr>
        <w:t xml:space="preserve">TDAG held </w:t>
      </w:r>
      <w:r>
        <w:rPr>
          <w:lang w:val="en-US"/>
        </w:rPr>
        <w:t xml:space="preserve">seven </w:t>
      </w:r>
      <w:r w:rsidRPr="0068324C">
        <w:rPr>
          <w:lang w:val="en-US"/>
        </w:rPr>
        <w:t>meetings</w:t>
      </w:r>
      <w:r w:rsidRPr="0019124B">
        <w:rPr>
          <w:lang w:val="en-US"/>
        </w:rPr>
        <w:t xml:space="preserve"> during the period covered by this report</w:t>
      </w:r>
      <w:r>
        <w:rPr>
          <w:lang w:val="en-US"/>
        </w:rPr>
        <w:t xml:space="preserve"> </w:t>
      </w:r>
      <w:r>
        <w:t>u</w:t>
      </w:r>
      <w:r w:rsidRPr="00695037">
        <w:t xml:space="preserve">nder the chairmanship of </w:t>
      </w:r>
      <w:r>
        <w:t>Roxanne McElvane Webber (United States)</w:t>
      </w:r>
      <w:r w:rsidRPr="0019124B">
        <w:rPr>
          <w:lang w:val="en-US"/>
        </w:rPr>
        <w:t xml:space="preserve">. The </w:t>
      </w:r>
      <w:r>
        <w:rPr>
          <w:lang w:val="en-US"/>
        </w:rPr>
        <w:t xml:space="preserve">complete </w:t>
      </w:r>
      <w:r w:rsidRPr="0019124B">
        <w:rPr>
          <w:lang w:val="en-US"/>
        </w:rPr>
        <w:t xml:space="preserve">summary of conclusions of these meetings can be found at: </w:t>
      </w:r>
      <w:hyperlink r:id="rId26" w:history="1">
        <w:r w:rsidRPr="00F123FB">
          <w:rPr>
            <w:rStyle w:val="Hyperlink"/>
            <w:lang w:val="en-US"/>
          </w:rPr>
          <w:t>www.itu.int/ITU-D/tdag/</w:t>
        </w:r>
      </w:hyperlink>
      <w:r>
        <w:rPr>
          <w:lang w:val="en-US"/>
        </w:rPr>
        <w:t xml:space="preserve">.  </w:t>
      </w:r>
      <w:r w:rsidRPr="00DB4D00">
        <w:rPr>
          <w:lang w:val="en-US"/>
        </w:rPr>
        <w:t>Associated meetings</w:t>
      </w:r>
      <w:r w:rsidRPr="00FB64ED">
        <w:rPr>
          <w:lang w:val="en-US"/>
        </w:rPr>
        <w:t xml:space="preserve"> of working groups created by TDAG, web dialogues associated with the WTDC and extraordinary meetings necessitated by pandemic-driven remote status brought the total meetings held by TDAG and its working groups to no fewer than 27</w:t>
      </w:r>
      <w:r w:rsidRPr="00DB4D00">
        <w:rPr>
          <w:lang w:val="en-US"/>
        </w:rPr>
        <w:t xml:space="preserve"> </w:t>
      </w:r>
      <w:r w:rsidRPr="00FB64ED">
        <w:rPr>
          <w:lang w:val="en-US"/>
        </w:rPr>
        <w:t>during the period.</w:t>
      </w:r>
      <w:r>
        <w:rPr>
          <w:lang w:val="en-US"/>
        </w:rPr>
        <w:t xml:space="preserve"> Notable positive trends included a steady increase in participation, especially by women, which grew over the seventh period from 27 percent to almost 50 percent.</w:t>
      </w:r>
    </w:p>
    <w:p w14:paraId="396434D6" w14:textId="5F4140A9" w:rsidR="007A5D37" w:rsidRPr="00E22F77" w:rsidRDefault="000F4E56" w:rsidP="00484739">
      <w:pPr>
        <w:tabs>
          <w:tab w:val="clear" w:pos="1134"/>
          <w:tab w:val="clear" w:pos="1871"/>
          <w:tab w:val="clear" w:pos="2268"/>
        </w:tabs>
        <w:overflowPunct/>
        <w:autoSpaceDE/>
        <w:autoSpaceDN/>
        <w:adjustRightInd/>
        <w:spacing w:before="240"/>
        <w:jc w:val="both"/>
        <w:textAlignment w:val="auto"/>
      </w:pPr>
      <w:r>
        <w:t xml:space="preserve">Given the substantial effects experienced within individual countries around the globe from the COVID-19 pandemic, beginning in 2020 all TDAG meetings were required to be conducted </w:t>
      </w:r>
      <w:r w:rsidRPr="009E10A9">
        <w:t>virtually.  The</w:t>
      </w:r>
      <w:r>
        <w:t xml:space="preserve"> BDT’s swift pivot to a robust and effective entirely remote format was unquestionably critical and highly commendable.  </w:t>
      </w:r>
      <w:r w:rsidRPr="009E10A9">
        <w:t xml:space="preserve">Like all such meetings that are international in nature, the virtual format nevertheless challenged member participation in at least three ways. First, a broadband connection was needed for optimal participation which regrettably impacted many developing countries, particularly during the first year of the pandemic.  Second, it quickly became clear that additional meetings would be required to accomplish approximately the same amount of work completed in a physical meeting.  And third, because a virtual meeting originates in one time zone only, entities outside that zone were challenged to varying degrees, and for all members, the press of multiple meetings, many </w:t>
      </w:r>
      <w:proofErr w:type="gramStart"/>
      <w:r w:rsidRPr="009E10A9">
        <w:t>outside</w:t>
      </w:r>
      <w:proofErr w:type="gramEnd"/>
      <w:r w:rsidRPr="009E10A9">
        <w:t xml:space="preserve"> of normal working hours, was not insubstantial.</w:t>
      </w:r>
      <w:r>
        <w:t xml:space="preserve">  The BDT provided ample technical support, rapidly developed and published guidelines for remote participation and limited meeting times to help offset these challenges, and participation steadily increased across the years to more than double its initial numbers.</w:t>
      </w:r>
      <w:r w:rsidR="007A5D37" w:rsidRPr="00E22F77">
        <w:br w:type="page"/>
      </w:r>
    </w:p>
    <w:p w14:paraId="6FF80281" w14:textId="3CCA2C58" w:rsidR="00741AED" w:rsidRPr="00E22F77" w:rsidRDefault="35B3E5F6" w:rsidP="00BF576E">
      <w:pPr>
        <w:pStyle w:val="Heading2"/>
        <w:keepNext/>
        <w:spacing w:before="240"/>
      </w:pPr>
      <w:bookmarkStart w:id="22" w:name="_Toc482300238"/>
      <w:bookmarkStart w:id="23" w:name="_Toc104379219"/>
      <w:r w:rsidRPr="00E22F77">
        <w:lastRenderedPageBreak/>
        <w:t xml:space="preserve">23rd </w:t>
      </w:r>
      <w:r w:rsidR="112B5E2C" w:rsidRPr="00E22F77">
        <w:t xml:space="preserve">TDAG </w:t>
      </w:r>
      <w:r w:rsidR="006F798F" w:rsidRPr="00E22F77">
        <w:t>m</w:t>
      </w:r>
      <w:r w:rsidR="112B5E2C" w:rsidRPr="00E22F77">
        <w:t>eeting</w:t>
      </w:r>
      <w:bookmarkEnd w:id="22"/>
      <w:bookmarkEnd w:id="23"/>
    </w:p>
    <w:p w14:paraId="076D2BF3" w14:textId="7836158F" w:rsidR="009E3A83" w:rsidRPr="00E22F77" w:rsidRDefault="357D75B5" w:rsidP="00484739">
      <w:pPr>
        <w:pStyle w:val="ListParagraph"/>
        <w:numPr>
          <w:ilvl w:val="0"/>
          <w:numId w:val="5"/>
        </w:numPr>
        <w:tabs>
          <w:tab w:val="clear" w:pos="1134"/>
          <w:tab w:val="clear" w:pos="1871"/>
          <w:tab w:val="clear" w:pos="2268"/>
        </w:tabs>
        <w:ind w:left="0" w:firstLine="0"/>
        <w:jc w:val="both"/>
        <w:rPr>
          <w:rFonts w:cstheme="minorBidi"/>
        </w:rPr>
      </w:pPr>
      <w:r w:rsidRPr="00E22F77">
        <w:rPr>
          <w:rFonts w:cstheme="minorBidi"/>
        </w:rPr>
        <w:t>The 23rd meeting of the Telecommunication Development Advisory Group (TDAG) took place from 9 to 11 April 2018 at ITU headquarters in Geneva</w:t>
      </w:r>
      <w:r w:rsidR="35B3E5F6" w:rsidRPr="00E22F77">
        <w:rPr>
          <w:rFonts w:cstheme="minorBidi"/>
        </w:rPr>
        <w:t xml:space="preserve">, under the </w:t>
      </w:r>
      <w:r w:rsidR="00D252D2" w:rsidRPr="00E22F77">
        <w:rPr>
          <w:rFonts w:cstheme="minorBidi"/>
        </w:rPr>
        <w:t>c</w:t>
      </w:r>
      <w:r w:rsidR="35B3E5F6" w:rsidRPr="00E22F77">
        <w:rPr>
          <w:rFonts w:cstheme="minorBidi"/>
        </w:rPr>
        <w:t>hairmanship of Ms</w:t>
      </w:r>
      <w:r w:rsidR="00075366" w:rsidRPr="00E22F77">
        <w:rPr>
          <w:rFonts w:cstheme="minorBidi"/>
        </w:rPr>
        <w:t> </w:t>
      </w:r>
      <w:r w:rsidR="35B3E5F6" w:rsidRPr="00E22F77">
        <w:rPr>
          <w:rFonts w:cstheme="minorBidi"/>
        </w:rPr>
        <w:t>Roxanne McElvane Webber</w:t>
      </w:r>
      <w:r w:rsidRPr="00E22F77">
        <w:rPr>
          <w:rFonts w:cstheme="minorBidi"/>
        </w:rPr>
        <w:t>.</w:t>
      </w:r>
    </w:p>
    <w:p w14:paraId="4660D0D5" w14:textId="197825DD" w:rsidR="009E3A83" w:rsidRPr="00E22F77" w:rsidRDefault="009E3A83" w:rsidP="00AB22D7">
      <w:pPr>
        <w:pStyle w:val="NormalWeb"/>
        <w:shd w:val="clear" w:color="auto" w:fill="FFFFFF"/>
        <w:spacing w:before="120" w:beforeAutospacing="0" w:after="0" w:afterAutospacing="0"/>
        <w:textAlignment w:val="baseline"/>
        <w:rPr>
          <w:rFonts w:asciiTheme="minorHAnsi" w:hAnsiTheme="minorHAnsi" w:cstheme="minorHAnsi"/>
        </w:rPr>
      </w:pPr>
      <w:r w:rsidRPr="00E22F77">
        <w:rPr>
          <w:rFonts w:asciiTheme="minorHAnsi" w:hAnsiTheme="minorHAnsi" w:cstheme="minorHAnsi"/>
        </w:rPr>
        <w:t xml:space="preserve">The meeting marked the first TDAG meeting after </w:t>
      </w:r>
      <w:proofErr w:type="spellStart"/>
      <w:r w:rsidRPr="00E22F77">
        <w:rPr>
          <w:rFonts w:asciiTheme="minorHAnsi" w:hAnsiTheme="minorHAnsi" w:cstheme="minorHAnsi"/>
        </w:rPr>
        <w:t>the</w:t>
      </w:r>
      <w:hyperlink r:id="rId27" w:history="1">
        <w:r w:rsidRPr="00E22F77">
          <w:rPr>
            <w:rStyle w:val="Hyperlink"/>
            <w:rFonts w:asciiTheme="minorHAnsi" w:hAnsiTheme="minorHAnsi" w:cstheme="minorHAnsi"/>
            <w:bdr w:val="none" w:sz="0" w:space="0" w:color="auto" w:frame="1"/>
          </w:rPr>
          <w:t>World</w:t>
        </w:r>
        <w:proofErr w:type="spellEnd"/>
        <w:r w:rsidRPr="00E22F77">
          <w:rPr>
            <w:rStyle w:val="Hyperlink"/>
            <w:rFonts w:asciiTheme="minorHAnsi" w:hAnsiTheme="minorHAnsi" w:cstheme="minorHAnsi"/>
            <w:bdr w:val="none" w:sz="0" w:space="0" w:color="auto" w:frame="1"/>
          </w:rPr>
          <w:t xml:space="preserve"> Telecommunication Development Conference 2017 (WTDC-17)</w:t>
        </w:r>
      </w:hyperlink>
      <w:r w:rsidRPr="00E22F77">
        <w:rPr>
          <w:rFonts w:asciiTheme="minorHAnsi" w:hAnsiTheme="minorHAnsi" w:cstheme="minorHAnsi"/>
        </w:rPr>
        <w:t>, convened in Buenos Aires, Argentina, from 9 to 20 October 2017.</w:t>
      </w:r>
    </w:p>
    <w:p w14:paraId="0429DAE6" w14:textId="54BF6905" w:rsidR="0015250D" w:rsidRPr="00E22F77" w:rsidRDefault="68048D7C"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t>Participants</w:t>
      </w:r>
    </w:p>
    <w:p w14:paraId="4E2CB8E3" w14:textId="2A6A87C9" w:rsidR="0015250D" w:rsidRPr="00E22F77" w:rsidRDefault="54308DEA" w:rsidP="004911CA">
      <w:pPr>
        <w:keepNext/>
      </w:pPr>
      <w:r w:rsidRPr="00E22F77">
        <w:t xml:space="preserve">The following </w:t>
      </w:r>
      <w:r w:rsidR="10E01DAD" w:rsidRPr="00E22F77">
        <w:t>chart provide</w:t>
      </w:r>
      <w:r w:rsidR="5DCF321C" w:rsidRPr="00E22F77">
        <w:t>s</w:t>
      </w:r>
      <w:r w:rsidRPr="00E22F77">
        <w:t xml:space="preserve"> the </w:t>
      </w:r>
      <w:r w:rsidR="73B4BD82" w:rsidRPr="00E22F77">
        <w:t>breakdown</w:t>
      </w:r>
      <w:r w:rsidRPr="00E22F77">
        <w:t xml:space="preserve"> of participants by category:</w:t>
      </w:r>
    </w:p>
    <w:p w14:paraId="5E7BCB66" w14:textId="5A8FFF0F" w:rsidR="006005A3" w:rsidRPr="00E22F77" w:rsidRDefault="74B08F57" w:rsidP="004911CA">
      <w:pPr>
        <w:keepNext/>
      </w:pPr>
      <w:r w:rsidRPr="00E22F77">
        <w:rPr>
          <w:noProof/>
          <w:lang w:val="en-US"/>
        </w:rPr>
        <w:drawing>
          <wp:inline distT="0" distB="0" distL="0" distR="0" wp14:anchorId="042361EA" wp14:editId="56C1FC6F">
            <wp:extent cx="5924548" cy="2653705"/>
            <wp:effectExtent l="0" t="0" r="0" b="0"/>
            <wp:docPr id="1199648915" name="Picture 119964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648915"/>
                    <pic:cNvPicPr/>
                  </pic:nvPicPr>
                  <pic:blipFill>
                    <a:blip r:embed="rId28">
                      <a:extLst>
                        <a:ext uri="{28A0092B-C50C-407E-A947-70E740481C1C}">
                          <a14:useLocalDpi xmlns:a14="http://schemas.microsoft.com/office/drawing/2010/main" val="0"/>
                        </a:ext>
                      </a:extLst>
                    </a:blip>
                    <a:stretch>
                      <a:fillRect/>
                    </a:stretch>
                  </pic:blipFill>
                  <pic:spPr>
                    <a:xfrm>
                      <a:off x="0" y="0"/>
                      <a:ext cx="5924548" cy="2653705"/>
                    </a:xfrm>
                    <a:prstGeom prst="rect">
                      <a:avLst/>
                    </a:prstGeom>
                  </pic:spPr>
                </pic:pic>
              </a:graphicData>
            </a:graphic>
          </wp:inline>
        </w:drawing>
      </w:r>
      <w:r w:rsidR="774B733A" w:rsidRPr="00E22F77">
        <w:t>The following chart provides the breakdown of participants by region:</w:t>
      </w:r>
    </w:p>
    <w:p w14:paraId="7672E212" w14:textId="77777777" w:rsidR="00CF114A" w:rsidRPr="00E22F77" w:rsidRDefault="7F69F4D7" w:rsidP="00CF114A">
      <w:pPr>
        <w:rPr>
          <w:rFonts w:ascii="Calibri" w:hAnsi="Calibri"/>
          <w:szCs w:val="24"/>
        </w:rPr>
      </w:pPr>
      <w:r w:rsidRPr="00E22F77">
        <w:rPr>
          <w:noProof/>
          <w:lang w:val="en-US"/>
        </w:rPr>
        <w:drawing>
          <wp:inline distT="0" distB="0" distL="0" distR="0" wp14:anchorId="1C504E1C" wp14:editId="125645E8">
            <wp:extent cx="5972175" cy="2662594"/>
            <wp:effectExtent l="0" t="0" r="0" b="0"/>
            <wp:docPr id="501202688" name="Picture 50120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02688"/>
                    <pic:cNvPicPr/>
                  </pic:nvPicPr>
                  <pic:blipFill>
                    <a:blip r:embed="rId29">
                      <a:extLst>
                        <a:ext uri="{28A0092B-C50C-407E-A947-70E740481C1C}">
                          <a14:useLocalDpi xmlns:a14="http://schemas.microsoft.com/office/drawing/2010/main" val="0"/>
                        </a:ext>
                      </a:extLst>
                    </a:blip>
                    <a:stretch>
                      <a:fillRect/>
                    </a:stretch>
                  </pic:blipFill>
                  <pic:spPr>
                    <a:xfrm>
                      <a:off x="0" y="0"/>
                      <a:ext cx="5972175" cy="2662594"/>
                    </a:xfrm>
                    <a:prstGeom prst="rect">
                      <a:avLst/>
                    </a:prstGeom>
                  </pic:spPr>
                </pic:pic>
              </a:graphicData>
            </a:graphic>
          </wp:inline>
        </w:drawing>
      </w:r>
    </w:p>
    <w:p w14:paraId="3057D4AF" w14:textId="77777777" w:rsidR="00CF114A" w:rsidRPr="00E22F77" w:rsidRDefault="00CF114A" w:rsidP="00CF114A">
      <w:pPr>
        <w:keepNext/>
      </w:pPr>
      <w:r w:rsidRPr="00E22F77">
        <w:lastRenderedPageBreak/>
        <w:t>The following chart provides the breakdown of participants by gender:</w:t>
      </w:r>
    </w:p>
    <w:p w14:paraId="2127F9CC" w14:textId="4D0AEC12" w:rsidR="5247FCA0"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4DA7FF53" wp14:editId="7045574C">
            <wp:extent cx="5852160" cy="254415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0827" cy="2556619"/>
                    </a:xfrm>
                    <a:prstGeom prst="rect">
                      <a:avLst/>
                    </a:prstGeom>
                    <a:noFill/>
                  </pic:spPr>
                </pic:pic>
              </a:graphicData>
            </a:graphic>
          </wp:inline>
        </w:drawing>
      </w:r>
    </w:p>
    <w:p w14:paraId="40A3B10E" w14:textId="37B5CE44" w:rsidR="0015250D" w:rsidRPr="00E22F77" w:rsidRDefault="0015250D"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t>Documents</w:t>
      </w:r>
    </w:p>
    <w:p w14:paraId="62CC356F" w14:textId="67DB278F" w:rsidR="0015250D" w:rsidRPr="00E22F77" w:rsidRDefault="0015250D" w:rsidP="004911CA">
      <w:pPr>
        <w:keepNext/>
      </w:pPr>
      <w:r w:rsidRPr="00E22F77">
        <w:t xml:space="preserve">The following </w:t>
      </w:r>
      <w:r w:rsidR="003D2194" w:rsidRPr="00E22F77">
        <w:t>chart provide</w:t>
      </w:r>
      <w:r w:rsidR="00E64520" w:rsidRPr="00E22F77">
        <w:t>s</w:t>
      </w:r>
      <w:r w:rsidRPr="00E22F77">
        <w:t xml:space="preserve"> the number of documents broken down by category of documents:</w:t>
      </w:r>
    </w:p>
    <w:p w14:paraId="5EAF48E2" w14:textId="6A74A2DF" w:rsidR="0015250D" w:rsidRPr="00E22F77" w:rsidRDefault="3FDE0DEA" w:rsidP="0077AAC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52E444E1" wp14:editId="7911D936">
            <wp:extent cx="5881352" cy="2622103"/>
            <wp:effectExtent l="0" t="0" r="0" b="0"/>
            <wp:docPr id="2096187225" name="Picture 209618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881352" cy="2622103"/>
                    </a:xfrm>
                    <a:prstGeom prst="rect">
                      <a:avLst/>
                    </a:prstGeom>
                  </pic:spPr>
                </pic:pic>
              </a:graphicData>
            </a:graphic>
          </wp:inline>
        </w:drawing>
      </w:r>
    </w:p>
    <w:p w14:paraId="05563A01" w14:textId="315157AB" w:rsidR="0015250D" w:rsidRPr="00E22F77" w:rsidRDefault="001C0BC0" w:rsidP="001B769C">
      <w:pPr>
        <w:pStyle w:val="ListParagraph"/>
        <w:keepNext/>
        <w:numPr>
          <w:ilvl w:val="0"/>
          <w:numId w:val="5"/>
        </w:numPr>
        <w:tabs>
          <w:tab w:val="clear" w:pos="1134"/>
          <w:tab w:val="clear" w:pos="1871"/>
          <w:tab w:val="clear" w:pos="2268"/>
          <w:tab w:val="left" w:pos="567"/>
        </w:tabs>
        <w:ind w:left="0" w:firstLine="0"/>
        <w:contextualSpacing w:val="0"/>
        <w:rPr>
          <w:i/>
          <w:iCs/>
        </w:rPr>
      </w:pPr>
      <w:r w:rsidRPr="00E22F77">
        <w:rPr>
          <w:i/>
          <w:iCs/>
        </w:rPr>
        <w:lastRenderedPageBreak/>
        <w:t>23</w:t>
      </w:r>
      <w:r w:rsidRPr="00E22F77">
        <w:rPr>
          <w:i/>
          <w:iCs/>
          <w:vertAlign w:val="superscript"/>
        </w:rPr>
        <w:t>rd</w:t>
      </w:r>
      <w:r w:rsidRPr="00E22F77">
        <w:rPr>
          <w:i/>
          <w:iCs/>
        </w:rPr>
        <w:t xml:space="preserve"> </w:t>
      </w:r>
      <w:r w:rsidR="0015250D" w:rsidRPr="00E22F77">
        <w:rPr>
          <w:i/>
          <w:iCs/>
        </w:rPr>
        <w:t xml:space="preserve">TDAG </w:t>
      </w:r>
      <w:r w:rsidR="006F798F" w:rsidRPr="00E22F77">
        <w:rPr>
          <w:i/>
          <w:iCs/>
        </w:rPr>
        <w:t>m</w:t>
      </w:r>
      <w:r w:rsidR="0015250D" w:rsidRPr="00E22F77">
        <w:rPr>
          <w:i/>
          <w:iCs/>
        </w:rPr>
        <w:t xml:space="preserve">eeting </w:t>
      </w:r>
      <w:r w:rsidR="006F798F" w:rsidRPr="00E22F77">
        <w:rPr>
          <w:i/>
          <w:iCs/>
        </w:rPr>
        <w:t>o</w:t>
      </w:r>
      <w:r w:rsidR="0015250D" w:rsidRPr="00E22F77">
        <w:rPr>
          <w:i/>
          <w:iCs/>
        </w:rPr>
        <w:t>utcomes</w:t>
      </w:r>
    </w:p>
    <w:p w14:paraId="57FBDCB4" w14:textId="7D9AE26D" w:rsidR="0015250D" w:rsidRPr="00E22F77" w:rsidRDefault="0015250D" w:rsidP="004911CA">
      <w:pPr>
        <w:keepNext/>
        <w:spacing w:after="120"/>
      </w:pPr>
      <w:r w:rsidRPr="00E22F77">
        <w:t xml:space="preserve">The following table provides the summary of the outcomes </w:t>
      </w:r>
      <w:r w:rsidR="000F4E56">
        <w:t>according to</w:t>
      </w:r>
      <w:r w:rsidRPr="00E22F77">
        <w:t xml:space="preserve"> subject: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57569498" w14:textId="77777777" w:rsidTr="000F1CC1">
        <w:trPr>
          <w:trHeight w:val="300"/>
          <w:tblHeader/>
        </w:trPr>
        <w:tc>
          <w:tcPr>
            <w:tcW w:w="3220" w:type="dxa"/>
            <w:shd w:val="clear" w:color="auto" w:fill="FDE9D9" w:themeFill="accent6" w:themeFillTint="33"/>
            <w:noWrap/>
            <w:vAlign w:val="bottom"/>
            <w:hideMark/>
          </w:tcPr>
          <w:p w14:paraId="7D1827EE" w14:textId="6DDEBEAB" w:rsidR="0015250D"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eastAsiaTheme="minorEastAsia" w:cstheme="minorHAnsi"/>
                <w:i/>
                <w:iCs/>
                <w:color w:val="000000"/>
                <w:sz w:val="22"/>
                <w:szCs w:val="22"/>
                <w:lang w:eastAsia="zh-CN"/>
              </w:rPr>
            </w:pPr>
            <w:r w:rsidRPr="00E22F77">
              <w:rPr>
                <w:rFonts w:eastAsiaTheme="minorEastAsia" w:cstheme="minorHAnsi"/>
                <w:i/>
                <w:iCs/>
                <w:color w:val="000000" w:themeColor="text1"/>
                <w:sz w:val="22"/>
                <w:szCs w:val="22"/>
                <w:lang w:eastAsia="zh-CN"/>
              </w:rPr>
              <w:t>Agenda item</w:t>
            </w:r>
            <w:r w:rsidR="629B66A7" w:rsidRPr="00E22F77">
              <w:rPr>
                <w:rFonts w:eastAsiaTheme="minorEastAsia" w:cstheme="minorHAnsi"/>
                <w:i/>
                <w:iCs/>
                <w:color w:val="000000" w:themeColor="text1"/>
                <w:sz w:val="22"/>
                <w:szCs w:val="22"/>
                <w:lang w:eastAsia="zh-CN"/>
              </w:rPr>
              <w:t xml:space="preserve"> </w:t>
            </w:r>
          </w:p>
        </w:tc>
        <w:tc>
          <w:tcPr>
            <w:tcW w:w="5994" w:type="dxa"/>
            <w:shd w:val="clear" w:color="auto" w:fill="FDE9D9" w:themeFill="accent6" w:themeFillTint="33"/>
            <w:noWrap/>
            <w:vAlign w:val="bottom"/>
            <w:hideMark/>
          </w:tcPr>
          <w:p w14:paraId="22C0BE70" w14:textId="77777777" w:rsidR="0015250D" w:rsidRPr="00E22F77" w:rsidRDefault="629B66A7" w:rsidP="00911128">
            <w:pPr>
              <w:tabs>
                <w:tab w:val="clear" w:pos="1134"/>
                <w:tab w:val="clear" w:pos="1871"/>
                <w:tab w:val="clear" w:pos="2268"/>
              </w:tabs>
              <w:overflowPunct/>
              <w:autoSpaceDE/>
              <w:autoSpaceDN/>
              <w:adjustRightInd/>
              <w:spacing w:before="60" w:after="60"/>
              <w:jc w:val="center"/>
              <w:textAlignment w:val="auto"/>
              <w:rPr>
                <w:rFonts w:eastAsiaTheme="minorEastAsia" w:cstheme="minorHAnsi"/>
                <w:i/>
                <w:iCs/>
                <w:color w:val="000000"/>
                <w:sz w:val="22"/>
                <w:szCs w:val="22"/>
                <w:lang w:eastAsia="zh-CN"/>
              </w:rPr>
            </w:pPr>
            <w:r w:rsidRPr="00E22F77">
              <w:rPr>
                <w:rFonts w:eastAsiaTheme="minorEastAsia" w:cstheme="minorHAnsi"/>
                <w:i/>
                <w:iCs/>
                <w:color w:val="000000" w:themeColor="text1"/>
                <w:sz w:val="22"/>
                <w:szCs w:val="22"/>
                <w:lang w:eastAsia="zh-CN"/>
              </w:rPr>
              <w:t>TDAG Conclusions / Outcomes</w:t>
            </w:r>
          </w:p>
        </w:tc>
      </w:tr>
      <w:tr w:rsidR="0022729C" w:rsidRPr="00E22F77" w14:paraId="0C81A84E" w14:textId="77777777" w:rsidTr="000F1CC1">
        <w:trPr>
          <w:trHeight w:val="4190"/>
        </w:trPr>
        <w:tc>
          <w:tcPr>
            <w:tcW w:w="3220" w:type="dxa"/>
            <w:shd w:val="clear" w:color="auto" w:fill="auto"/>
            <w:vAlign w:val="center"/>
            <w:hideMark/>
          </w:tcPr>
          <w:p w14:paraId="2F8F771E" w14:textId="3DBA3DD6" w:rsidR="0022729C" w:rsidRPr="00E22F77" w:rsidRDefault="0022729C" w:rsidP="000F1CC1">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Report on WTDC-17</w:t>
            </w:r>
          </w:p>
        </w:tc>
        <w:tc>
          <w:tcPr>
            <w:tcW w:w="5994" w:type="dxa"/>
            <w:shd w:val="clear" w:color="auto" w:fill="auto"/>
            <w:vAlign w:val="center"/>
            <w:hideMark/>
          </w:tcPr>
          <w:p w14:paraId="536B8458" w14:textId="23977BB2" w:rsidR="0022729C"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2" w:history="1">
              <w:r w:rsidR="0022729C" w:rsidRPr="00E22F77">
                <w:rPr>
                  <w:rStyle w:val="Hyperlink"/>
                  <w:rFonts w:eastAsiaTheme="minorEastAsia" w:cstheme="minorHAnsi"/>
                  <w:sz w:val="22"/>
                  <w:szCs w:val="22"/>
                  <w:lang w:eastAsia="zh-CN"/>
                </w:rPr>
                <w:t>Document 4</w:t>
              </w:r>
            </w:hyperlink>
            <w:r w:rsidR="0022729C" w:rsidRPr="00E22F77">
              <w:rPr>
                <w:rFonts w:eastAsiaTheme="minorEastAsia" w:cstheme="minorHAnsi"/>
                <w:color w:val="000000" w:themeColor="text1"/>
                <w:sz w:val="22"/>
                <w:szCs w:val="22"/>
                <w:lang w:eastAsia="zh-CN"/>
              </w:rPr>
              <w:t xml:space="preserve">, </w:t>
            </w:r>
            <w:r w:rsidR="0022729C" w:rsidRPr="00E22F77">
              <w:rPr>
                <w:rFonts w:eastAsiaTheme="minorEastAsia" w:cstheme="minorHAnsi"/>
                <w:i/>
                <w:iCs/>
                <w:color w:val="000000" w:themeColor="text1"/>
                <w:sz w:val="22"/>
                <w:szCs w:val="22"/>
                <w:lang w:eastAsia="zh-CN"/>
              </w:rPr>
              <w:t>Report on World Telecommunication Development Conference (WTDC 17)</w:t>
            </w:r>
            <w:r w:rsidR="0022729C" w:rsidRPr="00E22F77">
              <w:rPr>
                <w:rFonts w:eastAsiaTheme="minorEastAsia" w:cstheme="minorHAnsi"/>
                <w:color w:val="000000" w:themeColor="text1"/>
                <w:sz w:val="22"/>
                <w:szCs w:val="22"/>
                <w:lang w:eastAsia="zh-CN"/>
              </w:rPr>
              <w:t xml:space="preserve">: The summary </w:t>
            </w:r>
            <w:r w:rsidR="0022729C" w:rsidRPr="00E22F77">
              <w:rPr>
                <w:rFonts w:eastAsiaTheme="minorEastAsia" w:cstheme="minorHAnsi"/>
                <w:color w:val="000000" w:themeColor="text1"/>
                <w:sz w:val="22"/>
                <w:szCs w:val="22"/>
              </w:rPr>
              <w:t>report on the World Telecommunication Development Conference (WTDC-17)</w:t>
            </w:r>
            <w:r w:rsidR="0022729C" w:rsidRPr="00E22F77">
              <w:rPr>
                <w:rFonts w:eastAsiaTheme="minorEastAsia" w:cstheme="minorHAnsi"/>
                <w:color w:val="000000" w:themeColor="text1"/>
                <w:sz w:val="22"/>
                <w:szCs w:val="22"/>
                <w:lang w:eastAsia="zh-CN"/>
              </w:rPr>
              <w:t xml:space="preserve"> was </w:t>
            </w:r>
            <w:r w:rsidR="000F4E56">
              <w:rPr>
                <w:rFonts w:eastAsiaTheme="minorEastAsia" w:cstheme="minorHAnsi"/>
                <w:color w:val="000000" w:themeColor="text1"/>
                <w:sz w:val="22"/>
                <w:szCs w:val="22"/>
                <w:lang w:eastAsia="zh-CN"/>
              </w:rPr>
              <w:t xml:space="preserve">reviewed, discussed, </w:t>
            </w:r>
            <w:r w:rsidR="0022729C" w:rsidRPr="00E22F77">
              <w:rPr>
                <w:rFonts w:eastAsiaTheme="minorEastAsia" w:cstheme="minorHAnsi"/>
                <w:color w:val="000000" w:themeColor="text1"/>
                <w:sz w:val="22"/>
                <w:szCs w:val="22"/>
                <w:lang w:eastAsia="zh-CN"/>
              </w:rPr>
              <w:t>welcomed and noted.</w:t>
            </w:r>
          </w:p>
          <w:p w14:paraId="5EC10766" w14:textId="63CA49F2" w:rsidR="0022729C" w:rsidRPr="00E22F77" w:rsidRDefault="00843624" w:rsidP="00911128">
            <w:pPr>
              <w:spacing w:before="60" w:after="60"/>
              <w:rPr>
                <w:rFonts w:eastAsiaTheme="minorEastAsia" w:cstheme="minorHAnsi"/>
                <w:color w:val="000000" w:themeColor="text1"/>
                <w:sz w:val="22"/>
                <w:szCs w:val="22"/>
              </w:rPr>
            </w:pPr>
            <w:hyperlink r:id="rId33" w:history="1">
              <w:r w:rsidR="0022729C" w:rsidRPr="00E22F77">
                <w:rPr>
                  <w:rStyle w:val="Hyperlink"/>
                  <w:rFonts w:eastAsiaTheme="minorEastAsia" w:cstheme="minorHAnsi"/>
                  <w:sz w:val="22"/>
                  <w:szCs w:val="22"/>
                </w:rPr>
                <w:t>Document 8</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 xml:space="preserve">Financial implications of the </w:t>
            </w:r>
            <w:r w:rsidR="00B810D6" w:rsidRPr="00E22F77">
              <w:rPr>
                <w:rFonts w:eastAsiaTheme="minorEastAsia" w:cstheme="minorHAnsi"/>
                <w:i/>
                <w:iCs/>
                <w:color w:val="000000" w:themeColor="text1"/>
                <w:sz w:val="22"/>
                <w:szCs w:val="22"/>
              </w:rPr>
              <w:t>r</w:t>
            </w:r>
            <w:r w:rsidR="0022729C" w:rsidRPr="00E22F77">
              <w:rPr>
                <w:rFonts w:eastAsiaTheme="minorEastAsia" w:cstheme="minorHAnsi"/>
                <w:i/>
                <w:iCs/>
                <w:color w:val="000000" w:themeColor="text1"/>
                <w:sz w:val="22"/>
                <w:szCs w:val="22"/>
              </w:rPr>
              <w:t xml:space="preserve">egional </w:t>
            </w:r>
            <w:r w:rsidR="00B810D6" w:rsidRPr="00E22F77">
              <w:rPr>
                <w:rFonts w:eastAsiaTheme="minorEastAsia" w:cstheme="minorHAnsi"/>
                <w:i/>
                <w:iCs/>
                <w:color w:val="000000" w:themeColor="text1"/>
                <w:sz w:val="22"/>
                <w:szCs w:val="22"/>
              </w:rPr>
              <w:t>i</w:t>
            </w:r>
            <w:r w:rsidR="0022729C" w:rsidRPr="00E22F77">
              <w:rPr>
                <w:rFonts w:eastAsiaTheme="minorEastAsia" w:cstheme="minorHAnsi"/>
                <w:i/>
                <w:iCs/>
                <w:color w:val="000000" w:themeColor="text1"/>
                <w:sz w:val="22"/>
                <w:szCs w:val="22"/>
              </w:rPr>
              <w:t>nitiatives approved by WTDC-17</w:t>
            </w:r>
            <w:r w:rsidR="0022729C" w:rsidRPr="00E22F77">
              <w:rPr>
                <w:rFonts w:eastAsiaTheme="minorEastAsia" w:cstheme="minorHAnsi"/>
                <w:color w:val="000000" w:themeColor="text1"/>
                <w:sz w:val="22"/>
                <w:szCs w:val="22"/>
              </w:rPr>
              <w:t xml:space="preserve">: TDAG noted the financial implications for ITU of the decisions made by WTDC-17 and the importance of prioritizing and mobilizing resources to implement the newly adopted </w:t>
            </w:r>
            <w:r w:rsidR="00B810D6" w:rsidRPr="00E22F77">
              <w:rPr>
                <w:rFonts w:eastAsiaTheme="minorEastAsia" w:cstheme="minorHAnsi"/>
                <w:color w:val="000000" w:themeColor="text1"/>
                <w:sz w:val="22"/>
                <w:szCs w:val="22"/>
              </w:rPr>
              <w:t>r</w:t>
            </w:r>
            <w:r w:rsidR="0022729C" w:rsidRPr="00E22F77">
              <w:rPr>
                <w:rFonts w:eastAsiaTheme="minorEastAsia" w:cstheme="minorHAnsi"/>
                <w:color w:val="000000" w:themeColor="text1"/>
                <w:sz w:val="22"/>
                <w:szCs w:val="22"/>
              </w:rPr>
              <w:t xml:space="preserve">egional </w:t>
            </w:r>
            <w:r w:rsidR="00B810D6" w:rsidRPr="00E22F77">
              <w:rPr>
                <w:rFonts w:eastAsiaTheme="minorEastAsia" w:cstheme="minorHAnsi"/>
                <w:color w:val="000000" w:themeColor="text1"/>
                <w:sz w:val="22"/>
                <w:szCs w:val="22"/>
              </w:rPr>
              <w:t>i</w:t>
            </w:r>
            <w:r w:rsidR="0022729C" w:rsidRPr="00E22F77">
              <w:rPr>
                <w:rFonts w:eastAsiaTheme="minorEastAsia" w:cstheme="minorHAnsi"/>
                <w:color w:val="000000" w:themeColor="text1"/>
                <w:sz w:val="22"/>
                <w:szCs w:val="22"/>
              </w:rPr>
              <w:t xml:space="preserve">nitiatives. </w:t>
            </w:r>
          </w:p>
          <w:p w14:paraId="2E45AF52" w14:textId="49326612" w:rsidR="0022729C" w:rsidRPr="00E22F77" w:rsidRDefault="0022729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color w:val="000000" w:themeColor="text1"/>
                <w:sz w:val="22"/>
                <w:szCs w:val="22"/>
              </w:rPr>
              <w:t xml:space="preserve">TDAG </w:t>
            </w:r>
            <w:r w:rsidR="000F4E56">
              <w:rPr>
                <w:rFonts w:eastAsiaTheme="minorEastAsia" w:cstheme="minorHAnsi"/>
                <w:color w:val="000000" w:themeColor="text1"/>
                <w:sz w:val="22"/>
                <w:szCs w:val="22"/>
                <w:lang w:val="en-US"/>
              </w:rPr>
              <w:t xml:space="preserve">reviewed and </w:t>
            </w:r>
            <w:r w:rsidRPr="00E22F77">
              <w:rPr>
                <w:rFonts w:eastAsiaTheme="minorEastAsia" w:cstheme="minorHAnsi"/>
                <w:color w:val="000000" w:themeColor="text1"/>
                <w:sz w:val="22"/>
                <w:szCs w:val="22"/>
              </w:rPr>
              <w:t>welcomed and noted the document.</w:t>
            </w:r>
          </w:p>
          <w:p w14:paraId="2DD982F4" w14:textId="42639968" w:rsidR="0022729C" w:rsidRPr="00E22F77" w:rsidRDefault="00843624" w:rsidP="00911128">
            <w:pPr>
              <w:spacing w:before="60" w:after="60"/>
              <w:rPr>
                <w:rFonts w:eastAsiaTheme="minorEastAsia" w:cstheme="minorHAnsi"/>
                <w:color w:val="000000"/>
                <w:sz w:val="22"/>
                <w:szCs w:val="22"/>
                <w:lang w:eastAsia="zh-CN"/>
              </w:rPr>
            </w:pPr>
            <w:hyperlink r:id="rId34" w:history="1">
              <w:r w:rsidR="0022729C" w:rsidRPr="00E22F77">
                <w:rPr>
                  <w:rStyle w:val="Hyperlink"/>
                  <w:rFonts w:eastAsiaTheme="minorEastAsia" w:cstheme="minorHAnsi"/>
                  <w:sz w:val="22"/>
                  <w:szCs w:val="22"/>
                </w:rPr>
                <w:t>Document 9</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BDT Management Retreat 2018 debrief</w:t>
            </w:r>
            <w:r w:rsidR="0022729C" w:rsidRPr="00E22F77">
              <w:rPr>
                <w:rFonts w:eastAsiaTheme="minorEastAsia" w:cstheme="minorHAnsi"/>
                <w:color w:val="000000" w:themeColor="text1"/>
                <w:sz w:val="22"/>
                <w:szCs w:val="22"/>
              </w:rPr>
              <w:t>: TDAG welcomed and noted the debrief on the main discussions and conclusions that took place during the Retreat, from 5 to 9 February 2018, in Geneva, Switzerland</w:t>
            </w:r>
          </w:p>
        </w:tc>
      </w:tr>
      <w:tr w:rsidR="00F14711" w:rsidRPr="00E22F77" w14:paraId="5ACA8458" w14:textId="77777777" w:rsidTr="000F1CC1">
        <w:tc>
          <w:tcPr>
            <w:tcW w:w="3220" w:type="dxa"/>
            <w:shd w:val="clear" w:color="auto" w:fill="auto"/>
            <w:vAlign w:val="center"/>
            <w:hideMark/>
          </w:tcPr>
          <w:p w14:paraId="65226DC2" w14:textId="6283BAA7" w:rsidR="0015250D" w:rsidRPr="00E22F77" w:rsidRDefault="0022729C">
            <w:pPr>
              <w:tabs>
                <w:tab w:val="clear" w:pos="1134"/>
                <w:tab w:val="clear" w:pos="1871"/>
                <w:tab w:val="clear" w:pos="2268"/>
              </w:tabs>
              <w:overflowPunct/>
              <w:autoSpaceDE/>
              <w:autoSpaceDN/>
              <w:adjustRightInd/>
              <w:spacing w:before="60" w:after="60"/>
              <w:textAlignment w:val="auto"/>
              <w:rPr>
                <w:rFonts w:eastAsiaTheme="minorEastAsia" w:cstheme="minorHAnsi"/>
                <w:b/>
                <w:bCs/>
                <w:color w:val="000000" w:themeColor="text1"/>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w:t>
            </w:r>
            <w:r w:rsidR="008D5031"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rPr>
              <w:t>WTDC Resolutions 24 and 61 (Rev. Dubai, 2014),</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WTDC Resolution 1 (Rev. Buenos Aires, 2017) and the Buenos Aires Action Plan.</w:t>
            </w:r>
          </w:p>
        </w:tc>
        <w:tc>
          <w:tcPr>
            <w:tcW w:w="5994" w:type="dxa"/>
            <w:shd w:val="clear" w:color="auto" w:fill="auto"/>
            <w:vAlign w:val="center"/>
            <w:hideMark/>
          </w:tcPr>
          <w:p w14:paraId="74D998DE" w14:textId="729C8E87" w:rsidR="0015250D"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5" w:history="1">
              <w:r w:rsidR="0022729C" w:rsidRPr="00E22F77">
                <w:rPr>
                  <w:rStyle w:val="Hyperlink"/>
                  <w:rFonts w:eastAsiaTheme="minorEastAsia" w:cstheme="minorHAnsi"/>
                  <w:sz w:val="22"/>
                  <w:szCs w:val="22"/>
                  <w:lang w:eastAsia="zh-CN"/>
                </w:rPr>
                <w:t>Document 7</w:t>
              </w:r>
              <w:r w:rsidR="00112ED7" w:rsidRPr="00E22F77">
                <w:rPr>
                  <w:rStyle w:val="Hyperlink"/>
                  <w:rFonts w:eastAsiaTheme="minorEastAsia" w:cstheme="minorHAnsi"/>
                  <w:sz w:val="22"/>
                  <w:szCs w:val="22"/>
                  <w:lang w:eastAsia="zh-CN"/>
                </w:rPr>
                <w:t>(Rev.1)</w:t>
              </w:r>
            </w:hyperlink>
            <w:r w:rsidR="00112ED7" w:rsidRPr="00E22F77">
              <w:rPr>
                <w:rFonts w:eastAsiaTheme="minorEastAsia" w:cstheme="minorHAnsi"/>
                <w:color w:val="000000" w:themeColor="text1"/>
                <w:sz w:val="22"/>
                <w:szCs w:val="22"/>
                <w:lang w:eastAsia="zh-CN"/>
              </w:rPr>
              <w:t xml:space="preserve">, </w:t>
            </w:r>
            <w:r w:rsidR="00112ED7" w:rsidRPr="00E22F77">
              <w:rPr>
                <w:rFonts w:eastAsiaTheme="minorEastAsia" w:cstheme="minorHAnsi"/>
                <w:i/>
                <w:iCs/>
                <w:color w:val="000000" w:themeColor="text1"/>
                <w:sz w:val="22"/>
                <w:szCs w:val="22"/>
                <w:lang w:eastAsia="zh-CN"/>
              </w:rPr>
              <w:t>TDAG scope of work and working methods</w:t>
            </w:r>
            <w:r w:rsidR="0022729C" w:rsidRPr="00E22F77">
              <w:rPr>
                <w:rFonts w:eastAsiaTheme="minorEastAsia" w:cstheme="minorHAnsi"/>
                <w:color w:val="000000" w:themeColor="text1"/>
                <w:sz w:val="22"/>
                <w:szCs w:val="22"/>
                <w:lang w:eastAsia="zh-CN"/>
              </w:rPr>
              <w:t xml:space="preserve"> and </w:t>
            </w:r>
            <w:hyperlink r:id="rId36" w:history="1">
              <w:r w:rsidR="0022729C" w:rsidRPr="00E22F77">
                <w:rPr>
                  <w:rStyle w:val="Hyperlink"/>
                  <w:rFonts w:eastAsiaTheme="minorEastAsia" w:cstheme="minorHAnsi"/>
                  <w:sz w:val="22"/>
                  <w:szCs w:val="22"/>
                  <w:lang w:eastAsia="zh-CN"/>
                </w:rPr>
                <w:t>document 10</w:t>
              </w:r>
            </w:hyperlink>
            <w:r w:rsidR="0022729C" w:rsidRPr="00E22F77">
              <w:rPr>
                <w:rFonts w:eastAsiaTheme="minorEastAsia" w:cstheme="minorHAnsi"/>
                <w:color w:val="000000" w:themeColor="text1"/>
                <w:sz w:val="22"/>
                <w:szCs w:val="22"/>
                <w:lang w:eastAsia="zh-CN"/>
              </w:rPr>
              <w:t xml:space="preserve">, </w:t>
            </w:r>
            <w:r w:rsidR="00112ED7" w:rsidRPr="00E22F77">
              <w:rPr>
                <w:rFonts w:eastAsiaTheme="minorEastAsia" w:cstheme="minorHAnsi"/>
                <w:i/>
                <w:iCs/>
                <w:color w:val="000000" w:themeColor="text1"/>
                <w:sz w:val="22"/>
                <w:szCs w:val="22"/>
                <w:lang w:eastAsia="zh-CN"/>
              </w:rPr>
              <w:t>Electronic working methods for ITU-D events</w:t>
            </w:r>
            <w:r w:rsidR="0022729C" w:rsidRPr="00E22F77">
              <w:rPr>
                <w:rFonts w:eastAsiaTheme="minorEastAsia" w:cstheme="minorHAnsi"/>
                <w:color w:val="000000" w:themeColor="text1"/>
                <w:sz w:val="22"/>
                <w:szCs w:val="22"/>
                <w:lang w:eastAsia="zh-CN"/>
              </w:rPr>
              <w:t xml:space="preserve">: </w:t>
            </w:r>
            <w:r w:rsidR="1034351D" w:rsidRPr="00E22F77">
              <w:rPr>
                <w:rFonts w:eastAsiaTheme="minorEastAsia" w:cstheme="minorHAnsi"/>
                <w:color w:val="000000" w:themeColor="text1"/>
                <w:sz w:val="22"/>
                <w:szCs w:val="22"/>
                <w:lang w:eastAsia="zh-CN"/>
              </w:rPr>
              <w:t>TDAG took note of the document and emphasized that its content would provide useful guidance for its work going forward.</w:t>
            </w:r>
            <w:r w:rsidR="6294A836"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rPr>
              <w:t>TDAG also recognised existing BDT efforts that make electronic working methods available for ITU-D events.</w:t>
            </w:r>
          </w:p>
        </w:tc>
      </w:tr>
      <w:tr w:rsidR="00F14711" w:rsidRPr="00E22F77" w14:paraId="256FBA07" w14:textId="77777777" w:rsidTr="00911128">
        <w:tc>
          <w:tcPr>
            <w:tcW w:w="3220" w:type="dxa"/>
            <w:shd w:val="clear" w:color="auto" w:fill="auto"/>
            <w:vAlign w:val="center"/>
            <w:hideMark/>
          </w:tcPr>
          <w:p w14:paraId="2643FC03" w14:textId="7B14C687" w:rsidR="0015250D" w:rsidRPr="00E22F77" w:rsidRDefault="0022729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 </w:t>
            </w:r>
            <w:r w:rsidR="6294A836" w:rsidRPr="00E22F77">
              <w:rPr>
                <w:rFonts w:eastAsiaTheme="minorEastAsia" w:cstheme="minorHAnsi"/>
                <w:color w:val="000000" w:themeColor="text1"/>
                <w:sz w:val="22"/>
                <w:szCs w:val="22"/>
              </w:rPr>
              <w:t>Effective use in the ITU Telecommunication Development Sector of the six official languages of the Union on an equal footing</w:t>
            </w:r>
            <w:r w:rsidR="6294A836" w:rsidRPr="00E22F77">
              <w:rPr>
                <w:rFonts w:eastAsiaTheme="minorEastAsia" w:cstheme="minorHAnsi"/>
                <w:color w:val="000000" w:themeColor="text1"/>
                <w:sz w:val="22"/>
                <w:szCs w:val="22"/>
                <w:lang w:eastAsia="zh-CN"/>
              </w:rPr>
              <w:t xml:space="preserve"> </w:t>
            </w:r>
          </w:p>
        </w:tc>
        <w:tc>
          <w:tcPr>
            <w:tcW w:w="5994" w:type="dxa"/>
            <w:shd w:val="clear" w:color="auto" w:fill="auto"/>
            <w:vAlign w:val="center"/>
            <w:hideMark/>
          </w:tcPr>
          <w:p w14:paraId="595CEFE1" w14:textId="3B21301E" w:rsidR="00096BA9" w:rsidRPr="00E22F77" w:rsidRDefault="00843624" w:rsidP="00911128">
            <w:pPr>
              <w:tabs>
                <w:tab w:val="clear" w:pos="1134"/>
                <w:tab w:val="clear" w:pos="1871"/>
                <w:tab w:val="clear" w:pos="2268"/>
                <w:tab w:val="left" w:pos="794"/>
                <w:tab w:val="left" w:pos="1191"/>
                <w:tab w:val="left" w:pos="1588"/>
                <w:tab w:val="left" w:pos="1985"/>
              </w:tabs>
              <w:spacing w:before="60" w:after="60"/>
              <w:rPr>
                <w:rFonts w:eastAsiaTheme="minorEastAsia" w:cstheme="minorHAnsi"/>
                <w:color w:val="000000" w:themeColor="text1"/>
                <w:sz w:val="22"/>
                <w:szCs w:val="22"/>
              </w:rPr>
            </w:pPr>
            <w:hyperlink r:id="rId37" w:history="1">
              <w:r w:rsidR="0022729C" w:rsidRPr="00E22F77">
                <w:rPr>
                  <w:rStyle w:val="Hyperlink"/>
                  <w:rFonts w:eastAsiaTheme="minorEastAsia" w:cstheme="minorHAnsi"/>
                  <w:sz w:val="22"/>
                  <w:szCs w:val="22"/>
                </w:rPr>
                <w:t>Document 24</w:t>
              </w:r>
            </w:hyperlink>
            <w:r w:rsidR="0022729C" w:rsidRPr="00E22F77">
              <w:rPr>
                <w:rFonts w:eastAsiaTheme="minorEastAsia" w:cstheme="minorHAnsi"/>
                <w:color w:val="000000" w:themeColor="text1"/>
                <w:sz w:val="22"/>
                <w:szCs w:val="22"/>
              </w:rPr>
              <w:t xml:space="preserve">, </w:t>
            </w:r>
            <w:r w:rsidR="0022729C" w:rsidRPr="00E22F77">
              <w:rPr>
                <w:rFonts w:eastAsiaTheme="minorEastAsia" w:cstheme="minorHAnsi"/>
                <w:i/>
                <w:iCs/>
                <w:color w:val="000000" w:themeColor="text1"/>
                <w:sz w:val="22"/>
                <w:szCs w:val="22"/>
              </w:rPr>
              <w:t>Effective use in the ITU Telecommunication Development Sector of the six official languages of the Union on an equal footing</w:t>
            </w:r>
            <w:r w:rsidR="0022729C"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 xml:space="preserve">While recognizing the importance of linguistics, in particular for developing countries, and of treating all six languages of the Union on an equal footing, discussions recognized existing efforts of BDT in this area and highlighted that when </w:t>
            </w:r>
            <w:proofErr w:type="spellStart"/>
            <w:r w:rsidR="6294A836" w:rsidRPr="00E22F77">
              <w:rPr>
                <w:rFonts w:eastAsiaTheme="minorEastAsia" w:cstheme="minorHAnsi"/>
                <w:color w:val="000000" w:themeColor="text1"/>
                <w:sz w:val="22"/>
                <w:szCs w:val="22"/>
              </w:rPr>
              <w:t>analyzing</w:t>
            </w:r>
            <w:proofErr w:type="spellEnd"/>
            <w:r w:rsidR="6294A836" w:rsidRPr="00E22F77">
              <w:rPr>
                <w:rFonts w:eastAsiaTheme="minorEastAsia" w:cstheme="minorHAnsi"/>
                <w:color w:val="000000" w:themeColor="text1"/>
                <w:sz w:val="22"/>
                <w:szCs w:val="22"/>
              </w:rPr>
              <w:t xml:space="preserve"> possible future technical solutions, financial implications must also be considered.</w:t>
            </w:r>
            <w:r w:rsidR="00993475" w:rsidRPr="00E22F77">
              <w:rPr>
                <w:rFonts w:eastAsiaTheme="minorEastAsia" w:cstheme="minorHAnsi"/>
                <w:color w:val="000000" w:themeColor="text1"/>
                <w:sz w:val="22"/>
                <w:szCs w:val="22"/>
              </w:rPr>
              <w:t xml:space="preserve"> </w:t>
            </w:r>
          </w:p>
          <w:p w14:paraId="1927C2FA" w14:textId="1A96125D" w:rsidR="0015250D" w:rsidRPr="00E22F77" w:rsidRDefault="6294A836"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color w:val="000000" w:themeColor="text1"/>
                <w:sz w:val="22"/>
                <w:szCs w:val="22"/>
              </w:rPr>
              <w:t>TDAG welcomed the document and suggested that in future meetings, BDT may consider making a presentation on these issues to provide</w:t>
            </w:r>
            <w:r w:rsidR="000F4E56">
              <w:rPr>
                <w:rFonts w:eastAsiaTheme="minorEastAsia" w:cstheme="minorHAnsi"/>
                <w:color w:val="000000" w:themeColor="text1"/>
                <w:sz w:val="22"/>
                <w:szCs w:val="22"/>
              </w:rPr>
              <w:t xml:space="preserve"> </w:t>
            </w:r>
            <w:r w:rsidR="000F4E56">
              <w:rPr>
                <w:rFonts w:eastAsiaTheme="minorEastAsia" w:cstheme="minorHAnsi"/>
                <w:color w:val="000000" w:themeColor="text1"/>
                <w:sz w:val="22"/>
                <w:szCs w:val="22"/>
                <w:lang w:val="en-US"/>
              </w:rPr>
              <w:t>further</w:t>
            </w:r>
            <w:r w:rsidRPr="00E22F77">
              <w:rPr>
                <w:rFonts w:eastAsiaTheme="minorEastAsia" w:cstheme="minorHAnsi"/>
                <w:color w:val="000000" w:themeColor="text1"/>
                <w:sz w:val="22"/>
                <w:szCs w:val="22"/>
              </w:rPr>
              <w:t xml:space="preserve"> information on available resources</w:t>
            </w:r>
          </w:p>
        </w:tc>
      </w:tr>
      <w:tr w:rsidR="00F14711" w:rsidRPr="00E22F77" w14:paraId="00CDABE4" w14:textId="77777777" w:rsidTr="00911128">
        <w:tc>
          <w:tcPr>
            <w:tcW w:w="3220" w:type="dxa"/>
            <w:shd w:val="clear" w:color="auto" w:fill="auto"/>
            <w:vAlign w:val="center"/>
            <w:hideMark/>
          </w:tcPr>
          <w:p w14:paraId="4A4063C7" w14:textId="6711220D" w:rsidR="0015250D" w:rsidRPr="00E22F77" w:rsidRDefault="00112ED7"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methods - </w:t>
            </w:r>
            <w:r w:rsidR="6294A836" w:rsidRPr="00E22F77">
              <w:rPr>
                <w:rFonts w:eastAsiaTheme="minorEastAsia" w:cstheme="minorHAnsi"/>
                <w:color w:val="000000" w:themeColor="text1"/>
                <w:sz w:val="22"/>
                <w:szCs w:val="22"/>
              </w:rPr>
              <w:t>Internet of Things (IoT) Online Resources Portal</w:t>
            </w:r>
          </w:p>
        </w:tc>
        <w:tc>
          <w:tcPr>
            <w:tcW w:w="5994" w:type="dxa"/>
            <w:shd w:val="clear" w:color="auto" w:fill="auto"/>
            <w:vAlign w:val="center"/>
            <w:hideMark/>
          </w:tcPr>
          <w:p w14:paraId="23409CD7" w14:textId="2CF9954A" w:rsidR="0015250D"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8" w:history="1">
              <w:r w:rsidR="00112ED7" w:rsidRPr="00E22F77">
                <w:rPr>
                  <w:rStyle w:val="Hyperlink"/>
                  <w:rFonts w:eastAsiaTheme="minorEastAsia" w:cstheme="minorHAnsi"/>
                  <w:sz w:val="22"/>
                  <w:szCs w:val="22"/>
                </w:rPr>
                <w:t>Document 28</w:t>
              </w:r>
            </w:hyperlink>
            <w:r w:rsidR="00112ED7" w:rsidRPr="00E22F77">
              <w:rPr>
                <w:rFonts w:eastAsiaTheme="minorEastAsia" w:cstheme="minorHAnsi"/>
                <w:color w:val="000000" w:themeColor="text1"/>
                <w:sz w:val="22"/>
                <w:szCs w:val="22"/>
              </w:rPr>
              <w:t xml:space="preserve">, </w:t>
            </w:r>
            <w:r w:rsidR="00112ED7" w:rsidRPr="00E22F77">
              <w:rPr>
                <w:rFonts w:eastAsiaTheme="minorEastAsia" w:cstheme="minorHAnsi"/>
                <w:i/>
                <w:iCs/>
                <w:color w:val="000000" w:themeColor="text1"/>
                <w:sz w:val="22"/>
                <w:szCs w:val="22"/>
              </w:rPr>
              <w:t>Internet of Things (IoT) Online Resources Portal</w:t>
            </w:r>
            <w:r w:rsidR="00112ED7"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TDAG welcomed the proposal, and while participants supported the need to consolidate information about ITU activities,</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resources, and relevant research and development on key topics such as IoT, and also recognized its potential to strengthen ITU-wide information sharing and best practices, TDAG suggested that further discussion may be required, in particular on the practical implementation and scope of the proposal and its financial implications.</w:t>
            </w:r>
            <w:r w:rsidR="00993475" w:rsidRPr="00E22F77">
              <w:rPr>
                <w:rFonts w:eastAsiaTheme="minorEastAsia" w:cstheme="minorHAnsi"/>
                <w:color w:val="000000" w:themeColor="text1"/>
                <w:sz w:val="22"/>
                <w:szCs w:val="22"/>
              </w:rPr>
              <w:t xml:space="preserve"> </w:t>
            </w:r>
          </w:p>
        </w:tc>
      </w:tr>
      <w:tr w:rsidR="00F14711" w:rsidRPr="00E22F77" w14:paraId="01DF3F77" w14:textId="77777777" w:rsidTr="00911128">
        <w:tc>
          <w:tcPr>
            <w:tcW w:w="3220" w:type="dxa"/>
            <w:shd w:val="clear" w:color="auto" w:fill="auto"/>
            <w:vAlign w:val="center"/>
          </w:tcPr>
          <w:p w14:paraId="072B035C" w14:textId="1754340D" w:rsidR="00096BA9" w:rsidRPr="00E22F77" w:rsidRDefault="00883869"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Fonts w:eastAsiaTheme="minorEastAsia" w:cstheme="minorHAnsi"/>
                <w:b/>
                <w:bCs/>
                <w:color w:val="000000" w:themeColor="text1"/>
                <w:sz w:val="22"/>
                <w:szCs w:val="22"/>
                <w:lang w:eastAsia="zh-CN"/>
              </w:rPr>
              <w:t>Outcomes of WTDC-17</w:t>
            </w:r>
            <w:r w:rsidRPr="00E22F77">
              <w:rPr>
                <w:rFonts w:eastAsiaTheme="minorEastAsia" w:cstheme="minorHAnsi"/>
                <w:b/>
                <w:bCs/>
                <w:color w:val="000000" w:themeColor="text1"/>
                <w:sz w:val="22"/>
                <w:szCs w:val="22"/>
                <w:lang w:eastAsia="zh-CN"/>
              </w:rPr>
              <w:br/>
            </w:r>
            <w:r w:rsidRPr="00E22F77">
              <w:rPr>
                <w:rFonts w:eastAsiaTheme="minorEastAsia" w:cstheme="minorHAnsi"/>
                <w:color w:val="000000" w:themeColor="text1"/>
                <w:sz w:val="22"/>
                <w:szCs w:val="22"/>
                <w:lang w:eastAsia="zh-CN"/>
              </w:rPr>
              <w:t xml:space="preserve">TDAG scope of work and working </w:t>
            </w:r>
            <w:r w:rsidRPr="00E22F77">
              <w:rPr>
                <w:rFonts w:eastAsiaTheme="minorEastAsia" w:cstheme="minorHAnsi"/>
                <w:color w:val="000000" w:themeColor="text1"/>
                <w:sz w:val="22"/>
                <w:szCs w:val="22"/>
                <w:lang w:eastAsia="zh-CN"/>
              </w:rPr>
              <w:lastRenderedPageBreak/>
              <w:t xml:space="preserve">methods - </w:t>
            </w:r>
            <w:r w:rsidR="6294A836" w:rsidRPr="00E22F77">
              <w:rPr>
                <w:rFonts w:eastAsiaTheme="minorEastAsia" w:cstheme="minorHAnsi"/>
                <w:color w:val="000000" w:themeColor="text1"/>
                <w:sz w:val="22"/>
                <w:szCs w:val="22"/>
              </w:rPr>
              <w:t>Work and procedures of the World Telecommunication Development Conferences</w:t>
            </w:r>
          </w:p>
        </w:tc>
        <w:tc>
          <w:tcPr>
            <w:tcW w:w="5994" w:type="dxa"/>
            <w:shd w:val="clear" w:color="auto" w:fill="auto"/>
            <w:vAlign w:val="center"/>
          </w:tcPr>
          <w:p w14:paraId="182C9866" w14:textId="035A6DF2" w:rsidR="00096BA9"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39" w:history="1">
              <w:r w:rsidR="00883869" w:rsidRPr="00E22F77">
                <w:rPr>
                  <w:rStyle w:val="Hyperlink"/>
                  <w:rFonts w:eastAsiaTheme="minorEastAsia" w:cstheme="minorHAnsi"/>
                  <w:sz w:val="22"/>
                  <w:szCs w:val="22"/>
                </w:rPr>
                <w:t>Document 35</w:t>
              </w:r>
            </w:hyperlink>
            <w:r w:rsidR="00883869" w:rsidRPr="00E22F77">
              <w:rPr>
                <w:rFonts w:eastAsiaTheme="minorEastAsia" w:cstheme="minorHAnsi"/>
                <w:color w:val="000000" w:themeColor="text1"/>
                <w:sz w:val="22"/>
                <w:szCs w:val="22"/>
              </w:rPr>
              <w:t xml:space="preserve">, </w:t>
            </w:r>
            <w:r w:rsidR="00883869" w:rsidRPr="00E22F77">
              <w:rPr>
                <w:rFonts w:eastAsiaTheme="minorEastAsia" w:cstheme="minorHAnsi"/>
                <w:i/>
                <w:iCs/>
                <w:color w:val="000000" w:themeColor="text1"/>
                <w:sz w:val="22"/>
                <w:szCs w:val="22"/>
              </w:rPr>
              <w:t>Work and procedures of the World Telecommunication Development Conferences</w:t>
            </w:r>
            <w:r w:rsidR="00883869"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 xml:space="preserve">There was </w:t>
            </w:r>
            <w:r w:rsidR="6294A836" w:rsidRPr="00E22F77">
              <w:rPr>
                <w:rFonts w:eastAsiaTheme="minorEastAsia" w:cstheme="minorHAnsi"/>
                <w:color w:val="000000" w:themeColor="text1"/>
                <w:sz w:val="22"/>
                <w:szCs w:val="22"/>
              </w:rPr>
              <w:lastRenderedPageBreak/>
              <w:t>general support for the proposal to have a discussion among membership on ways to improve the structure and functioning of future WTDCs.</w:t>
            </w:r>
            <w:r w:rsidR="00993475" w:rsidRPr="00E22F77">
              <w:rPr>
                <w:rFonts w:eastAsiaTheme="minorEastAsia" w:cstheme="minorHAnsi"/>
                <w:color w:val="000000" w:themeColor="text1"/>
                <w:sz w:val="22"/>
                <w:szCs w:val="22"/>
              </w:rPr>
              <w:t xml:space="preserve"> </w:t>
            </w:r>
            <w:r w:rsidR="6294A836" w:rsidRPr="00E22F77">
              <w:rPr>
                <w:rFonts w:eastAsiaTheme="minorEastAsia" w:cstheme="minorHAnsi"/>
                <w:sz w:val="22"/>
                <w:szCs w:val="22"/>
              </w:rPr>
              <w:t xml:space="preserve">TDAG noted the document with appreciation and agreed that this advice to the Director would be </w:t>
            </w:r>
            <w:proofErr w:type="gramStart"/>
            <w:r w:rsidR="6294A836" w:rsidRPr="00E22F77">
              <w:rPr>
                <w:rFonts w:eastAsiaTheme="minorEastAsia" w:cstheme="minorHAnsi"/>
                <w:sz w:val="22"/>
                <w:szCs w:val="22"/>
              </w:rPr>
              <w:t>taken into account</w:t>
            </w:r>
            <w:proofErr w:type="gramEnd"/>
            <w:r w:rsidR="6294A836" w:rsidRPr="00E22F77">
              <w:rPr>
                <w:rFonts w:eastAsiaTheme="minorEastAsia" w:cstheme="minorHAnsi"/>
                <w:sz w:val="22"/>
                <w:szCs w:val="22"/>
              </w:rPr>
              <w:t>, including mechanisms for implementation, in the preparations for the next WTDC and could be discussed at future TDAG meetings.</w:t>
            </w:r>
          </w:p>
        </w:tc>
      </w:tr>
      <w:tr w:rsidR="00F14711" w:rsidRPr="00E22F77" w14:paraId="591631E1" w14:textId="77777777" w:rsidTr="00911128">
        <w:tc>
          <w:tcPr>
            <w:tcW w:w="3220" w:type="dxa"/>
            <w:shd w:val="clear" w:color="auto" w:fill="auto"/>
            <w:vAlign w:val="center"/>
          </w:tcPr>
          <w:p w14:paraId="43210299" w14:textId="77B2C9CD" w:rsidR="00096BA9" w:rsidRPr="00E22F77" w:rsidRDefault="00E56AFC"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r w:rsidRPr="00E22F77">
              <w:rPr>
                <w:rStyle w:val="StyleComplexBodyCSArialBoldCustomColorRGB686868"/>
                <w:rFonts w:eastAsiaTheme="minorEastAsia" w:cstheme="minorHAnsi"/>
                <w:color w:val="000000" w:themeColor="text1"/>
                <w:sz w:val="22"/>
                <w:szCs w:val="22"/>
              </w:rPr>
              <w:lastRenderedPageBreak/>
              <w:t>Collaboration with the other Sectors:</w:t>
            </w:r>
            <w:r w:rsidRPr="00E22F77">
              <w:rPr>
                <w:rStyle w:val="StyleComplexBodyCSArialBoldCustomColorRGB686868"/>
                <w:rFonts w:eastAsiaTheme="minorEastAsia" w:cstheme="minorHAnsi"/>
                <w:color w:val="000000" w:themeColor="text1"/>
                <w:sz w:val="22"/>
                <w:szCs w:val="22"/>
              </w:rPr>
              <w:br/>
            </w:r>
            <w:r w:rsidR="6294A836" w:rsidRPr="00E22F77">
              <w:rPr>
                <w:rStyle w:val="StyleComplexBodyCSArialBoldCustomColorRGB686868"/>
                <w:rFonts w:eastAsiaTheme="minorEastAsia" w:cstheme="minorHAnsi"/>
                <w:b w:val="0"/>
                <w:bCs w:val="0"/>
                <w:color w:val="000000" w:themeColor="text1"/>
                <w:sz w:val="22"/>
                <w:szCs w:val="22"/>
              </w:rPr>
              <w:t>Report on Inter-Sector Coordination Team on Issues of Mutual Interest</w:t>
            </w:r>
          </w:p>
        </w:tc>
        <w:tc>
          <w:tcPr>
            <w:tcW w:w="5994" w:type="dxa"/>
            <w:shd w:val="clear" w:color="auto" w:fill="auto"/>
            <w:vAlign w:val="center"/>
          </w:tcPr>
          <w:p w14:paraId="646D8863" w14:textId="681CF1E8" w:rsidR="00096BA9"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40" w:history="1">
              <w:r w:rsidR="00E56AFC" w:rsidRPr="00E22F77">
                <w:rPr>
                  <w:rStyle w:val="Hyperlink"/>
                  <w:rFonts w:eastAsiaTheme="minorEastAsia" w:cstheme="minorHAnsi"/>
                  <w:sz w:val="22"/>
                  <w:szCs w:val="22"/>
                  <w:lang w:eastAsia="zh-CN"/>
                </w:rPr>
                <w:t>Document 5(Rev.2)</w:t>
              </w:r>
            </w:hyperlink>
            <w:r w:rsidR="00E56AFC" w:rsidRPr="00E22F77">
              <w:rPr>
                <w:rFonts w:eastAsiaTheme="minorEastAsia" w:cstheme="minorHAnsi"/>
                <w:color w:val="000000" w:themeColor="text1"/>
                <w:sz w:val="22"/>
                <w:szCs w:val="22"/>
                <w:lang w:eastAsia="zh-CN"/>
              </w:rPr>
              <w:t xml:space="preserve">, </w:t>
            </w:r>
            <w:r w:rsidR="00E56AFC" w:rsidRPr="00E22F77">
              <w:rPr>
                <w:rFonts w:eastAsiaTheme="minorEastAsia" w:cstheme="minorHAnsi"/>
                <w:i/>
                <w:iCs/>
                <w:color w:val="000000" w:themeColor="text1"/>
                <w:sz w:val="22"/>
                <w:szCs w:val="22"/>
                <w:lang w:eastAsia="zh-CN"/>
              </w:rPr>
              <w:t>Inter-Sector Coordination Team on Issues of Mutual Interest</w:t>
            </w:r>
            <w:r w:rsidR="00E56AFC" w:rsidRPr="00E22F77">
              <w:rPr>
                <w:rFonts w:eastAsiaTheme="minorEastAsia" w:cstheme="minorHAnsi"/>
                <w:color w:val="000000" w:themeColor="text1"/>
                <w:sz w:val="22"/>
                <w:szCs w:val="22"/>
                <w:lang w:eastAsia="zh-CN"/>
              </w:rPr>
              <w:t xml:space="preserve">: </w:t>
            </w:r>
            <w:r w:rsidR="6294A836" w:rsidRPr="00E22F77">
              <w:rPr>
                <w:rFonts w:eastAsiaTheme="minorEastAsia" w:cstheme="minorHAnsi"/>
                <w:color w:val="000000" w:themeColor="text1"/>
                <w:sz w:val="22"/>
                <w:szCs w:val="22"/>
                <w:lang w:eastAsia="zh-CN"/>
              </w:rPr>
              <w:t>TDAG welcomed and noted the report</w:t>
            </w:r>
            <w:r w:rsidR="00EF4033">
              <w:rPr>
                <w:rFonts w:eastAsiaTheme="minorEastAsia" w:cstheme="minorHAnsi"/>
                <w:color w:val="000000" w:themeColor="text1"/>
                <w:sz w:val="22"/>
                <w:szCs w:val="22"/>
                <w:lang w:eastAsia="zh-CN"/>
              </w:rPr>
              <w:t xml:space="preserve"> with interest</w:t>
            </w:r>
            <w:r w:rsidR="6294A836" w:rsidRPr="00E22F77">
              <w:rPr>
                <w:rFonts w:eastAsiaTheme="minorEastAsia" w:cstheme="minorHAnsi"/>
                <w:color w:val="000000" w:themeColor="text1"/>
                <w:sz w:val="22"/>
                <w:szCs w:val="22"/>
                <w:lang w:eastAsia="zh-CN"/>
              </w:rPr>
              <w:t>.</w:t>
            </w:r>
          </w:p>
        </w:tc>
      </w:tr>
      <w:tr w:rsidR="00F14711" w:rsidRPr="00E22F77" w14:paraId="6ADAF55E" w14:textId="77777777" w:rsidTr="00911128">
        <w:tc>
          <w:tcPr>
            <w:tcW w:w="3220" w:type="dxa"/>
            <w:shd w:val="clear" w:color="auto" w:fill="auto"/>
            <w:vAlign w:val="center"/>
          </w:tcPr>
          <w:p w14:paraId="697C0157" w14:textId="2CE839BC" w:rsidR="00096BA9" w:rsidRPr="00E22F77" w:rsidRDefault="00E56AFC" w:rsidP="00911128">
            <w:pPr>
              <w:tabs>
                <w:tab w:val="clear" w:pos="1134"/>
                <w:tab w:val="clear" w:pos="1871"/>
                <w:tab w:val="clear" w:pos="2268"/>
              </w:tabs>
              <w:overflowPunct/>
              <w:autoSpaceDE/>
              <w:autoSpaceDN/>
              <w:adjustRightInd/>
              <w:spacing w:before="60" w:after="60"/>
              <w:textAlignment w:val="auto"/>
              <w:rPr>
                <w:rStyle w:val="StyleComplexBodyCSArialBoldCustomColorRGB686868"/>
                <w:rFonts w:eastAsiaTheme="minorEastAsia" w:cstheme="minorHAnsi"/>
                <w:b w:val="0"/>
                <w:bCs w:val="0"/>
                <w:color w:val="000000" w:themeColor="text1"/>
                <w:sz w:val="22"/>
                <w:szCs w:val="22"/>
              </w:rPr>
            </w:pPr>
            <w:r w:rsidRPr="00E22F77">
              <w:rPr>
                <w:rStyle w:val="StyleComplexBodyCSArialBoldCustomColorRGB686868"/>
                <w:rFonts w:eastAsiaTheme="minorEastAsia" w:cstheme="minorHAnsi"/>
                <w:color w:val="000000" w:themeColor="text1"/>
                <w:sz w:val="22"/>
                <w:szCs w:val="22"/>
              </w:rPr>
              <w:t>Collaboration with the other Sectors:</w:t>
            </w:r>
            <w:r w:rsidRPr="00E22F77">
              <w:rPr>
                <w:rStyle w:val="StyleComplexBodyCSArialBoldCustomColorRGB686868"/>
                <w:rFonts w:eastAsiaTheme="minorEastAsia" w:cstheme="minorHAnsi"/>
                <w:color w:val="000000" w:themeColor="text1"/>
                <w:sz w:val="22"/>
                <w:szCs w:val="22"/>
              </w:rPr>
              <w:br/>
            </w:r>
            <w:r w:rsidR="759801EC" w:rsidRPr="00E22F77">
              <w:rPr>
                <w:rStyle w:val="StyleComplexBodyCSArial"/>
                <w:rFonts w:eastAsiaTheme="minorEastAsia" w:cstheme="minorHAnsi"/>
                <w:sz w:val="22"/>
                <w:szCs w:val="22"/>
              </w:rPr>
              <w:t xml:space="preserve">Reply Liaison Statement to ITU-D Study Group 1 (Copy to TDAG and for information to RAG and ITU-R </w:t>
            </w:r>
            <w:r w:rsidR="759801EC" w:rsidRPr="00E22F77">
              <w:rPr>
                <w:rStyle w:val="StyleComplexBodyCSArial"/>
                <w:rFonts w:eastAsiaTheme="minorEastAsia" w:cstheme="minorHAnsi"/>
                <w:color w:val="000000" w:themeColor="text1"/>
                <w:sz w:val="22"/>
                <w:szCs w:val="22"/>
              </w:rPr>
              <w:t>Study Group</w:t>
            </w:r>
            <w:r w:rsidR="759801EC" w:rsidRPr="00E22F77">
              <w:rPr>
                <w:rStyle w:val="StyleComplexBodyCSArial"/>
                <w:rFonts w:eastAsiaTheme="minorEastAsia" w:cstheme="minorHAnsi"/>
                <w:sz w:val="22"/>
                <w:szCs w:val="22"/>
              </w:rPr>
              <w:t xml:space="preserve"> 5</w:t>
            </w:r>
            <w:r w:rsidR="759801EC" w:rsidRPr="00E22F77">
              <w:rPr>
                <w:rStyle w:val="StyleComplexBodyCSArialBoldCustomColorRGB686868"/>
                <w:rFonts w:eastAsiaTheme="minorEastAsia" w:cstheme="minorHAnsi"/>
                <w:b w:val="0"/>
                <w:bCs w:val="0"/>
                <w:color w:val="000000" w:themeColor="text1"/>
                <w:sz w:val="22"/>
                <w:szCs w:val="22"/>
              </w:rPr>
              <w:t>)</w:t>
            </w:r>
          </w:p>
        </w:tc>
        <w:tc>
          <w:tcPr>
            <w:tcW w:w="5994" w:type="dxa"/>
            <w:shd w:val="clear" w:color="auto" w:fill="auto"/>
            <w:vAlign w:val="center"/>
          </w:tcPr>
          <w:p w14:paraId="554C4AB5" w14:textId="73738992" w:rsidR="00096BA9" w:rsidRPr="00E22F77" w:rsidRDefault="00843624" w:rsidP="00911128">
            <w:pPr>
              <w:tabs>
                <w:tab w:val="clear" w:pos="1134"/>
                <w:tab w:val="clear" w:pos="1871"/>
                <w:tab w:val="clear" w:pos="2268"/>
              </w:tabs>
              <w:overflowPunct/>
              <w:autoSpaceDE/>
              <w:autoSpaceDN/>
              <w:adjustRightInd/>
              <w:spacing w:before="60" w:after="60"/>
              <w:textAlignment w:val="auto"/>
              <w:rPr>
                <w:rFonts w:eastAsiaTheme="minorEastAsia" w:cstheme="minorHAnsi"/>
                <w:color w:val="000000"/>
                <w:sz w:val="22"/>
                <w:szCs w:val="22"/>
                <w:lang w:eastAsia="zh-CN"/>
              </w:rPr>
            </w:pPr>
            <w:hyperlink r:id="rId41" w:history="1">
              <w:r w:rsidR="00E56AFC" w:rsidRPr="00E22F77">
                <w:rPr>
                  <w:rStyle w:val="Hyperlink"/>
                  <w:rFonts w:eastAsiaTheme="minorEastAsia" w:cstheme="minorHAnsi"/>
                  <w:sz w:val="22"/>
                  <w:szCs w:val="22"/>
                </w:rPr>
                <w:t>Document 23(Rev.1)</w:t>
              </w:r>
            </w:hyperlink>
            <w:r w:rsidR="00E56AFC" w:rsidRPr="00E22F77">
              <w:rPr>
                <w:rFonts w:eastAsiaTheme="minorEastAsia" w:cstheme="minorHAnsi"/>
                <w:color w:val="000000" w:themeColor="text1"/>
                <w:sz w:val="22"/>
                <w:szCs w:val="22"/>
              </w:rPr>
              <w:t xml:space="preserve">, </w:t>
            </w:r>
            <w:r w:rsidR="00E56AFC" w:rsidRPr="00E22F77">
              <w:rPr>
                <w:rFonts w:eastAsiaTheme="minorEastAsia" w:cstheme="minorHAnsi"/>
                <w:i/>
                <w:iCs/>
                <w:color w:val="000000" w:themeColor="text1"/>
                <w:sz w:val="22"/>
                <w:szCs w:val="22"/>
              </w:rPr>
              <w:t>Incoming liaison statement - Reply liaison statement to ITU-D Study Group 1 (copy to TDAG and for information to RAG and ITU-R Study Group 5)</w:t>
            </w:r>
            <w:r w:rsidR="00E56AFC" w:rsidRPr="00E22F77">
              <w:rPr>
                <w:rFonts w:eastAsiaTheme="minorEastAsia" w:cstheme="minorHAnsi"/>
                <w:color w:val="000000" w:themeColor="text1"/>
                <w:sz w:val="22"/>
                <w:szCs w:val="22"/>
              </w:rPr>
              <w:t xml:space="preserve">: </w:t>
            </w:r>
            <w:r w:rsidR="6294A836" w:rsidRPr="00E22F77">
              <w:rPr>
                <w:rFonts w:eastAsiaTheme="minorEastAsia" w:cstheme="minorHAnsi"/>
                <w:color w:val="000000" w:themeColor="text1"/>
                <w:sz w:val="22"/>
                <w:szCs w:val="22"/>
              </w:rPr>
              <w:t>TDAG thanked ITU-R Study Group 1 for the liaison statement and noted its contents.</w:t>
            </w:r>
          </w:p>
        </w:tc>
      </w:tr>
      <w:tr w:rsidR="00F14711" w:rsidRPr="00E22F77" w14:paraId="0E8F64C6" w14:textId="77777777" w:rsidTr="00911128">
        <w:tc>
          <w:tcPr>
            <w:tcW w:w="3220" w:type="dxa"/>
            <w:shd w:val="clear" w:color="auto" w:fill="auto"/>
            <w:vAlign w:val="center"/>
            <w:hideMark/>
          </w:tcPr>
          <w:p w14:paraId="07B529D6" w14:textId="2C943806" w:rsidR="34307BB7" w:rsidRPr="00E22F77" w:rsidRDefault="00CD0502" w:rsidP="00911128">
            <w:pPr>
              <w:spacing w:before="60" w:after="60"/>
              <w:rPr>
                <w:rFonts w:eastAsiaTheme="minorEastAsia" w:cstheme="minorHAnsi"/>
                <w:sz w:val="22"/>
                <w:szCs w:val="22"/>
              </w:rPr>
            </w:pPr>
            <w:r w:rsidRPr="00E22F77">
              <w:rPr>
                <w:rStyle w:val="StyleComplexBodyCSArialBoldCustomColorRGB686868"/>
                <w:rFonts w:eastAsiaTheme="minorEastAsia" w:cstheme="minorHAnsi"/>
                <w:color w:val="000000" w:themeColor="text1"/>
                <w:sz w:val="22"/>
                <w:szCs w:val="22"/>
              </w:rPr>
              <w:t>Collaboration with the other Sectors:</w:t>
            </w:r>
            <w:r w:rsidRPr="00E22F77">
              <w:rPr>
                <w:rStyle w:val="StyleComplexBodyCSArialBoldCustomColorRGB686868"/>
                <w:rFonts w:eastAsiaTheme="minorEastAsia" w:cstheme="minorHAnsi"/>
                <w:color w:val="000000" w:themeColor="text1"/>
                <w:sz w:val="22"/>
                <w:szCs w:val="22"/>
              </w:rPr>
              <w:br/>
            </w:r>
            <w:r w:rsidR="31D9AEDD" w:rsidRPr="00E22F77">
              <w:rPr>
                <w:rFonts w:eastAsiaTheme="minorEastAsia" w:cstheme="minorHAnsi"/>
                <w:sz w:val="22"/>
                <w:szCs w:val="22"/>
              </w:rPr>
              <w:t>Studies in response to Resolution</w:t>
            </w:r>
            <w:r w:rsidR="00A93825" w:rsidRPr="00E22F77">
              <w:rPr>
                <w:rFonts w:eastAsiaTheme="minorEastAsia" w:cstheme="minorHAnsi"/>
                <w:sz w:val="22"/>
                <w:szCs w:val="22"/>
              </w:rPr>
              <w:t> </w:t>
            </w:r>
            <w:r w:rsidR="31D9AEDD" w:rsidRPr="00E22F77">
              <w:rPr>
                <w:rFonts w:eastAsiaTheme="minorEastAsia" w:cstheme="minorHAnsi"/>
                <w:sz w:val="22"/>
                <w:szCs w:val="22"/>
              </w:rPr>
              <w:t>9</w:t>
            </w:r>
          </w:p>
        </w:tc>
        <w:tc>
          <w:tcPr>
            <w:tcW w:w="5994" w:type="dxa"/>
            <w:shd w:val="clear" w:color="auto" w:fill="auto"/>
            <w:vAlign w:val="center"/>
            <w:hideMark/>
          </w:tcPr>
          <w:p w14:paraId="6DA0D631" w14:textId="145D9CB5" w:rsidR="34307BB7" w:rsidRPr="00E22F77" w:rsidRDefault="00843624" w:rsidP="00911128">
            <w:pPr>
              <w:spacing w:before="60" w:after="60"/>
              <w:rPr>
                <w:rFonts w:eastAsiaTheme="minorEastAsia" w:cstheme="minorHAnsi"/>
                <w:sz w:val="22"/>
                <w:szCs w:val="22"/>
              </w:rPr>
            </w:pPr>
            <w:hyperlink r:id="rId42" w:history="1">
              <w:r w:rsidR="00CD0502" w:rsidRPr="00E22F77">
                <w:rPr>
                  <w:rStyle w:val="Hyperlink"/>
                  <w:rFonts w:eastAsiaTheme="minorEastAsia" w:cstheme="minorHAnsi"/>
                  <w:sz w:val="22"/>
                  <w:szCs w:val="22"/>
                </w:rPr>
                <w:t>Document 36</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Studies in response to Resolution 9 (Rev. Buenos Aires, 2017) - Participation of countries, particularly developing countries, in spectrum management</w:t>
            </w:r>
            <w:r w:rsidR="00CD0502" w:rsidRPr="00E22F77">
              <w:rPr>
                <w:rFonts w:eastAsiaTheme="minorEastAsia" w:cstheme="minorHAnsi"/>
                <w:sz w:val="22"/>
                <w:szCs w:val="22"/>
              </w:rPr>
              <w:t xml:space="preserve">: </w:t>
            </w:r>
            <w:r w:rsidR="31D9AEDD" w:rsidRPr="00E22F77">
              <w:rPr>
                <w:rFonts w:eastAsiaTheme="minorEastAsia" w:cstheme="minorHAnsi"/>
                <w:sz w:val="22"/>
                <w:szCs w:val="22"/>
              </w:rPr>
              <w:t xml:space="preserve">TDAG noted the document and invited the </w:t>
            </w:r>
            <w:r w:rsidR="001E0542" w:rsidRPr="00E22F77">
              <w:rPr>
                <w:rFonts w:eastAsiaTheme="minorEastAsia" w:cstheme="minorHAnsi"/>
                <w:sz w:val="22"/>
                <w:szCs w:val="22"/>
              </w:rPr>
              <w:t>study group c</w:t>
            </w:r>
            <w:r w:rsidR="31D9AEDD" w:rsidRPr="00E22F77">
              <w:rPr>
                <w:rFonts w:eastAsiaTheme="minorEastAsia" w:cstheme="minorHAnsi"/>
                <w:sz w:val="22"/>
                <w:szCs w:val="22"/>
              </w:rPr>
              <w:t>hairmen to integrate the resources, to the extent possible and as required, in the work of the Questions under study. TDAG noted that the list would be updated by BR as appropriate.</w:t>
            </w:r>
            <w:r w:rsidR="00993475" w:rsidRPr="00E22F77">
              <w:rPr>
                <w:rFonts w:eastAsiaTheme="minorEastAsia" w:cstheme="minorHAnsi"/>
                <w:sz w:val="22"/>
                <w:szCs w:val="22"/>
              </w:rPr>
              <w:t xml:space="preserve"> </w:t>
            </w:r>
          </w:p>
        </w:tc>
      </w:tr>
      <w:tr w:rsidR="00F14711" w:rsidRPr="00E22F77" w14:paraId="08B39BDB" w14:textId="77777777" w:rsidTr="00911128">
        <w:trPr>
          <w:trHeight w:val="2535"/>
        </w:trPr>
        <w:tc>
          <w:tcPr>
            <w:tcW w:w="3220" w:type="dxa"/>
            <w:shd w:val="clear" w:color="auto" w:fill="auto"/>
            <w:vAlign w:val="center"/>
            <w:hideMark/>
          </w:tcPr>
          <w:p w14:paraId="7EC531DA" w14:textId="634AE0E9" w:rsidR="3AA83DDF" w:rsidRPr="00E22F77" w:rsidRDefault="00CD0502" w:rsidP="00911128">
            <w:pPr>
              <w:spacing w:before="60" w:after="60"/>
              <w:rPr>
                <w:rFonts w:eastAsiaTheme="minorEastAsia" w:cstheme="minorHAnsi"/>
                <w:sz w:val="22"/>
                <w:szCs w:val="22"/>
              </w:rPr>
            </w:pPr>
            <w:r w:rsidRPr="00E22F77">
              <w:rPr>
                <w:rFonts w:eastAsiaTheme="minorEastAsia" w:cstheme="minorHAnsi"/>
                <w:b/>
                <w:bCs/>
                <w:sz w:val="22"/>
                <w:szCs w:val="22"/>
              </w:rPr>
              <w:t>Collaboration with the other Sectors:</w:t>
            </w:r>
            <w:r w:rsidRPr="00E22F77">
              <w:rPr>
                <w:rFonts w:eastAsiaTheme="minorEastAsia" w:cstheme="minorHAnsi"/>
                <w:b/>
                <w:bCs/>
                <w:sz w:val="22"/>
                <w:szCs w:val="22"/>
              </w:rPr>
              <w:br/>
            </w:r>
            <w:r w:rsidR="759FA9DF" w:rsidRPr="00E22F77">
              <w:rPr>
                <w:rFonts w:eastAsiaTheme="minorEastAsia" w:cstheme="minorHAnsi"/>
                <w:sz w:val="22"/>
                <w:szCs w:val="22"/>
              </w:rPr>
              <w:t xml:space="preserve">Incoming liaison statement on ITU inter-sector coordination (reply to TSAG - LS 1 - E) &amp; Incoming liaison statement on ITU inter-Sector coordination [to ISCT, TDAG, ITU-D SGs, RAG, ITU-R SGs, ITU-T SGs] </w:t>
            </w:r>
          </w:p>
        </w:tc>
        <w:tc>
          <w:tcPr>
            <w:tcW w:w="5994" w:type="dxa"/>
            <w:shd w:val="clear" w:color="auto" w:fill="auto"/>
            <w:vAlign w:val="center"/>
            <w:hideMark/>
          </w:tcPr>
          <w:p w14:paraId="6A7FFC76" w14:textId="705C7379" w:rsidR="527D0E12" w:rsidRPr="00E22F77" w:rsidRDefault="00843624" w:rsidP="00911128">
            <w:pPr>
              <w:spacing w:before="60" w:after="60"/>
              <w:rPr>
                <w:rFonts w:eastAsiaTheme="minorEastAsia" w:cstheme="minorHAnsi"/>
                <w:sz w:val="22"/>
                <w:szCs w:val="22"/>
              </w:rPr>
            </w:pPr>
            <w:hyperlink r:id="rId43" w:history="1">
              <w:r w:rsidR="00CD0502" w:rsidRPr="00E22F77">
                <w:rPr>
                  <w:rStyle w:val="Hyperlink"/>
                  <w:rFonts w:eastAsiaTheme="minorEastAsia" w:cstheme="minorHAnsi"/>
                  <w:sz w:val="22"/>
                  <w:szCs w:val="22"/>
                </w:rPr>
                <w:t>Document 25</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Incoming liaison statement on ITU inter-Sector coordination (reply to TSAG - LS 1 -E)</w:t>
            </w:r>
            <w:r w:rsidR="00CD0502" w:rsidRPr="00E22F77">
              <w:rPr>
                <w:rFonts w:eastAsiaTheme="minorEastAsia" w:cstheme="minorHAnsi"/>
                <w:sz w:val="22"/>
                <w:szCs w:val="22"/>
              </w:rPr>
              <w:t xml:space="preserve"> and </w:t>
            </w:r>
            <w:hyperlink r:id="rId44" w:history="1">
              <w:r w:rsidR="00CD0502" w:rsidRPr="00E22F77">
                <w:rPr>
                  <w:rStyle w:val="Hyperlink"/>
                  <w:rFonts w:eastAsiaTheme="minorEastAsia" w:cstheme="minorHAnsi"/>
                  <w:sz w:val="22"/>
                  <w:szCs w:val="22"/>
                </w:rPr>
                <w:t>document 27</w:t>
              </w:r>
            </w:hyperlink>
            <w:r w:rsidR="00CD0502" w:rsidRPr="00E22F77">
              <w:rPr>
                <w:rFonts w:eastAsiaTheme="minorEastAsia" w:cstheme="minorHAnsi"/>
                <w:sz w:val="22"/>
                <w:szCs w:val="22"/>
              </w:rPr>
              <w:t xml:space="preserve">, </w:t>
            </w:r>
            <w:r w:rsidR="00CD0502" w:rsidRPr="00E22F77">
              <w:rPr>
                <w:rFonts w:eastAsiaTheme="minorEastAsia" w:cstheme="minorHAnsi"/>
                <w:i/>
                <w:iCs/>
                <w:sz w:val="22"/>
                <w:szCs w:val="22"/>
              </w:rPr>
              <w:t>Incoming liaison statement on ITU inter-Sector coordination [to ISCT, TDAG, ITU-D SGs, RAG, ITU-R SGs, ITU-T SGs]</w:t>
            </w:r>
            <w:r w:rsidR="00CD0502"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thanked ITU-T for the liaison statements and noted the contents. </w:t>
            </w:r>
          </w:p>
        </w:tc>
      </w:tr>
      <w:tr w:rsidR="00F14711" w:rsidRPr="00E22F77" w14:paraId="75891261" w14:textId="77777777" w:rsidTr="00911128">
        <w:tc>
          <w:tcPr>
            <w:tcW w:w="3220" w:type="dxa"/>
            <w:shd w:val="clear" w:color="auto" w:fill="auto"/>
            <w:vAlign w:val="center"/>
            <w:hideMark/>
          </w:tcPr>
          <w:p w14:paraId="01802F54" w14:textId="25C6E81D" w:rsidR="527D0E12" w:rsidRPr="00E22F77" w:rsidRDefault="000E39DC" w:rsidP="00911128">
            <w:pPr>
              <w:spacing w:before="60" w:after="60"/>
              <w:rPr>
                <w:rFonts w:eastAsiaTheme="minorEastAsia" w:cstheme="minorHAnsi"/>
                <w:sz w:val="22"/>
                <w:szCs w:val="22"/>
              </w:rPr>
            </w:pPr>
            <w:r w:rsidRPr="00E22F77">
              <w:rPr>
                <w:rFonts w:eastAsiaTheme="minorEastAsia" w:cstheme="minorHAnsi"/>
                <w:b/>
                <w:bCs/>
                <w:sz w:val="22"/>
                <w:szCs w:val="22"/>
              </w:rPr>
              <w:t>Collaboration with the other Sectors:</w:t>
            </w:r>
            <w:r w:rsidRPr="00E22F77">
              <w:rPr>
                <w:rFonts w:eastAsiaTheme="minorEastAsia" w:cstheme="minorHAnsi"/>
                <w:b/>
                <w:bCs/>
                <w:sz w:val="22"/>
                <w:szCs w:val="22"/>
              </w:rPr>
              <w:br/>
            </w:r>
            <w:r w:rsidR="225DBC92" w:rsidRPr="00E22F77">
              <w:rPr>
                <w:rFonts w:eastAsiaTheme="minorEastAsia" w:cstheme="minorHAnsi"/>
                <w:sz w:val="22"/>
                <w:szCs w:val="22"/>
              </w:rPr>
              <w:t xml:space="preserve">Streamlining PP and WTDC </w:t>
            </w:r>
            <w:r w:rsidR="001E0542" w:rsidRPr="00E22F77">
              <w:rPr>
                <w:rFonts w:eastAsiaTheme="minorEastAsia" w:cstheme="minorHAnsi"/>
                <w:sz w:val="22"/>
                <w:szCs w:val="22"/>
              </w:rPr>
              <w:t>r</w:t>
            </w:r>
            <w:r w:rsidR="225DBC92" w:rsidRPr="00E22F77">
              <w:rPr>
                <w:rFonts w:eastAsiaTheme="minorEastAsia" w:cstheme="minorHAnsi"/>
                <w:sz w:val="22"/>
                <w:szCs w:val="22"/>
              </w:rPr>
              <w:t>esolutions</w:t>
            </w:r>
          </w:p>
        </w:tc>
        <w:tc>
          <w:tcPr>
            <w:tcW w:w="5994" w:type="dxa"/>
            <w:shd w:val="clear" w:color="auto" w:fill="auto"/>
            <w:vAlign w:val="center"/>
            <w:hideMark/>
          </w:tcPr>
          <w:p w14:paraId="6FF5B519" w14:textId="13E4F878" w:rsidR="527D0E12" w:rsidRPr="00E22F77" w:rsidRDefault="00843624" w:rsidP="00911128">
            <w:pPr>
              <w:spacing w:before="60" w:after="60"/>
              <w:rPr>
                <w:rFonts w:eastAsiaTheme="minorEastAsia" w:cstheme="minorHAnsi"/>
                <w:sz w:val="22"/>
                <w:szCs w:val="22"/>
              </w:rPr>
            </w:pPr>
            <w:hyperlink r:id="rId45" w:history="1">
              <w:r w:rsidR="000E39DC" w:rsidRPr="00E22F77">
                <w:rPr>
                  <w:rStyle w:val="Hyperlink"/>
                  <w:rFonts w:eastAsiaTheme="minorEastAsia" w:cstheme="minorHAnsi"/>
                  <w:sz w:val="22"/>
                  <w:szCs w:val="22"/>
                </w:rPr>
                <w:t>Document 29</w:t>
              </w:r>
            </w:hyperlink>
            <w:r w:rsidR="000E39DC" w:rsidRPr="00E22F77">
              <w:rPr>
                <w:rFonts w:eastAsiaTheme="minorEastAsia" w:cstheme="minorHAnsi"/>
                <w:sz w:val="22"/>
                <w:szCs w:val="22"/>
              </w:rPr>
              <w:t xml:space="preserve">, </w:t>
            </w:r>
            <w:r w:rsidR="000E39DC" w:rsidRPr="00E22F77">
              <w:rPr>
                <w:rFonts w:eastAsiaTheme="minorEastAsia" w:cstheme="minorHAnsi"/>
                <w:i/>
                <w:iCs/>
                <w:sz w:val="22"/>
                <w:szCs w:val="22"/>
              </w:rPr>
              <w:t xml:space="preserve">Streamlining PP and WTDC </w:t>
            </w:r>
            <w:r w:rsidR="001E0542" w:rsidRPr="00E22F77">
              <w:rPr>
                <w:rFonts w:eastAsiaTheme="minorEastAsia" w:cstheme="minorHAnsi"/>
                <w:i/>
                <w:iCs/>
                <w:sz w:val="22"/>
                <w:szCs w:val="22"/>
              </w:rPr>
              <w:t>r</w:t>
            </w:r>
            <w:r w:rsidR="000E39DC" w:rsidRPr="00E22F77">
              <w:rPr>
                <w:rFonts w:eastAsiaTheme="minorEastAsia" w:cstheme="minorHAnsi"/>
                <w:i/>
                <w:iCs/>
                <w:sz w:val="22"/>
                <w:szCs w:val="22"/>
              </w:rPr>
              <w:t>esolutions</w:t>
            </w:r>
            <w:r w:rsidR="000E39D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supported in principle the importance of streamlining resolutions and noted that it could revisit the matter following </w:t>
            </w:r>
            <w:r w:rsidR="0085641A">
              <w:rPr>
                <w:rFonts w:eastAsiaTheme="minorEastAsia" w:cstheme="minorHAnsi"/>
                <w:sz w:val="22"/>
                <w:szCs w:val="22"/>
              </w:rPr>
              <w:t xml:space="preserve">the </w:t>
            </w:r>
            <w:r w:rsidR="0085641A" w:rsidRPr="0085641A">
              <w:rPr>
                <w:rFonts w:eastAsiaTheme="minorEastAsia" w:cstheme="minorHAnsi"/>
                <w:sz w:val="22"/>
                <w:szCs w:val="22"/>
              </w:rPr>
              <w:t>Plenipotentiary Conference (Dubai, 2018)</w:t>
            </w:r>
            <w:r w:rsidR="225DBC92" w:rsidRPr="00E22F77">
              <w:rPr>
                <w:rFonts w:eastAsiaTheme="minorEastAsia" w:cstheme="minorHAnsi"/>
                <w:sz w:val="22"/>
                <w:szCs w:val="22"/>
              </w:rPr>
              <w:t xml:space="preserve">. </w:t>
            </w:r>
          </w:p>
          <w:p w14:paraId="2D08C2BF" w14:textId="4BA64396" w:rsidR="527D0E12" w:rsidRPr="00E22F77" w:rsidRDefault="34277DA6" w:rsidP="00911128">
            <w:pPr>
              <w:spacing w:before="60" w:after="60"/>
              <w:rPr>
                <w:rFonts w:eastAsiaTheme="minorEastAsia" w:cstheme="minorHAnsi"/>
                <w:sz w:val="22"/>
                <w:szCs w:val="22"/>
              </w:rPr>
            </w:pPr>
            <w:r w:rsidRPr="00E22F77">
              <w:rPr>
                <w:rFonts w:eastAsiaTheme="minorEastAsia" w:cstheme="minorHAnsi"/>
                <w:sz w:val="22"/>
                <w:szCs w:val="22"/>
              </w:rPr>
              <w:t xml:space="preserve">TDAG noted </w:t>
            </w:r>
            <w:r w:rsidR="322A2C13" w:rsidRPr="00E22F77">
              <w:rPr>
                <w:rFonts w:eastAsiaTheme="minorEastAsia" w:cstheme="minorHAnsi"/>
                <w:sz w:val="22"/>
                <w:szCs w:val="22"/>
              </w:rPr>
              <w:t>D</w:t>
            </w:r>
            <w:r w:rsidRPr="00E22F77">
              <w:rPr>
                <w:rFonts w:eastAsiaTheme="minorEastAsia" w:cstheme="minorHAnsi"/>
                <w:sz w:val="22"/>
                <w:szCs w:val="22"/>
              </w:rPr>
              <w:t>ocument</w:t>
            </w:r>
            <w:r w:rsidR="5D112A50" w:rsidRPr="00E22F77">
              <w:rPr>
                <w:rFonts w:eastAsiaTheme="minorEastAsia" w:cstheme="minorHAnsi"/>
                <w:sz w:val="22"/>
                <w:szCs w:val="22"/>
              </w:rPr>
              <w:t xml:space="preserve"> TDAG-18/29 </w:t>
            </w:r>
            <w:r w:rsidRPr="00E22F77">
              <w:rPr>
                <w:rFonts w:eastAsiaTheme="minorEastAsia" w:cstheme="minorHAnsi"/>
                <w:sz w:val="22"/>
                <w:szCs w:val="22"/>
              </w:rPr>
              <w:t>and thanked the Russian Federation for the proposal.</w:t>
            </w:r>
            <w:r w:rsidR="00993475" w:rsidRPr="00E22F77">
              <w:rPr>
                <w:rFonts w:eastAsiaTheme="minorEastAsia" w:cstheme="minorHAnsi"/>
                <w:sz w:val="22"/>
                <w:szCs w:val="22"/>
              </w:rPr>
              <w:t xml:space="preserve"> </w:t>
            </w:r>
          </w:p>
        </w:tc>
      </w:tr>
      <w:tr w:rsidR="00F14711" w:rsidRPr="00E22F77" w14:paraId="787D056D" w14:textId="77777777" w:rsidTr="00911128">
        <w:tc>
          <w:tcPr>
            <w:tcW w:w="3220" w:type="dxa"/>
            <w:shd w:val="clear" w:color="auto" w:fill="auto"/>
            <w:vAlign w:val="center"/>
            <w:hideMark/>
          </w:tcPr>
          <w:p w14:paraId="0600B99E" w14:textId="521CD874" w:rsidR="10EA8717" w:rsidRPr="00E22F77" w:rsidRDefault="00797C4C" w:rsidP="00911128">
            <w:pPr>
              <w:keepNext/>
              <w:spacing w:before="60" w:after="60"/>
              <w:rPr>
                <w:rFonts w:eastAsiaTheme="minorEastAsia" w:cstheme="minorHAnsi"/>
                <w:sz w:val="22"/>
                <w:szCs w:val="22"/>
              </w:rPr>
            </w:pPr>
            <w:r w:rsidRPr="00E22F77">
              <w:rPr>
                <w:rFonts w:eastAsiaTheme="minorEastAsia" w:cstheme="minorHAnsi"/>
                <w:b/>
                <w:bCs/>
                <w:sz w:val="22"/>
                <w:szCs w:val="22"/>
              </w:rPr>
              <w:lastRenderedPageBreak/>
              <w:t xml:space="preserve">Collaboration with the other Sectors: </w:t>
            </w:r>
            <w:r w:rsidRPr="00E22F77">
              <w:rPr>
                <w:rFonts w:eastAsiaTheme="minorEastAsia" w:cstheme="minorHAnsi"/>
                <w:b/>
                <w:bCs/>
                <w:sz w:val="22"/>
                <w:szCs w:val="22"/>
              </w:rPr>
              <w:br/>
            </w:r>
            <w:r w:rsidR="225DBC92" w:rsidRPr="00E22F77">
              <w:rPr>
                <w:rFonts w:eastAsiaTheme="minorEastAsia" w:cstheme="minorHAnsi"/>
                <w:sz w:val="22"/>
                <w:szCs w:val="22"/>
              </w:rPr>
              <w:t>ITU-D representatives to the ITU Coordination Committee for Terminology (ITU CCT)</w:t>
            </w:r>
          </w:p>
        </w:tc>
        <w:tc>
          <w:tcPr>
            <w:tcW w:w="5994" w:type="dxa"/>
            <w:shd w:val="clear" w:color="auto" w:fill="auto"/>
            <w:vAlign w:val="center"/>
            <w:hideMark/>
          </w:tcPr>
          <w:p w14:paraId="0EEC5153" w14:textId="5541DDFE" w:rsidR="10EA8717" w:rsidRPr="00E22F77" w:rsidRDefault="00843624" w:rsidP="00911128">
            <w:pPr>
              <w:keepNext/>
              <w:spacing w:before="60" w:after="60"/>
              <w:rPr>
                <w:rFonts w:eastAsiaTheme="minorEastAsia" w:cstheme="minorHAnsi"/>
                <w:sz w:val="22"/>
                <w:szCs w:val="22"/>
              </w:rPr>
            </w:pPr>
            <w:hyperlink r:id="rId46" w:history="1">
              <w:r w:rsidR="00797C4C" w:rsidRPr="00E22F77">
                <w:rPr>
                  <w:rStyle w:val="Hyperlink"/>
                  <w:rFonts w:eastAsiaTheme="minorEastAsia" w:cstheme="minorHAnsi"/>
                  <w:sz w:val="22"/>
                  <w:szCs w:val="22"/>
                </w:rPr>
                <w:t>Document DT/2</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ITU-D representatives to the ITU Coordination Committee for Terminology (ITU CCT)</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appointed Mr Peter </w:t>
            </w:r>
            <w:proofErr w:type="spellStart"/>
            <w:r w:rsidR="225DBC92" w:rsidRPr="00E22F77">
              <w:rPr>
                <w:rFonts w:eastAsiaTheme="minorEastAsia" w:cstheme="minorHAnsi"/>
                <w:sz w:val="22"/>
                <w:szCs w:val="22"/>
              </w:rPr>
              <w:t>Mbengie</w:t>
            </w:r>
            <w:proofErr w:type="spellEnd"/>
            <w:r w:rsidR="225DBC92" w:rsidRPr="00E22F77">
              <w:rPr>
                <w:rFonts w:eastAsiaTheme="minorEastAsia" w:cstheme="minorHAnsi"/>
                <w:sz w:val="22"/>
                <w:szCs w:val="22"/>
              </w:rPr>
              <w:t xml:space="preserve"> (Cameroon) from ITU-D </w:t>
            </w:r>
            <w:r w:rsidR="001E0542" w:rsidRPr="00E22F77">
              <w:rPr>
                <w:rFonts w:eastAsiaTheme="minorEastAsia" w:cstheme="minorHAnsi"/>
                <w:sz w:val="22"/>
                <w:szCs w:val="22"/>
              </w:rPr>
              <w:t>Study Group</w:t>
            </w:r>
            <w:r w:rsidR="225DBC92" w:rsidRPr="00E22F77">
              <w:rPr>
                <w:rFonts w:eastAsiaTheme="minorEastAsia" w:cstheme="minorHAnsi"/>
                <w:sz w:val="22"/>
                <w:szCs w:val="22"/>
              </w:rPr>
              <w:t xml:space="preserve"> 1, and Ms </w:t>
            </w:r>
            <w:proofErr w:type="spellStart"/>
            <w:r w:rsidR="225DBC92" w:rsidRPr="00E22F77">
              <w:rPr>
                <w:rFonts w:eastAsiaTheme="minorEastAsia" w:cstheme="minorHAnsi"/>
                <w:sz w:val="22"/>
                <w:szCs w:val="22"/>
              </w:rPr>
              <w:t>Ke</w:t>
            </w:r>
            <w:proofErr w:type="spellEnd"/>
            <w:r w:rsidR="225DBC92" w:rsidRPr="00E22F77">
              <w:rPr>
                <w:rFonts w:eastAsiaTheme="minorEastAsia" w:cstheme="minorHAnsi"/>
                <w:sz w:val="22"/>
                <w:szCs w:val="22"/>
              </w:rPr>
              <w:t xml:space="preserve"> Wang (China) from ITU-D S</w:t>
            </w:r>
            <w:r w:rsidR="001E0542" w:rsidRPr="00E22F77">
              <w:rPr>
                <w:rFonts w:eastAsiaTheme="minorEastAsia" w:cstheme="minorHAnsi"/>
                <w:sz w:val="22"/>
                <w:szCs w:val="22"/>
              </w:rPr>
              <w:t xml:space="preserve">tudy Group </w:t>
            </w:r>
            <w:r w:rsidR="225DBC92" w:rsidRPr="00E22F77">
              <w:rPr>
                <w:rFonts w:eastAsiaTheme="minorEastAsia" w:cstheme="minorHAnsi"/>
                <w:sz w:val="22"/>
                <w:szCs w:val="22"/>
              </w:rPr>
              <w:t>2 to ITU CCT</w:t>
            </w:r>
          </w:p>
        </w:tc>
      </w:tr>
      <w:tr w:rsidR="00F14711" w:rsidRPr="00E22F77" w14:paraId="15CE8CF0" w14:textId="77777777" w:rsidTr="00911128">
        <w:tc>
          <w:tcPr>
            <w:tcW w:w="3220" w:type="dxa"/>
            <w:shd w:val="clear" w:color="auto" w:fill="auto"/>
            <w:vAlign w:val="center"/>
            <w:hideMark/>
          </w:tcPr>
          <w:p w14:paraId="4FBCFE62" w14:textId="5D90306F" w:rsidR="10EA8717" w:rsidRPr="00E22F77" w:rsidRDefault="00797C4C" w:rsidP="00911128">
            <w:pPr>
              <w:spacing w:before="60" w:after="60"/>
              <w:rPr>
                <w:rFonts w:eastAsiaTheme="minorEastAsia" w:cstheme="minorHAnsi"/>
                <w:sz w:val="22"/>
                <w:szCs w:val="22"/>
              </w:rPr>
            </w:pPr>
            <w:r w:rsidRPr="00E22F77">
              <w:rPr>
                <w:rFonts w:eastAsiaTheme="minorEastAsia" w:cstheme="minorHAnsi"/>
                <w:b/>
                <w:bCs/>
                <w:sz w:val="22"/>
                <w:szCs w:val="22"/>
              </w:rPr>
              <w:t xml:space="preserve">Collaboration with the other Sectors: </w:t>
            </w:r>
            <w:r w:rsidRPr="00E22F77">
              <w:rPr>
                <w:rFonts w:eastAsiaTheme="minorEastAsia" w:cstheme="minorHAnsi"/>
                <w:b/>
                <w:bCs/>
                <w:sz w:val="22"/>
                <w:szCs w:val="22"/>
              </w:rPr>
              <w:br/>
            </w:r>
            <w:r w:rsidR="225DBC92" w:rsidRPr="00E22F77">
              <w:rPr>
                <w:rFonts w:eastAsiaTheme="minorEastAsia" w:cstheme="minorHAnsi"/>
                <w:sz w:val="22"/>
                <w:szCs w:val="22"/>
              </w:rPr>
              <w:t>Progress report of Chairman of ISCT</w:t>
            </w:r>
            <w:r w:rsidR="00993475" w:rsidRPr="00E22F77">
              <w:rPr>
                <w:rFonts w:eastAsiaTheme="minorEastAsia" w:cstheme="minorHAnsi"/>
                <w:sz w:val="22"/>
                <w:szCs w:val="22"/>
              </w:rPr>
              <w:t xml:space="preserve"> </w:t>
            </w:r>
          </w:p>
        </w:tc>
        <w:tc>
          <w:tcPr>
            <w:tcW w:w="5994" w:type="dxa"/>
            <w:shd w:val="clear" w:color="auto" w:fill="auto"/>
            <w:vAlign w:val="center"/>
            <w:hideMark/>
          </w:tcPr>
          <w:p w14:paraId="43049A3B" w14:textId="1D485BFC" w:rsidR="10EA8717" w:rsidRPr="00E22F77" w:rsidRDefault="00843624" w:rsidP="00911128">
            <w:pPr>
              <w:spacing w:before="60" w:after="60"/>
              <w:rPr>
                <w:rFonts w:eastAsiaTheme="minorEastAsia" w:cstheme="minorHAnsi"/>
                <w:sz w:val="22"/>
                <w:szCs w:val="22"/>
              </w:rPr>
            </w:pPr>
            <w:hyperlink r:id="rId47" w:history="1">
              <w:r w:rsidR="00797C4C" w:rsidRPr="00E22F77">
                <w:rPr>
                  <w:rStyle w:val="Hyperlink"/>
                  <w:rFonts w:eastAsiaTheme="minorEastAsia" w:cstheme="minorHAnsi"/>
                  <w:sz w:val="22"/>
                  <w:szCs w:val="22"/>
                </w:rPr>
                <w:t>Document 37</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Report of the meeting of ISCT held on 9 April 2018</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 xml:space="preserve">TDAG welcomed and considered the </w:t>
            </w:r>
            <w:proofErr w:type="gramStart"/>
            <w:r w:rsidR="225DBC92" w:rsidRPr="00E22F77">
              <w:rPr>
                <w:rFonts w:eastAsiaTheme="minorEastAsia" w:cstheme="minorHAnsi"/>
                <w:sz w:val="22"/>
                <w:szCs w:val="22"/>
              </w:rPr>
              <w:t>report, and</w:t>
            </w:r>
            <w:proofErr w:type="gramEnd"/>
            <w:r w:rsidR="225DBC92" w:rsidRPr="00E22F77">
              <w:rPr>
                <w:rFonts w:eastAsiaTheme="minorEastAsia" w:cstheme="minorHAnsi"/>
                <w:sz w:val="22"/>
                <w:szCs w:val="22"/>
              </w:rPr>
              <w:t xml:space="preserve"> thanked Mr </w:t>
            </w:r>
            <w:proofErr w:type="spellStart"/>
            <w:r w:rsidR="225DBC92" w:rsidRPr="00E22F77">
              <w:rPr>
                <w:rFonts w:eastAsiaTheme="minorEastAsia" w:cstheme="minorHAnsi"/>
                <w:sz w:val="22"/>
                <w:szCs w:val="22"/>
              </w:rPr>
              <w:t>Bigi</w:t>
            </w:r>
            <w:proofErr w:type="spellEnd"/>
            <w:r w:rsidR="225DBC92" w:rsidRPr="00E22F77">
              <w:rPr>
                <w:rFonts w:eastAsiaTheme="minorEastAsia" w:cstheme="minorHAnsi"/>
                <w:sz w:val="22"/>
                <w:szCs w:val="22"/>
              </w:rPr>
              <w:t xml:space="preserve"> for agreeing to lead the ISCT over the new four-year period. </w:t>
            </w:r>
          </w:p>
          <w:p w14:paraId="284A3B28" w14:textId="42AB8DEB"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Ms </w:t>
            </w:r>
            <w:proofErr w:type="spellStart"/>
            <w:r w:rsidRPr="00E22F77">
              <w:rPr>
                <w:rFonts w:eastAsiaTheme="minorEastAsia" w:cstheme="minorHAnsi"/>
                <w:sz w:val="22"/>
                <w:szCs w:val="22"/>
              </w:rPr>
              <w:t>Nurzat</w:t>
            </w:r>
            <w:proofErr w:type="spellEnd"/>
            <w:r w:rsidRPr="00E22F77">
              <w:rPr>
                <w:rFonts w:eastAsiaTheme="minorEastAsia" w:cstheme="minorHAnsi"/>
                <w:sz w:val="22"/>
                <w:szCs w:val="22"/>
              </w:rPr>
              <w:t xml:space="preserve"> </w:t>
            </w:r>
            <w:proofErr w:type="spellStart"/>
            <w:r w:rsidRPr="00E22F77">
              <w:rPr>
                <w:rFonts w:eastAsiaTheme="minorEastAsia" w:cstheme="minorHAnsi"/>
                <w:sz w:val="22"/>
                <w:szCs w:val="22"/>
              </w:rPr>
              <w:t>Boljobekova</w:t>
            </w:r>
            <w:proofErr w:type="spellEnd"/>
            <w:r w:rsidRPr="00E22F77">
              <w:rPr>
                <w:rFonts w:eastAsiaTheme="minorEastAsia" w:cstheme="minorHAnsi"/>
                <w:sz w:val="22"/>
                <w:szCs w:val="22"/>
              </w:rPr>
              <w:t xml:space="preserve"> and Mr </w:t>
            </w:r>
            <w:proofErr w:type="spellStart"/>
            <w:r w:rsidRPr="00E22F77">
              <w:rPr>
                <w:rFonts w:eastAsiaTheme="minorEastAsia" w:cstheme="minorHAnsi"/>
                <w:sz w:val="22"/>
                <w:szCs w:val="22"/>
              </w:rPr>
              <w:t>Arseny</w:t>
            </w:r>
            <w:proofErr w:type="spellEnd"/>
            <w:r w:rsidRPr="00E22F77">
              <w:rPr>
                <w:rFonts w:eastAsiaTheme="minorEastAsia" w:cstheme="minorHAnsi"/>
                <w:sz w:val="22"/>
                <w:szCs w:val="22"/>
              </w:rPr>
              <w:t xml:space="preserve"> </w:t>
            </w:r>
            <w:proofErr w:type="spellStart"/>
            <w:r w:rsidRPr="00E22F77">
              <w:rPr>
                <w:rFonts w:eastAsiaTheme="minorEastAsia" w:cstheme="minorHAnsi"/>
                <w:sz w:val="22"/>
                <w:szCs w:val="22"/>
              </w:rPr>
              <w:t>Plossky</w:t>
            </w:r>
            <w:proofErr w:type="spellEnd"/>
            <w:r w:rsidRPr="00E22F77">
              <w:rPr>
                <w:rFonts w:eastAsiaTheme="minorEastAsia" w:cstheme="minorHAnsi"/>
                <w:sz w:val="22"/>
                <w:szCs w:val="22"/>
              </w:rPr>
              <w:t xml:space="preserve"> were appointed TDAG representatives to ISCT. </w:t>
            </w:r>
          </w:p>
          <w:p w14:paraId="6936D1A7" w14:textId="4928906E"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TDAG discussed the draft revision of the ISCT Terms of Reference provided in Annex 1 to document 37. No objection was expressed to adding the activities of the General Secretariat in the analysis of ISCT, however, TDAG agreed that further clarification was needed on </w:t>
            </w:r>
            <w:proofErr w:type="gramStart"/>
            <w:r w:rsidRPr="00E22F77">
              <w:rPr>
                <w:rFonts w:eastAsiaTheme="minorEastAsia" w:cstheme="minorHAnsi"/>
                <w:sz w:val="22"/>
                <w:szCs w:val="22"/>
              </w:rPr>
              <w:t>a number of</w:t>
            </w:r>
            <w:proofErr w:type="gramEnd"/>
            <w:r w:rsidRPr="00E22F77">
              <w:rPr>
                <w:rFonts w:eastAsiaTheme="minorEastAsia" w:cstheme="minorHAnsi"/>
                <w:sz w:val="22"/>
                <w:szCs w:val="22"/>
              </w:rPr>
              <w:t xml:space="preserve"> issues. For example, questions were raised regarding the composition and title of ISCT. Additional questions were raised regarding the relationship of the Inter-Sectoral Coordination Task Force (ISC-TF) and the ISCT, the first being an internal-ITU coordination mechanism, while the latter is a body composed of representatives of the three advisory groups. TDAG noted that the issue would be discussed further and decided upon during </w:t>
            </w:r>
            <w:proofErr w:type="gramStart"/>
            <w:r w:rsidRPr="00E22F77">
              <w:rPr>
                <w:rFonts w:eastAsiaTheme="minorEastAsia" w:cstheme="minorHAnsi"/>
                <w:sz w:val="22"/>
                <w:szCs w:val="22"/>
              </w:rPr>
              <w:t>Council, and</w:t>
            </w:r>
            <w:proofErr w:type="gramEnd"/>
            <w:r w:rsidRPr="00E22F77">
              <w:rPr>
                <w:rFonts w:eastAsiaTheme="minorEastAsia" w:cstheme="minorHAnsi"/>
                <w:sz w:val="22"/>
                <w:szCs w:val="22"/>
              </w:rPr>
              <w:t xml:space="preserve"> recommended that the BDT Director inform Council about the discussions that took place during TDAG.</w:t>
            </w:r>
          </w:p>
        </w:tc>
      </w:tr>
      <w:tr w:rsidR="00F14711" w:rsidRPr="00E22F77" w14:paraId="165A53A1" w14:textId="77777777" w:rsidTr="00911128">
        <w:tc>
          <w:tcPr>
            <w:tcW w:w="3220" w:type="dxa"/>
            <w:shd w:val="clear" w:color="auto" w:fill="auto"/>
            <w:vAlign w:val="center"/>
            <w:hideMark/>
          </w:tcPr>
          <w:p w14:paraId="761E32A2" w14:textId="011A1AF8"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Report on the implementation of the ITU-D </w:t>
            </w:r>
            <w:r w:rsidR="00EE1809" w:rsidRPr="00E22F77">
              <w:rPr>
                <w:rFonts w:eastAsiaTheme="minorEastAsia" w:cstheme="minorHAnsi"/>
                <w:sz w:val="22"/>
                <w:szCs w:val="22"/>
              </w:rPr>
              <w:t>s</w:t>
            </w:r>
            <w:r w:rsidRPr="00E22F77">
              <w:rPr>
                <w:rFonts w:eastAsiaTheme="minorEastAsia" w:cstheme="minorHAnsi"/>
                <w:sz w:val="22"/>
                <w:szCs w:val="22"/>
              </w:rPr>
              <w:t xml:space="preserve">trategic </w:t>
            </w:r>
            <w:r w:rsidR="00EE1809" w:rsidRPr="00E22F77">
              <w:rPr>
                <w:rFonts w:eastAsiaTheme="minorEastAsia" w:cstheme="minorHAnsi"/>
                <w:sz w:val="22"/>
                <w:szCs w:val="22"/>
              </w:rPr>
              <w:t>p</w:t>
            </w:r>
            <w:r w:rsidRPr="00E22F77">
              <w:rPr>
                <w:rFonts w:eastAsiaTheme="minorEastAsia" w:cstheme="minorHAnsi"/>
                <w:sz w:val="22"/>
                <w:szCs w:val="22"/>
              </w:rPr>
              <w:t xml:space="preserve">lan and </w:t>
            </w:r>
            <w:r w:rsidR="00EE1809" w:rsidRPr="00E22F77">
              <w:rPr>
                <w:rFonts w:eastAsiaTheme="minorEastAsia" w:cstheme="minorHAnsi"/>
                <w:sz w:val="22"/>
                <w:szCs w:val="22"/>
              </w:rPr>
              <w:t>o</w:t>
            </w:r>
            <w:r w:rsidRPr="00E22F77">
              <w:rPr>
                <w:rFonts w:eastAsiaTheme="minorEastAsia" w:cstheme="minorHAnsi"/>
                <w:sz w:val="22"/>
                <w:szCs w:val="22"/>
              </w:rPr>
              <w:t xml:space="preserve">perational </w:t>
            </w:r>
            <w:r w:rsidR="00EE1809" w:rsidRPr="00E22F77">
              <w:rPr>
                <w:rFonts w:eastAsiaTheme="minorEastAsia" w:cstheme="minorHAnsi"/>
                <w:sz w:val="22"/>
                <w:szCs w:val="22"/>
              </w:rPr>
              <w:t>p</w:t>
            </w:r>
            <w:r w:rsidRPr="00E22F77">
              <w:rPr>
                <w:rFonts w:eastAsiaTheme="minorEastAsia" w:cstheme="minorHAnsi"/>
                <w:sz w:val="22"/>
                <w:szCs w:val="22"/>
              </w:rPr>
              <w:t>lan 2017</w:t>
            </w:r>
          </w:p>
        </w:tc>
        <w:tc>
          <w:tcPr>
            <w:tcW w:w="5994" w:type="dxa"/>
            <w:shd w:val="clear" w:color="auto" w:fill="auto"/>
            <w:vAlign w:val="center"/>
            <w:hideMark/>
          </w:tcPr>
          <w:p w14:paraId="197DAB75" w14:textId="61893CD6" w:rsidR="10EA8717" w:rsidRPr="00E22F77" w:rsidRDefault="00843624" w:rsidP="00911128">
            <w:pPr>
              <w:spacing w:before="60" w:after="60"/>
              <w:rPr>
                <w:rFonts w:eastAsiaTheme="minorEastAsia" w:cstheme="minorHAnsi"/>
                <w:sz w:val="22"/>
                <w:szCs w:val="22"/>
              </w:rPr>
            </w:pPr>
            <w:hyperlink r:id="rId48" w:history="1">
              <w:r w:rsidR="00797C4C" w:rsidRPr="00E22F77">
                <w:rPr>
                  <w:rStyle w:val="Hyperlink"/>
                  <w:rFonts w:eastAsiaTheme="minorEastAsia" w:cstheme="minorHAnsi"/>
                  <w:sz w:val="22"/>
                  <w:szCs w:val="22"/>
                </w:rPr>
                <w:t>Document 2(Rev.1)</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Performance report 2017</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noted and expressed its appreciation for the comprehensive document and for the hard work</w:t>
            </w:r>
            <w:r w:rsidR="001E0542" w:rsidRPr="00E22F77">
              <w:rPr>
                <w:rFonts w:eastAsiaTheme="minorEastAsia" w:cstheme="minorHAnsi"/>
                <w:sz w:val="22"/>
                <w:szCs w:val="22"/>
              </w:rPr>
              <w:t xml:space="preserve"> of</w:t>
            </w:r>
            <w:r w:rsidR="225DBC92" w:rsidRPr="00E22F77">
              <w:rPr>
                <w:rFonts w:eastAsiaTheme="minorEastAsia" w:cstheme="minorHAnsi"/>
                <w:sz w:val="22"/>
                <w:szCs w:val="22"/>
              </w:rPr>
              <w:t xml:space="preserve"> </w:t>
            </w:r>
            <w:r w:rsidR="001E0542" w:rsidRPr="00E22F77">
              <w:rPr>
                <w:rFonts w:eastAsiaTheme="minorEastAsia" w:cstheme="minorHAnsi"/>
                <w:sz w:val="22"/>
                <w:szCs w:val="22"/>
              </w:rPr>
              <w:t xml:space="preserve">BDT </w:t>
            </w:r>
            <w:r w:rsidR="225DBC92" w:rsidRPr="00E22F77">
              <w:rPr>
                <w:rFonts w:eastAsiaTheme="minorEastAsia" w:cstheme="minorHAnsi"/>
                <w:sz w:val="22"/>
                <w:szCs w:val="22"/>
              </w:rPr>
              <w:t xml:space="preserve">during 2017. TDAG called upon BDT to continue efforts to strengthen collaboration and coordination with regional </w:t>
            </w:r>
            <w:proofErr w:type="gramStart"/>
            <w:r w:rsidR="225DBC92" w:rsidRPr="00E22F77">
              <w:rPr>
                <w:rFonts w:eastAsiaTheme="minorEastAsia" w:cstheme="minorHAnsi"/>
                <w:sz w:val="22"/>
                <w:szCs w:val="22"/>
              </w:rPr>
              <w:t>organizations, and</w:t>
            </w:r>
            <w:proofErr w:type="gramEnd"/>
            <w:r w:rsidR="225DBC92" w:rsidRPr="00E22F77">
              <w:rPr>
                <w:rFonts w:eastAsiaTheme="minorEastAsia" w:cstheme="minorHAnsi"/>
                <w:sz w:val="22"/>
                <w:szCs w:val="22"/>
              </w:rPr>
              <w:t xml:space="preserve"> requested additional information on some of the cooperation agreements and related projects and activities mentioned in the report.</w:t>
            </w:r>
          </w:p>
        </w:tc>
      </w:tr>
      <w:tr w:rsidR="00F14711" w:rsidRPr="00E22F77" w14:paraId="41599666" w14:textId="77777777" w:rsidTr="00911128">
        <w:tc>
          <w:tcPr>
            <w:tcW w:w="3220" w:type="dxa"/>
            <w:shd w:val="clear" w:color="auto" w:fill="auto"/>
            <w:vAlign w:val="center"/>
            <w:hideMark/>
          </w:tcPr>
          <w:p w14:paraId="4012253D" w14:textId="46B018A1"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ITU-D contribution to the implementation of the WSIS Plan of Action and the 2030 Agenda for Sustainable Development</w:t>
            </w:r>
            <w:r w:rsidR="00993475" w:rsidRPr="00E22F77">
              <w:rPr>
                <w:rFonts w:eastAsiaTheme="minorEastAsia" w:cstheme="minorHAnsi"/>
                <w:sz w:val="22"/>
                <w:szCs w:val="22"/>
              </w:rPr>
              <w:t xml:space="preserve"> </w:t>
            </w:r>
          </w:p>
        </w:tc>
        <w:tc>
          <w:tcPr>
            <w:tcW w:w="5994" w:type="dxa"/>
            <w:shd w:val="clear" w:color="auto" w:fill="auto"/>
            <w:vAlign w:val="center"/>
            <w:hideMark/>
          </w:tcPr>
          <w:p w14:paraId="545DE88E" w14:textId="792FACAF" w:rsidR="10EA8717" w:rsidRPr="00E22F77" w:rsidRDefault="00843624" w:rsidP="00911128">
            <w:pPr>
              <w:spacing w:before="60" w:after="60"/>
              <w:rPr>
                <w:rFonts w:eastAsiaTheme="minorEastAsia" w:cstheme="minorHAnsi"/>
                <w:sz w:val="22"/>
                <w:szCs w:val="22"/>
              </w:rPr>
            </w:pPr>
            <w:hyperlink r:id="rId49" w:history="1">
              <w:r w:rsidR="00797C4C" w:rsidRPr="00E22F77">
                <w:rPr>
                  <w:rStyle w:val="Hyperlink"/>
                  <w:rFonts w:eastAsiaTheme="minorEastAsia" w:cstheme="minorHAnsi"/>
                  <w:sz w:val="22"/>
                  <w:szCs w:val="22"/>
                </w:rPr>
                <w:t>Document 3</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ITU-D contribution to the implementation of the WSIS Outcomes and the 2030 Agenda for Sustainable Development</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called upon BDT to continue highlighting member’s existing needs and circumstances, including infrastructure requirements, and how such needs could be addressed to strengthen ICTs as a cross-cutting tool to achieve the SDGs. TDAG noted the document with the various clarifications and additions provided.</w:t>
            </w:r>
          </w:p>
        </w:tc>
      </w:tr>
      <w:tr w:rsidR="00F14711" w:rsidRPr="00E22F77" w14:paraId="034BDF82" w14:textId="77777777" w:rsidTr="00911128">
        <w:tc>
          <w:tcPr>
            <w:tcW w:w="3220" w:type="dxa"/>
            <w:shd w:val="clear" w:color="auto" w:fill="auto"/>
            <w:vAlign w:val="center"/>
            <w:hideMark/>
          </w:tcPr>
          <w:p w14:paraId="6BBCA508" w14:textId="3A8D52F9" w:rsidR="10EA8717" w:rsidRPr="00E22F77" w:rsidRDefault="225DBC92">
            <w:pPr>
              <w:spacing w:before="60" w:after="60"/>
              <w:rPr>
                <w:rFonts w:eastAsiaTheme="minorEastAsia" w:cstheme="minorHAnsi"/>
                <w:b/>
                <w:bCs/>
                <w:sz w:val="22"/>
                <w:szCs w:val="22"/>
              </w:rPr>
            </w:pPr>
            <w:r w:rsidRPr="00E22F77">
              <w:rPr>
                <w:rFonts w:eastAsiaTheme="minorEastAsia" w:cstheme="minorHAnsi"/>
                <w:b/>
                <w:bCs/>
                <w:sz w:val="22"/>
                <w:szCs w:val="22"/>
              </w:rPr>
              <w:t xml:space="preserve">ITU-D four-year rolling </w:t>
            </w:r>
            <w:r w:rsidR="00E05905">
              <w:rPr>
                <w:rFonts w:eastAsiaTheme="minorEastAsia" w:cstheme="minorHAnsi"/>
                <w:b/>
                <w:bCs/>
                <w:sz w:val="22"/>
                <w:szCs w:val="22"/>
              </w:rPr>
              <w:t>o</w:t>
            </w:r>
            <w:r w:rsidRPr="00E22F77">
              <w:rPr>
                <w:rFonts w:eastAsiaTheme="minorEastAsia" w:cstheme="minorHAnsi"/>
                <w:b/>
                <w:bCs/>
                <w:sz w:val="22"/>
                <w:szCs w:val="22"/>
              </w:rPr>
              <w:t xml:space="preserve">perational </w:t>
            </w:r>
            <w:r w:rsidR="00EE1809" w:rsidRPr="00E22F77">
              <w:rPr>
                <w:rFonts w:eastAsiaTheme="minorEastAsia" w:cstheme="minorHAnsi"/>
                <w:b/>
                <w:bCs/>
                <w:sz w:val="22"/>
                <w:szCs w:val="22"/>
              </w:rPr>
              <w:t>p</w:t>
            </w:r>
            <w:r w:rsidRPr="00E22F77">
              <w:rPr>
                <w:rFonts w:eastAsiaTheme="minorEastAsia" w:cstheme="minorHAnsi"/>
                <w:b/>
                <w:bCs/>
                <w:sz w:val="22"/>
                <w:szCs w:val="22"/>
              </w:rPr>
              <w:t>lan 2019-2022</w:t>
            </w:r>
            <w:r w:rsidR="00E21E6A" w:rsidRPr="00E22F77">
              <w:rPr>
                <w:rFonts w:eastAsiaTheme="minorEastAsia" w:cstheme="minorHAnsi"/>
                <w:b/>
                <w:bCs/>
                <w:sz w:val="22"/>
                <w:szCs w:val="22"/>
              </w:rPr>
              <w:t xml:space="preserve"> </w:t>
            </w:r>
            <w:r w:rsidR="00E21E6A" w:rsidRPr="00E22F77">
              <w:rPr>
                <w:rFonts w:eastAsiaTheme="minorEastAsia" w:cstheme="minorHAnsi"/>
                <w:b/>
                <w:bCs/>
                <w:sz w:val="22"/>
                <w:szCs w:val="22"/>
              </w:rPr>
              <w:br/>
            </w:r>
            <w:r w:rsidR="00E21E6A" w:rsidRPr="00E22F77">
              <w:rPr>
                <w:rFonts w:eastAsiaTheme="minorEastAsia" w:cstheme="minorHAnsi"/>
                <w:sz w:val="22"/>
                <w:szCs w:val="22"/>
              </w:rPr>
              <w:t xml:space="preserve">Draft ITU-D four-year rolling </w:t>
            </w:r>
            <w:r w:rsidR="00384919" w:rsidRPr="00E22F77">
              <w:rPr>
                <w:rFonts w:eastAsiaTheme="minorEastAsia" w:cstheme="minorHAnsi"/>
                <w:sz w:val="22"/>
                <w:szCs w:val="22"/>
              </w:rPr>
              <w:t xml:space="preserve">operational plan </w:t>
            </w:r>
            <w:r w:rsidR="00E21E6A" w:rsidRPr="00E22F77">
              <w:rPr>
                <w:rFonts w:eastAsiaTheme="minorEastAsia" w:cstheme="minorHAnsi"/>
                <w:sz w:val="22"/>
                <w:szCs w:val="22"/>
              </w:rPr>
              <w:t>2019-2022</w:t>
            </w:r>
          </w:p>
        </w:tc>
        <w:tc>
          <w:tcPr>
            <w:tcW w:w="5994" w:type="dxa"/>
            <w:shd w:val="clear" w:color="auto" w:fill="auto"/>
            <w:vAlign w:val="center"/>
            <w:hideMark/>
          </w:tcPr>
          <w:p w14:paraId="40910E00" w14:textId="5AB4F9EA" w:rsidR="10EA8717" w:rsidRPr="00E22F77" w:rsidRDefault="00843624" w:rsidP="00911128">
            <w:pPr>
              <w:spacing w:before="60" w:after="60"/>
              <w:rPr>
                <w:rFonts w:eastAsiaTheme="minorEastAsia" w:cstheme="minorHAnsi"/>
                <w:sz w:val="22"/>
                <w:szCs w:val="22"/>
              </w:rPr>
            </w:pPr>
            <w:hyperlink r:id="rId50" w:history="1">
              <w:r w:rsidR="00797C4C" w:rsidRPr="00E22F77">
                <w:rPr>
                  <w:rStyle w:val="Hyperlink"/>
                  <w:rFonts w:eastAsiaTheme="minorEastAsia" w:cstheme="minorHAnsi"/>
                  <w:sz w:val="22"/>
                  <w:szCs w:val="22"/>
                </w:rPr>
                <w:t>Document 6(Rev.2)</w:t>
              </w:r>
            </w:hyperlink>
            <w:r w:rsidR="00797C4C" w:rsidRPr="00E22F77">
              <w:rPr>
                <w:rFonts w:eastAsiaTheme="minorEastAsia" w:cstheme="minorHAnsi"/>
                <w:sz w:val="22"/>
                <w:szCs w:val="22"/>
              </w:rPr>
              <w:t xml:space="preserve">, </w:t>
            </w:r>
            <w:r w:rsidR="00797C4C" w:rsidRPr="00E22F77">
              <w:rPr>
                <w:rFonts w:eastAsiaTheme="minorEastAsia" w:cstheme="minorHAnsi"/>
                <w:i/>
                <w:iCs/>
                <w:sz w:val="22"/>
                <w:szCs w:val="22"/>
              </w:rPr>
              <w:t xml:space="preserve">Draft ITU-D four-year rolling </w:t>
            </w:r>
            <w:r w:rsidR="00EE1809" w:rsidRPr="00E22F77">
              <w:rPr>
                <w:rFonts w:eastAsiaTheme="minorEastAsia" w:cstheme="minorHAnsi"/>
                <w:i/>
                <w:iCs/>
                <w:sz w:val="22"/>
                <w:szCs w:val="22"/>
              </w:rPr>
              <w:t>o</w:t>
            </w:r>
            <w:r w:rsidR="00797C4C" w:rsidRPr="00E22F77">
              <w:rPr>
                <w:rFonts w:eastAsiaTheme="minorEastAsia" w:cstheme="minorHAnsi"/>
                <w:i/>
                <w:iCs/>
                <w:sz w:val="22"/>
                <w:szCs w:val="22"/>
              </w:rPr>
              <w:t xml:space="preserve">perational </w:t>
            </w:r>
            <w:r w:rsidR="00EE1809" w:rsidRPr="00E22F77">
              <w:rPr>
                <w:rFonts w:eastAsiaTheme="minorEastAsia" w:cstheme="minorHAnsi"/>
                <w:i/>
                <w:iCs/>
                <w:sz w:val="22"/>
                <w:szCs w:val="22"/>
              </w:rPr>
              <w:t>p</w:t>
            </w:r>
            <w:r w:rsidR="00797C4C" w:rsidRPr="00E22F77">
              <w:rPr>
                <w:rFonts w:eastAsiaTheme="minorEastAsia" w:cstheme="minorHAnsi"/>
                <w:i/>
                <w:iCs/>
                <w:sz w:val="22"/>
                <w:szCs w:val="22"/>
              </w:rPr>
              <w:t>lan 2019-2022</w:t>
            </w:r>
            <w:r w:rsidR="00797C4C" w:rsidRPr="00E22F77">
              <w:rPr>
                <w:rFonts w:eastAsiaTheme="minorEastAsia" w:cstheme="minorHAnsi"/>
                <w:sz w:val="22"/>
                <w:szCs w:val="22"/>
              </w:rPr>
              <w:t xml:space="preserve">: </w:t>
            </w:r>
            <w:r w:rsidR="225DBC92" w:rsidRPr="00E22F77">
              <w:rPr>
                <w:rFonts w:eastAsiaTheme="minorEastAsia" w:cstheme="minorHAnsi"/>
                <w:sz w:val="22"/>
                <w:szCs w:val="22"/>
              </w:rPr>
              <w:t>TDAG supported the document with appreciation, including a slight revision already reflected in the final report of WTDC-17.</w:t>
            </w:r>
          </w:p>
        </w:tc>
      </w:tr>
      <w:tr w:rsidR="00F14711" w:rsidRPr="00E22F77" w14:paraId="2B64D83B" w14:textId="77777777" w:rsidTr="00911128">
        <w:tc>
          <w:tcPr>
            <w:tcW w:w="3220" w:type="dxa"/>
            <w:shd w:val="clear" w:color="auto" w:fill="auto"/>
            <w:vAlign w:val="center"/>
            <w:hideMark/>
          </w:tcPr>
          <w:p w14:paraId="29888789" w14:textId="35997E59" w:rsidR="10EA8717" w:rsidRPr="00E22F77" w:rsidRDefault="00E21E6A" w:rsidP="00911128">
            <w:pPr>
              <w:keepNext/>
              <w:spacing w:before="60" w:after="60"/>
              <w:rPr>
                <w:rFonts w:eastAsiaTheme="minorEastAsia" w:cstheme="minorHAnsi"/>
                <w:sz w:val="22"/>
                <w:szCs w:val="22"/>
              </w:rPr>
            </w:pPr>
            <w:r w:rsidRPr="00E22F77">
              <w:rPr>
                <w:rFonts w:eastAsiaTheme="minorEastAsia" w:cstheme="minorHAnsi"/>
                <w:b/>
                <w:bCs/>
                <w:sz w:val="22"/>
                <w:szCs w:val="22"/>
              </w:rPr>
              <w:lastRenderedPageBreak/>
              <w:t xml:space="preserve">ITU-D four-year rolling </w:t>
            </w:r>
            <w:r w:rsidR="00EE1809" w:rsidRPr="00E22F77">
              <w:rPr>
                <w:rFonts w:eastAsiaTheme="minorEastAsia" w:cstheme="minorHAnsi"/>
                <w:b/>
                <w:bCs/>
                <w:sz w:val="22"/>
                <w:szCs w:val="22"/>
              </w:rPr>
              <w:t>o</w:t>
            </w:r>
            <w:r w:rsidRPr="00E22F77">
              <w:rPr>
                <w:rFonts w:eastAsiaTheme="minorEastAsia" w:cstheme="minorHAnsi"/>
                <w:b/>
                <w:bCs/>
                <w:sz w:val="22"/>
                <w:szCs w:val="22"/>
              </w:rPr>
              <w:t xml:space="preserve">perational </w:t>
            </w:r>
            <w:r w:rsidR="00EE1809" w:rsidRPr="00E22F77">
              <w:rPr>
                <w:rFonts w:eastAsiaTheme="minorEastAsia" w:cstheme="minorHAnsi"/>
                <w:b/>
                <w:bCs/>
                <w:sz w:val="22"/>
                <w:szCs w:val="22"/>
              </w:rPr>
              <w:t>p</w:t>
            </w:r>
            <w:r w:rsidRPr="00E22F77">
              <w:rPr>
                <w:rFonts w:eastAsiaTheme="minorEastAsia" w:cstheme="minorHAnsi"/>
                <w:b/>
                <w:bCs/>
                <w:sz w:val="22"/>
                <w:szCs w:val="22"/>
              </w:rPr>
              <w:t xml:space="preserve">lan 2019-2022 </w:t>
            </w:r>
            <w:r w:rsidRPr="00E22F77">
              <w:rPr>
                <w:rFonts w:eastAsiaTheme="minorEastAsia" w:cstheme="minorHAnsi"/>
                <w:b/>
                <w:bCs/>
                <w:sz w:val="22"/>
                <w:szCs w:val="22"/>
              </w:rPr>
              <w:br/>
            </w:r>
            <w:r w:rsidR="225DBC92" w:rsidRPr="00E22F77">
              <w:rPr>
                <w:rFonts w:eastAsiaTheme="minorEastAsia" w:cstheme="minorHAnsi"/>
                <w:sz w:val="22"/>
                <w:szCs w:val="22"/>
              </w:rPr>
              <w:t xml:space="preserve">Draft four-year rolling </w:t>
            </w:r>
            <w:r w:rsidR="00EE1809" w:rsidRPr="00E22F77">
              <w:rPr>
                <w:rFonts w:eastAsiaTheme="minorEastAsia" w:cstheme="minorHAnsi"/>
                <w:sz w:val="22"/>
                <w:szCs w:val="22"/>
              </w:rPr>
              <w:t>o</w:t>
            </w:r>
            <w:r w:rsidR="225DBC92" w:rsidRPr="00E22F77">
              <w:rPr>
                <w:rFonts w:eastAsiaTheme="minorEastAsia" w:cstheme="minorHAnsi"/>
                <w:sz w:val="22"/>
                <w:szCs w:val="22"/>
              </w:rPr>
              <w:t xml:space="preserve">perational </w:t>
            </w:r>
            <w:r w:rsidR="00EE1809" w:rsidRPr="00E22F77">
              <w:rPr>
                <w:rFonts w:eastAsiaTheme="minorEastAsia" w:cstheme="minorHAnsi"/>
                <w:sz w:val="22"/>
                <w:szCs w:val="22"/>
              </w:rPr>
              <w:t>p</w:t>
            </w:r>
            <w:r w:rsidR="225DBC92" w:rsidRPr="00E22F77">
              <w:rPr>
                <w:rFonts w:eastAsiaTheme="minorEastAsia" w:cstheme="minorHAnsi"/>
                <w:sz w:val="22"/>
                <w:szCs w:val="22"/>
              </w:rPr>
              <w:t>lan for the General Secretariat for the period 2019-2022</w:t>
            </w:r>
          </w:p>
        </w:tc>
        <w:tc>
          <w:tcPr>
            <w:tcW w:w="5994" w:type="dxa"/>
            <w:shd w:val="clear" w:color="auto" w:fill="auto"/>
            <w:vAlign w:val="center"/>
            <w:hideMark/>
          </w:tcPr>
          <w:p w14:paraId="034674DB" w14:textId="5F38CD94" w:rsidR="10EA8717" w:rsidRPr="00E22F77" w:rsidRDefault="00843624" w:rsidP="00911128">
            <w:pPr>
              <w:keepNext/>
              <w:spacing w:before="60" w:after="60"/>
              <w:rPr>
                <w:rFonts w:eastAsiaTheme="minorEastAsia" w:cstheme="minorHAnsi"/>
                <w:sz w:val="22"/>
                <w:szCs w:val="22"/>
              </w:rPr>
            </w:pPr>
            <w:hyperlink r:id="rId51" w:history="1">
              <w:r w:rsidR="00E21E6A" w:rsidRPr="00E22F77">
                <w:rPr>
                  <w:rStyle w:val="Hyperlink"/>
                  <w:rFonts w:eastAsiaTheme="minorEastAsia" w:cstheme="minorHAnsi"/>
                  <w:sz w:val="22"/>
                  <w:szCs w:val="22"/>
                </w:rPr>
                <w:t>Document 32</w:t>
              </w:r>
            </w:hyperlink>
            <w:r w:rsidR="00E21E6A" w:rsidRPr="00E22F77">
              <w:rPr>
                <w:rFonts w:eastAsiaTheme="minorEastAsia" w:cstheme="minorHAnsi"/>
                <w:sz w:val="22"/>
                <w:szCs w:val="22"/>
              </w:rPr>
              <w:t xml:space="preserve">, </w:t>
            </w:r>
            <w:r w:rsidR="00E21E6A" w:rsidRPr="00E22F77">
              <w:rPr>
                <w:rFonts w:eastAsiaTheme="minorEastAsia" w:cstheme="minorHAnsi"/>
                <w:i/>
                <w:iCs/>
                <w:sz w:val="22"/>
                <w:szCs w:val="22"/>
              </w:rPr>
              <w:t>Draft four-year rolling operational plan for the General Secretariat for 2019-2022</w:t>
            </w:r>
            <w:r w:rsidR="00E21E6A" w:rsidRPr="00E22F77">
              <w:rPr>
                <w:rFonts w:eastAsiaTheme="minorEastAsia" w:cstheme="minorHAnsi"/>
                <w:sz w:val="22"/>
                <w:szCs w:val="22"/>
              </w:rPr>
              <w:t xml:space="preserve">: </w:t>
            </w:r>
            <w:r w:rsidR="225DBC92" w:rsidRPr="00E22F77">
              <w:rPr>
                <w:rFonts w:eastAsiaTheme="minorEastAsia" w:cstheme="minorHAnsi"/>
                <w:sz w:val="22"/>
                <w:szCs w:val="22"/>
              </w:rPr>
              <w:t>TDAG noted the document with appreciation.</w:t>
            </w:r>
          </w:p>
        </w:tc>
      </w:tr>
      <w:tr w:rsidR="00F14711" w:rsidRPr="00E22F77" w14:paraId="2675934C" w14:textId="77777777" w:rsidTr="00911128">
        <w:tc>
          <w:tcPr>
            <w:tcW w:w="3220" w:type="dxa"/>
            <w:shd w:val="clear" w:color="auto" w:fill="auto"/>
            <w:vAlign w:val="center"/>
            <w:hideMark/>
          </w:tcPr>
          <w:p w14:paraId="2AFDC77A" w14:textId="5C90E04A" w:rsidR="10EA8717" w:rsidRPr="00E22F77" w:rsidRDefault="225DBC92" w:rsidP="00911128">
            <w:pPr>
              <w:spacing w:before="60" w:after="60"/>
              <w:rPr>
                <w:rFonts w:eastAsiaTheme="minorEastAsia" w:cstheme="minorHAnsi"/>
                <w:sz w:val="22"/>
                <w:szCs w:val="22"/>
              </w:rPr>
            </w:pPr>
            <w:r w:rsidRPr="00E22F77">
              <w:rPr>
                <w:rFonts w:eastAsiaTheme="minorEastAsia" w:cstheme="minorHAnsi"/>
                <w:sz w:val="22"/>
                <w:szCs w:val="22"/>
              </w:rPr>
              <w:t xml:space="preserve">ITU-D </w:t>
            </w:r>
            <w:r w:rsidR="00035EA4" w:rsidRPr="00E22F77">
              <w:rPr>
                <w:rFonts w:eastAsiaTheme="minorEastAsia" w:cstheme="minorHAnsi"/>
                <w:sz w:val="22"/>
                <w:szCs w:val="22"/>
              </w:rPr>
              <w:t>s</w:t>
            </w:r>
            <w:r w:rsidRPr="00E22F77">
              <w:rPr>
                <w:rFonts w:eastAsiaTheme="minorEastAsia" w:cstheme="minorHAnsi"/>
                <w:sz w:val="22"/>
                <w:szCs w:val="22"/>
              </w:rPr>
              <w:t xml:space="preserve">tudy </w:t>
            </w:r>
            <w:r w:rsidR="00035EA4" w:rsidRPr="00E22F77">
              <w:rPr>
                <w:rFonts w:eastAsiaTheme="minorEastAsia" w:cstheme="minorHAnsi"/>
                <w:sz w:val="22"/>
                <w:szCs w:val="22"/>
              </w:rPr>
              <w:t>g</w:t>
            </w:r>
            <w:r w:rsidRPr="00E22F77">
              <w:rPr>
                <w:rFonts w:eastAsiaTheme="minorEastAsia" w:cstheme="minorHAnsi"/>
                <w:sz w:val="22"/>
                <w:szCs w:val="22"/>
              </w:rPr>
              <w:t>roup-related matters</w:t>
            </w:r>
          </w:p>
        </w:tc>
        <w:tc>
          <w:tcPr>
            <w:tcW w:w="5994" w:type="dxa"/>
            <w:shd w:val="clear" w:color="auto" w:fill="auto"/>
            <w:vAlign w:val="center"/>
            <w:hideMark/>
          </w:tcPr>
          <w:p w14:paraId="5D5CDE79" w14:textId="188CEF41" w:rsidR="10EA8717" w:rsidRPr="00E22F77" w:rsidRDefault="00843624" w:rsidP="00911128">
            <w:pPr>
              <w:spacing w:before="60" w:after="60"/>
              <w:rPr>
                <w:rFonts w:eastAsiaTheme="minorEastAsia" w:cstheme="minorHAnsi"/>
                <w:sz w:val="22"/>
                <w:szCs w:val="22"/>
              </w:rPr>
            </w:pPr>
            <w:hyperlink r:id="rId52" w:history="1">
              <w:r w:rsidR="00251740" w:rsidRPr="00E22F77">
                <w:rPr>
                  <w:rStyle w:val="Hyperlink"/>
                  <w:rFonts w:eastAsiaTheme="minorEastAsia" w:cstheme="minorHAnsi"/>
                  <w:sz w:val="22"/>
                  <w:szCs w:val="22"/>
                </w:rPr>
                <w:t>Document 12</w:t>
              </w:r>
            </w:hyperlink>
            <w:r w:rsidR="00251740" w:rsidRPr="00E22F77">
              <w:rPr>
                <w:rFonts w:eastAsiaTheme="minorEastAsia" w:cstheme="minorHAnsi"/>
                <w:sz w:val="22"/>
                <w:szCs w:val="22"/>
              </w:rPr>
              <w:t xml:space="preserve">, </w:t>
            </w:r>
            <w:r w:rsidR="00251740" w:rsidRPr="00E22F77">
              <w:rPr>
                <w:rFonts w:eastAsiaTheme="minorEastAsia" w:cstheme="minorHAnsi"/>
                <w:i/>
                <w:iCs/>
                <w:sz w:val="22"/>
                <w:szCs w:val="22"/>
              </w:rPr>
              <w:t>Scope of work of ITU-D Study Group 1 for the 2018-2021 study period</w:t>
            </w:r>
            <w:r w:rsidR="00251740" w:rsidRPr="00E22F77">
              <w:rPr>
                <w:rFonts w:eastAsiaTheme="minorEastAsia" w:cstheme="minorHAnsi"/>
                <w:sz w:val="22"/>
                <w:szCs w:val="22"/>
              </w:rPr>
              <w:t xml:space="preserve"> and </w:t>
            </w:r>
            <w:hyperlink r:id="rId53" w:history="1">
              <w:r w:rsidR="00251740" w:rsidRPr="00E22F77">
                <w:rPr>
                  <w:rStyle w:val="Hyperlink"/>
                  <w:rFonts w:eastAsiaTheme="minorEastAsia" w:cstheme="minorHAnsi"/>
                  <w:sz w:val="22"/>
                  <w:szCs w:val="22"/>
                </w:rPr>
                <w:t>document 13</w:t>
              </w:r>
            </w:hyperlink>
            <w:r w:rsidR="00251740" w:rsidRPr="00E22F77">
              <w:rPr>
                <w:rFonts w:eastAsiaTheme="minorEastAsia" w:cstheme="minorHAnsi"/>
                <w:sz w:val="22"/>
                <w:szCs w:val="22"/>
              </w:rPr>
              <w:t xml:space="preserve">, </w:t>
            </w:r>
            <w:r w:rsidR="00251740" w:rsidRPr="00E22F77">
              <w:rPr>
                <w:rFonts w:eastAsiaTheme="minorEastAsia" w:cstheme="minorHAnsi"/>
                <w:i/>
                <w:iCs/>
                <w:sz w:val="22"/>
                <w:szCs w:val="22"/>
              </w:rPr>
              <w:t>Scope of work of ITU-D Study Group 2 for the 2018-2021 study period</w:t>
            </w:r>
            <w:r w:rsidR="00251740" w:rsidRPr="00E22F77">
              <w:rPr>
                <w:rFonts w:eastAsiaTheme="minorEastAsia" w:cstheme="minorHAnsi"/>
                <w:sz w:val="22"/>
                <w:szCs w:val="22"/>
              </w:rPr>
              <w:t xml:space="preserve">: </w:t>
            </w:r>
            <w:r w:rsidR="34277DA6" w:rsidRPr="00E22F77">
              <w:rPr>
                <w:rFonts w:eastAsiaTheme="minorEastAsia" w:cstheme="minorHAnsi"/>
                <w:sz w:val="22"/>
                <w:szCs w:val="22"/>
              </w:rPr>
              <w:t xml:space="preserve">The chairman welcomed both </w:t>
            </w:r>
            <w:r w:rsidR="00035EA4" w:rsidRPr="00E22F77">
              <w:rPr>
                <w:rFonts w:eastAsiaTheme="minorEastAsia" w:cstheme="minorHAnsi"/>
                <w:sz w:val="22"/>
                <w:szCs w:val="22"/>
              </w:rPr>
              <w:t>s</w:t>
            </w:r>
            <w:r w:rsidR="34277DA6"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4277DA6" w:rsidRPr="00E22F77">
              <w:rPr>
                <w:rFonts w:eastAsiaTheme="minorEastAsia" w:cstheme="minorHAnsi"/>
                <w:sz w:val="22"/>
                <w:szCs w:val="22"/>
              </w:rPr>
              <w:t xml:space="preserve">roup chairmen, highlighting new developments in the </w:t>
            </w:r>
            <w:r w:rsidR="00035EA4" w:rsidRPr="00E22F77">
              <w:rPr>
                <w:rFonts w:eastAsiaTheme="minorEastAsia" w:cstheme="minorHAnsi"/>
                <w:sz w:val="22"/>
                <w:szCs w:val="22"/>
              </w:rPr>
              <w:t>s</w:t>
            </w:r>
            <w:r w:rsidR="34277DA6"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4277DA6" w:rsidRPr="00E22F77">
              <w:rPr>
                <w:rFonts w:eastAsiaTheme="minorEastAsia" w:cstheme="minorHAnsi"/>
                <w:sz w:val="22"/>
                <w:szCs w:val="22"/>
              </w:rPr>
              <w:t>roup working methods for this period, including</w:t>
            </w:r>
            <w:r w:rsidR="00EF4033">
              <w:rPr>
                <w:rFonts w:eastAsiaTheme="minorEastAsia" w:cstheme="minorHAnsi"/>
                <w:sz w:val="22"/>
                <w:szCs w:val="22"/>
              </w:rPr>
              <w:t xml:space="preserve"> a</w:t>
            </w:r>
            <w:r w:rsidR="34277DA6" w:rsidRPr="00E22F77">
              <w:rPr>
                <w:rFonts w:eastAsiaTheme="minorEastAsia" w:cstheme="minorHAnsi"/>
                <w:sz w:val="22"/>
                <w:szCs w:val="22"/>
              </w:rPr>
              <w:t xml:space="preserve"> pilot project to promote SME participation</w:t>
            </w:r>
            <w:r w:rsidR="00DFC8AD" w:rsidRPr="00E22F77">
              <w:rPr>
                <w:rFonts w:eastAsiaTheme="minorEastAsia" w:cstheme="minorHAnsi"/>
                <w:sz w:val="22"/>
                <w:szCs w:val="22"/>
              </w:rPr>
              <w:t>.</w:t>
            </w:r>
            <w:r w:rsidR="34277DA6" w:rsidRPr="00E22F77">
              <w:rPr>
                <w:rFonts w:eastAsiaTheme="minorEastAsia" w:cstheme="minorHAnsi"/>
                <w:sz w:val="22"/>
                <w:szCs w:val="22"/>
              </w:rPr>
              <w:t xml:space="preserve"> TDAG welcomed both documents</w:t>
            </w:r>
            <w:r w:rsidR="00DFC8AD" w:rsidRPr="00E22F77">
              <w:rPr>
                <w:rFonts w:eastAsiaTheme="minorEastAsia" w:cstheme="minorHAnsi"/>
                <w:sz w:val="22"/>
                <w:szCs w:val="22"/>
              </w:rPr>
              <w:t xml:space="preserve"> </w:t>
            </w:r>
            <w:r w:rsidR="27F2D324" w:rsidRPr="00E22F77">
              <w:rPr>
                <w:rFonts w:eastAsiaTheme="minorEastAsia" w:cstheme="minorHAnsi"/>
                <w:sz w:val="22"/>
                <w:szCs w:val="22"/>
              </w:rPr>
              <w:t xml:space="preserve">TDAG-18/12 and 13 </w:t>
            </w:r>
            <w:r w:rsidR="00DFC8AD" w:rsidRPr="00E22F77">
              <w:rPr>
                <w:rFonts w:eastAsiaTheme="minorEastAsia" w:cstheme="minorHAnsi"/>
                <w:sz w:val="22"/>
                <w:szCs w:val="22"/>
              </w:rPr>
              <w:t xml:space="preserve">from the </w:t>
            </w:r>
            <w:r w:rsidR="00035EA4" w:rsidRPr="00E22F77">
              <w:rPr>
                <w:rFonts w:eastAsiaTheme="minorEastAsia" w:cstheme="minorHAnsi"/>
                <w:sz w:val="22"/>
                <w:szCs w:val="22"/>
              </w:rPr>
              <w:t>s</w:t>
            </w:r>
            <w:r w:rsidR="00DFC8AD" w:rsidRPr="00E22F77">
              <w:rPr>
                <w:rFonts w:eastAsiaTheme="minorEastAsia" w:cstheme="minorHAnsi"/>
                <w:sz w:val="22"/>
                <w:szCs w:val="22"/>
              </w:rPr>
              <w:t xml:space="preserve">tudy </w:t>
            </w:r>
            <w:r w:rsidR="00035EA4" w:rsidRPr="00E22F77">
              <w:rPr>
                <w:rFonts w:eastAsiaTheme="minorEastAsia" w:cstheme="minorHAnsi"/>
                <w:sz w:val="22"/>
                <w:szCs w:val="22"/>
              </w:rPr>
              <w:t>g</w:t>
            </w:r>
            <w:r w:rsidR="00DFC8AD" w:rsidRPr="00E22F77">
              <w:rPr>
                <w:rFonts w:eastAsiaTheme="minorEastAsia" w:cstheme="minorHAnsi"/>
                <w:sz w:val="22"/>
                <w:szCs w:val="22"/>
              </w:rPr>
              <w:t>roups</w:t>
            </w:r>
            <w:r w:rsidR="34277DA6" w:rsidRPr="00E22F77">
              <w:rPr>
                <w:rFonts w:eastAsiaTheme="minorEastAsia" w:cstheme="minorHAnsi"/>
                <w:sz w:val="22"/>
                <w:szCs w:val="22"/>
              </w:rPr>
              <w:t>.</w:t>
            </w:r>
          </w:p>
        </w:tc>
      </w:tr>
      <w:tr w:rsidR="00F14711" w:rsidRPr="00E22F77" w14:paraId="25CAFCC8" w14:textId="77777777" w:rsidTr="00911128">
        <w:tc>
          <w:tcPr>
            <w:tcW w:w="3220" w:type="dxa"/>
            <w:shd w:val="clear" w:color="auto" w:fill="auto"/>
            <w:vAlign w:val="center"/>
            <w:hideMark/>
          </w:tcPr>
          <w:p w14:paraId="0A41699D" w14:textId="5EDDD389"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t>Proposal for holding a panel session on Early Warning System (EWS) in the first ITU-D SG2 Meeting</w:t>
            </w:r>
          </w:p>
        </w:tc>
        <w:tc>
          <w:tcPr>
            <w:tcW w:w="5994" w:type="dxa"/>
            <w:shd w:val="clear" w:color="auto" w:fill="auto"/>
            <w:vAlign w:val="center"/>
            <w:hideMark/>
          </w:tcPr>
          <w:p w14:paraId="5A991F4F" w14:textId="6D9BDB0E" w:rsidR="2CA3DF3E" w:rsidRPr="00E22F77" w:rsidRDefault="00843624" w:rsidP="00911128">
            <w:pPr>
              <w:spacing w:before="60" w:after="60"/>
              <w:rPr>
                <w:rFonts w:eastAsiaTheme="minorEastAsia" w:cstheme="minorHAnsi"/>
                <w:sz w:val="22"/>
                <w:szCs w:val="22"/>
              </w:rPr>
            </w:pPr>
            <w:hyperlink r:id="rId54" w:history="1">
              <w:r w:rsidR="00AB34CE" w:rsidRPr="00E22F77">
                <w:rPr>
                  <w:rStyle w:val="Hyperlink"/>
                  <w:rFonts w:eastAsiaTheme="minorEastAsia" w:cstheme="minorHAnsi"/>
                  <w:sz w:val="22"/>
                  <w:szCs w:val="22"/>
                </w:rPr>
                <w:t>Document 34</w:t>
              </w:r>
            </w:hyperlink>
            <w:r w:rsidR="00AB34CE" w:rsidRPr="00E22F77">
              <w:rPr>
                <w:rFonts w:eastAsiaTheme="minorEastAsia" w:cstheme="minorHAnsi"/>
                <w:sz w:val="22"/>
                <w:szCs w:val="22"/>
              </w:rPr>
              <w:t xml:space="preserve">, </w:t>
            </w:r>
            <w:r w:rsidR="00AB34CE" w:rsidRPr="00E22F77">
              <w:rPr>
                <w:rFonts w:eastAsiaTheme="minorEastAsia" w:cstheme="minorHAnsi"/>
                <w:i/>
                <w:iCs/>
                <w:sz w:val="22"/>
                <w:szCs w:val="22"/>
              </w:rPr>
              <w:t>Proposal to hold a panel session on early warning system during the first ITU-D SG2 Meeting</w:t>
            </w:r>
            <w:r w:rsidR="00AB34CE" w:rsidRPr="00E22F77">
              <w:rPr>
                <w:rFonts w:eastAsiaTheme="minorEastAsia" w:cstheme="minorHAnsi"/>
                <w:sz w:val="22"/>
                <w:szCs w:val="22"/>
              </w:rPr>
              <w:t xml:space="preserve">: </w:t>
            </w:r>
            <w:r w:rsidR="383C9611" w:rsidRPr="00E22F77">
              <w:rPr>
                <w:rFonts w:eastAsiaTheme="minorEastAsia" w:cstheme="minorHAnsi"/>
                <w:sz w:val="22"/>
                <w:szCs w:val="22"/>
              </w:rPr>
              <w:t xml:space="preserve">TDAG noted the information, which was submitted to inform participants about important upcoming </w:t>
            </w:r>
            <w:r w:rsidR="00035EA4" w:rsidRPr="00E22F77">
              <w:rPr>
                <w:rFonts w:eastAsiaTheme="minorEastAsia" w:cstheme="minorHAnsi"/>
                <w:sz w:val="22"/>
                <w:szCs w:val="22"/>
              </w:rPr>
              <w:t>s</w:t>
            </w:r>
            <w:r w:rsidR="383C9611" w:rsidRPr="00E22F77">
              <w:rPr>
                <w:rFonts w:eastAsiaTheme="minorEastAsia" w:cstheme="minorHAnsi"/>
                <w:sz w:val="22"/>
                <w:szCs w:val="22"/>
              </w:rPr>
              <w:t xml:space="preserve">tudy </w:t>
            </w:r>
            <w:r w:rsidR="00035EA4" w:rsidRPr="00E22F77">
              <w:rPr>
                <w:rFonts w:eastAsiaTheme="minorEastAsia" w:cstheme="minorHAnsi"/>
                <w:sz w:val="22"/>
                <w:szCs w:val="22"/>
              </w:rPr>
              <w:t>g</w:t>
            </w:r>
            <w:r w:rsidR="383C9611" w:rsidRPr="00E22F77">
              <w:rPr>
                <w:rFonts w:eastAsiaTheme="minorEastAsia" w:cstheme="minorHAnsi"/>
                <w:sz w:val="22"/>
                <w:szCs w:val="22"/>
              </w:rPr>
              <w:t xml:space="preserve">roup activities. TDAG noted its appreciation for the work on Early Warning Systems and for efforts to organize the workshop to enrich the work of the </w:t>
            </w:r>
            <w:r w:rsidR="00035EA4" w:rsidRPr="00E22F77">
              <w:rPr>
                <w:rFonts w:eastAsiaTheme="minorEastAsia" w:cstheme="minorHAnsi"/>
                <w:sz w:val="22"/>
                <w:szCs w:val="22"/>
              </w:rPr>
              <w:t>s</w:t>
            </w:r>
            <w:r w:rsidR="383C9611" w:rsidRPr="00E22F77">
              <w:rPr>
                <w:rFonts w:eastAsiaTheme="minorEastAsia" w:cstheme="minorHAnsi"/>
                <w:sz w:val="22"/>
                <w:szCs w:val="22"/>
              </w:rPr>
              <w:t>tudy</w:t>
            </w:r>
            <w:r w:rsidR="00993475" w:rsidRPr="00E22F77">
              <w:rPr>
                <w:rFonts w:eastAsiaTheme="minorEastAsia" w:cstheme="minorHAnsi"/>
                <w:sz w:val="22"/>
                <w:szCs w:val="22"/>
              </w:rPr>
              <w:t xml:space="preserve"> </w:t>
            </w:r>
            <w:r w:rsidR="383C9611" w:rsidRPr="00E22F77">
              <w:rPr>
                <w:rFonts w:eastAsiaTheme="minorEastAsia" w:cstheme="minorHAnsi"/>
                <w:sz w:val="22"/>
                <w:szCs w:val="22"/>
              </w:rPr>
              <w:t>Question. TDAG also suggested that the next study group meetings could identify further topics that could be the subject of workshops or seminars at future such meetings.</w:t>
            </w:r>
          </w:p>
        </w:tc>
      </w:tr>
      <w:tr w:rsidR="00F14711" w:rsidRPr="00E22F77" w14:paraId="738E8EFA" w14:textId="77777777" w:rsidTr="00911128">
        <w:tc>
          <w:tcPr>
            <w:tcW w:w="3220" w:type="dxa"/>
            <w:shd w:val="clear" w:color="auto" w:fill="auto"/>
            <w:vAlign w:val="center"/>
            <w:hideMark/>
          </w:tcPr>
          <w:p w14:paraId="2F5FB432" w14:textId="0AA0CEDD"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t>Regional Development Forums (RDFs)</w:t>
            </w:r>
          </w:p>
        </w:tc>
        <w:tc>
          <w:tcPr>
            <w:tcW w:w="5994" w:type="dxa"/>
            <w:shd w:val="clear" w:color="auto" w:fill="auto"/>
            <w:vAlign w:val="center"/>
            <w:hideMark/>
          </w:tcPr>
          <w:p w14:paraId="4E8C7C5D" w14:textId="0F2FA598" w:rsidR="2CA3DF3E" w:rsidRPr="00E22F77" w:rsidRDefault="00843624" w:rsidP="00911128">
            <w:pPr>
              <w:spacing w:before="60" w:after="60"/>
              <w:rPr>
                <w:rFonts w:eastAsiaTheme="minorEastAsia" w:cstheme="minorHAnsi"/>
                <w:sz w:val="22"/>
                <w:szCs w:val="22"/>
              </w:rPr>
            </w:pPr>
            <w:hyperlink r:id="rId55" w:history="1">
              <w:r w:rsidR="00AB34CE" w:rsidRPr="00E22F77">
                <w:rPr>
                  <w:rStyle w:val="Hyperlink"/>
                  <w:rFonts w:eastAsiaTheme="minorEastAsia" w:cstheme="minorHAnsi"/>
                  <w:sz w:val="22"/>
                  <w:szCs w:val="22"/>
                </w:rPr>
                <w:t>Document 14(Rev.2)</w:t>
              </w:r>
            </w:hyperlink>
            <w:r w:rsidR="00426B77" w:rsidRPr="00E22F77">
              <w:rPr>
                <w:rFonts w:eastAsiaTheme="minorEastAsia" w:cstheme="minorHAnsi"/>
                <w:sz w:val="22"/>
                <w:szCs w:val="22"/>
              </w:rPr>
              <w:t xml:space="preserve">, </w:t>
            </w:r>
            <w:r w:rsidR="00426B77" w:rsidRPr="00E22F77">
              <w:rPr>
                <w:rFonts w:eastAsiaTheme="minorEastAsia" w:cstheme="minorHAnsi"/>
                <w:i/>
                <w:iCs/>
                <w:sz w:val="22"/>
                <w:szCs w:val="22"/>
              </w:rPr>
              <w:t xml:space="preserve">Regional Development </w:t>
            </w:r>
            <w:proofErr w:type="spellStart"/>
            <w:r w:rsidR="00426B77" w:rsidRPr="00E22F77">
              <w:rPr>
                <w:rFonts w:eastAsiaTheme="minorEastAsia" w:cstheme="minorHAnsi"/>
                <w:i/>
                <w:iCs/>
                <w:sz w:val="22"/>
                <w:szCs w:val="22"/>
              </w:rPr>
              <w:t>Forums</w:t>
            </w:r>
            <w:r w:rsidR="00426B77" w:rsidRPr="00E22F77">
              <w:rPr>
                <w:rFonts w:eastAsiaTheme="minorEastAsia" w:cstheme="minorHAnsi"/>
                <w:sz w:val="22"/>
                <w:szCs w:val="22"/>
              </w:rPr>
              <w:t>:</w:t>
            </w:r>
            <w:r w:rsidR="383C9611" w:rsidRPr="00E22F77">
              <w:rPr>
                <w:rFonts w:eastAsiaTheme="minorEastAsia" w:cstheme="minorHAnsi"/>
                <w:sz w:val="22"/>
                <w:szCs w:val="22"/>
              </w:rPr>
              <w:t>TDAG</w:t>
            </w:r>
            <w:proofErr w:type="spellEnd"/>
            <w:r w:rsidR="383C9611" w:rsidRPr="00E22F77">
              <w:rPr>
                <w:rFonts w:eastAsiaTheme="minorEastAsia" w:cstheme="minorHAnsi"/>
                <w:sz w:val="22"/>
                <w:szCs w:val="22"/>
              </w:rPr>
              <w:t xml:space="preserve"> welcomed and noted the report, which provided an update on the six Regional Development Forums (RDFs), scheduled to be held in 2018, taking into account the outcomes of WTDC-17 that resolved to strengthen the platforms for regional coordination. In particular, the report emphasized </w:t>
            </w:r>
            <w:r w:rsidR="00035EA4" w:rsidRPr="00E22F77">
              <w:rPr>
                <w:rFonts w:eastAsiaTheme="minorEastAsia" w:cstheme="minorHAnsi"/>
                <w:sz w:val="22"/>
                <w:szCs w:val="22"/>
              </w:rPr>
              <w:t xml:space="preserve">the </w:t>
            </w:r>
            <w:r w:rsidR="383C9611" w:rsidRPr="00E22F77">
              <w:rPr>
                <w:rFonts w:eastAsiaTheme="minorEastAsia" w:cstheme="minorHAnsi"/>
                <w:sz w:val="22"/>
                <w:szCs w:val="22"/>
              </w:rPr>
              <w:t>RDF role as both a framework for</w:t>
            </w:r>
            <w:r w:rsidR="00993475" w:rsidRPr="00E22F77">
              <w:rPr>
                <w:rFonts w:eastAsiaTheme="minorEastAsia" w:cstheme="minorHAnsi"/>
                <w:sz w:val="22"/>
                <w:szCs w:val="22"/>
              </w:rPr>
              <w:t xml:space="preserve"> </w:t>
            </w:r>
            <w:r w:rsidR="383C9611" w:rsidRPr="00E22F77">
              <w:rPr>
                <w:rFonts w:eastAsiaTheme="minorEastAsia" w:cstheme="minorHAnsi"/>
                <w:sz w:val="22"/>
                <w:szCs w:val="22"/>
              </w:rPr>
              <w:t>implementation and as a contributor to the implementation of the WSIS Action Lines and SDGs and included the schedule of RDFs for 2018.</w:t>
            </w:r>
          </w:p>
        </w:tc>
      </w:tr>
      <w:tr w:rsidR="00F14711" w:rsidRPr="00E22F77" w14:paraId="4499C925" w14:textId="77777777" w:rsidTr="00911128">
        <w:tc>
          <w:tcPr>
            <w:tcW w:w="3220" w:type="dxa"/>
            <w:shd w:val="clear" w:color="auto" w:fill="auto"/>
            <w:vAlign w:val="center"/>
            <w:hideMark/>
          </w:tcPr>
          <w:p w14:paraId="0D37D3E9" w14:textId="430B06A4" w:rsidR="2CA3DF3E" w:rsidRPr="00E22F77" w:rsidRDefault="00426B77">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b/>
                <w:bCs/>
                <w:sz w:val="22"/>
                <w:szCs w:val="22"/>
              </w:rPr>
              <w:br/>
            </w:r>
            <w:r w:rsidR="383C9611" w:rsidRPr="00E22F77">
              <w:rPr>
                <w:rFonts w:eastAsiaTheme="minorEastAsia" w:cstheme="minorHAnsi"/>
                <w:sz w:val="22"/>
                <w:szCs w:val="22"/>
              </w:rPr>
              <w:t>Global Symposium for Regulators (GSR)</w:t>
            </w:r>
            <w:r w:rsidR="00993475" w:rsidRPr="00E22F77">
              <w:rPr>
                <w:rFonts w:eastAsiaTheme="minorEastAsia" w:cstheme="minorHAnsi"/>
                <w:sz w:val="22"/>
                <w:szCs w:val="22"/>
              </w:rPr>
              <w:t xml:space="preserve"> </w:t>
            </w:r>
          </w:p>
        </w:tc>
        <w:tc>
          <w:tcPr>
            <w:tcW w:w="5994" w:type="dxa"/>
            <w:shd w:val="clear" w:color="auto" w:fill="auto"/>
            <w:vAlign w:val="center"/>
            <w:hideMark/>
          </w:tcPr>
          <w:p w14:paraId="0CED9604" w14:textId="7E47A7CE" w:rsidR="2CA3DF3E" w:rsidRPr="00E22F77" w:rsidRDefault="00843624" w:rsidP="00911128">
            <w:pPr>
              <w:spacing w:before="60" w:after="60"/>
              <w:rPr>
                <w:rFonts w:eastAsiaTheme="minorEastAsia" w:cstheme="minorHAnsi"/>
                <w:sz w:val="22"/>
                <w:szCs w:val="22"/>
              </w:rPr>
            </w:pPr>
            <w:hyperlink r:id="rId56" w:history="1">
              <w:r w:rsidR="00426B77" w:rsidRPr="00E22F77">
                <w:rPr>
                  <w:rStyle w:val="Hyperlink"/>
                  <w:rFonts w:eastAsiaTheme="minorEastAsia" w:cstheme="minorHAnsi"/>
                  <w:sz w:val="22"/>
                  <w:szCs w:val="22"/>
                </w:rPr>
                <w:t>Document 16</w:t>
              </w:r>
            </w:hyperlink>
            <w:r w:rsidR="00426B77" w:rsidRPr="00E22F77">
              <w:rPr>
                <w:rFonts w:eastAsiaTheme="minorEastAsia" w:cstheme="minorHAnsi"/>
                <w:sz w:val="22"/>
                <w:szCs w:val="22"/>
              </w:rPr>
              <w:t xml:space="preserve">, </w:t>
            </w:r>
            <w:r w:rsidR="00426B77" w:rsidRPr="00E22F77">
              <w:rPr>
                <w:rFonts w:eastAsiaTheme="minorEastAsia" w:cstheme="minorHAnsi"/>
                <w:i/>
                <w:iCs/>
                <w:sz w:val="22"/>
                <w:szCs w:val="22"/>
              </w:rPr>
              <w:t>17th Global Symposium for Regulators 2017 (GSR-17) and preparations for GSR-18</w:t>
            </w:r>
            <w:r w:rsidR="00426B77" w:rsidRPr="00E22F77">
              <w:rPr>
                <w:rFonts w:eastAsiaTheme="minorEastAsia" w:cstheme="minorHAnsi"/>
                <w:sz w:val="22"/>
                <w:szCs w:val="22"/>
              </w:rPr>
              <w:t xml:space="preserve">: </w:t>
            </w:r>
            <w:r w:rsidR="383C9611" w:rsidRPr="00E22F77">
              <w:rPr>
                <w:rFonts w:eastAsiaTheme="minorEastAsia" w:cstheme="minorHAnsi"/>
                <w:sz w:val="22"/>
                <w:szCs w:val="22"/>
              </w:rPr>
              <w:t>TDAG noted the report, which summarized the 17th edition of the Global Symposium for Regulators (GSR-17) and provided information on GSR-18</w:t>
            </w:r>
            <w:r w:rsidR="1A43078B" w:rsidRPr="00E22F77">
              <w:rPr>
                <w:rFonts w:eastAsiaTheme="minorEastAsia" w:cstheme="minorHAnsi"/>
                <w:sz w:val="22"/>
                <w:szCs w:val="22"/>
              </w:rPr>
              <w:t>,</w:t>
            </w:r>
            <w:r w:rsidR="383C9611" w:rsidRPr="00E22F77">
              <w:rPr>
                <w:rFonts w:eastAsiaTheme="minorEastAsia" w:cstheme="minorHAnsi"/>
                <w:sz w:val="22"/>
                <w:szCs w:val="22"/>
              </w:rPr>
              <w:t xml:space="preserve"> with appreciation.</w:t>
            </w:r>
          </w:p>
        </w:tc>
      </w:tr>
      <w:tr w:rsidR="00F14711" w:rsidRPr="00E22F77" w14:paraId="345D025B" w14:textId="77777777" w:rsidTr="00911128">
        <w:trPr>
          <w:cantSplit/>
        </w:trPr>
        <w:tc>
          <w:tcPr>
            <w:tcW w:w="3220" w:type="dxa"/>
            <w:shd w:val="clear" w:color="auto" w:fill="auto"/>
            <w:vAlign w:val="center"/>
            <w:hideMark/>
          </w:tcPr>
          <w:p w14:paraId="5A4A6421" w14:textId="6B249104" w:rsidR="2CA3DF3E" w:rsidRPr="00E22F77" w:rsidRDefault="00B8351D">
            <w:pPr>
              <w:spacing w:before="60" w:after="60"/>
              <w:rPr>
                <w:rFonts w:eastAsiaTheme="minorEastAsia" w:cstheme="minorHAnsi"/>
                <w:sz w:val="22"/>
                <w:szCs w:val="22"/>
              </w:rPr>
            </w:pPr>
            <w:r w:rsidRPr="00E22F77">
              <w:rPr>
                <w:rFonts w:eastAsiaTheme="minorEastAsia" w:cstheme="minorHAnsi"/>
                <w:b/>
                <w:bCs/>
                <w:sz w:val="22"/>
                <w:szCs w:val="22"/>
              </w:rPr>
              <w:lastRenderedPageBreak/>
              <w:t>Report on ITU-D major events/initiatives</w:t>
            </w:r>
            <w:r w:rsidRPr="00E22F77">
              <w:rPr>
                <w:rFonts w:eastAsiaTheme="minorEastAsia" w:cstheme="minorHAnsi"/>
                <w:b/>
                <w:bCs/>
                <w:sz w:val="22"/>
                <w:szCs w:val="22"/>
              </w:rPr>
              <w:br/>
            </w:r>
            <w:r w:rsidR="383C9611" w:rsidRPr="00E22F77">
              <w:rPr>
                <w:rFonts w:eastAsiaTheme="minorEastAsia" w:cstheme="minorHAnsi"/>
                <w:sz w:val="22"/>
                <w:szCs w:val="22"/>
              </w:rPr>
              <w:t>Capacity building activities</w:t>
            </w:r>
          </w:p>
        </w:tc>
        <w:tc>
          <w:tcPr>
            <w:tcW w:w="5994" w:type="dxa"/>
            <w:shd w:val="clear" w:color="auto" w:fill="auto"/>
            <w:vAlign w:val="center"/>
            <w:hideMark/>
          </w:tcPr>
          <w:p w14:paraId="0B0292A8" w14:textId="31F07549" w:rsidR="2CA3DF3E" w:rsidRPr="00E22F77" w:rsidRDefault="00843624" w:rsidP="00911128">
            <w:pPr>
              <w:spacing w:before="60" w:after="60"/>
              <w:rPr>
                <w:rFonts w:eastAsiaTheme="minorEastAsia" w:cstheme="minorHAnsi"/>
                <w:sz w:val="22"/>
                <w:szCs w:val="22"/>
              </w:rPr>
            </w:pPr>
            <w:hyperlink r:id="rId57" w:history="1">
              <w:r w:rsidR="00B8351D" w:rsidRPr="00E22F77">
                <w:rPr>
                  <w:rStyle w:val="Hyperlink"/>
                  <w:rFonts w:eastAsiaTheme="minorEastAsia" w:cstheme="minorHAnsi"/>
                  <w:sz w:val="22"/>
                  <w:szCs w:val="22"/>
                </w:rPr>
                <w:t>Document 17(Rev.1)</w:t>
              </w:r>
            </w:hyperlink>
            <w:r w:rsidR="00B8351D" w:rsidRPr="00E22F77">
              <w:rPr>
                <w:rFonts w:eastAsiaTheme="minorEastAsia" w:cstheme="minorHAnsi"/>
                <w:sz w:val="22"/>
                <w:szCs w:val="22"/>
              </w:rPr>
              <w:t xml:space="preserve">, </w:t>
            </w:r>
            <w:r w:rsidR="00B8351D" w:rsidRPr="00E22F77">
              <w:rPr>
                <w:rFonts w:eastAsiaTheme="minorEastAsia" w:cstheme="minorHAnsi"/>
                <w:i/>
                <w:iCs/>
                <w:sz w:val="22"/>
                <w:szCs w:val="22"/>
              </w:rPr>
              <w:t>Report of the Chairman of the Group on Capacity Building Initiatives (GCBI)</w:t>
            </w:r>
            <w:r w:rsidR="00B8351D" w:rsidRPr="00E22F77">
              <w:rPr>
                <w:rFonts w:eastAsiaTheme="minorEastAsia" w:cstheme="minorHAnsi"/>
                <w:sz w:val="22"/>
                <w:szCs w:val="22"/>
              </w:rPr>
              <w:t xml:space="preserve">: </w:t>
            </w:r>
            <w:r w:rsidR="138F59B7" w:rsidRPr="00E22F77">
              <w:rPr>
                <w:rFonts w:eastAsiaTheme="minorEastAsia" w:cstheme="minorHAnsi"/>
                <w:sz w:val="22"/>
                <w:szCs w:val="22"/>
              </w:rPr>
              <w:t>G</w:t>
            </w:r>
            <w:r w:rsidR="00DFC8AD" w:rsidRPr="00E22F77">
              <w:rPr>
                <w:rFonts w:eastAsiaTheme="minorEastAsia" w:cstheme="minorHAnsi"/>
                <w:sz w:val="22"/>
                <w:szCs w:val="22"/>
              </w:rPr>
              <w:t xml:space="preserve">lobal </w:t>
            </w:r>
            <w:r w:rsidR="138F59B7" w:rsidRPr="00E22F77">
              <w:rPr>
                <w:rFonts w:eastAsiaTheme="minorEastAsia" w:cstheme="minorHAnsi"/>
                <w:sz w:val="22"/>
                <w:szCs w:val="22"/>
              </w:rPr>
              <w:t>C</w:t>
            </w:r>
            <w:r w:rsidR="00DFC8AD" w:rsidRPr="00E22F77">
              <w:rPr>
                <w:rFonts w:eastAsiaTheme="minorEastAsia" w:cstheme="minorHAnsi"/>
                <w:sz w:val="22"/>
                <w:szCs w:val="22"/>
              </w:rPr>
              <w:t xml:space="preserve">apacity </w:t>
            </w:r>
            <w:r w:rsidR="138F59B7" w:rsidRPr="00E22F77">
              <w:rPr>
                <w:rFonts w:eastAsiaTheme="minorEastAsia" w:cstheme="minorHAnsi"/>
                <w:sz w:val="22"/>
                <w:szCs w:val="22"/>
              </w:rPr>
              <w:t>B</w:t>
            </w:r>
            <w:r w:rsidR="00DFC8AD" w:rsidRPr="00E22F77">
              <w:rPr>
                <w:rFonts w:eastAsiaTheme="minorEastAsia" w:cstheme="minorHAnsi"/>
                <w:sz w:val="22"/>
                <w:szCs w:val="22"/>
              </w:rPr>
              <w:t xml:space="preserve">uilding </w:t>
            </w:r>
            <w:r w:rsidR="138F59B7" w:rsidRPr="00E22F77">
              <w:rPr>
                <w:rFonts w:eastAsiaTheme="minorEastAsia" w:cstheme="minorHAnsi"/>
                <w:sz w:val="22"/>
                <w:szCs w:val="22"/>
              </w:rPr>
              <w:t>I</w:t>
            </w:r>
            <w:r w:rsidR="00DFC8AD" w:rsidRPr="00E22F77">
              <w:rPr>
                <w:rFonts w:eastAsiaTheme="minorEastAsia" w:cstheme="minorHAnsi"/>
                <w:sz w:val="22"/>
                <w:szCs w:val="22"/>
              </w:rPr>
              <w:t>nitiative (GCBI)</w:t>
            </w:r>
            <w:r w:rsidR="138F59B7" w:rsidRPr="00E22F77">
              <w:rPr>
                <w:rFonts w:eastAsiaTheme="minorEastAsia" w:cstheme="minorHAnsi"/>
                <w:sz w:val="22"/>
                <w:szCs w:val="22"/>
              </w:rPr>
              <w:t>: TDAG congratulated the GCBI Chairman for the report and the GCBI for the important work accomplished, and encouraged GCBI members to continue their good work.</w:t>
            </w:r>
            <w:r w:rsidR="00993475" w:rsidRPr="00E22F77">
              <w:rPr>
                <w:rFonts w:eastAsiaTheme="minorEastAsia" w:cstheme="minorHAnsi"/>
                <w:sz w:val="22"/>
                <w:szCs w:val="22"/>
              </w:rPr>
              <w:t xml:space="preserve"> </w:t>
            </w:r>
            <w:r w:rsidR="138F59B7" w:rsidRPr="00E22F77">
              <w:rPr>
                <w:rFonts w:eastAsiaTheme="minorEastAsia" w:cstheme="minorHAnsi"/>
                <w:sz w:val="22"/>
                <w:szCs w:val="22"/>
              </w:rPr>
              <w:t>A key recommendation from GCBI was to expand the target group of ITU capacity building activities to reflect the changing ecosystem, e.g. SMEs, microenterprises, students, youth, women, civil society and academia.</w:t>
            </w:r>
            <w:r w:rsidR="00993475" w:rsidRPr="00E22F77">
              <w:rPr>
                <w:rFonts w:eastAsiaTheme="minorEastAsia" w:cstheme="minorHAnsi"/>
                <w:sz w:val="22"/>
                <w:szCs w:val="22"/>
              </w:rPr>
              <w:t xml:space="preserve"> </w:t>
            </w:r>
          </w:p>
          <w:p w14:paraId="363232DE" w14:textId="12245321" w:rsidR="2CA3DF3E" w:rsidRPr="00E22F77" w:rsidRDefault="138F59B7" w:rsidP="00911128">
            <w:pPr>
              <w:spacing w:before="60" w:after="60"/>
              <w:rPr>
                <w:rFonts w:eastAsiaTheme="minorEastAsia" w:cstheme="minorHAnsi"/>
                <w:sz w:val="22"/>
                <w:szCs w:val="22"/>
              </w:rPr>
            </w:pPr>
            <w:r w:rsidRPr="00E22F77">
              <w:rPr>
                <w:rFonts w:eastAsiaTheme="minorEastAsia" w:cstheme="minorHAnsi"/>
                <w:sz w:val="22"/>
                <w:szCs w:val="22"/>
              </w:rPr>
              <w:t xml:space="preserve">TDAG thanked the Chairman of GCBI and took note of the report. </w:t>
            </w:r>
          </w:p>
          <w:p w14:paraId="088F58C2" w14:textId="709F681F" w:rsidR="2CA3DF3E" w:rsidRPr="00E22F77" w:rsidRDefault="00843624" w:rsidP="00911128">
            <w:pPr>
              <w:spacing w:before="60" w:after="60"/>
              <w:rPr>
                <w:rFonts w:eastAsiaTheme="minorEastAsia" w:cstheme="minorHAnsi"/>
                <w:sz w:val="22"/>
                <w:szCs w:val="22"/>
              </w:rPr>
            </w:pPr>
            <w:hyperlink r:id="rId58" w:history="1">
              <w:r w:rsidR="00B8351D" w:rsidRPr="00E22F77">
                <w:rPr>
                  <w:rStyle w:val="Hyperlink"/>
                  <w:rFonts w:eastAsiaTheme="minorEastAsia" w:cstheme="minorHAnsi"/>
                  <w:sz w:val="22"/>
                  <w:szCs w:val="22"/>
                </w:rPr>
                <w:t>Document 18</w:t>
              </w:r>
            </w:hyperlink>
            <w:r w:rsidR="00B8351D" w:rsidRPr="00E22F77">
              <w:rPr>
                <w:rFonts w:eastAsiaTheme="minorEastAsia" w:cstheme="minorHAnsi"/>
                <w:sz w:val="22"/>
                <w:szCs w:val="22"/>
              </w:rPr>
              <w:t xml:space="preserve">, </w:t>
            </w:r>
            <w:r w:rsidR="00EF4033" w:rsidRPr="00484739">
              <w:rPr>
                <w:rFonts w:eastAsiaTheme="minorEastAsia" w:cstheme="minorHAnsi"/>
                <w:i/>
                <w:iCs/>
                <w:sz w:val="22"/>
                <w:szCs w:val="22"/>
              </w:rPr>
              <w:t>Report on</w:t>
            </w:r>
            <w:r w:rsidR="00EF4033">
              <w:rPr>
                <w:rFonts w:eastAsiaTheme="minorEastAsia" w:cstheme="minorHAnsi"/>
                <w:sz w:val="22"/>
                <w:szCs w:val="22"/>
              </w:rPr>
              <w:t xml:space="preserve"> </w:t>
            </w:r>
            <w:r w:rsidR="00B8351D" w:rsidRPr="00E22F77">
              <w:rPr>
                <w:rFonts w:eastAsiaTheme="minorEastAsia" w:cstheme="minorHAnsi"/>
                <w:i/>
                <w:iCs/>
                <w:sz w:val="22"/>
                <w:szCs w:val="22"/>
              </w:rPr>
              <w:t>Capacity building activities</w:t>
            </w:r>
            <w:r w:rsidR="00B8351D" w:rsidRPr="00E22F77">
              <w:rPr>
                <w:rFonts w:eastAsiaTheme="minorEastAsia" w:cstheme="minorHAnsi"/>
                <w:sz w:val="22"/>
                <w:szCs w:val="22"/>
              </w:rPr>
              <w:t xml:space="preserve">: </w:t>
            </w:r>
            <w:r w:rsidR="383C9611" w:rsidRPr="00E22F77">
              <w:rPr>
                <w:rFonts w:eastAsiaTheme="minorEastAsia" w:cstheme="minorHAnsi"/>
                <w:sz w:val="22"/>
                <w:szCs w:val="22"/>
              </w:rPr>
              <w:t>TDAG welcomed the report and congratulated BDT on its activities in this area.</w:t>
            </w:r>
            <w:r w:rsidR="00993475" w:rsidRPr="00E22F77">
              <w:rPr>
                <w:rFonts w:eastAsiaTheme="minorEastAsia" w:cstheme="minorHAnsi"/>
                <w:sz w:val="22"/>
                <w:szCs w:val="22"/>
              </w:rPr>
              <w:t xml:space="preserve"> </w:t>
            </w:r>
          </w:p>
        </w:tc>
      </w:tr>
      <w:tr w:rsidR="00F14711" w:rsidRPr="00E22F77" w14:paraId="79B65F7D" w14:textId="77777777" w:rsidTr="00911128">
        <w:tc>
          <w:tcPr>
            <w:tcW w:w="3220" w:type="dxa"/>
            <w:shd w:val="clear" w:color="auto" w:fill="auto"/>
            <w:vAlign w:val="center"/>
            <w:hideMark/>
          </w:tcPr>
          <w:p w14:paraId="619458B0" w14:textId="113E0208" w:rsidR="2CA3DF3E" w:rsidRPr="00E22F77" w:rsidRDefault="008C1BD5" w:rsidP="00911128">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sz w:val="22"/>
                <w:szCs w:val="22"/>
              </w:rPr>
              <w:t xml:space="preserve"> </w:t>
            </w:r>
            <w:r w:rsidRPr="00E22F77">
              <w:rPr>
                <w:rFonts w:eastAsiaTheme="minorEastAsia" w:cstheme="minorHAnsi"/>
                <w:sz w:val="22"/>
                <w:szCs w:val="22"/>
              </w:rPr>
              <w:br/>
            </w:r>
            <w:r w:rsidR="383C9611" w:rsidRPr="00E22F77">
              <w:rPr>
                <w:rFonts w:eastAsiaTheme="minorEastAsia" w:cstheme="minorHAnsi"/>
                <w:sz w:val="22"/>
                <w:szCs w:val="22"/>
              </w:rPr>
              <w:t>World Telecommunication/ICT Indicators Symposium (WTIS)</w:t>
            </w:r>
            <w:r w:rsidR="00993475" w:rsidRPr="00E22F77">
              <w:rPr>
                <w:rFonts w:eastAsiaTheme="minorEastAsia" w:cstheme="minorHAnsi"/>
                <w:sz w:val="22"/>
                <w:szCs w:val="22"/>
              </w:rPr>
              <w:t xml:space="preserve"> </w:t>
            </w:r>
          </w:p>
        </w:tc>
        <w:tc>
          <w:tcPr>
            <w:tcW w:w="5994" w:type="dxa"/>
            <w:shd w:val="clear" w:color="auto" w:fill="auto"/>
            <w:vAlign w:val="center"/>
            <w:hideMark/>
          </w:tcPr>
          <w:p w14:paraId="3FADCD49" w14:textId="064BF932" w:rsidR="2CA3DF3E" w:rsidRPr="00E22F77" w:rsidRDefault="00843624" w:rsidP="00911128">
            <w:pPr>
              <w:spacing w:before="60" w:after="60"/>
              <w:rPr>
                <w:rFonts w:eastAsiaTheme="minorEastAsia" w:cstheme="minorHAnsi"/>
                <w:sz w:val="22"/>
                <w:szCs w:val="22"/>
              </w:rPr>
            </w:pPr>
            <w:hyperlink r:id="rId59" w:history="1">
              <w:r w:rsidR="383C9611" w:rsidRPr="00E22F77">
                <w:rPr>
                  <w:rStyle w:val="Hyperlink"/>
                  <w:rFonts w:eastAsiaTheme="minorEastAsia" w:cstheme="minorHAnsi"/>
                  <w:sz w:val="22"/>
                  <w:szCs w:val="22"/>
                </w:rPr>
                <w:t>Document 19</w:t>
              </w:r>
            </w:hyperlink>
            <w:r w:rsidR="008C1BD5" w:rsidRPr="00E22F77">
              <w:rPr>
                <w:rFonts w:eastAsiaTheme="minorEastAsia" w:cstheme="minorHAnsi"/>
                <w:sz w:val="22"/>
                <w:szCs w:val="22"/>
              </w:rPr>
              <w:t xml:space="preserve">, </w:t>
            </w:r>
            <w:r w:rsidR="008C1BD5" w:rsidRPr="00E22F77">
              <w:rPr>
                <w:rFonts w:eastAsiaTheme="minorEastAsia" w:cstheme="minorHAnsi"/>
                <w:i/>
                <w:iCs/>
                <w:sz w:val="22"/>
                <w:szCs w:val="22"/>
              </w:rPr>
              <w:t>15th World Telecommunication/ICT Indicators Symposium (WTIS) 2017 and 2018</w:t>
            </w:r>
            <w:r w:rsidR="383C9611" w:rsidRPr="00E22F77">
              <w:rPr>
                <w:rFonts w:eastAsiaTheme="minorEastAsia" w:cstheme="minorHAnsi"/>
                <w:sz w:val="22"/>
                <w:szCs w:val="22"/>
              </w:rPr>
              <w:t xml:space="preserve">: TDAG noted the report with appreciation. </w:t>
            </w:r>
          </w:p>
          <w:p w14:paraId="4328CCCF" w14:textId="6F89AE98" w:rsidR="2CA3DF3E" w:rsidRPr="00E22F77" w:rsidRDefault="00843624" w:rsidP="00911128">
            <w:pPr>
              <w:spacing w:before="60" w:after="60"/>
              <w:rPr>
                <w:rFonts w:eastAsiaTheme="minorEastAsia" w:cstheme="minorHAnsi"/>
                <w:sz w:val="22"/>
                <w:szCs w:val="22"/>
              </w:rPr>
            </w:pPr>
            <w:hyperlink r:id="rId60" w:history="1">
              <w:r w:rsidR="383C9611" w:rsidRPr="00E22F77">
                <w:rPr>
                  <w:rStyle w:val="Hyperlink"/>
                  <w:rFonts w:eastAsiaTheme="minorEastAsia" w:cstheme="minorHAnsi"/>
                  <w:sz w:val="22"/>
                  <w:szCs w:val="22"/>
                </w:rPr>
                <w:t>Document 31</w:t>
              </w:r>
            </w:hyperlink>
            <w:r w:rsidR="008C1BD5" w:rsidRPr="00E22F77">
              <w:rPr>
                <w:rFonts w:eastAsiaTheme="minorEastAsia" w:cstheme="minorHAnsi"/>
                <w:sz w:val="22"/>
                <w:szCs w:val="22"/>
              </w:rPr>
              <w:t xml:space="preserve">, </w:t>
            </w:r>
            <w:r w:rsidR="008C1BD5" w:rsidRPr="00E22F77">
              <w:rPr>
                <w:rFonts w:eastAsiaTheme="minorEastAsia" w:cstheme="minorHAnsi"/>
                <w:i/>
                <w:iCs/>
                <w:sz w:val="22"/>
                <w:szCs w:val="22"/>
              </w:rPr>
              <w:t xml:space="preserve">Proposal on optimizing the </w:t>
            </w:r>
            <w:proofErr w:type="spellStart"/>
            <w:r w:rsidR="008C1BD5" w:rsidRPr="00E22F77">
              <w:rPr>
                <w:rFonts w:eastAsiaTheme="minorEastAsia" w:cstheme="minorHAnsi"/>
                <w:i/>
                <w:iCs/>
                <w:sz w:val="22"/>
                <w:szCs w:val="22"/>
              </w:rPr>
              <w:t>the</w:t>
            </w:r>
            <w:proofErr w:type="spellEnd"/>
            <w:r w:rsidR="008C1BD5" w:rsidRPr="00E22F77">
              <w:rPr>
                <w:rFonts w:eastAsiaTheme="minorEastAsia" w:cstheme="minorHAnsi"/>
                <w:i/>
                <w:iCs/>
                <w:sz w:val="22"/>
                <w:szCs w:val="22"/>
              </w:rPr>
              <w:t xml:space="preserve"> working mechanism of ICT indicators</w:t>
            </w:r>
            <w:r w:rsidR="383C9611" w:rsidRPr="00E22F77">
              <w:rPr>
                <w:rFonts w:eastAsiaTheme="minorEastAsia" w:cstheme="minorHAnsi"/>
                <w:sz w:val="22"/>
                <w:szCs w:val="22"/>
              </w:rPr>
              <w:t xml:space="preserve">: TDAG welcomed the proposals, noting that suggestions made could be considered and further discussed in future expert groups and in study group meetings, so as to stabilize the recently made changes to the IDI framework and methodology. </w:t>
            </w:r>
          </w:p>
        </w:tc>
      </w:tr>
      <w:tr w:rsidR="00F14711" w:rsidRPr="00E22F77" w14:paraId="29E42D1D" w14:textId="77777777" w:rsidTr="00911128">
        <w:tc>
          <w:tcPr>
            <w:tcW w:w="3220" w:type="dxa"/>
            <w:shd w:val="clear" w:color="auto" w:fill="auto"/>
            <w:vAlign w:val="center"/>
            <w:hideMark/>
          </w:tcPr>
          <w:p w14:paraId="1458C875" w14:textId="6D4976F9" w:rsidR="2CA3DF3E" w:rsidRPr="00E22F77" w:rsidRDefault="00B76D0B" w:rsidP="00911128">
            <w:pPr>
              <w:spacing w:before="60" w:after="60"/>
              <w:rPr>
                <w:rFonts w:eastAsiaTheme="minorEastAsia" w:cstheme="minorHAnsi"/>
                <w:sz w:val="22"/>
                <w:szCs w:val="22"/>
              </w:rPr>
            </w:pPr>
            <w:r w:rsidRPr="00E22F77">
              <w:rPr>
                <w:rFonts w:eastAsiaTheme="minorEastAsia" w:cstheme="minorHAnsi"/>
                <w:b/>
                <w:bCs/>
                <w:sz w:val="22"/>
                <w:szCs w:val="22"/>
              </w:rPr>
              <w:t>Report on ITU-D major events/initiatives</w:t>
            </w:r>
            <w:r w:rsidRPr="00E22F77">
              <w:rPr>
                <w:rFonts w:eastAsiaTheme="minorEastAsia" w:cstheme="minorHAnsi"/>
                <w:sz w:val="22"/>
                <w:szCs w:val="22"/>
              </w:rPr>
              <w:t xml:space="preserve"> </w:t>
            </w:r>
            <w:r w:rsidRPr="00E22F77">
              <w:rPr>
                <w:rFonts w:eastAsiaTheme="minorEastAsia" w:cstheme="minorHAnsi"/>
                <w:sz w:val="22"/>
                <w:szCs w:val="22"/>
              </w:rPr>
              <w:br/>
            </w:r>
            <w:r w:rsidR="383C9611" w:rsidRPr="00E22F77">
              <w:rPr>
                <w:rFonts w:eastAsiaTheme="minorEastAsia" w:cstheme="minorHAnsi"/>
                <w:sz w:val="22"/>
                <w:szCs w:val="22"/>
              </w:rPr>
              <w:t>ITU-D Innovation</w:t>
            </w:r>
          </w:p>
        </w:tc>
        <w:tc>
          <w:tcPr>
            <w:tcW w:w="5994" w:type="dxa"/>
            <w:shd w:val="clear" w:color="auto" w:fill="auto"/>
            <w:vAlign w:val="center"/>
            <w:hideMark/>
          </w:tcPr>
          <w:p w14:paraId="7D88AA35" w14:textId="2CF5F1B4" w:rsidR="2CA3DF3E" w:rsidRPr="00E22F77" w:rsidRDefault="00843624" w:rsidP="00911128">
            <w:pPr>
              <w:spacing w:before="60" w:after="60"/>
              <w:rPr>
                <w:rFonts w:eastAsiaTheme="minorEastAsia" w:cstheme="minorHAnsi"/>
                <w:sz w:val="22"/>
                <w:szCs w:val="22"/>
              </w:rPr>
            </w:pPr>
            <w:hyperlink r:id="rId61" w:history="1">
              <w:r w:rsidR="00B76D0B" w:rsidRPr="00E22F77">
                <w:rPr>
                  <w:rStyle w:val="Hyperlink"/>
                  <w:rFonts w:eastAsiaTheme="minorEastAsia" w:cstheme="minorHAnsi"/>
                  <w:sz w:val="22"/>
                  <w:szCs w:val="22"/>
                </w:rPr>
                <w:t>Document 22(Rev.1)</w:t>
              </w:r>
            </w:hyperlink>
            <w:r w:rsidR="00B76D0B" w:rsidRPr="00E22F77">
              <w:rPr>
                <w:rFonts w:eastAsiaTheme="minorEastAsia" w:cstheme="minorHAnsi"/>
                <w:sz w:val="22"/>
                <w:szCs w:val="22"/>
              </w:rPr>
              <w:t xml:space="preserve">, </w:t>
            </w:r>
            <w:r w:rsidR="00B76D0B" w:rsidRPr="00E22F77">
              <w:rPr>
                <w:rFonts w:eastAsiaTheme="minorEastAsia" w:cstheme="minorHAnsi"/>
                <w:i/>
                <w:iCs/>
                <w:sz w:val="22"/>
                <w:szCs w:val="22"/>
              </w:rPr>
              <w:t>ITU-D innovation</w:t>
            </w:r>
            <w:r w:rsidR="00B76D0B" w:rsidRPr="00E22F77">
              <w:rPr>
                <w:rFonts w:eastAsiaTheme="minorEastAsia" w:cstheme="minorHAnsi"/>
                <w:sz w:val="22"/>
                <w:szCs w:val="22"/>
              </w:rPr>
              <w:t xml:space="preserve">: </w:t>
            </w:r>
            <w:r w:rsidR="383C9611" w:rsidRPr="00E22F77">
              <w:rPr>
                <w:rFonts w:eastAsiaTheme="minorEastAsia" w:cstheme="minorHAnsi"/>
                <w:sz w:val="22"/>
                <w:szCs w:val="22"/>
              </w:rPr>
              <w:t>TDAG noted the report, which provided an overview of this topic as one of the outputs and goals adopted at WTDC-17 and PP-14, respectively.</w:t>
            </w:r>
            <w:r w:rsidR="00993475" w:rsidRPr="00E22F77">
              <w:rPr>
                <w:rFonts w:eastAsiaTheme="minorEastAsia" w:cstheme="minorHAnsi"/>
                <w:sz w:val="22"/>
                <w:szCs w:val="22"/>
              </w:rPr>
              <w:t xml:space="preserve"> </w:t>
            </w:r>
          </w:p>
        </w:tc>
      </w:tr>
      <w:tr w:rsidR="00F14711" w:rsidRPr="00E22F77" w14:paraId="7559EE1C" w14:textId="77777777" w:rsidTr="00911128">
        <w:tc>
          <w:tcPr>
            <w:tcW w:w="3220" w:type="dxa"/>
            <w:shd w:val="clear" w:color="auto" w:fill="auto"/>
            <w:vAlign w:val="center"/>
            <w:hideMark/>
          </w:tcPr>
          <w:p w14:paraId="56466666" w14:textId="2E6A55B7" w:rsidR="2CA3DF3E" w:rsidRPr="00E22F77" w:rsidRDefault="383C9611" w:rsidP="00911128">
            <w:pPr>
              <w:spacing w:before="60" w:after="60"/>
              <w:rPr>
                <w:rFonts w:eastAsiaTheme="minorEastAsia" w:cstheme="minorHAnsi"/>
                <w:sz w:val="22"/>
                <w:szCs w:val="22"/>
              </w:rPr>
            </w:pPr>
            <w:r w:rsidRPr="00E22F77">
              <w:rPr>
                <w:rFonts w:eastAsiaTheme="minorEastAsia" w:cstheme="minorHAnsi"/>
                <w:color w:val="000000" w:themeColor="text1"/>
                <w:sz w:val="22"/>
                <w:szCs w:val="22"/>
              </w:rPr>
              <w:t xml:space="preserve">Membership, </w:t>
            </w:r>
            <w:r w:rsidR="00035EA4" w:rsidRPr="00E22F77">
              <w:rPr>
                <w:rFonts w:eastAsiaTheme="minorEastAsia" w:cstheme="minorHAnsi"/>
                <w:color w:val="000000" w:themeColor="text1"/>
                <w:sz w:val="22"/>
                <w:szCs w:val="22"/>
              </w:rPr>
              <w:t>p</w:t>
            </w:r>
            <w:r w:rsidRPr="00E22F77">
              <w:rPr>
                <w:rFonts w:eastAsiaTheme="minorEastAsia" w:cstheme="minorHAnsi"/>
                <w:color w:val="000000" w:themeColor="text1"/>
                <w:sz w:val="22"/>
                <w:szCs w:val="22"/>
              </w:rPr>
              <w:t xml:space="preserve">artnership, </w:t>
            </w:r>
            <w:r w:rsidR="00035EA4" w:rsidRPr="00E22F77">
              <w:rPr>
                <w:rFonts w:eastAsiaTheme="minorEastAsia" w:cstheme="minorHAnsi"/>
                <w:color w:val="000000" w:themeColor="text1"/>
                <w:sz w:val="22"/>
                <w:szCs w:val="22"/>
              </w:rPr>
              <w:t>p</w:t>
            </w:r>
            <w:r w:rsidRPr="00E22F77">
              <w:rPr>
                <w:rFonts w:eastAsiaTheme="minorEastAsia" w:cstheme="minorHAnsi"/>
                <w:color w:val="000000" w:themeColor="text1"/>
                <w:sz w:val="22"/>
                <w:szCs w:val="22"/>
              </w:rPr>
              <w:t xml:space="preserve">rivate </w:t>
            </w:r>
            <w:r w:rsidR="00035EA4" w:rsidRPr="00E22F77">
              <w:rPr>
                <w:rFonts w:eastAsiaTheme="minorEastAsia" w:cstheme="minorHAnsi"/>
                <w:color w:val="000000" w:themeColor="text1"/>
                <w:sz w:val="22"/>
                <w:szCs w:val="22"/>
              </w:rPr>
              <w:t>s</w:t>
            </w:r>
            <w:r w:rsidRPr="00E22F77">
              <w:rPr>
                <w:rFonts w:eastAsiaTheme="minorEastAsia" w:cstheme="minorHAnsi"/>
                <w:color w:val="000000" w:themeColor="text1"/>
                <w:sz w:val="22"/>
                <w:szCs w:val="22"/>
              </w:rPr>
              <w:t>ector-related matters</w:t>
            </w:r>
          </w:p>
        </w:tc>
        <w:tc>
          <w:tcPr>
            <w:tcW w:w="5994" w:type="dxa"/>
            <w:shd w:val="clear" w:color="auto" w:fill="auto"/>
            <w:vAlign w:val="center"/>
            <w:hideMark/>
          </w:tcPr>
          <w:p w14:paraId="08BC810B" w14:textId="1B2F32AD" w:rsidR="2CA3DF3E" w:rsidRPr="00E22F77" w:rsidRDefault="00843624" w:rsidP="00911128">
            <w:pPr>
              <w:spacing w:before="60" w:after="60"/>
              <w:rPr>
                <w:rFonts w:eastAsiaTheme="minorEastAsia" w:cstheme="minorHAnsi"/>
                <w:color w:val="000000" w:themeColor="text1"/>
                <w:sz w:val="22"/>
                <w:szCs w:val="22"/>
              </w:rPr>
            </w:pPr>
            <w:hyperlink r:id="rId62" w:history="1">
              <w:r w:rsidR="383C9611" w:rsidRPr="00E22F77">
                <w:rPr>
                  <w:rStyle w:val="Hyperlink"/>
                  <w:rFonts w:eastAsiaTheme="minorEastAsia" w:cstheme="minorHAnsi"/>
                  <w:sz w:val="22"/>
                  <w:szCs w:val="22"/>
                </w:rPr>
                <w:t>Document 20</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ITU-D Sector Membership and enhancing private sector engagement in the ITU-D</w:t>
            </w:r>
            <w:r w:rsidR="383C9611" w:rsidRPr="00E22F77">
              <w:rPr>
                <w:rFonts w:eastAsiaTheme="minorEastAsia" w:cstheme="minorHAnsi"/>
                <w:color w:val="000000" w:themeColor="text1"/>
                <w:sz w:val="22"/>
                <w:szCs w:val="22"/>
              </w:rPr>
              <w:t>: TDAG welcomed the information and noted the report with appreciation.</w:t>
            </w:r>
          </w:p>
          <w:p w14:paraId="42D73BCD" w14:textId="78C5C0B7" w:rsidR="2CA3DF3E" w:rsidRPr="00E22F77" w:rsidRDefault="00843624" w:rsidP="00911128">
            <w:pPr>
              <w:spacing w:before="60" w:after="60"/>
              <w:rPr>
                <w:rFonts w:eastAsiaTheme="minorEastAsia" w:cstheme="minorHAnsi"/>
                <w:color w:val="000000" w:themeColor="text1"/>
                <w:sz w:val="22"/>
                <w:szCs w:val="22"/>
              </w:rPr>
            </w:pPr>
            <w:hyperlink r:id="rId63" w:history="1">
              <w:r w:rsidR="383C9611" w:rsidRPr="00E22F77">
                <w:rPr>
                  <w:rStyle w:val="Hyperlink"/>
                  <w:rFonts w:eastAsiaTheme="minorEastAsia" w:cstheme="minorHAnsi"/>
                  <w:sz w:val="22"/>
                  <w:szCs w:val="22"/>
                </w:rPr>
                <w:t>Document 21(Rev.1)</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ITU-D partnership and resource mobilization</w:t>
            </w:r>
            <w:r w:rsidR="383C9611" w:rsidRPr="00E22F77">
              <w:rPr>
                <w:rFonts w:eastAsiaTheme="minorEastAsia" w:cstheme="minorHAnsi"/>
                <w:color w:val="000000" w:themeColor="text1"/>
                <w:sz w:val="22"/>
                <w:szCs w:val="22"/>
              </w:rPr>
              <w:t>: TDAG welcomed the report and its annex and noted both with appreciation.</w:t>
            </w:r>
          </w:p>
          <w:p w14:paraId="665F3519" w14:textId="77E8DA6D" w:rsidR="2CA3DF3E" w:rsidRPr="00E22F77" w:rsidRDefault="00843624" w:rsidP="00911128">
            <w:pPr>
              <w:spacing w:before="60" w:after="60"/>
              <w:rPr>
                <w:rFonts w:eastAsiaTheme="minorEastAsia" w:cstheme="minorHAnsi"/>
                <w:color w:val="000000" w:themeColor="text1"/>
                <w:sz w:val="22"/>
                <w:szCs w:val="22"/>
              </w:rPr>
            </w:pPr>
            <w:hyperlink r:id="rId64" w:history="1">
              <w:r w:rsidR="383C9611" w:rsidRPr="00E22F77">
                <w:rPr>
                  <w:rStyle w:val="Hyperlink"/>
                  <w:rFonts w:eastAsiaTheme="minorEastAsia" w:cstheme="minorHAnsi"/>
                  <w:sz w:val="22"/>
                  <w:szCs w:val="22"/>
                </w:rPr>
                <w:t>Document 26</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 xml:space="preserve">Linkages between achieving the objectives of the Buenos Aires Action Plan, partnerships and mobilization of resources by </w:t>
            </w:r>
            <w:r w:rsidR="00035EA4" w:rsidRPr="00E22F77">
              <w:rPr>
                <w:rFonts w:eastAsiaTheme="minorEastAsia" w:cstheme="minorHAnsi"/>
                <w:i/>
                <w:iCs/>
                <w:color w:val="000000" w:themeColor="text1"/>
                <w:sz w:val="22"/>
                <w:szCs w:val="22"/>
              </w:rPr>
              <w:t>l</w:t>
            </w:r>
            <w:r w:rsidR="00B76D0B" w:rsidRPr="00E22F77">
              <w:rPr>
                <w:rFonts w:eastAsiaTheme="minorEastAsia" w:cstheme="minorHAnsi"/>
                <w:i/>
                <w:iCs/>
                <w:color w:val="000000" w:themeColor="text1"/>
                <w:sz w:val="22"/>
                <w:szCs w:val="22"/>
              </w:rPr>
              <w:t xml:space="preserve">east </w:t>
            </w:r>
            <w:r w:rsidR="00035EA4" w:rsidRPr="00E22F77">
              <w:rPr>
                <w:rFonts w:eastAsiaTheme="minorEastAsia" w:cstheme="minorHAnsi"/>
                <w:i/>
                <w:iCs/>
                <w:color w:val="000000" w:themeColor="text1"/>
                <w:sz w:val="22"/>
                <w:szCs w:val="22"/>
              </w:rPr>
              <w:t>d</w:t>
            </w:r>
            <w:r w:rsidR="00B76D0B" w:rsidRPr="00E22F77">
              <w:rPr>
                <w:rFonts w:eastAsiaTheme="minorEastAsia" w:cstheme="minorHAnsi"/>
                <w:i/>
                <w:iCs/>
                <w:color w:val="000000" w:themeColor="text1"/>
                <w:sz w:val="22"/>
                <w:szCs w:val="22"/>
              </w:rPr>
              <w:t xml:space="preserve">eveloped </w:t>
            </w:r>
            <w:r w:rsidR="00035EA4" w:rsidRPr="00E22F77">
              <w:rPr>
                <w:rFonts w:eastAsiaTheme="minorEastAsia" w:cstheme="minorHAnsi"/>
                <w:i/>
                <w:iCs/>
                <w:color w:val="000000" w:themeColor="text1"/>
                <w:sz w:val="22"/>
                <w:szCs w:val="22"/>
              </w:rPr>
              <w:t>c</w:t>
            </w:r>
            <w:r w:rsidR="00B76D0B" w:rsidRPr="00E22F77">
              <w:rPr>
                <w:rFonts w:eastAsiaTheme="minorEastAsia" w:cstheme="minorHAnsi"/>
                <w:i/>
                <w:iCs/>
                <w:color w:val="000000" w:themeColor="text1"/>
                <w:sz w:val="22"/>
                <w:szCs w:val="22"/>
              </w:rPr>
              <w:t xml:space="preserve">ountries (LDCs) and </w:t>
            </w:r>
            <w:r w:rsidR="00035EA4" w:rsidRPr="00E22F77">
              <w:rPr>
                <w:rFonts w:eastAsiaTheme="minorEastAsia" w:cstheme="minorHAnsi"/>
                <w:i/>
                <w:iCs/>
                <w:color w:val="000000" w:themeColor="text1"/>
                <w:sz w:val="22"/>
                <w:szCs w:val="22"/>
              </w:rPr>
              <w:t>s</w:t>
            </w:r>
            <w:r w:rsidR="00B76D0B" w:rsidRPr="00E22F77">
              <w:rPr>
                <w:rFonts w:eastAsiaTheme="minorEastAsia" w:cstheme="minorHAnsi"/>
                <w:i/>
                <w:iCs/>
                <w:color w:val="000000" w:themeColor="text1"/>
                <w:sz w:val="22"/>
                <w:szCs w:val="22"/>
              </w:rPr>
              <w:t xml:space="preserve">mall </w:t>
            </w:r>
            <w:r w:rsidR="00035EA4" w:rsidRPr="00E22F77">
              <w:rPr>
                <w:rFonts w:eastAsiaTheme="minorEastAsia" w:cstheme="minorHAnsi"/>
                <w:i/>
                <w:iCs/>
                <w:color w:val="000000" w:themeColor="text1"/>
                <w:sz w:val="22"/>
                <w:szCs w:val="22"/>
              </w:rPr>
              <w:t>i</w:t>
            </w:r>
            <w:r w:rsidR="00B76D0B" w:rsidRPr="00E22F77">
              <w:rPr>
                <w:rFonts w:eastAsiaTheme="minorEastAsia" w:cstheme="minorHAnsi"/>
                <w:i/>
                <w:iCs/>
                <w:color w:val="000000" w:themeColor="text1"/>
                <w:sz w:val="22"/>
                <w:szCs w:val="22"/>
              </w:rPr>
              <w:t xml:space="preserve">sland </w:t>
            </w:r>
            <w:r w:rsidR="00035EA4" w:rsidRPr="00E22F77">
              <w:rPr>
                <w:rFonts w:eastAsiaTheme="minorEastAsia" w:cstheme="minorHAnsi"/>
                <w:i/>
                <w:iCs/>
                <w:color w:val="000000" w:themeColor="text1"/>
                <w:sz w:val="22"/>
                <w:szCs w:val="22"/>
              </w:rPr>
              <w:t>d</w:t>
            </w:r>
            <w:r w:rsidR="00B76D0B" w:rsidRPr="00E22F77">
              <w:rPr>
                <w:rFonts w:eastAsiaTheme="minorEastAsia" w:cstheme="minorHAnsi"/>
                <w:i/>
                <w:iCs/>
                <w:color w:val="000000" w:themeColor="text1"/>
                <w:sz w:val="22"/>
                <w:szCs w:val="22"/>
              </w:rPr>
              <w:t>eveloping States (</w:t>
            </w:r>
            <w:r w:rsidR="00184855" w:rsidRPr="00E22F77">
              <w:rPr>
                <w:rFonts w:eastAsiaTheme="minorEastAsia" w:cstheme="minorHAnsi"/>
                <w:i/>
                <w:iCs/>
                <w:color w:val="000000" w:themeColor="text1"/>
                <w:sz w:val="22"/>
                <w:szCs w:val="22"/>
              </w:rPr>
              <w:t>SIDS</w:t>
            </w:r>
            <w:r w:rsidR="00B76D0B" w:rsidRPr="00E22F77">
              <w:rPr>
                <w:rFonts w:eastAsiaTheme="minorEastAsia" w:cstheme="minorHAnsi"/>
                <w:i/>
                <w:iCs/>
                <w:color w:val="000000" w:themeColor="text1"/>
                <w:sz w:val="22"/>
                <w:szCs w:val="22"/>
              </w:rPr>
              <w:t>)</w:t>
            </w:r>
            <w:r w:rsidR="383C9611" w:rsidRPr="00E22F77">
              <w:rPr>
                <w:rFonts w:eastAsiaTheme="minorEastAsia" w:cstheme="minorHAnsi"/>
                <w:color w:val="000000" w:themeColor="text1"/>
                <w:sz w:val="22"/>
                <w:szCs w:val="22"/>
              </w:rPr>
              <w:t xml:space="preserve">: TDAG noted the contribution with appreciation. </w:t>
            </w:r>
          </w:p>
          <w:p w14:paraId="608DE7C9" w14:textId="02C98593" w:rsidR="2CA3DF3E" w:rsidRPr="00E22F77" w:rsidRDefault="00843624" w:rsidP="00911128">
            <w:pPr>
              <w:spacing w:before="60" w:after="60"/>
              <w:rPr>
                <w:rFonts w:eastAsiaTheme="minorEastAsia" w:cstheme="minorHAnsi"/>
                <w:sz w:val="22"/>
                <w:szCs w:val="22"/>
              </w:rPr>
            </w:pPr>
            <w:hyperlink r:id="rId65" w:history="1">
              <w:r w:rsidR="383C9611" w:rsidRPr="00E22F77">
                <w:rPr>
                  <w:rStyle w:val="Hyperlink"/>
                  <w:rFonts w:eastAsiaTheme="minorEastAsia" w:cstheme="minorHAnsi"/>
                  <w:sz w:val="22"/>
                  <w:szCs w:val="22"/>
                </w:rPr>
                <w:t>Document 33</w:t>
              </w:r>
            </w:hyperlink>
            <w:r w:rsidR="00B76D0B" w:rsidRPr="00E22F77">
              <w:rPr>
                <w:rFonts w:eastAsiaTheme="minorEastAsia" w:cstheme="minorHAnsi"/>
                <w:sz w:val="22"/>
                <w:szCs w:val="22"/>
              </w:rPr>
              <w:t xml:space="preserve">, </w:t>
            </w:r>
            <w:r w:rsidR="00B76D0B" w:rsidRPr="00E22F77">
              <w:rPr>
                <w:rFonts w:eastAsiaTheme="minorEastAsia" w:cstheme="minorHAnsi"/>
                <w:i/>
                <w:iCs/>
                <w:sz w:val="22"/>
                <w:szCs w:val="22"/>
              </w:rPr>
              <w:t>The Industry Advisory Group for Development (IAGD): Issues to strengthen the role of private industry in the ITU-D</w:t>
            </w:r>
            <w:r w:rsidR="383C9611" w:rsidRPr="00E22F77">
              <w:rPr>
                <w:rFonts w:eastAsiaTheme="minorEastAsia" w:cstheme="minorHAnsi"/>
                <w:sz w:val="22"/>
                <w:szCs w:val="22"/>
              </w:rPr>
              <w:t xml:space="preserve">: TDAG supported this document and agreed on the important role that the private sector has to play in the Development Sector, as indicated in Resolution 71. TDAG acknowledged the fast pace of the technology sector and </w:t>
            </w:r>
            <w:r w:rsidR="00EF4033">
              <w:rPr>
                <w:rFonts w:eastAsiaTheme="minorEastAsia" w:cstheme="minorHAnsi"/>
                <w:sz w:val="22"/>
                <w:szCs w:val="22"/>
              </w:rPr>
              <w:t>the importance for</w:t>
            </w:r>
            <w:r w:rsidR="00EF4033" w:rsidRPr="00E22F77">
              <w:rPr>
                <w:rFonts w:eastAsiaTheme="minorEastAsia" w:cstheme="minorHAnsi"/>
                <w:sz w:val="22"/>
                <w:szCs w:val="22"/>
              </w:rPr>
              <w:t xml:space="preserve"> </w:t>
            </w:r>
            <w:r w:rsidR="383C9611" w:rsidRPr="00E22F77">
              <w:rPr>
                <w:rFonts w:eastAsiaTheme="minorEastAsia" w:cstheme="minorHAnsi"/>
                <w:sz w:val="22"/>
                <w:szCs w:val="22"/>
              </w:rPr>
              <w:t xml:space="preserve">regulators, especially in developing countries, </w:t>
            </w:r>
            <w:r w:rsidR="00EF4033">
              <w:rPr>
                <w:rFonts w:eastAsiaTheme="minorEastAsia" w:cstheme="minorHAnsi"/>
                <w:sz w:val="22"/>
                <w:szCs w:val="22"/>
              </w:rPr>
              <w:t>to</w:t>
            </w:r>
            <w:r w:rsidR="00EF4033" w:rsidRPr="00E22F77">
              <w:rPr>
                <w:rFonts w:eastAsiaTheme="minorEastAsia" w:cstheme="minorHAnsi"/>
                <w:sz w:val="22"/>
                <w:szCs w:val="22"/>
              </w:rPr>
              <w:t xml:space="preserve"> </w:t>
            </w:r>
            <w:r w:rsidR="383C9611" w:rsidRPr="00E22F77">
              <w:rPr>
                <w:rFonts w:eastAsiaTheme="minorEastAsia" w:cstheme="minorHAnsi"/>
                <w:sz w:val="22"/>
                <w:szCs w:val="22"/>
              </w:rPr>
              <w:t xml:space="preserve">encourage a proper regulatory environment to promote healthy competition and industry growth. </w:t>
            </w:r>
          </w:p>
          <w:p w14:paraId="7F2A787E" w14:textId="227124F5" w:rsidR="2CA3DF3E" w:rsidRPr="00E22F77" w:rsidRDefault="383C9611" w:rsidP="00911128">
            <w:pPr>
              <w:spacing w:before="60" w:after="60"/>
              <w:rPr>
                <w:rFonts w:eastAsiaTheme="minorEastAsia" w:cstheme="minorHAnsi"/>
                <w:sz w:val="22"/>
                <w:szCs w:val="22"/>
              </w:rPr>
            </w:pPr>
            <w:r w:rsidRPr="00E22F77">
              <w:rPr>
                <w:rFonts w:eastAsiaTheme="minorEastAsia" w:cstheme="minorHAnsi"/>
                <w:sz w:val="22"/>
                <w:szCs w:val="22"/>
              </w:rPr>
              <w:lastRenderedPageBreak/>
              <w:t xml:space="preserve">TDAG also noted that the first IAGDI activity </w:t>
            </w:r>
            <w:r w:rsidR="00EF4033">
              <w:rPr>
                <w:rFonts w:eastAsiaTheme="minorEastAsia" w:cstheme="minorHAnsi"/>
                <w:sz w:val="22"/>
                <w:szCs w:val="22"/>
              </w:rPr>
              <w:t>was</w:t>
            </w:r>
            <w:r w:rsidR="00EF4033" w:rsidRPr="00E22F77">
              <w:rPr>
                <w:rFonts w:eastAsiaTheme="minorEastAsia" w:cstheme="minorHAnsi"/>
                <w:sz w:val="22"/>
                <w:szCs w:val="22"/>
              </w:rPr>
              <w:t xml:space="preserve"> </w:t>
            </w:r>
            <w:r w:rsidRPr="00E22F77">
              <w:rPr>
                <w:rFonts w:eastAsiaTheme="minorEastAsia" w:cstheme="minorHAnsi"/>
                <w:sz w:val="22"/>
                <w:szCs w:val="22"/>
              </w:rPr>
              <w:t xml:space="preserve">tentatively planned for GSR 2018, and that work </w:t>
            </w:r>
            <w:r w:rsidR="00EF4033">
              <w:rPr>
                <w:rFonts w:eastAsiaTheme="minorEastAsia" w:cstheme="minorHAnsi"/>
                <w:sz w:val="22"/>
                <w:szCs w:val="22"/>
              </w:rPr>
              <w:t>was</w:t>
            </w:r>
            <w:r w:rsidRPr="00E22F77">
              <w:rPr>
                <w:rFonts w:eastAsiaTheme="minorEastAsia" w:cstheme="minorHAnsi"/>
                <w:sz w:val="22"/>
                <w:szCs w:val="22"/>
              </w:rPr>
              <w:t xml:space="preserve"> </w:t>
            </w:r>
            <w:r w:rsidR="00EF4033" w:rsidRPr="00E22F77">
              <w:rPr>
                <w:rFonts w:eastAsiaTheme="minorEastAsia" w:cstheme="minorHAnsi"/>
                <w:sz w:val="22"/>
                <w:szCs w:val="22"/>
              </w:rPr>
              <w:t>under</w:t>
            </w:r>
            <w:r w:rsidR="00EF4033">
              <w:rPr>
                <w:rFonts w:eastAsiaTheme="minorEastAsia" w:cstheme="minorHAnsi"/>
                <w:sz w:val="22"/>
                <w:szCs w:val="22"/>
              </w:rPr>
              <w:t>way</w:t>
            </w:r>
            <w:r w:rsidR="00EF4033" w:rsidRPr="00E22F77">
              <w:rPr>
                <w:rFonts w:eastAsiaTheme="minorEastAsia" w:cstheme="minorHAnsi"/>
                <w:sz w:val="22"/>
                <w:szCs w:val="22"/>
              </w:rPr>
              <w:t xml:space="preserve"> </w:t>
            </w:r>
            <w:r w:rsidRPr="00E22F77">
              <w:rPr>
                <w:rFonts w:eastAsiaTheme="minorEastAsia" w:cstheme="minorHAnsi"/>
                <w:sz w:val="22"/>
                <w:szCs w:val="22"/>
              </w:rPr>
              <w:t>with BDT to establish the IAGDI structure.</w:t>
            </w:r>
          </w:p>
        </w:tc>
      </w:tr>
      <w:tr w:rsidR="00F14711" w:rsidRPr="00E22F77" w14:paraId="4BBC8E15" w14:textId="77777777" w:rsidTr="00911128">
        <w:tc>
          <w:tcPr>
            <w:tcW w:w="3220" w:type="dxa"/>
            <w:shd w:val="clear" w:color="auto" w:fill="auto"/>
            <w:vAlign w:val="center"/>
            <w:hideMark/>
          </w:tcPr>
          <w:p w14:paraId="1AF8349B" w14:textId="61073B0D" w:rsidR="2CA3DF3E" w:rsidRPr="00E22F77" w:rsidRDefault="383C9611" w:rsidP="00911128">
            <w:pPr>
              <w:spacing w:before="60" w:after="60"/>
              <w:rPr>
                <w:rFonts w:eastAsiaTheme="minorEastAsia" w:cstheme="minorHAnsi"/>
                <w:color w:val="000000" w:themeColor="text1"/>
                <w:sz w:val="22"/>
                <w:szCs w:val="22"/>
              </w:rPr>
            </w:pPr>
            <w:r w:rsidRPr="00E22F77">
              <w:rPr>
                <w:rFonts w:eastAsiaTheme="minorEastAsia" w:cstheme="minorHAnsi"/>
                <w:color w:val="000000" w:themeColor="text1"/>
                <w:sz w:val="22"/>
                <w:szCs w:val="22"/>
              </w:rPr>
              <w:lastRenderedPageBreak/>
              <w:t>Calendar of ITU-D events</w:t>
            </w:r>
          </w:p>
        </w:tc>
        <w:tc>
          <w:tcPr>
            <w:tcW w:w="5994" w:type="dxa"/>
            <w:shd w:val="clear" w:color="auto" w:fill="auto"/>
            <w:vAlign w:val="center"/>
            <w:hideMark/>
          </w:tcPr>
          <w:p w14:paraId="326D252A" w14:textId="4C683035" w:rsidR="2CA3DF3E" w:rsidRPr="00E22F77" w:rsidRDefault="00843624" w:rsidP="00911128">
            <w:pPr>
              <w:spacing w:before="60" w:after="60"/>
              <w:rPr>
                <w:rFonts w:eastAsiaTheme="minorEastAsia" w:cstheme="minorHAnsi"/>
                <w:sz w:val="22"/>
                <w:szCs w:val="22"/>
              </w:rPr>
            </w:pPr>
            <w:hyperlink r:id="rId66" w:history="1">
              <w:r w:rsidR="00B76D0B" w:rsidRPr="00E22F77">
                <w:rPr>
                  <w:rStyle w:val="Hyperlink"/>
                  <w:rFonts w:eastAsiaTheme="minorEastAsia" w:cstheme="minorHAnsi"/>
                  <w:sz w:val="22"/>
                  <w:szCs w:val="22"/>
                </w:rPr>
                <w:t>Document 15</w:t>
              </w:r>
            </w:hyperlink>
            <w:r w:rsidR="00B76D0B" w:rsidRPr="00E22F77">
              <w:rPr>
                <w:rFonts w:eastAsiaTheme="minorEastAsia" w:cstheme="minorHAnsi"/>
                <w:color w:val="000000" w:themeColor="text1"/>
                <w:sz w:val="22"/>
                <w:szCs w:val="22"/>
              </w:rPr>
              <w:t xml:space="preserve">, </w:t>
            </w:r>
            <w:r w:rsidR="00B76D0B" w:rsidRPr="00E22F77">
              <w:rPr>
                <w:rFonts w:eastAsiaTheme="minorEastAsia" w:cstheme="minorHAnsi"/>
                <w:i/>
                <w:iCs/>
                <w:color w:val="000000" w:themeColor="text1"/>
                <w:sz w:val="22"/>
                <w:szCs w:val="22"/>
              </w:rPr>
              <w:t>Calendar of ITU-D events</w:t>
            </w:r>
            <w:r w:rsidR="00B76D0B" w:rsidRPr="00E22F77">
              <w:rPr>
                <w:rFonts w:eastAsiaTheme="minorEastAsia" w:cstheme="minorHAnsi"/>
                <w:color w:val="000000" w:themeColor="text1"/>
                <w:sz w:val="22"/>
                <w:szCs w:val="22"/>
              </w:rPr>
              <w:t xml:space="preserve">: </w:t>
            </w:r>
            <w:r w:rsidR="383C9611" w:rsidRPr="00E22F77">
              <w:rPr>
                <w:rFonts w:eastAsiaTheme="minorEastAsia" w:cstheme="minorHAnsi"/>
                <w:color w:val="000000" w:themeColor="text1"/>
                <w:sz w:val="22"/>
                <w:szCs w:val="22"/>
              </w:rPr>
              <w:t>TDAG noted the events planned for the period 2018-2021</w:t>
            </w:r>
            <w:r w:rsidR="383C9611" w:rsidRPr="00E22F77">
              <w:rPr>
                <w:rFonts w:eastAsiaTheme="minorEastAsia" w:cstheme="minorHAnsi"/>
                <w:sz w:val="22"/>
                <w:szCs w:val="22"/>
              </w:rPr>
              <w:t>.</w:t>
            </w:r>
          </w:p>
        </w:tc>
      </w:tr>
    </w:tbl>
    <w:p w14:paraId="0AF02532" w14:textId="69A3A2E4" w:rsidR="00BD257F" w:rsidRPr="00E22F77" w:rsidRDefault="00BD257F" w:rsidP="00BF576E">
      <w:pPr>
        <w:pStyle w:val="Heading2"/>
        <w:keepNext/>
        <w:spacing w:before="240"/>
      </w:pPr>
      <w:bookmarkStart w:id="24" w:name="_Toc482300239"/>
      <w:bookmarkStart w:id="25" w:name="_Toc104379220"/>
      <w:r w:rsidRPr="00E22F77">
        <w:t>2</w:t>
      </w:r>
      <w:r w:rsidR="0050C430" w:rsidRPr="00E22F77">
        <w:t>4</w:t>
      </w:r>
      <w:r w:rsidRPr="00E22F77">
        <w:t xml:space="preserve">th TDAG </w:t>
      </w:r>
      <w:r w:rsidR="00F92B80" w:rsidRPr="00E22F77">
        <w:t>m</w:t>
      </w:r>
      <w:r w:rsidRPr="00E22F77">
        <w:t>eeting</w:t>
      </w:r>
      <w:bookmarkEnd w:id="24"/>
      <w:bookmarkEnd w:id="25"/>
    </w:p>
    <w:p w14:paraId="638B38D3" w14:textId="22CA8E52" w:rsidR="00470A26" w:rsidRPr="00E22F77" w:rsidRDefault="00BD257F" w:rsidP="001B769C">
      <w:pPr>
        <w:pStyle w:val="ListParagraph"/>
        <w:numPr>
          <w:ilvl w:val="0"/>
          <w:numId w:val="6"/>
        </w:numPr>
        <w:tabs>
          <w:tab w:val="clear" w:pos="1134"/>
          <w:tab w:val="clear" w:pos="1871"/>
          <w:tab w:val="left" w:pos="426"/>
        </w:tabs>
        <w:ind w:left="0" w:firstLine="0"/>
        <w:rPr>
          <w:rFonts w:eastAsiaTheme="minorEastAsia" w:cstheme="minorBidi"/>
          <w:szCs w:val="24"/>
        </w:rPr>
      </w:pPr>
      <w:r w:rsidRPr="00E22F77">
        <w:t>The 2</w:t>
      </w:r>
      <w:r w:rsidR="6B09AA28" w:rsidRPr="00E22F77">
        <w:t>4</w:t>
      </w:r>
      <w:r w:rsidRPr="00E22F77">
        <w:t xml:space="preserve">th meeting of the Telecommunication Development Advisory Group (TDAG) was held at ITU headquarters in Geneva, </w:t>
      </w:r>
      <w:r w:rsidR="462F5FAB" w:rsidRPr="00E22F77">
        <w:rPr>
          <w:rFonts w:ascii="Calibri" w:eastAsia="Calibri" w:hAnsi="Calibri" w:cs="Calibri"/>
          <w:color w:val="000000" w:themeColor="text1"/>
          <w:szCs w:val="24"/>
        </w:rPr>
        <w:t>from 3 to 5 April 2019, under the chairmanship of Ms</w:t>
      </w:r>
      <w:r w:rsidR="003950EF" w:rsidRPr="00E22F77">
        <w:rPr>
          <w:rFonts w:ascii="Calibri" w:eastAsia="Calibri" w:hAnsi="Calibri" w:cs="Calibri"/>
          <w:color w:val="000000" w:themeColor="text1"/>
          <w:szCs w:val="24"/>
        </w:rPr>
        <w:t> </w:t>
      </w:r>
      <w:r w:rsidR="462F5FAB" w:rsidRPr="00E22F77">
        <w:rPr>
          <w:rFonts w:ascii="Calibri" w:eastAsia="Calibri" w:hAnsi="Calibri" w:cs="Calibri"/>
          <w:color w:val="000000" w:themeColor="text1"/>
          <w:szCs w:val="24"/>
        </w:rPr>
        <w:t>Roxanne McElvane Webber.</w:t>
      </w:r>
    </w:p>
    <w:p w14:paraId="1E752592" w14:textId="4040F9ED" w:rsidR="00763E92" w:rsidRPr="00E22F77" w:rsidRDefault="00470A26" w:rsidP="00BD257F">
      <w:pPr>
        <w:rPr>
          <w:rStyle w:val="Hyperlink"/>
          <w:color w:val="auto"/>
          <w:u w:val="none"/>
        </w:rPr>
      </w:pPr>
      <w:r w:rsidRPr="00E22F77">
        <w:t xml:space="preserve">The meeting was the first meeting held after the 2018 Plenipotentiary Conference </w:t>
      </w:r>
      <w:r w:rsidR="00AD4992" w:rsidRPr="00AD4992">
        <w:t xml:space="preserve">(Dubai, 2018) </w:t>
      </w:r>
      <w:r w:rsidRPr="00E22F77">
        <w:t xml:space="preserve">and featured </w:t>
      </w:r>
      <w:r w:rsidRPr="00E22F77">
        <w:rPr>
          <w:rFonts w:cstheme="minorBidi"/>
          <w:color w:val="000000" w:themeColor="text1"/>
        </w:rPr>
        <w:t xml:space="preserve">eight breakout sessions organized by the Director and BDT staff </w:t>
      </w:r>
      <w:r w:rsidRPr="00E22F77">
        <w:t xml:space="preserve">− </w:t>
      </w:r>
      <w:r w:rsidRPr="00E22F77">
        <w:rPr>
          <w:rFonts w:cstheme="minorBidi"/>
          <w:color w:val="000000" w:themeColor="text1"/>
        </w:rPr>
        <w:t xml:space="preserve">four on process and governance topics and four on BDT substantive areas of work, along with six informal sessions during which all ITU </w:t>
      </w:r>
      <w:r w:rsidR="00D252D2" w:rsidRPr="00E22F77">
        <w:rPr>
          <w:rFonts w:cstheme="minorBidi"/>
          <w:color w:val="000000" w:themeColor="text1"/>
        </w:rPr>
        <w:t>r</w:t>
      </w:r>
      <w:r w:rsidRPr="00E22F77">
        <w:rPr>
          <w:rFonts w:cstheme="minorBidi"/>
          <w:color w:val="000000" w:themeColor="text1"/>
        </w:rPr>
        <w:t xml:space="preserve">egional </w:t>
      </w:r>
      <w:r w:rsidR="00D252D2" w:rsidRPr="00E22F77">
        <w:rPr>
          <w:rFonts w:cstheme="minorBidi"/>
          <w:color w:val="000000" w:themeColor="text1"/>
        </w:rPr>
        <w:t>d</w:t>
      </w:r>
      <w:r w:rsidRPr="00E22F77">
        <w:rPr>
          <w:rFonts w:cstheme="minorBidi"/>
          <w:color w:val="000000" w:themeColor="text1"/>
        </w:rPr>
        <w:t xml:space="preserve">irectors, accompanied by staff from the regional offices, described activities undertaken to serve ITU membership in the field, particularly to implement the regional initiatives adopted at WTDC-17. </w:t>
      </w:r>
      <w:r w:rsidR="00BD257F" w:rsidRPr="00E22F77">
        <w:t>The full meeting report, in the six official languages of ITU, is available at</w:t>
      </w:r>
      <w:r w:rsidR="003950EF" w:rsidRPr="00E22F77">
        <w:t xml:space="preserve"> </w:t>
      </w:r>
      <w:hyperlink r:id="rId67" w:history="1">
        <w:r w:rsidR="003950EF" w:rsidRPr="00E22F77">
          <w:rPr>
            <w:rStyle w:val="Hyperlink"/>
          </w:rPr>
          <w:t>this link</w:t>
        </w:r>
      </w:hyperlink>
      <w:r w:rsidR="003950EF" w:rsidRPr="00E22F77">
        <w:t>.</w:t>
      </w:r>
    </w:p>
    <w:p w14:paraId="0699CBEE" w14:textId="77777777" w:rsidR="00763E92" w:rsidRPr="00E22F77" w:rsidRDefault="00763E92" w:rsidP="001B769C">
      <w:pPr>
        <w:pStyle w:val="ListParagraph"/>
        <w:keepNext/>
        <w:numPr>
          <w:ilvl w:val="0"/>
          <w:numId w:val="6"/>
        </w:numPr>
        <w:ind w:left="425" w:hanging="425"/>
        <w:rPr>
          <w:i/>
          <w:iCs/>
        </w:rPr>
      </w:pPr>
      <w:r w:rsidRPr="00E22F77">
        <w:rPr>
          <w:i/>
          <w:iCs/>
        </w:rPr>
        <w:t>Participants</w:t>
      </w:r>
    </w:p>
    <w:p w14:paraId="1A7950EA" w14:textId="6F1FEB2C" w:rsidR="007C632F" w:rsidRPr="00E22F77" w:rsidRDefault="007C632F" w:rsidP="003950EF">
      <w:pPr>
        <w:keepNext/>
      </w:pPr>
      <w:r w:rsidRPr="00E22F77">
        <w:t xml:space="preserve">The following </w:t>
      </w:r>
      <w:r w:rsidR="008A49F0" w:rsidRPr="00E22F77">
        <w:t>chart provide</w:t>
      </w:r>
      <w:r w:rsidR="00764AE0" w:rsidRPr="00E22F77">
        <w:t>s</w:t>
      </w:r>
      <w:r w:rsidRPr="00E22F77">
        <w:t xml:space="preserve"> the breakdown of participants by category:</w:t>
      </w:r>
    </w:p>
    <w:p w14:paraId="4D640AAF" w14:textId="1799260C" w:rsidR="008A49F0" w:rsidRPr="00E22F77" w:rsidRDefault="63A36FEB" w:rsidP="0077AACD">
      <w:pPr>
        <w:rPr>
          <w:rFonts w:ascii="Calibri" w:hAnsi="Calibri"/>
          <w:szCs w:val="24"/>
        </w:rPr>
      </w:pPr>
      <w:r w:rsidRPr="00E22F77">
        <w:rPr>
          <w:noProof/>
          <w:lang w:val="en-US"/>
        </w:rPr>
        <w:drawing>
          <wp:inline distT="0" distB="0" distL="0" distR="0" wp14:anchorId="530B5C52" wp14:editId="78DD53D0">
            <wp:extent cx="5848350" cy="2607389"/>
            <wp:effectExtent l="0" t="0" r="0" b="0"/>
            <wp:docPr id="1972802831" name="Picture 19728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5848350" cy="2607389"/>
                    </a:xfrm>
                    <a:prstGeom prst="rect">
                      <a:avLst/>
                    </a:prstGeom>
                  </pic:spPr>
                </pic:pic>
              </a:graphicData>
            </a:graphic>
          </wp:inline>
        </w:drawing>
      </w:r>
    </w:p>
    <w:p w14:paraId="70164C87" w14:textId="77777777" w:rsidR="006E1BB3" w:rsidRPr="00E22F77" w:rsidRDefault="006E1BB3" w:rsidP="003950EF">
      <w:pPr>
        <w:keepNext/>
      </w:pPr>
      <w:r w:rsidRPr="00E22F77">
        <w:lastRenderedPageBreak/>
        <w:t>The following chart provides the breakdown of participants by region:</w:t>
      </w:r>
    </w:p>
    <w:p w14:paraId="0F120B88" w14:textId="77777777" w:rsidR="00CF114A" w:rsidRPr="00E22F77" w:rsidRDefault="434FF74D" w:rsidP="00CF114A">
      <w:pPr>
        <w:rPr>
          <w:rFonts w:ascii="Calibri" w:hAnsi="Calibri"/>
          <w:szCs w:val="24"/>
        </w:rPr>
      </w:pPr>
      <w:r w:rsidRPr="00E22F77">
        <w:rPr>
          <w:noProof/>
          <w:lang w:val="en-US"/>
        </w:rPr>
        <w:drawing>
          <wp:inline distT="0" distB="0" distL="0" distR="0" wp14:anchorId="7C6B9033" wp14:editId="6DBA5F96">
            <wp:extent cx="5804487" cy="2599927"/>
            <wp:effectExtent l="0" t="0" r="0" b="0"/>
            <wp:docPr id="2008376034" name="Picture 200837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5804487" cy="2599927"/>
                    </a:xfrm>
                    <a:prstGeom prst="rect">
                      <a:avLst/>
                    </a:prstGeom>
                  </pic:spPr>
                </pic:pic>
              </a:graphicData>
            </a:graphic>
          </wp:inline>
        </w:drawing>
      </w:r>
    </w:p>
    <w:p w14:paraId="42510EF0" w14:textId="77777777" w:rsidR="00CF114A" w:rsidRPr="00E22F77" w:rsidRDefault="00CF114A" w:rsidP="00CF114A">
      <w:pPr>
        <w:keepNext/>
      </w:pPr>
      <w:r w:rsidRPr="00E22F77">
        <w:t>The following chart provides the breakdown of participants by gender:</w:t>
      </w:r>
    </w:p>
    <w:p w14:paraId="53243801" w14:textId="584373D9" w:rsidR="5384A76C"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62359216" wp14:editId="2292E159">
            <wp:extent cx="5839230" cy="2647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02645" cy="2676707"/>
                    </a:xfrm>
                    <a:prstGeom prst="rect">
                      <a:avLst/>
                    </a:prstGeom>
                    <a:noFill/>
                  </pic:spPr>
                </pic:pic>
              </a:graphicData>
            </a:graphic>
          </wp:inline>
        </w:drawing>
      </w:r>
    </w:p>
    <w:p w14:paraId="21A2847B" w14:textId="77777777" w:rsidR="00763E92" w:rsidRPr="00E22F77" w:rsidRDefault="00763E92" w:rsidP="001B769C">
      <w:pPr>
        <w:pStyle w:val="ListParagraph"/>
        <w:keepNext/>
        <w:numPr>
          <w:ilvl w:val="0"/>
          <w:numId w:val="6"/>
        </w:numPr>
        <w:ind w:left="426" w:hanging="426"/>
        <w:rPr>
          <w:i/>
          <w:iCs/>
        </w:rPr>
      </w:pPr>
      <w:r w:rsidRPr="00E22F77">
        <w:rPr>
          <w:i/>
          <w:iCs/>
        </w:rPr>
        <w:lastRenderedPageBreak/>
        <w:t>Documents</w:t>
      </w:r>
    </w:p>
    <w:p w14:paraId="72C11C73" w14:textId="39F755AF" w:rsidR="00763E92" w:rsidRPr="00E22F77" w:rsidRDefault="00763E92" w:rsidP="00C73C43">
      <w:pPr>
        <w:keepNext/>
      </w:pPr>
      <w:r w:rsidRPr="00E22F77">
        <w:t xml:space="preserve">The following </w:t>
      </w:r>
      <w:r w:rsidR="00F43327" w:rsidRPr="00E22F77">
        <w:t>chart provide</w:t>
      </w:r>
      <w:r w:rsidR="000C38F9" w:rsidRPr="00E22F77">
        <w:t>s</w:t>
      </w:r>
      <w:r w:rsidRPr="00E22F77">
        <w:t xml:space="preserve"> the number of documents broken down by category of documents:</w:t>
      </w:r>
    </w:p>
    <w:p w14:paraId="48DF5D47" w14:textId="09E26D8C" w:rsidR="00763E92" w:rsidRPr="00E22F77" w:rsidRDefault="6E41CF05" w:rsidP="0077AAC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56782E46" wp14:editId="0236C463">
            <wp:extent cx="5799667" cy="2621932"/>
            <wp:effectExtent l="0" t="0" r="0" b="0"/>
            <wp:docPr id="144598670" name="Picture 14459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5799667" cy="2621932"/>
                    </a:xfrm>
                    <a:prstGeom prst="rect">
                      <a:avLst/>
                    </a:prstGeom>
                  </pic:spPr>
                </pic:pic>
              </a:graphicData>
            </a:graphic>
          </wp:inline>
        </w:drawing>
      </w:r>
    </w:p>
    <w:p w14:paraId="6F7E5AF4" w14:textId="17C0C587" w:rsidR="00763E92" w:rsidRPr="00E22F77" w:rsidRDefault="00763E92" w:rsidP="001B769C">
      <w:pPr>
        <w:pStyle w:val="ListParagraph"/>
        <w:keepNext/>
        <w:numPr>
          <w:ilvl w:val="0"/>
          <w:numId w:val="6"/>
        </w:numPr>
        <w:ind w:left="426" w:hanging="426"/>
        <w:rPr>
          <w:i/>
          <w:iCs/>
        </w:rPr>
      </w:pPr>
      <w:r w:rsidRPr="00E22F77">
        <w:rPr>
          <w:i/>
          <w:iCs/>
        </w:rPr>
        <w:t>2</w:t>
      </w:r>
      <w:r w:rsidR="7CA87E81" w:rsidRPr="00E22F77">
        <w:rPr>
          <w:i/>
          <w:iCs/>
        </w:rPr>
        <w:t>4</w:t>
      </w:r>
      <w:r w:rsidRPr="00E22F77">
        <w:rPr>
          <w:i/>
          <w:iCs/>
          <w:vertAlign w:val="superscript"/>
        </w:rPr>
        <w:t>th</w:t>
      </w:r>
      <w:r w:rsidRPr="00E22F77">
        <w:rPr>
          <w:i/>
          <w:iCs/>
        </w:rPr>
        <w:t xml:space="preserve"> TDAG </w:t>
      </w:r>
      <w:r w:rsidR="00F92B80" w:rsidRPr="00E22F77">
        <w:rPr>
          <w:i/>
          <w:iCs/>
        </w:rPr>
        <w:t>m</w:t>
      </w:r>
      <w:r w:rsidRPr="00E22F77">
        <w:rPr>
          <w:i/>
          <w:iCs/>
        </w:rPr>
        <w:t xml:space="preserve">eeting </w:t>
      </w:r>
      <w:r w:rsidR="00F92B80" w:rsidRPr="00E22F77">
        <w:rPr>
          <w:i/>
          <w:iCs/>
        </w:rPr>
        <w:t>o</w:t>
      </w:r>
      <w:r w:rsidRPr="00E22F77">
        <w:rPr>
          <w:i/>
          <w:iCs/>
        </w:rPr>
        <w:t>utcomes</w:t>
      </w:r>
    </w:p>
    <w:p w14:paraId="5D744158" w14:textId="2566B4F1" w:rsidR="00763E92" w:rsidRPr="00E22F77" w:rsidRDefault="007059BB" w:rsidP="00C73C43">
      <w:pPr>
        <w:keepNext/>
        <w:spacing w:after="120"/>
      </w:pPr>
      <w:r>
        <w:t>Outcomes according to subject</w:t>
      </w:r>
      <w:r w:rsidR="00763E92" w:rsidRPr="00E22F77">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2A70E516" w14:textId="77777777" w:rsidTr="00911128">
        <w:trPr>
          <w:trHeight w:val="300"/>
          <w:tblHeader/>
        </w:trPr>
        <w:tc>
          <w:tcPr>
            <w:tcW w:w="3220" w:type="dxa"/>
            <w:shd w:val="clear" w:color="auto" w:fill="FDE9D9" w:themeFill="accent6" w:themeFillTint="33"/>
            <w:noWrap/>
            <w:vAlign w:val="bottom"/>
            <w:hideMark/>
          </w:tcPr>
          <w:p w14:paraId="787C47C8" w14:textId="290552C4" w:rsidR="00763E92"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763E92" w:rsidRPr="00E22F77">
              <w:rPr>
                <w:rFonts w:cstheme="minorHAnsi"/>
                <w:b/>
                <w:bCs/>
                <w:i/>
                <w:iCs/>
                <w:color w:val="000000"/>
                <w:sz w:val="22"/>
                <w:szCs w:val="22"/>
                <w:lang w:eastAsia="zh-CN"/>
              </w:rPr>
              <w:t xml:space="preserve"> </w:t>
            </w:r>
          </w:p>
        </w:tc>
        <w:tc>
          <w:tcPr>
            <w:tcW w:w="5994" w:type="dxa"/>
            <w:shd w:val="clear" w:color="auto" w:fill="FDE9D9" w:themeFill="accent6" w:themeFillTint="33"/>
            <w:noWrap/>
            <w:vAlign w:val="bottom"/>
            <w:hideMark/>
          </w:tcPr>
          <w:p w14:paraId="52DAAECE" w14:textId="77777777" w:rsidR="00763E92" w:rsidRPr="00E22F77" w:rsidRDefault="00763E92"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F14711" w:rsidRPr="00E22F77" w14:paraId="1BA9DFB1" w14:textId="77777777" w:rsidTr="00911128">
        <w:tc>
          <w:tcPr>
            <w:tcW w:w="3220" w:type="dxa"/>
            <w:shd w:val="clear" w:color="auto" w:fill="auto"/>
            <w:vAlign w:val="center"/>
            <w:hideMark/>
          </w:tcPr>
          <w:p w14:paraId="03DBB1BC" w14:textId="70384608" w:rsidR="6D97051B" w:rsidRPr="00E22F77" w:rsidRDefault="78E1ABBE" w:rsidP="00911128">
            <w:pPr>
              <w:spacing w:before="60" w:after="60"/>
              <w:rPr>
                <w:rFonts w:cstheme="minorHAnsi"/>
                <w:sz w:val="22"/>
                <w:szCs w:val="22"/>
              </w:rPr>
            </w:pPr>
            <w:r w:rsidRPr="00E22F77">
              <w:rPr>
                <w:rFonts w:eastAsia="Calibri" w:cstheme="minorHAnsi"/>
                <w:sz w:val="22"/>
                <w:szCs w:val="22"/>
              </w:rPr>
              <w:t xml:space="preserve">New TDAG </w:t>
            </w:r>
            <w:r w:rsidR="00FD718B" w:rsidRPr="00E22F77">
              <w:rPr>
                <w:rFonts w:eastAsia="Calibri" w:cstheme="minorHAnsi"/>
                <w:sz w:val="22"/>
                <w:szCs w:val="22"/>
              </w:rPr>
              <w:t>v</w:t>
            </w:r>
            <w:r w:rsidRPr="00E22F77">
              <w:rPr>
                <w:rFonts w:eastAsia="Calibri" w:cstheme="minorHAnsi"/>
                <w:sz w:val="22"/>
                <w:szCs w:val="22"/>
              </w:rPr>
              <w:t>ice-</w:t>
            </w:r>
            <w:r w:rsidR="00FD718B" w:rsidRPr="00E22F77">
              <w:rPr>
                <w:rFonts w:eastAsia="Calibri" w:cstheme="minorHAnsi"/>
                <w:sz w:val="22"/>
                <w:szCs w:val="22"/>
              </w:rPr>
              <w:t>c</w:t>
            </w:r>
            <w:r w:rsidRPr="00E22F77">
              <w:rPr>
                <w:rFonts w:eastAsia="Calibri" w:cstheme="minorHAnsi"/>
                <w:sz w:val="22"/>
                <w:szCs w:val="22"/>
              </w:rPr>
              <w:t>hairmen appointed to vacant positions</w:t>
            </w:r>
          </w:p>
        </w:tc>
        <w:tc>
          <w:tcPr>
            <w:tcW w:w="5994" w:type="dxa"/>
            <w:shd w:val="clear" w:color="auto" w:fill="auto"/>
            <w:vAlign w:val="center"/>
            <w:hideMark/>
          </w:tcPr>
          <w:p w14:paraId="2DA81DC2" w14:textId="39E3A1DC" w:rsidR="6D97051B" w:rsidRPr="00E22F77" w:rsidRDefault="00843624" w:rsidP="00911128">
            <w:pPr>
              <w:spacing w:before="60" w:after="60"/>
              <w:rPr>
                <w:rFonts w:eastAsia="Calibri" w:cstheme="minorHAnsi"/>
                <w:sz w:val="22"/>
                <w:szCs w:val="22"/>
              </w:rPr>
            </w:pPr>
            <w:hyperlink r:id="rId72" w:history="1">
              <w:r w:rsidR="005D0CC0" w:rsidRPr="00E22F77">
                <w:rPr>
                  <w:rStyle w:val="Hyperlink"/>
                  <w:rFonts w:eastAsia="Calibri" w:cstheme="minorHAnsi"/>
                  <w:sz w:val="22"/>
                  <w:szCs w:val="22"/>
                </w:rPr>
                <w:t>Document 7</w:t>
              </w:r>
            </w:hyperlink>
            <w:r w:rsidR="005D0CC0" w:rsidRPr="00E22F77">
              <w:rPr>
                <w:rFonts w:eastAsia="Calibri" w:cstheme="minorHAnsi"/>
                <w:sz w:val="22"/>
                <w:szCs w:val="22"/>
              </w:rPr>
              <w:t xml:space="preserve">, </w:t>
            </w:r>
            <w:r w:rsidR="005D0CC0" w:rsidRPr="00E22F77">
              <w:rPr>
                <w:rFonts w:eastAsia="Calibri" w:cstheme="minorHAnsi"/>
                <w:i/>
                <w:iCs/>
                <w:sz w:val="22"/>
                <w:szCs w:val="22"/>
              </w:rPr>
              <w:t xml:space="preserve">Appointment of two </w:t>
            </w:r>
            <w:r w:rsidR="00384919" w:rsidRPr="00E22F77">
              <w:rPr>
                <w:rFonts w:eastAsia="Calibri" w:cstheme="minorHAnsi"/>
                <w:i/>
                <w:iCs/>
                <w:sz w:val="22"/>
                <w:szCs w:val="22"/>
              </w:rPr>
              <w:t xml:space="preserve">vice-chairmen </w:t>
            </w:r>
            <w:r w:rsidR="005D0CC0" w:rsidRPr="00E22F77">
              <w:rPr>
                <w:rFonts w:eastAsia="Calibri" w:cstheme="minorHAnsi"/>
                <w:i/>
                <w:iCs/>
                <w:sz w:val="22"/>
                <w:szCs w:val="22"/>
              </w:rPr>
              <w:t>of TDAG</w:t>
            </w:r>
            <w:r w:rsidR="005D0CC0" w:rsidRPr="00E22F77">
              <w:rPr>
                <w:rFonts w:eastAsia="Calibri" w:cstheme="minorHAnsi"/>
                <w:sz w:val="22"/>
                <w:szCs w:val="22"/>
              </w:rPr>
              <w:t xml:space="preserve">: </w:t>
            </w:r>
            <w:r w:rsidR="78E1ABBE" w:rsidRPr="00E22F77">
              <w:rPr>
                <w:rFonts w:eastAsia="Calibri" w:cstheme="minorHAnsi"/>
                <w:sz w:val="22"/>
                <w:szCs w:val="22"/>
              </w:rPr>
              <w:t xml:space="preserve">TDAG appointed by acclamation Ms Amparo Arango </w:t>
            </w:r>
            <w:proofErr w:type="spellStart"/>
            <w:r w:rsidR="78E1ABBE" w:rsidRPr="00E22F77">
              <w:rPr>
                <w:rFonts w:eastAsia="Calibri" w:cstheme="minorHAnsi"/>
                <w:sz w:val="22"/>
                <w:szCs w:val="22"/>
              </w:rPr>
              <w:t>Echeverri</w:t>
            </w:r>
            <w:proofErr w:type="spellEnd"/>
            <w:r w:rsidR="78E1ABBE" w:rsidRPr="00E22F77">
              <w:rPr>
                <w:rFonts w:eastAsia="Calibri" w:cstheme="minorHAnsi"/>
                <w:sz w:val="22"/>
                <w:szCs w:val="22"/>
              </w:rPr>
              <w:t>, Manager of International Relations at the Dominican Institute of Telecommunications (INDOTEL), as a TDAG Vice</w:t>
            </w:r>
            <w:r w:rsidR="78E1ABBE" w:rsidRPr="00E22F77">
              <w:rPr>
                <w:rFonts w:ascii="Cambria Math" w:eastAsia="Calibri" w:hAnsi="Cambria Math" w:cs="Cambria Math"/>
                <w:sz w:val="22"/>
                <w:szCs w:val="22"/>
              </w:rPr>
              <w:t>‑</w:t>
            </w:r>
            <w:r w:rsidR="78E1ABBE" w:rsidRPr="00E22F77">
              <w:rPr>
                <w:rFonts w:eastAsia="Calibri" w:cstheme="minorHAnsi"/>
                <w:sz w:val="22"/>
                <w:szCs w:val="22"/>
              </w:rPr>
              <w:t>Chairman, replacing Ms Katrina Naut.</w:t>
            </w:r>
          </w:p>
          <w:p w14:paraId="5258D71A" w14:textId="7DCC22A9" w:rsidR="6D97051B" w:rsidRPr="00E22F77" w:rsidRDefault="78E1ABBE" w:rsidP="00911128">
            <w:pPr>
              <w:spacing w:before="60" w:after="60"/>
              <w:rPr>
                <w:rFonts w:cstheme="minorHAnsi"/>
                <w:sz w:val="22"/>
                <w:szCs w:val="22"/>
              </w:rPr>
            </w:pPr>
            <w:r w:rsidRPr="00E22F77">
              <w:rPr>
                <w:rFonts w:eastAsia="Calibri" w:cstheme="minorHAnsi"/>
                <w:sz w:val="22"/>
                <w:szCs w:val="22"/>
              </w:rPr>
              <w:t xml:space="preserve">TDAG also appointed by acclamation Ms </w:t>
            </w:r>
            <w:proofErr w:type="spellStart"/>
            <w:r w:rsidRPr="00E22F77">
              <w:rPr>
                <w:rFonts w:eastAsia="Calibri" w:cstheme="minorHAnsi"/>
                <w:sz w:val="22"/>
                <w:szCs w:val="22"/>
              </w:rPr>
              <w:t>Aichurok</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Maralbek</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Kyzy</w:t>
            </w:r>
            <w:proofErr w:type="spellEnd"/>
            <w:r w:rsidRPr="00E22F77">
              <w:rPr>
                <w:rFonts w:eastAsia="Calibri" w:cstheme="minorHAnsi"/>
                <w:sz w:val="22"/>
                <w:szCs w:val="22"/>
              </w:rPr>
              <w:t>, Chief Expert of the Radio Spectrum Management Department of the State Communications Agency in the State Committee of Information Technologies and Communications of the Kyrgyz Republic, as a TDAG Vice</w:t>
            </w:r>
            <w:r w:rsidRPr="00E22F77">
              <w:rPr>
                <w:rFonts w:ascii="Cambria Math" w:eastAsia="Calibri" w:hAnsi="Cambria Math" w:cs="Cambria Math"/>
                <w:sz w:val="22"/>
                <w:szCs w:val="22"/>
              </w:rPr>
              <w:t>‑</w:t>
            </w:r>
            <w:r w:rsidRPr="00E22F77">
              <w:rPr>
                <w:rFonts w:eastAsia="Calibri" w:cstheme="minorHAnsi"/>
                <w:sz w:val="22"/>
                <w:szCs w:val="22"/>
              </w:rPr>
              <w:t xml:space="preserve">Chairman, replacing Ms </w:t>
            </w:r>
            <w:proofErr w:type="spellStart"/>
            <w:r w:rsidRPr="00E22F77">
              <w:rPr>
                <w:rFonts w:eastAsia="Calibri" w:cstheme="minorHAnsi"/>
                <w:sz w:val="22"/>
                <w:szCs w:val="22"/>
              </w:rPr>
              <w:t>Nurzat</w:t>
            </w:r>
            <w:proofErr w:type="spellEnd"/>
            <w:r w:rsidRPr="00E22F77">
              <w:rPr>
                <w:rFonts w:eastAsia="Calibri" w:cstheme="minorHAnsi"/>
                <w:sz w:val="22"/>
                <w:szCs w:val="22"/>
              </w:rPr>
              <w:t xml:space="preserve"> </w:t>
            </w:r>
            <w:proofErr w:type="spellStart"/>
            <w:r w:rsidRPr="00E22F77">
              <w:rPr>
                <w:rFonts w:eastAsia="Calibri" w:cstheme="minorHAnsi"/>
                <w:sz w:val="22"/>
                <w:szCs w:val="22"/>
              </w:rPr>
              <w:t>Boljobekova</w:t>
            </w:r>
            <w:proofErr w:type="spellEnd"/>
            <w:r w:rsidRPr="00E22F77">
              <w:rPr>
                <w:rFonts w:eastAsia="Calibri" w:cstheme="minorHAnsi"/>
                <w:sz w:val="22"/>
                <w:szCs w:val="22"/>
              </w:rPr>
              <w:t>.</w:t>
            </w:r>
          </w:p>
        </w:tc>
      </w:tr>
      <w:tr w:rsidR="00F14711" w:rsidRPr="00E22F77" w14:paraId="1347F307" w14:textId="77777777" w:rsidTr="00911128">
        <w:tc>
          <w:tcPr>
            <w:tcW w:w="3220" w:type="dxa"/>
            <w:shd w:val="clear" w:color="auto" w:fill="auto"/>
            <w:vAlign w:val="center"/>
            <w:hideMark/>
          </w:tcPr>
          <w:p w14:paraId="48114513" w14:textId="6626BAA2" w:rsidR="00763E92" w:rsidRPr="00E22F77" w:rsidRDefault="005D0CC0" w:rsidP="00911128">
            <w:pPr>
              <w:keepNext/>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b/>
                <w:bCs/>
                <w:color w:val="000000" w:themeColor="text1"/>
                <w:sz w:val="22"/>
                <w:szCs w:val="22"/>
                <w:lang w:eastAsia="zh-CN"/>
              </w:rPr>
              <w:lastRenderedPageBreak/>
              <w:t xml:space="preserve">2018 ITU </w:t>
            </w:r>
            <w:r w:rsidR="004541FB" w:rsidRPr="004541FB">
              <w:rPr>
                <w:rFonts w:cstheme="minorHAnsi"/>
                <w:b/>
                <w:bCs/>
                <w:color w:val="000000" w:themeColor="text1"/>
                <w:sz w:val="22"/>
                <w:szCs w:val="22"/>
                <w:lang w:eastAsia="zh-CN"/>
              </w:rPr>
              <w:t>Plenipotentiary Conference (Dubai, 2018)</w:t>
            </w:r>
            <w:r w:rsidR="004541FB">
              <w:rPr>
                <w:rFonts w:cstheme="minorHAnsi"/>
                <w:b/>
                <w:bCs/>
                <w:color w:val="000000" w:themeColor="text1"/>
                <w:sz w:val="22"/>
                <w:szCs w:val="22"/>
                <w:lang w:eastAsia="zh-CN"/>
              </w:rPr>
              <w:t xml:space="preserve"> </w:t>
            </w:r>
            <w:r w:rsidRPr="00E22F77">
              <w:rPr>
                <w:rFonts w:cstheme="minorHAnsi"/>
                <w:b/>
                <w:bCs/>
                <w:color w:val="000000" w:themeColor="text1"/>
                <w:sz w:val="22"/>
                <w:szCs w:val="22"/>
                <w:lang w:eastAsia="zh-CN"/>
              </w:rPr>
              <w:t>and WSIS matters relevant to ITU-D:</w:t>
            </w:r>
            <w:r w:rsidRPr="00E22F77">
              <w:rPr>
                <w:rFonts w:cstheme="minorHAnsi"/>
                <w:color w:val="000000" w:themeColor="text1"/>
                <w:sz w:val="22"/>
                <w:szCs w:val="22"/>
                <w:lang w:eastAsia="zh-CN"/>
              </w:rPr>
              <w:br/>
            </w:r>
            <w:r w:rsidR="50ABA7BC" w:rsidRPr="00E22F77">
              <w:rPr>
                <w:rFonts w:cstheme="minorHAnsi"/>
                <w:color w:val="000000" w:themeColor="text1"/>
                <w:sz w:val="22"/>
                <w:szCs w:val="22"/>
                <w:lang w:eastAsia="zh-CN"/>
              </w:rPr>
              <w:t xml:space="preserve">Outcomes of </w:t>
            </w:r>
            <w:r w:rsidR="0085641A" w:rsidRPr="0085641A">
              <w:rPr>
                <w:rFonts w:cstheme="minorHAnsi"/>
                <w:color w:val="000000" w:themeColor="text1"/>
                <w:sz w:val="22"/>
                <w:szCs w:val="22"/>
                <w:lang w:eastAsia="zh-CN"/>
              </w:rPr>
              <w:t>Plenipotentiary Conference (Dubai, 2018)</w:t>
            </w:r>
            <w:r w:rsidR="0085641A">
              <w:rPr>
                <w:rFonts w:cstheme="minorHAnsi"/>
                <w:color w:val="000000" w:themeColor="text1"/>
                <w:sz w:val="22"/>
                <w:szCs w:val="22"/>
                <w:lang w:eastAsia="zh-CN"/>
              </w:rPr>
              <w:t xml:space="preserve"> </w:t>
            </w:r>
            <w:r w:rsidR="50ABA7BC" w:rsidRPr="00E22F77">
              <w:rPr>
                <w:rFonts w:cstheme="minorHAnsi"/>
                <w:color w:val="000000" w:themeColor="text1"/>
                <w:sz w:val="22"/>
                <w:szCs w:val="22"/>
                <w:lang w:eastAsia="zh-CN"/>
              </w:rPr>
              <w:t>related to ITU-D</w:t>
            </w:r>
          </w:p>
        </w:tc>
        <w:tc>
          <w:tcPr>
            <w:tcW w:w="5994" w:type="dxa"/>
            <w:shd w:val="clear" w:color="auto" w:fill="auto"/>
            <w:vAlign w:val="center"/>
            <w:hideMark/>
          </w:tcPr>
          <w:p w14:paraId="3F7E7A89" w14:textId="17102083" w:rsidR="00763E92" w:rsidRPr="00E22F77" w:rsidRDefault="00843624" w:rsidP="00911128">
            <w:pPr>
              <w:keepNext/>
              <w:overflowPunct/>
              <w:autoSpaceDE/>
              <w:autoSpaceDN/>
              <w:adjustRightInd/>
              <w:spacing w:before="60" w:after="60"/>
              <w:textAlignment w:val="auto"/>
              <w:rPr>
                <w:rFonts w:cstheme="minorHAnsi"/>
                <w:i/>
                <w:iCs/>
                <w:sz w:val="22"/>
                <w:szCs w:val="22"/>
              </w:rPr>
            </w:pPr>
            <w:hyperlink r:id="rId73" w:history="1">
              <w:r w:rsidR="005D0CC0" w:rsidRPr="00E22F77">
                <w:rPr>
                  <w:rStyle w:val="Hyperlink"/>
                  <w:rFonts w:cstheme="minorHAnsi"/>
                  <w:sz w:val="22"/>
                  <w:szCs w:val="22"/>
                  <w:lang w:eastAsia="zh-CN"/>
                </w:rPr>
                <w:t>Document 4(Rev.1)</w:t>
              </w:r>
            </w:hyperlink>
            <w:r w:rsidR="005D0CC0" w:rsidRPr="00E22F77">
              <w:rPr>
                <w:rFonts w:cstheme="minorHAnsi"/>
                <w:color w:val="000000" w:themeColor="text1"/>
                <w:sz w:val="22"/>
                <w:szCs w:val="22"/>
                <w:lang w:eastAsia="zh-CN"/>
              </w:rPr>
              <w:t xml:space="preserve">, </w:t>
            </w:r>
            <w:r w:rsidR="005D0CC0" w:rsidRPr="00E22F77">
              <w:rPr>
                <w:rFonts w:cstheme="minorHAnsi"/>
                <w:i/>
                <w:iCs/>
                <w:color w:val="000000" w:themeColor="text1"/>
                <w:sz w:val="22"/>
                <w:szCs w:val="22"/>
                <w:lang w:eastAsia="zh-CN"/>
              </w:rPr>
              <w:t xml:space="preserve">Outcomes of the 20th ITU Plenipotentiary Conference </w:t>
            </w:r>
            <w:r w:rsidR="00BE11B9" w:rsidRPr="00BE11B9">
              <w:rPr>
                <w:rFonts w:cstheme="minorHAnsi"/>
                <w:i/>
                <w:iCs/>
                <w:color w:val="000000" w:themeColor="text1"/>
                <w:sz w:val="22"/>
                <w:szCs w:val="22"/>
                <w:lang w:eastAsia="zh-CN"/>
              </w:rPr>
              <w:t xml:space="preserve">(Dubai, 2018) </w:t>
            </w:r>
            <w:r w:rsidR="005D0CC0" w:rsidRPr="00E22F77">
              <w:rPr>
                <w:rFonts w:cstheme="minorHAnsi"/>
                <w:i/>
                <w:iCs/>
                <w:color w:val="000000" w:themeColor="text1"/>
                <w:sz w:val="22"/>
                <w:szCs w:val="22"/>
                <w:lang w:eastAsia="zh-CN"/>
              </w:rPr>
              <w:t>with implications for the work of ITU-D</w:t>
            </w:r>
            <w:r w:rsidR="005D0CC0" w:rsidRPr="00E22F77">
              <w:rPr>
                <w:rFonts w:cstheme="minorHAnsi"/>
                <w:color w:val="000000" w:themeColor="text1"/>
                <w:sz w:val="22"/>
                <w:szCs w:val="22"/>
                <w:lang w:eastAsia="zh-CN"/>
              </w:rPr>
              <w:t xml:space="preserve">: </w:t>
            </w:r>
            <w:r w:rsidR="50ABA7BC" w:rsidRPr="00E22F77">
              <w:rPr>
                <w:rFonts w:cstheme="minorHAnsi"/>
                <w:color w:val="000000" w:themeColor="text1"/>
                <w:sz w:val="22"/>
                <w:szCs w:val="22"/>
                <w:lang w:eastAsia="zh-CN"/>
              </w:rPr>
              <w:t xml:space="preserve">TDAG took note of the main outcomes of the </w:t>
            </w:r>
            <w:r w:rsidR="00C97629">
              <w:rPr>
                <w:rFonts w:cstheme="minorHAnsi"/>
                <w:color w:val="000000" w:themeColor="text1"/>
                <w:sz w:val="22"/>
                <w:szCs w:val="22"/>
                <w:lang w:eastAsia="zh-CN"/>
              </w:rPr>
              <w:t>p</w:t>
            </w:r>
            <w:r w:rsidR="50ABA7BC" w:rsidRPr="00E22F77">
              <w:rPr>
                <w:rFonts w:cstheme="minorHAnsi"/>
                <w:color w:val="000000" w:themeColor="text1"/>
                <w:sz w:val="22"/>
                <w:szCs w:val="22"/>
                <w:lang w:eastAsia="zh-CN"/>
              </w:rPr>
              <w:t xml:space="preserve">lenipotentiary </w:t>
            </w:r>
            <w:r w:rsidR="00C97629">
              <w:rPr>
                <w:rFonts w:cstheme="minorHAnsi"/>
                <w:color w:val="000000" w:themeColor="text1"/>
                <w:sz w:val="22"/>
                <w:szCs w:val="22"/>
                <w:lang w:eastAsia="zh-CN"/>
              </w:rPr>
              <w:t>c</w:t>
            </w:r>
            <w:r w:rsidR="50ABA7BC" w:rsidRPr="00E22F77">
              <w:rPr>
                <w:rFonts w:cstheme="minorHAnsi"/>
                <w:color w:val="000000" w:themeColor="text1"/>
                <w:sz w:val="22"/>
                <w:szCs w:val="22"/>
                <w:lang w:eastAsia="zh-CN"/>
              </w:rPr>
              <w:t>onference that relate to ITU-D.</w:t>
            </w:r>
            <w:r w:rsidR="00993475" w:rsidRPr="00E22F77">
              <w:rPr>
                <w:rFonts w:cstheme="minorHAnsi"/>
                <w:color w:val="000000" w:themeColor="text1"/>
                <w:sz w:val="22"/>
                <w:szCs w:val="22"/>
                <w:lang w:eastAsia="zh-CN"/>
              </w:rPr>
              <w:t xml:space="preserve"> </w:t>
            </w:r>
            <w:r w:rsidR="010E4A5F" w:rsidRPr="00E22F77">
              <w:rPr>
                <w:rFonts w:eastAsia="Calibri" w:cstheme="minorHAnsi"/>
                <w:sz w:val="22"/>
                <w:szCs w:val="22"/>
              </w:rPr>
              <w:t>TDAG participants underlined the need to balance the budget for 2020-2023,</w:t>
            </w:r>
            <w:r w:rsidR="010E4A5F" w:rsidRPr="00E22F77">
              <w:rPr>
                <w:rFonts w:eastAsia="Calibri" w:cstheme="minorHAnsi"/>
                <w:i/>
                <w:iCs/>
                <w:sz w:val="22"/>
                <w:szCs w:val="22"/>
              </w:rPr>
              <w:t xml:space="preserve"> </w:t>
            </w:r>
            <w:r w:rsidR="010E4A5F" w:rsidRPr="00E22F77">
              <w:rPr>
                <w:rFonts w:eastAsia="Calibri" w:cstheme="minorHAnsi"/>
                <w:sz w:val="22"/>
                <w:szCs w:val="22"/>
              </w:rPr>
              <w:t>acknowledged the importance of these resolutions and decisions, and stressed the need to include other equally important resolutions that have implications for the work to be carried out by ITU-D</w:t>
            </w:r>
            <w:r w:rsidR="010E4A5F" w:rsidRPr="00E22F77">
              <w:rPr>
                <w:rFonts w:eastAsia="Calibri" w:cstheme="minorHAnsi"/>
                <w:color w:val="0432FF"/>
                <w:sz w:val="22"/>
                <w:szCs w:val="22"/>
              </w:rPr>
              <w:t xml:space="preserve">. </w:t>
            </w:r>
            <w:r w:rsidR="010E4A5F" w:rsidRPr="00E22F77">
              <w:rPr>
                <w:rFonts w:eastAsia="Calibri" w:cstheme="minorHAnsi"/>
                <w:sz w:val="22"/>
                <w:szCs w:val="22"/>
              </w:rPr>
              <w:t xml:space="preserve">TDAG requested, and </w:t>
            </w:r>
            <w:r w:rsidR="010E4A5F" w:rsidRPr="00E05905">
              <w:rPr>
                <w:rFonts w:eastAsia="Calibri" w:cstheme="minorHAnsi"/>
                <w:sz w:val="22"/>
                <w:szCs w:val="22"/>
              </w:rPr>
              <w:t>the secretariat</w:t>
            </w:r>
            <w:r w:rsidR="010E4A5F" w:rsidRPr="00E22F77">
              <w:rPr>
                <w:rFonts w:eastAsia="Calibri" w:cstheme="minorHAnsi"/>
                <w:sz w:val="22"/>
                <w:szCs w:val="22"/>
              </w:rPr>
              <w:t xml:space="preserve"> agreed, to update the document to include</w:t>
            </w:r>
            <w:r w:rsidR="010E4A5F" w:rsidRPr="00E22F77">
              <w:rPr>
                <w:rFonts w:eastAsia="Calibri" w:cstheme="minorHAnsi"/>
                <w:i/>
                <w:iCs/>
                <w:sz w:val="22"/>
                <w:szCs w:val="22"/>
              </w:rPr>
              <w:t xml:space="preserve">: </w:t>
            </w:r>
          </w:p>
          <w:p w14:paraId="15D2A74E" w14:textId="7D459AE5"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70</w:t>
            </w:r>
            <w:r w:rsidRPr="00E22F77">
              <w:rPr>
                <w:rFonts w:eastAsia="Calibri" w:cstheme="minorHAnsi"/>
                <w:sz w:val="22"/>
                <w:szCs w:val="22"/>
              </w:rPr>
              <w:t xml:space="preserve"> on mainstreaming a gender perspective in ITU and promoting gender equality and the empowerment of women through telecommunications and ICTs.</w:t>
            </w:r>
          </w:p>
          <w:p w14:paraId="14E98D61" w14:textId="2A1E1823"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136</w:t>
            </w:r>
            <w:r w:rsidRPr="00E22F77">
              <w:rPr>
                <w:rFonts w:eastAsia="Calibri" w:cstheme="minorHAnsi"/>
                <w:sz w:val="22"/>
                <w:szCs w:val="22"/>
              </w:rPr>
              <w:t xml:space="preserve"> on using telecommunications and ICTs for humanitarian assistance and to monitor and manage emergency and disaster situations for early warning, prevention, mitigation and relief.</w:t>
            </w:r>
          </w:p>
          <w:p w14:paraId="270F3117" w14:textId="60BC082C"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169</w:t>
            </w:r>
            <w:r w:rsidRPr="00E22F77">
              <w:rPr>
                <w:rFonts w:eastAsia="Calibri" w:cstheme="minorHAnsi"/>
                <w:sz w:val="22"/>
                <w:szCs w:val="22"/>
              </w:rPr>
              <w:t xml:space="preserve"> on participation </w:t>
            </w:r>
            <w:r w:rsidR="00FD718B" w:rsidRPr="00E22F77">
              <w:rPr>
                <w:rFonts w:eastAsia="Calibri" w:cstheme="minorHAnsi"/>
                <w:sz w:val="22"/>
                <w:szCs w:val="22"/>
              </w:rPr>
              <w:t xml:space="preserve">of academia </w:t>
            </w:r>
            <w:r w:rsidRPr="00E22F77">
              <w:rPr>
                <w:rFonts w:eastAsia="Calibri" w:cstheme="minorHAnsi"/>
                <w:sz w:val="22"/>
                <w:szCs w:val="22"/>
              </w:rPr>
              <w:t>in the work of the Union.</w:t>
            </w:r>
          </w:p>
          <w:p w14:paraId="44AD33B0" w14:textId="28925DDF"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175</w:t>
            </w:r>
            <w:r w:rsidRPr="00E22F77">
              <w:rPr>
                <w:rFonts w:eastAsia="Calibri" w:cstheme="minorHAnsi"/>
                <w:sz w:val="22"/>
                <w:szCs w:val="22"/>
              </w:rPr>
              <w:t xml:space="preserve"> on telecommunication/ICT</w:t>
            </w:r>
            <w:r w:rsidR="004541FB">
              <w:rPr>
                <w:rFonts w:eastAsia="Calibri" w:cstheme="minorHAnsi"/>
                <w:sz w:val="22"/>
                <w:szCs w:val="22"/>
              </w:rPr>
              <w:t xml:space="preserve"> accessibility</w:t>
            </w:r>
            <w:r w:rsidRPr="00E22F77">
              <w:rPr>
                <w:rFonts w:eastAsia="Calibri" w:cstheme="minorHAnsi"/>
                <w:sz w:val="22"/>
                <w:szCs w:val="22"/>
              </w:rPr>
              <w:t xml:space="preserve"> for persons with disabilities and with specific needs.</w:t>
            </w:r>
          </w:p>
          <w:p w14:paraId="3585FA7E" w14:textId="103C5F6E"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179</w:t>
            </w:r>
            <w:r w:rsidRPr="00E22F77">
              <w:rPr>
                <w:rFonts w:eastAsia="Calibri" w:cstheme="minorHAnsi"/>
                <w:sz w:val="22"/>
                <w:szCs w:val="22"/>
              </w:rPr>
              <w:t xml:space="preserve"> on the ITU role in child online protection.</w:t>
            </w:r>
          </w:p>
          <w:p w14:paraId="402C6785" w14:textId="65835358"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196</w:t>
            </w:r>
            <w:r w:rsidRPr="00E22F77">
              <w:rPr>
                <w:rFonts w:eastAsia="Calibri" w:cstheme="minorHAnsi"/>
                <w:sz w:val="22"/>
                <w:szCs w:val="22"/>
              </w:rPr>
              <w:t xml:space="preserve"> on protecting telecommunication service users and consumers.</w:t>
            </w:r>
          </w:p>
          <w:p w14:paraId="202C7E31" w14:textId="458B4330" w:rsidR="00763E92" w:rsidRPr="00E22F77" w:rsidRDefault="010E4A5F" w:rsidP="00911128">
            <w:pPr>
              <w:pStyle w:val="ListParagraph"/>
              <w:keepNext/>
              <w:numPr>
                <w:ilvl w:val="0"/>
                <w:numId w:val="10"/>
              </w:numPr>
              <w:overflowPunct/>
              <w:autoSpaceDE/>
              <w:autoSpaceDN/>
              <w:adjustRightInd/>
              <w:spacing w:before="60" w:after="60"/>
              <w:textAlignment w:val="auto"/>
              <w:rPr>
                <w:rFonts w:eastAsiaTheme="minorEastAsia" w:cstheme="minorHAnsi"/>
                <w:b/>
                <w:bCs/>
                <w:sz w:val="22"/>
                <w:szCs w:val="22"/>
              </w:rPr>
            </w:pPr>
            <w:r w:rsidRPr="00E22F77">
              <w:rPr>
                <w:rFonts w:eastAsia="Calibri" w:cstheme="minorHAnsi"/>
                <w:b/>
                <w:bCs/>
                <w:sz w:val="22"/>
                <w:szCs w:val="22"/>
              </w:rPr>
              <w:t>Resolution 198</w:t>
            </w:r>
            <w:r w:rsidRPr="00E22F77">
              <w:rPr>
                <w:rFonts w:eastAsia="Calibri" w:cstheme="minorHAnsi"/>
                <w:sz w:val="22"/>
                <w:szCs w:val="22"/>
              </w:rPr>
              <w:t xml:space="preserve"> on empowering youth through </w:t>
            </w:r>
            <w:r w:rsidR="00FD718B" w:rsidRPr="00E22F77">
              <w:rPr>
                <w:rFonts w:eastAsia="Calibri" w:cstheme="minorHAnsi"/>
                <w:sz w:val="22"/>
                <w:szCs w:val="22"/>
              </w:rPr>
              <w:t>telecommunications/ICTs</w:t>
            </w:r>
            <w:r w:rsidRPr="00E22F77">
              <w:rPr>
                <w:rFonts w:eastAsia="Calibri" w:cstheme="minorHAnsi"/>
                <w:sz w:val="22"/>
                <w:szCs w:val="22"/>
              </w:rPr>
              <w:t xml:space="preserve">; and </w:t>
            </w:r>
          </w:p>
          <w:p w14:paraId="5993B9B3" w14:textId="10AA0480" w:rsidR="00763E92" w:rsidRPr="00E22F77" w:rsidRDefault="010E4A5F" w:rsidP="00911128">
            <w:pPr>
              <w:keepNext/>
              <w:overflowPunct/>
              <w:autoSpaceDE/>
              <w:autoSpaceDN/>
              <w:adjustRightInd/>
              <w:spacing w:before="60" w:after="60"/>
              <w:textAlignment w:val="auto"/>
              <w:rPr>
                <w:rFonts w:cstheme="minorHAnsi"/>
                <w:sz w:val="22"/>
                <w:szCs w:val="22"/>
              </w:rPr>
            </w:pPr>
            <w:r w:rsidRPr="00E22F77">
              <w:rPr>
                <w:rFonts w:eastAsia="Calibri" w:cstheme="minorHAnsi"/>
                <w:b/>
                <w:bCs/>
                <w:sz w:val="22"/>
                <w:szCs w:val="22"/>
              </w:rPr>
              <w:t>Resolution 176</w:t>
            </w:r>
            <w:r w:rsidRPr="00E22F77">
              <w:rPr>
                <w:rFonts w:eastAsia="Calibri" w:cstheme="minorHAnsi"/>
                <w:sz w:val="22"/>
                <w:szCs w:val="22"/>
              </w:rPr>
              <w:t xml:space="preserve"> on measurement and assessment concerns related to human exposure to electromagnetic fields.</w:t>
            </w:r>
          </w:p>
        </w:tc>
      </w:tr>
      <w:tr w:rsidR="00F14711" w:rsidRPr="00E22F77" w14:paraId="2FA91649" w14:textId="77777777" w:rsidTr="00911128">
        <w:tc>
          <w:tcPr>
            <w:tcW w:w="3220" w:type="dxa"/>
            <w:shd w:val="clear" w:color="auto" w:fill="auto"/>
            <w:vAlign w:val="center"/>
            <w:hideMark/>
          </w:tcPr>
          <w:p w14:paraId="16E8D337" w14:textId="4B339CDA" w:rsidR="52C55E90" w:rsidRPr="00E22F77" w:rsidRDefault="005D0CC0" w:rsidP="00911128">
            <w:pPr>
              <w:spacing w:before="60" w:after="60"/>
              <w:rPr>
                <w:rFonts w:cstheme="minorHAnsi"/>
                <w:color w:val="000000" w:themeColor="text1"/>
                <w:sz w:val="22"/>
                <w:szCs w:val="22"/>
                <w:lang w:eastAsia="zh-CN"/>
              </w:rPr>
            </w:pPr>
            <w:r w:rsidRPr="00E22F77">
              <w:rPr>
                <w:rFonts w:cstheme="minorHAnsi"/>
                <w:b/>
                <w:bCs/>
                <w:color w:val="000000" w:themeColor="text1"/>
                <w:sz w:val="22"/>
                <w:szCs w:val="22"/>
                <w:lang w:eastAsia="zh-CN"/>
              </w:rPr>
              <w:t xml:space="preserve">2018 ITU </w:t>
            </w:r>
            <w:r w:rsidR="004541FB" w:rsidRPr="004541FB">
              <w:rPr>
                <w:rFonts w:cstheme="minorHAnsi"/>
                <w:b/>
                <w:bCs/>
                <w:color w:val="000000" w:themeColor="text1"/>
                <w:sz w:val="22"/>
                <w:szCs w:val="22"/>
                <w:lang w:eastAsia="zh-CN"/>
              </w:rPr>
              <w:t>Plenipotentiary Conference (Dubai, 2018)</w:t>
            </w:r>
            <w:r w:rsidR="004541FB">
              <w:rPr>
                <w:rFonts w:cstheme="minorHAnsi"/>
                <w:b/>
                <w:bCs/>
                <w:color w:val="000000" w:themeColor="text1"/>
                <w:sz w:val="22"/>
                <w:szCs w:val="22"/>
                <w:lang w:eastAsia="zh-CN"/>
              </w:rPr>
              <w:t xml:space="preserve"> </w:t>
            </w:r>
            <w:r w:rsidRPr="00E22F77">
              <w:rPr>
                <w:rFonts w:cstheme="minorHAnsi"/>
                <w:b/>
                <w:bCs/>
                <w:color w:val="000000" w:themeColor="text1"/>
                <w:sz w:val="22"/>
                <w:szCs w:val="22"/>
                <w:lang w:eastAsia="zh-CN"/>
              </w:rPr>
              <w:t>and WSIS matters relevant to ITU-D:</w:t>
            </w:r>
            <w:r w:rsidRPr="00E22F77">
              <w:rPr>
                <w:rFonts w:cstheme="minorHAnsi"/>
                <w:b/>
                <w:bCs/>
                <w:color w:val="000000" w:themeColor="text1"/>
                <w:sz w:val="22"/>
                <w:szCs w:val="22"/>
                <w:lang w:eastAsia="zh-CN"/>
              </w:rPr>
              <w:br/>
            </w:r>
            <w:r w:rsidR="20C5DFC9" w:rsidRPr="00E22F77">
              <w:rPr>
                <w:rFonts w:cstheme="minorHAnsi"/>
                <w:color w:val="000000" w:themeColor="text1"/>
                <w:sz w:val="22"/>
                <w:szCs w:val="22"/>
                <w:lang w:eastAsia="zh-CN"/>
              </w:rPr>
              <w:t>ITU-D actions relevant to the World Summit on the Information Society (WSIS) Plan of Action and the 2030 Agenda for Sustainable Development</w:t>
            </w:r>
          </w:p>
        </w:tc>
        <w:tc>
          <w:tcPr>
            <w:tcW w:w="5994" w:type="dxa"/>
            <w:shd w:val="clear" w:color="auto" w:fill="auto"/>
            <w:vAlign w:val="center"/>
            <w:hideMark/>
          </w:tcPr>
          <w:p w14:paraId="09173C1E" w14:textId="24F8DFE1" w:rsidR="2419D4CC" w:rsidRPr="00E22F77" w:rsidRDefault="00843624" w:rsidP="00911128">
            <w:pPr>
              <w:spacing w:before="60" w:after="60"/>
              <w:rPr>
                <w:rFonts w:cstheme="minorHAnsi"/>
                <w:sz w:val="22"/>
                <w:szCs w:val="22"/>
              </w:rPr>
            </w:pPr>
            <w:hyperlink r:id="rId74" w:history="1">
              <w:r w:rsidR="005D0CC0" w:rsidRPr="00E22F77">
                <w:rPr>
                  <w:rStyle w:val="Hyperlink"/>
                  <w:rFonts w:eastAsia="Calibri" w:cstheme="minorHAnsi"/>
                  <w:sz w:val="22"/>
                  <w:szCs w:val="22"/>
                </w:rPr>
                <w:t>Document 3</w:t>
              </w:r>
            </w:hyperlink>
            <w:r w:rsidR="005D0CC0" w:rsidRPr="00E22F77">
              <w:rPr>
                <w:rFonts w:eastAsia="Calibri" w:cstheme="minorHAnsi"/>
                <w:sz w:val="22"/>
                <w:szCs w:val="22"/>
              </w:rPr>
              <w:t>,</w:t>
            </w:r>
            <w:r w:rsidR="005D0CC0" w:rsidRPr="00E22F77">
              <w:rPr>
                <w:rFonts w:eastAsia="Calibri" w:cstheme="minorHAnsi"/>
                <w:i/>
                <w:iCs/>
                <w:sz w:val="22"/>
                <w:szCs w:val="22"/>
              </w:rPr>
              <w:t xml:space="preserve"> ITU-D Contribution to the Implementation of WSIS Outcomes and the 2030 Agenda for Sustainable Development</w:t>
            </w:r>
            <w:r w:rsidR="005D0CC0" w:rsidRPr="00E22F77">
              <w:rPr>
                <w:rFonts w:eastAsia="Calibri" w:cstheme="minorHAnsi"/>
                <w:sz w:val="22"/>
                <w:szCs w:val="22"/>
              </w:rPr>
              <w:t xml:space="preserve">: </w:t>
            </w:r>
            <w:r w:rsidR="014CB37B" w:rsidRPr="00E22F77">
              <w:rPr>
                <w:rFonts w:eastAsia="Calibri" w:cstheme="minorHAnsi"/>
                <w:sz w:val="22"/>
                <w:szCs w:val="22"/>
              </w:rPr>
              <w:t xml:space="preserve">TDAG agreed that a segment on WSIS and SDGs should be included as a regular agenda item in the regional development forums. </w:t>
            </w:r>
          </w:p>
        </w:tc>
      </w:tr>
      <w:tr w:rsidR="00F14711" w:rsidRPr="00E22F77" w14:paraId="6447D35E" w14:textId="77777777" w:rsidTr="00911128">
        <w:tc>
          <w:tcPr>
            <w:tcW w:w="3220" w:type="dxa"/>
            <w:shd w:val="clear" w:color="auto" w:fill="auto"/>
            <w:vAlign w:val="center"/>
            <w:hideMark/>
          </w:tcPr>
          <w:p w14:paraId="4A4315B4" w14:textId="1227FE58" w:rsidR="00763E92" w:rsidRPr="00E22F77" w:rsidRDefault="005D0CC0"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r w:rsidRPr="00E22F77">
              <w:rPr>
                <w:rFonts w:eastAsia="Calibri" w:cstheme="minorHAnsi"/>
                <w:b/>
                <w:bCs/>
                <w:sz w:val="22"/>
                <w:szCs w:val="22"/>
              </w:rPr>
              <w:t>Operational plans considered</w:t>
            </w:r>
            <w:r w:rsidR="003350F3" w:rsidRPr="00E22F77">
              <w:rPr>
                <w:rFonts w:eastAsia="Calibri" w:cstheme="minorHAnsi"/>
                <w:b/>
                <w:bCs/>
                <w:sz w:val="22"/>
                <w:szCs w:val="22"/>
              </w:rPr>
              <w:t>:</w:t>
            </w:r>
            <w:r w:rsidRPr="00E22F77">
              <w:rPr>
                <w:rFonts w:eastAsia="Calibri" w:cstheme="minorHAnsi"/>
                <w:sz w:val="22"/>
                <w:szCs w:val="22"/>
              </w:rPr>
              <w:t xml:space="preserve"> </w:t>
            </w:r>
            <w:r w:rsidRPr="00E22F77">
              <w:rPr>
                <w:rFonts w:eastAsia="Calibri" w:cstheme="minorHAnsi"/>
                <w:sz w:val="22"/>
                <w:szCs w:val="22"/>
              </w:rPr>
              <w:br/>
            </w:r>
            <w:r w:rsidR="30653037" w:rsidRPr="00E22F77">
              <w:rPr>
                <w:rFonts w:eastAsia="Calibri" w:cstheme="minorHAnsi"/>
                <w:sz w:val="22"/>
                <w:szCs w:val="22"/>
              </w:rPr>
              <w:t xml:space="preserve">ITU-D four-year rolling </w:t>
            </w:r>
            <w:r w:rsidR="00EE1809" w:rsidRPr="00E22F77">
              <w:rPr>
                <w:rFonts w:eastAsia="Calibri" w:cstheme="minorHAnsi"/>
                <w:sz w:val="22"/>
                <w:szCs w:val="22"/>
              </w:rPr>
              <w:t>o</w:t>
            </w:r>
            <w:r w:rsidR="30653037" w:rsidRPr="00E22F77">
              <w:rPr>
                <w:rFonts w:eastAsia="Calibri" w:cstheme="minorHAnsi"/>
                <w:sz w:val="22"/>
                <w:szCs w:val="22"/>
              </w:rPr>
              <w:t xml:space="preserve">perational </w:t>
            </w:r>
            <w:r w:rsidR="00EE1809" w:rsidRPr="00E22F77">
              <w:rPr>
                <w:rFonts w:eastAsia="Calibri" w:cstheme="minorHAnsi"/>
                <w:sz w:val="22"/>
                <w:szCs w:val="22"/>
              </w:rPr>
              <w:t>p</w:t>
            </w:r>
            <w:r w:rsidR="30653037" w:rsidRPr="00E22F77">
              <w:rPr>
                <w:rFonts w:eastAsia="Calibri" w:cstheme="minorHAnsi"/>
                <w:sz w:val="22"/>
                <w:szCs w:val="22"/>
              </w:rPr>
              <w:t>lan 2020-2023</w:t>
            </w:r>
          </w:p>
        </w:tc>
        <w:tc>
          <w:tcPr>
            <w:tcW w:w="5994" w:type="dxa"/>
            <w:shd w:val="clear" w:color="auto" w:fill="auto"/>
            <w:vAlign w:val="center"/>
            <w:hideMark/>
          </w:tcPr>
          <w:p w14:paraId="0AA48325" w14:textId="73C0F6E2" w:rsidR="00763E92"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75" w:history="1">
              <w:r w:rsidR="005D0CC0" w:rsidRPr="00E22F77">
                <w:rPr>
                  <w:rStyle w:val="Hyperlink"/>
                  <w:rFonts w:eastAsia="Calibri" w:cstheme="minorHAnsi"/>
                  <w:sz w:val="22"/>
                  <w:szCs w:val="22"/>
                </w:rPr>
                <w:t xml:space="preserve">Document </w:t>
              </w:r>
              <w:r w:rsidR="003350F3" w:rsidRPr="00E22F77">
                <w:rPr>
                  <w:rStyle w:val="Hyperlink"/>
                  <w:rFonts w:eastAsia="Calibri" w:cstheme="minorHAnsi"/>
                  <w:sz w:val="22"/>
                  <w:szCs w:val="22"/>
                </w:rPr>
                <w:t>6(Rev.1)</w:t>
              </w:r>
            </w:hyperlink>
            <w:r w:rsidR="005D0CC0" w:rsidRPr="00E22F77">
              <w:rPr>
                <w:rFonts w:eastAsia="Calibri" w:cstheme="minorHAnsi"/>
                <w:sz w:val="22"/>
                <w:szCs w:val="22"/>
              </w:rPr>
              <w:t xml:space="preserve">, </w:t>
            </w:r>
            <w:r w:rsidR="003350F3" w:rsidRPr="00E22F77">
              <w:rPr>
                <w:rFonts w:eastAsia="Calibri" w:cstheme="minorHAnsi"/>
                <w:i/>
                <w:iCs/>
                <w:sz w:val="22"/>
                <w:szCs w:val="22"/>
              </w:rPr>
              <w:t xml:space="preserve">ITU-D four-year rolling </w:t>
            </w:r>
            <w:r w:rsidR="00EE1809" w:rsidRPr="00E22F77">
              <w:rPr>
                <w:rFonts w:eastAsia="Calibri" w:cstheme="minorHAnsi"/>
                <w:i/>
                <w:iCs/>
                <w:sz w:val="22"/>
                <w:szCs w:val="22"/>
              </w:rPr>
              <w:t xml:space="preserve">operational plan </w:t>
            </w:r>
            <w:r w:rsidR="003350F3" w:rsidRPr="00E22F77">
              <w:rPr>
                <w:rFonts w:eastAsia="Calibri" w:cstheme="minorHAnsi"/>
                <w:i/>
                <w:iCs/>
                <w:sz w:val="22"/>
                <w:szCs w:val="22"/>
              </w:rPr>
              <w:t>2020-2023</w:t>
            </w:r>
            <w:r w:rsidR="005D0CC0" w:rsidRPr="00E22F77">
              <w:rPr>
                <w:rFonts w:eastAsia="Calibri" w:cstheme="minorHAnsi"/>
                <w:sz w:val="22"/>
                <w:szCs w:val="22"/>
              </w:rPr>
              <w:t xml:space="preserve">: </w:t>
            </w:r>
            <w:r w:rsidR="10787A97" w:rsidRPr="00E22F77">
              <w:rPr>
                <w:rFonts w:eastAsia="Calibri" w:cstheme="minorHAnsi"/>
                <w:sz w:val="22"/>
                <w:szCs w:val="22"/>
              </w:rPr>
              <w:t>TDAG endorsed the document and supported the BDT Director’s strategy to continue to improve service delivery through clustering topics based on the outcomes of WTDC-17 and</w:t>
            </w:r>
            <w:r w:rsidR="00AD4992">
              <w:rPr>
                <w:rFonts w:eastAsia="Calibri" w:cstheme="minorHAnsi"/>
                <w:sz w:val="22"/>
                <w:szCs w:val="22"/>
              </w:rPr>
              <w:t xml:space="preserve"> the</w:t>
            </w:r>
            <w:r w:rsidR="10787A97" w:rsidRPr="00E22F77">
              <w:rPr>
                <w:rFonts w:eastAsia="Calibri" w:cstheme="minorHAnsi"/>
                <w:sz w:val="22"/>
                <w:szCs w:val="22"/>
              </w:rPr>
              <w:t xml:space="preserve"> </w:t>
            </w:r>
            <w:r w:rsidR="00AD4992" w:rsidRPr="00AD4992">
              <w:rPr>
                <w:rFonts w:eastAsia="Calibri" w:cstheme="minorHAnsi"/>
                <w:sz w:val="22"/>
                <w:szCs w:val="22"/>
              </w:rPr>
              <w:t>Plenipotentiary Conference (Dubai, 2018)</w:t>
            </w:r>
            <w:r w:rsidR="10787A97" w:rsidRPr="00E22F77">
              <w:rPr>
                <w:rFonts w:eastAsia="Calibri" w:cstheme="minorHAnsi"/>
                <w:sz w:val="22"/>
                <w:szCs w:val="22"/>
              </w:rPr>
              <w:t>.</w:t>
            </w:r>
            <w:r w:rsidR="50ABA7BC" w:rsidRPr="00E22F77">
              <w:rPr>
                <w:rFonts w:cstheme="minorHAnsi"/>
                <w:color w:val="000000" w:themeColor="text1"/>
                <w:sz w:val="22"/>
                <w:szCs w:val="22"/>
                <w:lang w:eastAsia="zh-CN"/>
              </w:rPr>
              <w:t xml:space="preserve"> </w:t>
            </w:r>
          </w:p>
        </w:tc>
      </w:tr>
      <w:tr w:rsidR="00F14711" w:rsidRPr="00E22F77" w14:paraId="6245BDFE" w14:textId="77777777" w:rsidTr="00911128">
        <w:tc>
          <w:tcPr>
            <w:tcW w:w="3220" w:type="dxa"/>
            <w:shd w:val="clear" w:color="auto" w:fill="auto"/>
            <w:vAlign w:val="center"/>
            <w:hideMark/>
          </w:tcPr>
          <w:p w14:paraId="0A415041" w14:textId="3DEA11F4" w:rsidR="0C7ADA4C" w:rsidRPr="00E22F77" w:rsidRDefault="003350F3" w:rsidP="00911128">
            <w:pPr>
              <w:spacing w:before="60" w:after="60"/>
              <w:rPr>
                <w:rFonts w:eastAsia="Calibri" w:cstheme="minorHAnsi"/>
                <w:sz w:val="22"/>
                <w:szCs w:val="22"/>
              </w:rPr>
            </w:pPr>
            <w:r w:rsidRPr="00E22F77">
              <w:rPr>
                <w:rFonts w:eastAsia="Calibri" w:cstheme="minorHAnsi"/>
                <w:b/>
                <w:bCs/>
                <w:sz w:val="22"/>
                <w:szCs w:val="22"/>
              </w:rPr>
              <w:t>Operational plans considered:</w:t>
            </w:r>
            <w:r w:rsidRPr="00E22F77">
              <w:rPr>
                <w:rFonts w:eastAsia="Calibri" w:cstheme="minorHAnsi"/>
                <w:sz w:val="22"/>
                <w:szCs w:val="22"/>
              </w:rPr>
              <w:br/>
            </w:r>
            <w:r w:rsidR="6209442F" w:rsidRPr="00E22F77">
              <w:rPr>
                <w:rFonts w:eastAsia="Calibri" w:cstheme="minorHAnsi"/>
                <w:sz w:val="22"/>
                <w:szCs w:val="22"/>
              </w:rPr>
              <w:t>General Secretariat four-year rolling operational plan 2020-2023</w:t>
            </w:r>
          </w:p>
        </w:tc>
        <w:tc>
          <w:tcPr>
            <w:tcW w:w="5994" w:type="dxa"/>
            <w:shd w:val="clear" w:color="auto" w:fill="auto"/>
            <w:vAlign w:val="center"/>
            <w:hideMark/>
          </w:tcPr>
          <w:p w14:paraId="2BC72305" w14:textId="52AD9EA7" w:rsidR="0C7ADA4C" w:rsidRPr="00E22F77" w:rsidRDefault="00843624" w:rsidP="00911128">
            <w:pPr>
              <w:spacing w:before="60" w:after="60"/>
              <w:rPr>
                <w:rFonts w:cstheme="minorHAnsi"/>
                <w:sz w:val="22"/>
                <w:szCs w:val="22"/>
              </w:rPr>
            </w:pPr>
            <w:hyperlink r:id="rId76" w:history="1">
              <w:r w:rsidR="003350F3" w:rsidRPr="00E22F77">
                <w:rPr>
                  <w:rStyle w:val="Hyperlink"/>
                  <w:rFonts w:eastAsia="Calibri" w:cstheme="minorHAnsi"/>
                  <w:sz w:val="22"/>
                  <w:szCs w:val="22"/>
                </w:rPr>
                <w:t>Document 25</w:t>
              </w:r>
            </w:hyperlink>
            <w:r w:rsidR="003350F3" w:rsidRPr="00E22F77">
              <w:rPr>
                <w:rFonts w:eastAsia="Calibri" w:cstheme="minorHAnsi"/>
                <w:sz w:val="22"/>
                <w:szCs w:val="22"/>
              </w:rPr>
              <w:t xml:space="preserve">, </w:t>
            </w:r>
            <w:r w:rsidR="003350F3" w:rsidRPr="00E22F77">
              <w:rPr>
                <w:rFonts w:eastAsia="Calibri" w:cstheme="minorHAnsi"/>
                <w:i/>
                <w:iCs/>
                <w:sz w:val="22"/>
                <w:szCs w:val="22"/>
              </w:rPr>
              <w:t xml:space="preserve">Draft operational plan for the </w:t>
            </w:r>
            <w:bookmarkStart w:id="26" w:name="_Hlk104301926"/>
            <w:r w:rsidR="003350F3" w:rsidRPr="00E22F77">
              <w:rPr>
                <w:rFonts w:eastAsia="Calibri" w:cstheme="minorHAnsi"/>
                <w:i/>
                <w:iCs/>
                <w:sz w:val="22"/>
                <w:szCs w:val="22"/>
              </w:rPr>
              <w:t xml:space="preserve">General Secretariat </w:t>
            </w:r>
            <w:bookmarkEnd w:id="26"/>
            <w:r w:rsidR="003350F3" w:rsidRPr="00E22F77">
              <w:rPr>
                <w:rFonts w:eastAsia="Calibri" w:cstheme="minorHAnsi"/>
                <w:i/>
                <w:iCs/>
                <w:sz w:val="22"/>
                <w:szCs w:val="22"/>
              </w:rPr>
              <w:t>for 2020-2023</w:t>
            </w:r>
            <w:r w:rsidR="003350F3" w:rsidRPr="00E22F77">
              <w:rPr>
                <w:rFonts w:eastAsia="Calibri" w:cstheme="minorHAnsi"/>
                <w:sz w:val="22"/>
                <w:szCs w:val="22"/>
              </w:rPr>
              <w:t xml:space="preserve">: </w:t>
            </w:r>
            <w:r w:rsidR="6209442F" w:rsidRPr="00E22F77">
              <w:rPr>
                <w:rFonts w:eastAsia="Calibri" w:cstheme="minorHAnsi"/>
                <w:sz w:val="22"/>
                <w:szCs w:val="22"/>
              </w:rPr>
              <w:t>TDAG noted the plan with appreciation.</w:t>
            </w:r>
          </w:p>
        </w:tc>
      </w:tr>
      <w:tr w:rsidR="00F14711" w:rsidRPr="00E22F77" w14:paraId="5547F7F0" w14:textId="77777777" w:rsidTr="00911128">
        <w:tc>
          <w:tcPr>
            <w:tcW w:w="3220" w:type="dxa"/>
            <w:shd w:val="clear" w:color="auto" w:fill="auto"/>
            <w:vAlign w:val="center"/>
            <w:hideMark/>
          </w:tcPr>
          <w:p w14:paraId="0F057D13" w14:textId="4CCC2E4B" w:rsidR="0C7ADA4C" w:rsidRPr="00E22F77" w:rsidRDefault="003350F3" w:rsidP="00911128">
            <w:pPr>
              <w:spacing w:before="60" w:after="60"/>
              <w:rPr>
                <w:rFonts w:eastAsia="Calibri" w:cstheme="minorHAnsi"/>
                <w:sz w:val="22"/>
                <w:szCs w:val="22"/>
              </w:rPr>
            </w:pPr>
            <w:r w:rsidRPr="00E22F77">
              <w:rPr>
                <w:rFonts w:eastAsia="Calibri" w:cstheme="minorHAnsi"/>
                <w:b/>
                <w:bCs/>
                <w:sz w:val="22"/>
                <w:szCs w:val="22"/>
              </w:rPr>
              <w:lastRenderedPageBreak/>
              <w:t>Operational plans considered:</w:t>
            </w:r>
            <w:r w:rsidRPr="00E22F77">
              <w:rPr>
                <w:rFonts w:eastAsia="Calibri" w:cstheme="minorHAnsi"/>
                <w:b/>
                <w:bCs/>
                <w:sz w:val="22"/>
                <w:szCs w:val="22"/>
              </w:rPr>
              <w:br/>
            </w:r>
            <w:r w:rsidR="6209442F" w:rsidRPr="00E22F77">
              <w:rPr>
                <w:rFonts w:eastAsia="Calibri" w:cstheme="minorHAnsi"/>
                <w:sz w:val="22"/>
                <w:szCs w:val="22"/>
              </w:rPr>
              <w:t xml:space="preserve">Activities implementing the ITU-D </w:t>
            </w:r>
            <w:r w:rsidR="00384919" w:rsidRPr="00E22F77">
              <w:rPr>
                <w:rFonts w:eastAsia="Calibri" w:cstheme="minorHAnsi"/>
                <w:sz w:val="22"/>
                <w:szCs w:val="22"/>
              </w:rPr>
              <w:t xml:space="preserve">operational plan </w:t>
            </w:r>
            <w:r w:rsidR="6209442F" w:rsidRPr="00E22F77">
              <w:rPr>
                <w:rFonts w:eastAsia="Calibri" w:cstheme="minorHAnsi"/>
                <w:sz w:val="22"/>
                <w:szCs w:val="22"/>
              </w:rPr>
              <w:t>2018</w:t>
            </w:r>
          </w:p>
        </w:tc>
        <w:tc>
          <w:tcPr>
            <w:tcW w:w="5994" w:type="dxa"/>
            <w:shd w:val="clear" w:color="auto" w:fill="auto"/>
            <w:vAlign w:val="center"/>
            <w:hideMark/>
          </w:tcPr>
          <w:p w14:paraId="2297FCFA" w14:textId="43145A13" w:rsidR="0C7ADA4C" w:rsidRPr="00E22F77" w:rsidRDefault="00843624" w:rsidP="00911128">
            <w:pPr>
              <w:spacing w:before="60" w:after="60"/>
              <w:rPr>
                <w:rFonts w:cstheme="minorHAnsi"/>
                <w:sz w:val="22"/>
                <w:szCs w:val="22"/>
              </w:rPr>
            </w:pPr>
            <w:hyperlink r:id="rId77" w:history="1">
              <w:r w:rsidR="003350F3" w:rsidRPr="00E22F77">
                <w:rPr>
                  <w:rStyle w:val="Hyperlink"/>
                  <w:rFonts w:eastAsia="Calibri" w:cstheme="minorHAnsi"/>
                  <w:sz w:val="22"/>
                  <w:szCs w:val="22"/>
                </w:rPr>
                <w:t>Document 2</w:t>
              </w:r>
            </w:hyperlink>
            <w:r w:rsidR="003350F3" w:rsidRPr="00E22F77">
              <w:rPr>
                <w:rFonts w:eastAsia="Calibri" w:cstheme="minorHAnsi"/>
                <w:sz w:val="22"/>
                <w:szCs w:val="22"/>
              </w:rPr>
              <w:t xml:space="preserve">, </w:t>
            </w:r>
            <w:r w:rsidR="003350F3" w:rsidRPr="00E22F77">
              <w:rPr>
                <w:rFonts w:eastAsia="Calibri" w:cstheme="minorHAnsi"/>
                <w:i/>
                <w:iCs/>
                <w:sz w:val="22"/>
                <w:szCs w:val="22"/>
              </w:rPr>
              <w:t>Performance report 2018</w:t>
            </w:r>
            <w:r w:rsidR="003350F3" w:rsidRPr="00E22F77">
              <w:rPr>
                <w:rFonts w:eastAsia="Calibri" w:cstheme="minorHAnsi"/>
                <w:sz w:val="22"/>
                <w:szCs w:val="22"/>
              </w:rPr>
              <w:t xml:space="preserve">: </w:t>
            </w:r>
            <w:r w:rsidR="6209442F" w:rsidRPr="00E22F77">
              <w:rPr>
                <w:rFonts w:eastAsia="Calibri" w:cstheme="minorHAnsi"/>
                <w:sz w:val="22"/>
                <w:szCs w:val="22"/>
              </w:rPr>
              <w:t>TDAG noted the contents of the report with appreciation.</w:t>
            </w:r>
          </w:p>
        </w:tc>
      </w:tr>
      <w:tr w:rsidR="00F14711" w:rsidRPr="00E22F77" w14:paraId="422BADB1" w14:textId="77777777" w:rsidTr="00911128">
        <w:tc>
          <w:tcPr>
            <w:tcW w:w="3220" w:type="dxa"/>
            <w:shd w:val="clear" w:color="auto" w:fill="auto"/>
            <w:vAlign w:val="center"/>
            <w:hideMark/>
          </w:tcPr>
          <w:p w14:paraId="10AD5F1B" w14:textId="65057A22" w:rsidR="7AA53E7E" w:rsidRPr="00E22F77" w:rsidRDefault="00B12C76"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67899992" w:rsidRPr="00E22F77">
              <w:rPr>
                <w:rFonts w:eastAsia="Calibri" w:cstheme="minorHAnsi"/>
                <w:sz w:val="22"/>
                <w:szCs w:val="22"/>
              </w:rPr>
              <w:t>Infrastructure and spectrum management activities</w:t>
            </w:r>
          </w:p>
        </w:tc>
        <w:tc>
          <w:tcPr>
            <w:tcW w:w="5994" w:type="dxa"/>
            <w:shd w:val="clear" w:color="auto" w:fill="auto"/>
            <w:vAlign w:val="center"/>
            <w:hideMark/>
          </w:tcPr>
          <w:p w14:paraId="0B899796" w14:textId="5018C631" w:rsidR="7AA53E7E" w:rsidRPr="00E22F77" w:rsidRDefault="00843624" w:rsidP="00911128">
            <w:pPr>
              <w:spacing w:before="60" w:after="60"/>
              <w:rPr>
                <w:rFonts w:eastAsia="Calibri" w:cstheme="minorHAnsi"/>
                <w:sz w:val="22"/>
                <w:szCs w:val="22"/>
              </w:rPr>
            </w:pPr>
            <w:hyperlink r:id="rId78" w:history="1">
              <w:r w:rsidR="004C10B8" w:rsidRPr="00E22F77">
                <w:rPr>
                  <w:rStyle w:val="Hyperlink"/>
                  <w:rFonts w:eastAsia="Calibri" w:cstheme="minorHAnsi"/>
                  <w:sz w:val="22"/>
                  <w:szCs w:val="22"/>
                </w:rPr>
                <w:t>Document 29</w:t>
              </w:r>
            </w:hyperlink>
            <w:r w:rsidR="004C10B8" w:rsidRPr="00E22F77">
              <w:rPr>
                <w:rFonts w:eastAsia="Calibri" w:cstheme="minorHAnsi"/>
                <w:sz w:val="22"/>
                <w:szCs w:val="22"/>
              </w:rPr>
              <w:t xml:space="preserve">, </w:t>
            </w:r>
            <w:r w:rsidR="004C10B8" w:rsidRPr="00E22F77">
              <w:rPr>
                <w:rFonts w:eastAsia="Calibri" w:cstheme="minorHAnsi"/>
                <w:i/>
                <w:iCs/>
                <w:sz w:val="22"/>
                <w:szCs w:val="22"/>
              </w:rPr>
              <w:t>ITU-D infrastructure development</w:t>
            </w:r>
            <w:r w:rsidR="004C10B8" w:rsidRPr="00E22F77">
              <w:rPr>
                <w:rFonts w:eastAsia="Calibri" w:cstheme="minorHAnsi"/>
                <w:sz w:val="22"/>
                <w:szCs w:val="22"/>
              </w:rPr>
              <w:t xml:space="preserve">: </w:t>
            </w:r>
            <w:r w:rsidR="67899992" w:rsidRPr="00E22F77">
              <w:rPr>
                <w:rFonts w:eastAsia="Calibri" w:cstheme="minorHAnsi"/>
                <w:sz w:val="22"/>
                <w:szCs w:val="22"/>
              </w:rPr>
              <w:t xml:space="preserve">TDAG noted the document, recognizing that infrastructure development is one of the main goals articulated by ITU membership at WTDC-17 and at </w:t>
            </w:r>
            <w:r w:rsidR="00D3474B" w:rsidRPr="00D3474B">
              <w:rPr>
                <w:rFonts w:eastAsia="Calibri" w:cstheme="minorHAnsi"/>
                <w:sz w:val="22"/>
                <w:szCs w:val="22"/>
              </w:rPr>
              <w:t>the Plenipotentiary Conference (Dubai, 2018)</w:t>
            </w:r>
            <w:r w:rsidR="67899992" w:rsidRPr="00E22F77">
              <w:rPr>
                <w:rFonts w:eastAsia="Calibri" w:cstheme="minorHAnsi"/>
                <w:sz w:val="22"/>
                <w:szCs w:val="22"/>
              </w:rPr>
              <w:t>, and that this goal falls under SDG 9 - to build resilient infrastructure and foster innovation.</w:t>
            </w:r>
          </w:p>
        </w:tc>
      </w:tr>
      <w:tr w:rsidR="00F14711" w:rsidRPr="00E22F77" w14:paraId="6C6E59E3" w14:textId="77777777" w:rsidTr="00911128">
        <w:tc>
          <w:tcPr>
            <w:tcW w:w="3220" w:type="dxa"/>
            <w:shd w:val="clear" w:color="auto" w:fill="auto"/>
            <w:vAlign w:val="center"/>
            <w:hideMark/>
          </w:tcPr>
          <w:p w14:paraId="040E49AF" w14:textId="6178228F" w:rsidR="0B3DF338" w:rsidRPr="00E22F77" w:rsidRDefault="004C10B8"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sz w:val="22"/>
                <w:szCs w:val="22"/>
              </w:rPr>
              <w:t xml:space="preserve">Spectrum </w:t>
            </w:r>
            <w:r w:rsidR="00785D6B" w:rsidRPr="00E22F77">
              <w:rPr>
                <w:rFonts w:eastAsia="Calibri" w:cstheme="minorHAnsi"/>
                <w:sz w:val="22"/>
                <w:szCs w:val="22"/>
              </w:rPr>
              <w:t>m</w:t>
            </w:r>
            <w:r w:rsidR="2F85560F" w:rsidRPr="00E22F77">
              <w:rPr>
                <w:rFonts w:eastAsia="Calibri" w:cstheme="minorHAnsi"/>
                <w:sz w:val="22"/>
                <w:szCs w:val="22"/>
              </w:rPr>
              <w:t xml:space="preserve">anagement </w:t>
            </w:r>
            <w:r w:rsidR="00785D6B" w:rsidRPr="00E22F77">
              <w:rPr>
                <w:rFonts w:eastAsia="Calibri" w:cstheme="minorHAnsi"/>
                <w:sz w:val="22"/>
                <w:szCs w:val="22"/>
              </w:rPr>
              <w:t>a</w:t>
            </w:r>
            <w:r w:rsidR="2F85560F" w:rsidRPr="00E22F77">
              <w:rPr>
                <w:rFonts w:eastAsia="Calibri" w:cstheme="minorHAnsi"/>
                <w:sz w:val="22"/>
                <w:szCs w:val="22"/>
              </w:rPr>
              <w:t>ctivities under Resolution 9</w:t>
            </w:r>
          </w:p>
        </w:tc>
        <w:tc>
          <w:tcPr>
            <w:tcW w:w="5994" w:type="dxa"/>
            <w:shd w:val="clear" w:color="auto" w:fill="auto"/>
            <w:vAlign w:val="center"/>
            <w:hideMark/>
          </w:tcPr>
          <w:p w14:paraId="2E19AD3A" w14:textId="58D2C334" w:rsidR="0B3DF338" w:rsidRPr="00E22F77" w:rsidRDefault="00843624" w:rsidP="00911128">
            <w:pPr>
              <w:spacing w:before="60" w:after="60"/>
              <w:rPr>
                <w:rFonts w:cstheme="minorHAnsi"/>
                <w:sz w:val="22"/>
                <w:szCs w:val="22"/>
              </w:rPr>
            </w:pPr>
            <w:hyperlink r:id="rId79" w:history="1">
              <w:r w:rsidR="004C10B8" w:rsidRPr="00E22F77">
                <w:rPr>
                  <w:rStyle w:val="Hyperlink"/>
                  <w:rFonts w:eastAsia="Calibri" w:cstheme="minorHAnsi"/>
                  <w:sz w:val="22"/>
                  <w:szCs w:val="22"/>
                </w:rPr>
                <w:t>Document 32</w:t>
              </w:r>
            </w:hyperlink>
            <w:r w:rsidR="004C10B8" w:rsidRPr="00E22F77">
              <w:rPr>
                <w:rFonts w:eastAsia="Calibri" w:cstheme="minorHAnsi"/>
                <w:sz w:val="22"/>
                <w:szCs w:val="22"/>
              </w:rPr>
              <w:t xml:space="preserve">, </w:t>
            </w:r>
            <w:r w:rsidR="004C10B8" w:rsidRPr="00E22F77">
              <w:rPr>
                <w:rFonts w:eastAsia="Calibri" w:cstheme="minorHAnsi"/>
                <w:i/>
                <w:iCs/>
                <w:sz w:val="22"/>
                <w:szCs w:val="22"/>
              </w:rPr>
              <w:t>Implementation of WTDC Resolution 9 (Rev. Buenos Aires, 2017)</w:t>
            </w:r>
            <w:r w:rsidR="004C10B8" w:rsidRPr="00E22F77">
              <w:rPr>
                <w:rFonts w:eastAsia="Calibri" w:cstheme="minorHAnsi"/>
                <w:sz w:val="22"/>
                <w:szCs w:val="22"/>
              </w:rPr>
              <w:t xml:space="preserve">: </w:t>
            </w:r>
            <w:r w:rsidR="2F85560F" w:rsidRPr="00E22F77">
              <w:rPr>
                <w:rFonts w:eastAsia="Calibri" w:cstheme="minorHAnsi"/>
                <w:sz w:val="22"/>
                <w:szCs w:val="22"/>
              </w:rPr>
              <w:t xml:space="preserve">TDAG noted the document with interest and appreciation and approved the approach proposed by the </w:t>
            </w:r>
            <w:r w:rsidR="00785D6B" w:rsidRPr="00E22F77">
              <w:rPr>
                <w:rFonts w:eastAsia="Calibri" w:cstheme="minorHAnsi"/>
                <w:sz w:val="22"/>
                <w:szCs w:val="22"/>
              </w:rPr>
              <w:t>c</w:t>
            </w:r>
            <w:r w:rsidR="2F85560F" w:rsidRPr="00E22F77">
              <w:rPr>
                <w:rFonts w:eastAsia="Calibri" w:cstheme="minorHAnsi"/>
                <w:sz w:val="22"/>
                <w:szCs w:val="22"/>
              </w:rPr>
              <w:t>hairmen of Study Group 1 and Study Group 2 recounted above and the coordinators selected.</w:t>
            </w:r>
          </w:p>
        </w:tc>
      </w:tr>
      <w:tr w:rsidR="00F14711" w:rsidRPr="00E22F77" w14:paraId="6357B43D" w14:textId="77777777" w:rsidTr="00911128">
        <w:tc>
          <w:tcPr>
            <w:tcW w:w="3220" w:type="dxa"/>
            <w:shd w:val="clear" w:color="auto" w:fill="auto"/>
            <w:vAlign w:val="center"/>
            <w:hideMark/>
          </w:tcPr>
          <w:p w14:paraId="3BBC66C7" w14:textId="6D5B1618" w:rsidR="0B3DF338"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color w:val="000000" w:themeColor="text1"/>
                <w:sz w:val="22"/>
                <w:szCs w:val="22"/>
              </w:rPr>
              <w:t>Cybersecurity and ICT applications</w:t>
            </w:r>
          </w:p>
        </w:tc>
        <w:tc>
          <w:tcPr>
            <w:tcW w:w="5994" w:type="dxa"/>
            <w:shd w:val="clear" w:color="auto" w:fill="auto"/>
            <w:vAlign w:val="center"/>
            <w:hideMark/>
          </w:tcPr>
          <w:p w14:paraId="572BA991" w14:textId="52C3E685" w:rsidR="0B3DF338" w:rsidRPr="00E22F77" w:rsidRDefault="00843624" w:rsidP="00911128">
            <w:pPr>
              <w:spacing w:before="60" w:after="60"/>
              <w:rPr>
                <w:rFonts w:cstheme="minorHAnsi"/>
                <w:sz w:val="22"/>
                <w:szCs w:val="22"/>
              </w:rPr>
            </w:pPr>
            <w:hyperlink r:id="rId80" w:history="1">
              <w:r w:rsidR="004A1B60" w:rsidRPr="00E22F77">
                <w:rPr>
                  <w:rStyle w:val="Hyperlink"/>
                  <w:rFonts w:eastAsia="Calibri" w:cstheme="minorHAnsi"/>
                  <w:sz w:val="22"/>
                  <w:szCs w:val="22"/>
                </w:rPr>
                <w:t>Document 30</w:t>
              </w:r>
            </w:hyperlink>
            <w:r w:rsidR="004A1B60" w:rsidRPr="00E22F77">
              <w:rPr>
                <w:rFonts w:eastAsia="Calibri" w:cstheme="minorHAnsi"/>
                <w:sz w:val="22"/>
                <w:szCs w:val="22"/>
              </w:rPr>
              <w:t xml:space="preserve">, </w:t>
            </w:r>
            <w:r w:rsidR="004A1B60" w:rsidRPr="00E22F77">
              <w:rPr>
                <w:rFonts w:eastAsia="Calibri" w:cstheme="minorHAnsi"/>
                <w:i/>
                <w:iCs/>
                <w:sz w:val="22"/>
                <w:szCs w:val="22"/>
              </w:rPr>
              <w:t>Cybersecurity and ICT applications activities</w:t>
            </w:r>
            <w:r w:rsidR="004A1B60" w:rsidRPr="00E22F77">
              <w:rPr>
                <w:rFonts w:eastAsia="Calibri" w:cstheme="minorHAnsi"/>
                <w:sz w:val="22"/>
                <w:szCs w:val="22"/>
              </w:rPr>
              <w:t xml:space="preserve">: </w:t>
            </w:r>
            <w:r w:rsidR="2F85560F" w:rsidRPr="00E22F77">
              <w:rPr>
                <w:rFonts w:eastAsia="Calibri" w:cstheme="minorHAnsi"/>
                <w:sz w:val="22"/>
                <w:szCs w:val="22"/>
              </w:rPr>
              <w:t>TDAG noted the document with appreciation, and encouraged BDT to continue measuring cybersecurity progress with the GCI while improving the methodology and scoring mechanism through continuous dialogue and collaboration with Member States, industry, academia, and experts in the area of cybersecurity and data analysis. TDAG suggested that a mechanism could be developed to ensure that products and services are developed taking into consideration such input from the membership.</w:t>
            </w:r>
          </w:p>
        </w:tc>
      </w:tr>
      <w:tr w:rsidR="00F14711" w:rsidRPr="00E22F77" w14:paraId="521E838E" w14:textId="77777777" w:rsidTr="00911128">
        <w:tc>
          <w:tcPr>
            <w:tcW w:w="3220" w:type="dxa"/>
            <w:shd w:val="clear" w:color="auto" w:fill="auto"/>
            <w:vAlign w:val="center"/>
            <w:hideMark/>
          </w:tcPr>
          <w:p w14:paraId="1FB22579" w14:textId="7B59230F" w:rsidR="0B3DF338"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2F85560F" w:rsidRPr="00E22F77">
              <w:rPr>
                <w:rFonts w:eastAsia="Calibri" w:cstheme="minorHAnsi"/>
                <w:sz w:val="22"/>
                <w:szCs w:val="22"/>
              </w:rPr>
              <w:t>Regulatory and market environment, including the Global Symposium for Regulators (GSR)</w:t>
            </w:r>
          </w:p>
        </w:tc>
        <w:tc>
          <w:tcPr>
            <w:tcW w:w="5994" w:type="dxa"/>
            <w:shd w:val="clear" w:color="auto" w:fill="auto"/>
            <w:vAlign w:val="center"/>
            <w:hideMark/>
          </w:tcPr>
          <w:p w14:paraId="17DC188D" w14:textId="5B0A31B6" w:rsidR="0B3DF338" w:rsidRPr="00E22F77" w:rsidRDefault="00843624" w:rsidP="00911128">
            <w:pPr>
              <w:spacing w:before="60" w:after="60"/>
              <w:rPr>
                <w:rFonts w:cstheme="minorHAnsi"/>
                <w:sz w:val="22"/>
                <w:szCs w:val="22"/>
              </w:rPr>
            </w:pPr>
            <w:hyperlink r:id="rId81" w:history="1">
              <w:r w:rsidR="004A1B60" w:rsidRPr="00E22F77">
                <w:rPr>
                  <w:rStyle w:val="Hyperlink"/>
                  <w:rFonts w:eastAsia="Calibri" w:cstheme="minorHAnsi"/>
                  <w:sz w:val="22"/>
                  <w:szCs w:val="22"/>
                </w:rPr>
                <w:t>Document 16</w:t>
              </w:r>
            </w:hyperlink>
            <w:r w:rsidR="004A1B60" w:rsidRPr="00E22F77">
              <w:rPr>
                <w:rFonts w:eastAsia="Calibri" w:cstheme="minorHAnsi"/>
                <w:sz w:val="22"/>
                <w:szCs w:val="22"/>
              </w:rPr>
              <w:t xml:space="preserve">, </w:t>
            </w:r>
            <w:r w:rsidR="004A1B60" w:rsidRPr="00E22F77">
              <w:rPr>
                <w:rFonts w:eastAsia="Calibri" w:cstheme="minorHAnsi"/>
                <w:i/>
                <w:iCs/>
                <w:sz w:val="22"/>
                <w:szCs w:val="22"/>
              </w:rPr>
              <w:t xml:space="preserve">ITU-D </w:t>
            </w:r>
            <w:r w:rsidR="00D3474B">
              <w:rPr>
                <w:rFonts w:eastAsia="Calibri" w:cstheme="minorHAnsi"/>
                <w:i/>
                <w:iCs/>
                <w:sz w:val="22"/>
                <w:szCs w:val="22"/>
              </w:rPr>
              <w:t>p</w:t>
            </w:r>
            <w:r w:rsidR="004A1B60" w:rsidRPr="00E22F77">
              <w:rPr>
                <w:rFonts w:eastAsia="Calibri" w:cstheme="minorHAnsi"/>
                <w:i/>
                <w:iCs/>
                <w:sz w:val="22"/>
                <w:szCs w:val="22"/>
              </w:rPr>
              <w:t xml:space="preserve">olicy and </w:t>
            </w:r>
            <w:r w:rsidR="00D3474B">
              <w:rPr>
                <w:rFonts w:eastAsia="Calibri" w:cstheme="minorHAnsi"/>
                <w:i/>
                <w:iCs/>
                <w:sz w:val="22"/>
                <w:szCs w:val="22"/>
              </w:rPr>
              <w:t>r</w:t>
            </w:r>
            <w:r w:rsidR="004A1B60" w:rsidRPr="00E22F77">
              <w:rPr>
                <w:rFonts w:eastAsia="Calibri" w:cstheme="minorHAnsi"/>
                <w:i/>
                <w:iCs/>
                <w:sz w:val="22"/>
                <w:szCs w:val="22"/>
              </w:rPr>
              <w:t xml:space="preserve">egulatory </w:t>
            </w:r>
            <w:r w:rsidR="00D3474B">
              <w:rPr>
                <w:rFonts w:eastAsia="Calibri" w:cstheme="minorHAnsi"/>
                <w:i/>
                <w:iCs/>
                <w:sz w:val="22"/>
                <w:szCs w:val="22"/>
              </w:rPr>
              <w:t>p</w:t>
            </w:r>
            <w:r w:rsidR="004A1B60" w:rsidRPr="00E22F77">
              <w:rPr>
                <w:rFonts w:eastAsia="Calibri" w:cstheme="minorHAnsi"/>
                <w:i/>
                <w:iCs/>
                <w:sz w:val="22"/>
                <w:szCs w:val="22"/>
              </w:rPr>
              <w:t>rogramme</w:t>
            </w:r>
            <w:r w:rsidR="004A1B60" w:rsidRPr="00E22F77">
              <w:rPr>
                <w:rFonts w:eastAsia="Calibri" w:cstheme="minorHAnsi"/>
                <w:sz w:val="22"/>
                <w:szCs w:val="22"/>
              </w:rPr>
              <w:t xml:space="preserve">: </w:t>
            </w:r>
            <w:r w:rsidR="2F85560F" w:rsidRPr="00E22F77">
              <w:rPr>
                <w:rFonts w:eastAsia="Calibri" w:cstheme="minorHAnsi"/>
                <w:sz w:val="22"/>
                <w:szCs w:val="22"/>
              </w:rPr>
              <w:t xml:space="preserve">TDAG noted the document with interest and appreciation and participants requested further clarification on events, portals, studies and research, and asked that information on reports and studies be made available to membership and shared with regional offices so that best practices on policy and regulation could be widely disseminated. </w:t>
            </w:r>
          </w:p>
        </w:tc>
      </w:tr>
      <w:tr w:rsidR="00F14711" w:rsidRPr="00E22F77" w14:paraId="1B6FDC26" w14:textId="77777777" w:rsidTr="00911128">
        <w:tc>
          <w:tcPr>
            <w:tcW w:w="3220" w:type="dxa"/>
            <w:shd w:val="clear" w:color="auto" w:fill="auto"/>
            <w:vAlign w:val="center"/>
            <w:hideMark/>
          </w:tcPr>
          <w:p w14:paraId="359A348E" w14:textId="1E0310D7" w:rsidR="6D97051B" w:rsidRPr="00E22F77" w:rsidRDefault="004A1B60"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6B2B32F" w:rsidRPr="00E22F77">
              <w:rPr>
                <w:rFonts w:eastAsia="Calibri" w:cstheme="minorHAnsi"/>
                <w:sz w:val="22"/>
                <w:szCs w:val="22"/>
              </w:rPr>
              <w:t>Digital inclusion</w:t>
            </w:r>
          </w:p>
        </w:tc>
        <w:tc>
          <w:tcPr>
            <w:tcW w:w="5994" w:type="dxa"/>
            <w:shd w:val="clear" w:color="auto" w:fill="auto"/>
            <w:vAlign w:val="center"/>
            <w:hideMark/>
          </w:tcPr>
          <w:p w14:paraId="142FA0E3" w14:textId="3121EEFB" w:rsidR="3989150E" w:rsidRPr="00E22F77" w:rsidRDefault="00843624" w:rsidP="00911128">
            <w:pPr>
              <w:spacing w:before="60" w:after="60"/>
              <w:rPr>
                <w:rFonts w:cstheme="minorHAnsi"/>
                <w:sz w:val="22"/>
                <w:szCs w:val="22"/>
              </w:rPr>
            </w:pPr>
            <w:hyperlink r:id="rId82" w:history="1">
              <w:r w:rsidR="004A1B60" w:rsidRPr="00E22F77">
                <w:rPr>
                  <w:rStyle w:val="Hyperlink"/>
                  <w:rFonts w:eastAsia="Calibri" w:cstheme="minorHAnsi"/>
                  <w:sz w:val="22"/>
                  <w:szCs w:val="22"/>
                </w:rPr>
                <w:t>Document 31</w:t>
              </w:r>
            </w:hyperlink>
            <w:r w:rsidR="004A1B60" w:rsidRPr="00E22F77">
              <w:rPr>
                <w:rFonts w:eastAsia="Calibri" w:cstheme="minorHAnsi"/>
                <w:sz w:val="22"/>
                <w:szCs w:val="22"/>
              </w:rPr>
              <w:t xml:space="preserve">, </w:t>
            </w:r>
            <w:r w:rsidR="004A1B60" w:rsidRPr="00E22F77">
              <w:rPr>
                <w:rFonts w:eastAsia="Calibri" w:cstheme="minorHAnsi"/>
                <w:i/>
                <w:iCs/>
                <w:sz w:val="22"/>
                <w:szCs w:val="22"/>
              </w:rPr>
              <w:t xml:space="preserve">ITU-D </w:t>
            </w:r>
            <w:r w:rsidR="00D3474B">
              <w:rPr>
                <w:rFonts w:eastAsia="Calibri" w:cstheme="minorHAnsi"/>
                <w:i/>
                <w:iCs/>
                <w:sz w:val="22"/>
                <w:szCs w:val="22"/>
              </w:rPr>
              <w:t>d</w:t>
            </w:r>
            <w:r w:rsidR="004A1B60" w:rsidRPr="00E22F77">
              <w:rPr>
                <w:rFonts w:eastAsia="Calibri" w:cstheme="minorHAnsi"/>
                <w:i/>
                <w:iCs/>
                <w:sz w:val="22"/>
                <w:szCs w:val="22"/>
              </w:rPr>
              <w:t>igital inclusion programme</w:t>
            </w:r>
            <w:r w:rsidR="004A1B60" w:rsidRPr="00E22F77">
              <w:rPr>
                <w:rFonts w:eastAsia="Calibri" w:cstheme="minorHAnsi"/>
                <w:sz w:val="22"/>
                <w:szCs w:val="22"/>
              </w:rPr>
              <w:t xml:space="preserve">: </w:t>
            </w:r>
            <w:r w:rsidR="36B2B32F" w:rsidRPr="00E22F77">
              <w:rPr>
                <w:rFonts w:eastAsia="Calibri" w:cstheme="minorHAnsi"/>
                <w:sz w:val="22"/>
                <w:szCs w:val="22"/>
              </w:rPr>
              <w:t>TDAG noted the document with interest and appreciation, acknowledging</w:t>
            </w:r>
            <w:r w:rsidR="36B2B32F" w:rsidRPr="00E22F77">
              <w:rPr>
                <w:rFonts w:eastAsia="Calibri" w:cstheme="minorHAnsi"/>
                <w:color w:val="000000" w:themeColor="text1"/>
                <w:sz w:val="22"/>
                <w:szCs w:val="22"/>
              </w:rPr>
              <w:t xml:space="preserve"> the need to highlight the importance of implementing policies on digital inclusion and accessibility, and underlining the need to foster an enabling environment to achieve trust in ICTs.</w:t>
            </w:r>
          </w:p>
        </w:tc>
      </w:tr>
      <w:tr w:rsidR="00F14711" w:rsidRPr="00E22F77" w14:paraId="4089A799" w14:textId="77777777" w:rsidTr="00911128">
        <w:tc>
          <w:tcPr>
            <w:tcW w:w="3220" w:type="dxa"/>
            <w:shd w:val="clear" w:color="auto" w:fill="auto"/>
            <w:vAlign w:val="center"/>
            <w:hideMark/>
          </w:tcPr>
          <w:p w14:paraId="1544EB66" w14:textId="09894DBD" w:rsidR="6D97051B" w:rsidRPr="00E22F77" w:rsidRDefault="00F15B67"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6B2B32F" w:rsidRPr="00E22F77">
              <w:rPr>
                <w:rFonts w:eastAsia="Calibri" w:cstheme="minorHAnsi"/>
                <w:sz w:val="22"/>
                <w:szCs w:val="22"/>
              </w:rPr>
              <w:t>Capacity-building activities</w:t>
            </w:r>
          </w:p>
        </w:tc>
        <w:tc>
          <w:tcPr>
            <w:tcW w:w="5994" w:type="dxa"/>
            <w:shd w:val="clear" w:color="auto" w:fill="auto"/>
            <w:vAlign w:val="center"/>
            <w:hideMark/>
          </w:tcPr>
          <w:p w14:paraId="3B25F561" w14:textId="7DD9E12E" w:rsidR="3989150E" w:rsidRPr="00E22F77" w:rsidRDefault="00843624" w:rsidP="00911128">
            <w:pPr>
              <w:spacing w:before="60" w:after="60"/>
              <w:rPr>
                <w:rFonts w:cstheme="minorHAnsi"/>
                <w:sz w:val="22"/>
                <w:szCs w:val="22"/>
              </w:rPr>
            </w:pPr>
            <w:hyperlink r:id="rId83" w:history="1">
              <w:r w:rsidR="00F15B67" w:rsidRPr="00E22F77">
                <w:rPr>
                  <w:rStyle w:val="Hyperlink"/>
                  <w:rFonts w:eastAsia="Calibri" w:cstheme="minorHAnsi"/>
                  <w:sz w:val="22"/>
                  <w:szCs w:val="22"/>
                </w:rPr>
                <w:t>Document 18</w:t>
              </w:r>
            </w:hyperlink>
            <w:r w:rsidR="00F15B67" w:rsidRPr="00E22F77">
              <w:rPr>
                <w:rFonts w:eastAsia="Calibri" w:cstheme="minorHAnsi"/>
                <w:sz w:val="22"/>
                <w:szCs w:val="22"/>
              </w:rPr>
              <w:t xml:space="preserve">, </w:t>
            </w:r>
            <w:r w:rsidR="00F15B67" w:rsidRPr="00E22F77">
              <w:rPr>
                <w:rFonts w:eastAsia="Calibri" w:cstheme="minorHAnsi"/>
                <w:i/>
                <w:iCs/>
                <w:sz w:val="22"/>
                <w:szCs w:val="22"/>
              </w:rPr>
              <w:t>Capacity</w:t>
            </w:r>
            <w:r w:rsidR="00D3474B">
              <w:rPr>
                <w:rFonts w:eastAsia="Calibri" w:cstheme="minorHAnsi"/>
                <w:i/>
                <w:iCs/>
                <w:sz w:val="22"/>
                <w:szCs w:val="22"/>
              </w:rPr>
              <w:t>-</w:t>
            </w:r>
            <w:r w:rsidR="00F15B67" w:rsidRPr="00E22F77">
              <w:rPr>
                <w:rFonts w:eastAsia="Calibri" w:cstheme="minorHAnsi"/>
                <w:i/>
                <w:iCs/>
                <w:sz w:val="22"/>
                <w:szCs w:val="22"/>
              </w:rPr>
              <w:t>building activities</w:t>
            </w:r>
            <w:r w:rsidR="00013C1E" w:rsidRPr="00E22F77">
              <w:rPr>
                <w:rFonts w:eastAsia="Calibri" w:cstheme="minorHAnsi"/>
                <w:sz w:val="22"/>
                <w:szCs w:val="22"/>
              </w:rPr>
              <w:t xml:space="preserve"> and </w:t>
            </w:r>
            <w:hyperlink r:id="rId84" w:history="1">
              <w:r w:rsidR="00013C1E" w:rsidRPr="00E22F77">
                <w:rPr>
                  <w:rStyle w:val="Hyperlink"/>
                  <w:rFonts w:eastAsia="Calibri" w:cstheme="minorHAnsi"/>
                  <w:sz w:val="22"/>
                  <w:szCs w:val="22"/>
                </w:rPr>
                <w:t>document 17(Rev.1)</w:t>
              </w:r>
            </w:hyperlink>
            <w:r w:rsidR="00013C1E" w:rsidRPr="00E22F77">
              <w:rPr>
                <w:rFonts w:eastAsia="Calibri" w:cstheme="minorHAnsi"/>
                <w:sz w:val="22"/>
                <w:szCs w:val="22"/>
              </w:rPr>
              <w:t xml:space="preserve">, </w:t>
            </w:r>
            <w:r w:rsidR="00013C1E" w:rsidRPr="00E22F77">
              <w:rPr>
                <w:rFonts w:eastAsia="Calibri" w:cstheme="minorHAnsi"/>
                <w:i/>
                <w:iCs/>
                <w:sz w:val="22"/>
                <w:szCs w:val="22"/>
              </w:rPr>
              <w:t>Report on the work of the Group on Capacity Building Initiatives (GCBI) to TDAG</w:t>
            </w:r>
            <w:r w:rsidR="00013C1E" w:rsidRPr="00E22F77">
              <w:rPr>
                <w:rFonts w:eastAsia="Calibri" w:cstheme="minorHAnsi"/>
                <w:sz w:val="22"/>
                <w:szCs w:val="22"/>
              </w:rPr>
              <w:t>:</w:t>
            </w:r>
            <w:r w:rsidR="00F15B67" w:rsidRPr="00E22F77">
              <w:rPr>
                <w:rFonts w:eastAsia="Calibri" w:cstheme="minorHAnsi"/>
                <w:sz w:val="22"/>
                <w:szCs w:val="22"/>
              </w:rPr>
              <w:t xml:space="preserve"> </w:t>
            </w:r>
            <w:r w:rsidR="288447D7" w:rsidRPr="00E22F77">
              <w:rPr>
                <w:rFonts w:eastAsia="Calibri" w:cstheme="minorHAnsi"/>
                <w:sz w:val="22"/>
                <w:szCs w:val="22"/>
              </w:rPr>
              <w:t>TDAG noted the important activities related to the centres of excellence, ITU Academy, and working in partnership with other stakeholders</w:t>
            </w:r>
            <w:r w:rsidR="7C3D7F59" w:rsidRPr="00E22F77">
              <w:rPr>
                <w:rFonts w:eastAsia="Calibri" w:cstheme="minorHAnsi"/>
                <w:sz w:val="22"/>
                <w:szCs w:val="22"/>
              </w:rPr>
              <w:t xml:space="preserve"> with appreciation</w:t>
            </w:r>
            <w:r w:rsidR="077604C3" w:rsidRPr="00E22F77">
              <w:rPr>
                <w:rFonts w:eastAsia="Calibri" w:cstheme="minorHAnsi"/>
                <w:sz w:val="22"/>
                <w:szCs w:val="22"/>
              </w:rPr>
              <w:t xml:space="preserve">, recognizing the importance of </w:t>
            </w:r>
            <w:r w:rsidR="007059BB">
              <w:rPr>
                <w:rFonts w:eastAsia="Calibri" w:cstheme="minorHAnsi"/>
                <w:sz w:val="22"/>
                <w:szCs w:val="22"/>
              </w:rPr>
              <w:t>building</w:t>
            </w:r>
            <w:r w:rsidR="077604C3" w:rsidRPr="00E22F77">
              <w:rPr>
                <w:rFonts w:eastAsia="Calibri" w:cstheme="minorHAnsi"/>
                <w:sz w:val="22"/>
                <w:szCs w:val="22"/>
              </w:rPr>
              <w:t xml:space="preserve"> capacity for digital inclusion, including digital literacy</w:t>
            </w:r>
            <w:r w:rsidR="288447D7" w:rsidRPr="00E22F77">
              <w:rPr>
                <w:rFonts w:eastAsia="Calibri" w:cstheme="minorHAnsi"/>
                <w:sz w:val="22"/>
                <w:szCs w:val="22"/>
              </w:rPr>
              <w:t>. TDAG suggested that BDT could explore mechanisms to leverage the expertise created through the training activities and emphasized the importance of including the gender dimension in capacity building and skills development work.</w:t>
            </w:r>
            <w:r w:rsidR="07C319C8" w:rsidRPr="00E22F77">
              <w:rPr>
                <w:rFonts w:eastAsia="Calibri" w:cstheme="minorHAnsi"/>
                <w:sz w:val="22"/>
                <w:szCs w:val="22"/>
              </w:rPr>
              <w:t xml:space="preserve"> </w:t>
            </w:r>
          </w:p>
        </w:tc>
      </w:tr>
      <w:tr w:rsidR="00F14711" w:rsidRPr="00E22F77" w14:paraId="31086414" w14:textId="77777777" w:rsidTr="00911128">
        <w:tc>
          <w:tcPr>
            <w:tcW w:w="3220" w:type="dxa"/>
            <w:shd w:val="clear" w:color="auto" w:fill="auto"/>
            <w:vAlign w:val="center"/>
            <w:hideMark/>
          </w:tcPr>
          <w:p w14:paraId="6040760A" w14:textId="3DAD55E2" w:rsidR="1275D6CB" w:rsidRPr="00E22F77" w:rsidRDefault="00013C1E" w:rsidP="00911128">
            <w:pPr>
              <w:spacing w:before="60" w:after="60"/>
              <w:rPr>
                <w:rFonts w:cstheme="minorHAnsi"/>
                <w:sz w:val="22"/>
                <w:szCs w:val="22"/>
              </w:rPr>
            </w:pPr>
            <w:r w:rsidRPr="00E22F77">
              <w:rPr>
                <w:rFonts w:eastAsia="Calibri" w:cstheme="minorHAnsi"/>
                <w:b/>
                <w:bCs/>
                <w:sz w:val="22"/>
                <w:szCs w:val="22"/>
              </w:rPr>
              <w:lastRenderedPageBreak/>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515A69F" w:rsidRPr="00E22F77">
              <w:rPr>
                <w:rFonts w:eastAsia="Calibri" w:cstheme="minorHAnsi"/>
                <w:sz w:val="22"/>
                <w:szCs w:val="22"/>
              </w:rPr>
              <w:t>ICT data and statistics, including World Telecommunication/ICT Indicators Symposium (WTIS)</w:t>
            </w:r>
          </w:p>
        </w:tc>
        <w:tc>
          <w:tcPr>
            <w:tcW w:w="5994" w:type="dxa"/>
            <w:shd w:val="clear" w:color="auto" w:fill="auto"/>
            <w:vAlign w:val="center"/>
            <w:hideMark/>
          </w:tcPr>
          <w:p w14:paraId="756A13EC" w14:textId="0255CFBD" w:rsidR="1275D6CB" w:rsidRPr="00E22F77" w:rsidRDefault="00843624">
            <w:pPr>
              <w:spacing w:before="60" w:after="60"/>
              <w:rPr>
                <w:rFonts w:cstheme="minorHAnsi"/>
                <w:sz w:val="22"/>
                <w:szCs w:val="22"/>
              </w:rPr>
            </w:pPr>
            <w:hyperlink r:id="rId85" w:history="1">
              <w:r w:rsidR="00013C1E" w:rsidRPr="00E22F77">
                <w:rPr>
                  <w:rStyle w:val="Hyperlink"/>
                  <w:rFonts w:eastAsia="Calibri" w:cstheme="minorHAnsi"/>
                  <w:sz w:val="22"/>
                  <w:szCs w:val="22"/>
                </w:rPr>
                <w:t>Document 19</w:t>
              </w:r>
            </w:hyperlink>
            <w:r w:rsidR="00013C1E" w:rsidRPr="00E22F77">
              <w:rPr>
                <w:rFonts w:eastAsia="Calibri" w:cstheme="minorHAnsi"/>
                <w:sz w:val="22"/>
                <w:szCs w:val="22"/>
              </w:rPr>
              <w:t xml:space="preserve">, </w:t>
            </w:r>
            <w:r w:rsidR="00013C1E" w:rsidRPr="00E22F77">
              <w:rPr>
                <w:rFonts w:eastAsia="Calibri" w:cstheme="minorHAnsi"/>
                <w:i/>
                <w:iCs/>
                <w:sz w:val="22"/>
                <w:szCs w:val="22"/>
              </w:rPr>
              <w:t>Report on ICT data and statistics 2018</w:t>
            </w:r>
            <w:r w:rsidR="00013C1E" w:rsidRPr="00E22F77">
              <w:rPr>
                <w:rFonts w:eastAsia="Calibri" w:cstheme="minorHAnsi"/>
                <w:sz w:val="22"/>
                <w:szCs w:val="22"/>
              </w:rPr>
              <w:t xml:space="preserve">: </w:t>
            </w:r>
            <w:r w:rsidR="3515A69F" w:rsidRPr="00E22F77">
              <w:rPr>
                <w:rFonts w:eastAsia="Calibri" w:cstheme="minorHAnsi"/>
                <w:sz w:val="22"/>
                <w:szCs w:val="22"/>
              </w:rPr>
              <w:t xml:space="preserve">TDAG noted the document with interest and appreciation, recognizing that </w:t>
            </w:r>
            <w:r w:rsidR="3515A69F" w:rsidRPr="00E22F77">
              <w:rPr>
                <w:rFonts w:eastAsia="Calibri" w:cstheme="minorHAnsi"/>
                <w:color w:val="000000" w:themeColor="text1"/>
                <w:sz w:val="22"/>
                <w:szCs w:val="22"/>
              </w:rPr>
              <w:t>ICT statistics are a critical output of ITU and an essential input for ICT policy. TDAG also stressed that statistics published by ITU must be reliable and trustworthy. TDAG encouraged experts from Member States to contribute actively in the ongoing work.</w:t>
            </w:r>
          </w:p>
        </w:tc>
      </w:tr>
      <w:tr w:rsidR="00736ABB" w:rsidRPr="00E22F77" w14:paraId="48224C76" w14:textId="77777777" w:rsidTr="00911128">
        <w:tc>
          <w:tcPr>
            <w:tcW w:w="3220" w:type="dxa"/>
            <w:shd w:val="clear" w:color="auto" w:fill="auto"/>
            <w:vAlign w:val="center"/>
          </w:tcPr>
          <w:p w14:paraId="4AFC8860" w14:textId="318E5107" w:rsidR="00736ABB" w:rsidRPr="00E22F77" w:rsidRDefault="00736ABB" w:rsidP="00911128">
            <w:pPr>
              <w:spacing w:before="60" w:after="60"/>
              <w:rPr>
                <w:rFonts w:eastAsia="Calibri" w:cstheme="minorHAnsi"/>
                <w:b/>
                <w:bCs/>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t>Breakout session: ICT data and statistic</w:t>
            </w:r>
          </w:p>
        </w:tc>
        <w:tc>
          <w:tcPr>
            <w:tcW w:w="5994" w:type="dxa"/>
            <w:shd w:val="clear" w:color="auto" w:fill="auto"/>
            <w:vAlign w:val="center"/>
          </w:tcPr>
          <w:p w14:paraId="5508A803" w14:textId="6FF1B9DB" w:rsidR="00736ABB" w:rsidRPr="00E22F77" w:rsidRDefault="00843624" w:rsidP="00911128">
            <w:pPr>
              <w:spacing w:before="60" w:after="60"/>
              <w:rPr>
                <w:rFonts w:eastAsia="Calibri" w:cstheme="minorHAnsi"/>
                <w:sz w:val="22"/>
                <w:szCs w:val="22"/>
              </w:rPr>
            </w:pPr>
            <w:hyperlink r:id="rId86" w:history="1">
              <w:r w:rsidR="00736ABB" w:rsidRPr="00E22F77">
                <w:rPr>
                  <w:rStyle w:val="Hyperlink"/>
                  <w:rFonts w:eastAsia="Calibri" w:cstheme="minorHAnsi"/>
                  <w:sz w:val="22"/>
                  <w:szCs w:val="22"/>
                </w:rPr>
                <w:t>Document 35(Rev.1)</w:t>
              </w:r>
            </w:hyperlink>
            <w:r w:rsidR="00736ABB" w:rsidRPr="00E22F77">
              <w:rPr>
                <w:rFonts w:eastAsia="Calibri" w:cstheme="minorHAnsi"/>
                <w:sz w:val="22"/>
                <w:szCs w:val="22"/>
              </w:rPr>
              <w:t xml:space="preserve">, </w:t>
            </w:r>
            <w:r w:rsidR="00736ABB" w:rsidRPr="00E22F77">
              <w:rPr>
                <w:rFonts w:eastAsia="Calibri" w:cstheme="minorHAnsi"/>
                <w:i/>
                <w:iCs/>
                <w:sz w:val="22"/>
                <w:szCs w:val="22"/>
              </w:rPr>
              <w:t xml:space="preserve">Proposals on the work of </w:t>
            </w:r>
            <w:r w:rsidR="00785D6B" w:rsidRPr="00E22F77">
              <w:rPr>
                <w:rFonts w:eastAsia="Calibri" w:cstheme="minorHAnsi"/>
                <w:i/>
                <w:iCs/>
                <w:sz w:val="22"/>
                <w:szCs w:val="22"/>
              </w:rPr>
              <w:t>s</w:t>
            </w:r>
            <w:r w:rsidR="00736ABB" w:rsidRPr="00E22F77">
              <w:rPr>
                <w:rFonts w:eastAsia="Calibri" w:cstheme="minorHAnsi"/>
                <w:i/>
                <w:iCs/>
                <w:sz w:val="22"/>
                <w:szCs w:val="22"/>
              </w:rPr>
              <w:t xml:space="preserve">tudy </w:t>
            </w:r>
            <w:r w:rsidR="00785D6B" w:rsidRPr="00E22F77">
              <w:rPr>
                <w:rFonts w:eastAsia="Calibri" w:cstheme="minorHAnsi"/>
                <w:i/>
                <w:iCs/>
                <w:sz w:val="22"/>
                <w:szCs w:val="22"/>
              </w:rPr>
              <w:t>g</w:t>
            </w:r>
            <w:r w:rsidR="00736ABB" w:rsidRPr="00E22F77">
              <w:rPr>
                <w:rFonts w:eastAsia="Calibri" w:cstheme="minorHAnsi"/>
                <w:i/>
                <w:iCs/>
                <w:sz w:val="22"/>
                <w:szCs w:val="22"/>
              </w:rPr>
              <w:t xml:space="preserve">roups on statistics in the field of </w:t>
            </w:r>
            <w:r w:rsidR="00D3474B">
              <w:rPr>
                <w:rFonts w:eastAsia="Calibri" w:cstheme="minorHAnsi"/>
                <w:i/>
                <w:iCs/>
                <w:sz w:val="22"/>
                <w:szCs w:val="22"/>
              </w:rPr>
              <w:t>t</w:t>
            </w:r>
            <w:r w:rsidR="00736ABB" w:rsidRPr="00E22F77">
              <w:rPr>
                <w:rFonts w:eastAsia="Calibri" w:cstheme="minorHAnsi"/>
                <w:i/>
                <w:iCs/>
                <w:sz w:val="22"/>
                <w:szCs w:val="22"/>
              </w:rPr>
              <w:t>elecommunication</w:t>
            </w:r>
            <w:r w:rsidR="000D04B1">
              <w:rPr>
                <w:rFonts w:eastAsia="Calibri" w:cstheme="minorHAnsi"/>
                <w:i/>
                <w:iCs/>
                <w:sz w:val="22"/>
                <w:szCs w:val="22"/>
              </w:rPr>
              <w:t>s</w:t>
            </w:r>
            <w:r w:rsidR="00736ABB" w:rsidRPr="00E22F77">
              <w:rPr>
                <w:rFonts w:eastAsia="Calibri" w:cstheme="minorHAnsi"/>
                <w:i/>
                <w:iCs/>
                <w:sz w:val="22"/>
                <w:szCs w:val="22"/>
              </w:rPr>
              <w:t>/ICT in accordance with the revision of Resolution 131 (Rev. Dubai, 2018) Measuring information and communication technologies to build an integrating and inclusive information society</w:t>
            </w:r>
            <w:r w:rsidR="00736ABB" w:rsidRPr="00E22F77">
              <w:rPr>
                <w:rFonts w:eastAsia="Calibri" w:cstheme="minorHAnsi"/>
                <w:sz w:val="22"/>
                <w:szCs w:val="22"/>
              </w:rPr>
              <w:t>: Breakout session ICT data and statistics: TDAG agreed that relevant ITU ICT statistics and information on the latest publications should be made available to study groups, that revision or update to such data should be made by experts in the statistics field in the expert group and that members of study groups could be invited to attend these meetings, as appropriate.</w:t>
            </w:r>
          </w:p>
        </w:tc>
      </w:tr>
      <w:tr w:rsidR="00F14711" w:rsidRPr="00E22F77" w14:paraId="1AA6D85D" w14:textId="77777777" w:rsidTr="00911128">
        <w:tc>
          <w:tcPr>
            <w:tcW w:w="3220" w:type="dxa"/>
            <w:shd w:val="clear" w:color="auto" w:fill="auto"/>
            <w:vAlign w:val="center"/>
            <w:hideMark/>
          </w:tcPr>
          <w:p w14:paraId="57DD446A" w14:textId="0602AFCE" w:rsidR="2166CDF4" w:rsidRPr="00E22F77" w:rsidRDefault="00736ABB"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Emergency telecommunications, climate change, e-waste, LDCs, LLDCs, and SIDS</w:t>
            </w:r>
          </w:p>
        </w:tc>
        <w:tc>
          <w:tcPr>
            <w:tcW w:w="5994" w:type="dxa"/>
            <w:shd w:val="clear" w:color="auto" w:fill="auto"/>
            <w:vAlign w:val="center"/>
            <w:hideMark/>
          </w:tcPr>
          <w:p w14:paraId="11A5F4DF" w14:textId="27740CAF" w:rsidR="2166CDF4" w:rsidRPr="00E22F77" w:rsidRDefault="00843624" w:rsidP="00911128">
            <w:pPr>
              <w:spacing w:before="60" w:after="60"/>
              <w:rPr>
                <w:rFonts w:cstheme="minorHAnsi"/>
                <w:sz w:val="22"/>
                <w:szCs w:val="22"/>
              </w:rPr>
            </w:pPr>
            <w:hyperlink r:id="rId87" w:history="1">
              <w:r w:rsidR="00736ABB" w:rsidRPr="00E22F77">
                <w:rPr>
                  <w:rStyle w:val="Hyperlink"/>
                  <w:rFonts w:eastAsia="Calibri" w:cstheme="minorHAnsi"/>
                  <w:sz w:val="22"/>
                  <w:szCs w:val="22"/>
                </w:rPr>
                <w:t>Document 26</w:t>
              </w:r>
            </w:hyperlink>
            <w:r w:rsidR="00736ABB" w:rsidRPr="00E22F77">
              <w:rPr>
                <w:rFonts w:eastAsia="Calibri" w:cstheme="minorHAnsi"/>
                <w:sz w:val="22"/>
                <w:szCs w:val="22"/>
              </w:rPr>
              <w:t xml:space="preserve">, </w:t>
            </w:r>
            <w:r w:rsidR="002C2782" w:rsidRPr="00E22F77">
              <w:rPr>
                <w:rFonts w:eastAsia="Calibri" w:cstheme="minorHAnsi"/>
                <w:i/>
                <w:iCs/>
                <w:sz w:val="22"/>
                <w:szCs w:val="22"/>
              </w:rPr>
              <w:t xml:space="preserve">Emergency </w:t>
            </w:r>
            <w:r w:rsidR="00785D6B" w:rsidRPr="00E22F77">
              <w:rPr>
                <w:rFonts w:eastAsia="Calibri" w:cstheme="minorHAnsi"/>
                <w:i/>
                <w:iCs/>
                <w:sz w:val="22"/>
                <w:szCs w:val="22"/>
              </w:rPr>
              <w:t>t</w:t>
            </w:r>
            <w:r w:rsidR="002C2782" w:rsidRPr="00E22F77">
              <w:rPr>
                <w:rFonts w:eastAsia="Calibri" w:cstheme="minorHAnsi"/>
                <w:i/>
                <w:iCs/>
                <w:sz w:val="22"/>
                <w:szCs w:val="22"/>
              </w:rPr>
              <w:t xml:space="preserve">elecommunications, </w:t>
            </w:r>
            <w:r w:rsidR="00785D6B" w:rsidRPr="00E22F77">
              <w:rPr>
                <w:rFonts w:eastAsia="Calibri" w:cstheme="minorHAnsi"/>
                <w:i/>
                <w:iCs/>
                <w:sz w:val="22"/>
                <w:szCs w:val="22"/>
              </w:rPr>
              <w:t>c</w:t>
            </w:r>
            <w:r w:rsidR="002C2782" w:rsidRPr="00E22F77">
              <w:rPr>
                <w:rFonts w:eastAsia="Calibri" w:cstheme="minorHAnsi"/>
                <w:i/>
                <w:iCs/>
                <w:sz w:val="22"/>
                <w:szCs w:val="22"/>
              </w:rPr>
              <w:t xml:space="preserve">limate </w:t>
            </w:r>
            <w:r w:rsidR="00785D6B" w:rsidRPr="00E22F77">
              <w:rPr>
                <w:rFonts w:eastAsia="Calibri" w:cstheme="minorHAnsi"/>
                <w:i/>
                <w:iCs/>
                <w:sz w:val="22"/>
                <w:szCs w:val="22"/>
              </w:rPr>
              <w:t>c</w:t>
            </w:r>
            <w:r w:rsidR="002C2782" w:rsidRPr="00E22F77">
              <w:rPr>
                <w:rFonts w:eastAsia="Calibri" w:cstheme="minorHAnsi"/>
                <w:i/>
                <w:iCs/>
                <w:sz w:val="22"/>
                <w:szCs w:val="22"/>
              </w:rPr>
              <w:t xml:space="preserve">hange, </w:t>
            </w:r>
            <w:r w:rsidR="00785D6B" w:rsidRPr="00E22F77">
              <w:rPr>
                <w:rFonts w:eastAsia="Calibri" w:cstheme="minorHAnsi"/>
                <w:i/>
                <w:iCs/>
                <w:sz w:val="22"/>
                <w:szCs w:val="22"/>
              </w:rPr>
              <w:t>e</w:t>
            </w:r>
            <w:r w:rsidR="002C2782" w:rsidRPr="00E22F77">
              <w:rPr>
                <w:rFonts w:eastAsia="Calibri" w:cstheme="minorHAnsi"/>
                <w:i/>
                <w:iCs/>
                <w:sz w:val="22"/>
                <w:szCs w:val="22"/>
              </w:rPr>
              <w:t>-waste, LDCs, LLDCs, and SIDS</w:t>
            </w:r>
            <w:r w:rsidR="00736ABB" w:rsidRPr="00E22F77">
              <w:rPr>
                <w:rFonts w:eastAsia="Calibri" w:cstheme="minorHAnsi"/>
                <w:sz w:val="22"/>
                <w:szCs w:val="22"/>
              </w:rPr>
              <w:t xml:space="preserve">: </w:t>
            </w:r>
            <w:r w:rsidR="3C2DA769" w:rsidRPr="00E22F77">
              <w:rPr>
                <w:rFonts w:eastAsia="Calibri" w:cstheme="minorHAnsi"/>
                <w:sz w:val="22"/>
                <w:szCs w:val="22"/>
              </w:rPr>
              <w:t>TDAG noted the report with interest and appreciation, recognizing the importance of initiatives on emergency telecommunications, climate change, e-waste, LDCs, LLDCs, and SIDS to all members.</w:t>
            </w:r>
          </w:p>
        </w:tc>
      </w:tr>
      <w:tr w:rsidR="00F14711" w:rsidRPr="00E22F77" w14:paraId="7FA31E57" w14:textId="77777777" w:rsidTr="00911128">
        <w:tc>
          <w:tcPr>
            <w:tcW w:w="3220" w:type="dxa"/>
            <w:shd w:val="clear" w:color="auto" w:fill="auto"/>
            <w:vAlign w:val="center"/>
            <w:hideMark/>
          </w:tcPr>
          <w:p w14:paraId="2130CB6F" w14:textId="75CD8AD7" w:rsidR="2166CDF4" w:rsidRPr="00E22F77" w:rsidRDefault="002C2782"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ITU-D projects</w:t>
            </w:r>
          </w:p>
        </w:tc>
        <w:tc>
          <w:tcPr>
            <w:tcW w:w="5994" w:type="dxa"/>
            <w:shd w:val="clear" w:color="auto" w:fill="auto"/>
            <w:vAlign w:val="center"/>
            <w:hideMark/>
          </w:tcPr>
          <w:p w14:paraId="47041A27" w14:textId="2A174E72" w:rsidR="2166CDF4" w:rsidRPr="00E22F77" w:rsidRDefault="00843624" w:rsidP="00911128">
            <w:pPr>
              <w:spacing w:before="60" w:after="60"/>
              <w:rPr>
                <w:rFonts w:cstheme="minorHAnsi"/>
                <w:sz w:val="22"/>
                <w:szCs w:val="22"/>
              </w:rPr>
            </w:pPr>
            <w:hyperlink r:id="rId88" w:history="1">
              <w:r w:rsidR="002C2782" w:rsidRPr="00E22F77">
                <w:rPr>
                  <w:rStyle w:val="Hyperlink"/>
                  <w:rFonts w:eastAsia="Calibri" w:cstheme="minorHAnsi"/>
                  <w:sz w:val="22"/>
                  <w:szCs w:val="22"/>
                </w:rPr>
                <w:t>Document 27(Rev.1)</w:t>
              </w:r>
            </w:hyperlink>
            <w:r w:rsidR="002C2782" w:rsidRPr="00E22F77">
              <w:rPr>
                <w:rFonts w:eastAsia="Calibri" w:cstheme="minorHAnsi"/>
                <w:sz w:val="22"/>
                <w:szCs w:val="22"/>
              </w:rPr>
              <w:t xml:space="preserve">, </w:t>
            </w:r>
            <w:r w:rsidR="002C2782" w:rsidRPr="00E22F77">
              <w:rPr>
                <w:rFonts w:eastAsia="Calibri" w:cstheme="minorHAnsi"/>
                <w:i/>
                <w:iCs/>
                <w:sz w:val="22"/>
                <w:szCs w:val="22"/>
              </w:rPr>
              <w:t>ITU-D projects</w:t>
            </w:r>
            <w:r w:rsidR="002C2782" w:rsidRPr="00E22F77">
              <w:rPr>
                <w:rFonts w:eastAsia="Calibri" w:cstheme="minorHAnsi"/>
                <w:sz w:val="22"/>
                <w:szCs w:val="22"/>
              </w:rPr>
              <w:t xml:space="preserve">: </w:t>
            </w:r>
            <w:r w:rsidR="007059BB" w:rsidRPr="00911128">
              <w:rPr>
                <w:rFonts w:eastAsia="Calibri" w:cstheme="minorHAnsi"/>
                <w:sz w:val="22"/>
                <w:szCs w:val="22"/>
              </w:rPr>
              <w:t xml:space="preserve">TDAG noted these </w:t>
            </w:r>
            <w:r w:rsidR="007059BB">
              <w:rPr>
                <w:rFonts w:eastAsia="Calibri" w:cstheme="minorHAnsi"/>
                <w:sz w:val="22"/>
                <w:szCs w:val="22"/>
              </w:rPr>
              <w:t>important activities to connect the unconnected</w:t>
            </w:r>
            <w:r w:rsidR="007059BB" w:rsidRPr="00911128">
              <w:rPr>
                <w:rFonts w:eastAsia="Calibri" w:cstheme="minorHAnsi"/>
                <w:sz w:val="22"/>
                <w:szCs w:val="22"/>
              </w:rPr>
              <w:t xml:space="preserve"> with interest and appreciat</w:t>
            </w:r>
            <w:r w:rsidR="007059BB">
              <w:rPr>
                <w:rFonts w:eastAsia="Calibri" w:cstheme="minorHAnsi"/>
                <w:sz w:val="22"/>
                <w:szCs w:val="22"/>
              </w:rPr>
              <w:t>ed the comprehensive reporting and efforts undertake</w:t>
            </w:r>
            <w:r w:rsidR="007059BB" w:rsidRPr="00911128">
              <w:rPr>
                <w:rFonts w:eastAsia="Calibri" w:cstheme="minorHAnsi"/>
                <w:sz w:val="22"/>
                <w:szCs w:val="22"/>
              </w:rPr>
              <w:t>n.</w:t>
            </w:r>
          </w:p>
        </w:tc>
      </w:tr>
      <w:tr w:rsidR="00F14711" w:rsidRPr="00E22F77" w14:paraId="7E6D8E07" w14:textId="77777777" w:rsidTr="00911128">
        <w:tc>
          <w:tcPr>
            <w:tcW w:w="3220" w:type="dxa"/>
            <w:shd w:val="clear" w:color="auto" w:fill="auto"/>
            <w:vAlign w:val="center"/>
            <w:hideMark/>
          </w:tcPr>
          <w:p w14:paraId="74EAF184" w14:textId="5C43C46E" w:rsidR="6D97051B" w:rsidRPr="00E22F77" w:rsidRDefault="007B0709"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Innovation</w:t>
            </w:r>
          </w:p>
        </w:tc>
        <w:tc>
          <w:tcPr>
            <w:tcW w:w="5994" w:type="dxa"/>
            <w:shd w:val="clear" w:color="auto" w:fill="auto"/>
            <w:vAlign w:val="center"/>
            <w:hideMark/>
          </w:tcPr>
          <w:p w14:paraId="50D0CA1F" w14:textId="62C8A7FE" w:rsidR="2166CDF4" w:rsidRPr="00E22F77" w:rsidRDefault="00843624" w:rsidP="00911128">
            <w:pPr>
              <w:spacing w:before="60" w:after="60"/>
              <w:rPr>
                <w:rFonts w:cstheme="minorHAnsi"/>
                <w:sz w:val="22"/>
                <w:szCs w:val="22"/>
              </w:rPr>
            </w:pPr>
            <w:hyperlink r:id="rId89" w:history="1">
              <w:r w:rsidR="007B0709" w:rsidRPr="00E22F77">
                <w:rPr>
                  <w:rStyle w:val="Hyperlink"/>
                  <w:rFonts w:eastAsia="Calibri" w:cstheme="minorHAnsi"/>
                  <w:sz w:val="22"/>
                  <w:szCs w:val="22"/>
                </w:rPr>
                <w:t>Document 22</w:t>
              </w:r>
            </w:hyperlink>
            <w:r w:rsidR="007B0709" w:rsidRPr="00E22F77">
              <w:rPr>
                <w:rFonts w:eastAsia="Calibri" w:cstheme="minorHAnsi"/>
                <w:sz w:val="22"/>
                <w:szCs w:val="22"/>
              </w:rPr>
              <w:t xml:space="preserve">, </w:t>
            </w:r>
            <w:r w:rsidR="007B0709" w:rsidRPr="00E22F77">
              <w:rPr>
                <w:rFonts w:eastAsia="Calibri" w:cstheme="minorHAnsi"/>
                <w:i/>
                <w:iCs/>
                <w:sz w:val="22"/>
                <w:szCs w:val="22"/>
              </w:rPr>
              <w:t>ITU-D Innovation</w:t>
            </w:r>
            <w:r w:rsidR="007B0709" w:rsidRPr="00E22F77">
              <w:rPr>
                <w:rFonts w:eastAsia="Calibri" w:cstheme="minorHAnsi"/>
                <w:sz w:val="22"/>
                <w:szCs w:val="22"/>
              </w:rPr>
              <w:t xml:space="preserve">: </w:t>
            </w:r>
            <w:r w:rsidR="3C2DA769" w:rsidRPr="00E22F77">
              <w:rPr>
                <w:rFonts w:eastAsia="Calibri" w:cstheme="minorHAnsi"/>
                <w:sz w:val="22"/>
                <w:szCs w:val="22"/>
              </w:rPr>
              <w:t>TDAG noted the document with interest and appreciation, recognizing innovation as an imperative for future growth in all sectors.</w:t>
            </w:r>
          </w:p>
        </w:tc>
      </w:tr>
      <w:tr w:rsidR="00F14711" w:rsidRPr="00E22F77" w14:paraId="0EA9D7BB" w14:textId="77777777" w:rsidTr="00911128">
        <w:tc>
          <w:tcPr>
            <w:tcW w:w="3220" w:type="dxa"/>
            <w:shd w:val="clear" w:color="auto" w:fill="auto"/>
            <w:vAlign w:val="center"/>
            <w:hideMark/>
          </w:tcPr>
          <w:p w14:paraId="7E5427A9" w14:textId="7B1934B0" w:rsidR="2166CDF4" w:rsidRPr="00E22F77" w:rsidRDefault="007B0709" w:rsidP="00911128">
            <w:pPr>
              <w:spacing w:before="60" w:after="60"/>
              <w:rPr>
                <w:rFonts w:cstheme="minorHAnsi"/>
                <w:sz w:val="22"/>
                <w:szCs w:val="22"/>
              </w:rPr>
            </w:pPr>
            <w:r w:rsidRPr="00E22F77">
              <w:rPr>
                <w:rFonts w:eastAsia="Calibri" w:cstheme="minorHAnsi"/>
                <w:b/>
                <w:bCs/>
                <w:sz w:val="22"/>
                <w:szCs w:val="22"/>
              </w:rPr>
              <w:t>BDT major work areas, events and initiatives:</w:t>
            </w:r>
            <w:r w:rsidRPr="00E22F77">
              <w:rPr>
                <w:rFonts w:eastAsia="Calibri" w:cstheme="minorHAnsi"/>
                <w:sz w:val="22"/>
                <w:szCs w:val="22"/>
              </w:rPr>
              <w:t xml:space="preserve"> </w:t>
            </w:r>
            <w:r w:rsidRPr="00E22F77">
              <w:rPr>
                <w:rFonts w:eastAsia="Calibri" w:cstheme="minorHAnsi"/>
                <w:sz w:val="22"/>
                <w:szCs w:val="22"/>
              </w:rPr>
              <w:br/>
            </w:r>
            <w:r w:rsidR="3C2DA769" w:rsidRPr="00E22F77">
              <w:rPr>
                <w:rFonts w:eastAsia="Calibri" w:cstheme="minorHAnsi"/>
                <w:sz w:val="22"/>
                <w:szCs w:val="22"/>
              </w:rPr>
              <w:t>Membership, partnership and private sector-related matters</w:t>
            </w:r>
          </w:p>
        </w:tc>
        <w:tc>
          <w:tcPr>
            <w:tcW w:w="5994" w:type="dxa"/>
            <w:shd w:val="clear" w:color="auto" w:fill="auto"/>
            <w:vAlign w:val="center"/>
            <w:hideMark/>
          </w:tcPr>
          <w:p w14:paraId="5C13D31A" w14:textId="5B294015" w:rsidR="007B0709" w:rsidRPr="00E22F77" w:rsidRDefault="00843624" w:rsidP="00911128">
            <w:pPr>
              <w:spacing w:before="60" w:after="60"/>
              <w:rPr>
                <w:rFonts w:eastAsia="Calibri" w:cstheme="minorHAnsi"/>
                <w:sz w:val="22"/>
                <w:szCs w:val="22"/>
              </w:rPr>
            </w:pPr>
            <w:hyperlink r:id="rId90" w:history="1">
              <w:r w:rsidR="007B0709" w:rsidRPr="00E22F77">
                <w:rPr>
                  <w:rStyle w:val="Hyperlink"/>
                  <w:rFonts w:eastAsia="Calibri" w:cstheme="minorHAnsi"/>
                  <w:sz w:val="22"/>
                  <w:szCs w:val="22"/>
                </w:rPr>
                <w:t>Document 20</w:t>
              </w:r>
            </w:hyperlink>
            <w:r w:rsidR="007B0709" w:rsidRPr="00E22F77">
              <w:rPr>
                <w:rFonts w:eastAsia="Calibri" w:cstheme="minorHAnsi"/>
                <w:sz w:val="22"/>
                <w:szCs w:val="22"/>
              </w:rPr>
              <w:t xml:space="preserve">, </w:t>
            </w:r>
            <w:r w:rsidR="007B0709" w:rsidRPr="00E22F77">
              <w:rPr>
                <w:rFonts w:eastAsia="Calibri" w:cstheme="minorHAnsi"/>
                <w:i/>
                <w:iCs/>
                <w:sz w:val="22"/>
                <w:szCs w:val="22"/>
              </w:rPr>
              <w:t>ITU-D Sector Membership</w:t>
            </w:r>
            <w:r w:rsidR="007B0709" w:rsidRPr="00E22F77">
              <w:rPr>
                <w:rFonts w:eastAsia="Calibri" w:cstheme="minorHAnsi"/>
                <w:sz w:val="22"/>
                <w:szCs w:val="22"/>
              </w:rPr>
              <w:t xml:space="preserve">: </w:t>
            </w:r>
            <w:r w:rsidR="3C2DA769" w:rsidRPr="00E22F77">
              <w:rPr>
                <w:rFonts w:eastAsia="Calibri" w:cstheme="minorHAnsi"/>
                <w:sz w:val="22"/>
                <w:szCs w:val="22"/>
              </w:rPr>
              <w:t xml:space="preserve">TDAG noted these efforts with interest and appreciation, and BDT agreed to make best efforts to maintain existing members and recruit new </w:t>
            </w:r>
            <w:proofErr w:type="gramStart"/>
            <w:r w:rsidR="3C2DA769" w:rsidRPr="00E22F77">
              <w:rPr>
                <w:rFonts w:eastAsia="Calibri" w:cstheme="minorHAnsi"/>
                <w:sz w:val="22"/>
                <w:szCs w:val="22"/>
              </w:rPr>
              <w:t>ones, and</w:t>
            </w:r>
            <w:proofErr w:type="gramEnd"/>
            <w:r w:rsidR="3C2DA769" w:rsidRPr="00E22F77">
              <w:rPr>
                <w:rFonts w:eastAsia="Calibri" w:cstheme="minorHAnsi"/>
                <w:sz w:val="22"/>
                <w:szCs w:val="22"/>
              </w:rPr>
              <w:t xml:space="preserve"> would list all Sector Members in the regions on the </w:t>
            </w:r>
            <w:proofErr w:type="spellStart"/>
            <w:r w:rsidR="002D62B1" w:rsidRPr="00E22F77">
              <w:rPr>
                <w:rFonts w:eastAsia="Calibri" w:cstheme="minorHAnsi"/>
                <w:sz w:val="22"/>
                <w:szCs w:val="22"/>
              </w:rPr>
              <w:t>p</w:t>
            </w:r>
            <w:r w:rsidR="3C2DA769" w:rsidRPr="00E22F77">
              <w:rPr>
                <w:rFonts w:eastAsia="Calibri" w:cstheme="minorHAnsi"/>
                <w:sz w:val="22"/>
                <w:szCs w:val="22"/>
              </w:rPr>
              <w:t>egional</w:t>
            </w:r>
            <w:proofErr w:type="spellEnd"/>
            <w:r w:rsidR="3C2DA769" w:rsidRPr="00E22F77">
              <w:rPr>
                <w:rFonts w:eastAsia="Calibri" w:cstheme="minorHAnsi"/>
                <w:sz w:val="22"/>
                <w:szCs w:val="22"/>
              </w:rPr>
              <w:t xml:space="preserve"> </w:t>
            </w:r>
            <w:r w:rsidR="002D62B1" w:rsidRPr="00E22F77">
              <w:rPr>
                <w:rFonts w:eastAsia="Calibri" w:cstheme="minorHAnsi"/>
                <w:sz w:val="22"/>
                <w:szCs w:val="22"/>
              </w:rPr>
              <w:t>p</w:t>
            </w:r>
            <w:r w:rsidR="3C2DA769" w:rsidRPr="00E22F77">
              <w:rPr>
                <w:rFonts w:eastAsia="Calibri" w:cstheme="minorHAnsi"/>
                <w:sz w:val="22"/>
                <w:szCs w:val="22"/>
              </w:rPr>
              <w:t>resence website.</w:t>
            </w:r>
          </w:p>
          <w:p w14:paraId="2D1CF3E0" w14:textId="18E15F75" w:rsidR="2166CDF4" w:rsidRPr="00E22F77" w:rsidRDefault="00843624" w:rsidP="00911128">
            <w:pPr>
              <w:spacing w:before="60" w:after="60"/>
              <w:rPr>
                <w:rFonts w:cstheme="minorHAnsi"/>
                <w:sz w:val="22"/>
                <w:szCs w:val="22"/>
              </w:rPr>
            </w:pPr>
            <w:hyperlink r:id="rId91" w:history="1">
              <w:r w:rsidR="007B0709" w:rsidRPr="00E22F77">
                <w:rPr>
                  <w:rStyle w:val="Hyperlink"/>
                  <w:rFonts w:eastAsia="Calibri" w:cstheme="minorHAnsi"/>
                  <w:sz w:val="22"/>
                  <w:szCs w:val="22"/>
                </w:rPr>
                <w:t>Document 21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 xml:space="preserve">ITU-D </w:t>
            </w:r>
            <w:r w:rsidR="002D62B1" w:rsidRPr="00E22F77">
              <w:rPr>
                <w:rFonts w:eastAsia="Calibri" w:cstheme="minorHAnsi"/>
                <w:i/>
                <w:iCs/>
                <w:sz w:val="22"/>
                <w:szCs w:val="22"/>
              </w:rPr>
              <w:t>p</w:t>
            </w:r>
            <w:r w:rsidR="007B0709" w:rsidRPr="00E22F77">
              <w:rPr>
                <w:rFonts w:eastAsia="Calibri" w:cstheme="minorHAnsi"/>
                <w:i/>
                <w:iCs/>
                <w:sz w:val="22"/>
                <w:szCs w:val="22"/>
              </w:rPr>
              <w:t>artnership and resource mobilization</w:t>
            </w:r>
            <w:r w:rsidR="007B0709" w:rsidRPr="00E22F77">
              <w:rPr>
                <w:rFonts w:eastAsia="Calibri" w:cstheme="minorHAnsi"/>
                <w:sz w:val="22"/>
                <w:szCs w:val="22"/>
              </w:rPr>
              <w:t xml:space="preserve">: </w:t>
            </w:r>
            <w:r w:rsidR="49D60959" w:rsidRPr="00E22F77">
              <w:rPr>
                <w:rFonts w:eastAsia="Calibri" w:cstheme="minorHAnsi"/>
                <w:sz w:val="22"/>
                <w:szCs w:val="22"/>
              </w:rPr>
              <w:t xml:space="preserve">TDAG recognised the importance of partnerships to assist the ITU through BDT </w:t>
            </w:r>
            <w:r w:rsidR="0085641A">
              <w:rPr>
                <w:rFonts w:eastAsia="Calibri" w:cstheme="minorHAnsi"/>
                <w:sz w:val="22"/>
                <w:szCs w:val="22"/>
              </w:rPr>
              <w:t xml:space="preserve">to </w:t>
            </w:r>
            <w:r w:rsidR="49D60959" w:rsidRPr="00E22F77">
              <w:rPr>
                <w:rFonts w:eastAsia="Calibri" w:cstheme="minorHAnsi"/>
                <w:sz w:val="22"/>
                <w:szCs w:val="22"/>
              </w:rPr>
              <w:t>address the gaps in ICT connectivity, access and use.</w:t>
            </w:r>
          </w:p>
        </w:tc>
      </w:tr>
      <w:tr w:rsidR="00F14711" w:rsidRPr="00E22F77" w14:paraId="35D466F8" w14:textId="77777777" w:rsidTr="00911128">
        <w:tc>
          <w:tcPr>
            <w:tcW w:w="3220" w:type="dxa"/>
            <w:shd w:val="clear" w:color="auto" w:fill="auto"/>
            <w:vAlign w:val="center"/>
            <w:hideMark/>
          </w:tcPr>
          <w:p w14:paraId="0762BF13" w14:textId="1917BFE2"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Reports from the regions: Activities and </w:t>
            </w:r>
            <w:r w:rsidR="002D62B1" w:rsidRPr="00E22F77">
              <w:rPr>
                <w:rFonts w:eastAsia="Calibri" w:cstheme="minorHAnsi"/>
                <w:sz w:val="22"/>
                <w:szCs w:val="22"/>
              </w:rPr>
              <w:t>t</w:t>
            </w:r>
            <w:r w:rsidRPr="00E22F77">
              <w:rPr>
                <w:rFonts w:eastAsia="Calibri" w:cstheme="minorHAnsi"/>
                <w:sz w:val="22"/>
                <w:szCs w:val="22"/>
              </w:rPr>
              <w:t>rends</w:t>
            </w:r>
          </w:p>
        </w:tc>
        <w:tc>
          <w:tcPr>
            <w:tcW w:w="5994" w:type="dxa"/>
            <w:shd w:val="clear" w:color="auto" w:fill="auto"/>
            <w:vAlign w:val="center"/>
            <w:hideMark/>
          </w:tcPr>
          <w:p w14:paraId="74250701" w14:textId="3F28F34E" w:rsidR="7BDC1247" w:rsidRPr="00E22F77" w:rsidRDefault="00843624" w:rsidP="00911128">
            <w:pPr>
              <w:spacing w:before="60" w:after="60"/>
              <w:rPr>
                <w:rFonts w:cstheme="minorHAnsi"/>
                <w:sz w:val="22"/>
                <w:szCs w:val="22"/>
              </w:rPr>
            </w:pPr>
            <w:hyperlink r:id="rId92" w:history="1">
              <w:r w:rsidR="007B0709" w:rsidRPr="00E22F77">
                <w:rPr>
                  <w:rStyle w:val="Hyperlink"/>
                  <w:rFonts w:cstheme="minorHAnsi"/>
                </w:rPr>
                <w:t>D</w:t>
              </w:r>
              <w:r w:rsidR="007B0709" w:rsidRPr="00E22F77">
                <w:rPr>
                  <w:rStyle w:val="Hyperlink"/>
                  <w:rFonts w:cstheme="minorHAnsi"/>
                  <w:sz w:val="22"/>
                  <w:szCs w:val="22"/>
                </w:rPr>
                <w:t>ocument 2</w:t>
              </w:r>
            </w:hyperlink>
            <w:r w:rsidR="007B0709" w:rsidRPr="00E22F77">
              <w:rPr>
                <w:rStyle w:val="StyleComplex12pt"/>
                <w:rFonts w:cstheme="minorHAnsi"/>
                <w:sz w:val="22"/>
                <w:szCs w:val="22"/>
              </w:rPr>
              <w:t xml:space="preserve">, </w:t>
            </w:r>
            <w:r w:rsidR="007B0709" w:rsidRPr="00E22F77">
              <w:rPr>
                <w:rStyle w:val="StyleComplex12pt"/>
                <w:rFonts w:cstheme="minorHAnsi"/>
                <w:i/>
                <w:iCs/>
                <w:sz w:val="22"/>
                <w:szCs w:val="22"/>
              </w:rPr>
              <w:t>Performance report 2018</w:t>
            </w:r>
            <w:r w:rsidR="007B0709" w:rsidRPr="00E22F77">
              <w:rPr>
                <w:rStyle w:val="StyleComplex12pt"/>
                <w:rFonts w:cstheme="minorHAnsi"/>
                <w:sz w:val="22"/>
                <w:szCs w:val="22"/>
              </w:rPr>
              <w:t xml:space="preserve">: </w:t>
            </w:r>
            <w:r w:rsidR="71E027CF" w:rsidRPr="00E22F77">
              <w:rPr>
                <w:rStyle w:val="StyleComplex12pt"/>
                <w:rFonts w:cstheme="minorHAnsi"/>
                <w:sz w:val="22"/>
                <w:szCs w:val="22"/>
              </w:rPr>
              <w:t xml:space="preserve">Activities in 2018: </w:t>
            </w:r>
            <w:r w:rsidR="49D60959" w:rsidRPr="00E22F77">
              <w:rPr>
                <w:rFonts w:eastAsia="Calibri" w:cstheme="minorHAnsi"/>
                <w:sz w:val="22"/>
                <w:szCs w:val="22"/>
              </w:rPr>
              <w:t xml:space="preserve">TDAG noted all activities with interest and appreciation, and welcomed this open dialogue and interaction with the </w:t>
            </w:r>
            <w:r w:rsidR="00D252D2" w:rsidRPr="00E22F77">
              <w:rPr>
                <w:rFonts w:eastAsia="Calibri" w:cstheme="minorHAnsi"/>
                <w:sz w:val="22"/>
                <w:szCs w:val="22"/>
              </w:rPr>
              <w:t>r</w:t>
            </w:r>
            <w:r w:rsidR="49D60959" w:rsidRPr="00E22F77">
              <w:rPr>
                <w:rFonts w:eastAsia="Calibri" w:cstheme="minorHAnsi"/>
                <w:sz w:val="22"/>
                <w:szCs w:val="22"/>
              </w:rPr>
              <w:t xml:space="preserve">egional </w:t>
            </w:r>
            <w:r w:rsidR="00D252D2" w:rsidRPr="00E22F77">
              <w:rPr>
                <w:rFonts w:eastAsia="Calibri" w:cstheme="minorHAnsi"/>
                <w:sz w:val="22"/>
                <w:szCs w:val="22"/>
              </w:rPr>
              <w:t>d</w:t>
            </w:r>
            <w:r w:rsidR="49D60959" w:rsidRPr="00E22F77">
              <w:rPr>
                <w:rFonts w:eastAsia="Calibri" w:cstheme="minorHAnsi"/>
                <w:sz w:val="22"/>
                <w:szCs w:val="22"/>
              </w:rPr>
              <w:t xml:space="preserve">irectors as a source of first-hand information allowing TDAG to become apprised of the tremendous amount of work </w:t>
            </w:r>
            <w:r w:rsidR="007059BB">
              <w:rPr>
                <w:rFonts w:eastAsia="Calibri" w:cstheme="minorHAnsi"/>
                <w:sz w:val="22"/>
                <w:szCs w:val="22"/>
              </w:rPr>
              <w:t xml:space="preserve">conducted </w:t>
            </w:r>
            <w:r w:rsidR="49D60959" w:rsidRPr="00E22F77">
              <w:rPr>
                <w:rFonts w:eastAsia="Calibri" w:cstheme="minorHAnsi"/>
                <w:sz w:val="22"/>
                <w:szCs w:val="22"/>
              </w:rPr>
              <w:t xml:space="preserve">on behalf of members, and to provide guidance and advice where needed. With so many activities implemented, TDAG asked how the impact of the activities could be best measured, </w:t>
            </w:r>
            <w:r w:rsidR="49D60959" w:rsidRPr="00E22F77">
              <w:rPr>
                <w:rFonts w:eastAsia="Calibri" w:cstheme="minorHAnsi"/>
                <w:sz w:val="22"/>
                <w:szCs w:val="22"/>
              </w:rPr>
              <w:lastRenderedPageBreak/>
              <w:t>suggesting that all success stories be widely shared, and any challenges faced in implementing planned activities be documented as lessons learned.</w:t>
            </w:r>
          </w:p>
        </w:tc>
      </w:tr>
      <w:tr w:rsidR="00F14711" w:rsidRPr="00E22F77" w14:paraId="31FBBCF6" w14:textId="77777777" w:rsidTr="00911128">
        <w:tc>
          <w:tcPr>
            <w:tcW w:w="3220" w:type="dxa"/>
            <w:shd w:val="clear" w:color="auto" w:fill="auto"/>
            <w:vAlign w:val="center"/>
            <w:hideMark/>
          </w:tcPr>
          <w:p w14:paraId="76C5F76E" w14:textId="3AAEC050" w:rsidR="7BDC1247" w:rsidRPr="00E22F77" w:rsidRDefault="49D60959" w:rsidP="00911128">
            <w:pPr>
              <w:spacing w:before="60" w:after="60"/>
              <w:rPr>
                <w:rFonts w:cstheme="minorHAnsi"/>
                <w:sz w:val="22"/>
                <w:szCs w:val="22"/>
              </w:rPr>
            </w:pPr>
            <w:r w:rsidRPr="00E22F77">
              <w:rPr>
                <w:rFonts w:eastAsia="Calibri" w:cstheme="minorHAnsi"/>
                <w:sz w:val="22"/>
                <w:szCs w:val="22"/>
              </w:rPr>
              <w:lastRenderedPageBreak/>
              <w:t>2019 Regional Development Forums</w:t>
            </w:r>
          </w:p>
        </w:tc>
        <w:tc>
          <w:tcPr>
            <w:tcW w:w="5994" w:type="dxa"/>
            <w:shd w:val="clear" w:color="auto" w:fill="auto"/>
            <w:vAlign w:val="center"/>
            <w:hideMark/>
          </w:tcPr>
          <w:p w14:paraId="1B81B5D7" w14:textId="69323395" w:rsidR="7BDC1247" w:rsidRPr="00E22F77" w:rsidRDefault="00843624" w:rsidP="00911128">
            <w:pPr>
              <w:spacing w:before="60" w:after="60"/>
              <w:rPr>
                <w:rFonts w:cstheme="minorHAnsi"/>
                <w:sz w:val="22"/>
                <w:szCs w:val="22"/>
              </w:rPr>
            </w:pPr>
            <w:hyperlink r:id="rId93" w:history="1">
              <w:r w:rsidR="007B0709" w:rsidRPr="00E22F77">
                <w:rPr>
                  <w:rStyle w:val="Hyperlink"/>
                  <w:rFonts w:eastAsia="Calibri" w:cstheme="minorHAnsi"/>
                  <w:sz w:val="22"/>
                  <w:szCs w:val="22"/>
                </w:rPr>
                <w:t>Document 14(Rev.1)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Regional Development Forums</w:t>
            </w:r>
            <w:r w:rsidR="007B0709" w:rsidRPr="00E22F77">
              <w:rPr>
                <w:rFonts w:eastAsia="Calibri" w:cstheme="minorHAnsi"/>
                <w:sz w:val="22"/>
                <w:szCs w:val="22"/>
              </w:rPr>
              <w:t xml:space="preserve">: </w:t>
            </w:r>
            <w:r w:rsidR="49D60959" w:rsidRPr="00E22F77">
              <w:rPr>
                <w:rFonts w:eastAsia="Calibri" w:cstheme="minorHAnsi"/>
                <w:sz w:val="22"/>
                <w:szCs w:val="22"/>
              </w:rPr>
              <w:t>TDAG agreed that going forward a segment on WSIS and SDGs should be included as a regular agenda item at the regional development forums.</w:t>
            </w:r>
          </w:p>
        </w:tc>
      </w:tr>
      <w:tr w:rsidR="00F14711" w:rsidRPr="00E22F77" w14:paraId="6067CB49" w14:textId="77777777" w:rsidTr="00911128">
        <w:tc>
          <w:tcPr>
            <w:tcW w:w="3220" w:type="dxa"/>
            <w:shd w:val="clear" w:color="auto" w:fill="auto"/>
            <w:vAlign w:val="center"/>
            <w:hideMark/>
          </w:tcPr>
          <w:p w14:paraId="053584B7" w14:textId="210AC5A3"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Financing </w:t>
            </w:r>
            <w:r w:rsidR="00B810D6" w:rsidRPr="00E22F77">
              <w:rPr>
                <w:rFonts w:eastAsia="Calibri" w:cstheme="minorHAnsi"/>
                <w:sz w:val="22"/>
                <w:szCs w:val="22"/>
              </w:rPr>
              <w:t>r</w:t>
            </w:r>
            <w:r w:rsidRPr="00E22F77">
              <w:rPr>
                <w:rFonts w:eastAsia="Calibri" w:cstheme="minorHAnsi"/>
                <w:sz w:val="22"/>
                <w:szCs w:val="22"/>
              </w:rPr>
              <w:t xml:space="preserve">egional </w:t>
            </w:r>
            <w:r w:rsidR="00B810D6" w:rsidRPr="00E22F77">
              <w:rPr>
                <w:rFonts w:eastAsia="Calibri" w:cstheme="minorHAnsi"/>
                <w:sz w:val="22"/>
                <w:szCs w:val="22"/>
              </w:rPr>
              <w:t>i</w:t>
            </w:r>
            <w:r w:rsidRPr="00E22F77">
              <w:rPr>
                <w:rFonts w:eastAsia="Calibri" w:cstheme="minorHAnsi"/>
                <w:sz w:val="22"/>
                <w:szCs w:val="22"/>
              </w:rPr>
              <w:t>nitiatives</w:t>
            </w:r>
          </w:p>
        </w:tc>
        <w:tc>
          <w:tcPr>
            <w:tcW w:w="5994" w:type="dxa"/>
            <w:shd w:val="clear" w:color="auto" w:fill="auto"/>
            <w:vAlign w:val="center"/>
            <w:hideMark/>
          </w:tcPr>
          <w:p w14:paraId="1EA36464" w14:textId="354CD0F0" w:rsidR="7BDC1247" w:rsidRPr="00E22F77" w:rsidRDefault="00843624" w:rsidP="00911128">
            <w:pPr>
              <w:spacing w:before="60" w:after="60"/>
              <w:rPr>
                <w:rFonts w:cstheme="minorHAnsi"/>
                <w:sz w:val="22"/>
                <w:szCs w:val="22"/>
              </w:rPr>
            </w:pPr>
            <w:hyperlink r:id="rId94" w:history="1">
              <w:r w:rsidR="007B0709" w:rsidRPr="00E22F77">
                <w:rPr>
                  <w:rStyle w:val="Hyperlink"/>
                  <w:rFonts w:eastAsia="Calibri" w:cstheme="minorHAnsi"/>
                  <w:sz w:val="22"/>
                  <w:szCs w:val="22"/>
                </w:rPr>
                <w:t>Document 37(Rev.1)</w:t>
              </w:r>
            </w:hyperlink>
            <w:r w:rsidR="007B0709" w:rsidRPr="00E22F77">
              <w:rPr>
                <w:rFonts w:eastAsia="Calibri" w:cstheme="minorHAnsi"/>
                <w:sz w:val="22"/>
                <w:szCs w:val="22"/>
              </w:rPr>
              <w:t xml:space="preserve">, </w:t>
            </w:r>
            <w:r w:rsidR="007B0709" w:rsidRPr="00E22F77">
              <w:rPr>
                <w:rFonts w:eastAsia="Calibri" w:cstheme="minorHAnsi"/>
                <w:i/>
                <w:iCs/>
                <w:sz w:val="22"/>
                <w:szCs w:val="22"/>
              </w:rPr>
              <w:t xml:space="preserve">Proposals for </w:t>
            </w:r>
            <w:r w:rsidR="00B810D6" w:rsidRPr="00E22F77">
              <w:rPr>
                <w:rFonts w:eastAsia="Calibri" w:cstheme="minorHAnsi"/>
                <w:i/>
                <w:iCs/>
                <w:sz w:val="22"/>
                <w:szCs w:val="22"/>
              </w:rPr>
              <w:t>r</w:t>
            </w:r>
            <w:r w:rsidR="007B0709" w:rsidRPr="00E22F77">
              <w:rPr>
                <w:rFonts w:eastAsia="Calibri" w:cstheme="minorHAnsi"/>
                <w:i/>
                <w:iCs/>
                <w:sz w:val="22"/>
                <w:szCs w:val="22"/>
              </w:rPr>
              <w:t xml:space="preserve">egional </w:t>
            </w:r>
            <w:r w:rsidR="00B810D6" w:rsidRPr="00E22F77">
              <w:rPr>
                <w:rFonts w:eastAsia="Calibri" w:cstheme="minorHAnsi"/>
                <w:i/>
                <w:iCs/>
                <w:sz w:val="22"/>
                <w:szCs w:val="22"/>
              </w:rPr>
              <w:t>i</w:t>
            </w:r>
            <w:r w:rsidR="007B0709" w:rsidRPr="00E22F77">
              <w:rPr>
                <w:rFonts w:eastAsia="Calibri" w:cstheme="minorHAnsi"/>
                <w:i/>
                <w:iCs/>
                <w:sz w:val="22"/>
                <w:szCs w:val="22"/>
              </w:rPr>
              <w:t>nitiatives financing</w:t>
            </w:r>
            <w:r w:rsidR="007B0709" w:rsidRPr="00E22F77">
              <w:rPr>
                <w:rFonts w:eastAsia="Calibri" w:cstheme="minorHAnsi"/>
                <w:sz w:val="22"/>
                <w:szCs w:val="22"/>
              </w:rPr>
              <w:t xml:space="preserve">: </w:t>
            </w:r>
            <w:r w:rsidR="49D60959" w:rsidRPr="00E22F77">
              <w:rPr>
                <w:rFonts w:eastAsia="Calibri" w:cstheme="minorHAnsi"/>
                <w:sz w:val="22"/>
                <w:szCs w:val="22"/>
              </w:rPr>
              <w:t>In discussing the seed money that has been allocated by the Council for the regional initiatives, TDAG agreed that in-kind contributions that can be quantified can be included in project documents as one of the funding sources, and must be submitted with the initial project document.</w:t>
            </w:r>
          </w:p>
        </w:tc>
      </w:tr>
      <w:tr w:rsidR="00F14711" w:rsidRPr="00E22F77" w14:paraId="6E1EC146" w14:textId="77777777" w:rsidTr="00911128">
        <w:tc>
          <w:tcPr>
            <w:tcW w:w="3220" w:type="dxa"/>
            <w:shd w:val="clear" w:color="auto" w:fill="auto"/>
            <w:vAlign w:val="center"/>
            <w:hideMark/>
          </w:tcPr>
          <w:p w14:paraId="2DE19629" w14:textId="6BB0A09C" w:rsidR="7BDC1247" w:rsidRPr="00E22F77" w:rsidRDefault="49D60959">
            <w:pPr>
              <w:spacing w:before="60" w:after="60"/>
              <w:rPr>
                <w:rFonts w:cstheme="minorHAnsi"/>
                <w:sz w:val="22"/>
                <w:szCs w:val="22"/>
              </w:rPr>
            </w:pPr>
            <w:r w:rsidRPr="00E22F77">
              <w:rPr>
                <w:rFonts w:eastAsia="Calibri" w:cstheme="minorHAnsi"/>
                <w:color w:val="000000" w:themeColor="text1"/>
                <w:sz w:val="22"/>
                <w:szCs w:val="22"/>
              </w:rPr>
              <w:t xml:space="preserve">ITU-D </w:t>
            </w:r>
            <w:r w:rsidR="00E05905">
              <w:rPr>
                <w:rFonts w:eastAsia="Calibri" w:cstheme="minorHAnsi"/>
                <w:sz w:val="22"/>
                <w:szCs w:val="22"/>
              </w:rPr>
              <w:t xml:space="preserve">study group </w:t>
            </w:r>
            <w:r w:rsidR="002D62B1" w:rsidRPr="00E22F77">
              <w:rPr>
                <w:rFonts w:eastAsia="Calibri" w:cstheme="minorHAnsi"/>
                <w:sz w:val="22"/>
                <w:szCs w:val="22"/>
              </w:rPr>
              <w:t>a</w:t>
            </w:r>
            <w:r w:rsidRPr="00E22F77">
              <w:rPr>
                <w:rFonts w:eastAsia="Calibri" w:cstheme="minorHAnsi"/>
                <w:sz w:val="22"/>
                <w:szCs w:val="22"/>
              </w:rPr>
              <w:t xml:space="preserve">nnual </w:t>
            </w:r>
            <w:r w:rsidR="002D62B1" w:rsidRPr="00E22F77">
              <w:rPr>
                <w:rFonts w:eastAsia="Calibri" w:cstheme="minorHAnsi"/>
                <w:sz w:val="22"/>
                <w:szCs w:val="22"/>
              </w:rPr>
              <w:t>r</w:t>
            </w:r>
            <w:r w:rsidRPr="00E22F77">
              <w:rPr>
                <w:rFonts w:eastAsia="Calibri" w:cstheme="minorHAnsi"/>
                <w:sz w:val="22"/>
                <w:szCs w:val="22"/>
              </w:rPr>
              <w:t>eports</w:t>
            </w:r>
          </w:p>
        </w:tc>
        <w:tc>
          <w:tcPr>
            <w:tcW w:w="5994" w:type="dxa"/>
            <w:shd w:val="clear" w:color="auto" w:fill="auto"/>
            <w:vAlign w:val="center"/>
            <w:hideMark/>
          </w:tcPr>
          <w:p w14:paraId="3049A48A" w14:textId="688105A2" w:rsidR="7BDC1247" w:rsidRPr="00E22F77" w:rsidRDefault="00843624" w:rsidP="00911128">
            <w:pPr>
              <w:spacing w:before="60" w:after="60"/>
              <w:rPr>
                <w:rFonts w:eastAsia="Calibri" w:cstheme="minorHAnsi"/>
                <w:sz w:val="22"/>
                <w:szCs w:val="22"/>
              </w:rPr>
            </w:pPr>
            <w:hyperlink r:id="rId95" w:history="1">
              <w:r w:rsidR="007B0709" w:rsidRPr="00E22F77">
                <w:rPr>
                  <w:rStyle w:val="Hyperlink"/>
                  <w:rFonts w:eastAsia="Calibri" w:cstheme="minorHAnsi"/>
                  <w:sz w:val="22"/>
                  <w:szCs w:val="22"/>
                </w:rPr>
                <w:t>Document 12</w:t>
              </w:r>
              <w:r w:rsidR="00683A54" w:rsidRPr="00E22F77">
                <w:rPr>
                  <w:rStyle w:val="Hyperlink"/>
                  <w:rFonts w:eastAsia="Calibri" w:cstheme="minorHAnsi"/>
                  <w:sz w:val="22"/>
                  <w:szCs w:val="22"/>
                </w:rPr>
                <w:t>(Rev.1)</w:t>
              </w:r>
            </w:hyperlink>
            <w:r w:rsidR="007B0709" w:rsidRPr="00E22F77">
              <w:rPr>
                <w:rFonts w:eastAsia="Calibri" w:cstheme="minorHAnsi"/>
                <w:sz w:val="22"/>
                <w:szCs w:val="22"/>
              </w:rPr>
              <w:t xml:space="preserve">, </w:t>
            </w:r>
            <w:r w:rsidR="00683A54" w:rsidRPr="00E22F77">
              <w:rPr>
                <w:rFonts w:eastAsia="Calibri" w:cstheme="minorHAnsi"/>
                <w:i/>
                <w:iCs/>
                <w:sz w:val="22"/>
                <w:szCs w:val="22"/>
              </w:rPr>
              <w:t>ITU-D Study Group 1 - Activities and Progress</w:t>
            </w:r>
            <w:r w:rsidR="007B0709" w:rsidRPr="00E22F77">
              <w:rPr>
                <w:rFonts w:eastAsia="Calibri" w:cstheme="minorHAnsi"/>
                <w:sz w:val="22"/>
                <w:szCs w:val="22"/>
              </w:rPr>
              <w:t xml:space="preserve"> and </w:t>
            </w:r>
            <w:hyperlink r:id="rId96" w:history="1">
              <w:r w:rsidR="007B0709" w:rsidRPr="00E22F77">
                <w:rPr>
                  <w:rStyle w:val="Hyperlink"/>
                  <w:rFonts w:eastAsia="Calibri" w:cstheme="minorHAnsi"/>
                  <w:sz w:val="22"/>
                  <w:szCs w:val="22"/>
                </w:rPr>
                <w:t>document 13</w:t>
              </w:r>
              <w:r w:rsidR="00683A54" w:rsidRPr="00E22F77">
                <w:rPr>
                  <w:rStyle w:val="Hyperlink"/>
                  <w:rFonts w:eastAsia="Calibri" w:cstheme="minorHAnsi"/>
                  <w:sz w:val="22"/>
                  <w:szCs w:val="22"/>
                </w:rPr>
                <w:t>(Rev.1)</w:t>
              </w:r>
            </w:hyperlink>
            <w:r w:rsidR="00683A54" w:rsidRPr="00E22F77">
              <w:rPr>
                <w:rFonts w:eastAsia="Calibri" w:cstheme="minorHAnsi"/>
                <w:sz w:val="22"/>
                <w:szCs w:val="22"/>
              </w:rPr>
              <w:t xml:space="preserve">, </w:t>
            </w:r>
            <w:r w:rsidR="00683A54" w:rsidRPr="00E22F77">
              <w:rPr>
                <w:rFonts w:eastAsia="Calibri" w:cstheme="minorHAnsi"/>
                <w:i/>
                <w:iCs/>
                <w:sz w:val="22"/>
                <w:szCs w:val="22"/>
              </w:rPr>
              <w:t>ITU-D Study Group 2 - Activities and Progress</w:t>
            </w:r>
            <w:r w:rsidR="007B0709" w:rsidRPr="00E22F77">
              <w:rPr>
                <w:rFonts w:eastAsia="Calibri" w:cstheme="minorHAnsi"/>
                <w:sz w:val="22"/>
                <w:szCs w:val="22"/>
              </w:rPr>
              <w:t xml:space="preserve">: </w:t>
            </w:r>
            <w:r w:rsidR="49D60959" w:rsidRPr="00E22F77">
              <w:rPr>
                <w:rFonts w:eastAsia="Calibri" w:cstheme="minorHAnsi"/>
                <w:sz w:val="22"/>
                <w:szCs w:val="22"/>
              </w:rPr>
              <w:t xml:space="preserve">TDAG noted the reports on study group activities with interest and appreciation, and observed that both study groups and all 14 Questions were making good progress towards the WTDC expected outputs under the leadership of the study group chairmen. TDAG commended the Chairman of ITU-D Study Group 1, Ms Regina Fleur </w:t>
            </w:r>
            <w:proofErr w:type="spellStart"/>
            <w:r w:rsidR="49D60959" w:rsidRPr="00E22F77">
              <w:rPr>
                <w:rFonts w:eastAsia="Calibri" w:cstheme="minorHAnsi"/>
                <w:sz w:val="22"/>
                <w:szCs w:val="22"/>
              </w:rPr>
              <w:t>Assoumou</w:t>
            </w:r>
            <w:proofErr w:type="spellEnd"/>
            <w:r w:rsidR="49D60959" w:rsidRPr="00E22F77">
              <w:rPr>
                <w:rFonts w:eastAsia="Calibri" w:cstheme="minorHAnsi"/>
                <w:sz w:val="22"/>
                <w:szCs w:val="22"/>
              </w:rPr>
              <w:t xml:space="preserve"> </w:t>
            </w:r>
            <w:proofErr w:type="spellStart"/>
            <w:r w:rsidR="49D60959" w:rsidRPr="00E22F77">
              <w:rPr>
                <w:rFonts w:eastAsia="Calibri" w:cstheme="minorHAnsi"/>
                <w:sz w:val="22"/>
                <w:szCs w:val="22"/>
              </w:rPr>
              <w:t>Bessou</w:t>
            </w:r>
            <w:proofErr w:type="spellEnd"/>
            <w:r w:rsidR="49D60959" w:rsidRPr="00E22F77">
              <w:rPr>
                <w:rFonts w:eastAsia="Calibri" w:cstheme="minorHAnsi"/>
                <w:sz w:val="22"/>
                <w:szCs w:val="22"/>
              </w:rPr>
              <w:t xml:space="preserve"> and the Chairman of ITU-D Study Group 2, Dr Ahmad Reza Sharafat for the impressive achievements both study groups have made in just one year in the 2018-2021 period. </w:t>
            </w:r>
          </w:p>
          <w:p w14:paraId="4B7ACE21" w14:textId="1DB10544"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Recognizing that expert knowledge exchanges on specific study topics had been conducted in several countries in 2018, TDAG appreciated that both study groups had been building synergies between the work undertaken in the study Questions and the activities in the regions. TDAG also noted that good progress was being made to identify possible links between ITU-D study Questions and ITU projects, ITU capacity building and WSIS activities, as well as with work in the other ITU Sectors. TDAG acknowledged the value of topical panel sessions held during the study group and rapporteur group meetings, including the additional sessions planned for the upcoming rapporteur group meetings in October 2019. </w:t>
            </w:r>
          </w:p>
          <w:p w14:paraId="3CFD3E3C" w14:textId="168E5241"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TDAG noted that the ITU-D study group website will feature a new section that will showcase ongoing work and will include the annual reports described above. TDAG participants also considered the possibility of involving external publishing companies to showcase quality </w:t>
            </w:r>
            <w:proofErr w:type="gramStart"/>
            <w:r w:rsidRPr="00E22F77">
              <w:rPr>
                <w:rFonts w:eastAsia="Calibri" w:cstheme="minorHAnsi"/>
                <w:sz w:val="22"/>
                <w:szCs w:val="22"/>
              </w:rPr>
              <w:t>work, and</w:t>
            </w:r>
            <w:proofErr w:type="gramEnd"/>
            <w:r w:rsidRPr="00E22F77">
              <w:rPr>
                <w:rFonts w:eastAsia="Calibri" w:cstheme="minorHAnsi"/>
                <w:sz w:val="22"/>
                <w:szCs w:val="22"/>
              </w:rPr>
              <w:t xml:space="preserve"> noted that it would be discussed further.</w:t>
            </w:r>
          </w:p>
        </w:tc>
      </w:tr>
      <w:tr w:rsidR="00F14711" w:rsidRPr="00E22F77" w14:paraId="0D4430A6" w14:textId="77777777" w:rsidTr="00911128">
        <w:tc>
          <w:tcPr>
            <w:tcW w:w="3220" w:type="dxa"/>
            <w:shd w:val="clear" w:color="auto" w:fill="auto"/>
            <w:vAlign w:val="center"/>
            <w:hideMark/>
          </w:tcPr>
          <w:p w14:paraId="006DB891" w14:textId="720E6825" w:rsidR="7BDC1247" w:rsidRPr="00E22F77" w:rsidRDefault="49D60959" w:rsidP="00911128">
            <w:pPr>
              <w:spacing w:before="60" w:after="60"/>
              <w:rPr>
                <w:rFonts w:eastAsia="Calibri" w:cstheme="minorHAnsi"/>
                <w:sz w:val="22"/>
                <w:szCs w:val="22"/>
              </w:rPr>
            </w:pPr>
            <w:r w:rsidRPr="00E22F77">
              <w:rPr>
                <w:rFonts w:eastAsia="Calibri" w:cstheme="minorHAnsi"/>
                <w:sz w:val="22"/>
                <w:szCs w:val="22"/>
              </w:rPr>
              <w:t xml:space="preserve">Collaboration with other </w:t>
            </w:r>
            <w:r w:rsidR="002D62B1" w:rsidRPr="00E22F77">
              <w:rPr>
                <w:rFonts w:eastAsia="Calibri" w:cstheme="minorHAnsi"/>
                <w:sz w:val="22"/>
                <w:szCs w:val="22"/>
              </w:rPr>
              <w:t>S</w:t>
            </w:r>
            <w:r w:rsidRPr="00E22F77">
              <w:rPr>
                <w:rFonts w:eastAsia="Calibri" w:cstheme="minorHAnsi"/>
                <w:sz w:val="22"/>
                <w:szCs w:val="22"/>
              </w:rPr>
              <w:t>ectors</w:t>
            </w:r>
          </w:p>
        </w:tc>
        <w:tc>
          <w:tcPr>
            <w:tcW w:w="5994" w:type="dxa"/>
            <w:shd w:val="clear" w:color="auto" w:fill="auto"/>
            <w:vAlign w:val="center"/>
            <w:hideMark/>
          </w:tcPr>
          <w:p w14:paraId="1C6BA3EB" w14:textId="78BB7CC6" w:rsidR="7BDC1247" w:rsidRPr="00E22F77" w:rsidRDefault="49D60959" w:rsidP="00911128">
            <w:pPr>
              <w:spacing w:before="60" w:after="60"/>
              <w:rPr>
                <w:rFonts w:cstheme="minorHAnsi"/>
                <w:sz w:val="22"/>
                <w:szCs w:val="22"/>
              </w:rPr>
            </w:pPr>
            <w:r w:rsidRPr="00E22F77">
              <w:rPr>
                <w:rFonts w:eastAsia="Calibri" w:cstheme="minorHAnsi"/>
                <w:sz w:val="22"/>
                <w:szCs w:val="22"/>
              </w:rPr>
              <w:t xml:space="preserve">TDAG welcomed the progress report </w:t>
            </w:r>
            <w:r w:rsidR="007059BB">
              <w:rPr>
                <w:rFonts w:eastAsia="Calibri" w:cstheme="minorHAnsi"/>
                <w:sz w:val="22"/>
                <w:szCs w:val="22"/>
              </w:rPr>
              <w:t xml:space="preserve">on the activities undertaken </w:t>
            </w:r>
            <w:r w:rsidRPr="00E22F77">
              <w:rPr>
                <w:rFonts w:eastAsia="Calibri" w:cstheme="minorHAnsi"/>
                <w:sz w:val="22"/>
                <w:szCs w:val="22"/>
              </w:rPr>
              <w:t>and commended Mr</w:t>
            </w:r>
            <w:r w:rsidR="001E0AEC" w:rsidRPr="00E22F77">
              <w:rPr>
                <w:rFonts w:eastAsia="Calibri" w:cstheme="minorHAnsi"/>
                <w:sz w:val="22"/>
                <w:szCs w:val="22"/>
              </w:rPr>
              <w:t> </w:t>
            </w:r>
            <w:proofErr w:type="spellStart"/>
            <w:r w:rsidRPr="00E22F77">
              <w:rPr>
                <w:rFonts w:eastAsia="Calibri" w:cstheme="minorHAnsi"/>
                <w:sz w:val="22"/>
                <w:szCs w:val="22"/>
              </w:rPr>
              <w:t>Bigi</w:t>
            </w:r>
            <w:proofErr w:type="spellEnd"/>
            <w:r w:rsidRPr="00E22F77">
              <w:rPr>
                <w:rFonts w:eastAsia="Calibri" w:cstheme="minorHAnsi"/>
                <w:sz w:val="22"/>
                <w:szCs w:val="22"/>
              </w:rPr>
              <w:t xml:space="preserve"> for the achievements</w:t>
            </w:r>
            <w:r w:rsidR="002D62B1" w:rsidRPr="00E22F77">
              <w:rPr>
                <w:rFonts w:eastAsia="Calibri" w:cstheme="minorHAnsi"/>
                <w:sz w:val="22"/>
                <w:szCs w:val="22"/>
              </w:rPr>
              <w:t xml:space="preserve"> </w:t>
            </w:r>
            <w:r w:rsidR="00E233B0">
              <w:rPr>
                <w:rFonts w:eastAsia="Calibri" w:cstheme="minorHAnsi"/>
                <w:sz w:val="22"/>
                <w:szCs w:val="22"/>
              </w:rPr>
              <w:t>of</w:t>
            </w:r>
            <w:r w:rsidR="002D62B1" w:rsidRPr="00E22F77">
              <w:rPr>
                <w:rFonts w:eastAsia="Calibri" w:cstheme="minorHAnsi"/>
                <w:sz w:val="22"/>
                <w:szCs w:val="22"/>
              </w:rPr>
              <w:t xml:space="preserve"> the group</w:t>
            </w:r>
            <w:r w:rsidRPr="00E22F77">
              <w:rPr>
                <w:rFonts w:eastAsia="Calibri" w:cstheme="minorHAnsi"/>
                <w:sz w:val="22"/>
                <w:szCs w:val="22"/>
              </w:rPr>
              <w:t>. TDAG approved the way forward.</w:t>
            </w:r>
          </w:p>
        </w:tc>
      </w:tr>
      <w:tr w:rsidR="00F14711" w:rsidRPr="00E22F77" w14:paraId="25322B7C" w14:textId="77777777" w:rsidTr="00911128">
        <w:tc>
          <w:tcPr>
            <w:tcW w:w="3220" w:type="dxa"/>
            <w:shd w:val="clear" w:color="auto" w:fill="auto"/>
            <w:vAlign w:val="center"/>
            <w:hideMark/>
          </w:tcPr>
          <w:p w14:paraId="5AAB6959" w14:textId="49C8ACD3" w:rsidR="7BDC1247" w:rsidRPr="00E22F77" w:rsidRDefault="49D60959" w:rsidP="00911128">
            <w:pPr>
              <w:spacing w:before="60" w:after="60"/>
              <w:rPr>
                <w:rFonts w:cstheme="minorHAnsi"/>
                <w:sz w:val="22"/>
                <w:szCs w:val="22"/>
              </w:rPr>
            </w:pPr>
            <w:r w:rsidRPr="00E22F77">
              <w:rPr>
                <w:rFonts w:eastAsia="Calibri" w:cstheme="minorHAnsi"/>
                <w:sz w:val="22"/>
                <w:szCs w:val="22"/>
              </w:rPr>
              <w:lastRenderedPageBreak/>
              <w:t xml:space="preserve">Mapping </w:t>
            </w:r>
            <w:r w:rsidR="002D62B1" w:rsidRPr="00E22F77">
              <w:rPr>
                <w:rFonts w:eastAsia="Calibri" w:cstheme="minorHAnsi"/>
                <w:sz w:val="22"/>
                <w:szCs w:val="22"/>
              </w:rPr>
              <w:t>l</w:t>
            </w:r>
            <w:r w:rsidRPr="00E22F77">
              <w:rPr>
                <w:rFonts w:eastAsia="Calibri" w:cstheme="minorHAnsi"/>
                <w:sz w:val="22"/>
                <w:szCs w:val="22"/>
              </w:rPr>
              <w:t xml:space="preserve">inks between ITU-D, ITU-T, and ITU-R </w:t>
            </w:r>
            <w:r w:rsidR="002D62B1" w:rsidRPr="00E22F77">
              <w:rPr>
                <w:rFonts w:eastAsia="Calibri" w:cstheme="minorHAnsi"/>
                <w:sz w:val="22"/>
                <w:szCs w:val="22"/>
              </w:rPr>
              <w:t>s</w:t>
            </w:r>
            <w:r w:rsidRPr="00E22F77">
              <w:rPr>
                <w:rFonts w:eastAsia="Calibri" w:cstheme="minorHAnsi"/>
                <w:sz w:val="22"/>
                <w:szCs w:val="22"/>
              </w:rPr>
              <w:t xml:space="preserve">tudy </w:t>
            </w:r>
            <w:r w:rsidR="002D62B1" w:rsidRPr="00E22F77">
              <w:rPr>
                <w:rFonts w:eastAsia="Calibri" w:cstheme="minorHAnsi"/>
                <w:sz w:val="22"/>
                <w:szCs w:val="22"/>
              </w:rPr>
              <w:t>g</w:t>
            </w:r>
            <w:r w:rsidRPr="00E22F77">
              <w:rPr>
                <w:rFonts w:eastAsia="Calibri" w:cstheme="minorHAnsi"/>
                <w:sz w:val="22"/>
                <w:szCs w:val="22"/>
              </w:rPr>
              <w:t xml:space="preserve">roup </w:t>
            </w:r>
            <w:r w:rsidR="002D62B1" w:rsidRPr="00E22F77">
              <w:rPr>
                <w:rFonts w:eastAsia="Calibri" w:cstheme="minorHAnsi"/>
                <w:sz w:val="22"/>
                <w:szCs w:val="22"/>
              </w:rPr>
              <w:t>a</w:t>
            </w:r>
            <w:r w:rsidRPr="00E22F77">
              <w:rPr>
                <w:rFonts w:eastAsia="Calibri" w:cstheme="minorHAnsi"/>
                <w:sz w:val="22"/>
                <w:szCs w:val="22"/>
              </w:rPr>
              <w:t>ctivities</w:t>
            </w:r>
          </w:p>
        </w:tc>
        <w:tc>
          <w:tcPr>
            <w:tcW w:w="5994" w:type="dxa"/>
            <w:shd w:val="clear" w:color="auto" w:fill="auto"/>
            <w:vAlign w:val="center"/>
            <w:hideMark/>
          </w:tcPr>
          <w:p w14:paraId="66BF9DE2" w14:textId="2E3B3A78" w:rsidR="7BDC1247" w:rsidRPr="00E22F77" w:rsidRDefault="00843624" w:rsidP="00911128">
            <w:pPr>
              <w:spacing w:before="60" w:after="60"/>
              <w:rPr>
                <w:rFonts w:cstheme="minorHAnsi"/>
                <w:sz w:val="22"/>
                <w:szCs w:val="22"/>
              </w:rPr>
            </w:pPr>
            <w:hyperlink r:id="rId97" w:history="1">
              <w:r w:rsidR="00111464" w:rsidRPr="00E22F77">
                <w:rPr>
                  <w:rStyle w:val="Hyperlink"/>
                  <w:rFonts w:eastAsia="Calibri" w:cstheme="minorHAnsi"/>
                  <w:sz w:val="22"/>
                  <w:szCs w:val="22"/>
                </w:rPr>
                <w:t>Document 9</w:t>
              </w:r>
            </w:hyperlink>
            <w:r w:rsidR="00111464" w:rsidRPr="00E22F77">
              <w:rPr>
                <w:rFonts w:eastAsia="Calibri" w:cstheme="minorHAnsi"/>
                <w:sz w:val="22"/>
                <w:szCs w:val="22"/>
              </w:rPr>
              <w:t xml:space="preserve">, </w:t>
            </w:r>
            <w:r w:rsidR="00111464" w:rsidRPr="00E22F77">
              <w:rPr>
                <w:rFonts w:eastAsia="Calibri" w:cstheme="minorHAnsi"/>
                <w:i/>
                <w:iCs/>
                <w:sz w:val="22"/>
                <w:szCs w:val="22"/>
              </w:rPr>
              <w:t>Outgoing liaison statement - Coordination with the other Sectors</w:t>
            </w:r>
            <w:r w:rsidR="00111464" w:rsidRPr="00E22F77">
              <w:rPr>
                <w:rFonts w:eastAsia="Calibri" w:cstheme="minorHAnsi"/>
                <w:sz w:val="22"/>
                <w:szCs w:val="22"/>
              </w:rPr>
              <w:t xml:space="preserve"> and </w:t>
            </w:r>
            <w:hyperlink r:id="rId98" w:history="1">
              <w:r w:rsidR="00111464" w:rsidRPr="00E22F77">
                <w:rPr>
                  <w:rStyle w:val="Hyperlink"/>
                  <w:rFonts w:eastAsia="Calibri" w:cstheme="minorHAnsi"/>
                  <w:sz w:val="22"/>
                  <w:szCs w:val="22"/>
                </w:rPr>
                <w:t>document 41</w:t>
              </w:r>
            </w:hyperlink>
            <w:r w:rsidR="00111464" w:rsidRPr="00E22F77">
              <w:rPr>
                <w:rFonts w:eastAsia="Calibri" w:cstheme="minorHAnsi"/>
                <w:sz w:val="22"/>
                <w:szCs w:val="22"/>
              </w:rPr>
              <w:t xml:space="preserve">, </w:t>
            </w:r>
            <w:r w:rsidR="00111464" w:rsidRPr="00E22F77">
              <w:rPr>
                <w:rFonts w:eastAsia="Calibri" w:cstheme="minorHAnsi"/>
                <w:i/>
                <w:iCs/>
                <w:sz w:val="22"/>
                <w:szCs w:val="22"/>
              </w:rPr>
              <w:t>Incoming liaison statement - Liaison statement from the Chairmen of ITU-D SG1 and SG2 to TDAG on mapping work related to ITU-D Question-to-Question, ITU-D to ITU-T, and ITU-D to ITU-R mapping to support collaboration</w:t>
            </w:r>
            <w:r w:rsidR="00111464" w:rsidRPr="00E22F77">
              <w:rPr>
                <w:rFonts w:eastAsia="Calibri" w:cstheme="minorHAnsi"/>
                <w:sz w:val="22"/>
                <w:szCs w:val="22"/>
              </w:rPr>
              <w:t xml:space="preserve">: </w:t>
            </w:r>
            <w:r w:rsidR="49D60959" w:rsidRPr="00E22F77">
              <w:rPr>
                <w:rFonts w:eastAsia="Calibri" w:cstheme="minorHAnsi"/>
                <w:sz w:val="22"/>
                <w:szCs w:val="22"/>
              </w:rPr>
              <w:t xml:space="preserve">TDAG thanked the chairmen of the ITU-D study groups along with </w:t>
            </w:r>
            <w:proofErr w:type="spellStart"/>
            <w:r w:rsidR="49D60959" w:rsidRPr="00E22F77">
              <w:rPr>
                <w:rFonts w:eastAsia="Calibri" w:cstheme="minorHAnsi"/>
                <w:sz w:val="22"/>
                <w:szCs w:val="22"/>
              </w:rPr>
              <w:t>Arseny</w:t>
            </w:r>
            <w:proofErr w:type="spellEnd"/>
            <w:r w:rsidR="49D60959" w:rsidRPr="00E22F77">
              <w:rPr>
                <w:rFonts w:eastAsia="Calibri" w:cstheme="minorHAnsi"/>
                <w:sz w:val="22"/>
                <w:szCs w:val="22"/>
              </w:rPr>
              <w:t xml:space="preserve"> </w:t>
            </w:r>
            <w:proofErr w:type="spellStart"/>
            <w:r w:rsidR="49D60959" w:rsidRPr="00E22F77">
              <w:rPr>
                <w:rFonts w:eastAsia="Calibri" w:cstheme="minorHAnsi"/>
                <w:sz w:val="22"/>
                <w:szCs w:val="22"/>
              </w:rPr>
              <w:t>Plossky</w:t>
            </w:r>
            <w:proofErr w:type="spellEnd"/>
            <w:r w:rsidR="49D60959" w:rsidRPr="00E22F77">
              <w:rPr>
                <w:rFonts w:eastAsia="Calibri" w:cstheme="minorHAnsi"/>
                <w:sz w:val="22"/>
                <w:szCs w:val="22"/>
              </w:rPr>
              <w:t xml:space="preserve"> (Russian Federation) and Dr Haim Mazar (ATDI Group) for their hard work to update the tables so comprehensively to support coordination between the Sectors.</w:t>
            </w:r>
            <w:r w:rsidR="00111464" w:rsidRPr="00E22F77">
              <w:rPr>
                <w:rFonts w:eastAsia="Calibri" w:cstheme="minorHAnsi"/>
                <w:sz w:val="22"/>
                <w:szCs w:val="22"/>
              </w:rPr>
              <w:t xml:space="preserve"> </w:t>
            </w:r>
            <w:r w:rsidR="2F39ADE9" w:rsidRPr="00E22F77">
              <w:rPr>
                <w:rFonts w:eastAsia="Calibri" w:cstheme="minorHAnsi"/>
                <w:sz w:val="22"/>
                <w:szCs w:val="22"/>
              </w:rPr>
              <w:t>TDAG welcomed the liaison statement (document 41)</w:t>
            </w:r>
            <w:r w:rsidR="7A399EAC" w:rsidRPr="00E22F77">
              <w:rPr>
                <w:rFonts w:eastAsia="Calibri" w:cstheme="minorHAnsi"/>
                <w:sz w:val="22"/>
                <w:szCs w:val="22"/>
              </w:rPr>
              <w:t>.</w:t>
            </w:r>
            <w:r w:rsidR="492A40E9" w:rsidRPr="00E22F77">
              <w:rPr>
                <w:rFonts w:eastAsia="Calibri" w:cstheme="minorHAnsi"/>
                <w:sz w:val="22"/>
                <w:szCs w:val="22"/>
              </w:rPr>
              <w:t xml:space="preserve"> TDAG noted </w:t>
            </w:r>
            <w:r w:rsidR="2F39ADE9" w:rsidRPr="00E22F77">
              <w:rPr>
                <w:rFonts w:eastAsia="Calibri" w:cstheme="minorHAnsi"/>
                <w:sz w:val="22"/>
                <w:szCs w:val="22"/>
              </w:rPr>
              <w:t xml:space="preserve">that </w:t>
            </w:r>
            <w:r w:rsidR="492A40E9" w:rsidRPr="00E22F77">
              <w:rPr>
                <w:rFonts w:eastAsia="Calibri" w:cstheme="minorHAnsi"/>
                <w:sz w:val="22"/>
                <w:szCs w:val="22"/>
              </w:rPr>
              <w:t xml:space="preserve">the liaison statement </w:t>
            </w:r>
            <w:r w:rsidR="2F39ADE9" w:rsidRPr="00E22F77">
              <w:rPr>
                <w:rFonts w:eastAsia="Calibri" w:cstheme="minorHAnsi"/>
                <w:sz w:val="22"/>
                <w:szCs w:val="22"/>
              </w:rPr>
              <w:t>is a result of extensive discussions in the ITU-D study groups, and that the statement clarifies their understanding that the purpose of the mapping tables is to identify topics of mutual interest and the entities responsible across the three ITU Sectors in accord with their mandates and Constitution and Convention of the Union</w:t>
            </w:r>
            <w:r w:rsidR="5B6DB24F" w:rsidRPr="00E22F77">
              <w:rPr>
                <w:rFonts w:eastAsia="Calibri" w:cstheme="minorHAnsi"/>
                <w:sz w:val="22"/>
                <w:szCs w:val="22"/>
              </w:rPr>
              <w:t>;</w:t>
            </w:r>
            <w:r w:rsidR="2F39ADE9" w:rsidRPr="00E22F77">
              <w:rPr>
                <w:rFonts w:eastAsia="Calibri" w:cstheme="minorHAnsi"/>
                <w:sz w:val="22"/>
                <w:szCs w:val="22"/>
              </w:rPr>
              <w:t xml:space="preserve"> to improve information exchange within the Union on the topics of mutual interest</w:t>
            </w:r>
            <w:r w:rsidR="5B6DB24F" w:rsidRPr="00E22F77">
              <w:rPr>
                <w:rFonts w:eastAsia="Calibri" w:cstheme="minorHAnsi"/>
                <w:sz w:val="22"/>
                <w:szCs w:val="22"/>
              </w:rPr>
              <w:t>;</w:t>
            </w:r>
            <w:r w:rsidR="2F39ADE9" w:rsidRPr="00E22F77">
              <w:rPr>
                <w:rFonts w:eastAsia="Calibri" w:cstheme="minorHAnsi"/>
                <w:sz w:val="22"/>
                <w:szCs w:val="22"/>
              </w:rPr>
              <w:t xml:space="preserve"> and </w:t>
            </w:r>
            <w:r w:rsidR="5B6DB24F" w:rsidRPr="00E22F77">
              <w:rPr>
                <w:rFonts w:eastAsia="Calibri" w:cstheme="minorHAnsi"/>
                <w:sz w:val="22"/>
                <w:szCs w:val="22"/>
              </w:rPr>
              <w:t>to ensure that</w:t>
            </w:r>
            <w:r w:rsidR="2F39ADE9" w:rsidRPr="00E22F77">
              <w:rPr>
                <w:rFonts w:eastAsia="Calibri" w:cstheme="minorHAnsi"/>
                <w:sz w:val="22"/>
                <w:szCs w:val="22"/>
              </w:rPr>
              <w:t xml:space="preserve"> responsible entities in each Sector will know whom to contact for incoming and outgoing communications on such topics.</w:t>
            </w:r>
          </w:p>
        </w:tc>
      </w:tr>
      <w:tr w:rsidR="003A1A07" w:rsidRPr="00E22F77" w14:paraId="6EC8AF8D" w14:textId="77777777" w:rsidTr="00911128">
        <w:tc>
          <w:tcPr>
            <w:tcW w:w="3220" w:type="dxa"/>
            <w:shd w:val="clear" w:color="auto" w:fill="auto"/>
            <w:vAlign w:val="center"/>
            <w:hideMark/>
          </w:tcPr>
          <w:p w14:paraId="14497D3F" w14:textId="40837189" w:rsidR="77A1E94E" w:rsidRPr="00E22F77" w:rsidRDefault="2F39E5F8" w:rsidP="00911128">
            <w:pPr>
              <w:spacing w:before="60" w:after="60"/>
              <w:rPr>
                <w:rFonts w:cstheme="minorHAnsi"/>
                <w:sz w:val="22"/>
                <w:szCs w:val="22"/>
              </w:rPr>
            </w:pPr>
            <w:r w:rsidRPr="00E22F77">
              <w:rPr>
                <w:rFonts w:eastAsia="Calibri" w:cstheme="minorHAnsi"/>
                <w:color w:val="000000" w:themeColor="text1"/>
                <w:sz w:val="22"/>
                <w:szCs w:val="22"/>
              </w:rPr>
              <w:t xml:space="preserve">Preparations for </w:t>
            </w:r>
            <w:r w:rsidR="0470AC06" w:rsidRPr="00E22F77">
              <w:rPr>
                <w:rFonts w:eastAsia="Calibri" w:cstheme="minorHAnsi"/>
                <w:color w:val="000000" w:themeColor="text1"/>
                <w:sz w:val="22"/>
                <w:szCs w:val="22"/>
              </w:rPr>
              <w:t>WTDC</w:t>
            </w:r>
          </w:p>
        </w:tc>
        <w:tc>
          <w:tcPr>
            <w:tcW w:w="5994" w:type="dxa"/>
            <w:shd w:val="clear" w:color="auto" w:fill="auto"/>
            <w:vAlign w:val="center"/>
            <w:hideMark/>
          </w:tcPr>
          <w:p w14:paraId="133F65D5" w14:textId="7B6A87E4" w:rsidR="77A1E94E" w:rsidRPr="00E22F77" w:rsidRDefault="00843624" w:rsidP="00911128">
            <w:pPr>
              <w:spacing w:before="60" w:after="60"/>
              <w:rPr>
                <w:rFonts w:cstheme="minorHAnsi"/>
                <w:sz w:val="22"/>
                <w:szCs w:val="22"/>
              </w:rPr>
            </w:pPr>
            <w:hyperlink r:id="rId99" w:history="1">
              <w:r w:rsidR="00111464" w:rsidRPr="00E22F77">
                <w:rPr>
                  <w:rStyle w:val="Hyperlink"/>
                  <w:rFonts w:eastAsia="Calibri" w:cstheme="minorHAnsi"/>
                  <w:sz w:val="22"/>
                  <w:szCs w:val="22"/>
                </w:rPr>
                <w:t>Document 39</w:t>
              </w:r>
            </w:hyperlink>
            <w:r w:rsidR="00111464" w:rsidRPr="00E22F77">
              <w:rPr>
                <w:rFonts w:eastAsia="Calibri" w:cstheme="minorHAnsi"/>
                <w:sz w:val="22"/>
                <w:szCs w:val="22"/>
              </w:rPr>
              <w:t xml:space="preserve">, </w:t>
            </w:r>
            <w:r w:rsidR="00111464" w:rsidRPr="00E22F77">
              <w:rPr>
                <w:rFonts w:eastAsia="Calibri" w:cstheme="minorHAnsi"/>
                <w:i/>
                <w:iCs/>
                <w:sz w:val="22"/>
                <w:szCs w:val="22"/>
              </w:rPr>
              <w:t>Preparations for the World Telecommunication Development Conference 202</w:t>
            </w:r>
            <w:r w:rsidR="005F01B5" w:rsidRPr="00E22F77">
              <w:rPr>
                <w:rFonts w:eastAsia="Calibri" w:cstheme="minorHAnsi"/>
                <w:i/>
                <w:iCs/>
                <w:sz w:val="22"/>
                <w:szCs w:val="22"/>
              </w:rPr>
              <w:t>1</w:t>
            </w:r>
            <w:r w:rsidR="003F6674" w:rsidRPr="00E22F77">
              <w:rPr>
                <w:rFonts w:eastAsia="Calibri" w:cstheme="minorHAnsi"/>
                <w:sz w:val="22"/>
                <w:szCs w:val="22"/>
              </w:rPr>
              <w:t xml:space="preserve">: </w:t>
            </w:r>
            <w:r w:rsidR="5B24E798" w:rsidRPr="00E22F77">
              <w:rPr>
                <w:rFonts w:eastAsia="Calibri" w:cstheme="minorHAnsi"/>
                <w:sz w:val="22"/>
                <w:szCs w:val="22"/>
              </w:rPr>
              <w:t>TDAG thanked Ethiopia for the kind and generous invitation,</w:t>
            </w:r>
            <w:r w:rsidR="5B24E798" w:rsidRPr="00E22F77">
              <w:rPr>
                <w:rFonts w:eastAsia="Calibri" w:cstheme="minorHAnsi"/>
                <w:color w:val="000000" w:themeColor="text1"/>
                <w:sz w:val="22"/>
                <w:szCs w:val="22"/>
              </w:rPr>
              <w:t xml:space="preserve"> expressed significant support</w:t>
            </w:r>
            <w:r w:rsidR="5B24E798" w:rsidRPr="00E22F77">
              <w:rPr>
                <w:rFonts w:eastAsia="Calibri" w:cstheme="minorHAnsi"/>
                <w:sz w:val="22"/>
                <w:szCs w:val="22"/>
              </w:rPr>
              <w:t xml:space="preserve"> for the proposal and noted the importance of beginning to make concrete plans, including decisions about regional preparatory meetings. </w:t>
            </w:r>
          </w:p>
        </w:tc>
      </w:tr>
      <w:tr w:rsidR="003E38FB" w:rsidRPr="00E22F77" w14:paraId="6E675609" w14:textId="77777777" w:rsidTr="00911128">
        <w:tc>
          <w:tcPr>
            <w:tcW w:w="3220" w:type="dxa"/>
            <w:shd w:val="clear" w:color="auto" w:fill="auto"/>
            <w:vAlign w:val="center"/>
            <w:hideMark/>
          </w:tcPr>
          <w:p w14:paraId="2CA67031" w14:textId="77777777" w:rsidR="00763E92" w:rsidRPr="00E22F77" w:rsidRDefault="50ABA7BC"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Calendar of ITU-D events </w:t>
            </w:r>
          </w:p>
        </w:tc>
        <w:tc>
          <w:tcPr>
            <w:tcW w:w="5994" w:type="dxa"/>
            <w:shd w:val="clear" w:color="auto" w:fill="auto"/>
            <w:vAlign w:val="center"/>
            <w:hideMark/>
          </w:tcPr>
          <w:p w14:paraId="082AD62E" w14:textId="329B056D" w:rsidR="00763E92"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100" w:history="1">
              <w:r w:rsidR="003F6674" w:rsidRPr="00E22F77">
                <w:rPr>
                  <w:rStyle w:val="Hyperlink"/>
                  <w:rFonts w:eastAsia="Calibri" w:cstheme="minorHAnsi"/>
                  <w:sz w:val="22"/>
                  <w:szCs w:val="22"/>
                </w:rPr>
                <w:t>Document 15</w:t>
              </w:r>
            </w:hyperlink>
            <w:r w:rsidR="003F6674" w:rsidRPr="00E22F77">
              <w:rPr>
                <w:rFonts w:eastAsia="Calibri" w:cstheme="minorHAnsi"/>
                <w:sz w:val="22"/>
                <w:szCs w:val="22"/>
              </w:rPr>
              <w:t xml:space="preserve">, </w:t>
            </w:r>
            <w:r w:rsidR="003F6674" w:rsidRPr="00E22F77">
              <w:rPr>
                <w:rFonts w:eastAsia="Calibri" w:cstheme="minorHAnsi"/>
                <w:i/>
                <w:iCs/>
                <w:sz w:val="22"/>
                <w:szCs w:val="22"/>
              </w:rPr>
              <w:t>Calendar of ITU-D events in 2019-2022</w:t>
            </w:r>
            <w:r w:rsidR="003F6674" w:rsidRPr="00E22F77">
              <w:rPr>
                <w:rFonts w:eastAsia="Calibri" w:cstheme="minorHAnsi"/>
                <w:sz w:val="22"/>
                <w:szCs w:val="22"/>
              </w:rPr>
              <w:t xml:space="preserve">: </w:t>
            </w:r>
            <w:r w:rsidR="163D3BB3" w:rsidRPr="00E22F77">
              <w:rPr>
                <w:rFonts w:eastAsia="Calibri" w:cstheme="minorHAnsi"/>
                <w:sz w:val="22"/>
                <w:szCs w:val="22"/>
              </w:rPr>
              <w:t xml:space="preserve">TDAG noted the document and emphasized the need to avoid conflicts with religious holidays, consecutive meetings of study groups, TDAG and WSIS, and major conferences in the </w:t>
            </w:r>
            <w:r w:rsidR="00F92B80" w:rsidRPr="00E22F77">
              <w:rPr>
                <w:rFonts w:eastAsia="Calibri" w:cstheme="minorHAnsi"/>
                <w:sz w:val="22"/>
                <w:szCs w:val="22"/>
              </w:rPr>
              <w:t>S</w:t>
            </w:r>
            <w:r w:rsidR="163D3BB3" w:rsidRPr="00E22F77">
              <w:rPr>
                <w:rFonts w:eastAsia="Calibri" w:cstheme="minorHAnsi"/>
                <w:sz w:val="22"/>
                <w:szCs w:val="22"/>
              </w:rPr>
              <w:t>ector.</w:t>
            </w:r>
          </w:p>
        </w:tc>
      </w:tr>
    </w:tbl>
    <w:p w14:paraId="3EBD2870" w14:textId="002BFA39" w:rsidR="005A4086" w:rsidRPr="00E22F77" w:rsidRDefault="002628A7" w:rsidP="00BF576E">
      <w:pPr>
        <w:pStyle w:val="Heading2"/>
        <w:keepNext/>
        <w:spacing w:before="240"/>
      </w:pPr>
      <w:bookmarkStart w:id="27" w:name="_Toc482300240"/>
      <w:bookmarkStart w:id="28" w:name="_Toc104379221"/>
      <w:r w:rsidRPr="00E22F77">
        <w:t xml:space="preserve">25th </w:t>
      </w:r>
      <w:r w:rsidR="005A4086" w:rsidRPr="00E22F77">
        <w:t xml:space="preserve">TDAG </w:t>
      </w:r>
      <w:r w:rsidR="00F92B80" w:rsidRPr="00E22F77">
        <w:t>m</w:t>
      </w:r>
      <w:r w:rsidR="005A4086" w:rsidRPr="00E22F77">
        <w:t>eeting</w:t>
      </w:r>
      <w:bookmarkEnd w:id="27"/>
      <w:bookmarkEnd w:id="28"/>
    </w:p>
    <w:p w14:paraId="4D78EEA8" w14:textId="1F3E4055" w:rsidR="002824B0" w:rsidRPr="00E22F77" w:rsidRDefault="548FB7F6" w:rsidP="001B769C">
      <w:pPr>
        <w:pStyle w:val="ListParagraph"/>
        <w:numPr>
          <w:ilvl w:val="0"/>
          <w:numId w:val="7"/>
        </w:numPr>
        <w:tabs>
          <w:tab w:val="clear" w:pos="1134"/>
          <w:tab w:val="clear" w:pos="1871"/>
          <w:tab w:val="left" w:pos="426"/>
          <w:tab w:val="left" w:pos="851"/>
        </w:tabs>
        <w:ind w:left="0" w:firstLine="0"/>
      </w:pPr>
      <w:r w:rsidRPr="00E22F77">
        <w:t xml:space="preserve">The </w:t>
      </w:r>
      <w:r w:rsidR="42948284" w:rsidRPr="00E22F77">
        <w:t xml:space="preserve">25th </w:t>
      </w:r>
      <w:r w:rsidRPr="00E22F77">
        <w:t xml:space="preserve">meeting of the Telecommunication Development Advisory Group (TDAG) was </w:t>
      </w:r>
      <w:r w:rsidR="059DEE00" w:rsidRPr="00E22F77">
        <w:rPr>
          <w:rFonts w:cstheme="minorBidi"/>
          <w:color w:val="000000" w:themeColor="text1"/>
        </w:rPr>
        <w:t>convened</w:t>
      </w:r>
      <w:r w:rsidR="0972CE6B" w:rsidRPr="00E22F77">
        <w:rPr>
          <w:rFonts w:cstheme="minorBidi"/>
          <w:color w:val="000000" w:themeColor="text1"/>
        </w:rPr>
        <w:t xml:space="preserve"> from 2 to 5 June 2020, under the chairmanship of </w:t>
      </w:r>
      <w:r w:rsidR="0972CE6B" w:rsidRPr="00E22F77">
        <w:rPr>
          <w:rFonts w:eastAsiaTheme="minorEastAsia" w:cstheme="minorBidi"/>
          <w:color w:val="000000" w:themeColor="text1"/>
        </w:rPr>
        <w:t>Ms</w:t>
      </w:r>
      <w:r w:rsidR="00A42A0D" w:rsidRPr="00E22F77">
        <w:rPr>
          <w:rFonts w:eastAsiaTheme="minorEastAsia" w:cstheme="minorBidi"/>
          <w:color w:val="000000" w:themeColor="text1"/>
        </w:rPr>
        <w:t> </w:t>
      </w:r>
      <w:r w:rsidR="0972CE6B" w:rsidRPr="00E22F77">
        <w:rPr>
          <w:rFonts w:eastAsiaTheme="minorEastAsia" w:cstheme="minorBidi"/>
          <w:color w:val="000000" w:themeColor="text1"/>
        </w:rPr>
        <w:t>Roxanne McElvane Webber.</w:t>
      </w:r>
      <w:r w:rsidR="059DEE00" w:rsidRPr="00E22F77">
        <w:rPr>
          <w:rFonts w:eastAsiaTheme="minorEastAsia" w:cstheme="minorBidi"/>
          <w:color w:val="000000" w:themeColor="text1"/>
        </w:rPr>
        <w:t xml:space="preserve"> This meeting was held </w:t>
      </w:r>
      <w:r w:rsidR="001042BB" w:rsidRPr="00E22F77">
        <w:rPr>
          <w:rFonts w:eastAsiaTheme="minorEastAsia" w:cstheme="minorBidi"/>
          <w:color w:val="000000" w:themeColor="text1"/>
        </w:rPr>
        <w:t xml:space="preserve">as a </w:t>
      </w:r>
      <w:r w:rsidR="059DEE00" w:rsidRPr="00E22F77">
        <w:rPr>
          <w:rFonts w:eastAsiaTheme="minorEastAsia" w:cstheme="minorBidi"/>
          <w:color w:val="000000" w:themeColor="text1"/>
        </w:rPr>
        <w:t>fully virtual</w:t>
      </w:r>
      <w:r w:rsidR="001042BB" w:rsidRPr="00E22F77">
        <w:rPr>
          <w:rFonts w:eastAsiaTheme="minorEastAsia" w:cstheme="minorBidi"/>
          <w:color w:val="000000" w:themeColor="text1"/>
        </w:rPr>
        <w:t xml:space="preserve"> meeting</w:t>
      </w:r>
      <w:r w:rsidR="059DEE00" w:rsidRPr="00E22F77">
        <w:rPr>
          <w:rFonts w:eastAsiaTheme="minorEastAsia" w:cstheme="minorBidi"/>
          <w:color w:val="000000" w:themeColor="text1"/>
        </w:rPr>
        <w:t xml:space="preserve"> due to the need to protect delegates and staff </w:t>
      </w:r>
      <w:r w:rsidR="00F92B80" w:rsidRPr="00E22F77">
        <w:rPr>
          <w:rFonts w:eastAsiaTheme="minorEastAsia" w:cstheme="minorBidi"/>
          <w:color w:val="000000" w:themeColor="text1"/>
        </w:rPr>
        <w:t>during</w:t>
      </w:r>
      <w:r w:rsidR="059DEE00" w:rsidRPr="00E22F77">
        <w:rPr>
          <w:rFonts w:eastAsiaTheme="minorEastAsia" w:cstheme="minorBidi"/>
          <w:color w:val="000000" w:themeColor="text1"/>
        </w:rPr>
        <w:t xml:space="preserve"> the </w:t>
      </w:r>
      <w:r w:rsidR="20CB784E" w:rsidRPr="00E22F77">
        <w:rPr>
          <w:rFonts w:eastAsiaTheme="minorEastAsia" w:cstheme="minorBidi"/>
          <w:color w:val="000000" w:themeColor="text1"/>
        </w:rPr>
        <w:t>COVID</w:t>
      </w:r>
      <w:r w:rsidR="059DEE00" w:rsidRPr="00E22F77">
        <w:rPr>
          <w:rFonts w:eastAsiaTheme="minorEastAsia" w:cstheme="minorBidi"/>
          <w:color w:val="000000" w:themeColor="text1"/>
        </w:rPr>
        <w:t xml:space="preserve">-19 pandemic which had by this point seriously impacted </w:t>
      </w:r>
      <w:r w:rsidR="00F92B80" w:rsidRPr="00E22F77">
        <w:rPr>
          <w:rFonts w:eastAsiaTheme="minorEastAsia" w:cstheme="minorBidi"/>
          <w:color w:val="000000" w:themeColor="text1"/>
        </w:rPr>
        <w:t xml:space="preserve">the </w:t>
      </w:r>
      <w:r w:rsidR="059DEE00" w:rsidRPr="00E22F77">
        <w:rPr>
          <w:rFonts w:eastAsiaTheme="minorEastAsia" w:cstheme="minorBidi"/>
          <w:color w:val="000000" w:themeColor="text1"/>
        </w:rPr>
        <w:t xml:space="preserve">global health situation. The meeting was preceded by </w:t>
      </w:r>
      <w:r w:rsidR="007059BB">
        <w:rPr>
          <w:rFonts w:eastAsiaTheme="minorEastAsia" w:cstheme="minorBidi"/>
          <w:color w:val="000000" w:themeColor="text1"/>
        </w:rPr>
        <w:t>five</w:t>
      </w:r>
      <w:r w:rsidR="059DEE00" w:rsidRPr="00E22F77">
        <w:rPr>
          <w:rFonts w:eastAsiaTheme="minorEastAsia" w:cstheme="minorBidi"/>
          <w:color w:val="000000" w:themeColor="text1"/>
        </w:rPr>
        <w:t xml:space="preserve"> virtual “web dialogues” on </w:t>
      </w:r>
      <w:r w:rsidR="00813632">
        <w:rPr>
          <w:rFonts w:eastAsiaTheme="minorEastAsia" w:cstheme="minorBidi"/>
          <w:color w:val="000000" w:themeColor="text1"/>
        </w:rPr>
        <w:t xml:space="preserve">the following </w:t>
      </w:r>
      <w:r w:rsidR="059DEE00" w:rsidRPr="00E22F77">
        <w:rPr>
          <w:rFonts w:eastAsiaTheme="minorEastAsia" w:cstheme="minorBidi"/>
          <w:color w:val="000000" w:themeColor="text1"/>
        </w:rPr>
        <w:t xml:space="preserve">topics pertaining to the work of TDAG and of ITU-D. The topics were: </w:t>
      </w:r>
    </w:p>
    <w:p w14:paraId="725C38CC" w14:textId="2EDED634" w:rsidR="005A4086" w:rsidRPr="00E22F77" w:rsidRDefault="00813632" w:rsidP="0051310E">
      <w:pPr>
        <w:pStyle w:val="ListParagraph"/>
        <w:numPr>
          <w:ilvl w:val="0"/>
          <w:numId w:val="12"/>
        </w:numPr>
        <w:tabs>
          <w:tab w:val="clear" w:pos="1134"/>
          <w:tab w:val="clear" w:pos="1871"/>
          <w:tab w:val="left" w:pos="426"/>
          <w:tab w:val="left" w:pos="851"/>
        </w:tabs>
        <w:spacing w:before="240"/>
        <w:ind w:left="357" w:hanging="357"/>
        <w:contextualSpacing w:val="0"/>
        <w:rPr>
          <w:rFonts w:cstheme="minorHAnsi"/>
          <w:szCs w:val="24"/>
        </w:rPr>
      </w:pPr>
      <w:r>
        <w:rPr>
          <w:rFonts w:cstheme="minorHAnsi"/>
          <w:szCs w:val="24"/>
        </w:rPr>
        <w:t>R</w:t>
      </w:r>
      <w:r w:rsidR="002824B0" w:rsidRPr="00E22F77">
        <w:rPr>
          <w:rFonts w:cstheme="minorHAnsi"/>
          <w:szCs w:val="24"/>
        </w:rPr>
        <w:t xml:space="preserve">egional </w:t>
      </w:r>
      <w:r w:rsidR="00F92B80" w:rsidRPr="00E22F77">
        <w:rPr>
          <w:rFonts w:cstheme="minorHAnsi"/>
          <w:szCs w:val="24"/>
        </w:rPr>
        <w:t>p</w:t>
      </w:r>
      <w:r w:rsidR="002824B0" w:rsidRPr="00E22F77">
        <w:rPr>
          <w:rFonts w:cstheme="minorHAnsi"/>
          <w:szCs w:val="24"/>
        </w:rPr>
        <w:t>resence</w:t>
      </w:r>
    </w:p>
    <w:p w14:paraId="5B200853" w14:textId="35CC5DC9" w:rsidR="002824B0" w:rsidRPr="00E22F77"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Pr>
          <w:rFonts w:cstheme="minorHAnsi"/>
          <w:szCs w:val="24"/>
        </w:rPr>
        <w:t>A</w:t>
      </w:r>
      <w:r w:rsidR="002824B0" w:rsidRPr="00E22F77">
        <w:rPr>
          <w:rFonts w:cstheme="minorHAnsi"/>
          <w:szCs w:val="24"/>
        </w:rPr>
        <w:t xml:space="preserve"> new ITU Index</w:t>
      </w:r>
    </w:p>
    <w:p w14:paraId="77050CC6" w14:textId="7C36BA23" w:rsidR="002824B0" w:rsidRPr="00E22F77" w:rsidRDefault="002824B0"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sidRPr="00E22F77">
        <w:rPr>
          <w:rFonts w:cstheme="minorHAnsi"/>
          <w:szCs w:val="24"/>
        </w:rPr>
        <w:t>WTDC</w:t>
      </w:r>
    </w:p>
    <w:p w14:paraId="0CCC210E" w14:textId="1E17DA32" w:rsidR="002824B0" w:rsidRPr="00E22F77"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Pr>
          <w:rFonts w:cstheme="minorHAnsi"/>
          <w:szCs w:val="24"/>
        </w:rPr>
        <w:t>R</w:t>
      </w:r>
      <w:r w:rsidR="002824B0" w:rsidRPr="00E22F77">
        <w:rPr>
          <w:rFonts w:cstheme="minorHAnsi"/>
          <w:szCs w:val="24"/>
        </w:rPr>
        <w:t>esults</w:t>
      </w:r>
      <w:r w:rsidR="00184855">
        <w:rPr>
          <w:rFonts w:cstheme="minorHAnsi"/>
          <w:szCs w:val="24"/>
        </w:rPr>
        <w:t>-</w:t>
      </w:r>
      <w:r w:rsidR="00F92B80" w:rsidRPr="00E22F77">
        <w:rPr>
          <w:rFonts w:cstheme="minorHAnsi"/>
          <w:szCs w:val="24"/>
        </w:rPr>
        <w:t>b</w:t>
      </w:r>
      <w:r w:rsidR="002824B0" w:rsidRPr="00E22F77">
        <w:rPr>
          <w:rFonts w:cstheme="minorHAnsi"/>
          <w:szCs w:val="24"/>
        </w:rPr>
        <w:t xml:space="preserve">ased </w:t>
      </w:r>
      <w:r w:rsidR="00F92B80" w:rsidRPr="00E22F77">
        <w:rPr>
          <w:rFonts w:cstheme="minorHAnsi"/>
          <w:szCs w:val="24"/>
        </w:rPr>
        <w:t>m</w:t>
      </w:r>
      <w:r w:rsidR="002824B0" w:rsidRPr="00E22F77">
        <w:rPr>
          <w:rFonts w:cstheme="minorHAnsi"/>
          <w:szCs w:val="24"/>
        </w:rPr>
        <w:t>anagement</w:t>
      </w:r>
    </w:p>
    <w:p w14:paraId="3556103C" w14:textId="16EDAFF5" w:rsidR="002824B0" w:rsidRPr="00E22F77" w:rsidRDefault="00813632" w:rsidP="001B769C">
      <w:pPr>
        <w:pStyle w:val="ListParagraph"/>
        <w:numPr>
          <w:ilvl w:val="0"/>
          <w:numId w:val="12"/>
        </w:numPr>
        <w:tabs>
          <w:tab w:val="clear" w:pos="1134"/>
          <w:tab w:val="clear" w:pos="1871"/>
          <w:tab w:val="left" w:pos="426"/>
          <w:tab w:val="left" w:pos="851"/>
        </w:tabs>
        <w:spacing w:before="60"/>
        <w:ind w:left="357" w:hanging="357"/>
        <w:contextualSpacing w:val="0"/>
        <w:rPr>
          <w:rFonts w:cstheme="minorHAnsi"/>
          <w:szCs w:val="24"/>
        </w:rPr>
      </w:pPr>
      <w:r>
        <w:rPr>
          <w:rStyle w:val="Strong"/>
          <w:rFonts w:cstheme="minorHAnsi"/>
          <w:b w:val="0"/>
          <w:bCs w:val="0"/>
          <w:szCs w:val="24"/>
          <w:bdr w:val="none" w:sz="0" w:space="0" w:color="auto" w:frame="1"/>
        </w:rPr>
        <w:t>P</w:t>
      </w:r>
      <w:r w:rsidR="002824B0" w:rsidRPr="00E22F77">
        <w:rPr>
          <w:rStyle w:val="Strong"/>
          <w:rFonts w:cstheme="minorHAnsi"/>
          <w:b w:val="0"/>
          <w:bCs w:val="0"/>
          <w:szCs w:val="24"/>
          <w:bdr w:val="none" w:sz="0" w:space="0" w:color="auto" w:frame="1"/>
        </w:rPr>
        <w:t xml:space="preserve">artnerships for </w:t>
      </w:r>
      <w:r w:rsidR="00F92B80" w:rsidRPr="00E22F77">
        <w:rPr>
          <w:rStyle w:val="Strong"/>
          <w:rFonts w:cstheme="minorHAnsi"/>
          <w:b w:val="0"/>
          <w:bCs w:val="0"/>
          <w:szCs w:val="24"/>
          <w:bdr w:val="none" w:sz="0" w:space="0" w:color="auto" w:frame="1"/>
        </w:rPr>
        <w:t>d</w:t>
      </w:r>
      <w:r w:rsidR="002824B0" w:rsidRPr="00E22F77">
        <w:rPr>
          <w:rStyle w:val="Strong"/>
          <w:rFonts w:cstheme="minorHAnsi"/>
          <w:b w:val="0"/>
          <w:bCs w:val="0"/>
          <w:szCs w:val="24"/>
          <w:bdr w:val="none" w:sz="0" w:space="0" w:color="auto" w:frame="1"/>
        </w:rPr>
        <w:t xml:space="preserve">igital </w:t>
      </w:r>
      <w:r w:rsidR="00F92B80" w:rsidRPr="00E22F77">
        <w:rPr>
          <w:rStyle w:val="Strong"/>
          <w:rFonts w:cstheme="minorHAnsi"/>
          <w:b w:val="0"/>
          <w:bCs w:val="0"/>
          <w:szCs w:val="24"/>
          <w:bdr w:val="none" w:sz="0" w:space="0" w:color="auto" w:frame="1"/>
        </w:rPr>
        <w:t>t</w:t>
      </w:r>
      <w:r w:rsidR="002824B0" w:rsidRPr="00E22F77">
        <w:rPr>
          <w:rStyle w:val="Strong"/>
          <w:rFonts w:cstheme="minorHAnsi"/>
          <w:b w:val="0"/>
          <w:bCs w:val="0"/>
          <w:szCs w:val="24"/>
          <w:bdr w:val="none" w:sz="0" w:space="0" w:color="auto" w:frame="1"/>
        </w:rPr>
        <w:t>ransformation</w:t>
      </w:r>
    </w:p>
    <w:p w14:paraId="14E68406" w14:textId="4C58B560" w:rsidR="00763E92" w:rsidRPr="00E22F77" w:rsidRDefault="005A4086" w:rsidP="009110C1">
      <w:pPr>
        <w:tabs>
          <w:tab w:val="clear" w:pos="1134"/>
          <w:tab w:val="clear" w:pos="1871"/>
          <w:tab w:val="left" w:pos="567"/>
          <w:tab w:val="left" w:pos="851"/>
        </w:tabs>
        <w:rPr>
          <w:rStyle w:val="Hyperlink"/>
          <w:color w:val="auto"/>
          <w:szCs w:val="24"/>
          <w:u w:val="none"/>
        </w:rPr>
      </w:pPr>
      <w:r w:rsidRPr="00E22F77">
        <w:rPr>
          <w:szCs w:val="24"/>
        </w:rPr>
        <w:t xml:space="preserve">The full meeting report, in the six official languages of ITU, is available </w:t>
      </w:r>
      <w:hyperlink r:id="rId101" w:history="1">
        <w:r w:rsidR="00A42A0D" w:rsidRPr="00E22F77">
          <w:rPr>
            <w:rStyle w:val="Hyperlink"/>
            <w:szCs w:val="24"/>
          </w:rPr>
          <w:t>here</w:t>
        </w:r>
      </w:hyperlink>
      <w:r w:rsidR="00A42A0D" w:rsidRPr="00E22F77">
        <w:rPr>
          <w:szCs w:val="24"/>
        </w:rPr>
        <w:t>.</w:t>
      </w:r>
    </w:p>
    <w:p w14:paraId="7039B5BE" w14:textId="77777777" w:rsidR="00763E92" w:rsidRPr="00E22F77" w:rsidRDefault="56CA8853" w:rsidP="001B769C">
      <w:pPr>
        <w:pStyle w:val="ListParagraph"/>
        <w:keepNext/>
        <w:numPr>
          <w:ilvl w:val="0"/>
          <w:numId w:val="7"/>
        </w:numPr>
        <w:ind w:left="284" w:hanging="284"/>
        <w:rPr>
          <w:i/>
          <w:iCs/>
        </w:rPr>
      </w:pPr>
      <w:r w:rsidRPr="00E22F77">
        <w:rPr>
          <w:i/>
          <w:iCs/>
        </w:rPr>
        <w:lastRenderedPageBreak/>
        <w:t>Participants</w:t>
      </w:r>
    </w:p>
    <w:p w14:paraId="2DCBFADD" w14:textId="3C963EE5" w:rsidR="007C632F" w:rsidRPr="00E22F77" w:rsidRDefault="007C632F" w:rsidP="00A42A0D">
      <w:pPr>
        <w:keepNext/>
      </w:pPr>
      <w:r w:rsidRPr="00E22F77">
        <w:t xml:space="preserve">The following </w:t>
      </w:r>
      <w:r w:rsidR="00002006" w:rsidRPr="00E22F77">
        <w:t>chart provide</w:t>
      </w:r>
      <w:r w:rsidR="00384C71" w:rsidRPr="00E22F77">
        <w:t>s</w:t>
      </w:r>
      <w:r w:rsidRPr="00E22F77">
        <w:t xml:space="preserve"> the breakdown of participants by category:</w:t>
      </w:r>
    </w:p>
    <w:p w14:paraId="635FD2B0" w14:textId="550F30C3" w:rsidR="0043709C" w:rsidRPr="00E22F77" w:rsidRDefault="1F9F492D" w:rsidP="00B0215B">
      <w:pPr>
        <w:rPr>
          <w:rFonts w:ascii="Calibri" w:hAnsi="Calibri"/>
          <w:szCs w:val="24"/>
        </w:rPr>
      </w:pPr>
      <w:r w:rsidRPr="00E22F77">
        <w:rPr>
          <w:noProof/>
          <w:lang w:val="en-US"/>
        </w:rPr>
        <w:drawing>
          <wp:inline distT="0" distB="0" distL="0" distR="0" wp14:anchorId="6700FD97" wp14:editId="02FC837C">
            <wp:extent cx="5876925" cy="2644616"/>
            <wp:effectExtent l="0" t="0" r="0" b="0"/>
            <wp:docPr id="1800909122" name="Picture 180090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extLst>
                        <a:ext uri="{28A0092B-C50C-407E-A947-70E740481C1C}">
                          <a14:useLocalDpi xmlns:a14="http://schemas.microsoft.com/office/drawing/2010/main" val="0"/>
                        </a:ext>
                      </a:extLst>
                    </a:blip>
                    <a:stretch>
                      <a:fillRect/>
                    </a:stretch>
                  </pic:blipFill>
                  <pic:spPr>
                    <a:xfrm>
                      <a:off x="0" y="0"/>
                      <a:ext cx="5876925" cy="2644616"/>
                    </a:xfrm>
                    <a:prstGeom prst="rect">
                      <a:avLst/>
                    </a:prstGeom>
                  </pic:spPr>
                </pic:pic>
              </a:graphicData>
            </a:graphic>
          </wp:inline>
        </w:drawing>
      </w:r>
    </w:p>
    <w:p w14:paraId="5280B718" w14:textId="6E2287F8" w:rsidR="00B0215B" w:rsidRPr="00E22F77" w:rsidRDefault="00B0215B" w:rsidP="00A42A0D">
      <w:pPr>
        <w:keepNext/>
      </w:pPr>
      <w:r w:rsidRPr="00E22F77">
        <w:t>The following chart provides the breakdown of participants by region:</w:t>
      </w:r>
    </w:p>
    <w:p w14:paraId="5BB70417" w14:textId="550F30C3" w:rsidR="007A5D37" w:rsidRPr="00E22F77" w:rsidRDefault="6CC24D1C" w:rsidP="00763E92">
      <w:pPr>
        <w:rPr>
          <w:rFonts w:ascii="Calibri" w:hAnsi="Calibri"/>
          <w:szCs w:val="24"/>
        </w:rPr>
      </w:pPr>
      <w:r w:rsidRPr="00E22F77">
        <w:rPr>
          <w:noProof/>
          <w:lang w:val="en-US"/>
        </w:rPr>
        <w:drawing>
          <wp:inline distT="0" distB="0" distL="0" distR="0" wp14:anchorId="0E61B124" wp14:editId="172CB566">
            <wp:extent cx="5847907" cy="2619375"/>
            <wp:effectExtent l="0" t="0" r="0" b="0"/>
            <wp:docPr id="2089303181" name="Picture 20893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extLst>
                        <a:ext uri="{28A0092B-C50C-407E-A947-70E740481C1C}">
                          <a14:useLocalDpi xmlns:a14="http://schemas.microsoft.com/office/drawing/2010/main" val="0"/>
                        </a:ext>
                      </a:extLst>
                    </a:blip>
                    <a:stretch>
                      <a:fillRect/>
                    </a:stretch>
                  </pic:blipFill>
                  <pic:spPr>
                    <a:xfrm>
                      <a:off x="0" y="0"/>
                      <a:ext cx="5847907" cy="2619375"/>
                    </a:xfrm>
                    <a:prstGeom prst="rect">
                      <a:avLst/>
                    </a:prstGeom>
                  </pic:spPr>
                </pic:pic>
              </a:graphicData>
            </a:graphic>
          </wp:inline>
        </w:drawing>
      </w:r>
    </w:p>
    <w:p w14:paraId="6CEC3032" w14:textId="77777777" w:rsidR="00CF114A" w:rsidRPr="00E22F77" w:rsidRDefault="00CF114A" w:rsidP="00CF114A">
      <w:pPr>
        <w:keepNext/>
      </w:pPr>
      <w:r w:rsidRPr="00E22F77">
        <w:lastRenderedPageBreak/>
        <w:t>The following chart provides the breakdown of participants by gender:</w:t>
      </w:r>
    </w:p>
    <w:p w14:paraId="7C4A9105" w14:textId="6550BB45" w:rsidR="60DE852A" w:rsidRPr="00E22F77" w:rsidRDefault="00091F6C" w:rsidP="35010A24">
      <w:pPr>
        <w:tabs>
          <w:tab w:val="clear" w:pos="1134"/>
          <w:tab w:val="clear" w:pos="1871"/>
          <w:tab w:val="clear" w:pos="2268"/>
        </w:tabs>
        <w:rPr>
          <w:rFonts w:ascii="Calibri" w:hAnsi="Calibri"/>
          <w:szCs w:val="24"/>
        </w:rPr>
      </w:pPr>
      <w:r w:rsidRPr="00E22F77">
        <w:rPr>
          <w:rFonts w:ascii="Calibri" w:hAnsi="Calibri"/>
          <w:noProof/>
          <w:szCs w:val="24"/>
          <w:lang w:val="en-US"/>
        </w:rPr>
        <w:drawing>
          <wp:inline distT="0" distB="0" distL="0" distR="0" wp14:anchorId="2B934772" wp14:editId="0E4BD6B6">
            <wp:extent cx="5876925" cy="26181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897936" cy="2627546"/>
                    </a:xfrm>
                    <a:prstGeom prst="rect">
                      <a:avLst/>
                    </a:prstGeom>
                    <a:noFill/>
                  </pic:spPr>
                </pic:pic>
              </a:graphicData>
            </a:graphic>
          </wp:inline>
        </w:drawing>
      </w:r>
    </w:p>
    <w:p w14:paraId="0BF872C9" w14:textId="77777777" w:rsidR="00763E92" w:rsidRPr="00E22F77" w:rsidRDefault="56CA8853" w:rsidP="001B769C">
      <w:pPr>
        <w:pStyle w:val="ListParagraph"/>
        <w:keepNext/>
        <w:numPr>
          <w:ilvl w:val="0"/>
          <w:numId w:val="7"/>
        </w:numPr>
        <w:ind w:left="284" w:hanging="284"/>
        <w:rPr>
          <w:i/>
          <w:iCs/>
        </w:rPr>
      </w:pPr>
      <w:r w:rsidRPr="00E22F77">
        <w:rPr>
          <w:i/>
          <w:iCs/>
        </w:rPr>
        <w:t>Documents</w:t>
      </w:r>
    </w:p>
    <w:p w14:paraId="55582DE2" w14:textId="3F5E6C1C" w:rsidR="00763E92" w:rsidRPr="00E22F77" w:rsidRDefault="00763E92" w:rsidP="00A42A0D">
      <w:pPr>
        <w:keepNext/>
      </w:pPr>
      <w:r w:rsidRPr="00E22F77">
        <w:t xml:space="preserve">The following </w:t>
      </w:r>
      <w:r w:rsidR="009B41AB" w:rsidRPr="00E22F77">
        <w:t>chart provide</w:t>
      </w:r>
      <w:r w:rsidR="00683AC7" w:rsidRPr="00E22F77">
        <w:t>s</w:t>
      </w:r>
      <w:r w:rsidRPr="00E22F77">
        <w:t xml:space="preserve"> the number of documents broken down by category of documents:</w:t>
      </w:r>
    </w:p>
    <w:p w14:paraId="546D4990" w14:textId="550F30C3" w:rsidR="00763E92" w:rsidRPr="00E22F77" w:rsidRDefault="4DA02AF9" w:rsidP="007A5D37">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17A7CF0D" wp14:editId="5ABBC1F2">
            <wp:extent cx="5791200" cy="2581910"/>
            <wp:effectExtent l="0" t="0" r="0" b="0"/>
            <wp:docPr id="120220075" name="Picture 1202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extLst>
                        <a:ext uri="{28A0092B-C50C-407E-A947-70E740481C1C}">
                          <a14:useLocalDpi xmlns:a14="http://schemas.microsoft.com/office/drawing/2010/main" val="0"/>
                        </a:ext>
                      </a:extLst>
                    </a:blip>
                    <a:stretch>
                      <a:fillRect/>
                    </a:stretch>
                  </pic:blipFill>
                  <pic:spPr>
                    <a:xfrm>
                      <a:off x="0" y="0"/>
                      <a:ext cx="5791200" cy="2581910"/>
                    </a:xfrm>
                    <a:prstGeom prst="rect">
                      <a:avLst/>
                    </a:prstGeom>
                  </pic:spPr>
                </pic:pic>
              </a:graphicData>
            </a:graphic>
          </wp:inline>
        </w:drawing>
      </w:r>
    </w:p>
    <w:p w14:paraId="04A7194E" w14:textId="3784135C" w:rsidR="00763E92" w:rsidRPr="00E22F77" w:rsidRDefault="78B6EC9A" w:rsidP="00911128">
      <w:pPr>
        <w:pStyle w:val="ListParagraph"/>
        <w:keepNext/>
        <w:numPr>
          <w:ilvl w:val="0"/>
          <w:numId w:val="7"/>
        </w:numPr>
        <w:spacing w:after="120"/>
        <w:ind w:left="426" w:hanging="426"/>
        <w:contextualSpacing w:val="0"/>
        <w:rPr>
          <w:i/>
          <w:iCs/>
        </w:rPr>
      </w:pPr>
      <w:r w:rsidRPr="00E22F77">
        <w:rPr>
          <w:i/>
          <w:iCs/>
        </w:rPr>
        <w:t>25</w:t>
      </w:r>
      <w:r w:rsidRPr="00E22F77">
        <w:rPr>
          <w:i/>
          <w:iCs/>
          <w:vertAlign w:val="superscript"/>
        </w:rPr>
        <w:t>th</w:t>
      </w:r>
      <w:r w:rsidRPr="00E22F77">
        <w:rPr>
          <w:i/>
          <w:iCs/>
        </w:rPr>
        <w:t xml:space="preserve"> </w:t>
      </w:r>
      <w:r w:rsidR="56CA8853" w:rsidRPr="00E22F77">
        <w:rPr>
          <w:i/>
          <w:iCs/>
        </w:rPr>
        <w:t xml:space="preserve">TDAG </w:t>
      </w:r>
      <w:r w:rsidR="00F92B80" w:rsidRPr="00E22F77">
        <w:rPr>
          <w:i/>
          <w:iCs/>
        </w:rPr>
        <w:t>m</w:t>
      </w:r>
      <w:r w:rsidR="56CA8853" w:rsidRPr="00E22F77">
        <w:rPr>
          <w:i/>
          <w:iCs/>
        </w:rPr>
        <w:t xml:space="preserve">eeting </w:t>
      </w:r>
      <w:r w:rsidR="00F92B80" w:rsidRPr="00E22F77">
        <w:rPr>
          <w:i/>
          <w:iCs/>
        </w:rPr>
        <w:t>o</w:t>
      </w:r>
      <w:r w:rsidR="56CA8853" w:rsidRPr="00E22F77">
        <w:rPr>
          <w:i/>
          <w:iCs/>
        </w:rPr>
        <w:t>utcomes</w:t>
      </w:r>
    </w:p>
    <w:p w14:paraId="19828999" w14:textId="49F244A2" w:rsidR="00763E92" w:rsidRPr="00E22F77" w:rsidRDefault="00813632" w:rsidP="00911128">
      <w:pPr>
        <w:keepNext/>
        <w:spacing w:after="120"/>
      </w:pPr>
      <w:r>
        <w:t>Outcomes according to subject</w:t>
      </w:r>
      <w:r w:rsidR="00763E92" w:rsidRPr="00E22F77">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4C33BCA9" w14:textId="77777777" w:rsidTr="00911128">
        <w:trPr>
          <w:trHeight w:val="300"/>
          <w:tblHeader/>
        </w:trPr>
        <w:tc>
          <w:tcPr>
            <w:tcW w:w="3220" w:type="dxa"/>
            <w:shd w:val="clear" w:color="auto" w:fill="FDE9D9" w:themeFill="accent6" w:themeFillTint="33"/>
            <w:noWrap/>
            <w:vAlign w:val="bottom"/>
            <w:hideMark/>
          </w:tcPr>
          <w:p w14:paraId="64ADD4C4" w14:textId="0A3FE076" w:rsidR="00217665" w:rsidRPr="00E22F77" w:rsidRDefault="005E15B4"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217665" w:rsidRPr="00E22F77">
              <w:rPr>
                <w:rFonts w:cstheme="minorHAnsi"/>
                <w:b/>
                <w:bCs/>
                <w:i/>
                <w:iCs/>
                <w:color w:val="000000"/>
                <w:sz w:val="22"/>
                <w:szCs w:val="22"/>
                <w:lang w:eastAsia="zh-CN"/>
              </w:rPr>
              <w:t xml:space="preserve"> </w:t>
            </w:r>
          </w:p>
        </w:tc>
        <w:tc>
          <w:tcPr>
            <w:tcW w:w="5994" w:type="dxa"/>
            <w:shd w:val="clear" w:color="auto" w:fill="FDE9D9" w:themeFill="accent6" w:themeFillTint="33"/>
            <w:noWrap/>
            <w:vAlign w:val="bottom"/>
            <w:hideMark/>
          </w:tcPr>
          <w:p w14:paraId="7BC83F5D" w14:textId="77777777" w:rsidR="00217665" w:rsidRPr="00E22F77" w:rsidRDefault="00217665" w:rsidP="00911128">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F14711" w:rsidRPr="00E22F77" w14:paraId="2D0BC419" w14:textId="77777777" w:rsidTr="00911128">
        <w:trPr>
          <w:trHeight w:val="900"/>
        </w:trPr>
        <w:tc>
          <w:tcPr>
            <w:tcW w:w="3220" w:type="dxa"/>
            <w:shd w:val="clear" w:color="auto" w:fill="auto"/>
            <w:vAlign w:val="center"/>
          </w:tcPr>
          <w:p w14:paraId="11D982D4" w14:textId="6E3FC63A" w:rsidR="006D4C65" w:rsidRPr="00E22F77" w:rsidRDefault="7596183B"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Appointment of a new TDAG </w:t>
            </w:r>
            <w:r w:rsidR="00453767" w:rsidRPr="00E22F77">
              <w:rPr>
                <w:rFonts w:cstheme="minorHAnsi"/>
                <w:color w:val="000000" w:themeColor="text1"/>
                <w:sz w:val="22"/>
                <w:szCs w:val="22"/>
                <w:lang w:eastAsia="zh-CN"/>
              </w:rPr>
              <w:t xml:space="preserve">Vice-Chairman </w:t>
            </w:r>
            <w:r w:rsidRPr="00E22F77">
              <w:rPr>
                <w:rFonts w:cstheme="minorHAnsi"/>
                <w:color w:val="000000" w:themeColor="text1"/>
                <w:sz w:val="22"/>
                <w:szCs w:val="22"/>
                <w:lang w:eastAsia="zh-CN"/>
              </w:rPr>
              <w:t>to a vacant position</w:t>
            </w:r>
          </w:p>
        </w:tc>
        <w:tc>
          <w:tcPr>
            <w:tcW w:w="5994" w:type="dxa"/>
            <w:shd w:val="clear" w:color="auto" w:fill="auto"/>
            <w:vAlign w:val="center"/>
          </w:tcPr>
          <w:p w14:paraId="607CC12D" w14:textId="1FA494EF" w:rsidR="006D4C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06" w:history="1">
              <w:r w:rsidR="00993475" w:rsidRPr="00E22F77">
                <w:rPr>
                  <w:rStyle w:val="Hyperlink"/>
                  <w:rFonts w:cstheme="minorHAnsi"/>
                  <w:sz w:val="22"/>
                  <w:szCs w:val="22"/>
                </w:rPr>
                <w:t>Document 38</w:t>
              </w:r>
            </w:hyperlink>
            <w:r w:rsidR="00993475" w:rsidRPr="00E22F77">
              <w:rPr>
                <w:rFonts w:cstheme="minorHAnsi"/>
                <w:sz w:val="22"/>
                <w:szCs w:val="22"/>
              </w:rPr>
              <w:t xml:space="preserve">, </w:t>
            </w:r>
            <w:r w:rsidR="00993475" w:rsidRPr="00E22F77">
              <w:rPr>
                <w:rFonts w:cstheme="minorHAnsi"/>
                <w:i/>
                <w:iCs/>
                <w:sz w:val="22"/>
                <w:szCs w:val="22"/>
              </w:rPr>
              <w:t xml:space="preserve">Appointment of a </w:t>
            </w:r>
            <w:r w:rsidR="00453767" w:rsidRPr="00E22F77">
              <w:rPr>
                <w:rFonts w:cstheme="minorHAnsi"/>
                <w:i/>
                <w:iCs/>
                <w:sz w:val="22"/>
                <w:szCs w:val="22"/>
              </w:rPr>
              <w:t>V</w:t>
            </w:r>
            <w:r w:rsidR="00993475" w:rsidRPr="00E22F77">
              <w:rPr>
                <w:rFonts w:cstheme="minorHAnsi"/>
                <w:i/>
                <w:iCs/>
                <w:sz w:val="22"/>
                <w:szCs w:val="22"/>
              </w:rPr>
              <w:t>ice-</w:t>
            </w:r>
            <w:r w:rsidR="00453767" w:rsidRPr="00E22F77">
              <w:rPr>
                <w:rFonts w:cstheme="minorHAnsi"/>
                <w:i/>
                <w:iCs/>
                <w:sz w:val="22"/>
                <w:szCs w:val="22"/>
              </w:rPr>
              <w:t>C</w:t>
            </w:r>
            <w:r w:rsidR="00993475" w:rsidRPr="00E22F77">
              <w:rPr>
                <w:rFonts w:cstheme="minorHAnsi"/>
                <w:i/>
                <w:iCs/>
                <w:sz w:val="22"/>
                <w:szCs w:val="22"/>
              </w:rPr>
              <w:t xml:space="preserve">hairman of </w:t>
            </w:r>
            <w:proofErr w:type="gramStart"/>
            <w:r w:rsidR="00993475" w:rsidRPr="00E22F77">
              <w:rPr>
                <w:rFonts w:cstheme="minorHAnsi"/>
                <w:i/>
                <w:iCs/>
                <w:sz w:val="22"/>
                <w:szCs w:val="22"/>
              </w:rPr>
              <w:t>TDAG</w:t>
            </w:r>
            <w:r w:rsidR="00993475" w:rsidRPr="00E22F77">
              <w:rPr>
                <w:rFonts w:cstheme="minorHAnsi"/>
                <w:sz w:val="22"/>
                <w:szCs w:val="22"/>
              </w:rPr>
              <w:t>:</w:t>
            </w:r>
            <w:r w:rsidR="43BF0DB1" w:rsidRPr="00E22F77">
              <w:rPr>
                <w:rFonts w:cstheme="minorHAnsi"/>
                <w:sz w:val="22"/>
                <w:szCs w:val="22"/>
              </w:rPr>
              <w:t>TDAG</w:t>
            </w:r>
            <w:proofErr w:type="gramEnd"/>
            <w:r w:rsidR="43BF0DB1" w:rsidRPr="00E22F77">
              <w:rPr>
                <w:rFonts w:cstheme="minorHAnsi"/>
                <w:sz w:val="22"/>
                <w:szCs w:val="22"/>
              </w:rPr>
              <w:t xml:space="preserve"> appointed by acclamation Mr Nicolás </w:t>
            </w:r>
            <w:proofErr w:type="spellStart"/>
            <w:r w:rsidR="43BF0DB1" w:rsidRPr="00E22F77">
              <w:rPr>
                <w:rFonts w:cstheme="minorHAnsi"/>
                <w:sz w:val="22"/>
                <w:szCs w:val="22"/>
              </w:rPr>
              <w:t>Karavaski</w:t>
            </w:r>
            <w:proofErr w:type="spellEnd"/>
            <w:r w:rsidR="43BF0DB1" w:rsidRPr="00E22F77">
              <w:rPr>
                <w:rFonts w:cstheme="minorHAnsi"/>
                <w:sz w:val="22"/>
                <w:szCs w:val="22"/>
              </w:rPr>
              <w:t xml:space="preserve"> as a TDAG </w:t>
            </w:r>
            <w:r w:rsidR="00453767" w:rsidRPr="00E22F77">
              <w:rPr>
                <w:rFonts w:cstheme="minorHAnsi"/>
                <w:sz w:val="22"/>
                <w:szCs w:val="22"/>
              </w:rPr>
              <w:t>V</w:t>
            </w:r>
            <w:r w:rsidR="43BF0DB1" w:rsidRPr="00E22F77">
              <w:rPr>
                <w:rFonts w:cstheme="minorHAnsi"/>
                <w:sz w:val="22"/>
                <w:szCs w:val="22"/>
              </w:rPr>
              <w:t>ice</w:t>
            </w:r>
            <w:r w:rsidR="00453767" w:rsidRPr="00E22F77">
              <w:rPr>
                <w:rFonts w:cstheme="minorHAnsi"/>
                <w:sz w:val="22"/>
                <w:szCs w:val="22"/>
              </w:rPr>
              <w:t>-</w:t>
            </w:r>
            <w:r w:rsidR="43BF0DB1" w:rsidRPr="00E22F77">
              <w:rPr>
                <w:rFonts w:cstheme="minorHAnsi"/>
                <w:sz w:val="22"/>
                <w:szCs w:val="22"/>
              </w:rPr>
              <w:t>Chairman, replacing Mr Hugo Dario Miguel.</w:t>
            </w:r>
          </w:p>
        </w:tc>
      </w:tr>
      <w:tr w:rsidR="00F14711" w:rsidRPr="00E22F77" w14:paraId="29FE1002" w14:textId="77777777" w:rsidTr="00911128">
        <w:trPr>
          <w:trHeight w:val="900"/>
        </w:trPr>
        <w:tc>
          <w:tcPr>
            <w:tcW w:w="3220" w:type="dxa"/>
            <w:shd w:val="clear" w:color="auto" w:fill="auto"/>
            <w:vAlign w:val="center"/>
            <w:hideMark/>
          </w:tcPr>
          <w:p w14:paraId="77D96C31" w14:textId="3E0C5704" w:rsidR="00217665" w:rsidRPr="00E22F77" w:rsidRDefault="55CC66F0"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Outcomes of WRC-19 related to the work of ITU-D</w:t>
            </w:r>
          </w:p>
        </w:tc>
        <w:tc>
          <w:tcPr>
            <w:tcW w:w="5994" w:type="dxa"/>
            <w:shd w:val="clear" w:color="auto" w:fill="auto"/>
            <w:vAlign w:val="center"/>
            <w:hideMark/>
          </w:tcPr>
          <w:p w14:paraId="6B189AF8" w14:textId="3863EF4F"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07" w:history="1">
              <w:r w:rsidR="00993475" w:rsidRPr="00E22F77">
                <w:rPr>
                  <w:rStyle w:val="Hyperlink"/>
                  <w:rFonts w:cstheme="minorHAnsi"/>
                  <w:sz w:val="22"/>
                  <w:szCs w:val="22"/>
                  <w:lang w:eastAsia="zh-CN"/>
                </w:rPr>
                <w:t>Document 4(Rev.1)</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Outcomes of WRC-19, RA-19 and CPM23-1 related to ITU-D</w:t>
            </w:r>
            <w:r w:rsidR="00993475" w:rsidRPr="00E22F77">
              <w:rPr>
                <w:rFonts w:cstheme="minorHAnsi"/>
                <w:color w:val="000000" w:themeColor="text1"/>
                <w:sz w:val="22"/>
                <w:szCs w:val="22"/>
                <w:lang w:eastAsia="zh-CN"/>
              </w:rPr>
              <w:t xml:space="preserve">: </w:t>
            </w:r>
            <w:r w:rsidR="3FDE49DA" w:rsidRPr="00E22F77">
              <w:rPr>
                <w:rFonts w:cstheme="minorHAnsi"/>
                <w:color w:val="000000" w:themeColor="text1"/>
                <w:sz w:val="22"/>
                <w:szCs w:val="22"/>
                <w:lang w:eastAsia="zh-CN"/>
              </w:rPr>
              <w:t xml:space="preserve">TDAG expressed appreciation for the document and noted the close cooperation between BDT and BR, especially for the continued capacity building efforts and support for developing countries on the implementation of WRC-19 and RA-19 decisions and preparation for WRC-23. TDAG noted that the work on spectrum-related issues continued to be </w:t>
            </w:r>
            <w:r w:rsidR="3FDE49DA" w:rsidRPr="00E22F77">
              <w:rPr>
                <w:rFonts w:cstheme="minorHAnsi"/>
                <w:color w:val="000000" w:themeColor="text1"/>
                <w:sz w:val="22"/>
                <w:szCs w:val="22"/>
                <w:lang w:eastAsia="zh-CN"/>
              </w:rPr>
              <w:lastRenderedPageBreak/>
              <w:t xml:space="preserve">of great interest for developing countries with many regions underlining its importance. </w:t>
            </w:r>
          </w:p>
        </w:tc>
      </w:tr>
      <w:tr w:rsidR="00F14711" w:rsidRPr="00E22F77" w14:paraId="624631B8" w14:textId="77777777" w:rsidTr="00911128">
        <w:tc>
          <w:tcPr>
            <w:tcW w:w="3220" w:type="dxa"/>
            <w:shd w:val="clear" w:color="auto" w:fill="auto"/>
            <w:vAlign w:val="center"/>
            <w:hideMark/>
          </w:tcPr>
          <w:p w14:paraId="12B8F692" w14:textId="07F26407" w:rsidR="00217665" w:rsidRPr="00E22F77" w:rsidRDefault="146DE8D2"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lastRenderedPageBreak/>
              <w:t xml:space="preserve">ITU draft </w:t>
            </w:r>
            <w:r w:rsidR="00384919" w:rsidRPr="00E22F77">
              <w:rPr>
                <w:rFonts w:cstheme="minorHAnsi"/>
                <w:sz w:val="22"/>
                <w:szCs w:val="22"/>
              </w:rPr>
              <w:t xml:space="preserve">operational plan </w:t>
            </w:r>
            <w:r w:rsidRPr="00E22F77">
              <w:rPr>
                <w:rFonts w:cstheme="minorHAnsi"/>
                <w:sz w:val="22"/>
                <w:szCs w:val="22"/>
              </w:rPr>
              <w:t>for 2021-2024</w:t>
            </w:r>
          </w:p>
        </w:tc>
        <w:tc>
          <w:tcPr>
            <w:tcW w:w="5994" w:type="dxa"/>
            <w:shd w:val="clear" w:color="auto" w:fill="auto"/>
            <w:vAlign w:val="center"/>
            <w:hideMark/>
          </w:tcPr>
          <w:p w14:paraId="381D5B0B" w14:textId="78F413CA" w:rsidR="00A52EF1" w:rsidRPr="00E22F77" w:rsidRDefault="00843624" w:rsidP="00911128">
            <w:pPr>
              <w:spacing w:before="60" w:after="60"/>
              <w:rPr>
                <w:rFonts w:cstheme="minorHAnsi"/>
                <w:sz w:val="22"/>
                <w:szCs w:val="22"/>
              </w:rPr>
            </w:pPr>
            <w:hyperlink r:id="rId108" w:history="1">
              <w:r w:rsidR="00993475" w:rsidRPr="00E22F77">
                <w:rPr>
                  <w:rStyle w:val="Hyperlink"/>
                  <w:rFonts w:cstheme="minorHAnsi"/>
                </w:rPr>
                <w:t>Document 6</w:t>
              </w:r>
            </w:hyperlink>
            <w:r w:rsidR="00993475" w:rsidRPr="00E22F77">
              <w:rPr>
                <w:rFonts w:cstheme="minorHAnsi"/>
                <w:sz w:val="22"/>
                <w:szCs w:val="22"/>
              </w:rPr>
              <w:t xml:space="preserve">, </w:t>
            </w:r>
            <w:r w:rsidR="00993475" w:rsidRPr="00E22F77">
              <w:rPr>
                <w:rFonts w:cstheme="minorHAnsi"/>
                <w:i/>
                <w:iCs/>
                <w:sz w:val="22"/>
                <w:szCs w:val="22"/>
              </w:rPr>
              <w:t xml:space="preserve">ITU </w:t>
            </w:r>
            <w:r w:rsidR="008A6F25" w:rsidRPr="00E22F77">
              <w:rPr>
                <w:rFonts w:cstheme="minorHAnsi"/>
                <w:i/>
                <w:iCs/>
                <w:sz w:val="22"/>
                <w:szCs w:val="22"/>
              </w:rPr>
              <w:t>d</w:t>
            </w:r>
            <w:r w:rsidR="00993475" w:rsidRPr="00E22F77">
              <w:rPr>
                <w:rFonts w:cstheme="minorHAnsi"/>
                <w:i/>
                <w:iCs/>
                <w:sz w:val="22"/>
                <w:szCs w:val="22"/>
              </w:rPr>
              <w:t xml:space="preserve">raft </w:t>
            </w:r>
            <w:r w:rsidR="00384919" w:rsidRPr="00E22F77">
              <w:rPr>
                <w:rFonts w:cstheme="minorHAnsi"/>
                <w:i/>
                <w:iCs/>
                <w:sz w:val="22"/>
                <w:szCs w:val="22"/>
              </w:rPr>
              <w:t xml:space="preserve">operational plan </w:t>
            </w:r>
            <w:r w:rsidR="00993475" w:rsidRPr="00E22F77">
              <w:rPr>
                <w:rFonts w:cstheme="minorHAnsi"/>
                <w:i/>
                <w:iCs/>
                <w:sz w:val="22"/>
                <w:szCs w:val="22"/>
              </w:rPr>
              <w:t>2021-2024</w:t>
            </w:r>
            <w:r w:rsidR="00993475" w:rsidRPr="00E22F77">
              <w:rPr>
                <w:rFonts w:cstheme="minorHAnsi"/>
                <w:sz w:val="22"/>
                <w:szCs w:val="22"/>
              </w:rPr>
              <w:t xml:space="preserve">: </w:t>
            </w:r>
            <w:r w:rsidR="2BD14191" w:rsidRPr="00E22F77">
              <w:rPr>
                <w:rFonts w:cstheme="minorHAnsi"/>
                <w:sz w:val="22"/>
                <w:szCs w:val="22"/>
              </w:rPr>
              <w:t>TDAG noted the draft operational plan for 2021-2024 in its new format and endorsed its contents.</w:t>
            </w:r>
            <w:r w:rsidR="00993475" w:rsidRPr="00E22F77">
              <w:rPr>
                <w:rFonts w:cstheme="minorHAnsi"/>
                <w:sz w:val="22"/>
                <w:szCs w:val="22"/>
              </w:rPr>
              <w:t xml:space="preserve"> </w:t>
            </w:r>
            <w:r w:rsidR="2BD14191" w:rsidRPr="00E22F77">
              <w:rPr>
                <w:rFonts w:cstheme="minorHAnsi"/>
                <w:sz w:val="22"/>
                <w:szCs w:val="22"/>
              </w:rPr>
              <w:t xml:space="preserve">BDT agreed to submit information on risk evaluation to be included in the 2021 plan. </w:t>
            </w:r>
          </w:p>
          <w:p w14:paraId="6CA62640" w14:textId="55D11887" w:rsidR="001042BB" w:rsidRPr="00E22F77" w:rsidRDefault="2BD14191" w:rsidP="00911128">
            <w:pPr>
              <w:tabs>
                <w:tab w:val="clear" w:pos="1134"/>
                <w:tab w:val="clear" w:pos="1871"/>
                <w:tab w:val="clear" w:pos="2268"/>
              </w:tabs>
              <w:overflowPunct/>
              <w:autoSpaceDE/>
              <w:autoSpaceDN/>
              <w:adjustRightInd/>
              <w:spacing w:before="60" w:after="60"/>
              <w:textAlignment w:val="auto"/>
              <w:rPr>
                <w:rFonts w:cstheme="minorHAnsi"/>
                <w:color w:val="000000" w:themeColor="text1"/>
                <w:sz w:val="22"/>
                <w:szCs w:val="22"/>
                <w:lang w:eastAsia="zh-CN"/>
              </w:rPr>
            </w:pPr>
            <w:r w:rsidRPr="00E22F77">
              <w:rPr>
                <w:rFonts w:cstheme="minorHAnsi"/>
                <w:sz w:val="22"/>
                <w:szCs w:val="22"/>
              </w:rPr>
              <w:t>BDT took good note of the comments and agreed to include further references and more details in the 2021 plan.</w:t>
            </w:r>
          </w:p>
          <w:p w14:paraId="764D6F2C" w14:textId="46A835E0" w:rsidR="001042BB"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109" w:history="1">
              <w:r w:rsidR="00993475" w:rsidRPr="00E22F77">
                <w:rPr>
                  <w:rStyle w:val="Hyperlink"/>
                  <w:rFonts w:cstheme="minorHAnsi"/>
                </w:rPr>
                <w:t>Document 17</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Assistance to developing countries</w:t>
            </w:r>
            <w:r w:rsidR="00993475" w:rsidRPr="00E22F77">
              <w:rPr>
                <w:rFonts w:cstheme="minorHAnsi"/>
                <w:color w:val="000000" w:themeColor="text1"/>
                <w:sz w:val="22"/>
                <w:szCs w:val="22"/>
                <w:lang w:eastAsia="zh-CN"/>
              </w:rPr>
              <w:t xml:space="preserve"> and </w:t>
            </w:r>
            <w:hyperlink r:id="rId110" w:history="1">
              <w:r w:rsidR="00993475" w:rsidRPr="00E22F77">
                <w:rPr>
                  <w:rStyle w:val="Hyperlink"/>
                  <w:rFonts w:cstheme="minorHAnsi"/>
                </w:rPr>
                <w:t>document </w:t>
              </w:r>
              <w:r w:rsidR="7CF27F43" w:rsidRPr="00E22F77">
                <w:rPr>
                  <w:rStyle w:val="Hyperlink"/>
                  <w:rFonts w:cstheme="minorHAnsi"/>
                </w:rPr>
                <w:t>30</w:t>
              </w:r>
            </w:hyperlink>
            <w:r w:rsidR="00993475" w:rsidRPr="00E22F77">
              <w:rPr>
                <w:rFonts w:cstheme="minorHAnsi"/>
                <w:color w:val="000000" w:themeColor="text1"/>
                <w:sz w:val="22"/>
                <w:szCs w:val="22"/>
                <w:lang w:eastAsia="zh-CN"/>
              </w:rPr>
              <w:t xml:space="preserve">, </w:t>
            </w:r>
            <w:r w:rsidR="00993475" w:rsidRPr="00E22F77">
              <w:rPr>
                <w:rFonts w:cstheme="minorHAnsi"/>
                <w:i/>
                <w:iCs/>
                <w:color w:val="000000" w:themeColor="text1"/>
                <w:sz w:val="22"/>
                <w:szCs w:val="22"/>
                <w:lang w:eastAsia="zh-CN"/>
              </w:rPr>
              <w:t>Increasing the value of ITU statistical products through better visibility of the challenges faced by LLDCs and SIDS</w:t>
            </w:r>
            <w:r w:rsidR="00993475" w:rsidRPr="00E22F77">
              <w:rPr>
                <w:rFonts w:cstheme="minorHAnsi"/>
                <w:color w:val="000000" w:themeColor="text1"/>
                <w:sz w:val="22"/>
                <w:szCs w:val="22"/>
                <w:lang w:eastAsia="zh-CN"/>
              </w:rPr>
              <w:t xml:space="preserve">: </w:t>
            </w:r>
            <w:r w:rsidR="7E3FB46E" w:rsidRPr="00E22F77">
              <w:rPr>
                <w:rFonts w:cstheme="minorHAnsi"/>
                <w:color w:val="000000" w:themeColor="text1"/>
                <w:sz w:val="22"/>
                <w:szCs w:val="22"/>
                <w:lang w:eastAsia="zh-CN"/>
              </w:rPr>
              <w:t>This proposal received support from TDAG participants.</w:t>
            </w:r>
            <w:r w:rsidR="00993475" w:rsidRPr="00E22F77">
              <w:rPr>
                <w:rFonts w:cstheme="minorHAnsi"/>
                <w:color w:val="000000" w:themeColor="text1"/>
                <w:sz w:val="22"/>
                <w:szCs w:val="22"/>
                <w:lang w:eastAsia="zh-CN"/>
              </w:rPr>
              <w:t xml:space="preserve"> </w:t>
            </w:r>
            <w:r w:rsidR="7E3FB46E" w:rsidRPr="00E22F77">
              <w:rPr>
                <w:rFonts w:cstheme="minorHAnsi"/>
                <w:color w:val="000000" w:themeColor="text1"/>
                <w:sz w:val="22"/>
                <w:szCs w:val="22"/>
                <w:lang w:eastAsia="zh-CN"/>
              </w:rPr>
              <w:t>TDAG also recognized the need for easily accessible and accurate information from ITU and welcomed innovations by BDT to improve the use and access to that information and preserve its longstanding reputation in the field of telecommunication-related statistics.</w:t>
            </w:r>
          </w:p>
          <w:p w14:paraId="4C293E55" w14:textId="3E27B834" w:rsidR="001042BB"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sz w:val="22"/>
                <w:szCs w:val="22"/>
              </w:rPr>
            </w:pPr>
            <w:hyperlink r:id="rId111" w:history="1">
              <w:r w:rsidR="4B658A33" w:rsidRPr="00E22F77">
                <w:rPr>
                  <w:rStyle w:val="Hyperlink"/>
                  <w:rFonts w:cstheme="minorHAnsi"/>
                  <w:sz w:val="22"/>
                  <w:szCs w:val="22"/>
                </w:rPr>
                <w:t>Document 31</w:t>
              </w:r>
            </w:hyperlink>
            <w:r w:rsidR="00993475" w:rsidRPr="00E22F77">
              <w:rPr>
                <w:rFonts w:cstheme="minorHAnsi"/>
                <w:sz w:val="22"/>
                <w:szCs w:val="22"/>
              </w:rPr>
              <w:t xml:space="preserve">, </w:t>
            </w:r>
            <w:r w:rsidR="00993475" w:rsidRPr="00E22F77">
              <w:rPr>
                <w:rFonts w:cstheme="minorHAnsi"/>
                <w:i/>
                <w:iCs/>
                <w:sz w:val="22"/>
                <w:szCs w:val="22"/>
              </w:rPr>
              <w:t xml:space="preserve">Improving access to ITU resources related to the </w:t>
            </w:r>
            <w:r w:rsidR="008A6F25" w:rsidRPr="00E22F77">
              <w:rPr>
                <w:rFonts w:cstheme="minorHAnsi"/>
                <w:i/>
                <w:iCs/>
                <w:sz w:val="22"/>
                <w:szCs w:val="22"/>
              </w:rPr>
              <w:t>d</w:t>
            </w:r>
            <w:r w:rsidR="00993475" w:rsidRPr="00E22F77">
              <w:rPr>
                <w:rFonts w:cstheme="minorHAnsi"/>
                <w:i/>
                <w:iCs/>
                <w:sz w:val="22"/>
                <w:szCs w:val="22"/>
              </w:rPr>
              <w:t xml:space="preserve">igital </w:t>
            </w:r>
            <w:r w:rsidR="008A6F25" w:rsidRPr="00E22F77">
              <w:rPr>
                <w:rFonts w:cstheme="minorHAnsi"/>
                <w:i/>
                <w:iCs/>
                <w:sz w:val="22"/>
                <w:szCs w:val="22"/>
              </w:rPr>
              <w:t>d</w:t>
            </w:r>
            <w:r w:rsidR="00993475" w:rsidRPr="00E22F77">
              <w:rPr>
                <w:rFonts w:cstheme="minorHAnsi"/>
                <w:i/>
                <w:iCs/>
                <w:sz w:val="22"/>
                <w:szCs w:val="22"/>
              </w:rPr>
              <w:t>ivide</w:t>
            </w:r>
            <w:r w:rsidR="00993475" w:rsidRPr="00E22F77">
              <w:rPr>
                <w:rFonts w:cstheme="minorHAnsi"/>
                <w:sz w:val="22"/>
                <w:szCs w:val="22"/>
              </w:rPr>
              <w:t xml:space="preserve">: </w:t>
            </w:r>
            <w:r w:rsidR="24531D51" w:rsidRPr="00E22F77">
              <w:rPr>
                <w:rFonts w:cstheme="minorHAnsi"/>
                <w:sz w:val="22"/>
                <w:szCs w:val="22"/>
              </w:rPr>
              <w:t>TDAG noted the document with interest and appreciation, acknowledging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on capacity building.</w:t>
            </w:r>
          </w:p>
          <w:p w14:paraId="67EA7EC8" w14:textId="4CA68800"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themeColor="text1"/>
                <w:sz w:val="22"/>
                <w:szCs w:val="22"/>
              </w:rPr>
            </w:pPr>
            <w:hyperlink r:id="rId112" w:history="1">
              <w:r w:rsidR="5E35FD1C" w:rsidRPr="00E22F77">
                <w:rPr>
                  <w:rStyle w:val="Hyperlink"/>
                  <w:rFonts w:cstheme="minorHAnsi"/>
                  <w:sz w:val="22"/>
                  <w:szCs w:val="22"/>
                </w:rPr>
                <w:t>Document 32</w:t>
              </w:r>
            </w:hyperlink>
            <w:r w:rsidR="00993475" w:rsidRPr="00E22F77">
              <w:rPr>
                <w:rFonts w:cstheme="minorHAnsi"/>
                <w:sz w:val="22"/>
                <w:szCs w:val="22"/>
              </w:rPr>
              <w:t xml:space="preserve">, </w:t>
            </w:r>
            <w:r w:rsidR="00993475" w:rsidRPr="00E22F77">
              <w:rPr>
                <w:rFonts w:cstheme="minorHAnsi"/>
                <w:i/>
                <w:iCs/>
                <w:sz w:val="22"/>
                <w:szCs w:val="22"/>
              </w:rPr>
              <w:t>Best practices and accessibility of ICTs</w:t>
            </w:r>
            <w:r w:rsidR="00993475" w:rsidRPr="00E22F77">
              <w:rPr>
                <w:rFonts w:cstheme="minorHAnsi"/>
                <w:sz w:val="22"/>
                <w:szCs w:val="22"/>
              </w:rPr>
              <w:t xml:space="preserve">: </w:t>
            </w:r>
            <w:r w:rsidR="376DBE2B" w:rsidRPr="00E22F77">
              <w:rPr>
                <w:rFonts w:cstheme="minorHAnsi"/>
                <w:color w:val="000000" w:themeColor="text1"/>
                <w:sz w:val="22"/>
                <w:szCs w:val="22"/>
              </w:rPr>
              <w:t>TDAG thanked Cuba for bringing this longstanding work improving digital literacy to the attention of membership, an effort without which the promise of connectivity cannot be reached.</w:t>
            </w:r>
          </w:p>
          <w:p w14:paraId="5CD7EA59" w14:textId="5D5F736B" w:rsidR="0087336C"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3" w:history="1">
              <w:r w:rsidR="5B91229F" w:rsidRPr="00E22F77">
                <w:rPr>
                  <w:rStyle w:val="Hyperlink"/>
                  <w:rFonts w:cstheme="minorHAnsi"/>
                  <w:sz w:val="22"/>
                  <w:szCs w:val="22"/>
                </w:rPr>
                <w:t>Document 39</w:t>
              </w:r>
            </w:hyperlink>
            <w:r w:rsidR="004148E3" w:rsidRPr="00E22F77">
              <w:rPr>
                <w:rStyle w:val="Hyperlink"/>
                <w:rFonts w:cstheme="minorHAnsi"/>
                <w:color w:val="auto"/>
                <w:sz w:val="22"/>
                <w:szCs w:val="22"/>
                <w:u w:val="none"/>
              </w:rPr>
              <w:t xml:space="preserve">, </w:t>
            </w:r>
            <w:r w:rsidR="004148E3" w:rsidRPr="00E22F77">
              <w:rPr>
                <w:rStyle w:val="Hyperlink"/>
                <w:rFonts w:cstheme="minorHAnsi"/>
                <w:i/>
                <w:iCs/>
                <w:color w:val="auto"/>
                <w:sz w:val="22"/>
                <w:szCs w:val="22"/>
                <w:u w:val="none"/>
              </w:rPr>
              <w:t>Wide dissemination of ITU-D publications through regional and area offices</w:t>
            </w:r>
            <w:r w:rsidR="004148E3" w:rsidRPr="00E22F77">
              <w:rPr>
                <w:rStyle w:val="Hyperlink"/>
                <w:rFonts w:cstheme="minorHAnsi"/>
                <w:color w:val="auto"/>
                <w:sz w:val="22"/>
                <w:szCs w:val="22"/>
                <w:u w:val="none"/>
              </w:rPr>
              <w:t>:</w:t>
            </w:r>
            <w:r w:rsidR="5B91229F" w:rsidRPr="00E22F77">
              <w:rPr>
                <w:rStyle w:val="Hyperlink"/>
                <w:rFonts w:cstheme="minorHAnsi"/>
                <w:color w:val="auto"/>
                <w:sz w:val="22"/>
                <w:szCs w:val="22"/>
                <w:u w:val="none"/>
              </w:rPr>
              <w:t xml:space="preserve"> </w:t>
            </w:r>
            <w:r w:rsidR="2A333838" w:rsidRPr="00E22F77">
              <w:rPr>
                <w:rStyle w:val="Hyperlink"/>
                <w:rFonts w:cstheme="minorHAnsi"/>
                <w:color w:val="auto"/>
                <w:sz w:val="22"/>
                <w:szCs w:val="22"/>
                <w:u w:val="none"/>
              </w:rPr>
              <w:t>TDAG underlined the importance of information sharing and welcomed the proposal to disseminate ITU-D publications through ITU regional and area offices, while also noting the importance of distributing material in the ITU languages used</w:t>
            </w:r>
            <w:r w:rsidR="008A6F25" w:rsidRPr="00E22F77">
              <w:rPr>
                <w:rStyle w:val="Hyperlink"/>
                <w:rFonts w:cstheme="minorHAnsi"/>
                <w:color w:val="auto"/>
                <w:sz w:val="22"/>
                <w:szCs w:val="22"/>
                <w:u w:val="none"/>
              </w:rPr>
              <w:t xml:space="preserve"> </w:t>
            </w:r>
            <w:r w:rsidR="008A6F25" w:rsidRPr="00E22F77">
              <w:rPr>
                <w:rStyle w:val="Hyperlink"/>
                <w:color w:val="auto"/>
                <w:u w:val="none"/>
              </w:rPr>
              <w:t>in</w:t>
            </w:r>
            <w:r w:rsidR="2A333838" w:rsidRPr="00E22F77">
              <w:rPr>
                <w:rStyle w:val="Hyperlink"/>
                <w:rFonts w:cstheme="minorHAnsi"/>
                <w:color w:val="auto"/>
                <w:sz w:val="22"/>
                <w:szCs w:val="22"/>
                <w:u w:val="none"/>
              </w:rPr>
              <w:t xml:space="preserve"> the regions.</w:t>
            </w:r>
          </w:p>
        </w:tc>
      </w:tr>
      <w:tr w:rsidR="00F14711" w:rsidRPr="00E22F77" w14:paraId="6F38B53E" w14:textId="77777777" w:rsidTr="00911128">
        <w:tc>
          <w:tcPr>
            <w:tcW w:w="3220" w:type="dxa"/>
            <w:shd w:val="clear" w:color="auto" w:fill="auto"/>
            <w:vAlign w:val="center"/>
            <w:hideMark/>
          </w:tcPr>
          <w:p w14:paraId="39EE546F" w14:textId="692A8D90" w:rsidR="00217665" w:rsidRPr="00E22F77" w:rsidRDefault="1537E4E3"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t xml:space="preserve">Report on the implementation of the ITU-D </w:t>
            </w:r>
            <w:r w:rsidR="00EE1809" w:rsidRPr="00E22F77">
              <w:rPr>
                <w:rFonts w:cstheme="minorHAnsi"/>
                <w:sz w:val="22"/>
                <w:szCs w:val="22"/>
              </w:rPr>
              <w:t>s</w:t>
            </w:r>
            <w:r w:rsidRPr="00E22F77">
              <w:rPr>
                <w:rFonts w:cstheme="minorHAnsi"/>
                <w:sz w:val="22"/>
                <w:szCs w:val="22"/>
              </w:rPr>
              <w:t xml:space="preserve">trategic </w:t>
            </w:r>
            <w:r w:rsidR="00EE1809" w:rsidRPr="00E22F77">
              <w:rPr>
                <w:rFonts w:cstheme="minorHAnsi"/>
                <w:sz w:val="22"/>
                <w:szCs w:val="22"/>
              </w:rPr>
              <w:t>p</w:t>
            </w:r>
            <w:r w:rsidRPr="00E22F77">
              <w:rPr>
                <w:rFonts w:cstheme="minorHAnsi"/>
                <w:sz w:val="22"/>
                <w:szCs w:val="22"/>
              </w:rPr>
              <w:t xml:space="preserve">lan and </w:t>
            </w:r>
            <w:r w:rsidR="00EE1809" w:rsidRPr="00E22F77">
              <w:rPr>
                <w:rFonts w:cstheme="minorHAnsi"/>
                <w:sz w:val="22"/>
                <w:szCs w:val="22"/>
              </w:rPr>
              <w:t>o</w:t>
            </w:r>
            <w:r w:rsidRPr="00E22F77">
              <w:rPr>
                <w:rFonts w:cstheme="minorHAnsi"/>
                <w:sz w:val="22"/>
                <w:szCs w:val="22"/>
              </w:rPr>
              <w:t xml:space="preserve">perational </w:t>
            </w:r>
            <w:r w:rsidR="00EE1809" w:rsidRPr="00E22F77">
              <w:rPr>
                <w:rFonts w:cstheme="minorHAnsi"/>
                <w:sz w:val="22"/>
                <w:szCs w:val="22"/>
              </w:rPr>
              <w:t>p</w:t>
            </w:r>
            <w:r w:rsidRPr="00E22F77">
              <w:rPr>
                <w:rFonts w:cstheme="minorHAnsi"/>
                <w:sz w:val="22"/>
                <w:szCs w:val="22"/>
              </w:rPr>
              <w:t>lan 2019, including programmes, regional initiatives and major events</w:t>
            </w:r>
          </w:p>
        </w:tc>
        <w:tc>
          <w:tcPr>
            <w:tcW w:w="5994" w:type="dxa"/>
            <w:shd w:val="clear" w:color="auto" w:fill="auto"/>
            <w:vAlign w:val="center"/>
            <w:hideMark/>
          </w:tcPr>
          <w:p w14:paraId="0729F215" w14:textId="2085B11F"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4" w:history="1">
              <w:r w:rsidR="004148E3" w:rsidRPr="00E22F77">
                <w:rPr>
                  <w:rStyle w:val="Hyperlink"/>
                  <w:rFonts w:cstheme="minorHAnsi"/>
                  <w:sz w:val="22"/>
                  <w:szCs w:val="22"/>
                  <w:lang w:eastAsia="zh-CN"/>
                </w:rPr>
                <w:t>Document 2</w:t>
              </w:r>
            </w:hyperlink>
            <w:r w:rsidR="004148E3" w:rsidRPr="00E22F77">
              <w:rPr>
                <w:rFonts w:cstheme="minorHAnsi"/>
                <w:sz w:val="22"/>
                <w:szCs w:val="22"/>
                <w:lang w:eastAsia="zh-CN"/>
              </w:rPr>
              <w:t>,</w:t>
            </w:r>
            <w:r w:rsidR="004148E3" w:rsidRPr="00E22F77">
              <w:rPr>
                <w:rFonts w:cstheme="minorHAnsi"/>
                <w:i/>
                <w:iCs/>
                <w:sz w:val="22"/>
                <w:szCs w:val="22"/>
                <w:lang w:eastAsia="zh-CN"/>
              </w:rPr>
              <w:t xml:space="preserve"> Wide dissemination of ITU-D publications through regional and area </w:t>
            </w:r>
            <w:proofErr w:type="spellStart"/>
            <w:r w:rsidR="004148E3" w:rsidRPr="00E22F77">
              <w:rPr>
                <w:rFonts w:cstheme="minorHAnsi"/>
                <w:i/>
                <w:iCs/>
                <w:sz w:val="22"/>
                <w:szCs w:val="22"/>
                <w:lang w:eastAsia="zh-CN"/>
              </w:rPr>
              <w:t>offices</w:t>
            </w:r>
            <w:r w:rsidR="004148E3" w:rsidRPr="00E22F77">
              <w:rPr>
                <w:rFonts w:cstheme="minorHAnsi"/>
                <w:sz w:val="22"/>
                <w:szCs w:val="22"/>
                <w:lang w:eastAsia="zh-CN"/>
              </w:rPr>
              <w:t>:</w:t>
            </w:r>
            <w:r w:rsidR="127BA723" w:rsidRPr="00E22F77">
              <w:rPr>
                <w:rFonts w:cstheme="minorHAnsi"/>
                <w:sz w:val="22"/>
                <w:szCs w:val="22"/>
                <w:lang w:eastAsia="zh-CN"/>
              </w:rPr>
              <w:t>TDAG</w:t>
            </w:r>
            <w:proofErr w:type="spellEnd"/>
            <w:r w:rsidR="127BA723" w:rsidRPr="00E22F77">
              <w:rPr>
                <w:rFonts w:cstheme="minorHAnsi"/>
                <w:sz w:val="22"/>
                <w:szCs w:val="22"/>
                <w:lang w:eastAsia="zh-CN"/>
              </w:rPr>
              <w:t xml:space="preserve"> noted with appreciation the wealth of information presented on thematic priorities and regional initiatives, as well as the high-quality products and publications available to members and called for more promotion and translation into the six ITU official languages. </w:t>
            </w:r>
            <w:r w:rsidR="127BA723" w:rsidRPr="00E22F77">
              <w:rPr>
                <w:rFonts w:cstheme="minorHAnsi"/>
                <w:sz w:val="22"/>
                <w:szCs w:val="22"/>
              </w:rPr>
              <w:t>TDAG welcomed I-</w:t>
            </w:r>
            <w:proofErr w:type="spellStart"/>
            <w:r w:rsidR="127BA723" w:rsidRPr="00E22F77">
              <w:rPr>
                <w:rFonts w:cstheme="minorHAnsi"/>
                <w:sz w:val="22"/>
                <w:szCs w:val="22"/>
              </w:rPr>
              <w:t>CoDI</w:t>
            </w:r>
            <w:proofErr w:type="spellEnd"/>
            <w:r w:rsidR="127BA723" w:rsidRPr="00E22F77">
              <w:rPr>
                <w:rFonts w:cstheme="minorHAnsi"/>
                <w:sz w:val="22"/>
                <w:szCs w:val="22"/>
              </w:rPr>
              <w:t xml:space="preserve"> as an important project that will help ITU membership integrate innovation into their national development agendas and activities.</w:t>
            </w:r>
          </w:p>
        </w:tc>
      </w:tr>
      <w:tr w:rsidR="00F14711" w:rsidRPr="00E22F77" w14:paraId="0BD40D91" w14:textId="77777777" w:rsidTr="00911128">
        <w:tc>
          <w:tcPr>
            <w:tcW w:w="3220" w:type="dxa"/>
            <w:shd w:val="clear" w:color="auto" w:fill="auto"/>
            <w:vAlign w:val="center"/>
            <w:hideMark/>
          </w:tcPr>
          <w:p w14:paraId="6D8DEC67" w14:textId="229BDB20" w:rsidR="00217665" w:rsidRPr="00E22F77" w:rsidRDefault="0E027349" w:rsidP="000F1CC1">
            <w:pPr>
              <w:keepNext/>
              <w:spacing w:before="60" w:after="60"/>
              <w:rPr>
                <w:rFonts w:cstheme="minorHAnsi"/>
                <w:color w:val="000000"/>
                <w:sz w:val="22"/>
                <w:szCs w:val="22"/>
                <w:lang w:eastAsia="zh-CN"/>
              </w:rPr>
            </w:pPr>
            <w:r w:rsidRPr="00E22F77">
              <w:rPr>
                <w:rFonts w:cstheme="minorHAnsi"/>
                <w:sz w:val="22"/>
                <w:szCs w:val="22"/>
              </w:rPr>
              <w:lastRenderedPageBreak/>
              <w:t>ITU-D contribution to the implementation of the WSIS Plan of Action and the 2030 Agenda for Sustainable Development</w:t>
            </w:r>
          </w:p>
        </w:tc>
        <w:tc>
          <w:tcPr>
            <w:tcW w:w="5994" w:type="dxa"/>
            <w:shd w:val="clear" w:color="auto" w:fill="auto"/>
            <w:vAlign w:val="center"/>
            <w:hideMark/>
          </w:tcPr>
          <w:p w14:paraId="78B3265F" w14:textId="43E8A3A4"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5" w:history="1">
              <w:r w:rsidR="004148E3" w:rsidRPr="00E22F77">
                <w:rPr>
                  <w:rStyle w:val="Hyperlink"/>
                  <w:rFonts w:cstheme="minorHAnsi"/>
                  <w:sz w:val="22"/>
                  <w:szCs w:val="22"/>
                  <w:lang w:eastAsia="zh-CN"/>
                </w:rPr>
                <w:t>Document 3</w:t>
              </w:r>
            </w:hyperlink>
            <w:r w:rsidR="004148E3" w:rsidRPr="00E22F77">
              <w:rPr>
                <w:rFonts w:cstheme="minorHAnsi"/>
                <w:color w:val="000000" w:themeColor="text1"/>
                <w:sz w:val="22"/>
                <w:szCs w:val="22"/>
                <w:lang w:eastAsia="zh-CN"/>
              </w:rPr>
              <w:t xml:space="preserve">, </w:t>
            </w:r>
            <w:r w:rsidR="004148E3" w:rsidRPr="00E22F77">
              <w:rPr>
                <w:rFonts w:cstheme="minorHAnsi"/>
                <w:i/>
                <w:iCs/>
                <w:color w:val="000000" w:themeColor="text1"/>
                <w:sz w:val="22"/>
                <w:szCs w:val="22"/>
                <w:lang w:eastAsia="zh-CN"/>
              </w:rPr>
              <w:t xml:space="preserve">ITU-D contribution to the implementation of the WSIS Outcomes and the 2030 Agenda for Sustainable </w:t>
            </w:r>
            <w:proofErr w:type="spellStart"/>
            <w:r w:rsidR="004148E3" w:rsidRPr="00E22F77">
              <w:rPr>
                <w:rFonts w:cstheme="minorHAnsi"/>
                <w:i/>
                <w:iCs/>
                <w:color w:val="000000" w:themeColor="text1"/>
                <w:sz w:val="22"/>
                <w:szCs w:val="22"/>
                <w:lang w:eastAsia="zh-CN"/>
              </w:rPr>
              <w:t>Developmen</w:t>
            </w:r>
            <w:proofErr w:type="spellEnd"/>
            <w:r w:rsidR="004148E3" w:rsidRPr="00E22F77">
              <w:rPr>
                <w:rFonts w:cstheme="minorHAnsi"/>
                <w:color w:val="000000" w:themeColor="text1"/>
                <w:sz w:val="22"/>
                <w:szCs w:val="22"/>
                <w:lang w:eastAsia="zh-CN"/>
              </w:rPr>
              <w:t xml:space="preserve">: </w:t>
            </w:r>
            <w:r w:rsidR="7DACF7C9" w:rsidRPr="00E22F77">
              <w:rPr>
                <w:rFonts w:cstheme="minorHAnsi"/>
                <w:color w:val="000000" w:themeColor="text1"/>
                <w:sz w:val="22"/>
                <w:szCs w:val="22"/>
                <w:lang w:eastAsia="zh-CN"/>
              </w:rPr>
              <w:t xml:space="preserve">TDAG expressed appreciation for the report and encouraged membership to engage actively in BDT activities that contribute to the implementation of the WSIS </w:t>
            </w:r>
            <w:r w:rsidR="008A6F25" w:rsidRPr="00E22F77">
              <w:rPr>
                <w:rFonts w:cstheme="minorHAnsi"/>
                <w:color w:val="000000" w:themeColor="text1"/>
                <w:sz w:val="22"/>
                <w:szCs w:val="22"/>
                <w:lang w:eastAsia="zh-CN"/>
              </w:rPr>
              <w:t>O</w:t>
            </w:r>
            <w:r w:rsidR="7DACF7C9" w:rsidRPr="00E22F77">
              <w:rPr>
                <w:rFonts w:cstheme="minorHAnsi"/>
                <w:color w:val="000000" w:themeColor="text1"/>
                <w:sz w:val="22"/>
                <w:szCs w:val="22"/>
                <w:lang w:eastAsia="zh-CN"/>
              </w:rPr>
              <w:t>utcomes and the 2030 Agenda for Sustainable Development in line with WTDC-17.</w:t>
            </w:r>
          </w:p>
        </w:tc>
      </w:tr>
      <w:tr w:rsidR="00F14711" w:rsidRPr="00E22F77" w14:paraId="0E1FBAC6" w14:textId="77777777" w:rsidTr="00911128">
        <w:tc>
          <w:tcPr>
            <w:tcW w:w="3220" w:type="dxa"/>
            <w:shd w:val="clear" w:color="auto" w:fill="auto"/>
            <w:vAlign w:val="center"/>
            <w:hideMark/>
          </w:tcPr>
          <w:p w14:paraId="61191B50" w14:textId="776FBEBE" w:rsidR="00217665" w:rsidRPr="00E22F77" w:rsidRDefault="58635EF0" w:rsidP="00911128">
            <w:pPr>
              <w:keepNext/>
              <w:spacing w:before="60" w:after="60"/>
              <w:rPr>
                <w:rFonts w:cstheme="minorHAnsi"/>
                <w:color w:val="000000"/>
                <w:sz w:val="22"/>
                <w:szCs w:val="22"/>
                <w:lang w:eastAsia="zh-CN"/>
              </w:rPr>
            </w:pPr>
            <w:r w:rsidRPr="00E22F77">
              <w:rPr>
                <w:rFonts w:cstheme="minorHAnsi"/>
                <w:sz w:val="22"/>
                <w:szCs w:val="22"/>
              </w:rPr>
              <w:t>ITU-D projects</w:t>
            </w:r>
          </w:p>
        </w:tc>
        <w:tc>
          <w:tcPr>
            <w:tcW w:w="5994" w:type="dxa"/>
            <w:shd w:val="clear" w:color="auto" w:fill="auto"/>
            <w:vAlign w:val="center"/>
            <w:hideMark/>
          </w:tcPr>
          <w:p w14:paraId="1B39A947" w14:textId="4EDA98F4"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6" w:history="1">
              <w:r w:rsidR="004148E3" w:rsidRPr="00E22F77">
                <w:rPr>
                  <w:rStyle w:val="Hyperlink"/>
                  <w:rFonts w:cstheme="minorHAnsi"/>
                  <w:sz w:val="22"/>
                  <w:szCs w:val="22"/>
                  <w:lang w:eastAsia="zh-CN"/>
                </w:rPr>
                <w:t>Document 10</w:t>
              </w:r>
            </w:hyperlink>
            <w:r w:rsidR="004148E3" w:rsidRPr="00E22F77">
              <w:rPr>
                <w:rFonts w:cstheme="minorHAnsi"/>
                <w:color w:val="000000" w:themeColor="text1"/>
                <w:sz w:val="22"/>
                <w:szCs w:val="22"/>
                <w:lang w:eastAsia="zh-CN"/>
              </w:rPr>
              <w:t xml:space="preserve">, </w:t>
            </w:r>
            <w:r w:rsidR="004148E3" w:rsidRPr="00E22F77">
              <w:rPr>
                <w:rFonts w:cstheme="minorHAnsi"/>
                <w:i/>
                <w:iCs/>
                <w:color w:val="000000" w:themeColor="text1"/>
                <w:sz w:val="22"/>
                <w:szCs w:val="22"/>
                <w:lang w:eastAsia="zh-CN"/>
              </w:rPr>
              <w:t>ITU-D Projects</w:t>
            </w:r>
            <w:r w:rsidR="004148E3" w:rsidRPr="00E22F77">
              <w:rPr>
                <w:rFonts w:cstheme="minorHAnsi"/>
                <w:color w:val="000000" w:themeColor="text1"/>
                <w:sz w:val="22"/>
                <w:szCs w:val="22"/>
                <w:lang w:eastAsia="zh-CN"/>
              </w:rPr>
              <w:t xml:space="preserve">: </w:t>
            </w:r>
            <w:r w:rsidR="00813632" w:rsidRPr="005F01B5">
              <w:rPr>
                <w:rFonts w:cstheme="minorHAnsi"/>
                <w:color w:val="000000" w:themeColor="text1"/>
                <w:sz w:val="22"/>
                <w:szCs w:val="22"/>
                <w:lang w:eastAsia="zh-CN"/>
              </w:rPr>
              <w:t xml:space="preserve">TDAG </w:t>
            </w:r>
            <w:r w:rsidR="00813632">
              <w:rPr>
                <w:rFonts w:cstheme="minorHAnsi"/>
                <w:color w:val="000000" w:themeColor="text1"/>
                <w:sz w:val="22"/>
                <w:szCs w:val="22"/>
                <w:lang w:eastAsia="zh-CN"/>
              </w:rPr>
              <w:t xml:space="preserve">acknowledged the importance of projects undertaken in concert with and for the advancement of ITU-D </w:t>
            </w:r>
            <w:proofErr w:type="gramStart"/>
            <w:r w:rsidR="00813632">
              <w:rPr>
                <w:rFonts w:cstheme="minorHAnsi"/>
                <w:color w:val="000000" w:themeColor="text1"/>
                <w:sz w:val="22"/>
                <w:szCs w:val="22"/>
                <w:lang w:eastAsia="zh-CN"/>
              </w:rPr>
              <w:t>membership, and</w:t>
            </w:r>
            <w:proofErr w:type="gramEnd"/>
            <w:r w:rsidR="00813632">
              <w:rPr>
                <w:rFonts w:cstheme="minorHAnsi"/>
                <w:color w:val="000000" w:themeColor="text1"/>
                <w:sz w:val="22"/>
                <w:szCs w:val="22"/>
                <w:lang w:eastAsia="zh-CN"/>
              </w:rPr>
              <w:t xml:space="preserve"> </w:t>
            </w:r>
            <w:r w:rsidR="00813632" w:rsidRPr="005F01B5">
              <w:rPr>
                <w:rFonts w:cstheme="minorHAnsi"/>
                <w:color w:val="000000" w:themeColor="text1"/>
                <w:sz w:val="22"/>
                <w:szCs w:val="22"/>
                <w:lang w:eastAsia="zh-CN"/>
              </w:rPr>
              <w:t xml:space="preserve">noted the document with </w:t>
            </w:r>
            <w:r w:rsidR="00813632">
              <w:rPr>
                <w:rFonts w:cstheme="minorHAnsi"/>
                <w:color w:val="000000" w:themeColor="text1"/>
                <w:sz w:val="22"/>
                <w:szCs w:val="22"/>
                <w:lang w:eastAsia="zh-CN"/>
              </w:rPr>
              <w:t xml:space="preserve">interest and </w:t>
            </w:r>
            <w:r w:rsidR="00813632" w:rsidRPr="005F01B5">
              <w:rPr>
                <w:rFonts w:cstheme="minorHAnsi"/>
                <w:color w:val="000000" w:themeColor="text1"/>
                <w:sz w:val="22"/>
                <w:szCs w:val="22"/>
                <w:lang w:eastAsia="zh-CN"/>
              </w:rPr>
              <w:t>appreciation</w:t>
            </w:r>
            <w:r w:rsidR="0BD7A634" w:rsidRPr="00E22F77">
              <w:rPr>
                <w:rFonts w:cstheme="minorHAnsi"/>
                <w:color w:val="000000" w:themeColor="text1"/>
                <w:sz w:val="22"/>
                <w:szCs w:val="22"/>
                <w:lang w:eastAsia="zh-CN"/>
              </w:rPr>
              <w:t>.</w:t>
            </w:r>
          </w:p>
        </w:tc>
      </w:tr>
      <w:tr w:rsidR="00F14711" w:rsidRPr="00E22F77" w14:paraId="0ECA8CF9" w14:textId="77777777" w:rsidTr="00911128">
        <w:tc>
          <w:tcPr>
            <w:tcW w:w="3220" w:type="dxa"/>
            <w:shd w:val="clear" w:color="auto" w:fill="auto"/>
            <w:vAlign w:val="center"/>
            <w:hideMark/>
          </w:tcPr>
          <w:p w14:paraId="724CF752" w14:textId="29A4D680" w:rsidR="00217665" w:rsidRPr="00E22F77" w:rsidRDefault="6A59F856" w:rsidP="00911128">
            <w:pPr>
              <w:keepNext/>
              <w:spacing w:before="60" w:after="60"/>
              <w:rPr>
                <w:rFonts w:cstheme="minorHAnsi"/>
                <w:color w:val="000000"/>
                <w:sz w:val="22"/>
                <w:szCs w:val="22"/>
                <w:lang w:eastAsia="zh-CN"/>
              </w:rPr>
            </w:pPr>
            <w:r w:rsidRPr="00E22F77">
              <w:rPr>
                <w:rFonts w:cstheme="minorHAnsi"/>
                <w:sz w:val="22"/>
                <w:szCs w:val="22"/>
              </w:rPr>
              <w:t>ITU-D Study Group-related matters</w:t>
            </w:r>
          </w:p>
        </w:tc>
        <w:tc>
          <w:tcPr>
            <w:tcW w:w="5994" w:type="dxa"/>
            <w:shd w:val="clear" w:color="auto" w:fill="auto"/>
            <w:vAlign w:val="center"/>
            <w:hideMark/>
          </w:tcPr>
          <w:p w14:paraId="77D923DA" w14:textId="3961AE2E" w:rsidR="00831E7C"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7" w:history="1">
              <w:r w:rsidR="0007693F" w:rsidRPr="00E22F77">
                <w:rPr>
                  <w:rStyle w:val="Hyperlink"/>
                  <w:rFonts w:cstheme="minorHAnsi"/>
                  <w:sz w:val="22"/>
                  <w:szCs w:val="22"/>
                  <w:lang w:eastAsia="zh-CN"/>
                </w:rPr>
                <w:t>Document 12(R</w:t>
              </w:r>
              <w:r w:rsidR="0007693F" w:rsidRPr="00E22F77">
                <w:rPr>
                  <w:rStyle w:val="Hyperlink"/>
                  <w:rFonts w:cstheme="minorHAnsi"/>
                  <w:sz w:val="22"/>
                  <w:szCs w:val="22"/>
                </w:rPr>
                <w:t>ev.2)</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ITU-D Study Group 1 - Activities and progress</w:t>
            </w:r>
            <w:r w:rsidR="0007693F" w:rsidRPr="00E22F77">
              <w:rPr>
                <w:rFonts w:cstheme="minorHAnsi"/>
                <w:color w:val="000000" w:themeColor="text1"/>
                <w:sz w:val="22"/>
                <w:szCs w:val="22"/>
                <w:lang w:eastAsia="zh-CN"/>
              </w:rPr>
              <w:t xml:space="preserve"> and </w:t>
            </w:r>
            <w:hyperlink r:id="rId118" w:history="1">
              <w:r w:rsidR="0007693F" w:rsidRPr="00E22F77">
                <w:rPr>
                  <w:rStyle w:val="Hyperlink"/>
                  <w:rFonts w:cstheme="minorHAnsi"/>
                  <w:sz w:val="22"/>
                  <w:szCs w:val="22"/>
                  <w:lang w:eastAsia="zh-CN"/>
                </w:rPr>
                <w:t>document 13</w:t>
              </w:r>
              <w:r w:rsidR="0007693F" w:rsidRPr="00E22F77">
                <w:rPr>
                  <w:rStyle w:val="Hyperlink"/>
                  <w:rFonts w:cstheme="minorHAnsi"/>
                  <w:sz w:val="22"/>
                  <w:szCs w:val="22"/>
                </w:rPr>
                <w:t>(Rev.1)</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ITU-D Study Group 2 - Activities and progress</w:t>
            </w:r>
            <w:r w:rsidR="0007693F" w:rsidRPr="00E22F77">
              <w:rPr>
                <w:rFonts w:cstheme="minorHAnsi"/>
                <w:color w:val="000000" w:themeColor="text1"/>
                <w:sz w:val="22"/>
                <w:szCs w:val="22"/>
                <w:lang w:eastAsia="zh-CN"/>
              </w:rPr>
              <w:t xml:space="preserve">: </w:t>
            </w:r>
            <w:r w:rsidR="7ED53221" w:rsidRPr="00E22F77">
              <w:rPr>
                <w:rFonts w:cstheme="minorHAnsi"/>
                <w:color w:val="000000" w:themeColor="text1"/>
                <w:sz w:val="22"/>
                <w:szCs w:val="22"/>
                <w:lang w:eastAsia="zh-CN"/>
              </w:rPr>
              <w:t>TDAG noted with interest and appreciation the detailed reports on study group activities, and observed that both study groups and all 14 Questions were making good progress towards the WTDC expected outputs under the leadership of the study group chairmen.</w:t>
            </w:r>
          </w:p>
          <w:p w14:paraId="198E8F8A" w14:textId="05A25A9E" w:rsidR="00831E7C"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19" w:history="1">
              <w:r w:rsidR="0007693F" w:rsidRPr="00E22F77">
                <w:rPr>
                  <w:rStyle w:val="Hyperlink"/>
                  <w:rFonts w:cstheme="minorHAnsi"/>
                  <w:sz w:val="22"/>
                  <w:szCs w:val="22"/>
                  <w:lang w:eastAsia="zh-CN"/>
                </w:rPr>
                <w:t>Document 55</w:t>
              </w:r>
            </w:hyperlink>
            <w:r w:rsidR="0007693F" w:rsidRPr="00E22F77">
              <w:rPr>
                <w:rFonts w:cstheme="minorHAnsi"/>
                <w:color w:val="000000" w:themeColor="text1"/>
                <w:sz w:val="22"/>
                <w:szCs w:val="22"/>
                <w:lang w:eastAsia="zh-CN"/>
              </w:rPr>
              <w:t xml:space="preserve">, </w:t>
            </w:r>
            <w:r w:rsidR="0007693F" w:rsidRPr="00E22F77">
              <w:rPr>
                <w:rFonts w:cstheme="minorHAnsi"/>
                <w:i/>
                <w:iCs/>
                <w:color w:val="000000" w:themeColor="text1"/>
                <w:sz w:val="22"/>
                <w:szCs w:val="22"/>
                <w:lang w:eastAsia="zh-CN"/>
              </w:rPr>
              <w:t xml:space="preserve">Appointment of a new </w:t>
            </w:r>
            <w:r w:rsidR="008A6F25" w:rsidRPr="00E22F77">
              <w:rPr>
                <w:rFonts w:cstheme="minorHAnsi"/>
                <w:i/>
                <w:iCs/>
                <w:color w:val="000000" w:themeColor="text1"/>
                <w:sz w:val="22"/>
                <w:szCs w:val="22"/>
                <w:lang w:eastAsia="zh-CN"/>
              </w:rPr>
              <w:t>c</w:t>
            </w:r>
            <w:r w:rsidR="0007693F" w:rsidRPr="00E22F77">
              <w:rPr>
                <w:rFonts w:cstheme="minorHAnsi"/>
                <w:i/>
                <w:iCs/>
                <w:color w:val="000000" w:themeColor="text1"/>
                <w:sz w:val="22"/>
                <w:szCs w:val="22"/>
                <w:lang w:eastAsia="zh-CN"/>
              </w:rPr>
              <w:t>o-</w:t>
            </w:r>
            <w:r w:rsidR="008A6F25" w:rsidRPr="00E22F77">
              <w:rPr>
                <w:rFonts w:cstheme="minorHAnsi"/>
                <w:i/>
                <w:iCs/>
                <w:color w:val="000000" w:themeColor="text1"/>
                <w:sz w:val="22"/>
                <w:szCs w:val="22"/>
                <w:lang w:eastAsia="zh-CN"/>
              </w:rPr>
              <w:t>r</w:t>
            </w:r>
            <w:r w:rsidR="0007693F" w:rsidRPr="00E22F77">
              <w:rPr>
                <w:rFonts w:cstheme="minorHAnsi"/>
                <w:i/>
                <w:iCs/>
                <w:color w:val="000000" w:themeColor="text1"/>
                <w:sz w:val="22"/>
                <w:szCs w:val="22"/>
                <w:lang w:eastAsia="zh-CN"/>
              </w:rPr>
              <w:t xml:space="preserve">apporteur </w:t>
            </w:r>
            <w:r w:rsidR="008A6F25" w:rsidRPr="00E22F77">
              <w:rPr>
                <w:rFonts w:cstheme="minorHAnsi"/>
                <w:i/>
                <w:iCs/>
                <w:color w:val="000000" w:themeColor="text1"/>
                <w:sz w:val="22"/>
                <w:szCs w:val="22"/>
                <w:lang w:eastAsia="zh-CN"/>
              </w:rPr>
              <w:t xml:space="preserve">to </w:t>
            </w:r>
            <w:r w:rsidR="0007693F" w:rsidRPr="00E22F77">
              <w:rPr>
                <w:rFonts w:cstheme="minorHAnsi"/>
                <w:i/>
                <w:iCs/>
                <w:color w:val="000000" w:themeColor="text1"/>
                <w:sz w:val="22"/>
                <w:szCs w:val="22"/>
                <w:lang w:eastAsia="zh-CN"/>
              </w:rPr>
              <w:t xml:space="preserve">ITU-D Study Group </w:t>
            </w:r>
            <w:proofErr w:type="gramStart"/>
            <w:r w:rsidR="0007693F" w:rsidRPr="00E22F77">
              <w:rPr>
                <w:rFonts w:cstheme="minorHAnsi"/>
                <w:i/>
                <w:iCs/>
                <w:color w:val="000000" w:themeColor="text1"/>
                <w:sz w:val="22"/>
                <w:szCs w:val="22"/>
                <w:lang w:eastAsia="zh-CN"/>
              </w:rPr>
              <w:t>2</w:t>
            </w:r>
            <w:r w:rsidR="0007693F" w:rsidRPr="00E22F77">
              <w:rPr>
                <w:rFonts w:cstheme="minorHAnsi"/>
                <w:color w:val="000000" w:themeColor="text1"/>
                <w:sz w:val="22"/>
                <w:szCs w:val="22"/>
                <w:lang w:eastAsia="zh-CN"/>
              </w:rPr>
              <w:t>:</w:t>
            </w:r>
            <w:r w:rsidR="7ED53221" w:rsidRPr="00E22F77">
              <w:rPr>
                <w:rFonts w:cstheme="minorHAnsi"/>
                <w:color w:val="000000" w:themeColor="text1"/>
                <w:sz w:val="22"/>
                <w:szCs w:val="22"/>
                <w:lang w:eastAsia="zh-CN"/>
              </w:rPr>
              <w:t>TDAG</w:t>
            </w:r>
            <w:proofErr w:type="gramEnd"/>
            <w:r w:rsidR="7ED53221" w:rsidRPr="00E22F77">
              <w:rPr>
                <w:rFonts w:cstheme="minorHAnsi"/>
                <w:color w:val="000000" w:themeColor="text1"/>
                <w:sz w:val="22"/>
                <w:szCs w:val="22"/>
                <w:lang w:eastAsia="zh-CN"/>
              </w:rPr>
              <w:t xml:space="preserve"> appointed Ms Aimee K. Meacham (United States) as Co-Rapporteur for ITU-D Study Group 2 Question</w:t>
            </w:r>
            <w:r w:rsidR="006210C2" w:rsidRPr="00E22F77">
              <w:rPr>
                <w:rFonts w:cstheme="minorHAnsi"/>
                <w:color w:val="000000" w:themeColor="text1"/>
                <w:sz w:val="22"/>
                <w:szCs w:val="22"/>
                <w:lang w:eastAsia="zh-CN"/>
              </w:rPr>
              <w:t> </w:t>
            </w:r>
            <w:r w:rsidR="7ED53221" w:rsidRPr="00E22F77">
              <w:rPr>
                <w:rFonts w:cstheme="minorHAnsi"/>
                <w:color w:val="000000" w:themeColor="text1"/>
                <w:sz w:val="22"/>
                <w:szCs w:val="22"/>
                <w:lang w:eastAsia="zh-CN"/>
              </w:rPr>
              <w:t>3/2.</w:t>
            </w:r>
          </w:p>
          <w:p w14:paraId="0DB90A3D" w14:textId="2B855852" w:rsidR="00217665" w:rsidRPr="00E22F77" w:rsidRDefault="7ED53221">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TDAG agreed on the proposed dates for the ITU-D study group meetings in 2021.</w:t>
            </w:r>
          </w:p>
        </w:tc>
      </w:tr>
      <w:tr w:rsidR="00F14711" w:rsidRPr="00E22F77" w14:paraId="076AC81A" w14:textId="77777777" w:rsidTr="00911128">
        <w:tc>
          <w:tcPr>
            <w:tcW w:w="3220" w:type="dxa"/>
            <w:shd w:val="clear" w:color="auto" w:fill="auto"/>
            <w:vAlign w:val="center"/>
            <w:hideMark/>
          </w:tcPr>
          <w:p w14:paraId="0B8ED286" w14:textId="11035F27" w:rsidR="00EE2C5A" w:rsidRPr="00E22F77" w:rsidRDefault="0FAA8575" w:rsidP="00911128">
            <w:pPr>
              <w:keepNext/>
              <w:spacing w:before="60" w:after="60"/>
              <w:rPr>
                <w:rFonts w:cstheme="minorHAnsi"/>
                <w:sz w:val="22"/>
                <w:szCs w:val="22"/>
              </w:rPr>
            </w:pPr>
            <w:r w:rsidRPr="00E22F77">
              <w:rPr>
                <w:rFonts w:cstheme="minorHAnsi"/>
                <w:b/>
                <w:bCs/>
                <w:sz w:val="22"/>
                <w:szCs w:val="22"/>
              </w:rPr>
              <w:t>Collaboration with the other Sectors</w:t>
            </w:r>
            <w:r w:rsidR="00EE2C5A" w:rsidRPr="00E22F77">
              <w:rPr>
                <w:rFonts w:cstheme="minorHAnsi"/>
                <w:b/>
                <w:bCs/>
                <w:sz w:val="22"/>
                <w:szCs w:val="22"/>
              </w:rPr>
              <w:t>:</w:t>
            </w:r>
            <w:r w:rsidR="00EE2C5A" w:rsidRPr="00E22F77">
              <w:rPr>
                <w:rFonts w:cstheme="minorHAnsi"/>
                <w:sz w:val="22"/>
                <w:szCs w:val="22"/>
              </w:rPr>
              <w:br/>
              <w:t xml:space="preserve">Inter-Sector Coordination Group (ISCG) on issues of mutual </w:t>
            </w:r>
            <w:proofErr w:type="spellStart"/>
            <w:r w:rsidR="00EE2C5A" w:rsidRPr="00E22F77">
              <w:rPr>
                <w:rFonts w:cstheme="minorHAnsi"/>
                <w:sz w:val="22"/>
                <w:szCs w:val="22"/>
              </w:rPr>
              <w:t>interes</w:t>
            </w:r>
            <w:proofErr w:type="spellEnd"/>
          </w:p>
        </w:tc>
        <w:tc>
          <w:tcPr>
            <w:tcW w:w="5994" w:type="dxa"/>
            <w:shd w:val="clear" w:color="auto" w:fill="auto"/>
            <w:vAlign w:val="center"/>
            <w:hideMark/>
          </w:tcPr>
          <w:p w14:paraId="012F1CA6" w14:textId="407B1AAB"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20" w:history="1">
              <w:r w:rsidR="0007693F" w:rsidRPr="00E22F77">
                <w:rPr>
                  <w:rStyle w:val="Hyperlink"/>
                  <w:rFonts w:cstheme="minorHAnsi"/>
                  <w:sz w:val="22"/>
                  <w:szCs w:val="22"/>
                </w:rPr>
                <w:t>Document 5(Rev.1)</w:t>
              </w:r>
            </w:hyperlink>
            <w:r w:rsidR="0007693F" w:rsidRPr="00E22F77">
              <w:rPr>
                <w:rFonts w:cstheme="minorHAnsi"/>
                <w:sz w:val="22"/>
                <w:szCs w:val="22"/>
              </w:rPr>
              <w:t xml:space="preserve">, </w:t>
            </w:r>
            <w:r w:rsidR="0007693F" w:rsidRPr="00E22F77">
              <w:rPr>
                <w:rFonts w:cstheme="minorHAnsi"/>
                <w:i/>
                <w:iCs/>
                <w:sz w:val="22"/>
                <w:szCs w:val="22"/>
              </w:rPr>
              <w:t xml:space="preserve">Progress Report of the </w:t>
            </w:r>
            <w:r w:rsidR="00F2204D" w:rsidRPr="00E22F77">
              <w:rPr>
                <w:rFonts w:cstheme="minorHAnsi"/>
                <w:i/>
                <w:iCs/>
                <w:sz w:val="22"/>
                <w:szCs w:val="22"/>
              </w:rPr>
              <w:t>I</w:t>
            </w:r>
            <w:r w:rsidR="0007693F" w:rsidRPr="00E22F77">
              <w:rPr>
                <w:rFonts w:cstheme="minorHAnsi"/>
                <w:i/>
                <w:iCs/>
                <w:sz w:val="22"/>
                <w:szCs w:val="22"/>
              </w:rPr>
              <w:t>nter-Sector Coordination Group (ISCG) on issues of mutual interest</w:t>
            </w:r>
            <w:r w:rsidR="0007693F" w:rsidRPr="00E22F77">
              <w:rPr>
                <w:rFonts w:cstheme="minorHAnsi"/>
                <w:sz w:val="22"/>
                <w:szCs w:val="22"/>
              </w:rPr>
              <w:t xml:space="preserve">: </w:t>
            </w:r>
            <w:r w:rsidR="1C53BBED" w:rsidRPr="00E22F77">
              <w:rPr>
                <w:rFonts w:cstheme="minorHAnsi"/>
                <w:sz w:val="22"/>
                <w:szCs w:val="22"/>
              </w:rPr>
              <w:t xml:space="preserve">TDAG noted with appreciation the progress report from the Chairman of the Inter-Sector Coordination Group on issues of mutual interest and welcomed the group’s decision to pursue “climate change” as a pilot theme, where all Sectors could be involved and could collaborate; and “accessibility” as the next suggested pilot theme. TDAG noted the liaison statements on inter-Sector coordination. TDAG further noted that the most up-to-date </w:t>
            </w:r>
            <w:hyperlink r:id="rId121" w:history="1">
              <w:r w:rsidR="1C53BBED" w:rsidRPr="00E22F77">
                <w:rPr>
                  <w:rStyle w:val="Hyperlink"/>
                  <w:rFonts w:cstheme="minorHAnsi"/>
                  <w:sz w:val="22"/>
                  <w:szCs w:val="22"/>
                </w:rPr>
                <w:t>mapping tables on inter-Sector coordination are</w:t>
              </w:r>
            </w:hyperlink>
            <w:r w:rsidR="1C53BBED" w:rsidRPr="00E22F77">
              <w:rPr>
                <w:rStyle w:val="Hyperlink"/>
                <w:rFonts w:cstheme="minorHAnsi"/>
                <w:sz w:val="22"/>
                <w:szCs w:val="22"/>
              </w:rPr>
              <w:t xml:space="preserve"> </w:t>
            </w:r>
            <w:r w:rsidR="1C53BBED" w:rsidRPr="00E22F77">
              <w:rPr>
                <w:rFonts w:cstheme="minorHAnsi"/>
                <w:sz w:val="22"/>
                <w:szCs w:val="22"/>
              </w:rPr>
              <w:t>maintained by the ISCG on its website.</w:t>
            </w:r>
          </w:p>
        </w:tc>
      </w:tr>
      <w:tr w:rsidR="00F14711" w:rsidRPr="00E22F77" w14:paraId="42BF3D29" w14:textId="77777777" w:rsidTr="00911128">
        <w:trPr>
          <w:trHeight w:val="444"/>
        </w:trPr>
        <w:tc>
          <w:tcPr>
            <w:tcW w:w="3220" w:type="dxa"/>
            <w:shd w:val="clear" w:color="auto" w:fill="auto"/>
            <w:vAlign w:val="center"/>
            <w:hideMark/>
          </w:tcPr>
          <w:p w14:paraId="268B3EFA" w14:textId="1952C838" w:rsidR="00217665" w:rsidRPr="00E22F77" w:rsidRDefault="4CD5925C" w:rsidP="00911128">
            <w:pPr>
              <w:spacing w:before="60" w:after="60"/>
              <w:rPr>
                <w:rFonts w:cstheme="minorHAnsi"/>
                <w:color w:val="000000"/>
                <w:sz w:val="22"/>
                <w:szCs w:val="22"/>
                <w:lang w:eastAsia="zh-CN"/>
              </w:rPr>
            </w:pPr>
            <w:r w:rsidRPr="00E22F77">
              <w:rPr>
                <w:rFonts w:cstheme="minorHAnsi"/>
                <w:b/>
                <w:bCs/>
                <w:sz w:val="22"/>
                <w:szCs w:val="22"/>
              </w:rPr>
              <w:t xml:space="preserve">Preparations for </w:t>
            </w:r>
            <w:r w:rsidR="689DD6F3" w:rsidRPr="00E22F77">
              <w:rPr>
                <w:rFonts w:cstheme="minorHAnsi"/>
                <w:b/>
                <w:bCs/>
                <w:sz w:val="22"/>
                <w:szCs w:val="22"/>
              </w:rPr>
              <w:t>WTDC</w:t>
            </w:r>
            <w:r w:rsidR="00545658" w:rsidRPr="00E22F77">
              <w:rPr>
                <w:rFonts w:cstheme="minorHAnsi"/>
                <w:b/>
                <w:bCs/>
                <w:sz w:val="22"/>
                <w:szCs w:val="22"/>
              </w:rPr>
              <w:t>:</w:t>
            </w:r>
            <w:r w:rsidR="00545658" w:rsidRPr="00E22F77">
              <w:rPr>
                <w:rFonts w:cstheme="minorHAnsi"/>
                <w:sz w:val="22"/>
                <w:szCs w:val="22"/>
              </w:rPr>
              <w:br/>
            </w:r>
            <w:r w:rsidR="00545658" w:rsidRPr="00E22F77">
              <w:rPr>
                <w:rFonts w:cstheme="minorHAnsi"/>
                <w:color w:val="000000"/>
                <w:sz w:val="22"/>
                <w:szCs w:val="22"/>
              </w:rPr>
              <w:t>Proposals on improving WTDC</w:t>
            </w:r>
          </w:p>
        </w:tc>
        <w:tc>
          <w:tcPr>
            <w:tcW w:w="5994" w:type="dxa"/>
            <w:shd w:val="clear" w:color="auto" w:fill="auto"/>
            <w:vAlign w:val="center"/>
            <w:hideMark/>
          </w:tcPr>
          <w:p w14:paraId="354D1867" w14:textId="45FBF02F" w:rsidR="000A6C5C" w:rsidRPr="00E22F77" w:rsidRDefault="00843624" w:rsidP="00FC2A47">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22" w:history="1">
              <w:r w:rsidR="00EE2C5A" w:rsidRPr="00E22F77">
                <w:rPr>
                  <w:rStyle w:val="Hyperlink"/>
                  <w:rFonts w:cstheme="minorHAnsi"/>
                  <w:sz w:val="22"/>
                  <w:szCs w:val="22"/>
                  <w:lang w:eastAsia="zh-CN"/>
                </w:rPr>
                <w:t>Document 8</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Preparations for WTDC-21</w:t>
            </w:r>
            <w:r w:rsidR="00FC2A47" w:rsidRPr="00E22F77">
              <w:rPr>
                <w:rFonts w:cstheme="minorHAnsi"/>
                <w:i/>
                <w:iCs/>
                <w:color w:val="000000" w:themeColor="text1"/>
                <w:sz w:val="22"/>
                <w:szCs w:val="22"/>
                <w:lang w:eastAsia="zh-CN"/>
              </w:rPr>
              <w:t xml:space="preserve">, </w:t>
            </w:r>
            <w:hyperlink r:id="rId123" w:history="1">
              <w:r w:rsidR="00545658" w:rsidRPr="00E22F77">
                <w:rPr>
                  <w:rStyle w:val="Hyperlink"/>
                  <w:rFonts w:cstheme="minorHAnsi"/>
                  <w:sz w:val="22"/>
                  <w:szCs w:val="22"/>
                  <w:lang w:eastAsia="zh-CN"/>
                </w:rPr>
                <w:t>Document 40</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ITU-D </w:t>
            </w:r>
            <w:r w:rsidR="00F2204D" w:rsidRPr="00E22F77">
              <w:rPr>
                <w:rFonts w:cstheme="minorHAnsi"/>
                <w:i/>
                <w:iCs/>
                <w:color w:val="000000" w:themeColor="text1"/>
                <w:sz w:val="22"/>
                <w:szCs w:val="22"/>
                <w:lang w:eastAsia="zh-CN"/>
              </w:rPr>
              <w:t>s</w:t>
            </w:r>
            <w:r w:rsidR="000E769F"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0E769F" w:rsidRPr="00E22F77">
              <w:rPr>
                <w:rFonts w:cstheme="minorHAnsi"/>
                <w:i/>
                <w:iCs/>
                <w:color w:val="000000" w:themeColor="text1"/>
                <w:sz w:val="22"/>
                <w:szCs w:val="22"/>
                <w:lang w:eastAsia="zh-CN"/>
              </w:rPr>
              <w:t xml:space="preserve">roup and Question deliverables, </w:t>
            </w:r>
            <w:hyperlink r:id="rId124" w:history="1">
              <w:r w:rsidR="00545658" w:rsidRPr="00E22F77">
                <w:rPr>
                  <w:rStyle w:val="Hyperlink"/>
                  <w:rFonts w:cstheme="minorHAnsi"/>
                  <w:sz w:val="22"/>
                  <w:szCs w:val="22"/>
                  <w:lang w:eastAsia="zh-CN"/>
                </w:rPr>
                <w:t>Document 41</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BDT new cluster-based approach, </w:t>
            </w:r>
            <w:hyperlink r:id="rId125" w:history="1">
              <w:r w:rsidR="00545658" w:rsidRPr="00E22F77">
                <w:rPr>
                  <w:rStyle w:val="Hyperlink"/>
                  <w:rFonts w:cstheme="minorHAnsi"/>
                  <w:sz w:val="22"/>
                  <w:szCs w:val="22"/>
                  <w:lang w:eastAsia="zh-CN"/>
                </w:rPr>
                <w:t>Document</w:t>
              </w:r>
              <w:r w:rsidR="000E769F" w:rsidRPr="00E22F77">
                <w:rPr>
                  <w:rStyle w:val="Hyperlink"/>
                  <w:rFonts w:cstheme="minorHAnsi"/>
                  <w:sz w:val="22"/>
                  <w:szCs w:val="22"/>
                  <w:lang w:eastAsia="zh-CN"/>
                </w:rPr>
                <w:t> </w:t>
              </w:r>
              <w:r w:rsidR="00545658" w:rsidRPr="00E22F77">
                <w:rPr>
                  <w:rStyle w:val="Hyperlink"/>
                  <w:rFonts w:cstheme="minorHAnsi"/>
                  <w:sz w:val="22"/>
                  <w:szCs w:val="22"/>
                  <w:lang w:eastAsia="zh-CN"/>
                </w:rPr>
                <w:t>42</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WTDC-21 workshops,</w:t>
            </w:r>
            <w:r w:rsidR="000E769F" w:rsidRPr="00E22F77">
              <w:rPr>
                <w:i/>
                <w:iCs/>
                <w:color w:val="000000" w:themeColor="text1"/>
                <w:sz w:val="22"/>
                <w:szCs w:val="22"/>
              </w:rPr>
              <w:t xml:space="preserve"> </w:t>
            </w:r>
            <w:hyperlink r:id="rId126" w:history="1">
              <w:r w:rsidR="00545658" w:rsidRPr="00E22F77">
                <w:rPr>
                  <w:rStyle w:val="Hyperlink"/>
                  <w:rFonts w:cstheme="minorHAnsi"/>
                  <w:sz w:val="22"/>
                  <w:szCs w:val="22"/>
                  <w:lang w:eastAsia="zh-CN"/>
                </w:rPr>
                <w:t>Document 37(Rev.2)</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Achieving organizational and operational efficiencies at WTDC-21,</w:t>
            </w:r>
            <w:r w:rsidR="000E769F" w:rsidRPr="00E22F77">
              <w:rPr>
                <w:i/>
                <w:iCs/>
                <w:color w:val="000000" w:themeColor="text1"/>
                <w:sz w:val="22"/>
                <w:szCs w:val="22"/>
              </w:rPr>
              <w:t xml:space="preserve"> </w:t>
            </w:r>
            <w:hyperlink r:id="rId127" w:history="1">
              <w:r w:rsidR="00545658" w:rsidRPr="00E22F77">
                <w:rPr>
                  <w:rStyle w:val="Hyperlink"/>
                  <w:rFonts w:cstheme="minorHAnsi"/>
                  <w:sz w:val="22"/>
                  <w:szCs w:val="22"/>
                  <w:lang w:eastAsia="zh-CN"/>
                </w:rPr>
                <w:t>Document 43</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Preparation for the World Telecommunication Development Conference 2021,</w:t>
            </w:r>
            <w:r w:rsidR="000E769F" w:rsidRPr="00E22F77">
              <w:rPr>
                <w:i/>
                <w:iCs/>
                <w:color w:val="000000" w:themeColor="text1"/>
                <w:sz w:val="22"/>
                <w:szCs w:val="22"/>
              </w:rPr>
              <w:t xml:space="preserve"> </w:t>
            </w:r>
            <w:hyperlink r:id="rId128" w:history="1">
              <w:r w:rsidR="00545658" w:rsidRPr="00E22F77">
                <w:rPr>
                  <w:rStyle w:val="Hyperlink"/>
                  <w:rFonts w:cstheme="minorHAnsi"/>
                  <w:sz w:val="22"/>
                  <w:szCs w:val="22"/>
                  <w:lang w:eastAsia="zh-CN"/>
                </w:rPr>
                <w:t>Document 44</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Revision of ITU-D </w:t>
            </w:r>
            <w:r w:rsidR="00F2204D" w:rsidRPr="00E22F77">
              <w:rPr>
                <w:rFonts w:cstheme="minorHAnsi"/>
                <w:i/>
                <w:iCs/>
                <w:color w:val="000000" w:themeColor="text1"/>
                <w:sz w:val="22"/>
                <w:szCs w:val="22"/>
                <w:lang w:eastAsia="zh-CN"/>
              </w:rPr>
              <w:t>s</w:t>
            </w:r>
            <w:r w:rsidR="000E769F"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0E769F" w:rsidRPr="00E22F77">
              <w:rPr>
                <w:rFonts w:cstheme="minorHAnsi"/>
                <w:i/>
                <w:iCs/>
                <w:color w:val="000000" w:themeColor="text1"/>
                <w:sz w:val="22"/>
                <w:szCs w:val="22"/>
                <w:lang w:eastAsia="zh-CN"/>
              </w:rPr>
              <w:t xml:space="preserve">roup Questions, </w:t>
            </w:r>
            <w:hyperlink r:id="rId129" w:history="1">
              <w:r w:rsidR="00545658" w:rsidRPr="00E22F77">
                <w:rPr>
                  <w:rStyle w:val="Hyperlink"/>
                  <w:rFonts w:cstheme="minorHAnsi"/>
                  <w:sz w:val="22"/>
                  <w:szCs w:val="22"/>
                  <w:lang w:eastAsia="zh-CN"/>
                </w:rPr>
                <w:t>Document 51</w:t>
              </w:r>
            </w:hyperlink>
            <w:r w:rsidR="00545658" w:rsidRPr="00E22F77">
              <w:rPr>
                <w:rFonts w:cstheme="minorHAnsi"/>
                <w:color w:val="000000" w:themeColor="text1"/>
                <w:sz w:val="22"/>
                <w:szCs w:val="22"/>
                <w:lang w:eastAsia="zh-CN"/>
              </w:rPr>
              <w:t xml:space="preserve">, </w:t>
            </w:r>
            <w:r w:rsidR="000E769F" w:rsidRPr="00E22F77">
              <w:rPr>
                <w:rFonts w:cstheme="minorHAnsi"/>
                <w:i/>
                <w:iCs/>
                <w:color w:val="000000" w:themeColor="text1"/>
                <w:sz w:val="22"/>
                <w:szCs w:val="22"/>
                <w:lang w:eastAsia="zh-CN"/>
              </w:rPr>
              <w:t xml:space="preserve">Web </w:t>
            </w:r>
            <w:r w:rsidR="00F2204D" w:rsidRPr="00E22F77">
              <w:rPr>
                <w:rFonts w:cstheme="minorHAnsi"/>
                <w:i/>
                <w:iCs/>
                <w:color w:val="000000" w:themeColor="text1"/>
                <w:sz w:val="22"/>
                <w:szCs w:val="22"/>
                <w:lang w:eastAsia="zh-CN"/>
              </w:rPr>
              <w:t>d</w:t>
            </w:r>
            <w:r w:rsidR="000E769F" w:rsidRPr="00E22F77">
              <w:rPr>
                <w:rFonts w:cstheme="minorHAnsi"/>
                <w:i/>
                <w:iCs/>
                <w:color w:val="000000" w:themeColor="text1"/>
                <w:sz w:val="22"/>
                <w:szCs w:val="22"/>
                <w:lang w:eastAsia="zh-CN"/>
              </w:rPr>
              <w:t xml:space="preserve">ialogues on WTDC reform, </w:t>
            </w:r>
            <w:hyperlink r:id="rId130" w:history="1">
              <w:r w:rsidR="00545658" w:rsidRPr="00E22F77">
                <w:rPr>
                  <w:rStyle w:val="Hyperlink"/>
                  <w:rFonts w:cstheme="minorHAnsi"/>
                  <w:sz w:val="22"/>
                  <w:szCs w:val="22"/>
                  <w:lang w:eastAsia="zh-CN"/>
                </w:rPr>
                <w:t>Document 52</w:t>
              </w:r>
            </w:hyperlink>
            <w:r w:rsidR="00545658" w:rsidRPr="00E22F77">
              <w:rPr>
                <w:rFonts w:cstheme="minorHAnsi"/>
                <w:color w:val="000000" w:themeColor="text1"/>
                <w:sz w:val="22"/>
                <w:szCs w:val="22"/>
                <w:lang w:eastAsia="zh-CN"/>
              </w:rPr>
              <w:t xml:space="preserve">, </w:t>
            </w:r>
            <w:r w:rsidR="00AF0CC9" w:rsidRPr="00E22F77">
              <w:rPr>
                <w:rFonts w:cstheme="minorHAnsi"/>
                <w:i/>
                <w:iCs/>
                <w:color w:val="000000" w:themeColor="text1"/>
                <w:sz w:val="22"/>
                <w:szCs w:val="22"/>
                <w:lang w:eastAsia="zh-CN"/>
              </w:rPr>
              <w:t>WTDC reform and innovation</w:t>
            </w:r>
            <w:r w:rsidR="00F2204D" w:rsidRPr="00E22F77">
              <w:rPr>
                <w:rFonts w:cstheme="minorHAnsi"/>
                <w:i/>
                <w:iCs/>
                <w:color w:val="000000" w:themeColor="text1"/>
                <w:sz w:val="22"/>
                <w:szCs w:val="22"/>
                <w:lang w:eastAsia="zh-CN"/>
              </w:rPr>
              <w:t>,</w:t>
            </w:r>
            <w:r w:rsidR="00AF0CC9" w:rsidRPr="00E22F77">
              <w:rPr>
                <w:rFonts w:cstheme="minorHAnsi"/>
                <w:i/>
                <w:iCs/>
                <w:color w:val="000000" w:themeColor="text1"/>
                <w:sz w:val="22"/>
                <w:szCs w:val="22"/>
                <w:lang w:eastAsia="zh-CN"/>
              </w:rPr>
              <w:t xml:space="preserve"> </w:t>
            </w:r>
            <w:hyperlink r:id="rId131" w:history="1">
              <w:r w:rsidR="00545658" w:rsidRPr="00E22F77">
                <w:rPr>
                  <w:rStyle w:val="Hyperlink"/>
                  <w:rFonts w:cstheme="minorHAnsi"/>
                  <w:sz w:val="22"/>
                  <w:szCs w:val="22"/>
                  <w:lang w:eastAsia="zh-CN"/>
                </w:rPr>
                <w:t>Document 53</w:t>
              </w:r>
            </w:hyperlink>
            <w:r w:rsidR="00545658" w:rsidRPr="00E22F77">
              <w:rPr>
                <w:rFonts w:cstheme="minorHAnsi"/>
                <w:color w:val="000000" w:themeColor="text1"/>
                <w:sz w:val="22"/>
                <w:szCs w:val="22"/>
                <w:lang w:eastAsia="zh-CN"/>
              </w:rPr>
              <w:t xml:space="preserve">, </w:t>
            </w:r>
            <w:r w:rsidR="00AF0CC9" w:rsidRPr="00E22F77">
              <w:rPr>
                <w:rFonts w:cstheme="minorHAnsi"/>
                <w:i/>
                <w:iCs/>
                <w:color w:val="000000" w:themeColor="text1"/>
                <w:sz w:val="22"/>
                <w:szCs w:val="22"/>
                <w:lang w:eastAsia="zh-CN"/>
              </w:rPr>
              <w:t xml:space="preserve">ITU-D </w:t>
            </w:r>
            <w:r w:rsidR="00F2204D" w:rsidRPr="00E22F77">
              <w:rPr>
                <w:rFonts w:cstheme="minorHAnsi"/>
                <w:i/>
                <w:iCs/>
                <w:color w:val="000000" w:themeColor="text1"/>
                <w:sz w:val="22"/>
                <w:szCs w:val="22"/>
                <w:lang w:eastAsia="zh-CN"/>
              </w:rPr>
              <w:t>s</w:t>
            </w:r>
            <w:r w:rsidR="00AF0CC9" w:rsidRPr="00E22F77">
              <w:rPr>
                <w:rFonts w:cstheme="minorHAnsi"/>
                <w:i/>
                <w:iCs/>
                <w:color w:val="000000" w:themeColor="text1"/>
                <w:sz w:val="22"/>
                <w:szCs w:val="22"/>
                <w:lang w:eastAsia="zh-CN"/>
              </w:rPr>
              <w:t xml:space="preserve">tudy </w:t>
            </w:r>
            <w:r w:rsidR="00F2204D" w:rsidRPr="00E22F77">
              <w:rPr>
                <w:rFonts w:cstheme="minorHAnsi"/>
                <w:i/>
                <w:iCs/>
                <w:color w:val="000000" w:themeColor="text1"/>
                <w:sz w:val="22"/>
                <w:szCs w:val="22"/>
                <w:lang w:eastAsia="zh-CN"/>
              </w:rPr>
              <w:t>g</w:t>
            </w:r>
            <w:r w:rsidR="00AF0CC9" w:rsidRPr="00E22F77">
              <w:rPr>
                <w:rFonts w:cstheme="minorHAnsi"/>
                <w:i/>
                <w:iCs/>
                <w:color w:val="000000" w:themeColor="text1"/>
                <w:sz w:val="22"/>
                <w:szCs w:val="22"/>
                <w:lang w:eastAsia="zh-CN"/>
              </w:rPr>
              <w:t>roup innovation</w:t>
            </w:r>
            <w:r w:rsidR="00545658" w:rsidRPr="00E22F77">
              <w:rPr>
                <w:rFonts w:cstheme="minorHAnsi"/>
                <w:color w:val="000000" w:themeColor="text1"/>
                <w:sz w:val="22"/>
                <w:szCs w:val="22"/>
                <w:lang w:eastAsia="zh-CN"/>
              </w:rPr>
              <w:t xml:space="preserve">: </w:t>
            </w:r>
            <w:r w:rsidR="01C46A95" w:rsidRPr="00E22F77">
              <w:rPr>
                <w:rFonts w:cstheme="minorHAnsi"/>
                <w:color w:val="000000" w:themeColor="text1"/>
                <w:sz w:val="22"/>
                <w:szCs w:val="22"/>
                <w:lang w:eastAsia="zh-CN"/>
              </w:rPr>
              <w:t xml:space="preserve">TDAG thanked all contributors for their constructive proposals, recognizing that all aim to make WTDC more efficient and impactful. TDAG agreed to set up a working group that would review the ITU-D contribution to the ITU strategic plan, to </w:t>
            </w:r>
            <w:r w:rsidR="01C46A95" w:rsidRPr="00E22F77">
              <w:rPr>
                <w:rFonts w:cstheme="minorHAnsi"/>
                <w:color w:val="000000" w:themeColor="text1"/>
                <w:sz w:val="22"/>
                <w:szCs w:val="22"/>
                <w:lang w:eastAsia="zh-CN"/>
              </w:rPr>
              <w:lastRenderedPageBreak/>
              <w:t xml:space="preserve">be led by Ms Blanca Gonzalez (Spain), assisted by Mr Christopher Kemei (Kenya) and Mr Wim </w:t>
            </w:r>
            <w:proofErr w:type="spellStart"/>
            <w:r w:rsidR="01C46A95" w:rsidRPr="00E22F77">
              <w:rPr>
                <w:rFonts w:cstheme="minorHAnsi"/>
                <w:color w:val="000000" w:themeColor="text1"/>
                <w:sz w:val="22"/>
                <w:szCs w:val="22"/>
                <w:lang w:eastAsia="zh-CN"/>
              </w:rPr>
              <w:t>Rullens</w:t>
            </w:r>
            <w:proofErr w:type="spellEnd"/>
            <w:r w:rsidR="01C46A95" w:rsidRPr="00E22F77">
              <w:rPr>
                <w:rFonts w:cstheme="minorHAnsi"/>
                <w:color w:val="000000" w:themeColor="text1"/>
                <w:sz w:val="22"/>
                <w:szCs w:val="22"/>
                <w:lang w:eastAsia="zh-CN"/>
              </w:rPr>
              <w:t xml:space="preserve"> (Netherlands). The terms of reference for this group, found in DT/7, were approved.</w:t>
            </w:r>
            <w:r w:rsidR="00993475" w:rsidRPr="00E22F77">
              <w:rPr>
                <w:rFonts w:cstheme="minorHAnsi"/>
                <w:color w:val="000000" w:themeColor="text1"/>
                <w:sz w:val="22"/>
                <w:szCs w:val="22"/>
                <w:lang w:eastAsia="zh-CN"/>
              </w:rPr>
              <w:t xml:space="preserve"> </w:t>
            </w:r>
          </w:p>
          <w:p w14:paraId="46FBBE45" w14:textId="6D3A19C8" w:rsidR="00217665" w:rsidRPr="00E22F77" w:rsidRDefault="1060186D"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color w:val="000000" w:themeColor="text1"/>
                <w:sz w:val="22"/>
                <w:szCs w:val="22"/>
                <w:lang w:eastAsia="zh-CN"/>
              </w:rPr>
              <w:t xml:space="preserve">TDAG also agreed to create two working groups to prepare for </w:t>
            </w:r>
            <w:r w:rsidR="689DD6F3" w:rsidRPr="00E22F77">
              <w:rPr>
                <w:rFonts w:cstheme="minorHAnsi"/>
                <w:color w:val="000000" w:themeColor="text1"/>
                <w:sz w:val="22"/>
                <w:szCs w:val="22"/>
                <w:lang w:eastAsia="zh-CN"/>
              </w:rPr>
              <w:t>WTDC</w:t>
            </w:r>
            <w:r w:rsidRPr="00E22F77">
              <w:rPr>
                <w:rFonts w:cstheme="minorHAnsi"/>
                <w:color w:val="000000" w:themeColor="text1"/>
                <w:sz w:val="22"/>
                <w:szCs w:val="22"/>
                <w:lang w:eastAsia="zh-CN"/>
              </w:rPr>
              <w:t xml:space="preserve">: a group to work on WTDC preparations and a group to work on administrative outputs such as resolutions and the Declaration. TDAG agreed that an extraordinary session of TDAG would be held to establish high-level terms of reference for both groups. TDAG agreed that the group on WTDC </w:t>
            </w:r>
            <w:r w:rsidR="00F2204D" w:rsidRPr="00E22F77">
              <w:rPr>
                <w:rFonts w:cstheme="minorHAnsi"/>
                <w:color w:val="000000" w:themeColor="text1"/>
                <w:sz w:val="22"/>
                <w:szCs w:val="22"/>
                <w:lang w:eastAsia="zh-CN"/>
              </w:rPr>
              <w:t>p</w:t>
            </w:r>
            <w:r w:rsidRPr="00E22F77">
              <w:rPr>
                <w:rFonts w:cstheme="minorHAnsi"/>
                <w:color w:val="000000" w:themeColor="text1"/>
                <w:sz w:val="22"/>
                <w:szCs w:val="22"/>
                <w:lang w:eastAsia="zh-CN"/>
              </w:rPr>
              <w:t>reparations would be led by Santiago Reyes-Borda of Canada.</w:t>
            </w:r>
            <w:r w:rsidR="00993475" w:rsidRPr="00E22F77">
              <w:rPr>
                <w:rFonts w:cstheme="minorHAnsi"/>
                <w:color w:val="000000" w:themeColor="text1"/>
                <w:sz w:val="22"/>
                <w:szCs w:val="22"/>
                <w:lang w:eastAsia="zh-CN"/>
              </w:rPr>
              <w:t xml:space="preserve"> </w:t>
            </w:r>
            <w:r w:rsidRPr="00E22F77">
              <w:rPr>
                <w:rFonts w:cstheme="minorHAnsi"/>
                <w:color w:val="000000" w:themeColor="text1"/>
                <w:sz w:val="22"/>
                <w:szCs w:val="22"/>
                <w:lang w:eastAsia="zh-CN"/>
              </w:rPr>
              <w:t>The date for the meeting was subsequently fixed as 16 June 2020.</w:t>
            </w:r>
          </w:p>
        </w:tc>
      </w:tr>
      <w:tr w:rsidR="00F14711" w:rsidRPr="00E22F77" w14:paraId="328DEC02" w14:textId="77777777" w:rsidTr="00911128">
        <w:tc>
          <w:tcPr>
            <w:tcW w:w="3220" w:type="dxa"/>
            <w:shd w:val="clear" w:color="auto" w:fill="auto"/>
            <w:vAlign w:val="center"/>
            <w:hideMark/>
          </w:tcPr>
          <w:p w14:paraId="3D9A3931" w14:textId="54D81FA1" w:rsidR="00217665" w:rsidRPr="00E22F77" w:rsidRDefault="00545658"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b/>
                <w:bCs/>
                <w:sz w:val="22"/>
                <w:szCs w:val="22"/>
              </w:rPr>
              <w:lastRenderedPageBreak/>
              <w:t>Preparations for WTDC:</w:t>
            </w:r>
            <w:r w:rsidR="00EE2C5A" w:rsidRPr="00E22F77">
              <w:rPr>
                <w:rFonts w:cstheme="minorHAnsi"/>
                <w:sz w:val="22"/>
                <w:szCs w:val="22"/>
              </w:rPr>
              <w:br/>
            </w:r>
            <w:r w:rsidR="53349572" w:rsidRPr="00E22F77">
              <w:rPr>
                <w:rFonts w:cstheme="minorHAnsi"/>
                <w:color w:val="000000" w:themeColor="text1"/>
                <w:sz w:val="22"/>
                <w:szCs w:val="22"/>
                <w:lang w:eastAsia="zh-CN"/>
              </w:rPr>
              <w:t>Streamlining resolutions</w:t>
            </w:r>
          </w:p>
        </w:tc>
        <w:tc>
          <w:tcPr>
            <w:tcW w:w="5994" w:type="dxa"/>
            <w:shd w:val="clear" w:color="auto" w:fill="auto"/>
            <w:vAlign w:val="center"/>
            <w:hideMark/>
          </w:tcPr>
          <w:p w14:paraId="6090EAD6" w14:textId="02894583"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32" w:history="1">
              <w:r w:rsidR="00EE2C5A" w:rsidRPr="00E22F77">
                <w:rPr>
                  <w:rStyle w:val="Hyperlink"/>
                  <w:rFonts w:cstheme="minorHAnsi"/>
                  <w:sz w:val="22"/>
                  <w:szCs w:val="22"/>
                  <w:lang w:eastAsia="zh-CN"/>
                </w:rPr>
                <w:t>Document 22</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 xml:space="preserve">Incoming </w:t>
            </w:r>
            <w:r w:rsidR="00AD31F2" w:rsidRPr="00E22F77">
              <w:rPr>
                <w:rFonts w:cstheme="minorHAnsi"/>
                <w:i/>
                <w:iCs/>
                <w:color w:val="000000" w:themeColor="text1"/>
                <w:sz w:val="22"/>
                <w:szCs w:val="22"/>
                <w:lang w:eastAsia="zh-CN"/>
              </w:rPr>
              <w:t xml:space="preserve">liaison statement received </w:t>
            </w:r>
            <w:r w:rsidR="00EE2C5A" w:rsidRPr="00E22F77">
              <w:rPr>
                <w:rFonts w:cstheme="minorHAnsi"/>
                <w:i/>
                <w:iCs/>
                <w:color w:val="000000" w:themeColor="text1"/>
                <w:sz w:val="22"/>
                <w:szCs w:val="22"/>
                <w:lang w:eastAsia="zh-CN"/>
              </w:rPr>
              <w:t xml:space="preserve">on streamlining </w:t>
            </w:r>
            <w:r w:rsidR="00AD31F2" w:rsidRPr="00E22F77">
              <w:rPr>
                <w:rFonts w:cstheme="minorHAnsi"/>
                <w:i/>
                <w:iCs/>
                <w:color w:val="000000" w:themeColor="text1"/>
                <w:sz w:val="22"/>
                <w:szCs w:val="22"/>
                <w:lang w:eastAsia="zh-CN"/>
              </w:rPr>
              <w:t>r</w:t>
            </w:r>
            <w:r w:rsidR="00EE2C5A" w:rsidRPr="00E22F77">
              <w:rPr>
                <w:rFonts w:cstheme="minorHAnsi"/>
                <w:i/>
                <w:iCs/>
                <w:color w:val="000000" w:themeColor="text1"/>
                <w:sz w:val="22"/>
                <w:szCs w:val="22"/>
                <w:lang w:eastAsia="zh-CN"/>
              </w:rPr>
              <w:t>esolutions</w:t>
            </w:r>
            <w:r w:rsidR="00800D26" w:rsidRPr="00E22F77">
              <w:rPr>
                <w:rFonts w:cstheme="minorHAnsi"/>
                <w:i/>
                <w:iCs/>
                <w:color w:val="000000" w:themeColor="text1"/>
                <w:sz w:val="22"/>
                <w:szCs w:val="22"/>
                <w:lang w:eastAsia="zh-CN"/>
              </w:rPr>
              <w:t xml:space="preserve">, </w:t>
            </w:r>
            <w:r w:rsidR="00EE2C5A" w:rsidRPr="00E22F77">
              <w:rPr>
                <w:rFonts w:cstheme="minorHAnsi"/>
                <w:color w:val="000000" w:themeColor="text1"/>
                <w:sz w:val="22"/>
                <w:szCs w:val="22"/>
                <w:lang w:eastAsia="zh-CN"/>
              </w:rPr>
              <w:t xml:space="preserve"> </w:t>
            </w:r>
            <w:hyperlink r:id="rId133" w:history="1">
              <w:r w:rsidR="00396B9A">
                <w:rPr>
                  <w:rStyle w:val="Hyperlink"/>
                  <w:rFonts w:cstheme="minorHAnsi"/>
                  <w:sz w:val="22"/>
                  <w:szCs w:val="22"/>
                  <w:lang w:eastAsia="zh-CN"/>
                </w:rPr>
                <w:t>D</w:t>
              </w:r>
              <w:r w:rsidR="00EE2C5A" w:rsidRPr="00E22F77">
                <w:rPr>
                  <w:rStyle w:val="Hyperlink"/>
                  <w:rFonts w:cstheme="minorHAnsi"/>
                  <w:sz w:val="22"/>
                  <w:szCs w:val="22"/>
                  <w:lang w:eastAsia="zh-CN"/>
                </w:rPr>
                <w:t>ocument 34</w:t>
              </w:r>
            </w:hyperlink>
            <w:r w:rsidR="00EE2C5A" w:rsidRPr="00E22F77">
              <w:rPr>
                <w:rFonts w:cstheme="minorHAnsi"/>
                <w:color w:val="000000" w:themeColor="text1"/>
                <w:sz w:val="22"/>
                <w:szCs w:val="22"/>
                <w:lang w:eastAsia="zh-CN"/>
              </w:rPr>
              <w:t xml:space="preserve">, </w:t>
            </w:r>
            <w:r w:rsidR="00EE2C5A" w:rsidRPr="00E22F77">
              <w:rPr>
                <w:rFonts w:cstheme="minorHAnsi"/>
                <w:i/>
                <w:iCs/>
                <w:color w:val="000000" w:themeColor="text1"/>
                <w:sz w:val="22"/>
                <w:szCs w:val="22"/>
                <w:lang w:eastAsia="zh-CN"/>
              </w:rPr>
              <w:t xml:space="preserve">Incoming </w:t>
            </w:r>
            <w:r w:rsidR="00AD31F2" w:rsidRPr="00E22F77">
              <w:rPr>
                <w:rFonts w:cstheme="minorHAnsi"/>
                <w:i/>
                <w:iCs/>
                <w:color w:val="000000" w:themeColor="text1"/>
                <w:sz w:val="22"/>
                <w:szCs w:val="22"/>
                <w:lang w:eastAsia="zh-CN"/>
              </w:rPr>
              <w:t xml:space="preserve">liaison statement received </w:t>
            </w:r>
            <w:r w:rsidR="00EE2C5A" w:rsidRPr="00E22F77">
              <w:rPr>
                <w:rFonts w:cstheme="minorHAnsi"/>
                <w:i/>
                <w:iCs/>
                <w:color w:val="000000" w:themeColor="text1"/>
                <w:sz w:val="22"/>
                <w:szCs w:val="22"/>
                <w:lang w:eastAsia="zh-CN"/>
              </w:rPr>
              <w:t xml:space="preserve">on </w:t>
            </w:r>
            <w:r w:rsidR="00AD31F2" w:rsidRPr="00E22F77">
              <w:rPr>
                <w:rFonts w:cstheme="minorHAnsi"/>
                <w:i/>
                <w:iCs/>
                <w:color w:val="000000" w:themeColor="text1"/>
                <w:sz w:val="22"/>
                <w:szCs w:val="22"/>
                <w:lang w:eastAsia="zh-CN"/>
              </w:rPr>
              <w:t>s</w:t>
            </w:r>
            <w:r w:rsidR="00EE2C5A" w:rsidRPr="00E22F77">
              <w:rPr>
                <w:rFonts w:cstheme="minorHAnsi"/>
                <w:i/>
                <w:iCs/>
                <w:color w:val="000000" w:themeColor="text1"/>
                <w:sz w:val="22"/>
                <w:szCs w:val="22"/>
                <w:lang w:eastAsia="zh-CN"/>
              </w:rPr>
              <w:t xml:space="preserve">treamlining </w:t>
            </w:r>
            <w:r w:rsidR="00AD31F2" w:rsidRPr="00E22F77">
              <w:rPr>
                <w:rFonts w:cstheme="minorHAnsi"/>
                <w:i/>
                <w:iCs/>
                <w:color w:val="000000" w:themeColor="text1"/>
                <w:sz w:val="22"/>
                <w:szCs w:val="22"/>
                <w:lang w:eastAsia="zh-CN"/>
              </w:rPr>
              <w:t>r</w:t>
            </w:r>
            <w:r w:rsidR="00EE2C5A" w:rsidRPr="00E22F77">
              <w:rPr>
                <w:rFonts w:cstheme="minorHAnsi"/>
                <w:i/>
                <w:iCs/>
                <w:color w:val="000000" w:themeColor="text1"/>
                <w:sz w:val="22"/>
                <w:szCs w:val="22"/>
                <w:lang w:eastAsia="zh-CN"/>
              </w:rPr>
              <w:t>esolutions</w:t>
            </w:r>
            <w:r w:rsidR="00800D26" w:rsidRPr="00E22F77">
              <w:rPr>
                <w:rFonts w:cstheme="minorHAnsi"/>
                <w:color w:val="000000" w:themeColor="text1"/>
                <w:sz w:val="22"/>
                <w:szCs w:val="22"/>
                <w:lang w:eastAsia="zh-CN"/>
              </w:rPr>
              <w:t xml:space="preserve">, </w:t>
            </w:r>
            <w:hyperlink r:id="rId134" w:history="1">
              <w:r w:rsidR="00396B9A">
                <w:rPr>
                  <w:rStyle w:val="Hyperlink"/>
                  <w:rFonts w:cstheme="minorHAnsi"/>
                  <w:sz w:val="22"/>
                  <w:szCs w:val="22"/>
                  <w:lang w:eastAsia="zh-CN"/>
                </w:rPr>
                <w:t>D</w:t>
              </w:r>
              <w:r w:rsidR="00800D26" w:rsidRPr="00E22F77">
                <w:rPr>
                  <w:rStyle w:val="Hyperlink"/>
                  <w:rFonts w:cstheme="minorHAnsi"/>
                  <w:sz w:val="22"/>
                  <w:szCs w:val="22"/>
                  <w:lang w:eastAsia="zh-CN"/>
                </w:rPr>
                <w:t>ocument 45</w:t>
              </w:r>
            </w:hyperlink>
            <w:r w:rsidR="00800D26" w:rsidRPr="00E22F77">
              <w:rPr>
                <w:rFonts w:cstheme="minorHAnsi"/>
                <w:color w:val="000000" w:themeColor="text1"/>
                <w:sz w:val="22"/>
                <w:szCs w:val="22"/>
                <w:lang w:eastAsia="zh-CN"/>
              </w:rPr>
              <w:t xml:space="preserve">, </w:t>
            </w:r>
            <w:r w:rsidR="00800D26" w:rsidRPr="00E22F77">
              <w:rPr>
                <w:rFonts w:cstheme="minorHAnsi"/>
                <w:i/>
                <w:iCs/>
                <w:color w:val="000000" w:themeColor="text1"/>
                <w:sz w:val="22"/>
                <w:szCs w:val="22"/>
                <w:lang w:eastAsia="zh-CN"/>
              </w:rPr>
              <w:t>Draft revision of Resolution 8 (Rev. Buenos Aires, 2017) “Collection and dissemination of information and statistical data”</w:t>
            </w:r>
            <w:r w:rsidR="00800D26" w:rsidRPr="00E22F77">
              <w:rPr>
                <w:rFonts w:cstheme="minorHAnsi"/>
                <w:color w:val="000000" w:themeColor="text1"/>
                <w:sz w:val="22"/>
                <w:szCs w:val="22"/>
                <w:lang w:eastAsia="zh-CN"/>
              </w:rPr>
              <w:t xml:space="preserve"> and </w:t>
            </w:r>
            <w:hyperlink r:id="rId135" w:history="1">
              <w:r w:rsidR="00396B9A">
                <w:rPr>
                  <w:rStyle w:val="Hyperlink"/>
                  <w:rFonts w:cstheme="minorHAnsi"/>
                  <w:sz w:val="22"/>
                  <w:szCs w:val="22"/>
                  <w:lang w:eastAsia="zh-CN"/>
                </w:rPr>
                <w:t>D</w:t>
              </w:r>
              <w:r w:rsidR="00800D26" w:rsidRPr="00E22F77">
                <w:rPr>
                  <w:rStyle w:val="Hyperlink"/>
                  <w:rFonts w:cstheme="minorHAnsi"/>
                  <w:sz w:val="22"/>
                  <w:szCs w:val="22"/>
                  <w:lang w:eastAsia="zh-CN"/>
                </w:rPr>
                <w:t>ocument 46</w:t>
              </w:r>
            </w:hyperlink>
            <w:r w:rsidR="00800D26" w:rsidRPr="00E22F77">
              <w:rPr>
                <w:rFonts w:cstheme="minorHAnsi"/>
                <w:color w:val="000000" w:themeColor="text1"/>
                <w:sz w:val="22"/>
                <w:szCs w:val="22"/>
                <w:lang w:eastAsia="zh-CN"/>
              </w:rPr>
              <w:t xml:space="preserve">, </w:t>
            </w:r>
            <w:r w:rsidR="00800D26" w:rsidRPr="00E22F77">
              <w:rPr>
                <w:rFonts w:cstheme="minorHAnsi"/>
                <w:i/>
                <w:iCs/>
                <w:color w:val="000000" w:themeColor="text1"/>
                <w:sz w:val="22"/>
                <w:szCs w:val="22"/>
                <w:lang w:eastAsia="zh-CN"/>
              </w:rPr>
              <w:t>Streamlining PP Resolution 58 and WTDC Resolution 31</w:t>
            </w:r>
            <w:r w:rsidR="00800D26" w:rsidRPr="00E22F77">
              <w:rPr>
                <w:rFonts w:cstheme="minorHAnsi"/>
                <w:color w:val="000000" w:themeColor="text1"/>
                <w:sz w:val="22"/>
                <w:szCs w:val="22"/>
                <w:lang w:eastAsia="zh-CN"/>
              </w:rPr>
              <w:t xml:space="preserve">: </w:t>
            </w:r>
            <w:r w:rsidR="481B4269" w:rsidRPr="00E22F77">
              <w:rPr>
                <w:rFonts w:cstheme="minorHAnsi"/>
                <w:color w:val="000000" w:themeColor="text1"/>
                <w:sz w:val="22"/>
                <w:szCs w:val="22"/>
                <w:lang w:eastAsia="zh-CN"/>
              </w:rPr>
              <w:t>TDAG noted the documents and recognized the importance of early work on resolutions, which would help free up conference time to discuss ICT development issues.</w:t>
            </w:r>
          </w:p>
        </w:tc>
      </w:tr>
      <w:tr w:rsidR="00F14711" w:rsidRPr="00E22F77" w14:paraId="3D1BB341" w14:textId="77777777" w:rsidTr="00911128">
        <w:tc>
          <w:tcPr>
            <w:tcW w:w="3220" w:type="dxa"/>
            <w:shd w:val="clear" w:color="auto" w:fill="auto"/>
            <w:vAlign w:val="center"/>
            <w:hideMark/>
          </w:tcPr>
          <w:p w14:paraId="09A3E185" w14:textId="155212C4" w:rsidR="00AD4693" w:rsidRPr="00E22F77" w:rsidRDefault="2C607A9C" w:rsidP="00911128">
            <w:pPr>
              <w:spacing w:before="60" w:after="60"/>
              <w:rPr>
                <w:rFonts w:cstheme="minorHAnsi"/>
                <w:color w:val="000000"/>
                <w:sz w:val="22"/>
                <w:szCs w:val="22"/>
                <w:lang w:eastAsia="zh-CN"/>
              </w:rPr>
            </w:pPr>
            <w:r w:rsidRPr="00E22F77">
              <w:rPr>
                <w:rFonts w:cstheme="minorHAnsi"/>
                <w:sz w:val="22"/>
                <w:szCs w:val="22"/>
              </w:rPr>
              <w:t xml:space="preserve">Membership, </w:t>
            </w:r>
            <w:r w:rsidR="00AD31F2" w:rsidRPr="00E22F77">
              <w:rPr>
                <w:rFonts w:cstheme="minorHAnsi"/>
                <w:sz w:val="22"/>
                <w:szCs w:val="22"/>
              </w:rPr>
              <w:t>p</w:t>
            </w:r>
            <w:r w:rsidRPr="00E22F77">
              <w:rPr>
                <w:rFonts w:cstheme="minorHAnsi"/>
                <w:sz w:val="22"/>
                <w:szCs w:val="22"/>
              </w:rPr>
              <w:t xml:space="preserve">artnership and </w:t>
            </w:r>
            <w:r w:rsidR="00AD31F2" w:rsidRPr="00E22F77">
              <w:rPr>
                <w:rFonts w:cstheme="minorHAnsi"/>
                <w:sz w:val="22"/>
                <w:szCs w:val="22"/>
              </w:rPr>
              <w:t>p</w:t>
            </w:r>
            <w:r w:rsidRPr="00E22F77">
              <w:rPr>
                <w:rFonts w:cstheme="minorHAnsi"/>
                <w:sz w:val="22"/>
                <w:szCs w:val="22"/>
              </w:rPr>
              <w:t xml:space="preserve">rivate </w:t>
            </w:r>
            <w:r w:rsidR="00AD31F2" w:rsidRPr="00E22F77">
              <w:rPr>
                <w:rFonts w:cstheme="minorHAnsi"/>
                <w:sz w:val="22"/>
                <w:szCs w:val="22"/>
              </w:rPr>
              <w:t>s</w:t>
            </w:r>
            <w:r w:rsidRPr="00E22F77">
              <w:rPr>
                <w:rFonts w:cstheme="minorHAnsi"/>
                <w:sz w:val="22"/>
                <w:szCs w:val="22"/>
              </w:rPr>
              <w:t>ector-related matters</w:t>
            </w:r>
          </w:p>
        </w:tc>
        <w:tc>
          <w:tcPr>
            <w:tcW w:w="5994" w:type="dxa"/>
            <w:shd w:val="clear" w:color="auto" w:fill="auto"/>
            <w:hideMark/>
          </w:tcPr>
          <w:p w14:paraId="0AACD641" w14:textId="496607AD" w:rsidR="00A42A0D" w:rsidRPr="00E22F77" w:rsidRDefault="00843624" w:rsidP="00911128">
            <w:pPr>
              <w:pStyle w:val="CEONormal"/>
              <w:spacing w:before="60" w:after="60"/>
              <w:rPr>
                <w:rFonts w:asciiTheme="minorHAnsi" w:hAnsiTheme="minorHAnsi" w:cstheme="minorHAnsi"/>
                <w:sz w:val="22"/>
                <w:szCs w:val="22"/>
              </w:rPr>
            </w:pPr>
            <w:hyperlink r:id="rId136" w:history="1">
              <w:r w:rsidR="0B406A0D" w:rsidRPr="00E22F77">
                <w:rPr>
                  <w:rStyle w:val="Hyperlink"/>
                  <w:rFonts w:asciiTheme="minorHAnsi" w:hAnsiTheme="minorHAnsi" w:cstheme="minorHAnsi"/>
                  <w:sz w:val="22"/>
                  <w:szCs w:val="22"/>
                </w:rPr>
                <w:t xml:space="preserve">Document </w:t>
              </w:r>
              <w:r w:rsidR="00D53B54" w:rsidRPr="00E22F77">
                <w:rPr>
                  <w:rStyle w:val="Hyperlink"/>
                  <w:rFonts w:asciiTheme="minorHAnsi" w:hAnsiTheme="minorHAnsi" w:cstheme="minorHAnsi"/>
                  <w:sz w:val="22"/>
                  <w:szCs w:val="22"/>
                </w:rPr>
                <w:t>7(Rev.1)</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ITU-D Partnership and resource mobilization</w:t>
            </w:r>
            <w:r w:rsidR="00D53B54" w:rsidRPr="00E22F77">
              <w:rPr>
                <w:rFonts w:asciiTheme="minorHAnsi" w:hAnsiTheme="minorHAnsi" w:cstheme="minorHAnsi"/>
                <w:sz w:val="22"/>
                <w:szCs w:val="22"/>
              </w:rPr>
              <w:t>:</w:t>
            </w:r>
            <w:r w:rsidR="0B406A0D" w:rsidRPr="00E22F77">
              <w:rPr>
                <w:rFonts w:asciiTheme="minorHAnsi" w:hAnsiTheme="minorHAnsi" w:cstheme="minorHAnsi"/>
                <w:sz w:val="22"/>
                <w:szCs w:val="22"/>
              </w:rPr>
              <w:t xml:space="preserve"> </w:t>
            </w:r>
            <w:r w:rsidR="2C607A9C" w:rsidRPr="00E22F77">
              <w:rPr>
                <w:rFonts w:asciiTheme="minorHAnsi" w:hAnsiTheme="minorHAnsi" w:cstheme="minorHAnsi"/>
                <w:sz w:val="22"/>
                <w:szCs w:val="22"/>
              </w:rPr>
              <w:t>TDAG noted the document with interest and appreciation, recognizing the importance of partnership and resource mobilization to implement WTDC-17 programmes and regional initiatives. TDAG supported the BDT Director’s plan to hire a consultancy firm and a senior advisor for this purpose, and to provide training and capacity building for BDT staff on resource mobilization).</w:t>
            </w:r>
          </w:p>
          <w:p w14:paraId="6F0F6828" w14:textId="08A69304" w:rsidR="00AD4693" w:rsidRPr="00E22F77" w:rsidRDefault="00843624" w:rsidP="00911128">
            <w:pPr>
              <w:pStyle w:val="CEONormal"/>
              <w:spacing w:before="60" w:after="60"/>
              <w:rPr>
                <w:rFonts w:asciiTheme="minorHAnsi" w:hAnsiTheme="minorHAnsi" w:cstheme="minorHAnsi"/>
                <w:sz w:val="22"/>
                <w:szCs w:val="22"/>
              </w:rPr>
            </w:pPr>
            <w:hyperlink r:id="rId137" w:history="1">
              <w:r w:rsidR="01655DF2" w:rsidRPr="00E22F77">
                <w:rPr>
                  <w:rStyle w:val="Hyperlink"/>
                  <w:rFonts w:asciiTheme="minorHAnsi" w:hAnsiTheme="minorHAnsi" w:cstheme="minorHAnsi"/>
                  <w:sz w:val="22"/>
                  <w:szCs w:val="22"/>
                </w:rPr>
                <w:t>Document 11</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ITU-D Sector Members, Associates and Academia</w:t>
            </w:r>
            <w:r w:rsidR="00D53B54" w:rsidRPr="00E22F77">
              <w:rPr>
                <w:rFonts w:asciiTheme="minorHAnsi" w:hAnsiTheme="minorHAnsi" w:cstheme="minorHAnsi"/>
                <w:sz w:val="22"/>
                <w:szCs w:val="22"/>
              </w:rPr>
              <w:t xml:space="preserve"> </w:t>
            </w:r>
            <w:r w:rsidR="01655DF2" w:rsidRPr="00E22F77">
              <w:rPr>
                <w:rFonts w:asciiTheme="minorHAnsi" w:hAnsiTheme="minorHAnsi" w:cstheme="minorHAnsi"/>
                <w:sz w:val="22"/>
                <w:szCs w:val="22"/>
              </w:rPr>
              <w:t xml:space="preserve">and </w:t>
            </w:r>
            <w:hyperlink r:id="rId138" w:history="1">
              <w:r w:rsidR="00396B9A">
                <w:rPr>
                  <w:rStyle w:val="Hyperlink"/>
                  <w:rFonts w:asciiTheme="minorHAnsi" w:hAnsiTheme="minorHAnsi" w:cstheme="minorHAnsi"/>
                  <w:sz w:val="22"/>
                  <w:szCs w:val="22"/>
                </w:rPr>
                <w:t>D</w:t>
              </w:r>
              <w:r w:rsidR="00D53B54" w:rsidRPr="00E22F77">
                <w:rPr>
                  <w:rStyle w:val="Hyperlink"/>
                  <w:rFonts w:asciiTheme="minorHAnsi" w:hAnsiTheme="minorHAnsi" w:cstheme="minorHAnsi"/>
                  <w:sz w:val="22"/>
                  <w:szCs w:val="22"/>
                </w:rPr>
                <w:t>ocument INF/13</w:t>
              </w:r>
            </w:hyperlink>
            <w:r w:rsidR="00D53B54" w:rsidRPr="00E22F77">
              <w:rPr>
                <w:rFonts w:asciiTheme="minorHAnsi" w:hAnsiTheme="minorHAnsi" w:cstheme="minorHAnsi"/>
                <w:sz w:val="22"/>
                <w:szCs w:val="22"/>
              </w:rPr>
              <w:t xml:space="preserve">, </w:t>
            </w:r>
            <w:r w:rsidR="00D53B54" w:rsidRPr="00E22F77">
              <w:rPr>
                <w:rFonts w:asciiTheme="minorHAnsi" w:hAnsiTheme="minorHAnsi" w:cstheme="minorHAnsi"/>
                <w:i/>
                <w:iCs/>
                <w:sz w:val="22"/>
                <w:szCs w:val="22"/>
              </w:rPr>
              <w:t>Draft Terms of Reference of the Industry Advisory Group on Development Issues and Private Sector Chief Regulatory Officers Meeting (IAGDI-CRO)</w:t>
            </w:r>
            <w:r w:rsidR="01655DF2" w:rsidRPr="00E22F77">
              <w:rPr>
                <w:rFonts w:asciiTheme="minorHAnsi" w:hAnsiTheme="minorHAnsi" w:cstheme="minorHAnsi"/>
                <w:sz w:val="22"/>
                <w:szCs w:val="22"/>
              </w:rPr>
              <w:t xml:space="preserve">: </w:t>
            </w:r>
            <w:r w:rsidR="25EAAAD8" w:rsidRPr="00E22F77">
              <w:rPr>
                <w:rFonts w:asciiTheme="minorHAnsi" w:hAnsiTheme="minorHAnsi" w:cstheme="minorHAnsi"/>
                <w:sz w:val="22"/>
                <w:szCs w:val="22"/>
              </w:rPr>
              <w:t>TDAG noted both reports with appreciation and interest. In particular, 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Additional information was provided by the BDT secretariat and the BDT Director on factors influencing the decrease of sector membership such as industry consolidation, economic situation, the inability of some members to pay the annual membership fees, delays in approval from Member States, and decisions by some Sector Members to switch to Associate and Academia membership categories.</w:t>
            </w:r>
          </w:p>
        </w:tc>
      </w:tr>
      <w:tr w:rsidR="00781645" w:rsidRPr="00E22F77" w14:paraId="6CB3F271" w14:textId="77777777" w:rsidTr="00911128">
        <w:tc>
          <w:tcPr>
            <w:tcW w:w="3220" w:type="dxa"/>
            <w:shd w:val="clear" w:color="auto" w:fill="auto"/>
            <w:vAlign w:val="center"/>
            <w:hideMark/>
          </w:tcPr>
          <w:p w14:paraId="6AB88DAB" w14:textId="3532185B" w:rsidR="00217665" w:rsidRPr="00E22F77" w:rsidRDefault="538F9DA8"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lastRenderedPageBreak/>
              <w:t>Report by the Chairman of the Group on Capacity Building Initiatives (GCBI)</w:t>
            </w:r>
          </w:p>
        </w:tc>
        <w:tc>
          <w:tcPr>
            <w:tcW w:w="5994" w:type="dxa"/>
            <w:shd w:val="clear" w:color="auto" w:fill="auto"/>
            <w:vAlign w:val="center"/>
            <w:hideMark/>
          </w:tcPr>
          <w:p w14:paraId="451FB6C8" w14:textId="5CA8AB98" w:rsidR="00217665"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39" w:history="1">
              <w:r w:rsidR="00AB0032" w:rsidRPr="00E22F77">
                <w:rPr>
                  <w:rStyle w:val="Hyperlink"/>
                  <w:rFonts w:cstheme="minorHAnsi"/>
                  <w:sz w:val="22"/>
                  <w:szCs w:val="22"/>
                  <w:lang w:eastAsia="zh-CN"/>
                </w:rPr>
                <w:t>Document 27</w:t>
              </w:r>
            </w:hyperlink>
            <w:r w:rsidR="00AB0032" w:rsidRPr="00E22F77">
              <w:rPr>
                <w:rFonts w:cstheme="minorHAnsi"/>
                <w:color w:val="000000" w:themeColor="text1"/>
                <w:sz w:val="22"/>
                <w:szCs w:val="22"/>
                <w:lang w:eastAsia="zh-CN"/>
              </w:rPr>
              <w:t xml:space="preserve">, </w:t>
            </w:r>
            <w:r w:rsidR="00813632" w:rsidRPr="00484739">
              <w:rPr>
                <w:rFonts w:cstheme="minorHAnsi"/>
                <w:i/>
                <w:iCs/>
                <w:color w:val="000000" w:themeColor="text1"/>
                <w:sz w:val="22"/>
                <w:szCs w:val="22"/>
                <w:lang w:eastAsia="zh-CN"/>
              </w:rPr>
              <w:t xml:space="preserve">Report on the Group on </w:t>
            </w:r>
            <w:proofErr w:type="spellStart"/>
            <w:r w:rsidR="00813632" w:rsidRPr="00484739">
              <w:rPr>
                <w:rFonts w:cstheme="minorHAnsi"/>
                <w:i/>
                <w:iCs/>
                <w:color w:val="000000" w:themeColor="text1"/>
                <w:sz w:val="22"/>
                <w:szCs w:val="22"/>
                <w:lang w:eastAsia="zh-CN"/>
              </w:rPr>
              <w:t>Capacoty</w:t>
            </w:r>
            <w:proofErr w:type="spellEnd"/>
            <w:r w:rsidR="00813632" w:rsidRPr="00484739">
              <w:rPr>
                <w:rFonts w:cstheme="minorHAnsi"/>
                <w:i/>
                <w:iCs/>
                <w:color w:val="000000" w:themeColor="text1"/>
                <w:sz w:val="22"/>
                <w:szCs w:val="22"/>
                <w:lang w:eastAsia="zh-CN"/>
              </w:rPr>
              <w:t xml:space="preserve"> Building Initiatives</w:t>
            </w:r>
            <w:r w:rsidR="00AB0032" w:rsidRPr="00E22F77">
              <w:rPr>
                <w:rFonts w:cstheme="minorHAnsi"/>
                <w:color w:val="000000" w:themeColor="text1"/>
                <w:sz w:val="22"/>
                <w:szCs w:val="22"/>
                <w:lang w:eastAsia="zh-CN"/>
              </w:rPr>
              <w:t xml:space="preserve">: </w:t>
            </w:r>
            <w:r w:rsidR="34050E74" w:rsidRPr="00E22F77">
              <w:rPr>
                <w:rFonts w:cstheme="minorHAnsi"/>
                <w:color w:val="000000" w:themeColor="text1"/>
                <w:sz w:val="22"/>
                <w:szCs w:val="22"/>
                <w:lang w:eastAsia="zh-CN"/>
              </w:rPr>
              <w:t>TDAG noted the report with appreciation and congratulated GCBI for the excellent work done. TDAG highlighted the importance of capacity development in the work of BDT as it is a priority for four of the five regions as reflected in their regional initiatives.</w:t>
            </w:r>
            <w:r w:rsidR="00993475" w:rsidRPr="00E22F77">
              <w:rPr>
                <w:rFonts w:cstheme="minorHAnsi"/>
                <w:color w:val="000000" w:themeColor="text1"/>
                <w:sz w:val="22"/>
                <w:szCs w:val="22"/>
                <w:lang w:eastAsia="zh-CN"/>
              </w:rPr>
              <w:t xml:space="preserve"> </w:t>
            </w:r>
          </w:p>
        </w:tc>
      </w:tr>
      <w:tr w:rsidR="008D7A82" w:rsidRPr="00E22F77" w14:paraId="0C014B5B" w14:textId="77777777" w:rsidTr="00911128">
        <w:tc>
          <w:tcPr>
            <w:tcW w:w="3220" w:type="dxa"/>
            <w:shd w:val="clear" w:color="auto" w:fill="auto"/>
            <w:vAlign w:val="center"/>
            <w:hideMark/>
          </w:tcPr>
          <w:p w14:paraId="4E68C672" w14:textId="4DCBD0D7" w:rsidR="0019357D" w:rsidRPr="00E22F77" w:rsidRDefault="7C8C1030" w:rsidP="00911128">
            <w:pPr>
              <w:keepNext/>
              <w:spacing w:before="60" w:after="60"/>
              <w:rPr>
                <w:rFonts w:cstheme="minorHAnsi"/>
                <w:color w:val="000000"/>
                <w:sz w:val="22"/>
                <w:szCs w:val="22"/>
                <w:lang w:eastAsia="zh-CN"/>
              </w:rPr>
            </w:pPr>
            <w:r w:rsidRPr="00E22F77">
              <w:rPr>
                <w:rFonts w:cstheme="minorHAnsi"/>
                <w:sz w:val="22"/>
                <w:szCs w:val="22"/>
              </w:rPr>
              <w:t xml:space="preserve">ITU-D Youth Strategy </w:t>
            </w:r>
          </w:p>
        </w:tc>
        <w:tc>
          <w:tcPr>
            <w:tcW w:w="5994" w:type="dxa"/>
            <w:shd w:val="clear" w:color="auto" w:fill="auto"/>
            <w:hideMark/>
          </w:tcPr>
          <w:p w14:paraId="2491E4BF" w14:textId="4A576B23" w:rsidR="0019357D" w:rsidRPr="00E22F77" w:rsidRDefault="00843624" w:rsidP="00911128">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hyperlink r:id="rId140" w:history="1">
              <w:r w:rsidR="00AB0032" w:rsidRPr="00E22F77">
                <w:rPr>
                  <w:rStyle w:val="Hyperlink"/>
                  <w:rFonts w:eastAsia="Calibri" w:cstheme="minorHAnsi"/>
                  <w:sz w:val="22"/>
                  <w:szCs w:val="22"/>
                </w:rPr>
                <w:t>Document 16</w:t>
              </w:r>
            </w:hyperlink>
            <w:r w:rsidR="00AB0032" w:rsidRPr="00E22F77">
              <w:rPr>
                <w:rFonts w:eastAsia="Calibri" w:cstheme="minorHAnsi"/>
                <w:sz w:val="22"/>
                <w:szCs w:val="22"/>
              </w:rPr>
              <w:t xml:space="preserve">, </w:t>
            </w:r>
            <w:r w:rsidR="00AB0032" w:rsidRPr="00E22F77">
              <w:rPr>
                <w:rFonts w:eastAsia="Calibri" w:cstheme="minorHAnsi"/>
                <w:i/>
                <w:iCs/>
                <w:sz w:val="22"/>
                <w:szCs w:val="22"/>
              </w:rPr>
              <w:t>Draft Youth Strategy</w:t>
            </w:r>
            <w:r w:rsidR="00AB0032" w:rsidRPr="00E22F77">
              <w:rPr>
                <w:rFonts w:eastAsia="Calibri" w:cstheme="minorHAnsi"/>
                <w:sz w:val="22"/>
                <w:szCs w:val="22"/>
              </w:rPr>
              <w:t xml:space="preserve">: </w:t>
            </w:r>
            <w:r w:rsidR="7C8C1030" w:rsidRPr="00E22F77">
              <w:rPr>
                <w:rFonts w:eastAsia="Calibri" w:cstheme="minorHAnsi"/>
                <w:sz w:val="22"/>
                <w:szCs w:val="22"/>
              </w:rPr>
              <w:t xml:space="preserve">TDAG noted the document with appreciation and significant support by its members. </w:t>
            </w:r>
            <w:r w:rsidR="7C8C1030" w:rsidRPr="00E22F77">
              <w:rPr>
                <w:rFonts w:cstheme="minorHAnsi"/>
                <w:sz w:val="22"/>
                <w:szCs w:val="22"/>
              </w:rPr>
              <w:t>TDAG encouraged BDT to work closely with regional offices to ensure coordination and proper implementation.</w:t>
            </w:r>
          </w:p>
        </w:tc>
      </w:tr>
      <w:tr w:rsidR="003A1A07" w:rsidRPr="00E22F77" w14:paraId="5A052E30" w14:textId="77777777" w:rsidTr="00911128">
        <w:tc>
          <w:tcPr>
            <w:tcW w:w="3220" w:type="dxa"/>
            <w:shd w:val="clear" w:color="auto" w:fill="auto"/>
            <w:vAlign w:val="center"/>
          </w:tcPr>
          <w:p w14:paraId="05699953" w14:textId="0057BAAB" w:rsidR="00B76601" w:rsidRPr="00E22F77" w:rsidRDefault="543D7FC0" w:rsidP="00911128">
            <w:pPr>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shd w:val="clear" w:color="auto" w:fill="auto"/>
            <w:vAlign w:val="center"/>
          </w:tcPr>
          <w:p w14:paraId="3F2BBA5A" w14:textId="00B756B0" w:rsidR="00407CF3" w:rsidRPr="00E22F77" w:rsidRDefault="00843624"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hyperlink r:id="rId141" w:history="1">
              <w:r w:rsidR="00270840" w:rsidRPr="00E22F77">
                <w:rPr>
                  <w:rStyle w:val="Hyperlink"/>
                  <w:rFonts w:cstheme="minorHAnsi"/>
                  <w:sz w:val="22"/>
                  <w:szCs w:val="22"/>
                </w:rPr>
                <w:t>Document 9(Rev.1)</w:t>
              </w:r>
            </w:hyperlink>
            <w:r w:rsidR="00270840" w:rsidRPr="00E22F77">
              <w:rPr>
                <w:rFonts w:cstheme="minorHAnsi"/>
                <w:sz w:val="22"/>
                <w:szCs w:val="22"/>
              </w:rPr>
              <w:t xml:space="preserve">, </w:t>
            </w:r>
            <w:r w:rsidR="00270840" w:rsidRPr="00E22F77">
              <w:rPr>
                <w:rFonts w:cstheme="minorHAnsi"/>
                <w:i/>
                <w:iCs/>
                <w:sz w:val="22"/>
                <w:szCs w:val="22"/>
              </w:rPr>
              <w:t>Expert Group on the International Telecommunication Regulations (EG-ITRS): Progress Report to TDAG</w:t>
            </w:r>
            <w:r w:rsidR="00270840" w:rsidRPr="00E22F77">
              <w:rPr>
                <w:rFonts w:cstheme="minorHAnsi"/>
                <w:sz w:val="22"/>
                <w:szCs w:val="22"/>
              </w:rPr>
              <w:t xml:space="preserve">: </w:t>
            </w:r>
            <w:r w:rsidR="2733C52E" w:rsidRPr="00E22F77">
              <w:rPr>
                <w:rFonts w:cstheme="minorHAnsi"/>
                <w:sz w:val="22"/>
                <w:szCs w:val="22"/>
              </w:rPr>
              <w:t>TDAG noted the report and will follow the progress of the Expert Group on ITRs.</w:t>
            </w:r>
          </w:p>
        </w:tc>
      </w:tr>
      <w:tr w:rsidR="003A1A07" w:rsidRPr="00E22F77" w14:paraId="2A5EB63A" w14:textId="77777777" w:rsidTr="00911128">
        <w:tc>
          <w:tcPr>
            <w:tcW w:w="3220" w:type="dxa"/>
            <w:shd w:val="clear" w:color="auto" w:fill="auto"/>
            <w:vAlign w:val="center"/>
          </w:tcPr>
          <w:p w14:paraId="5F622AA0" w14:textId="25AFCD6F" w:rsidR="00B76601" w:rsidRPr="00E22F77" w:rsidRDefault="68E26229" w:rsidP="00911128">
            <w:pPr>
              <w:spacing w:before="60" w:after="60"/>
              <w:rPr>
                <w:rFonts w:cstheme="minorHAnsi"/>
                <w:sz w:val="22"/>
                <w:szCs w:val="22"/>
              </w:rPr>
            </w:pPr>
            <w:r w:rsidRPr="00E22F77">
              <w:rPr>
                <w:rFonts w:cstheme="minorHAnsi"/>
                <w:sz w:val="22"/>
                <w:szCs w:val="22"/>
              </w:rPr>
              <w:t>Status of the feasibility study to establish an ITU training institute</w:t>
            </w:r>
          </w:p>
        </w:tc>
        <w:tc>
          <w:tcPr>
            <w:tcW w:w="5994" w:type="dxa"/>
            <w:shd w:val="clear" w:color="auto" w:fill="auto"/>
          </w:tcPr>
          <w:p w14:paraId="540A20E7" w14:textId="33FF1C18" w:rsidR="00B76601" w:rsidRPr="00E22F77" w:rsidRDefault="00843624" w:rsidP="00911128">
            <w:pPr>
              <w:tabs>
                <w:tab w:val="clear" w:pos="1134"/>
                <w:tab w:val="clear" w:pos="1871"/>
                <w:tab w:val="clear" w:pos="2268"/>
              </w:tabs>
              <w:overflowPunct/>
              <w:autoSpaceDE/>
              <w:autoSpaceDN/>
              <w:adjustRightInd/>
              <w:spacing w:before="60" w:after="60"/>
              <w:textAlignment w:val="auto"/>
              <w:rPr>
                <w:rFonts w:eastAsia="Calibri" w:cstheme="minorHAnsi"/>
                <w:sz w:val="22"/>
                <w:szCs w:val="22"/>
              </w:rPr>
            </w:pPr>
            <w:hyperlink r:id="rId142" w:history="1">
              <w:r w:rsidR="004E4FE3" w:rsidRPr="00E22F77">
                <w:rPr>
                  <w:rStyle w:val="Hyperlink"/>
                  <w:rFonts w:eastAsia="Calibri" w:cstheme="minorHAnsi"/>
                  <w:sz w:val="22"/>
                  <w:szCs w:val="22"/>
                </w:rPr>
                <w:t>Document 26</w:t>
              </w:r>
            </w:hyperlink>
            <w:r w:rsidR="004E4FE3" w:rsidRPr="00E22F77">
              <w:rPr>
                <w:rFonts w:eastAsia="Calibri" w:cstheme="minorHAnsi"/>
                <w:sz w:val="22"/>
                <w:szCs w:val="22"/>
              </w:rPr>
              <w:t xml:space="preserve">, </w:t>
            </w:r>
            <w:r w:rsidR="004E4FE3" w:rsidRPr="00E22F77">
              <w:rPr>
                <w:rFonts w:eastAsia="Calibri" w:cstheme="minorHAnsi"/>
                <w:i/>
                <w:iCs/>
                <w:sz w:val="22"/>
                <w:szCs w:val="22"/>
              </w:rPr>
              <w:t>Status on a feasibility study to establish a capacity-building institute in ITU</w:t>
            </w:r>
            <w:r w:rsidR="004E4FE3" w:rsidRPr="00E22F77">
              <w:rPr>
                <w:rFonts w:eastAsia="Calibri" w:cstheme="minorHAnsi"/>
                <w:sz w:val="22"/>
                <w:szCs w:val="22"/>
              </w:rPr>
              <w:t xml:space="preserve">: </w:t>
            </w:r>
            <w:r w:rsidR="65FD689E" w:rsidRPr="00E22F77">
              <w:rPr>
                <w:rFonts w:eastAsia="Calibri" w:cstheme="minorHAnsi"/>
                <w:sz w:val="22"/>
                <w:szCs w:val="22"/>
              </w:rPr>
              <w:t>TDAG noted with appreciation the actions taken by the Director to implement the Council instructions regarding a capacity-building institute in ITU.</w:t>
            </w:r>
          </w:p>
        </w:tc>
      </w:tr>
      <w:tr w:rsidR="003A1A07" w:rsidRPr="00E22F77" w14:paraId="2DFC431F" w14:textId="77777777" w:rsidTr="00911128">
        <w:tc>
          <w:tcPr>
            <w:tcW w:w="3220" w:type="dxa"/>
            <w:shd w:val="clear" w:color="auto" w:fill="auto"/>
            <w:vAlign w:val="center"/>
          </w:tcPr>
          <w:p w14:paraId="64B6B3A5" w14:textId="6B671328" w:rsidR="00B611E7" w:rsidRPr="00E22F77" w:rsidRDefault="6919D85B">
            <w:pPr>
              <w:spacing w:before="60" w:after="60"/>
              <w:rPr>
                <w:rFonts w:cstheme="minorHAnsi"/>
                <w:sz w:val="22"/>
                <w:szCs w:val="22"/>
              </w:rPr>
            </w:pPr>
            <w:r w:rsidRPr="00E22F77">
              <w:rPr>
                <w:rFonts w:cstheme="minorHAnsi"/>
                <w:sz w:val="22"/>
                <w:szCs w:val="22"/>
              </w:rPr>
              <w:t xml:space="preserve">Report on </w:t>
            </w:r>
            <w:r w:rsidR="005C389A" w:rsidRPr="00E22F77">
              <w:rPr>
                <w:rFonts w:cstheme="minorHAnsi"/>
                <w:sz w:val="22"/>
                <w:szCs w:val="22"/>
              </w:rPr>
              <w:t>r</w:t>
            </w:r>
            <w:r w:rsidRPr="00E22F77">
              <w:rPr>
                <w:rFonts w:cstheme="minorHAnsi"/>
                <w:sz w:val="22"/>
                <w:szCs w:val="22"/>
              </w:rPr>
              <w:t>esults</w:t>
            </w:r>
            <w:r w:rsidR="00184855">
              <w:rPr>
                <w:rFonts w:cstheme="minorHAnsi"/>
                <w:sz w:val="22"/>
                <w:szCs w:val="22"/>
              </w:rPr>
              <w:t>-</w:t>
            </w:r>
            <w:r w:rsidR="005C389A" w:rsidRPr="00E22F77">
              <w:rPr>
                <w:rFonts w:cstheme="minorHAnsi"/>
                <w:sz w:val="22"/>
                <w:szCs w:val="22"/>
              </w:rPr>
              <w:t>b</w:t>
            </w:r>
            <w:r w:rsidRPr="00E22F77">
              <w:rPr>
                <w:rFonts w:cstheme="minorHAnsi"/>
                <w:sz w:val="22"/>
                <w:szCs w:val="22"/>
              </w:rPr>
              <w:t xml:space="preserve">ased </w:t>
            </w:r>
            <w:r w:rsidR="005C389A" w:rsidRPr="00E22F77">
              <w:rPr>
                <w:rFonts w:cstheme="minorHAnsi"/>
                <w:sz w:val="22"/>
                <w:szCs w:val="22"/>
              </w:rPr>
              <w:t>m</w:t>
            </w:r>
            <w:r w:rsidRPr="00E22F77">
              <w:rPr>
                <w:rFonts w:cstheme="minorHAnsi"/>
                <w:sz w:val="22"/>
                <w:szCs w:val="22"/>
              </w:rPr>
              <w:t>anagement (RBM)</w:t>
            </w:r>
          </w:p>
        </w:tc>
        <w:tc>
          <w:tcPr>
            <w:tcW w:w="5994" w:type="dxa"/>
            <w:shd w:val="clear" w:color="auto" w:fill="auto"/>
          </w:tcPr>
          <w:p w14:paraId="5016A98A" w14:textId="5C0E9699" w:rsidR="00B611E7" w:rsidRPr="00E22F77" w:rsidRDefault="00843624" w:rsidP="00911128">
            <w:pPr>
              <w:tabs>
                <w:tab w:val="clear" w:pos="1134"/>
                <w:tab w:val="clear" w:pos="1871"/>
                <w:tab w:val="clear" w:pos="2268"/>
                <w:tab w:val="left" w:pos="1500"/>
              </w:tabs>
              <w:spacing w:before="60" w:after="60"/>
              <w:rPr>
                <w:rFonts w:eastAsia="Calibri" w:cstheme="minorHAnsi"/>
                <w:sz w:val="22"/>
                <w:szCs w:val="22"/>
              </w:rPr>
            </w:pPr>
            <w:hyperlink r:id="rId143" w:history="1">
              <w:r w:rsidR="00C97DA2" w:rsidRPr="00E22F77">
                <w:rPr>
                  <w:rStyle w:val="Hyperlink"/>
                  <w:rFonts w:cstheme="minorHAnsi"/>
                  <w:sz w:val="22"/>
                  <w:szCs w:val="22"/>
                </w:rPr>
                <w:t>Document 28(Rev.1)</w:t>
              </w:r>
            </w:hyperlink>
            <w:r w:rsidR="00C97DA2" w:rsidRPr="00E22F77">
              <w:rPr>
                <w:rFonts w:cstheme="minorHAnsi"/>
                <w:sz w:val="22"/>
                <w:szCs w:val="22"/>
              </w:rPr>
              <w:t xml:space="preserve">, </w:t>
            </w:r>
            <w:r w:rsidR="00C97DA2" w:rsidRPr="00E22F77">
              <w:rPr>
                <w:rFonts w:cstheme="minorHAnsi"/>
                <w:i/>
                <w:iCs/>
                <w:sz w:val="22"/>
                <w:szCs w:val="22"/>
              </w:rPr>
              <w:t>2019 Progress Report on the implementation of results-based management in BDT</w:t>
            </w:r>
            <w:r w:rsidR="00C97DA2" w:rsidRPr="00E22F77">
              <w:rPr>
                <w:rFonts w:cstheme="minorHAnsi"/>
                <w:sz w:val="22"/>
                <w:szCs w:val="22"/>
              </w:rPr>
              <w:t xml:space="preserve">: </w:t>
            </w:r>
            <w:r w:rsidR="6919D85B" w:rsidRPr="00E22F77">
              <w:rPr>
                <w:rFonts w:cstheme="minorHAnsi"/>
                <w:sz w:val="22"/>
                <w:szCs w:val="22"/>
              </w:rPr>
              <w:t xml:space="preserve">TDAG noted the document with interest and appreciation, </w:t>
            </w:r>
            <w:r w:rsidR="009C783C">
              <w:rPr>
                <w:rFonts w:cstheme="minorHAnsi"/>
                <w:sz w:val="22"/>
                <w:szCs w:val="22"/>
              </w:rPr>
              <w:t xml:space="preserve">and expressed support </w:t>
            </w:r>
            <w:proofErr w:type="spellStart"/>
            <w:r w:rsidR="009C783C">
              <w:rPr>
                <w:rFonts w:cstheme="minorHAnsi"/>
                <w:sz w:val="22"/>
                <w:szCs w:val="22"/>
              </w:rPr>
              <w:t>for</w:t>
            </w:r>
            <w:r w:rsidR="6919D85B" w:rsidRPr="00E22F77">
              <w:rPr>
                <w:rFonts w:cstheme="minorHAnsi"/>
                <w:sz w:val="22"/>
                <w:szCs w:val="22"/>
              </w:rPr>
              <w:t>the</w:t>
            </w:r>
            <w:proofErr w:type="spellEnd"/>
            <w:r w:rsidR="6919D85B" w:rsidRPr="00E22F77">
              <w:rPr>
                <w:rFonts w:cstheme="minorHAnsi"/>
                <w:sz w:val="22"/>
                <w:szCs w:val="22"/>
              </w:rPr>
              <w:t xml:space="preserve"> progress made by BDT on the implementation of RBM, </w:t>
            </w:r>
            <w:r w:rsidR="009C783C" w:rsidRPr="005F01B5">
              <w:rPr>
                <w:rFonts w:cstheme="minorHAnsi"/>
                <w:sz w:val="22"/>
                <w:szCs w:val="22"/>
              </w:rPr>
              <w:t xml:space="preserve">and </w:t>
            </w:r>
            <w:r w:rsidR="009C783C">
              <w:rPr>
                <w:rFonts w:cstheme="minorHAnsi"/>
                <w:sz w:val="22"/>
                <w:szCs w:val="22"/>
              </w:rPr>
              <w:t xml:space="preserve">indicated it would </w:t>
            </w:r>
            <w:r w:rsidR="009C783C" w:rsidRPr="005F01B5">
              <w:rPr>
                <w:rFonts w:cstheme="minorHAnsi"/>
                <w:sz w:val="22"/>
                <w:szCs w:val="22"/>
              </w:rPr>
              <w:t xml:space="preserve">look </w:t>
            </w:r>
            <w:r w:rsidR="6919D85B" w:rsidRPr="00E22F77">
              <w:rPr>
                <w:rFonts w:cstheme="minorHAnsi"/>
                <w:sz w:val="22"/>
                <w:szCs w:val="22"/>
              </w:rPr>
              <w:t xml:space="preserve">forward to the next update. </w:t>
            </w:r>
          </w:p>
        </w:tc>
      </w:tr>
      <w:tr w:rsidR="003A1A07" w:rsidRPr="00E22F77" w14:paraId="2560E883" w14:textId="77777777" w:rsidTr="00911128">
        <w:tc>
          <w:tcPr>
            <w:tcW w:w="3220" w:type="dxa"/>
            <w:shd w:val="clear" w:color="auto" w:fill="auto"/>
            <w:vAlign w:val="center"/>
          </w:tcPr>
          <w:p w14:paraId="1AD5B789" w14:textId="051700F8" w:rsidR="00ED44D3" w:rsidRPr="00E22F77" w:rsidRDefault="741FDAFD" w:rsidP="00911128">
            <w:pPr>
              <w:spacing w:before="60" w:after="60"/>
              <w:rPr>
                <w:rFonts w:cstheme="minorHAnsi"/>
                <w:sz w:val="22"/>
                <w:szCs w:val="22"/>
              </w:rPr>
            </w:pPr>
            <w:r w:rsidRPr="00E22F77">
              <w:rPr>
                <w:rFonts w:cstheme="minorHAnsi"/>
                <w:sz w:val="22"/>
                <w:szCs w:val="22"/>
              </w:rPr>
              <w:t>Activities linked to COVID-19</w:t>
            </w:r>
          </w:p>
        </w:tc>
        <w:tc>
          <w:tcPr>
            <w:tcW w:w="5994" w:type="dxa"/>
            <w:shd w:val="clear" w:color="auto" w:fill="auto"/>
          </w:tcPr>
          <w:p w14:paraId="13EEB9B2" w14:textId="2669484E" w:rsidR="00ED44D3" w:rsidRPr="00E22F77" w:rsidRDefault="00843624" w:rsidP="00911128">
            <w:pPr>
              <w:tabs>
                <w:tab w:val="clear" w:pos="1134"/>
                <w:tab w:val="clear" w:pos="2268"/>
              </w:tabs>
              <w:spacing w:before="60" w:after="60"/>
              <w:rPr>
                <w:rFonts w:cstheme="minorHAnsi"/>
                <w:sz w:val="22"/>
                <w:szCs w:val="22"/>
              </w:rPr>
            </w:pPr>
            <w:hyperlink r:id="rId144" w:history="1">
              <w:r w:rsidR="00C97DA2" w:rsidRPr="00E22F77">
                <w:rPr>
                  <w:rStyle w:val="Hyperlink"/>
                  <w:rFonts w:cstheme="minorHAnsi"/>
                  <w:sz w:val="22"/>
                  <w:szCs w:val="22"/>
                </w:rPr>
                <w:t>Document 14</w:t>
              </w:r>
            </w:hyperlink>
            <w:r w:rsidR="00C97DA2" w:rsidRPr="00E22F77">
              <w:rPr>
                <w:rFonts w:cstheme="minorHAnsi"/>
                <w:sz w:val="22"/>
                <w:szCs w:val="22"/>
              </w:rPr>
              <w:t xml:space="preserve">, </w:t>
            </w:r>
            <w:r w:rsidR="00C97DA2" w:rsidRPr="00E22F77">
              <w:rPr>
                <w:rFonts w:cstheme="minorHAnsi"/>
                <w:i/>
                <w:iCs/>
                <w:sz w:val="22"/>
                <w:szCs w:val="22"/>
              </w:rPr>
              <w:t>COVID-19 related initiatives undertaken by BDT</w:t>
            </w:r>
            <w:r w:rsidR="00C97DA2" w:rsidRPr="00E22F77">
              <w:rPr>
                <w:rFonts w:cstheme="minorHAnsi"/>
                <w:sz w:val="22"/>
                <w:szCs w:val="22"/>
              </w:rPr>
              <w:t xml:space="preserve">: </w:t>
            </w:r>
            <w:r w:rsidR="741FDAFD" w:rsidRPr="00E22F77">
              <w:rPr>
                <w:rFonts w:cstheme="minorHAnsi"/>
                <w:sz w:val="22"/>
                <w:szCs w:val="22"/>
              </w:rPr>
              <w:t xml:space="preserve">TDAG commended BDT for the fast reaction to the crisis and for </w:t>
            </w:r>
            <w:r w:rsidR="009C783C" w:rsidRPr="005F01B5">
              <w:rPr>
                <w:rFonts w:cstheme="minorHAnsi"/>
                <w:sz w:val="22"/>
                <w:szCs w:val="22"/>
              </w:rPr>
              <w:t>provi</w:t>
            </w:r>
            <w:r w:rsidR="009C783C">
              <w:rPr>
                <w:rFonts w:cstheme="minorHAnsi"/>
                <w:sz w:val="22"/>
                <w:szCs w:val="22"/>
              </w:rPr>
              <w:t xml:space="preserve">ding </w:t>
            </w:r>
            <w:r w:rsidR="741FDAFD" w:rsidRPr="00E22F77">
              <w:rPr>
                <w:rFonts w:cstheme="minorHAnsi"/>
                <w:sz w:val="22"/>
                <w:szCs w:val="22"/>
              </w:rPr>
              <w:t xml:space="preserve">relevant and useful information that supported efficient and safe use of network resources. TDAG also noted the continued efforts of ITU-D study groups to support the ongoing BDT work on COVID-19 issues and welcomed announcements of future projects funded by Member States to help developing countries. Many members offered help and wished to support BDT efforts by using the </w:t>
            </w:r>
            <w:r w:rsidR="009C783C">
              <w:rPr>
                <w:rFonts w:cstheme="minorHAnsi"/>
                <w:sz w:val="22"/>
                <w:szCs w:val="22"/>
              </w:rPr>
              <w:t xml:space="preserve">ITU </w:t>
            </w:r>
            <w:r w:rsidR="741FDAFD" w:rsidRPr="00E22F77">
              <w:rPr>
                <w:rFonts w:cstheme="minorHAnsi"/>
                <w:sz w:val="22"/>
                <w:szCs w:val="22"/>
              </w:rPr>
              <w:t xml:space="preserve">platform to disseminate their own initiatives. Despite the volume of input to the platform, membership requested the translation of some of the material into other languages of the </w:t>
            </w:r>
            <w:proofErr w:type="gramStart"/>
            <w:r w:rsidR="741FDAFD" w:rsidRPr="00E22F77">
              <w:rPr>
                <w:rFonts w:cstheme="minorHAnsi"/>
                <w:sz w:val="22"/>
                <w:szCs w:val="22"/>
              </w:rPr>
              <w:t>Union, and</w:t>
            </w:r>
            <w:proofErr w:type="gramEnd"/>
            <w:r w:rsidR="741FDAFD" w:rsidRPr="00E22F77">
              <w:rPr>
                <w:rFonts w:cstheme="minorHAnsi"/>
                <w:sz w:val="22"/>
                <w:szCs w:val="22"/>
              </w:rPr>
              <w:t xml:space="preserve"> underscored the need to collate the initiatives of all ITU Sectors for Council.</w:t>
            </w:r>
            <w:r w:rsidR="009C783C">
              <w:rPr>
                <w:rFonts w:cstheme="minorHAnsi"/>
                <w:sz w:val="22"/>
                <w:szCs w:val="22"/>
              </w:rPr>
              <w:t xml:space="preserve"> </w:t>
            </w:r>
          </w:p>
        </w:tc>
      </w:tr>
      <w:tr w:rsidR="003A1A07" w:rsidRPr="00E22F77" w14:paraId="251F168E" w14:textId="77777777" w:rsidTr="00911128">
        <w:tc>
          <w:tcPr>
            <w:tcW w:w="3220" w:type="dxa"/>
            <w:shd w:val="clear" w:color="auto" w:fill="auto"/>
            <w:vAlign w:val="center"/>
          </w:tcPr>
          <w:p w14:paraId="39DDA035" w14:textId="06E4A944" w:rsidR="00D7211C" w:rsidRPr="00E22F77" w:rsidRDefault="3D13C7A8" w:rsidP="00911128">
            <w:pPr>
              <w:spacing w:before="60" w:after="60"/>
              <w:rPr>
                <w:rFonts w:cstheme="minorHAnsi"/>
                <w:sz w:val="22"/>
                <w:szCs w:val="22"/>
              </w:rPr>
            </w:pPr>
            <w:r w:rsidRPr="00E22F77">
              <w:rPr>
                <w:rFonts w:cstheme="minorHAnsi"/>
                <w:sz w:val="22"/>
                <w:szCs w:val="22"/>
              </w:rPr>
              <w:t>Calendar of ITU-D events</w:t>
            </w:r>
          </w:p>
        </w:tc>
        <w:tc>
          <w:tcPr>
            <w:tcW w:w="5994" w:type="dxa"/>
            <w:shd w:val="clear" w:color="auto" w:fill="auto"/>
          </w:tcPr>
          <w:p w14:paraId="0657E58D" w14:textId="300798C7" w:rsidR="00D7211C" w:rsidRPr="00E22F77" w:rsidRDefault="00843624" w:rsidP="00911128">
            <w:pPr>
              <w:spacing w:before="60" w:after="60"/>
              <w:rPr>
                <w:rFonts w:cstheme="minorHAnsi"/>
                <w:sz w:val="22"/>
                <w:szCs w:val="22"/>
              </w:rPr>
            </w:pPr>
            <w:hyperlink r:id="rId145" w:history="1">
              <w:r w:rsidR="00C97DA2" w:rsidRPr="00E22F77">
                <w:rPr>
                  <w:rStyle w:val="Hyperlink"/>
                  <w:rFonts w:eastAsia="Calibri" w:cstheme="minorHAnsi"/>
                  <w:sz w:val="22"/>
                  <w:szCs w:val="22"/>
                </w:rPr>
                <w:t>Document 15</w:t>
              </w:r>
            </w:hyperlink>
            <w:r w:rsidR="00C97DA2" w:rsidRPr="00E22F77">
              <w:rPr>
                <w:rFonts w:eastAsia="Calibri" w:cstheme="minorHAnsi"/>
                <w:sz w:val="22"/>
                <w:szCs w:val="22"/>
              </w:rPr>
              <w:t xml:space="preserve">, </w:t>
            </w:r>
            <w:r w:rsidR="00C97DA2" w:rsidRPr="00E22F77">
              <w:rPr>
                <w:rFonts w:eastAsia="Calibri" w:cstheme="minorHAnsi"/>
                <w:i/>
                <w:iCs/>
                <w:sz w:val="22"/>
                <w:szCs w:val="22"/>
              </w:rPr>
              <w:t>Calendar of ITU-D events</w:t>
            </w:r>
            <w:r w:rsidR="00C97DA2" w:rsidRPr="00E22F77">
              <w:rPr>
                <w:rFonts w:eastAsia="Calibri" w:cstheme="minorHAnsi"/>
                <w:sz w:val="22"/>
                <w:szCs w:val="22"/>
              </w:rPr>
              <w:t xml:space="preserve"> and </w:t>
            </w:r>
            <w:hyperlink r:id="rId146" w:history="1">
              <w:proofErr w:type="spellStart"/>
              <w:r w:rsidR="00396B9A">
                <w:rPr>
                  <w:rStyle w:val="Hyperlink"/>
                  <w:rFonts w:eastAsia="Calibri" w:cstheme="minorHAnsi"/>
                  <w:sz w:val="22"/>
                  <w:szCs w:val="22"/>
                </w:rPr>
                <w:t>D</w:t>
              </w:r>
              <w:r w:rsidR="00C97DA2" w:rsidRPr="00E22F77">
                <w:rPr>
                  <w:rStyle w:val="Hyperlink"/>
                  <w:rFonts w:eastAsia="Calibri" w:cstheme="minorHAnsi"/>
                  <w:sz w:val="22"/>
                  <w:szCs w:val="22"/>
                </w:rPr>
                <w:t>ocumaent</w:t>
              </w:r>
              <w:proofErr w:type="spellEnd"/>
              <w:r w:rsidR="00C97DA2" w:rsidRPr="00E22F77">
                <w:rPr>
                  <w:rStyle w:val="Hyperlink"/>
                  <w:rFonts w:eastAsia="Calibri" w:cstheme="minorHAnsi"/>
                  <w:sz w:val="22"/>
                  <w:szCs w:val="22"/>
                </w:rPr>
                <w:t xml:space="preserve"> 33</w:t>
              </w:r>
            </w:hyperlink>
            <w:r w:rsidR="00C97DA2" w:rsidRPr="00E22F77">
              <w:rPr>
                <w:rFonts w:eastAsia="Calibri" w:cstheme="minorHAnsi"/>
                <w:sz w:val="22"/>
                <w:szCs w:val="22"/>
              </w:rPr>
              <w:t xml:space="preserve">, </w:t>
            </w:r>
            <w:r w:rsidR="00C97DA2" w:rsidRPr="00E22F77">
              <w:rPr>
                <w:rFonts w:eastAsia="Calibri" w:cstheme="minorHAnsi"/>
                <w:i/>
                <w:iCs/>
                <w:sz w:val="22"/>
                <w:szCs w:val="22"/>
              </w:rPr>
              <w:t>Rationalisation of high level meetings and capacity enhancement</w:t>
            </w:r>
            <w:r w:rsidR="00C97DA2" w:rsidRPr="00E22F77">
              <w:rPr>
                <w:rFonts w:eastAsia="Calibri" w:cstheme="minorHAnsi"/>
                <w:sz w:val="22"/>
                <w:szCs w:val="22"/>
              </w:rPr>
              <w:t xml:space="preserve">: </w:t>
            </w:r>
            <w:r w:rsidR="3D13C7A8" w:rsidRPr="00E22F77">
              <w:rPr>
                <w:rFonts w:eastAsia="Calibri" w:cstheme="minorHAnsi"/>
                <w:sz w:val="22"/>
                <w:szCs w:val="22"/>
              </w:rPr>
              <w:t xml:space="preserve">TDAG noted the contents of the documents with interest. </w:t>
            </w:r>
            <w:proofErr w:type="gramStart"/>
            <w:r w:rsidR="3D13C7A8" w:rsidRPr="00E22F77">
              <w:rPr>
                <w:rFonts w:eastAsia="Calibri" w:cstheme="minorHAnsi"/>
                <w:sz w:val="22"/>
                <w:szCs w:val="22"/>
              </w:rPr>
              <w:t>With regard to</w:t>
            </w:r>
            <w:proofErr w:type="gramEnd"/>
            <w:r w:rsidR="3D13C7A8" w:rsidRPr="00E22F77">
              <w:rPr>
                <w:rFonts w:eastAsia="Calibri" w:cstheme="minorHAnsi"/>
                <w:sz w:val="22"/>
                <w:szCs w:val="22"/>
              </w:rPr>
              <w:t xml:space="preserve"> the ITU-D calendar of events, TDAG noted the importance of trying to avoid holding two major ITU events in the same calendar year.</w:t>
            </w:r>
          </w:p>
        </w:tc>
      </w:tr>
      <w:tr w:rsidR="003A1A07" w:rsidRPr="00E22F77" w14:paraId="6A11A202" w14:textId="77777777" w:rsidTr="00911128">
        <w:tc>
          <w:tcPr>
            <w:tcW w:w="3220" w:type="dxa"/>
            <w:shd w:val="clear" w:color="auto" w:fill="auto"/>
            <w:vAlign w:val="center"/>
          </w:tcPr>
          <w:p w14:paraId="723683DB" w14:textId="533C6916" w:rsidR="008B6C60" w:rsidRPr="00E22F77" w:rsidRDefault="544F1E30" w:rsidP="00911128">
            <w:pPr>
              <w:spacing w:before="60" w:after="60"/>
              <w:rPr>
                <w:rFonts w:cstheme="minorHAnsi"/>
                <w:sz w:val="22"/>
                <w:szCs w:val="22"/>
              </w:rPr>
            </w:pPr>
            <w:r w:rsidRPr="00E22F77">
              <w:rPr>
                <w:rFonts w:cstheme="minorHAnsi"/>
                <w:sz w:val="22"/>
                <w:szCs w:val="22"/>
              </w:rPr>
              <w:t xml:space="preserve">Any other business </w:t>
            </w:r>
          </w:p>
        </w:tc>
        <w:tc>
          <w:tcPr>
            <w:tcW w:w="5994" w:type="dxa"/>
            <w:shd w:val="clear" w:color="auto" w:fill="auto"/>
          </w:tcPr>
          <w:p w14:paraId="12B852BD" w14:textId="2E7CC5DD" w:rsidR="00351D69" w:rsidRPr="00E22F77" w:rsidRDefault="00843624" w:rsidP="00911128">
            <w:pPr>
              <w:tabs>
                <w:tab w:val="clear" w:pos="1134"/>
                <w:tab w:val="clear" w:pos="2268"/>
              </w:tabs>
              <w:spacing w:before="60" w:after="60"/>
              <w:rPr>
                <w:rFonts w:cstheme="minorHAnsi"/>
                <w:sz w:val="22"/>
                <w:szCs w:val="22"/>
              </w:rPr>
            </w:pPr>
            <w:hyperlink r:id="rId147" w:history="1">
              <w:r w:rsidR="6795AC5D" w:rsidRPr="00E22F77">
                <w:rPr>
                  <w:rStyle w:val="Hyperlink"/>
                  <w:rFonts w:cstheme="minorHAnsi"/>
                  <w:sz w:val="22"/>
                  <w:szCs w:val="22"/>
                </w:rPr>
                <w:t>Document 47</w:t>
              </w:r>
            </w:hyperlink>
            <w:r w:rsidR="00C97DA2" w:rsidRPr="00E22F77">
              <w:rPr>
                <w:rFonts w:cstheme="minorHAnsi"/>
                <w:sz w:val="22"/>
                <w:szCs w:val="22"/>
              </w:rPr>
              <w:t xml:space="preserve">, </w:t>
            </w:r>
            <w:r w:rsidR="00C97DA2" w:rsidRPr="00E22F77">
              <w:rPr>
                <w:rFonts w:cstheme="minorHAnsi"/>
                <w:i/>
                <w:iCs/>
                <w:sz w:val="22"/>
                <w:szCs w:val="22"/>
              </w:rPr>
              <w:t>Girls in ICT Day 2020</w:t>
            </w:r>
            <w:r w:rsidR="6795AC5D" w:rsidRPr="00E22F77">
              <w:rPr>
                <w:rFonts w:cstheme="minorHAnsi"/>
                <w:sz w:val="22"/>
                <w:szCs w:val="22"/>
              </w:rPr>
              <w:t xml:space="preserve">: </w:t>
            </w:r>
            <w:r w:rsidR="6795AC5D" w:rsidRPr="00E22F77">
              <w:rPr>
                <w:rFonts w:eastAsia="Calibri" w:cstheme="minorHAnsi"/>
                <w:sz w:val="22"/>
                <w:szCs w:val="22"/>
              </w:rPr>
              <w:t xml:space="preserve">TDAG noted the contents of the report with interest and appreciation. TDAG expressed its support for this global initiative and thanked BDT for the </w:t>
            </w:r>
            <w:r w:rsidR="6795AC5D" w:rsidRPr="00E22F77">
              <w:rPr>
                <w:rFonts w:eastAsia="Calibri" w:cstheme="minorHAnsi"/>
                <w:sz w:val="22"/>
                <w:szCs w:val="22"/>
              </w:rPr>
              <w:lastRenderedPageBreak/>
              <w:t xml:space="preserve">assistance provided to all stakeholders in their efforts to celebrate Girls in ICT Day </w:t>
            </w:r>
            <w:r w:rsidR="009C783C">
              <w:rPr>
                <w:rFonts w:eastAsia="Calibri" w:cstheme="minorHAnsi"/>
                <w:sz w:val="22"/>
                <w:szCs w:val="22"/>
              </w:rPr>
              <w:t>virtually</w:t>
            </w:r>
            <w:r w:rsidR="6795AC5D" w:rsidRPr="00E22F77">
              <w:rPr>
                <w:rFonts w:eastAsia="Calibri" w:cstheme="minorHAnsi"/>
                <w:sz w:val="22"/>
                <w:szCs w:val="22"/>
              </w:rPr>
              <w:t xml:space="preserve">, to inspire girls and young women to take up studies and careers in STEM, and to leverage the power of digital technology, despite the limitations imposed by the current global health crisis (COVID-19). TDAG recognized the importance of establishing broader partnerships and collaboration with governments, civil society, Academia and industry and stressed the importance of active participation and engagement of girls in the Youth Summit at </w:t>
            </w:r>
            <w:r w:rsidR="6D2F71B3" w:rsidRPr="00E22F77">
              <w:rPr>
                <w:rFonts w:eastAsia="Calibri" w:cstheme="minorHAnsi"/>
                <w:sz w:val="22"/>
                <w:szCs w:val="22"/>
              </w:rPr>
              <w:t>WTDC</w:t>
            </w:r>
            <w:r w:rsidR="6795AC5D" w:rsidRPr="00E22F77">
              <w:rPr>
                <w:rFonts w:eastAsia="Calibri" w:cstheme="minorHAnsi"/>
                <w:sz w:val="22"/>
                <w:szCs w:val="22"/>
              </w:rPr>
              <w:t>.</w:t>
            </w:r>
          </w:p>
          <w:p w14:paraId="072945D6" w14:textId="628FA9BD" w:rsidR="00F21ED0" w:rsidRPr="00E22F77" w:rsidRDefault="00843624" w:rsidP="00911128">
            <w:pPr>
              <w:tabs>
                <w:tab w:val="clear" w:pos="1134"/>
                <w:tab w:val="clear" w:pos="2268"/>
              </w:tabs>
              <w:spacing w:before="60" w:after="60"/>
              <w:rPr>
                <w:rFonts w:cstheme="minorHAnsi"/>
                <w:sz w:val="22"/>
                <w:szCs w:val="22"/>
              </w:rPr>
            </w:pPr>
            <w:hyperlink r:id="rId148" w:history="1">
              <w:r w:rsidR="544F1E30" w:rsidRPr="00E22F77">
                <w:rPr>
                  <w:rStyle w:val="Hyperlink"/>
                  <w:rFonts w:cstheme="minorHAnsi"/>
                  <w:sz w:val="22"/>
                  <w:szCs w:val="22"/>
                </w:rPr>
                <w:t>Document 48</w:t>
              </w:r>
            </w:hyperlink>
            <w:r w:rsidR="00C97DA2" w:rsidRPr="00E22F77">
              <w:rPr>
                <w:rFonts w:cstheme="minorHAnsi"/>
                <w:sz w:val="22"/>
                <w:szCs w:val="22"/>
              </w:rPr>
              <w:t xml:space="preserve">, </w:t>
            </w:r>
            <w:r w:rsidR="00C97DA2" w:rsidRPr="00E22F77">
              <w:rPr>
                <w:rFonts w:cstheme="minorHAnsi"/>
                <w:i/>
                <w:iCs/>
                <w:sz w:val="22"/>
                <w:szCs w:val="22"/>
              </w:rPr>
              <w:t xml:space="preserve">Child </w:t>
            </w:r>
            <w:r w:rsidR="008E0F95" w:rsidRPr="00E22F77">
              <w:rPr>
                <w:rFonts w:cstheme="minorHAnsi"/>
                <w:i/>
                <w:iCs/>
                <w:sz w:val="22"/>
                <w:szCs w:val="22"/>
              </w:rPr>
              <w:t>o</w:t>
            </w:r>
            <w:r w:rsidR="00C97DA2" w:rsidRPr="00E22F77">
              <w:rPr>
                <w:rFonts w:cstheme="minorHAnsi"/>
                <w:i/>
                <w:iCs/>
                <w:sz w:val="22"/>
                <w:szCs w:val="22"/>
              </w:rPr>
              <w:t xml:space="preserve">nline </w:t>
            </w:r>
            <w:r w:rsidR="008E0F95" w:rsidRPr="00E22F77">
              <w:rPr>
                <w:rFonts w:cstheme="minorHAnsi"/>
                <w:i/>
                <w:iCs/>
                <w:sz w:val="22"/>
                <w:szCs w:val="22"/>
              </w:rPr>
              <w:t>p</w:t>
            </w:r>
            <w:r w:rsidR="00C97DA2" w:rsidRPr="00E22F77">
              <w:rPr>
                <w:rFonts w:cstheme="minorHAnsi"/>
                <w:i/>
                <w:iCs/>
                <w:sz w:val="22"/>
                <w:szCs w:val="22"/>
              </w:rPr>
              <w:t xml:space="preserve">rotection (COP) </w:t>
            </w:r>
            <w:r w:rsidR="008E0F95" w:rsidRPr="00E22F77">
              <w:rPr>
                <w:rFonts w:cstheme="minorHAnsi"/>
                <w:i/>
                <w:iCs/>
                <w:sz w:val="22"/>
                <w:szCs w:val="22"/>
              </w:rPr>
              <w:t>g</w:t>
            </w:r>
            <w:r w:rsidR="00C97DA2" w:rsidRPr="00E22F77">
              <w:rPr>
                <w:rFonts w:cstheme="minorHAnsi"/>
                <w:i/>
                <w:iCs/>
                <w:sz w:val="22"/>
                <w:szCs w:val="22"/>
              </w:rPr>
              <w:t>uidelines</w:t>
            </w:r>
            <w:r w:rsidR="00C97DA2" w:rsidRPr="00E22F77">
              <w:rPr>
                <w:rFonts w:cstheme="minorHAnsi"/>
                <w:sz w:val="22"/>
                <w:szCs w:val="22"/>
              </w:rPr>
              <w:t>:</w:t>
            </w:r>
            <w:r w:rsidR="544F1E30" w:rsidRPr="00E22F77">
              <w:rPr>
                <w:rFonts w:cstheme="minorHAnsi"/>
                <w:sz w:val="22"/>
                <w:szCs w:val="22"/>
              </w:rPr>
              <w:t xml:space="preserve"> </w:t>
            </w:r>
            <w:r w:rsidR="028ED188" w:rsidRPr="00E22F77">
              <w:rPr>
                <w:rFonts w:cstheme="minorHAnsi"/>
                <w:sz w:val="22"/>
                <w:szCs w:val="22"/>
              </w:rPr>
              <w:t>TDAG noted the document with appreciation and welcomed the involvement of Member States in the review process of the 2020 child online protection guidelines.</w:t>
            </w:r>
          </w:p>
          <w:p w14:paraId="04DAA37F" w14:textId="5EAE869C" w:rsidR="00351D69" w:rsidRPr="00E22F77" w:rsidRDefault="028ED188" w:rsidP="00911128">
            <w:pPr>
              <w:tabs>
                <w:tab w:val="clear" w:pos="1134"/>
                <w:tab w:val="clear" w:pos="2268"/>
              </w:tabs>
              <w:spacing w:before="60" w:after="60"/>
              <w:rPr>
                <w:rFonts w:cstheme="minorHAnsi"/>
                <w:sz w:val="22"/>
                <w:szCs w:val="22"/>
              </w:rPr>
            </w:pPr>
            <w:r w:rsidRPr="00E22F77">
              <w:rPr>
                <w:rFonts w:cstheme="minorHAnsi"/>
                <w:sz w:val="22"/>
                <w:szCs w:val="22"/>
              </w:rPr>
              <w:t>TDAG encouraged all Member States to take note of the content of the guidelines.</w:t>
            </w:r>
          </w:p>
          <w:p w14:paraId="306D4D0A" w14:textId="3C6FAE59" w:rsidR="008B6C60" w:rsidRPr="00E22F77" w:rsidRDefault="00843624" w:rsidP="00911128">
            <w:pPr>
              <w:tabs>
                <w:tab w:val="clear" w:pos="1134"/>
                <w:tab w:val="clear" w:pos="2268"/>
              </w:tabs>
              <w:spacing w:before="60" w:after="60"/>
              <w:rPr>
                <w:rFonts w:cstheme="minorHAnsi"/>
                <w:sz w:val="22"/>
                <w:szCs w:val="22"/>
              </w:rPr>
            </w:pPr>
            <w:hyperlink r:id="rId149" w:history="1">
              <w:r w:rsidR="028ED188" w:rsidRPr="00E22F77">
                <w:rPr>
                  <w:rStyle w:val="Hyperlink"/>
                  <w:rFonts w:cstheme="minorHAnsi"/>
                  <w:sz w:val="22"/>
                  <w:szCs w:val="22"/>
                </w:rPr>
                <w:t>Document 49</w:t>
              </w:r>
            </w:hyperlink>
            <w:r w:rsidR="00C97DA2" w:rsidRPr="00E22F77">
              <w:rPr>
                <w:rFonts w:cstheme="minorHAnsi"/>
                <w:sz w:val="22"/>
                <w:szCs w:val="22"/>
              </w:rPr>
              <w:t xml:space="preserve">, </w:t>
            </w:r>
            <w:r w:rsidR="00C97DA2" w:rsidRPr="00E22F77">
              <w:rPr>
                <w:rFonts w:cstheme="minorHAnsi"/>
                <w:i/>
                <w:iCs/>
                <w:sz w:val="22"/>
                <w:szCs w:val="22"/>
              </w:rPr>
              <w:t>GIGA UNICEF-ITU global initiative</w:t>
            </w:r>
            <w:r w:rsidR="028ED188" w:rsidRPr="00E22F77">
              <w:rPr>
                <w:rFonts w:cstheme="minorHAnsi"/>
                <w:sz w:val="22"/>
                <w:szCs w:val="22"/>
              </w:rPr>
              <w:t xml:space="preserve">: </w:t>
            </w:r>
            <w:r w:rsidR="7F224BE7" w:rsidRPr="00E22F77">
              <w:rPr>
                <w:rFonts w:cstheme="minorHAnsi"/>
                <w:sz w:val="22"/>
                <w:szCs w:val="22"/>
              </w:rPr>
              <w:t xml:space="preserve">TDAG noted the document with interest and appreciation, and </w:t>
            </w:r>
            <w:r w:rsidR="009C783C">
              <w:rPr>
                <w:rFonts w:cstheme="minorHAnsi"/>
                <w:sz w:val="22"/>
                <w:szCs w:val="22"/>
              </w:rPr>
              <w:t>voiced support for</w:t>
            </w:r>
            <w:r w:rsidR="009C783C" w:rsidRPr="00E22F77">
              <w:rPr>
                <w:rFonts w:cstheme="minorHAnsi"/>
                <w:sz w:val="22"/>
                <w:szCs w:val="22"/>
              </w:rPr>
              <w:t xml:space="preserve"> </w:t>
            </w:r>
            <w:r w:rsidR="7F224BE7" w:rsidRPr="00E22F77">
              <w:rPr>
                <w:rFonts w:cstheme="minorHAnsi"/>
                <w:sz w:val="22"/>
                <w:szCs w:val="22"/>
              </w:rPr>
              <w:t>the progress made in GIGA. Rwanda, Kazakhstan, and United States each made interventions in support of GIGA and their involvement as Lead Country for Africa, Lead Country for Central Asia, and as a provider of GIGA technical assistance, respectively. Some Member States have expressed interest in learning more about GIGA and BDT will follow up accordingly.</w:t>
            </w:r>
          </w:p>
        </w:tc>
      </w:tr>
    </w:tbl>
    <w:p w14:paraId="04EEC0E8" w14:textId="0E3E8A48" w:rsidR="000D6D4F" w:rsidRPr="00E22F77" w:rsidRDefault="00882EDA" w:rsidP="00BF576E">
      <w:pPr>
        <w:pStyle w:val="Heading2"/>
        <w:keepNext/>
        <w:spacing w:before="240"/>
      </w:pPr>
      <w:bookmarkStart w:id="29" w:name="_Toc104379222"/>
      <w:bookmarkStart w:id="30" w:name="_Toc379236732"/>
      <w:bookmarkStart w:id="31" w:name="_Toc482300241"/>
      <w:r w:rsidRPr="00E22F77">
        <w:lastRenderedPageBreak/>
        <w:t>2</w:t>
      </w:r>
      <w:r w:rsidR="0098111F" w:rsidRPr="00E22F77">
        <w:t>6th</w:t>
      </w:r>
      <w:r w:rsidRPr="00E22F77">
        <w:t xml:space="preserve"> </w:t>
      </w:r>
      <w:r w:rsidR="000D6D4F" w:rsidRPr="00E22F77">
        <w:t xml:space="preserve">TDAG </w:t>
      </w:r>
      <w:r w:rsidR="008E0F95" w:rsidRPr="00E22F77">
        <w:t>m</w:t>
      </w:r>
      <w:r w:rsidR="000D6D4F" w:rsidRPr="00E22F77">
        <w:t>eeting</w:t>
      </w:r>
      <w:bookmarkEnd w:id="29"/>
    </w:p>
    <w:p w14:paraId="3268661F" w14:textId="064A477D" w:rsidR="002824B0" w:rsidRPr="00E22F77" w:rsidRDefault="2D90FDA3">
      <w:pPr>
        <w:tabs>
          <w:tab w:val="clear" w:pos="1134"/>
          <w:tab w:val="clear" w:pos="1871"/>
          <w:tab w:val="left" w:pos="567"/>
          <w:tab w:val="left" w:pos="851"/>
        </w:tabs>
      </w:pPr>
      <w:r w:rsidRPr="00E22F77">
        <w:t>TDAG held an extraordinary meeting on 16 June 2020, with one key item on its agenda: to discuss and approve high-level terms of reference for its two working groups established on 5 June 2020 to prepare for WTDC</w:t>
      </w:r>
      <w:r w:rsidR="0071751B">
        <w:t>, which at that time had been</w:t>
      </w:r>
      <w:r w:rsidRPr="00E22F77">
        <w:t xml:space="preserve"> scheduled to take place in Addis Ababa, Ethiopia, on 8-19 November 2021. </w:t>
      </w:r>
    </w:p>
    <w:p w14:paraId="469554C6" w14:textId="5F90AC4D" w:rsidR="002824B0" w:rsidRPr="00E22F77" w:rsidRDefault="00033B41">
      <w:pPr>
        <w:tabs>
          <w:tab w:val="clear" w:pos="1134"/>
          <w:tab w:val="clear" w:pos="1871"/>
          <w:tab w:val="left" w:pos="567"/>
          <w:tab w:val="left" w:pos="851"/>
        </w:tabs>
      </w:pPr>
      <w:r w:rsidRPr="00E22F77">
        <w:t xml:space="preserve">The “TDAG Working Group on WTDC Preparations” and the “TDAG Working Group on WTDC Resolutions, Declaration and Thematic Priorities” </w:t>
      </w:r>
      <w:r w:rsidR="00351D69" w:rsidRPr="00E22F77">
        <w:t xml:space="preserve">formed by TDAG </w:t>
      </w:r>
      <w:r w:rsidR="0071751B">
        <w:t>we</w:t>
      </w:r>
      <w:r w:rsidR="00351D69" w:rsidRPr="00E22F77">
        <w:t>re</w:t>
      </w:r>
      <w:r w:rsidRPr="00E22F77">
        <w:t xml:space="preserve"> open to all ITU Member States and ITU-D Sector Members. </w:t>
      </w:r>
    </w:p>
    <w:p w14:paraId="5464F941" w14:textId="3F5C42AC" w:rsidR="000D6D4F" w:rsidRPr="00E22F77" w:rsidRDefault="0DF2C152">
      <w:pPr>
        <w:tabs>
          <w:tab w:val="clear" w:pos="1134"/>
          <w:tab w:val="clear" w:pos="1871"/>
          <w:tab w:val="left" w:pos="567"/>
          <w:tab w:val="left" w:pos="851"/>
        </w:tabs>
      </w:pPr>
      <w:r w:rsidRPr="00E22F77">
        <w:t xml:space="preserve">The working groups </w:t>
      </w:r>
      <w:r w:rsidR="01F2BA8E" w:rsidRPr="00E22F77">
        <w:t>began</w:t>
      </w:r>
      <w:r w:rsidR="2D90FDA3" w:rsidRPr="00E22F77">
        <w:t xml:space="preserve"> work in July 2020, and their terms of reference are contained in DT/3(Rev.1).</w:t>
      </w:r>
    </w:p>
    <w:p w14:paraId="3033D7C4" w14:textId="235E9730" w:rsidR="00647BF7" w:rsidRPr="00E22F77" w:rsidRDefault="5B17ADE7">
      <w:pPr>
        <w:tabs>
          <w:tab w:val="clear" w:pos="1134"/>
          <w:tab w:val="clear" w:pos="1871"/>
          <w:tab w:val="left" w:pos="567"/>
          <w:tab w:val="left" w:pos="851"/>
        </w:tabs>
      </w:pPr>
      <w:r w:rsidRPr="00E22F77">
        <w:t>The full meeting report, in the six official languages of ITU, is available at</w:t>
      </w:r>
      <w:r w:rsidR="3038FA26" w:rsidRPr="00E22F77">
        <w:t xml:space="preserve"> </w:t>
      </w:r>
      <w:hyperlink r:id="rId150" w:history="1">
        <w:r w:rsidR="3038FA26" w:rsidRPr="00E22F77">
          <w:rPr>
            <w:rStyle w:val="Hyperlink"/>
          </w:rPr>
          <w:t>this link</w:t>
        </w:r>
      </w:hyperlink>
      <w:r w:rsidR="3038FA26" w:rsidRPr="00E22F77">
        <w:t>.</w:t>
      </w:r>
      <w:r w:rsidRPr="00E22F77">
        <w:t xml:space="preserve"> </w:t>
      </w:r>
    </w:p>
    <w:p w14:paraId="0A160165" w14:textId="3C5D9655" w:rsidR="000D6D4F" w:rsidRPr="00E22F77" w:rsidRDefault="000D6D4F" w:rsidP="001B769C">
      <w:pPr>
        <w:pStyle w:val="ListParagraph"/>
        <w:keepNext/>
        <w:numPr>
          <w:ilvl w:val="0"/>
          <w:numId w:val="9"/>
        </w:numPr>
        <w:tabs>
          <w:tab w:val="clear" w:pos="1134"/>
          <w:tab w:val="clear" w:pos="1871"/>
          <w:tab w:val="left" w:pos="851"/>
        </w:tabs>
        <w:ind w:left="426" w:hanging="426"/>
        <w:rPr>
          <w:i/>
          <w:iCs/>
        </w:rPr>
      </w:pPr>
      <w:r w:rsidRPr="00E22F77">
        <w:rPr>
          <w:i/>
          <w:iCs/>
        </w:rPr>
        <w:lastRenderedPageBreak/>
        <w:t>Participants</w:t>
      </w:r>
    </w:p>
    <w:p w14:paraId="6A51ED19" w14:textId="368FF467" w:rsidR="00CD4EB2" w:rsidRPr="00E22F77" w:rsidRDefault="00CD4EB2" w:rsidP="00D47A0B">
      <w:pPr>
        <w:keepNext/>
      </w:pPr>
      <w:r w:rsidRPr="00E22F77">
        <w:t>The following chart provides the breakdown of participants by category:</w:t>
      </w:r>
    </w:p>
    <w:p w14:paraId="7565CC6C" w14:textId="368FF467" w:rsidR="00CD4EB2" w:rsidRPr="00E22F77" w:rsidRDefault="3D126ED5" w:rsidP="000D6D4F">
      <w:pPr>
        <w:tabs>
          <w:tab w:val="clear" w:pos="1134"/>
          <w:tab w:val="clear" w:pos="1871"/>
          <w:tab w:val="left" w:pos="567"/>
          <w:tab w:val="left" w:pos="851"/>
        </w:tabs>
        <w:rPr>
          <w:rFonts w:ascii="Calibri" w:hAnsi="Calibri"/>
          <w:szCs w:val="24"/>
        </w:rPr>
      </w:pPr>
      <w:r w:rsidRPr="00E22F77">
        <w:rPr>
          <w:noProof/>
          <w:lang w:val="en-US"/>
        </w:rPr>
        <w:drawing>
          <wp:inline distT="0" distB="0" distL="0" distR="0" wp14:anchorId="090809D9" wp14:editId="48C4586A">
            <wp:extent cx="5773479" cy="2610093"/>
            <wp:effectExtent l="0" t="0" r="0" b="0"/>
            <wp:docPr id="1380714220" name="Picture 13807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1">
                      <a:extLst>
                        <a:ext uri="{28A0092B-C50C-407E-A947-70E740481C1C}">
                          <a14:useLocalDpi xmlns:a14="http://schemas.microsoft.com/office/drawing/2010/main" val="0"/>
                        </a:ext>
                      </a:extLst>
                    </a:blip>
                    <a:stretch>
                      <a:fillRect/>
                    </a:stretch>
                  </pic:blipFill>
                  <pic:spPr>
                    <a:xfrm>
                      <a:off x="0" y="0"/>
                      <a:ext cx="5777114" cy="2611736"/>
                    </a:xfrm>
                    <a:prstGeom prst="rect">
                      <a:avLst/>
                    </a:prstGeom>
                  </pic:spPr>
                </pic:pic>
              </a:graphicData>
            </a:graphic>
          </wp:inline>
        </w:drawing>
      </w:r>
    </w:p>
    <w:p w14:paraId="49691566" w14:textId="368FF467" w:rsidR="00CD4EB2" w:rsidRPr="00E22F77" w:rsidRDefault="00CD4EB2" w:rsidP="00D47A0B">
      <w:pPr>
        <w:keepNext/>
      </w:pPr>
      <w:r w:rsidRPr="00E22F77">
        <w:t>The following chart provides the breakdown of participants by region:</w:t>
      </w:r>
    </w:p>
    <w:p w14:paraId="7D6EBA05" w14:textId="6CDD5CAC" w:rsidR="00CF114A" w:rsidRPr="00E22F77" w:rsidRDefault="33E8CDC1" w:rsidP="00CF114A">
      <w:pPr>
        <w:tabs>
          <w:tab w:val="clear" w:pos="1134"/>
          <w:tab w:val="clear" w:pos="1871"/>
          <w:tab w:val="left" w:pos="567"/>
          <w:tab w:val="left" w:pos="851"/>
        </w:tabs>
      </w:pPr>
      <w:r w:rsidRPr="00E22F77">
        <w:rPr>
          <w:noProof/>
          <w:lang w:val="en-US"/>
        </w:rPr>
        <w:drawing>
          <wp:inline distT="0" distB="0" distL="0" distR="0" wp14:anchorId="5E079FA2" wp14:editId="4EEE4987">
            <wp:extent cx="5773420" cy="2586011"/>
            <wp:effectExtent l="0" t="0" r="0" b="5080"/>
            <wp:docPr id="936101947" name="Picture 93610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extLst>
                        <a:ext uri="{28A0092B-C50C-407E-A947-70E740481C1C}">
                          <a14:useLocalDpi xmlns:a14="http://schemas.microsoft.com/office/drawing/2010/main" val="0"/>
                        </a:ext>
                      </a:extLst>
                    </a:blip>
                    <a:stretch>
                      <a:fillRect/>
                    </a:stretch>
                  </pic:blipFill>
                  <pic:spPr>
                    <a:xfrm>
                      <a:off x="0" y="0"/>
                      <a:ext cx="5780029" cy="2588971"/>
                    </a:xfrm>
                    <a:prstGeom prst="rect">
                      <a:avLst/>
                    </a:prstGeom>
                  </pic:spPr>
                </pic:pic>
              </a:graphicData>
            </a:graphic>
          </wp:inline>
        </w:drawing>
      </w:r>
    </w:p>
    <w:p w14:paraId="1BE34E46" w14:textId="77777777" w:rsidR="00CF114A" w:rsidRPr="00E22F77" w:rsidRDefault="00CF114A" w:rsidP="00CF114A">
      <w:pPr>
        <w:keepNext/>
      </w:pPr>
      <w:r w:rsidRPr="00E22F77">
        <w:lastRenderedPageBreak/>
        <w:t>The following chart provides the breakdown of participants by gender:</w:t>
      </w:r>
    </w:p>
    <w:p w14:paraId="5CA77CFF" w14:textId="6255556F" w:rsidR="3C18FEB0" w:rsidRPr="00E22F77" w:rsidRDefault="00091F6C" w:rsidP="35010A24">
      <w:pPr>
        <w:tabs>
          <w:tab w:val="clear" w:pos="1134"/>
          <w:tab w:val="clear" w:pos="1871"/>
          <w:tab w:val="left" w:pos="567"/>
          <w:tab w:val="left" w:pos="851"/>
        </w:tabs>
        <w:rPr>
          <w:rFonts w:ascii="Calibri" w:hAnsi="Calibri"/>
          <w:szCs w:val="24"/>
        </w:rPr>
      </w:pPr>
      <w:r w:rsidRPr="00E22F77">
        <w:rPr>
          <w:rFonts w:ascii="Calibri" w:hAnsi="Calibri"/>
          <w:noProof/>
          <w:szCs w:val="24"/>
          <w:lang w:val="en-US"/>
        </w:rPr>
        <w:drawing>
          <wp:inline distT="0" distB="0" distL="0" distR="0" wp14:anchorId="6797354E" wp14:editId="1F91FC70">
            <wp:extent cx="5846445" cy="2646743"/>
            <wp:effectExtent l="0" t="0" r="190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865522" cy="2655379"/>
                    </a:xfrm>
                    <a:prstGeom prst="rect">
                      <a:avLst/>
                    </a:prstGeom>
                    <a:noFill/>
                  </pic:spPr>
                </pic:pic>
              </a:graphicData>
            </a:graphic>
          </wp:inline>
        </w:drawing>
      </w:r>
    </w:p>
    <w:p w14:paraId="0BCE36D0" w14:textId="77777777" w:rsidR="000B1CBA" w:rsidRPr="00E22F77" w:rsidRDefault="000D6D4F" w:rsidP="001B769C">
      <w:pPr>
        <w:pStyle w:val="ListParagraph"/>
        <w:keepNext/>
        <w:numPr>
          <w:ilvl w:val="0"/>
          <w:numId w:val="9"/>
        </w:numPr>
        <w:tabs>
          <w:tab w:val="clear" w:pos="1134"/>
          <w:tab w:val="clear" w:pos="1871"/>
          <w:tab w:val="left" w:pos="851"/>
        </w:tabs>
        <w:ind w:left="426" w:hanging="426"/>
        <w:rPr>
          <w:i/>
          <w:iCs/>
        </w:rPr>
      </w:pPr>
      <w:r w:rsidRPr="00E22F77">
        <w:rPr>
          <w:i/>
          <w:iCs/>
        </w:rPr>
        <w:t>Document</w:t>
      </w:r>
      <w:r w:rsidR="000B1CBA" w:rsidRPr="00E22F77">
        <w:rPr>
          <w:i/>
          <w:iCs/>
        </w:rPr>
        <w:t>s</w:t>
      </w:r>
    </w:p>
    <w:p w14:paraId="195044FC" w14:textId="368FF467" w:rsidR="00D91CE3" w:rsidRPr="00E22F77" w:rsidRDefault="00D91CE3" w:rsidP="00D47A0B">
      <w:pPr>
        <w:keepNext/>
      </w:pPr>
      <w:r w:rsidRPr="00E22F77">
        <w:t>The following chart provides the number of documents broken down by category of documents:</w:t>
      </w:r>
    </w:p>
    <w:p w14:paraId="2C15AF44" w14:textId="368FF467" w:rsidR="000B1CBA" w:rsidRPr="00E22F77" w:rsidRDefault="62A250CD" w:rsidP="006D38CA">
      <w:pPr>
        <w:pStyle w:val="ListParagraph"/>
        <w:tabs>
          <w:tab w:val="clear" w:pos="1134"/>
          <w:tab w:val="clear" w:pos="1871"/>
          <w:tab w:val="left" w:pos="567"/>
          <w:tab w:val="left" w:pos="851"/>
        </w:tabs>
        <w:ind w:left="567" w:hanging="851"/>
        <w:rPr>
          <w:rFonts w:ascii="Calibri" w:hAnsi="Calibri"/>
          <w:szCs w:val="24"/>
        </w:rPr>
      </w:pPr>
      <w:r w:rsidRPr="00E22F77">
        <w:rPr>
          <w:noProof/>
          <w:lang w:val="en-US"/>
        </w:rPr>
        <w:drawing>
          <wp:inline distT="0" distB="0" distL="0" distR="0" wp14:anchorId="4BB1733F" wp14:editId="3E90462F">
            <wp:extent cx="6074834" cy="2733675"/>
            <wp:effectExtent l="0" t="0" r="0" b="0"/>
            <wp:docPr id="65242704" name="Picture 6524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extLst>
                        <a:ext uri="{28A0092B-C50C-407E-A947-70E740481C1C}">
                          <a14:useLocalDpi xmlns:a14="http://schemas.microsoft.com/office/drawing/2010/main" val="0"/>
                        </a:ext>
                      </a:extLst>
                    </a:blip>
                    <a:stretch>
                      <a:fillRect/>
                    </a:stretch>
                  </pic:blipFill>
                  <pic:spPr>
                    <a:xfrm>
                      <a:off x="0" y="0"/>
                      <a:ext cx="6074834" cy="2733675"/>
                    </a:xfrm>
                    <a:prstGeom prst="rect">
                      <a:avLst/>
                    </a:prstGeom>
                  </pic:spPr>
                </pic:pic>
              </a:graphicData>
            </a:graphic>
          </wp:inline>
        </w:drawing>
      </w:r>
    </w:p>
    <w:p w14:paraId="2F80D14D" w14:textId="77777777" w:rsidR="00D47A0B" w:rsidRPr="00E22F77" w:rsidRDefault="00D47A0B" w:rsidP="006D38CA">
      <w:pPr>
        <w:pStyle w:val="ListParagraph"/>
        <w:tabs>
          <w:tab w:val="clear" w:pos="1134"/>
          <w:tab w:val="clear" w:pos="1871"/>
          <w:tab w:val="left" w:pos="567"/>
          <w:tab w:val="left" w:pos="851"/>
        </w:tabs>
        <w:ind w:left="567" w:hanging="851"/>
        <w:rPr>
          <w:rFonts w:ascii="Calibri" w:hAnsi="Calibri"/>
          <w:szCs w:val="24"/>
        </w:rPr>
      </w:pPr>
    </w:p>
    <w:p w14:paraId="543E8F2F" w14:textId="4C2EDE17" w:rsidR="000D6D4F" w:rsidRPr="00E22F77" w:rsidRDefault="00D21091" w:rsidP="001B769C">
      <w:pPr>
        <w:pStyle w:val="ListParagraph"/>
        <w:keepNext/>
        <w:numPr>
          <w:ilvl w:val="0"/>
          <w:numId w:val="9"/>
        </w:numPr>
        <w:tabs>
          <w:tab w:val="clear" w:pos="1134"/>
          <w:tab w:val="clear" w:pos="1871"/>
          <w:tab w:val="left" w:pos="851"/>
        </w:tabs>
        <w:spacing w:after="120"/>
        <w:ind w:left="426" w:hanging="426"/>
        <w:rPr>
          <w:i/>
          <w:iCs/>
        </w:rPr>
      </w:pPr>
      <w:r w:rsidRPr="00E22F77">
        <w:rPr>
          <w:i/>
          <w:iCs/>
        </w:rPr>
        <w:lastRenderedPageBreak/>
        <w:t>26</w:t>
      </w:r>
      <w:r w:rsidRPr="00E22F77">
        <w:rPr>
          <w:i/>
          <w:iCs/>
          <w:vertAlign w:val="superscript"/>
        </w:rPr>
        <w:t>th</w:t>
      </w:r>
      <w:r w:rsidRPr="00E22F77">
        <w:rPr>
          <w:i/>
          <w:iCs/>
        </w:rPr>
        <w:t xml:space="preserve"> </w:t>
      </w:r>
      <w:r w:rsidR="000D6D4F" w:rsidRPr="00E22F77">
        <w:rPr>
          <w:i/>
          <w:iCs/>
        </w:rPr>
        <w:t xml:space="preserve">TDAG </w:t>
      </w:r>
      <w:r w:rsidR="003F6405">
        <w:rPr>
          <w:i/>
          <w:iCs/>
        </w:rPr>
        <w:t>m</w:t>
      </w:r>
      <w:r w:rsidR="000D6D4F" w:rsidRPr="00E22F77">
        <w:rPr>
          <w:i/>
          <w:iCs/>
        </w:rPr>
        <w:t xml:space="preserve">eeting </w:t>
      </w:r>
      <w:r w:rsidR="003F6405">
        <w:rPr>
          <w:i/>
          <w:iCs/>
        </w:rPr>
        <w:t>o</w:t>
      </w:r>
      <w:r w:rsidR="000D6D4F" w:rsidRPr="00E22F77">
        <w:rPr>
          <w:i/>
          <w:iCs/>
        </w:rPr>
        <w:t>utcomes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D6D4F" w:rsidRPr="00E22F77" w14:paraId="2D0E7A43" w14:textId="77777777" w:rsidTr="00911128">
        <w:trPr>
          <w:cantSplit/>
          <w:tblHeader/>
        </w:trPr>
        <w:tc>
          <w:tcPr>
            <w:tcW w:w="3402" w:type="dxa"/>
            <w:shd w:val="clear" w:color="auto" w:fill="FDE9D9" w:themeFill="accent6" w:themeFillTint="33"/>
            <w:vAlign w:val="center"/>
          </w:tcPr>
          <w:p w14:paraId="3C63B0C9" w14:textId="4E3344C0" w:rsidR="000D6D4F" w:rsidRPr="00E22F77" w:rsidRDefault="005E15B4" w:rsidP="00911128">
            <w:pPr>
              <w:keepNext/>
              <w:spacing w:before="60" w:after="60"/>
              <w:jc w:val="center"/>
              <w:rPr>
                <w:b/>
                <w:bCs/>
                <w:i/>
                <w:iCs/>
                <w:sz w:val="22"/>
                <w:szCs w:val="22"/>
              </w:rPr>
            </w:pPr>
            <w:r w:rsidRPr="00E22F77">
              <w:rPr>
                <w:b/>
                <w:bCs/>
                <w:i/>
                <w:iCs/>
                <w:sz w:val="22"/>
                <w:szCs w:val="22"/>
              </w:rPr>
              <w:t>Agenda item</w:t>
            </w:r>
          </w:p>
        </w:tc>
        <w:tc>
          <w:tcPr>
            <w:tcW w:w="5812" w:type="dxa"/>
            <w:shd w:val="clear" w:color="auto" w:fill="FDE9D9" w:themeFill="accent6" w:themeFillTint="33"/>
            <w:vAlign w:val="center"/>
          </w:tcPr>
          <w:p w14:paraId="5781E3D6" w14:textId="6A0916A2" w:rsidR="000D6D4F" w:rsidRPr="00E22F77" w:rsidRDefault="000D6D4F" w:rsidP="00911128">
            <w:pPr>
              <w:keepNext/>
              <w:spacing w:before="60" w:after="60"/>
              <w:jc w:val="center"/>
              <w:rPr>
                <w:b/>
                <w:bCs/>
                <w:i/>
                <w:iCs/>
                <w:sz w:val="22"/>
                <w:szCs w:val="22"/>
              </w:rPr>
            </w:pPr>
            <w:r w:rsidRPr="00E22F77">
              <w:rPr>
                <w:b/>
                <w:bCs/>
                <w:i/>
                <w:iCs/>
                <w:sz w:val="22"/>
                <w:szCs w:val="22"/>
              </w:rPr>
              <w:t>TDAG conclusions / outcomes</w:t>
            </w:r>
          </w:p>
        </w:tc>
      </w:tr>
      <w:tr w:rsidR="000D6D4F" w:rsidRPr="00E22F77" w14:paraId="58933B61" w14:textId="77777777" w:rsidTr="00911128">
        <w:trPr>
          <w:cantSplit/>
        </w:trPr>
        <w:tc>
          <w:tcPr>
            <w:tcW w:w="3402" w:type="dxa"/>
            <w:vAlign w:val="center"/>
          </w:tcPr>
          <w:p w14:paraId="1F7516F0" w14:textId="3D0AE336" w:rsidR="000D6D4F" w:rsidRPr="00E22F77" w:rsidRDefault="73C5F05F"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 xml:space="preserve">Formation of TDAG </w:t>
            </w:r>
            <w:r w:rsidR="00EE7550" w:rsidRPr="00E22F77">
              <w:rPr>
                <w:rFonts w:eastAsiaTheme="minorEastAsia" w:cstheme="minorBidi"/>
                <w:sz w:val="22"/>
                <w:szCs w:val="22"/>
              </w:rPr>
              <w:t>w</w:t>
            </w:r>
            <w:r w:rsidRPr="00E22F77">
              <w:rPr>
                <w:rFonts w:eastAsiaTheme="minorEastAsia" w:cstheme="minorBidi"/>
                <w:sz w:val="22"/>
                <w:szCs w:val="22"/>
              </w:rPr>
              <w:t xml:space="preserve">orking </w:t>
            </w:r>
            <w:r w:rsidR="00EE7550" w:rsidRPr="00E22F77">
              <w:rPr>
                <w:rFonts w:eastAsiaTheme="minorEastAsia" w:cstheme="minorBidi"/>
                <w:sz w:val="22"/>
                <w:szCs w:val="22"/>
              </w:rPr>
              <w:t>g</w:t>
            </w:r>
            <w:r w:rsidRPr="00E22F77">
              <w:rPr>
                <w:rFonts w:eastAsiaTheme="minorEastAsia" w:cstheme="minorBidi"/>
                <w:sz w:val="22"/>
                <w:szCs w:val="22"/>
              </w:rPr>
              <w:t>roups</w:t>
            </w:r>
          </w:p>
        </w:tc>
        <w:tc>
          <w:tcPr>
            <w:tcW w:w="5812" w:type="dxa"/>
            <w:vAlign w:val="center"/>
          </w:tcPr>
          <w:p w14:paraId="327FB3B8" w14:textId="5E86E5FF" w:rsidR="002824B0" w:rsidRPr="00E22F77" w:rsidRDefault="710B7FA9" w:rsidP="00911128">
            <w:pPr>
              <w:pStyle w:val="Default"/>
              <w:spacing w:before="60" w:after="60"/>
              <w:rPr>
                <w:rFonts w:asciiTheme="minorHAnsi" w:hAnsiTheme="minorHAnsi" w:cstheme="minorBidi"/>
                <w:b/>
                <w:bCs/>
                <w:sz w:val="22"/>
                <w:szCs w:val="22"/>
                <w:lang w:val="en-GB"/>
              </w:rPr>
            </w:pPr>
            <w:r w:rsidRPr="00E22F77">
              <w:rPr>
                <w:rFonts w:asciiTheme="minorHAnsi" w:hAnsiTheme="minorHAnsi" w:cstheme="minorBidi"/>
                <w:b/>
                <w:bCs/>
                <w:sz w:val="22"/>
                <w:szCs w:val="22"/>
                <w:lang w:val="en-GB"/>
              </w:rPr>
              <w:t xml:space="preserve">TDAG </w:t>
            </w:r>
            <w:r w:rsidR="00EE7550" w:rsidRPr="00E22F77">
              <w:rPr>
                <w:rFonts w:asciiTheme="minorHAnsi" w:hAnsiTheme="minorHAnsi" w:cstheme="minorBidi"/>
                <w:b/>
                <w:bCs/>
                <w:sz w:val="22"/>
                <w:szCs w:val="22"/>
                <w:lang w:val="en-GB"/>
              </w:rPr>
              <w:t>W</w:t>
            </w:r>
            <w:r w:rsidRPr="00E22F77">
              <w:rPr>
                <w:rFonts w:asciiTheme="minorHAnsi" w:hAnsiTheme="minorHAnsi" w:cstheme="minorBidi"/>
                <w:b/>
                <w:bCs/>
                <w:sz w:val="22"/>
                <w:szCs w:val="22"/>
                <w:lang w:val="en-GB"/>
              </w:rPr>
              <w:t xml:space="preserve">orking </w:t>
            </w:r>
            <w:r w:rsidR="00EE7550" w:rsidRPr="00E22F77">
              <w:rPr>
                <w:rFonts w:asciiTheme="minorHAnsi" w:hAnsiTheme="minorHAnsi" w:cstheme="minorBidi"/>
                <w:b/>
                <w:bCs/>
                <w:sz w:val="22"/>
                <w:szCs w:val="22"/>
                <w:lang w:val="en-GB"/>
              </w:rPr>
              <w:t>G</w:t>
            </w:r>
            <w:r w:rsidRPr="00E22F77">
              <w:rPr>
                <w:rFonts w:asciiTheme="minorHAnsi" w:hAnsiTheme="minorHAnsi" w:cstheme="minorBidi"/>
                <w:b/>
                <w:bCs/>
                <w:sz w:val="22"/>
                <w:szCs w:val="22"/>
                <w:lang w:val="en-GB"/>
              </w:rPr>
              <w:t xml:space="preserve">roup on the </w:t>
            </w:r>
            <w:r w:rsidR="00EE7550" w:rsidRPr="00E22F77">
              <w:rPr>
                <w:rFonts w:asciiTheme="minorHAnsi" w:hAnsiTheme="minorHAnsi" w:cstheme="minorBidi"/>
                <w:b/>
                <w:bCs/>
                <w:sz w:val="22"/>
                <w:szCs w:val="22"/>
                <w:lang w:val="en-GB"/>
              </w:rPr>
              <w:t>S</w:t>
            </w:r>
            <w:r w:rsidRPr="00E22F77">
              <w:rPr>
                <w:rFonts w:asciiTheme="minorHAnsi" w:hAnsiTheme="minorHAnsi" w:cstheme="minorBidi"/>
                <w:b/>
                <w:bCs/>
                <w:sz w:val="22"/>
                <w:szCs w:val="22"/>
                <w:lang w:val="en-GB"/>
              </w:rPr>
              <w:t xml:space="preserve">trategic and </w:t>
            </w:r>
            <w:r w:rsidR="00EE7550" w:rsidRPr="00E22F77">
              <w:rPr>
                <w:rFonts w:asciiTheme="minorHAnsi" w:hAnsiTheme="minorHAnsi" w:cstheme="minorBidi"/>
                <w:b/>
                <w:bCs/>
                <w:sz w:val="22"/>
                <w:szCs w:val="22"/>
                <w:lang w:val="en-GB"/>
              </w:rPr>
              <w:t>O</w:t>
            </w:r>
            <w:r w:rsidRPr="00E22F77">
              <w:rPr>
                <w:rFonts w:asciiTheme="minorHAnsi" w:hAnsiTheme="minorHAnsi" w:cstheme="minorBidi"/>
                <w:b/>
                <w:bCs/>
                <w:sz w:val="22"/>
                <w:szCs w:val="22"/>
                <w:lang w:val="en-GB"/>
              </w:rPr>
              <w:t xml:space="preserve">perational </w:t>
            </w:r>
            <w:r w:rsidR="00EE7550" w:rsidRPr="00E22F77">
              <w:rPr>
                <w:rFonts w:asciiTheme="minorHAnsi" w:hAnsiTheme="minorHAnsi" w:cstheme="minorBidi"/>
                <w:b/>
                <w:bCs/>
                <w:sz w:val="22"/>
                <w:szCs w:val="22"/>
                <w:lang w:val="en-GB"/>
              </w:rPr>
              <w:t>P</w:t>
            </w:r>
            <w:r w:rsidRPr="00E22F77">
              <w:rPr>
                <w:rFonts w:asciiTheme="minorHAnsi" w:hAnsiTheme="minorHAnsi" w:cstheme="minorBidi"/>
                <w:b/>
                <w:bCs/>
                <w:sz w:val="22"/>
                <w:szCs w:val="22"/>
                <w:lang w:val="en-GB"/>
              </w:rPr>
              <w:t>lans</w:t>
            </w:r>
          </w:p>
          <w:p w14:paraId="5041983E" w14:textId="78325E05" w:rsidR="0069796C"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 xml:space="preserve">The group is chaired by Ms Blanca González (Spain) assisted by two TDAG </w:t>
            </w:r>
            <w:r w:rsidR="00384919" w:rsidRPr="00E22F77">
              <w:rPr>
                <w:rFonts w:asciiTheme="minorHAnsi" w:hAnsiTheme="minorHAnsi" w:cstheme="minorBidi"/>
                <w:sz w:val="22"/>
                <w:szCs w:val="22"/>
                <w:lang w:val="en-GB"/>
              </w:rPr>
              <w:t>vice-chairmen</w:t>
            </w:r>
            <w:r w:rsidRPr="00E22F77">
              <w:rPr>
                <w:rFonts w:asciiTheme="minorHAnsi" w:hAnsiTheme="minorHAnsi" w:cstheme="minorBidi"/>
                <w:sz w:val="22"/>
                <w:szCs w:val="22"/>
                <w:lang w:val="en-GB"/>
              </w:rPr>
              <w:t xml:space="preserve">: Mr Christopher Kemei (Kenya) and Mr Wim </w:t>
            </w:r>
            <w:proofErr w:type="spellStart"/>
            <w:r w:rsidRPr="00E22F77">
              <w:rPr>
                <w:rFonts w:asciiTheme="minorHAnsi" w:hAnsiTheme="minorHAnsi" w:cstheme="minorBidi"/>
                <w:sz w:val="22"/>
                <w:szCs w:val="22"/>
                <w:lang w:val="en-GB"/>
              </w:rPr>
              <w:t>Rullens</w:t>
            </w:r>
            <w:proofErr w:type="spellEnd"/>
            <w:r w:rsidRPr="00E22F77">
              <w:rPr>
                <w:rFonts w:asciiTheme="minorHAnsi" w:hAnsiTheme="minorHAnsi" w:cstheme="minorBidi"/>
                <w:sz w:val="22"/>
                <w:szCs w:val="22"/>
                <w:lang w:val="en-GB"/>
              </w:rPr>
              <w:t xml:space="preserve"> (Netherlands). </w:t>
            </w:r>
          </w:p>
          <w:p w14:paraId="59EF4499" w14:textId="2A72A015" w:rsidR="00345326"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b/>
                <w:bCs/>
                <w:sz w:val="22"/>
                <w:szCs w:val="22"/>
                <w:lang w:val="en-GB"/>
              </w:rPr>
              <w:t>TDAG Working Group on WTDC Preparations</w:t>
            </w:r>
          </w:p>
          <w:p w14:paraId="7E1D332C" w14:textId="4B27756D" w:rsidR="0069796C"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 xml:space="preserve">The meeting confirmed the appointment of Mr Santiago Reyes-Borda (Canada) as Chairman. </w:t>
            </w:r>
          </w:p>
          <w:p w14:paraId="11F7001A" w14:textId="219ACAC8" w:rsidR="00345326"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b/>
                <w:bCs/>
                <w:sz w:val="22"/>
                <w:szCs w:val="22"/>
                <w:lang w:val="en-GB"/>
              </w:rPr>
              <w:t>TDAG Working Group on WTDC Resolutions, Declaration and Thematic Priorities</w:t>
            </w:r>
          </w:p>
          <w:p w14:paraId="766695F1" w14:textId="267C8495" w:rsidR="000D6D4F" w:rsidRPr="00E22F77" w:rsidRDefault="710B7FA9" w:rsidP="00911128">
            <w:pPr>
              <w:pStyle w:val="Default"/>
              <w:spacing w:before="60" w:after="60"/>
              <w:rPr>
                <w:rFonts w:asciiTheme="minorHAnsi" w:hAnsiTheme="minorHAnsi" w:cstheme="minorBidi"/>
                <w:sz w:val="22"/>
                <w:szCs w:val="22"/>
                <w:lang w:val="en-GB"/>
              </w:rPr>
            </w:pPr>
            <w:r w:rsidRPr="00E22F77">
              <w:rPr>
                <w:rFonts w:asciiTheme="minorHAnsi" w:hAnsiTheme="minorHAnsi" w:cstheme="minorBidi"/>
                <w:sz w:val="22"/>
                <w:szCs w:val="22"/>
                <w:lang w:val="en-GB"/>
              </w:rPr>
              <w:t>The meeting appointed Dr Ahmad Reza Sharafat (Islamic Republic of Iran) as Chairman.</w:t>
            </w:r>
          </w:p>
        </w:tc>
      </w:tr>
      <w:tr w:rsidR="000D6D4F" w:rsidRPr="00E22F77" w14:paraId="2749F807" w14:textId="77777777" w:rsidTr="00911128">
        <w:trPr>
          <w:cantSplit/>
        </w:trPr>
        <w:tc>
          <w:tcPr>
            <w:tcW w:w="3402" w:type="dxa"/>
            <w:vAlign w:val="center"/>
          </w:tcPr>
          <w:p w14:paraId="2359E9C2" w14:textId="4A620E82" w:rsidR="000D6D4F" w:rsidRPr="00E22F77" w:rsidRDefault="615C1FE0"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Discussion and approval of the terms of reference</w:t>
            </w:r>
            <w:r w:rsidR="73C5F05F" w:rsidRPr="00E22F77">
              <w:rPr>
                <w:rFonts w:eastAsiaTheme="minorEastAsia" w:cstheme="minorBidi"/>
                <w:sz w:val="22"/>
                <w:szCs w:val="22"/>
              </w:rPr>
              <w:t xml:space="preserve"> of the TDAG </w:t>
            </w:r>
            <w:r w:rsidR="00EE7550" w:rsidRPr="00E22F77">
              <w:rPr>
                <w:rFonts w:eastAsiaTheme="minorEastAsia" w:cstheme="minorBidi"/>
                <w:sz w:val="22"/>
                <w:szCs w:val="22"/>
              </w:rPr>
              <w:t>w</w:t>
            </w:r>
            <w:r w:rsidR="73C5F05F" w:rsidRPr="00E22F77">
              <w:rPr>
                <w:rFonts w:eastAsiaTheme="minorEastAsia" w:cstheme="minorBidi"/>
                <w:sz w:val="22"/>
                <w:szCs w:val="22"/>
              </w:rPr>
              <w:t xml:space="preserve">orking </w:t>
            </w:r>
            <w:r w:rsidR="00EE7550" w:rsidRPr="00E22F77">
              <w:rPr>
                <w:rFonts w:eastAsiaTheme="minorEastAsia" w:cstheme="minorBidi"/>
                <w:sz w:val="22"/>
                <w:szCs w:val="22"/>
              </w:rPr>
              <w:t>g</w:t>
            </w:r>
            <w:r w:rsidR="73C5F05F" w:rsidRPr="00E22F77">
              <w:rPr>
                <w:rFonts w:eastAsiaTheme="minorEastAsia" w:cstheme="minorBidi"/>
                <w:sz w:val="22"/>
                <w:szCs w:val="22"/>
              </w:rPr>
              <w:t>roups</w:t>
            </w:r>
          </w:p>
        </w:tc>
        <w:tc>
          <w:tcPr>
            <w:tcW w:w="5812" w:type="dxa"/>
            <w:vAlign w:val="center"/>
          </w:tcPr>
          <w:p w14:paraId="4B697212" w14:textId="2ED35F61" w:rsidR="000D05DD" w:rsidRPr="00E22F77" w:rsidRDefault="00843624" w:rsidP="00FC2A47">
            <w:pPr>
              <w:keepNext/>
              <w:spacing w:before="60" w:after="60"/>
              <w:rPr>
                <w:rFonts w:eastAsiaTheme="minorEastAsia" w:cstheme="minorBidi"/>
                <w:sz w:val="22"/>
                <w:szCs w:val="22"/>
              </w:rPr>
            </w:pPr>
            <w:hyperlink r:id="rId155" w:history="1">
              <w:r w:rsidR="000D05DD" w:rsidRPr="00E22F77">
                <w:rPr>
                  <w:rStyle w:val="Hyperlink"/>
                  <w:sz w:val="22"/>
                  <w:szCs w:val="22"/>
                </w:rPr>
                <w:t>Document 2</w:t>
              </w:r>
            </w:hyperlink>
            <w:r w:rsidR="000D05DD" w:rsidRPr="00E22F77">
              <w:rPr>
                <w:sz w:val="22"/>
                <w:szCs w:val="22"/>
              </w:rPr>
              <w:t xml:space="preserve">, </w:t>
            </w:r>
            <w:r w:rsidR="00FC2A47" w:rsidRPr="00E22F77">
              <w:rPr>
                <w:i/>
                <w:iCs/>
                <w:sz w:val="22"/>
                <w:szCs w:val="22"/>
              </w:rPr>
              <w:t xml:space="preserve">ITU-D </w:t>
            </w:r>
            <w:r w:rsidR="00EE7550" w:rsidRPr="00E22F77">
              <w:rPr>
                <w:i/>
                <w:iCs/>
                <w:sz w:val="22"/>
                <w:szCs w:val="22"/>
              </w:rPr>
              <w:t>s</w:t>
            </w:r>
            <w:r w:rsidR="00FC2A47" w:rsidRPr="00E22F77">
              <w:rPr>
                <w:i/>
                <w:iCs/>
                <w:sz w:val="22"/>
                <w:szCs w:val="22"/>
              </w:rPr>
              <w:t xml:space="preserve">tudy </w:t>
            </w:r>
            <w:r w:rsidR="00EE7550" w:rsidRPr="00E22F77">
              <w:rPr>
                <w:i/>
                <w:iCs/>
                <w:sz w:val="22"/>
                <w:szCs w:val="22"/>
              </w:rPr>
              <w:t>g</w:t>
            </w:r>
            <w:r w:rsidR="00FC2A47" w:rsidRPr="00E22F77">
              <w:rPr>
                <w:i/>
                <w:iCs/>
                <w:sz w:val="22"/>
                <w:szCs w:val="22"/>
              </w:rPr>
              <w:t xml:space="preserve">roup innovation, </w:t>
            </w:r>
            <w:hyperlink r:id="rId156" w:history="1">
              <w:r w:rsidR="000D05DD" w:rsidRPr="00E22F77">
                <w:rPr>
                  <w:rStyle w:val="Hyperlink"/>
                  <w:sz w:val="22"/>
                  <w:szCs w:val="22"/>
                </w:rPr>
                <w:t>Document 3</w:t>
              </w:r>
            </w:hyperlink>
            <w:r w:rsidR="000D05DD" w:rsidRPr="00E22F77">
              <w:rPr>
                <w:sz w:val="22"/>
                <w:szCs w:val="22"/>
              </w:rPr>
              <w:t xml:space="preserve">, </w:t>
            </w:r>
            <w:r w:rsidR="00FC2A47" w:rsidRPr="00E22F77">
              <w:rPr>
                <w:i/>
                <w:iCs/>
                <w:sz w:val="22"/>
                <w:szCs w:val="22"/>
              </w:rPr>
              <w:t xml:space="preserve">Proposal on the terms of reference for the two TDAG working groups to prepare WTDC-21, </w:t>
            </w:r>
            <w:hyperlink r:id="rId157" w:history="1">
              <w:r w:rsidR="000D05DD" w:rsidRPr="00E22F77">
                <w:rPr>
                  <w:rStyle w:val="Hyperlink"/>
                  <w:sz w:val="22"/>
                  <w:szCs w:val="22"/>
                </w:rPr>
                <w:t>Document 4</w:t>
              </w:r>
            </w:hyperlink>
            <w:r w:rsidR="000D05DD" w:rsidRPr="00E22F77">
              <w:rPr>
                <w:sz w:val="22"/>
                <w:szCs w:val="22"/>
              </w:rPr>
              <w:t xml:space="preserve">, </w:t>
            </w:r>
            <w:r w:rsidR="00FC2A47" w:rsidRPr="00E22F77">
              <w:rPr>
                <w:i/>
                <w:iCs/>
                <w:sz w:val="22"/>
                <w:szCs w:val="22"/>
              </w:rPr>
              <w:t xml:space="preserve">Terms of reference for working groups to prepare WTDC-21, </w:t>
            </w:r>
            <w:hyperlink r:id="rId158" w:history="1">
              <w:r w:rsidR="000D05DD" w:rsidRPr="00E22F77">
                <w:rPr>
                  <w:rStyle w:val="Hyperlink"/>
                  <w:sz w:val="22"/>
                  <w:szCs w:val="22"/>
                </w:rPr>
                <w:t>Document DT/2</w:t>
              </w:r>
            </w:hyperlink>
            <w:r w:rsidR="000D05DD" w:rsidRPr="00E22F77">
              <w:rPr>
                <w:sz w:val="22"/>
                <w:szCs w:val="22"/>
              </w:rPr>
              <w:t xml:space="preserve">, </w:t>
            </w:r>
            <w:r w:rsidR="00FC2A47" w:rsidRPr="00E22F77">
              <w:rPr>
                <w:i/>
                <w:iCs/>
                <w:sz w:val="22"/>
                <w:szCs w:val="22"/>
              </w:rPr>
              <w:t xml:space="preserve">Terms of reference for working groups to prepare WTDC-21 </w:t>
            </w:r>
            <w:r w:rsidR="00FC2A47" w:rsidRPr="00E22F77">
              <w:rPr>
                <w:sz w:val="22"/>
                <w:szCs w:val="22"/>
              </w:rPr>
              <w:t xml:space="preserve">and </w:t>
            </w:r>
            <w:hyperlink r:id="rId159" w:history="1">
              <w:r w:rsidR="00D05FFC" w:rsidRPr="00E22F77">
                <w:rPr>
                  <w:rStyle w:val="Hyperlink"/>
                  <w:rFonts w:eastAsiaTheme="minorEastAsia" w:cstheme="minorBidi"/>
                  <w:sz w:val="22"/>
                  <w:szCs w:val="22"/>
                </w:rPr>
                <w:t>Document DT/3(Rev.1)</w:t>
              </w:r>
            </w:hyperlink>
            <w:r w:rsidR="00D05FFC" w:rsidRPr="00E22F77">
              <w:rPr>
                <w:rFonts w:eastAsiaTheme="minorEastAsia" w:cstheme="minorBidi"/>
                <w:sz w:val="22"/>
                <w:szCs w:val="22"/>
              </w:rPr>
              <w:t xml:space="preserve">, </w:t>
            </w:r>
            <w:r w:rsidR="00D05FFC" w:rsidRPr="00E22F77">
              <w:rPr>
                <w:rFonts w:eastAsiaTheme="minorEastAsia" w:cstheme="minorBidi"/>
                <w:i/>
                <w:iCs/>
                <w:sz w:val="22"/>
                <w:szCs w:val="22"/>
              </w:rPr>
              <w:t xml:space="preserve">Agreed terms of reference for </w:t>
            </w:r>
            <w:proofErr w:type="spellStart"/>
            <w:r w:rsidR="00D05FFC" w:rsidRPr="00E22F77">
              <w:rPr>
                <w:rFonts w:eastAsiaTheme="minorEastAsia" w:cstheme="minorBidi"/>
                <w:i/>
                <w:iCs/>
                <w:sz w:val="22"/>
                <w:szCs w:val="22"/>
              </w:rPr>
              <w:t>workging</w:t>
            </w:r>
            <w:proofErr w:type="spellEnd"/>
            <w:r w:rsidR="00D05FFC" w:rsidRPr="00E22F77">
              <w:rPr>
                <w:rFonts w:eastAsiaTheme="minorEastAsia" w:cstheme="minorBidi"/>
                <w:i/>
                <w:iCs/>
                <w:sz w:val="22"/>
                <w:szCs w:val="22"/>
              </w:rPr>
              <w:t xml:space="preserve"> groups to prepare WTDC-21</w:t>
            </w:r>
            <w:r w:rsidR="00D05FFC" w:rsidRPr="00E22F77">
              <w:rPr>
                <w:rFonts w:eastAsiaTheme="minorEastAsia" w:cstheme="minorBidi"/>
                <w:sz w:val="22"/>
                <w:szCs w:val="22"/>
              </w:rPr>
              <w:t xml:space="preserve">: </w:t>
            </w:r>
            <w:r w:rsidR="4706F5CB" w:rsidRPr="00E22F77">
              <w:rPr>
                <w:rFonts w:eastAsiaTheme="minorEastAsia" w:cstheme="minorBidi"/>
                <w:sz w:val="22"/>
                <w:szCs w:val="22"/>
              </w:rPr>
              <w:t>TDAG adopted</w:t>
            </w:r>
            <w:r w:rsidR="54DF2169" w:rsidRPr="00E22F77">
              <w:rPr>
                <w:rFonts w:eastAsiaTheme="minorEastAsia" w:cstheme="minorBidi"/>
                <w:sz w:val="22"/>
                <w:szCs w:val="22"/>
              </w:rPr>
              <w:t xml:space="preserve"> terms of reference for the TDAG Working Group on WTDC Preparations</w:t>
            </w:r>
            <w:r w:rsidR="4706F5CB" w:rsidRPr="00E22F77">
              <w:rPr>
                <w:rFonts w:eastAsiaTheme="minorEastAsia" w:cstheme="minorBidi"/>
                <w:sz w:val="22"/>
                <w:szCs w:val="22"/>
              </w:rPr>
              <w:t>,</w:t>
            </w:r>
            <w:r w:rsidR="54DF2169" w:rsidRPr="00E22F77">
              <w:rPr>
                <w:rFonts w:eastAsiaTheme="minorEastAsia" w:cstheme="minorBidi"/>
                <w:sz w:val="22"/>
                <w:szCs w:val="22"/>
              </w:rPr>
              <w:t xml:space="preserve"> the TDAG Working Group on WTDC Resolutions, Declaration and Thematic Priorities, </w:t>
            </w:r>
            <w:r w:rsidR="4706F5CB" w:rsidRPr="00E22F77">
              <w:rPr>
                <w:rFonts w:eastAsiaTheme="minorEastAsia" w:cstheme="minorBidi"/>
                <w:sz w:val="22"/>
                <w:szCs w:val="22"/>
              </w:rPr>
              <w:t xml:space="preserve">and the TDAG Working Group on Strategic and Operational Plans </w:t>
            </w:r>
            <w:r w:rsidR="54DF2169" w:rsidRPr="00E22F77">
              <w:rPr>
                <w:rFonts w:eastAsiaTheme="minorEastAsia" w:cstheme="minorBidi"/>
                <w:sz w:val="22"/>
                <w:szCs w:val="22"/>
              </w:rPr>
              <w:t xml:space="preserve">contained in </w:t>
            </w:r>
            <w:r w:rsidR="54DF2169" w:rsidRPr="00E22F77">
              <w:rPr>
                <w:sz w:val="22"/>
                <w:szCs w:val="22"/>
              </w:rPr>
              <w:t>DT/3 (Rev.1)</w:t>
            </w:r>
            <w:r w:rsidR="54DF2169" w:rsidRPr="00E22F77">
              <w:rPr>
                <w:rFonts w:eastAsiaTheme="minorEastAsia" w:cstheme="minorBidi"/>
                <w:sz w:val="22"/>
                <w:szCs w:val="22"/>
              </w:rPr>
              <w:t>.</w:t>
            </w:r>
          </w:p>
        </w:tc>
      </w:tr>
      <w:tr w:rsidR="000D6D4F" w:rsidRPr="00E22F77" w14:paraId="1C49FD29" w14:textId="77777777" w:rsidTr="00911128">
        <w:trPr>
          <w:cantSplit/>
          <w:trHeight w:val="507"/>
        </w:trPr>
        <w:tc>
          <w:tcPr>
            <w:tcW w:w="3402" w:type="dxa"/>
            <w:vAlign w:val="center"/>
          </w:tcPr>
          <w:p w14:paraId="5BBCF610" w14:textId="22469EB1" w:rsidR="000D6D4F" w:rsidRPr="00E22F77" w:rsidRDefault="4BAB06ED" w:rsidP="00911128">
            <w:pPr>
              <w:tabs>
                <w:tab w:val="left" w:pos="567"/>
              </w:tabs>
              <w:spacing w:before="60" w:after="60"/>
              <w:rPr>
                <w:rFonts w:eastAsiaTheme="minorEastAsia" w:cstheme="minorBidi"/>
                <w:sz w:val="22"/>
                <w:szCs w:val="22"/>
              </w:rPr>
            </w:pPr>
            <w:r w:rsidRPr="00E22F77">
              <w:rPr>
                <w:rFonts w:eastAsiaTheme="minorEastAsia" w:cstheme="minorBidi"/>
                <w:sz w:val="22"/>
                <w:szCs w:val="22"/>
              </w:rPr>
              <w:t>Composition of the groups and working methods</w:t>
            </w:r>
          </w:p>
        </w:tc>
        <w:tc>
          <w:tcPr>
            <w:tcW w:w="5812" w:type="dxa"/>
            <w:vAlign w:val="center"/>
          </w:tcPr>
          <w:p w14:paraId="499CB7F5" w14:textId="3ACF47AE" w:rsidR="000D6D4F" w:rsidRPr="00E22F77" w:rsidRDefault="2186660B" w:rsidP="00911128">
            <w:pPr>
              <w:tabs>
                <w:tab w:val="left" w:pos="720"/>
                <w:tab w:val="left" w:pos="794"/>
                <w:tab w:val="left" w:pos="1191"/>
                <w:tab w:val="left" w:pos="1588"/>
                <w:tab w:val="left" w:pos="1985"/>
              </w:tabs>
              <w:spacing w:before="60" w:after="60"/>
              <w:rPr>
                <w:rFonts w:eastAsiaTheme="minorEastAsia" w:cstheme="minorBidi"/>
                <w:sz w:val="22"/>
                <w:szCs w:val="22"/>
              </w:rPr>
            </w:pPr>
            <w:r w:rsidRPr="00E22F77">
              <w:rPr>
                <w:rFonts w:eastAsiaTheme="minorEastAsia" w:cstheme="minorBidi"/>
                <w:color w:val="000000" w:themeColor="text1"/>
                <w:sz w:val="22"/>
                <w:szCs w:val="22"/>
              </w:rPr>
              <w:t xml:space="preserve">The working groups are open to all ITU Member States and ITU-D Sector Members. They </w:t>
            </w:r>
            <w:r w:rsidRPr="00E22F77">
              <w:rPr>
                <w:rFonts w:eastAsiaTheme="minorEastAsia" w:cstheme="minorBidi"/>
                <w:sz w:val="22"/>
                <w:szCs w:val="22"/>
              </w:rPr>
              <w:t xml:space="preserve">may meet electronically, as required, and otherwise communicate electronically. They </w:t>
            </w:r>
            <w:r w:rsidRPr="00E22F77">
              <w:rPr>
                <w:rFonts w:eastAsiaTheme="minorEastAsia" w:cstheme="minorBidi"/>
                <w:color w:val="000000" w:themeColor="text1"/>
                <w:sz w:val="22"/>
                <w:szCs w:val="22"/>
              </w:rPr>
              <w:t>may meet during TDAG, normally not at the same time as another group.</w:t>
            </w:r>
          </w:p>
        </w:tc>
      </w:tr>
    </w:tbl>
    <w:p w14:paraId="1800BED0" w14:textId="7DFED105" w:rsidR="00546C6D" w:rsidRPr="00E22F77" w:rsidRDefault="00546C6D" w:rsidP="00BF576E">
      <w:pPr>
        <w:pStyle w:val="Heading2"/>
        <w:keepNext/>
        <w:spacing w:before="240"/>
      </w:pPr>
      <w:bookmarkStart w:id="32" w:name="_Toc104379223"/>
      <w:r w:rsidRPr="00E22F77">
        <w:t xml:space="preserve">27th TDAG </w:t>
      </w:r>
      <w:r w:rsidR="00EE7550" w:rsidRPr="00E22F77">
        <w:t>m</w:t>
      </w:r>
      <w:r w:rsidRPr="00E22F77">
        <w:t>eeting</w:t>
      </w:r>
      <w:bookmarkEnd w:id="32"/>
    </w:p>
    <w:p w14:paraId="09D030A8" w14:textId="77777777" w:rsidR="002824B0" w:rsidRPr="00E22F77" w:rsidRDefault="00546C6D" w:rsidP="00546C6D">
      <w:pPr>
        <w:tabs>
          <w:tab w:val="clear" w:pos="1134"/>
          <w:tab w:val="clear" w:pos="1871"/>
          <w:tab w:val="left" w:pos="426"/>
        </w:tabs>
        <w:rPr>
          <w:rFonts w:cstheme="minorHAnsi"/>
        </w:rPr>
      </w:pPr>
      <w:r w:rsidRPr="00E22F77">
        <w:rPr>
          <w:rFonts w:cstheme="minorHAnsi"/>
        </w:rPr>
        <w:t xml:space="preserve">The 27th meeting of the Telecommunication Development Advisory Group (TDAG) took place on 23 November 2020, under the chairmanship of Ms Roxanne McElvane Webber. </w:t>
      </w:r>
    </w:p>
    <w:p w14:paraId="6FA4F179" w14:textId="63A230E2" w:rsidR="00546C6D" w:rsidRPr="00E22F77" w:rsidRDefault="5517DEE7" w:rsidP="27676491">
      <w:pPr>
        <w:tabs>
          <w:tab w:val="clear" w:pos="1134"/>
          <w:tab w:val="clear" w:pos="1871"/>
          <w:tab w:val="left" w:pos="426"/>
        </w:tabs>
        <w:rPr>
          <w:rFonts w:cstheme="minorBidi"/>
        </w:rPr>
      </w:pPr>
      <w:r w:rsidRPr="00E22F77">
        <w:rPr>
          <w:rFonts w:cstheme="minorBidi"/>
        </w:rPr>
        <w:t>The purpose of the meeting was to consider reports prepared by the three TDAG Working Groups created in June 2020 to evolve the impact of, and preparation for, the upcoming ITU World Telecommunication Development Conference (WTDC)</w:t>
      </w:r>
      <w:r w:rsidR="7B26D9FD" w:rsidRPr="00E22F77">
        <w:rPr>
          <w:rFonts w:cstheme="minorBidi"/>
        </w:rPr>
        <w:t xml:space="preserve">. The </w:t>
      </w:r>
      <w:r w:rsidRPr="00E22F77">
        <w:rPr>
          <w:rFonts w:cstheme="minorBidi"/>
        </w:rPr>
        <w:t>Working Group on WTDC Preparations (TDAG-WG-Prep); the Working Group on the Strategic and Operational Plan</w:t>
      </w:r>
      <w:r w:rsidR="1CD13748" w:rsidRPr="00E22F77">
        <w:rPr>
          <w:rFonts w:cstheme="minorBidi"/>
        </w:rPr>
        <w:t>s</w:t>
      </w:r>
      <w:r w:rsidRPr="00E22F77">
        <w:rPr>
          <w:rFonts w:cstheme="minorBidi"/>
        </w:rPr>
        <w:t xml:space="preserve"> (TDAG-WG-SOP); and the Working Group on </w:t>
      </w:r>
      <w:r w:rsidR="21947870" w:rsidRPr="00E22F77">
        <w:rPr>
          <w:rFonts w:cstheme="minorBidi"/>
        </w:rPr>
        <w:t xml:space="preserve">WTDC </w:t>
      </w:r>
      <w:r w:rsidRPr="00E22F77">
        <w:rPr>
          <w:rFonts w:cstheme="minorBidi"/>
        </w:rPr>
        <w:t>Resolutions, Declaration and Thematic Priorities (TDAG-WG-RDTP)</w:t>
      </w:r>
      <w:r w:rsidR="7B26D9FD" w:rsidRPr="00E22F77">
        <w:rPr>
          <w:rFonts w:cstheme="minorBidi"/>
        </w:rPr>
        <w:t xml:space="preserve"> each presented reports</w:t>
      </w:r>
      <w:r w:rsidRPr="00E22F77">
        <w:rPr>
          <w:rFonts w:cstheme="minorBidi"/>
        </w:rPr>
        <w:t xml:space="preserve">. </w:t>
      </w:r>
    </w:p>
    <w:p w14:paraId="51836D93" w14:textId="638AD9F7" w:rsidR="00546C6D" w:rsidRPr="00E22F77" w:rsidRDefault="5517DEE7" w:rsidP="27676491">
      <w:pPr>
        <w:tabs>
          <w:tab w:val="clear" w:pos="1134"/>
          <w:tab w:val="clear" w:pos="1871"/>
          <w:tab w:val="left" w:pos="426"/>
        </w:tabs>
        <w:rPr>
          <w:rFonts w:cstheme="minorBidi"/>
        </w:rPr>
      </w:pPr>
      <w:r w:rsidRPr="00E22F77">
        <w:rPr>
          <w:rFonts w:cstheme="minorBidi"/>
        </w:rPr>
        <w:t>TDAG</w:t>
      </w:r>
      <w:r w:rsidR="7B26D9FD" w:rsidRPr="00E22F77">
        <w:rPr>
          <w:rFonts w:cstheme="minorBidi"/>
        </w:rPr>
        <w:t>, inter alia,</w:t>
      </w:r>
      <w:r w:rsidRPr="00E22F77">
        <w:rPr>
          <w:rFonts w:cstheme="minorBidi"/>
        </w:rPr>
        <w:t xml:space="preserve"> unanimously endorsed “Connecting the unconnected to achieve Sustainable Development” as the overall theme for the World Telecommunication Development Conference (WTDC). </w:t>
      </w:r>
    </w:p>
    <w:p w14:paraId="00A5F91F" w14:textId="77777777"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7A52B9BA" w14:textId="77777777" w:rsidR="00546C6D" w:rsidRPr="00E22F77" w:rsidRDefault="5517DEE7" w:rsidP="00D47A0B">
      <w:pPr>
        <w:keepNext/>
      </w:pPr>
      <w:r w:rsidRPr="00E22F77">
        <w:t>The following chart provides the breakdown of participants by category:</w:t>
      </w:r>
    </w:p>
    <w:p w14:paraId="7DDB8D3B" w14:textId="60EB610C" w:rsidR="2FA8657E" w:rsidRPr="00E22F77" w:rsidRDefault="192DCF98" w:rsidP="2FA8657E">
      <w:pPr>
        <w:rPr>
          <w:rFonts w:ascii="Calibri" w:hAnsi="Calibri"/>
          <w:szCs w:val="24"/>
        </w:rPr>
      </w:pPr>
      <w:r w:rsidRPr="00E22F77">
        <w:rPr>
          <w:noProof/>
          <w:lang w:val="en-US"/>
        </w:rPr>
        <w:drawing>
          <wp:inline distT="0" distB="0" distL="0" distR="0" wp14:anchorId="30C83860" wp14:editId="6F911012">
            <wp:extent cx="5743575" cy="2596574"/>
            <wp:effectExtent l="0" t="0" r="0" b="0"/>
            <wp:docPr id="1647807252" name="Picture 164780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5743575" cy="2596574"/>
                    </a:xfrm>
                    <a:prstGeom prst="rect">
                      <a:avLst/>
                    </a:prstGeom>
                  </pic:spPr>
                </pic:pic>
              </a:graphicData>
            </a:graphic>
          </wp:inline>
        </w:drawing>
      </w:r>
    </w:p>
    <w:p w14:paraId="52AC1FDD" w14:textId="49062868" w:rsidR="00546C6D" w:rsidRPr="00E22F77" w:rsidRDefault="5517DEE7" w:rsidP="00D47A0B">
      <w:pPr>
        <w:keepNext/>
      </w:pPr>
      <w:r w:rsidRPr="00E22F77">
        <w:t>The following chart provides the breakdown of participants by region:</w:t>
      </w:r>
    </w:p>
    <w:p w14:paraId="03038093" w14:textId="77777777" w:rsidR="00CF114A" w:rsidRPr="00E22F77" w:rsidRDefault="11C4DB67" w:rsidP="00CF114A">
      <w:r w:rsidRPr="00E22F77">
        <w:rPr>
          <w:noProof/>
          <w:lang w:val="en-US"/>
        </w:rPr>
        <w:drawing>
          <wp:inline distT="0" distB="0" distL="0" distR="0" wp14:anchorId="53DC6FF2" wp14:editId="36675744">
            <wp:extent cx="5772150" cy="2609492"/>
            <wp:effectExtent l="0" t="0" r="0" b="0"/>
            <wp:docPr id="1533294071" name="Picture 153329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extLst>
                        <a:ext uri="{28A0092B-C50C-407E-A947-70E740481C1C}">
                          <a14:useLocalDpi xmlns:a14="http://schemas.microsoft.com/office/drawing/2010/main" val="0"/>
                        </a:ext>
                      </a:extLst>
                    </a:blip>
                    <a:stretch>
                      <a:fillRect/>
                    </a:stretch>
                  </pic:blipFill>
                  <pic:spPr>
                    <a:xfrm>
                      <a:off x="0" y="0"/>
                      <a:ext cx="5772150" cy="2609492"/>
                    </a:xfrm>
                    <a:prstGeom prst="rect">
                      <a:avLst/>
                    </a:prstGeom>
                  </pic:spPr>
                </pic:pic>
              </a:graphicData>
            </a:graphic>
          </wp:inline>
        </w:drawing>
      </w:r>
    </w:p>
    <w:p w14:paraId="3868340F" w14:textId="77777777" w:rsidR="00CF114A" w:rsidRPr="00E22F77" w:rsidRDefault="00CF114A" w:rsidP="00CF114A">
      <w:pPr>
        <w:keepNext/>
      </w:pPr>
      <w:r w:rsidRPr="00E22F77">
        <w:lastRenderedPageBreak/>
        <w:t>The following chart provides the breakdown of participants by gender:</w:t>
      </w:r>
    </w:p>
    <w:p w14:paraId="4FB2F85A" w14:textId="1029450B" w:rsidR="506FD2AF" w:rsidRPr="00E22F77" w:rsidRDefault="00EA51BB" w:rsidP="35010A24">
      <w:pPr>
        <w:rPr>
          <w:rFonts w:ascii="Calibri" w:hAnsi="Calibri"/>
          <w:szCs w:val="24"/>
        </w:rPr>
      </w:pPr>
      <w:r w:rsidRPr="00E22F77">
        <w:rPr>
          <w:rFonts w:ascii="Calibri" w:hAnsi="Calibri"/>
          <w:noProof/>
          <w:szCs w:val="24"/>
          <w:lang w:val="en-US"/>
        </w:rPr>
        <w:drawing>
          <wp:inline distT="0" distB="0" distL="0" distR="0" wp14:anchorId="6B53EF42" wp14:editId="58E042CF">
            <wp:extent cx="5730949" cy="259112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755281" cy="2602122"/>
                    </a:xfrm>
                    <a:prstGeom prst="rect">
                      <a:avLst/>
                    </a:prstGeom>
                    <a:noFill/>
                  </pic:spPr>
                </pic:pic>
              </a:graphicData>
            </a:graphic>
          </wp:inline>
        </w:drawing>
      </w:r>
    </w:p>
    <w:p w14:paraId="77B6CE87" w14:textId="77777777"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3B1E0063" w14:textId="77777777" w:rsidR="00546C6D" w:rsidRPr="00E22F77" w:rsidRDefault="00546C6D" w:rsidP="00D47A0B">
      <w:pPr>
        <w:keepNext/>
      </w:pPr>
      <w:r w:rsidRPr="00E22F77">
        <w:t>The following chart provides the number of documents broken down by category of documents:</w:t>
      </w:r>
    </w:p>
    <w:p w14:paraId="0901ACCF" w14:textId="50E913A6" w:rsidR="00546C6D" w:rsidRPr="00E22F77" w:rsidRDefault="3DB2A919" w:rsidP="00546C6D">
      <w:pPr>
        <w:tabs>
          <w:tab w:val="clear" w:pos="1134"/>
          <w:tab w:val="clear" w:pos="1871"/>
          <w:tab w:val="clear" w:pos="2268"/>
        </w:tabs>
        <w:overflowPunct/>
        <w:autoSpaceDE/>
        <w:autoSpaceDN/>
        <w:adjustRightInd/>
        <w:spacing w:before="0"/>
        <w:textAlignment w:val="auto"/>
        <w:rPr>
          <w:rFonts w:ascii="Calibri" w:hAnsi="Calibri"/>
          <w:szCs w:val="24"/>
        </w:rPr>
      </w:pPr>
      <w:r w:rsidRPr="00E22F77">
        <w:rPr>
          <w:noProof/>
          <w:lang w:val="en-US"/>
        </w:rPr>
        <w:drawing>
          <wp:inline distT="0" distB="0" distL="0" distR="0" wp14:anchorId="13ED7CA5" wp14:editId="7F8D4542">
            <wp:extent cx="5809376" cy="2638425"/>
            <wp:effectExtent l="0" t="0" r="0" b="0"/>
            <wp:docPr id="470643411" name="Picture 4706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extLst>
                        <a:ext uri="{28A0092B-C50C-407E-A947-70E740481C1C}">
                          <a14:useLocalDpi xmlns:a14="http://schemas.microsoft.com/office/drawing/2010/main" val="0"/>
                        </a:ext>
                      </a:extLst>
                    </a:blip>
                    <a:stretch>
                      <a:fillRect/>
                    </a:stretch>
                  </pic:blipFill>
                  <pic:spPr>
                    <a:xfrm>
                      <a:off x="0" y="0"/>
                      <a:ext cx="5809376" cy="2638425"/>
                    </a:xfrm>
                    <a:prstGeom prst="rect">
                      <a:avLst/>
                    </a:prstGeom>
                  </pic:spPr>
                </pic:pic>
              </a:graphicData>
            </a:graphic>
          </wp:inline>
        </w:drawing>
      </w:r>
    </w:p>
    <w:p w14:paraId="204F48AF" w14:textId="60D8C7D9" w:rsidR="00546C6D" w:rsidRPr="00E22F77" w:rsidRDefault="00546C6D"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 xml:space="preserve">27th TDAG </w:t>
      </w:r>
      <w:r w:rsidR="00EE7550" w:rsidRPr="00E22F77">
        <w:rPr>
          <w:i/>
          <w:iCs/>
        </w:rPr>
        <w:t>m</w:t>
      </w:r>
      <w:r w:rsidRPr="00E22F77">
        <w:rPr>
          <w:i/>
          <w:iCs/>
        </w:rPr>
        <w:t xml:space="preserve">eeting </w:t>
      </w:r>
      <w:r w:rsidR="00EE7550" w:rsidRPr="00E22F77">
        <w:rPr>
          <w:i/>
          <w:iCs/>
        </w:rPr>
        <w:t>o</w:t>
      </w:r>
      <w:r w:rsidRPr="00E22F77">
        <w:rPr>
          <w:i/>
          <w:iCs/>
        </w:rPr>
        <w:t>utcomes</w:t>
      </w:r>
    </w:p>
    <w:p w14:paraId="1CA41FFE" w14:textId="7777B7FB" w:rsidR="00546C6D" w:rsidRPr="00E22F77" w:rsidRDefault="0071751B" w:rsidP="00D47A0B">
      <w:pPr>
        <w:keepNext/>
        <w:spacing w:after="120"/>
      </w:pPr>
      <w:r>
        <w:t>Outcomes according to subject</w:t>
      </w:r>
      <w:r w:rsidR="00546C6D" w:rsidRPr="00E22F77">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C3628B" w:rsidRPr="00E22F77" w14:paraId="6D108A75" w14:textId="77777777" w:rsidTr="00813C90">
        <w:trPr>
          <w:trHeight w:val="300"/>
          <w:tblHeader/>
        </w:trPr>
        <w:tc>
          <w:tcPr>
            <w:tcW w:w="3220" w:type="dxa"/>
            <w:shd w:val="clear" w:color="auto" w:fill="FDE9D9" w:themeFill="accent6" w:themeFillTint="33"/>
            <w:noWrap/>
            <w:vAlign w:val="bottom"/>
            <w:hideMark/>
          </w:tcPr>
          <w:p w14:paraId="5F6C1283" w14:textId="222B3B36" w:rsidR="00546C6D" w:rsidRPr="00E22F77" w:rsidRDefault="005E15B4" w:rsidP="00813C90">
            <w:pPr>
              <w:tabs>
                <w:tab w:val="clear" w:pos="1134"/>
                <w:tab w:val="clear" w:pos="1871"/>
                <w:tab w:val="clear" w:pos="2268"/>
              </w:tabs>
              <w:overflowPunct/>
              <w:autoSpaceDE/>
              <w:autoSpaceDN/>
              <w:adjustRightInd/>
              <w:spacing w:before="60" w:after="60"/>
              <w:jc w:val="center"/>
              <w:textAlignment w:val="auto"/>
              <w:rPr>
                <w:rFonts w:ascii="Calibri" w:hAnsi="Calibri"/>
                <w:b/>
                <w:bCs/>
                <w:i/>
                <w:iCs/>
                <w:color w:val="000000"/>
                <w:sz w:val="22"/>
                <w:szCs w:val="22"/>
                <w:lang w:eastAsia="zh-CN"/>
              </w:rPr>
            </w:pPr>
            <w:r w:rsidRPr="00E22F77">
              <w:rPr>
                <w:rFonts w:ascii="Calibri" w:hAnsi="Calibri"/>
                <w:b/>
                <w:bCs/>
                <w:i/>
                <w:iCs/>
                <w:color w:val="000000"/>
                <w:sz w:val="22"/>
                <w:szCs w:val="22"/>
                <w:lang w:eastAsia="zh-CN"/>
              </w:rPr>
              <w:t>Agenda item</w:t>
            </w:r>
            <w:r w:rsidR="00546C6D" w:rsidRPr="00E22F77">
              <w:rPr>
                <w:rFonts w:ascii="Calibri" w:hAnsi="Calibri"/>
                <w:b/>
                <w:bCs/>
                <w:i/>
                <w:iCs/>
                <w:color w:val="000000"/>
                <w:sz w:val="22"/>
                <w:szCs w:val="22"/>
                <w:lang w:eastAsia="zh-CN"/>
              </w:rPr>
              <w:t xml:space="preserve"> </w:t>
            </w:r>
          </w:p>
        </w:tc>
        <w:tc>
          <w:tcPr>
            <w:tcW w:w="5994" w:type="dxa"/>
            <w:shd w:val="clear" w:color="auto" w:fill="FDE9D9" w:themeFill="accent6" w:themeFillTint="33"/>
            <w:noWrap/>
            <w:vAlign w:val="bottom"/>
            <w:hideMark/>
          </w:tcPr>
          <w:p w14:paraId="500F111E" w14:textId="77777777" w:rsidR="00546C6D" w:rsidRPr="00E22F77" w:rsidRDefault="00546C6D" w:rsidP="00813C90">
            <w:pPr>
              <w:tabs>
                <w:tab w:val="clear" w:pos="1134"/>
                <w:tab w:val="clear" w:pos="1871"/>
                <w:tab w:val="clear" w:pos="2268"/>
              </w:tabs>
              <w:overflowPunct/>
              <w:autoSpaceDE/>
              <w:autoSpaceDN/>
              <w:adjustRightInd/>
              <w:spacing w:before="60" w:after="60"/>
              <w:jc w:val="center"/>
              <w:textAlignment w:val="auto"/>
              <w:rPr>
                <w:rFonts w:ascii="Calibri" w:hAnsi="Calibri"/>
                <w:b/>
                <w:bCs/>
                <w:i/>
                <w:iCs/>
                <w:color w:val="000000"/>
                <w:sz w:val="22"/>
                <w:szCs w:val="22"/>
                <w:lang w:eastAsia="zh-CN"/>
              </w:rPr>
            </w:pPr>
            <w:r w:rsidRPr="00E22F77">
              <w:rPr>
                <w:rFonts w:ascii="Calibri" w:hAnsi="Calibri"/>
                <w:b/>
                <w:bCs/>
                <w:i/>
                <w:iCs/>
                <w:color w:val="000000"/>
                <w:sz w:val="22"/>
                <w:szCs w:val="22"/>
                <w:lang w:eastAsia="zh-CN"/>
              </w:rPr>
              <w:t>TDAG Conclusions / Outcomes</w:t>
            </w:r>
          </w:p>
        </w:tc>
      </w:tr>
      <w:tr w:rsidR="00F14711" w:rsidRPr="00E22F77" w14:paraId="7E9DD8D5" w14:textId="77777777" w:rsidTr="00813C90">
        <w:tc>
          <w:tcPr>
            <w:tcW w:w="3220" w:type="dxa"/>
            <w:shd w:val="clear" w:color="auto" w:fill="auto"/>
            <w:vAlign w:val="center"/>
            <w:hideMark/>
          </w:tcPr>
          <w:p w14:paraId="46E12674" w14:textId="23396E6D" w:rsidR="00546C6D" w:rsidRPr="00E22F77" w:rsidRDefault="38A69800" w:rsidP="00813C90">
            <w:pPr>
              <w:keepNext/>
              <w:spacing w:before="60" w:after="60"/>
              <w:rPr>
                <w:rFonts w:ascii="Calibri" w:hAnsi="Calibri"/>
                <w:color w:val="000000"/>
                <w:sz w:val="22"/>
                <w:szCs w:val="22"/>
                <w:lang w:eastAsia="zh-CN"/>
              </w:rPr>
            </w:pPr>
            <w:r w:rsidRPr="00E22F77">
              <w:rPr>
                <w:rFonts w:cstheme="minorBidi"/>
                <w:sz w:val="22"/>
                <w:szCs w:val="22"/>
              </w:rPr>
              <w:t>Reports from the TDAG working groups</w:t>
            </w:r>
          </w:p>
        </w:tc>
        <w:tc>
          <w:tcPr>
            <w:tcW w:w="5994" w:type="dxa"/>
            <w:shd w:val="clear" w:color="auto" w:fill="auto"/>
            <w:vAlign w:val="center"/>
            <w:hideMark/>
          </w:tcPr>
          <w:p w14:paraId="3046BFC2" w14:textId="008FE94D" w:rsidR="002824B0" w:rsidRPr="00E22F77" w:rsidRDefault="00843624" w:rsidP="00813C90">
            <w:pPr>
              <w:keepNext/>
              <w:spacing w:before="60" w:after="60"/>
              <w:rPr>
                <w:rFonts w:cstheme="minorBidi"/>
                <w:sz w:val="22"/>
                <w:szCs w:val="22"/>
              </w:rPr>
            </w:pPr>
            <w:hyperlink r:id="rId164" w:history="1">
              <w:r w:rsidR="008020CD" w:rsidRPr="00E22F77">
                <w:rPr>
                  <w:rStyle w:val="Hyperlink"/>
                  <w:rFonts w:cstheme="minorBidi"/>
                  <w:sz w:val="22"/>
                  <w:szCs w:val="22"/>
                </w:rPr>
                <w:t>Document 5</w:t>
              </w:r>
            </w:hyperlink>
            <w:r w:rsidR="008020CD" w:rsidRPr="00E22F77">
              <w:rPr>
                <w:rFonts w:cstheme="minorBidi"/>
                <w:sz w:val="22"/>
                <w:szCs w:val="22"/>
              </w:rPr>
              <w:t xml:space="preserve">, </w:t>
            </w:r>
            <w:r w:rsidR="008020CD" w:rsidRPr="00E22F77">
              <w:rPr>
                <w:rFonts w:cstheme="minorBidi"/>
                <w:i/>
                <w:iCs/>
                <w:sz w:val="22"/>
                <w:szCs w:val="22"/>
              </w:rPr>
              <w:t>Final Report of the TDAG Working Group on WTDC Preparations</w:t>
            </w:r>
            <w:r w:rsidR="008020CD" w:rsidRPr="00E22F77">
              <w:rPr>
                <w:rFonts w:cstheme="minorBidi"/>
                <w:sz w:val="22"/>
                <w:szCs w:val="22"/>
              </w:rPr>
              <w:t xml:space="preserve">: </w:t>
            </w:r>
            <w:r w:rsidR="38A69800" w:rsidRPr="00E22F77">
              <w:rPr>
                <w:rFonts w:cstheme="minorBidi"/>
                <w:sz w:val="22"/>
                <w:szCs w:val="22"/>
              </w:rPr>
              <w:t>TDAG endorse</w:t>
            </w:r>
            <w:r w:rsidR="73C5F05F" w:rsidRPr="00E22F77">
              <w:rPr>
                <w:rFonts w:cstheme="minorBidi"/>
                <w:sz w:val="22"/>
                <w:szCs w:val="22"/>
              </w:rPr>
              <w:t>d the</w:t>
            </w:r>
            <w:r w:rsidR="38A69800" w:rsidRPr="00E22F77">
              <w:rPr>
                <w:rFonts w:cstheme="minorBidi"/>
                <w:sz w:val="22"/>
                <w:szCs w:val="22"/>
              </w:rPr>
              <w:t xml:space="preserve"> report and recommendations </w:t>
            </w:r>
            <w:r w:rsidR="73C5F05F" w:rsidRPr="00E22F77">
              <w:rPr>
                <w:rFonts w:cstheme="minorBidi"/>
                <w:sz w:val="22"/>
                <w:szCs w:val="22"/>
              </w:rPr>
              <w:t>from the Working Group on</w:t>
            </w:r>
            <w:r w:rsidR="38A69800" w:rsidRPr="00E22F77">
              <w:rPr>
                <w:rFonts w:cstheme="minorBidi"/>
                <w:sz w:val="22"/>
                <w:szCs w:val="22"/>
              </w:rPr>
              <w:t xml:space="preserve"> WTDC preparations. </w:t>
            </w:r>
          </w:p>
          <w:p w14:paraId="468D1CF0" w14:textId="46DA0474" w:rsidR="00546C6D" w:rsidRPr="00E22F77" w:rsidRDefault="38A69800" w:rsidP="00813C90">
            <w:pPr>
              <w:keepNext/>
              <w:spacing w:before="60" w:after="60"/>
              <w:rPr>
                <w:rFonts w:ascii="Calibri" w:hAnsi="Calibri"/>
                <w:color w:val="000000"/>
                <w:sz w:val="22"/>
                <w:szCs w:val="22"/>
                <w:lang w:eastAsia="zh-CN"/>
              </w:rPr>
            </w:pPr>
            <w:r w:rsidRPr="00E22F77">
              <w:rPr>
                <w:rFonts w:ascii="Calibri" w:hAnsi="Calibri"/>
                <w:color w:val="000000" w:themeColor="text1"/>
                <w:sz w:val="22"/>
                <w:szCs w:val="22"/>
                <w:lang w:eastAsia="zh-CN"/>
              </w:rPr>
              <w:t>TDAG reviewed and endorsed the matters in the Working Group report on which consensus had been reached, and discussed and reached consensus on specific questions as noted below:</w:t>
            </w:r>
          </w:p>
          <w:p w14:paraId="2E9BF323" w14:textId="5299DEA2" w:rsidR="00546C6D" w:rsidRPr="00E22F77" w:rsidRDefault="69B60817"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E22F77">
              <w:rPr>
                <w:rFonts w:ascii="Calibri" w:hAnsi="Calibri"/>
                <w:color w:val="000000" w:themeColor="text1"/>
                <w:sz w:val="22"/>
                <w:szCs w:val="22"/>
                <w:lang w:eastAsia="zh-CN"/>
              </w:rPr>
              <w:t xml:space="preserve">Theme for </w:t>
            </w:r>
            <w:r w:rsidR="0BE990C9" w:rsidRPr="00E22F77">
              <w:rPr>
                <w:rFonts w:ascii="Calibri" w:hAnsi="Calibri"/>
                <w:color w:val="000000" w:themeColor="text1"/>
                <w:sz w:val="22"/>
                <w:szCs w:val="22"/>
                <w:lang w:eastAsia="zh-CN"/>
              </w:rPr>
              <w:t>WTDC</w:t>
            </w:r>
            <w:r w:rsidRPr="00E22F77">
              <w:rPr>
                <w:rFonts w:ascii="Calibri" w:hAnsi="Calibri"/>
                <w:color w:val="000000" w:themeColor="text1"/>
                <w:sz w:val="22"/>
                <w:szCs w:val="22"/>
                <w:lang w:eastAsia="zh-CN"/>
              </w:rPr>
              <w:t>: Connecting the unconnected to achieve Sustainable Development</w:t>
            </w:r>
          </w:p>
          <w:p w14:paraId="2FCB584A" w14:textId="705AEDDF" w:rsidR="00546C6D" w:rsidRPr="00E22F77" w:rsidRDefault="38A69800"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cstheme="minorBidi"/>
                <w:sz w:val="22"/>
                <w:szCs w:val="22"/>
              </w:rPr>
            </w:pPr>
            <w:r w:rsidRPr="00E22F77">
              <w:rPr>
                <w:rFonts w:cstheme="minorBidi"/>
                <w:sz w:val="22"/>
                <w:szCs w:val="22"/>
              </w:rPr>
              <w:t>Development Track</w:t>
            </w:r>
            <w:r w:rsidR="0071751B">
              <w:rPr>
                <w:rFonts w:cstheme="minorBidi"/>
                <w:sz w:val="22"/>
                <w:szCs w:val="22"/>
              </w:rPr>
              <w:t xml:space="preserve"> </w:t>
            </w:r>
          </w:p>
          <w:p w14:paraId="2706C8CE" w14:textId="77777777" w:rsidR="00546C6D" w:rsidRPr="00E22F77" w:rsidRDefault="38A69800" w:rsidP="00813C90">
            <w:pPr>
              <w:pStyle w:val="ListParagraph"/>
              <w:numPr>
                <w:ilvl w:val="0"/>
                <w:numId w:val="11"/>
              </w:num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r w:rsidRPr="00E22F77">
              <w:rPr>
                <w:rFonts w:cstheme="minorBidi"/>
                <w:sz w:val="22"/>
                <w:szCs w:val="22"/>
              </w:rPr>
              <w:t>Inter-Regional Preparatory Meetings (IRMs)</w:t>
            </w:r>
          </w:p>
          <w:p w14:paraId="4A5249F9" w14:textId="7C7306A6" w:rsidR="00546C6D" w:rsidRPr="00E22F77" w:rsidRDefault="00843624" w:rsidP="00813C90">
            <w:pPr>
              <w:tabs>
                <w:tab w:val="clear" w:pos="1134"/>
                <w:tab w:val="clear" w:pos="1871"/>
                <w:tab w:val="clear" w:pos="2268"/>
              </w:tabs>
              <w:overflowPunct/>
              <w:autoSpaceDE/>
              <w:autoSpaceDN/>
              <w:adjustRightInd/>
              <w:spacing w:before="60" w:after="60"/>
              <w:textAlignment w:val="auto"/>
              <w:rPr>
                <w:rFonts w:cstheme="minorBidi"/>
                <w:sz w:val="22"/>
                <w:szCs w:val="22"/>
              </w:rPr>
            </w:pPr>
            <w:hyperlink r:id="rId165" w:history="1">
              <w:r w:rsidR="00575923" w:rsidRPr="00E22F77">
                <w:rPr>
                  <w:rStyle w:val="Hyperlink"/>
                  <w:rFonts w:cstheme="minorBidi"/>
                  <w:sz w:val="22"/>
                  <w:szCs w:val="22"/>
                </w:rPr>
                <w:t>Document 3</w:t>
              </w:r>
            </w:hyperlink>
            <w:r w:rsidR="00575923" w:rsidRPr="00E22F77">
              <w:rPr>
                <w:rFonts w:cstheme="minorBidi"/>
                <w:sz w:val="22"/>
                <w:szCs w:val="22"/>
              </w:rPr>
              <w:t xml:space="preserve">, </w:t>
            </w:r>
            <w:r w:rsidR="00575923" w:rsidRPr="00E22F77">
              <w:rPr>
                <w:rFonts w:cstheme="minorBidi"/>
                <w:i/>
                <w:iCs/>
                <w:sz w:val="22"/>
                <w:szCs w:val="22"/>
              </w:rPr>
              <w:t>Report of the TDAG Working Group on Strategic and Operational Plans (TDAG-WG-SOP) to TDAG</w:t>
            </w:r>
            <w:r w:rsidR="00575923" w:rsidRPr="00E22F77">
              <w:rPr>
                <w:rFonts w:cstheme="minorBidi"/>
                <w:sz w:val="22"/>
                <w:szCs w:val="22"/>
              </w:rPr>
              <w:t xml:space="preserve">: </w:t>
            </w:r>
            <w:r w:rsidR="38A69800" w:rsidRPr="00E22F77">
              <w:rPr>
                <w:rFonts w:cstheme="minorBidi"/>
                <w:sz w:val="22"/>
                <w:szCs w:val="22"/>
              </w:rPr>
              <w:t>TDAG noted with appreciation the progress report from the TDAG-WG-SOP.</w:t>
            </w:r>
            <w:r w:rsidR="38A69800" w:rsidRPr="00E22F77">
              <w:rPr>
                <w:sz w:val="22"/>
                <w:szCs w:val="22"/>
              </w:rPr>
              <w:t xml:space="preserve"> </w:t>
            </w:r>
          </w:p>
          <w:p w14:paraId="51ECA5B4" w14:textId="2EA80F7C" w:rsidR="00546C6D" w:rsidRPr="00E22F77" w:rsidRDefault="00843624" w:rsidP="00813C90">
            <w:pPr>
              <w:tabs>
                <w:tab w:val="clear" w:pos="1134"/>
                <w:tab w:val="clear" w:pos="1871"/>
                <w:tab w:val="clear" w:pos="2268"/>
              </w:tabs>
              <w:overflowPunct/>
              <w:autoSpaceDE/>
              <w:autoSpaceDN/>
              <w:adjustRightInd/>
              <w:spacing w:before="60" w:after="60"/>
              <w:textAlignment w:val="auto"/>
              <w:rPr>
                <w:rFonts w:ascii="Calibri" w:hAnsi="Calibri"/>
                <w:color w:val="000000"/>
                <w:sz w:val="22"/>
                <w:szCs w:val="22"/>
                <w:lang w:eastAsia="zh-CN"/>
              </w:rPr>
            </w:pPr>
            <w:hyperlink r:id="rId166" w:history="1">
              <w:r w:rsidR="00575923" w:rsidRPr="00E22F77">
                <w:rPr>
                  <w:rStyle w:val="Hyperlink"/>
                  <w:rFonts w:cstheme="minorBidi"/>
                  <w:sz w:val="22"/>
                  <w:szCs w:val="22"/>
                </w:rPr>
                <w:t>Document 4</w:t>
              </w:r>
            </w:hyperlink>
            <w:r w:rsidR="00575923" w:rsidRPr="00E22F77">
              <w:rPr>
                <w:rFonts w:cstheme="minorBidi"/>
                <w:sz w:val="22"/>
                <w:szCs w:val="22"/>
              </w:rPr>
              <w:t xml:space="preserve">, </w:t>
            </w:r>
            <w:r w:rsidR="00575923" w:rsidRPr="00E22F77">
              <w:rPr>
                <w:rFonts w:cstheme="minorBidi"/>
                <w:i/>
                <w:iCs/>
                <w:sz w:val="22"/>
                <w:szCs w:val="22"/>
              </w:rPr>
              <w:t xml:space="preserve">Report of the Meeting of the TDAG Working Group on Resolutions, </w:t>
            </w:r>
            <w:proofErr w:type="spellStart"/>
            <w:r w:rsidR="00575923" w:rsidRPr="00E22F77">
              <w:rPr>
                <w:rFonts w:cstheme="minorBidi"/>
                <w:i/>
                <w:iCs/>
                <w:sz w:val="22"/>
                <w:szCs w:val="22"/>
              </w:rPr>
              <w:t>Delcaration</w:t>
            </w:r>
            <w:proofErr w:type="spellEnd"/>
            <w:r w:rsidR="00575923" w:rsidRPr="00E22F77">
              <w:rPr>
                <w:rFonts w:cstheme="minorBidi"/>
                <w:i/>
                <w:iCs/>
                <w:sz w:val="22"/>
                <w:szCs w:val="22"/>
              </w:rPr>
              <w:t xml:space="preserve"> and Thematic Priorities (21 October 2020)</w:t>
            </w:r>
            <w:r w:rsidR="00575923" w:rsidRPr="00E22F77">
              <w:rPr>
                <w:rFonts w:cstheme="minorBidi"/>
                <w:sz w:val="22"/>
                <w:szCs w:val="22"/>
              </w:rPr>
              <w:t xml:space="preserve">: </w:t>
            </w:r>
            <w:r w:rsidR="5B89B117" w:rsidRPr="00E22F77">
              <w:rPr>
                <w:rFonts w:cstheme="minorBidi"/>
                <w:sz w:val="22"/>
                <w:szCs w:val="22"/>
              </w:rPr>
              <w:t>TDAG noted with appreciation the progress report from the TDAG-WG-RDTP.</w:t>
            </w:r>
            <w:r w:rsidR="00993475" w:rsidRPr="00E22F77">
              <w:rPr>
                <w:rFonts w:cstheme="minorBidi"/>
                <w:sz w:val="22"/>
                <w:szCs w:val="22"/>
              </w:rPr>
              <w:t xml:space="preserve"> </w:t>
            </w:r>
          </w:p>
        </w:tc>
      </w:tr>
    </w:tbl>
    <w:p w14:paraId="25048821" w14:textId="34E9C21D" w:rsidR="00A82705" w:rsidRPr="00E22F77" w:rsidRDefault="00A82705" w:rsidP="00BF576E">
      <w:pPr>
        <w:pStyle w:val="Heading2"/>
        <w:keepNext/>
        <w:spacing w:before="240"/>
      </w:pPr>
      <w:bookmarkStart w:id="33" w:name="_Toc104379224"/>
      <w:r w:rsidRPr="00E22F77">
        <w:t>2</w:t>
      </w:r>
      <w:r w:rsidR="00885A27" w:rsidRPr="00E22F77">
        <w:t>8</w:t>
      </w:r>
      <w:r w:rsidRPr="00E22F77">
        <w:t xml:space="preserve">th TDAG </w:t>
      </w:r>
      <w:r w:rsidR="009011C3" w:rsidRPr="00E22F77">
        <w:t>m</w:t>
      </w:r>
      <w:r w:rsidRPr="00E22F77">
        <w:t>eeting</w:t>
      </w:r>
      <w:bookmarkEnd w:id="33"/>
    </w:p>
    <w:p w14:paraId="54CA550A" w14:textId="771FE8A3" w:rsidR="00E673CE" w:rsidRPr="00E22F77" w:rsidRDefault="00EE7587" w:rsidP="00484739">
      <w:pPr>
        <w:tabs>
          <w:tab w:val="clear" w:pos="1134"/>
          <w:tab w:val="clear" w:pos="1871"/>
          <w:tab w:val="left" w:pos="426"/>
        </w:tabs>
        <w:jc w:val="both"/>
        <w:rPr>
          <w:rFonts w:cstheme="minorHAnsi"/>
          <w:color w:val="444444"/>
          <w:szCs w:val="24"/>
        </w:rPr>
      </w:pPr>
      <w:r w:rsidRPr="00E22F77">
        <w:rPr>
          <w:rFonts w:cstheme="minorHAnsi"/>
          <w:color w:val="444444"/>
          <w:szCs w:val="24"/>
        </w:rPr>
        <w:t xml:space="preserve">The 28th meeting of the Telecommunication Development Advisory Group (TDAG) was conducted virtually from 24 to 28 May 2021, under the chairmanship of Ms Roxanne McElvane Webber. </w:t>
      </w:r>
    </w:p>
    <w:p w14:paraId="23D8E5AE" w14:textId="73BB8962" w:rsidR="006460CA" w:rsidRPr="00E22F77" w:rsidRDefault="00D7796C" w:rsidP="00484739">
      <w:pPr>
        <w:shd w:val="clear" w:color="auto" w:fill="FFFFFF" w:themeFill="background1"/>
        <w:tabs>
          <w:tab w:val="clear" w:pos="1134"/>
          <w:tab w:val="clear" w:pos="1871"/>
          <w:tab w:val="clear" w:pos="2268"/>
        </w:tabs>
        <w:overflowPunct/>
        <w:autoSpaceDE/>
        <w:autoSpaceDN/>
        <w:adjustRightInd/>
        <w:spacing w:before="240" w:after="150"/>
        <w:jc w:val="both"/>
        <w:rPr>
          <w:rFonts w:cstheme="minorBidi"/>
          <w:color w:val="444444"/>
          <w:lang w:eastAsia="en-GB"/>
        </w:rPr>
      </w:pPr>
      <w:r>
        <w:rPr>
          <w:rFonts w:cstheme="minorBidi"/>
          <w:color w:val="444444"/>
          <w:lang w:eastAsia="en-GB"/>
        </w:rPr>
        <w:t xml:space="preserve">Due to </w:t>
      </w:r>
      <w:r w:rsidRPr="009110C1">
        <w:rPr>
          <w:rFonts w:cstheme="minorBidi"/>
          <w:color w:val="444444"/>
          <w:lang w:eastAsia="en-GB"/>
        </w:rPr>
        <w:t>the continued prevalence of the COVID-19 pandemic, the meeting was held virtually for the second year in a row</w:t>
      </w:r>
      <w:r>
        <w:rPr>
          <w:rFonts w:cstheme="minorBidi"/>
          <w:color w:val="444444"/>
          <w:lang w:eastAsia="en-GB"/>
        </w:rPr>
        <w:t xml:space="preserve"> and </w:t>
      </w:r>
      <w:r w:rsidRPr="009110C1">
        <w:rPr>
          <w:rFonts w:cstheme="minorBidi"/>
          <w:color w:val="444444"/>
          <w:lang w:eastAsia="en-GB"/>
        </w:rPr>
        <w:t>was limited to three hours per day (2</w:t>
      </w:r>
      <w:r>
        <w:rPr>
          <w:rFonts w:cstheme="minorBidi"/>
          <w:color w:val="444444"/>
          <w:lang w:eastAsia="en-GB"/>
        </w:rPr>
        <w:t> </w:t>
      </w:r>
      <w:r w:rsidRPr="009110C1">
        <w:rPr>
          <w:rFonts w:cstheme="minorBidi"/>
          <w:color w:val="444444"/>
          <w:lang w:eastAsia="en-GB"/>
        </w:rPr>
        <w:t xml:space="preserve">hours on 24 May 2021) to </w:t>
      </w:r>
      <w:r>
        <w:rPr>
          <w:rFonts w:cstheme="minorBidi"/>
          <w:color w:val="444444"/>
          <w:lang w:eastAsia="en-GB"/>
        </w:rPr>
        <w:t xml:space="preserve">help </w:t>
      </w:r>
      <w:r w:rsidRPr="009110C1">
        <w:rPr>
          <w:rFonts w:cstheme="minorBidi"/>
          <w:color w:val="444444"/>
          <w:lang w:eastAsia="en-GB"/>
        </w:rPr>
        <w:t>minimize the</w:t>
      </w:r>
      <w:r w:rsidRPr="00640EB0">
        <w:rPr>
          <w:rFonts w:cstheme="minorBidi"/>
          <w:lang w:eastAsia="en-GB"/>
        </w:rPr>
        <w:t xml:space="preserve"> </w:t>
      </w:r>
      <w:r>
        <w:rPr>
          <w:rFonts w:cstheme="minorBidi"/>
          <w:lang w:eastAsia="en-GB"/>
        </w:rPr>
        <w:t>requirements for delegates</w:t>
      </w:r>
      <w:r w:rsidRPr="003355D7">
        <w:rPr>
          <w:rFonts w:cstheme="minorBidi"/>
          <w:lang w:eastAsia="en-GB"/>
        </w:rPr>
        <w:t xml:space="preserve"> </w:t>
      </w:r>
      <w:r w:rsidRPr="009110C1">
        <w:rPr>
          <w:rFonts w:cstheme="minorBidi"/>
          <w:color w:val="444444"/>
          <w:lang w:eastAsia="en-GB"/>
        </w:rPr>
        <w:t>from all time zones</w:t>
      </w:r>
      <w:r>
        <w:rPr>
          <w:rFonts w:cstheme="minorBidi"/>
          <w:color w:val="444444"/>
          <w:lang w:eastAsia="en-GB"/>
        </w:rPr>
        <w:t xml:space="preserve"> </w:t>
      </w:r>
      <w:r>
        <w:rPr>
          <w:rFonts w:cstheme="minorBidi"/>
          <w:lang w:eastAsia="en-GB"/>
        </w:rPr>
        <w:t xml:space="preserve">to both participate in TDAG and remain abreast, available and engaged in their duties within their individual Administrations/entities </w:t>
      </w:r>
      <w:r w:rsidRPr="00FB64ED">
        <w:rPr>
          <w:rFonts w:cstheme="minorBidi"/>
          <w:lang w:eastAsia="en-GB"/>
        </w:rPr>
        <w:t>during the meeting days</w:t>
      </w:r>
      <w:r w:rsidRPr="009110C1">
        <w:rPr>
          <w:rFonts w:cstheme="minorBidi"/>
          <w:color w:val="444444"/>
          <w:lang w:eastAsia="en-GB"/>
        </w:rPr>
        <w:t>.</w:t>
      </w:r>
      <w:r>
        <w:rPr>
          <w:rFonts w:cstheme="minorBidi"/>
          <w:color w:val="444444"/>
          <w:lang w:eastAsia="en-GB"/>
        </w:rPr>
        <w:t xml:space="preserve"> </w:t>
      </w:r>
      <w:r w:rsidR="61E0A506" w:rsidRPr="00E22F77">
        <w:rPr>
          <w:rFonts w:cstheme="minorBidi"/>
          <w:color w:val="444444"/>
          <w:lang w:eastAsia="en-GB"/>
        </w:rPr>
        <w:t xml:space="preserve">TDAG-21 took stock of the regional preparations for WTDC, considered the outcomes of the TDAG working groups and discussed relevant issues highlighted during the </w:t>
      </w:r>
      <w:r w:rsidR="003B0DD5" w:rsidRPr="00E22F77">
        <w:rPr>
          <w:rFonts w:cstheme="minorBidi"/>
          <w:color w:val="444444"/>
          <w:lang w:eastAsia="en-GB"/>
        </w:rPr>
        <w:t>I</w:t>
      </w:r>
      <w:r w:rsidR="61E0A506" w:rsidRPr="00E22F77">
        <w:rPr>
          <w:rFonts w:cstheme="minorBidi"/>
          <w:color w:val="444444"/>
          <w:lang w:eastAsia="en-GB"/>
        </w:rPr>
        <w:t>nter-Regional Meeting that had taken place before TDAG-21.</w:t>
      </w:r>
    </w:p>
    <w:p w14:paraId="42DEF987" w14:textId="77777777"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7F179711" w14:textId="77777777" w:rsidR="00A82705" w:rsidRPr="00E22F77" w:rsidRDefault="46A6E5E2" w:rsidP="00135B5E">
      <w:pPr>
        <w:keepNext/>
      </w:pPr>
      <w:r w:rsidRPr="00E22F77">
        <w:t>The following chart provides the breakdown of participants by category:</w:t>
      </w:r>
    </w:p>
    <w:p w14:paraId="0BD671BD" w14:textId="7321160B" w:rsidR="23F5D20E" w:rsidRPr="00E22F77" w:rsidRDefault="23F5D20E" w:rsidP="35010A24">
      <w:pPr>
        <w:rPr>
          <w:rFonts w:ascii="Calibri" w:hAnsi="Calibri"/>
          <w:szCs w:val="24"/>
        </w:rPr>
      </w:pPr>
      <w:r w:rsidRPr="00E22F77">
        <w:rPr>
          <w:noProof/>
          <w:lang w:val="en-US"/>
        </w:rPr>
        <w:drawing>
          <wp:inline distT="0" distB="0" distL="0" distR="0" wp14:anchorId="649850DA" wp14:editId="64FC87B2">
            <wp:extent cx="5869172" cy="2628900"/>
            <wp:effectExtent l="0" t="0" r="0" b="0"/>
            <wp:docPr id="263977262" name="Picture 26397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7">
                      <a:extLst>
                        <a:ext uri="{28A0092B-C50C-407E-A947-70E740481C1C}">
                          <a14:useLocalDpi xmlns:a14="http://schemas.microsoft.com/office/drawing/2010/main" val="0"/>
                        </a:ext>
                      </a:extLst>
                    </a:blip>
                    <a:stretch>
                      <a:fillRect/>
                    </a:stretch>
                  </pic:blipFill>
                  <pic:spPr>
                    <a:xfrm>
                      <a:off x="0" y="0"/>
                      <a:ext cx="5869172" cy="2628900"/>
                    </a:xfrm>
                    <a:prstGeom prst="rect">
                      <a:avLst/>
                    </a:prstGeom>
                  </pic:spPr>
                </pic:pic>
              </a:graphicData>
            </a:graphic>
          </wp:inline>
        </w:drawing>
      </w:r>
    </w:p>
    <w:p w14:paraId="470B5E03" w14:textId="3F481660" w:rsidR="00A82705" w:rsidRPr="00E22F77" w:rsidRDefault="46A6E5E2" w:rsidP="00135B5E">
      <w:pPr>
        <w:keepNext/>
      </w:pPr>
      <w:r w:rsidRPr="00E22F77">
        <w:t>The following chart provides the breakdown of participants by region:</w:t>
      </w:r>
    </w:p>
    <w:p w14:paraId="54B81C07" w14:textId="46F4885D" w:rsidR="71CF8AB7" w:rsidRPr="00E22F77" w:rsidRDefault="71CF8AB7" w:rsidP="35010A24">
      <w:pPr>
        <w:rPr>
          <w:rFonts w:ascii="Calibri" w:hAnsi="Calibri"/>
          <w:szCs w:val="24"/>
        </w:rPr>
      </w:pPr>
      <w:r w:rsidRPr="00E22F77">
        <w:rPr>
          <w:noProof/>
          <w:lang w:val="en-US"/>
        </w:rPr>
        <w:drawing>
          <wp:inline distT="0" distB="0" distL="0" distR="0" wp14:anchorId="5E4395FD" wp14:editId="27C0196D">
            <wp:extent cx="5863166" cy="2638425"/>
            <wp:effectExtent l="0" t="0" r="0" b="0"/>
            <wp:docPr id="1601631105" name="Picture 160163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8">
                      <a:extLst>
                        <a:ext uri="{28A0092B-C50C-407E-A947-70E740481C1C}">
                          <a14:useLocalDpi xmlns:a14="http://schemas.microsoft.com/office/drawing/2010/main" val="0"/>
                        </a:ext>
                      </a:extLst>
                    </a:blip>
                    <a:stretch>
                      <a:fillRect/>
                    </a:stretch>
                  </pic:blipFill>
                  <pic:spPr>
                    <a:xfrm>
                      <a:off x="0" y="0"/>
                      <a:ext cx="5863166" cy="2638425"/>
                    </a:xfrm>
                    <a:prstGeom prst="rect">
                      <a:avLst/>
                    </a:prstGeom>
                  </pic:spPr>
                </pic:pic>
              </a:graphicData>
            </a:graphic>
          </wp:inline>
        </w:drawing>
      </w:r>
    </w:p>
    <w:p w14:paraId="3DF2AA2D" w14:textId="40E57F0E" w:rsidR="00F369BE" w:rsidRPr="00E22F77" w:rsidRDefault="00F369BE" w:rsidP="00F369BE">
      <w:pPr>
        <w:keepNext/>
      </w:pPr>
      <w:r w:rsidRPr="00E22F77">
        <w:lastRenderedPageBreak/>
        <w:t>The following chart provides the breakdown of participants by gender:</w:t>
      </w:r>
    </w:p>
    <w:p w14:paraId="4467B3F9" w14:textId="738BB71D" w:rsidR="6F5F6664" w:rsidRPr="00E22F77" w:rsidRDefault="00091F6C" w:rsidP="35010A24">
      <w:pPr>
        <w:rPr>
          <w:rFonts w:ascii="Calibri" w:hAnsi="Calibri"/>
          <w:szCs w:val="24"/>
        </w:rPr>
      </w:pPr>
      <w:r w:rsidRPr="00E22F77">
        <w:rPr>
          <w:rFonts w:ascii="Calibri" w:hAnsi="Calibri"/>
          <w:noProof/>
          <w:szCs w:val="24"/>
          <w:lang w:val="en-US"/>
        </w:rPr>
        <w:drawing>
          <wp:inline distT="0" distB="0" distL="0" distR="0" wp14:anchorId="1F037A2B" wp14:editId="00E4FC7A">
            <wp:extent cx="5766435" cy="2612724"/>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802704" cy="2629157"/>
                    </a:xfrm>
                    <a:prstGeom prst="rect">
                      <a:avLst/>
                    </a:prstGeom>
                    <a:noFill/>
                  </pic:spPr>
                </pic:pic>
              </a:graphicData>
            </a:graphic>
          </wp:inline>
        </w:drawing>
      </w:r>
    </w:p>
    <w:p w14:paraId="2366B2EF" w14:textId="77777777"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35EB332C" w14:textId="77777777" w:rsidR="00A82705" w:rsidRPr="00E22F77" w:rsidRDefault="00A82705" w:rsidP="00135B5E">
      <w:pPr>
        <w:keepNext/>
      </w:pPr>
      <w:r w:rsidRPr="00E22F77">
        <w:t>The following chart provides the number of documents broken down by category of documents:</w:t>
      </w:r>
    </w:p>
    <w:p w14:paraId="70CDB2C3" w14:textId="06D141D0" w:rsidR="0D4F7592" w:rsidRPr="00E22F77" w:rsidRDefault="0D4F7592" w:rsidP="35010A24">
      <w:pPr>
        <w:rPr>
          <w:rFonts w:ascii="Calibri" w:hAnsi="Calibri"/>
          <w:szCs w:val="24"/>
        </w:rPr>
      </w:pPr>
      <w:r w:rsidRPr="00E22F77">
        <w:rPr>
          <w:noProof/>
          <w:lang w:val="en-US"/>
        </w:rPr>
        <w:drawing>
          <wp:inline distT="0" distB="0" distL="0" distR="0" wp14:anchorId="22AB865F" wp14:editId="256826A2">
            <wp:extent cx="5820834" cy="2631502"/>
            <wp:effectExtent l="0" t="0" r="0" b="0"/>
            <wp:docPr id="157632655" name="Picture 15763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0">
                      <a:extLst>
                        <a:ext uri="{28A0092B-C50C-407E-A947-70E740481C1C}">
                          <a14:useLocalDpi xmlns:a14="http://schemas.microsoft.com/office/drawing/2010/main" val="0"/>
                        </a:ext>
                      </a:extLst>
                    </a:blip>
                    <a:stretch>
                      <a:fillRect/>
                    </a:stretch>
                  </pic:blipFill>
                  <pic:spPr>
                    <a:xfrm>
                      <a:off x="0" y="0"/>
                      <a:ext cx="5820834" cy="2631502"/>
                    </a:xfrm>
                    <a:prstGeom prst="rect">
                      <a:avLst/>
                    </a:prstGeom>
                  </pic:spPr>
                </pic:pic>
              </a:graphicData>
            </a:graphic>
          </wp:inline>
        </w:drawing>
      </w:r>
    </w:p>
    <w:p w14:paraId="58FEA339" w14:textId="7C92745A" w:rsidR="00A82705" w:rsidRPr="00E22F77" w:rsidRDefault="00A82705" w:rsidP="001B769C">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2</w:t>
      </w:r>
      <w:r w:rsidR="005F1CFF" w:rsidRPr="00E22F77">
        <w:rPr>
          <w:i/>
          <w:iCs/>
        </w:rPr>
        <w:t>8</w:t>
      </w:r>
      <w:r w:rsidRPr="00E22F77">
        <w:rPr>
          <w:i/>
          <w:iCs/>
        </w:rPr>
        <w:t xml:space="preserve">th TDAG </w:t>
      </w:r>
      <w:r w:rsidR="009011C3" w:rsidRPr="00E22F77">
        <w:rPr>
          <w:i/>
          <w:iCs/>
        </w:rPr>
        <w:t>m</w:t>
      </w:r>
      <w:r w:rsidRPr="00E22F77">
        <w:rPr>
          <w:i/>
          <w:iCs/>
        </w:rPr>
        <w:t xml:space="preserve">eeting </w:t>
      </w:r>
      <w:r w:rsidR="009011C3" w:rsidRPr="00E22F77">
        <w:rPr>
          <w:i/>
          <w:iCs/>
        </w:rPr>
        <w:t>o</w:t>
      </w:r>
      <w:r w:rsidRPr="00E22F77">
        <w:rPr>
          <w:i/>
          <w:iCs/>
        </w:rPr>
        <w:t>utcomes</w:t>
      </w:r>
    </w:p>
    <w:p w14:paraId="3BC8A849" w14:textId="575A79FB" w:rsidR="00A82705" w:rsidRPr="00E22F77" w:rsidRDefault="00A7603C" w:rsidP="00135B5E">
      <w:pPr>
        <w:keepNext/>
        <w:spacing w:after="120"/>
      </w:pPr>
      <w:r>
        <w:t>Outcomes according to subject</w:t>
      </w:r>
      <w:r w:rsidR="00A82705" w:rsidRPr="00E22F77">
        <w:t>:</w:t>
      </w:r>
    </w:p>
    <w:tbl>
      <w:tblPr>
        <w:tblW w:w="9214" w:type="dxa"/>
        <w:tblInd w:w="-5" w:type="dxa"/>
        <w:tblLook w:val="04A0" w:firstRow="1" w:lastRow="0" w:firstColumn="1" w:lastColumn="0" w:noHBand="0" w:noVBand="1"/>
      </w:tblPr>
      <w:tblGrid>
        <w:gridCol w:w="3220"/>
        <w:gridCol w:w="5994"/>
      </w:tblGrid>
      <w:tr w:rsidR="00C3628B" w:rsidRPr="00E22F77" w14:paraId="2FAEE7CE" w14:textId="77777777" w:rsidTr="000F1CC1">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1BECC58C" w14:textId="4D76C2EA" w:rsidR="00A82705" w:rsidRPr="00E22F77" w:rsidRDefault="005E15B4"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r w:rsidR="00A82705" w:rsidRPr="00E22F77">
              <w:rPr>
                <w:rFonts w:cstheme="minorHAnsi"/>
                <w:b/>
                <w:bCs/>
                <w:i/>
                <w:iCs/>
                <w:color w:val="000000"/>
                <w:sz w:val="22"/>
                <w:szCs w:val="22"/>
                <w:lang w:eastAsia="zh-CN"/>
              </w:rPr>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65635B35" w14:textId="77777777" w:rsidR="00A82705" w:rsidRPr="00E22F77" w:rsidRDefault="00A82705"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3A1A07" w:rsidRPr="00E22F77" w14:paraId="6F8CC31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33B5" w14:textId="450684AD" w:rsidR="00A82705" w:rsidRPr="00E22F77" w:rsidRDefault="7D9523A8" w:rsidP="00813C90">
            <w:pPr>
              <w:tabs>
                <w:tab w:val="clear" w:pos="1134"/>
                <w:tab w:val="clear" w:pos="1871"/>
                <w:tab w:val="clear" w:pos="2268"/>
              </w:tabs>
              <w:overflowPunct/>
              <w:autoSpaceDE/>
              <w:autoSpaceDN/>
              <w:adjustRightInd/>
              <w:spacing w:before="60" w:after="60"/>
              <w:textAlignment w:val="auto"/>
              <w:rPr>
                <w:rFonts w:cstheme="minorHAnsi"/>
                <w:color w:val="000000"/>
                <w:sz w:val="22"/>
                <w:szCs w:val="22"/>
                <w:lang w:eastAsia="zh-CN"/>
              </w:rPr>
            </w:pPr>
            <w:r w:rsidRPr="00E22F77">
              <w:rPr>
                <w:rFonts w:cstheme="minorHAnsi"/>
                <w:sz w:val="22"/>
                <w:szCs w:val="22"/>
              </w:rPr>
              <w:t xml:space="preserve">ITU-D four-year rolling </w:t>
            </w:r>
            <w:r w:rsidR="00384919" w:rsidRPr="00E22F77">
              <w:rPr>
                <w:rFonts w:cstheme="minorHAnsi"/>
                <w:sz w:val="22"/>
                <w:szCs w:val="22"/>
              </w:rPr>
              <w:t xml:space="preserve">operational plan </w:t>
            </w:r>
            <w:r w:rsidRPr="00E22F77">
              <w:rPr>
                <w:rFonts w:cstheme="minorHAnsi"/>
                <w:sz w:val="22"/>
                <w:szCs w:val="22"/>
              </w:rPr>
              <w:t>2022-2025</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17C67286" w14:textId="3497E19D" w:rsidR="00A82705" w:rsidRPr="00E22F77" w:rsidRDefault="00843624" w:rsidP="00813C90">
            <w:pPr>
              <w:spacing w:before="60" w:after="60"/>
              <w:rPr>
                <w:rFonts w:cstheme="minorHAnsi"/>
                <w:color w:val="000000"/>
                <w:sz w:val="22"/>
                <w:szCs w:val="22"/>
                <w:lang w:eastAsia="zh-CN"/>
              </w:rPr>
            </w:pPr>
            <w:hyperlink r:id="rId171" w:history="1">
              <w:r w:rsidR="00174690" w:rsidRPr="00E22F77">
                <w:rPr>
                  <w:rStyle w:val="Hyperlink"/>
                  <w:rFonts w:eastAsiaTheme="minorEastAsia" w:cstheme="minorHAnsi"/>
                  <w:sz w:val="22"/>
                  <w:szCs w:val="22"/>
                </w:rPr>
                <w:t>Document 4</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 xml:space="preserve">ITU-D four-year rolling </w:t>
            </w:r>
            <w:r w:rsidR="00384919" w:rsidRPr="00E22F77">
              <w:rPr>
                <w:rFonts w:eastAsiaTheme="minorEastAsia" w:cstheme="minorHAnsi"/>
                <w:i/>
                <w:iCs/>
                <w:sz w:val="22"/>
                <w:szCs w:val="22"/>
              </w:rPr>
              <w:t xml:space="preserve">operational plan </w:t>
            </w:r>
            <w:r w:rsidR="00174690" w:rsidRPr="00E22F77">
              <w:rPr>
                <w:rFonts w:eastAsiaTheme="minorEastAsia" w:cstheme="minorHAnsi"/>
                <w:i/>
                <w:iCs/>
                <w:sz w:val="22"/>
                <w:szCs w:val="22"/>
              </w:rPr>
              <w:t>2022-2025</w:t>
            </w:r>
            <w:r w:rsidR="00174690" w:rsidRPr="00E22F77">
              <w:rPr>
                <w:rFonts w:eastAsiaTheme="minorEastAsia" w:cstheme="minorHAnsi"/>
                <w:sz w:val="22"/>
                <w:szCs w:val="22"/>
              </w:rPr>
              <w:t>:</w:t>
            </w:r>
            <w:r w:rsidR="0018066E" w:rsidRPr="00E22F77">
              <w:rPr>
                <w:rFonts w:eastAsiaTheme="minorEastAsia" w:cstheme="minorHAnsi"/>
                <w:sz w:val="22"/>
                <w:szCs w:val="22"/>
              </w:rPr>
              <w:t xml:space="preserve"> </w:t>
            </w:r>
            <w:r w:rsidR="41E5BE2C" w:rsidRPr="00E22F77">
              <w:rPr>
                <w:rFonts w:eastAsiaTheme="minorEastAsia" w:cstheme="minorHAnsi"/>
                <w:sz w:val="22"/>
                <w:szCs w:val="22"/>
              </w:rPr>
              <w:t>TDAG</w:t>
            </w:r>
            <w:r w:rsidR="73C5F05F" w:rsidRPr="00E22F77">
              <w:rPr>
                <w:rFonts w:eastAsiaTheme="minorEastAsia" w:cstheme="minorHAnsi"/>
                <w:sz w:val="22"/>
                <w:szCs w:val="22"/>
              </w:rPr>
              <w:t xml:space="preserve"> reviewed and </w:t>
            </w:r>
            <w:r w:rsidR="41E5BE2C" w:rsidRPr="00E22F77">
              <w:rPr>
                <w:rFonts w:eastAsiaTheme="minorEastAsia" w:cstheme="minorHAnsi"/>
                <w:sz w:val="22"/>
                <w:szCs w:val="22"/>
              </w:rPr>
              <w:t xml:space="preserve">endorsed the ITU-D four-year rolling </w:t>
            </w:r>
            <w:r w:rsidR="00384919" w:rsidRPr="00E22F77">
              <w:rPr>
                <w:rFonts w:eastAsiaTheme="minorEastAsia" w:cstheme="minorHAnsi"/>
                <w:sz w:val="22"/>
                <w:szCs w:val="22"/>
              </w:rPr>
              <w:t xml:space="preserve">operational plan </w:t>
            </w:r>
            <w:r w:rsidR="41E5BE2C" w:rsidRPr="00E22F77">
              <w:rPr>
                <w:rFonts w:eastAsiaTheme="minorEastAsia" w:cstheme="minorHAnsi"/>
                <w:sz w:val="22"/>
                <w:szCs w:val="22"/>
              </w:rPr>
              <w:t>for 2022-2025.</w:t>
            </w:r>
            <w:r w:rsidR="00993475" w:rsidRPr="00E22F77">
              <w:rPr>
                <w:rFonts w:cstheme="minorHAnsi"/>
                <w:sz w:val="22"/>
                <w:szCs w:val="22"/>
              </w:rPr>
              <w:t xml:space="preserve"> </w:t>
            </w:r>
          </w:p>
        </w:tc>
      </w:tr>
      <w:tr w:rsidR="003A1A07" w:rsidRPr="00E22F77" w14:paraId="5A15952E"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DA95467" w14:textId="41B71A6D" w:rsidR="008223A9" w:rsidRPr="00E22F77" w:rsidRDefault="6B445BA5"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Reporting on the implementation of the WTDC-17 Buenos Aires Action Plan (including the </w:t>
            </w:r>
            <w:r w:rsidR="00BD0B3F" w:rsidRPr="00E22F77">
              <w:rPr>
                <w:rFonts w:cstheme="minorHAnsi"/>
                <w:sz w:val="22"/>
                <w:szCs w:val="22"/>
              </w:rPr>
              <w:t>r</w:t>
            </w:r>
            <w:r w:rsidRPr="00E22F77">
              <w:rPr>
                <w:rFonts w:cstheme="minorHAnsi"/>
                <w:sz w:val="22"/>
                <w:szCs w:val="22"/>
              </w:rPr>
              <w:t xml:space="preserve">egional </w:t>
            </w:r>
            <w:r w:rsidR="00BD0B3F" w:rsidRPr="00E22F77">
              <w:rPr>
                <w:rFonts w:cstheme="minorHAnsi"/>
                <w:sz w:val="22"/>
                <w:szCs w:val="22"/>
              </w:rPr>
              <w:t>i</w:t>
            </w:r>
            <w:r w:rsidRPr="00E22F77">
              <w:rPr>
                <w:rFonts w:cstheme="minorHAnsi"/>
                <w:sz w:val="22"/>
                <w:szCs w:val="22"/>
              </w:rPr>
              <w:t xml:space="preserve">nitiatives), and </w:t>
            </w:r>
          </w:p>
          <w:p w14:paraId="7D1BB10B" w14:textId="39F66C66" w:rsidR="00CD6EE0" w:rsidRPr="00E22F77" w:rsidRDefault="6B445BA5"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contribution to the implementation of the WSIS Plan </w:t>
            </w:r>
            <w:r w:rsidRPr="00E22F77">
              <w:rPr>
                <w:rFonts w:cstheme="minorHAnsi"/>
                <w:sz w:val="22"/>
                <w:szCs w:val="22"/>
              </w:rPr>
              <w:lastRenderedPageBreak/>
              <w:t>of Action and the Sustainable Development Goals (SDGs)</w:t>
            </w:r>
          </w:p>
        </w:tc>
        <w:tc>
          <w:tcPr>
            <w:tcW w:w="5994" w:type="dxa"/>
            <w:tcBorders>
              <w:top w:val="single" w:sz="4" w:space="0" w:color="auto"/>
              <w:left w:val="nil"/>
              <w:bottom w:val="single" w:sz="4" w:space="0" w:color="auto"/>
              <w:right w:val="single" w:sz="4" w:space="0" w:color="auto"/>
            </w:tcBorders>
            <w:shd w:val="clear" w:color="auto" w:fill="auto"/>
            <w:vAlign w:val="center"/>
          </w:tcPr>
          <w:p w14:paraId="2A63FA18" w14:textId="3EBD01E5" w:rsidR="00CD6EE0" w:rsidRPr="00E22F77" w:rsidRDefault="00843624" w:rsidP="00813C90">
            <w:pPr>
              <w:spacing w:before="60" w:after="60"/>
              <w:rPr>
                <w:rFonts w:eastAsiaTheme="minorEastAsia" w:cstheme="minorHAnsi"/>
                <w:sz w:val="22"/>
                <w:szCs w:val="22"/>
              </w:rPr>
            </w:pPr>
            <w:hyperlink r:id="rId172" w:history="1">
              <w:r w:rsidR="0085269B" w:rsidRPr="00E22F77">
                <w:rPr>
                  <w:rStyle w:val="Hyperlink"/>
                  <w:rFonts w:eastAsiaTheme="minorEastAsia" w:cstheme="minorHAnsi"/>
                  <w:sz w:val="22"/>
                  <w:szCs w:val="22"/>
                </w:rPr>
                <w:t>Document 2</w:t>
              </w:r>
            </w:hyperlink>
            <w:r w:rsidR="0085269B" w:rsidRPr="00E22F77">
              <w:rPr>
                <w:rFonts w:eastAsiaTheme="minorEastAsia" w:cstheme="minorHAnsi"/>
                <w:sz w:val="22"/>
                <w:szCs w:val="22"/>
              </w:rPr>
              <w:t xml:space="preserve">, </w:t>
            </w:r>
            <w:r w:rsidR="0085269B" w:rsidRPr="00E22F77">
              <w:rPr>
                <w:rFonts w:eastAsiaTheme="minorEastAsia" w:cstheme="minorHAnsi"/>
                <w:i/>
                <w:iCs/>
                <w:sz w:val="22"/>
                <w:szCs w:val="22"/>
              </w:rPr>
              <w:t>Reporting on the implementation of the WTDC-17 Buenos Aires Action Plan (including regional initiatives), and contribution to the implementation of the WSIS Plan of Action and the Sustainable Development Goals (SDGs)</w:t>
            </w:r>
            <w:r w:rsidR="0085269B" w:rsidRPr="00E22F77">
              <w:rPr>
                <w:rFonts w:eastAsiaTheme="minorEastAsia" w:cstheme="minorHAnsi"/>
                <w:sz w:val="22"/>
                <w:szCs w:val="22"/>
              </w:rPr>
              <w:t xml:space="preserve">: </w:t>
            </w:r>
            <w:r w:rsidR="4DA7C49B" w:rsidRPr="00E22F77">
              <w:rPr>
                <w:rFonts w:eastAsiaTheme="minorEastAsia" w:cstheme="minorHAnsi"/>
                <w:sz w:val="22"/>
                <w:szCs w:val="22"/>
              </w:rPr>
              <w:t xml:space="preserve">TDAG </w:t>
            </w:r>
            <w:r w:rsidR="73C5F05F" w:rsidRPr="00E22F77">
              <w:rPr>
                <w:rFonts w:eastAsiaTheme="minorEastAsia" w:cstheme="minorHAnsi"/>
                <w:sz w:val="22"/>
                <w:szCs w:val="22"/>
              </w:rPr>
              <w:t xml:space="preserve">noted and </w:t>
            </w:r>
            <w:r w:rsidR="4DA7C49B" w:rsidRPr="00E22F77">
              <w:rPr>
                <w:rFonts w:eastAsiaTheme="minorEastAsia" w:cstheme="minorHAnsi"/>
                <w:sz w:val="22"/>
                <w:szCs w:val="22"/>
              </w:rPr>
              <w:t xml:space="preserve">underlined the importance of the report in Document 2, which is structured around the current 10 thematic priorities, and </w:t>
            </w:r>
            <w:r w:rsidR="4DA7C49B" w:rsidRPr="00E22F77">
              <w:rPr>
                <w:rFonts w:eastAsiaTheme="minorEastAsia" w:cstheme="minorHAnsi"/>
                <w:sz w:val="22"/>
                <w:szCs w:val="22"/>
              </w:rPr>
              <w:lastRenderedPageBreak/>
              <w:t>noted the ongoing discussions reflected principally in the TDAG-WG-RDTP to reduce that number for the next four-year period.</w:t>
            </w:r>
          </w:p>
        </w:tc>
      </w:tr>
      <w:tr w:rsidR="00725F87" w:rsidRPr="00E22F77" w14:paraId="38E7D95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908E119" w14:textId="287DB1FF" w:rsidR="00283EC9" w:rsidRPr="00E22F77" w:rsidRDefault="00283EC9" w:rsidP="00813C90">
            <w:pPr>
              <w:keepNext/>
              <w:spacing w:before="60" w:after="60"/>
              <w:rPr>
                <w:rFonts w:cstheme="minorHAnsi"/>
                <w:b/>
                <w:bCs/>
                <w:sz w:val="22"/>
                <w:szCs w:val="22"/>
              </w:rPr>
            </w:pPr>
            <w:r w:rsidRPr="00E22F77">
              <w:rPr>
                <w:rFonts w:cstheme="minorHAnsi"/>
                <w:b/>
                <w:bCs/>
                <w:sz w:val="22"/>
                <w:szCs w:val="22"/>
              </w:rPr>
              <w:lastRenderedPageBreak/>
              <w:t xml:space="preserve">Reporting on the implementation of the WTDC-17 Buenos Aires Action Plan (including the </w:t>
            </w:r>
            <w:r w:rsidR="00BD0B3F" w:rsidRPr="00E22F77">
              <w:rPr>
                <w:rFonts w:cstheme="minorHAnsi"/>
                <w:b/>
                <w:bCs/>
                <w:sz w:val="22"/>
                <w:szCs w:val="22"/>
              </w:rPr>
              <w:t>r</w:t>
            </w:r>
            <w:r w:rsidRPr="00E22F77">
              <w:rPr>
                <w:rFonts w:cstheme="minorHAnsi"/>
                <w:b/>
                <w:bCs/>
                <w:sz w:val="22"/>
                <w:szCs w:val="22"/>
              </w:rPr>
              <w:t xml:space="preserve">egional </w:t>
            </w:r>
            <w:r w:rsidR="00BD0B3F" w:rsidRPr="00E22F77">
              <w:rPr>
                <w:rFonts w:cstheme="minorHAnsi"/>
                <w:b/>
                <w:bCs/>
                <w:sz w:val="22"/>
                <w:szCs w:val="22"/>
              </w:rPr>
              <w:t>i</w:t>
            </w:r>
            <w:r w:rsidRPr="00E22F77">
              <w:rPr>
                <w:rFonts w:cstheme="minorHAnsi"/>
                <w:b/>
                <w:bCs/>
                <w:sz w:val="22"/>
                <w:szCs w:val="22"/>
              </w:rPr>
              <w:t>nitiatives), and contribution to the implementation of the WSIS Plan of Action and the Sustainable Development Goals (SDGs):</w:t>
            </w:r>
          </w:p>
          <w:p w14:paraId="74CFF33B" w14:textId="23DFB7FF" w:rsidR="00731B25" w:rsidRPr="00E22F77" w:rsidRDefault="00283EC9" w:rsidP="00813C90">
            <w:pPr>
              <w:keepNext/>
              <w:spacing w:before="60" w:after="60"/>
              <w:rPr>
                <w:rFonts w:cstheme="minorHAnsi"/>
                <w:sz w:val="22"/>
                <w:szCs w:val="22"/>
              </w:rPr>
            </w:pPr>
            <w:r w:rsidRPr="00E22F77">
              <w:rPr>
                <w:rFonts w:cstheme="minorHAnsi"/>
                <w:sz w:val="22"/>
                <w:szCs w:val="22"/>
              </w:rPr>
              <w:t>Reporting on the Youth Strategy implementation</w:t>
            </w:r>
          </w:p>
        </w:tc>
        <w:tc>
          <w:tcPr>
            <w:tcW w:w="5994" w:type="dxa"/>
            <w:tcBorders>
              <w:top w:val="single" w:sz="4" w:space="0" w:color="auto"/>
              <w:left w:val="nil"/>
              <w:bottom w:val="single" w:sz="4" w:space="0" w:color="auto"/>
              <w:right w:val="single" w:sz="4" w:space="0" w:color="auto"/>
            </w:tcBorders>
            <w:shd w:val="clear" w:color="auto" w:fill="auto"/>
            <w:vAlign w:val="center"/>
          </w:tcPr>
          <w:p w14:paraId="68B312DF" w14:textId="2434158A" w:rsidR="00731B25" w:rsidRPr="00E22F77" w:rsidRDefault="00843624" w:rsidP="00813C90">
            <w:pPr>
              <w:spacing w:before="60" w:after="60"/>
              <w:rPr>
                <w:rFonts w:eastAsiaTheme="minorEastAsia" w:cstheme="minorHAnsi"/>
                <w:sz w:val="22"/>
                <w:szCs w:val="22"/>
              </w:rPr>
            </w:pPr>
            <w:hyperlink r:id="rId173" w:history="1">
              <w:r w:rsidR="00174690" w:rsidRPr="00E22F77">
                <w:rPr>
                  <w:rStyle w:val="Hyperlink"/>
                  <w:rFonts w:eastAsiaTheme="minorEastAsia" w:cstheme="minorHAnsi"/>
                  <w:sz w:val="22"/>
                  <w:szCs w:val="22"/>
                </w:rPr>
                <w:t>Document 23</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Update on the implementation of the ITU Youth Strategy</w:t>
            </w:r>
            <w:r w:rsidR="00174690" w:rsidRPr="00E22F77">
              <w:rPr>
                <w:rFonts w:eastAsiaTheme="minorEastAsia" w:cstheme="minorHAnsi"/>
                <w:sz w:val="22"/>
                <w:szCs w:val="22"/>
              </w:rPr>
              <w:t xml:space="preserve">: </w:t>
            </w:r>
            <w:r w:rsidR="552DF6B6" w:rsidRPr="00E22F77">
              <w:rPr>
                <w:rFonts w:eastAsiaTheme="minorEastAsia" w:cstheme="minorHAnsi"/>
                <w:sz w:val="22"/>
                <w:szCs w:val="22"/>
              </w:rPr>
              <w:t>TDAG noted the report and the related presentations by the youth representatives with enthusiasm and appreciation, welcomed the youth initiatives as refreshing, and underscored the importance of investing in youth, in including them in TDAG activities and taking their perspectives into account in the work of ITU.</w:t>
            </w:r>
          </w:p>
        </w:tc>
      </w:tr>
      <w:tr w:rsidR="003A1A07" w:rsidRPr="00E22F77" w14:paraId="273F9A1E"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87240" w14:textId="71309B5A" w:rsidR="00731B25" w:rsidRPr="00E22F77" w:rsidRDefault="4ECA5968" w:rsidP="00813C90">
            <w:pPr>
              <w:spacing w:before="60" w:after="60"/>
              <w:rPr>
                <w:rFonts w:cstheme="minorHAnsi"/>
                <w:sz w:val="22"/>
                <w:szCs w:val="22"/>
              </w:rPr>
            </w:pPr>
            <w:r w:rsidRPr="00E22F77">
              <w:rPr>
                <w:rFonts w:cstheme="minorHAnsi"/>
                <w:sz w:val="22"/>
                <w:szCs w:val="22"/>
              </w:rPr>
              <w:t>ITU-D projects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3203AC56" w14:textId="79225AC6" w:rsidR="00731B25" w:rsidRPr="00E22F77" w:rsidRDefault="00843624" w:rsidP="00813C90">
            <w:pPr>
              <w:spacing w:before="60" w:after="60"/>
              <w:rPr>
                <w:rFonts w:eastAsiaTheme="minorEastAsia" w:cstheme="minorHAnsi"/>
                <w:sz w:val="22"/>
                <w:szCs w:val="22"/>
              </w:rPr>
            </w:pPr>
            <w:hyperlink r:id="rId174" w:history="1">
              <w:r w:rsidR="00174690" w:rsidRPr="00E22F77">
                <w:rPr>
                  <w:rStyle w:val="Hyperlink"/>
                  <w:rFonts w:eastAsiaTheme="minorEastAsia" w:cstheme="minorHAnsi"/>
                  <w:sz w:val="22"/>
                  <w:szCs w:val="22"/>
                </w:rPr>
                <w:t>Document 11(Rev.1)</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 xml:space="preserve">ITU-D </w:t>
            </w:r>
            <w:r w:rsidR="001D25CD" w:rsidRPr="00E22F77">
              <w:rPr>
                <w:rFonts w:eastAsiaTheme="minorEastAsia" w:cstheme="minorHAnsi"/>
                <w:i/>
                <w:iCs/>
                <w:sz w:val="22"/>
                <w:szCs w:val="22"/>
              </w:rPr>
              <w:t>p</w:t>
            </w:r>
            <w:r w:rsidR="00174690" w:rsidRPr="00E22F77">
              <w:rPr>
                <w:rFonts w:eastAsiaTheme="minorEastAsia" w:cstheme="minorHAnsi"/>
                <w:i/>
                <w:iCs/>
                <w:sz w:val="22"/>
                <w:szCs w:val="22"/>
              </w:rPr>
              <w:t>rojects</w:t>
            </w:r>
            <w:r w:rsidR="00174690" w:rsidRPr="00E22F77">
              <w:rPr>
                <w:rFonts w:eastAsiaTheme="minorEastAsia" w:cstheme="minorHAnsi"/>
                <w:sz w:val="22"/>
                <w:szCs w:val="22"/>
              </w:rPr>
              <w:t xml:space="preserve">: </w:t>
            </w:r>
            <w:r w:rsidR="17AA3778" w:rsidRPr="00E22F77">
              <w:rPr>
                <w:rFonts w:eastAsiaTheme="minorEastAsia" w:cstheme="minorHAnsi"/>
                <w:sz w:val="22"/>
                <w:szCs w:val="22"/>
              </w:rPr>
              <w:t xml:space="preserve">TDAG noted the report with interest and appreciation and expressed support for the ongoing work and its impact on the ground, including steps taken to strengthen ITU project management practices. </w:t>
            </w:r>
          </w:p>
        </w:tc>
      </w:tr>
      <w:tr w:rsidR="003A1A07" w:rsidRPr="00E22F77" w14:paraId="6CB36F5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0F37738" w14:textId="360167A6" w:rsidR="00731B25" w:rsidRPr="00E22F77" w:rsidRDefault="3D52BCF2" w:rsidP="00813C90">
            <w:pPr>
              <w:tabs>
                <w:tab w:val="clear" w:pos="1134"/>
                <w:tab w:val="clear" w:pos="1871"/>
                <w:tab w:val="clear" w:pos="2268"/>
              </w:tabs>
              <w:overflowPunct/>
              <w:autoSpaceDE/>
              <w:autoSpaceDN/>
              <w:adjustRightInd/>
              <w:spacing w:before="60" w:after="60"/>
              <w:textAlignment w:val="auto"/>
              <w:rPr>
                <w:rFonts w:cstheme="minorHAnsi"/>
                <w:sz w:val="22"/>
                <w:szCs w:val="22"/>
                <w:highlight w:val="yellow"/>
              </w:rPr>
            </w:pPr>
            <w:r w:rsidRPr="00E22F77">
              <w:rPr>
                <w:rFonts w:cstheme="minorHAnsi"/>
                <w:b/>
                <w:bCs/>
                <w:sz w:val="22"/>
                <w:szCs w:val="22"/>
              </w:rPr>
              <w:t>Preparations for WTDC</w:t>
            </w:r>
            <w:r w:rsidR="00283EC9" w:rsidRPr="00E22F77">
              <w:rPr>
                <w:rFonts w:cstheme="minorHAnsi"/>
                <w:b/>
                <w:bCs/>
                <w:sz w:val="22"/>
                <w:szCs w:val="22"/>
              </w:rPr>
              <w:t>:</w:t>
            </w:r>
            <w:r w:rsidR="00283EC9" w:rsidRPr="00E22F77">
              <w:rPr>
                <w:rFonts w:cstheme="minorHAnsi"/>
                <w:sz w:val="22"/>
                <w:szCs w:val="22"/>
              </w:rPr>
              <w:br/>
            </w:r>
            <w:r w:rsidR="00A7603C">
              <w:rPr>
                <w:rFonts w:cstheme="minorHAnsi"/>
                <w:sz w:val="22"/>
                <w:szCs w:val="22"/>
              </w:rPr>
              <w:t>General p</w:t>
            </w:r>
            <w:r w:rsidR="00283EC9" w:rsidRPr="00E22F77">
              <w:rPr>
                <w:rFonts w:cstheme="minorHAnsi"/>
                <w:sz w:val="22"/>
                <w:szCs w:val="22"/>
              </w:rPr>
              <w:t>reparations for the World Telecommunication Development Conference</w:t>
            </w:r>
          </w:p>
        </w:tc>
        <w:tc>
          <w:tcPr>
            <w:tcW w:w="5994" w:type="dxa"/>
            <w:tcBorders>
              <w:top w:val="single" w:sz="4" w:space="0" w:color="auto"/>
              <w:left w:val="nil"/>
              <w:bottom w:val="single" w:sz="4" w:space="0" w:color="auto"/>
              <w:right w:val="single" w:sz="4" w:space="0" w:color="auto"/>
            </w:tcBorders>
            <w:shd w:val="clear" w:color="auto" w:fill="auto"/>
            <w:vAlign w:val="center"/>
          </w:tcPr>
          <w:p w14:paraId="473197C1" w14:textId="612E3DAD" w:rsidR="00731B25" w:rsidRPr="00E22F77" w:rsidRDefault="00843624" w:rsidP="00813C90">
            <w:pPr>
              <w:spacing w:before="60" w:after="60"/>
              <w:rPr>
                <w:rFonts w:eastAsiaTheme="minorEastAsia" w:cstheme="minorHAnsi"/>
                <w:sz w:val="22"/>
                <w:szCs w:val="22"/>
                <w:highlight w:val="yellow"/>
              </w:rPr>
            </w:pPr>
            <w:hyperlink r:id="rId175" w:history="1">
              <w:r w:rsidR="009573F1" w:rsidRPr="00E22F77">
                <w:rPr>
                  <w:rStyle w:val="Hyperlink"/>
                  <w:rFonts w:eastAsiaTheme="minorEastAsia" w:cstheme="minorHAnsi"/>
                </w:rPr>
                <w:t>Document 16(Rev.2)</w:t>
              </w:r>
            </w:hyperlink>
            <w:r w:rsidR="009573F1" w:rsidRPr="00E22F77">
              <w:rPr>
                <w:rFonts w:eastAsiaTheme="minorEastAsia" w:cstheme="minorHAnsi"/>
                <w:sz w:val="22"/>
                <w:szCs w:val="22"/>
              </w:rPr>
              <w:t xml:space="preserve">, </w:t>
            </w:r>
            <w:r w:rsidR="009573F1" w:rsidRPr="00E22F77">
              <w:rPr>
                <w:rFonts w:eastAsiaTheme="minorEastAsia" w:cstheme="minorHAnsi"/>
                <w:i/>
                <w:iCs/>
                <w:sz w:val="22"/>
                <w:szCs w:val="22"/>
              </w:rPr>
              <w:t>Preparations for the World Telecommunication Development Conference 2021</w:t>
            </w:r>
            <w:r w:rsidR="009573F1" w:rsidRPr="00E22F77">
              <w:rPr>
                <w:rFonts w:eastAsiaTheme="minorEastAsia" w:cstheme="minorHAnsi"/>
                <w:sz w:val="22"/>
                <w:szCs w:val="22"/>
              </w:rPr>
              <w:t xml:space="preserve">: </w:t>
            </w:r>
            <w:r w:rsidR="35A16A83" w:rsidRPr="00E22F77">
              <w:rPr>
                <w:rFonts w:eastAsiaTheme="minorEastAsia" w:cstheme="minorHAnsi"/>
                <w:sz w:val="22"/>
                <w:szCs w:val="22"/>
              </w:rPr>
              <w:t>TDAG noted with appreciation the document providing an outline of the WTDC preparations.</w:t>
            </w:r>
          </w:p>
        </w:tc>
      </w:tr>
      <w:tr w:rsidR="003A1A07" w:rsidRPr="00E22F77" w14:paraId="654A3E8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092296" w14:textId="78A825A0" w:rsidR="00087FA1" w:rsidRPr="00E22F77" w:rsidRDefault="00283EC9"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4E6E2550" w:rsidRPr="00E22F77">
              <w:rPr>
                <w:rFonts w:cstheme="minorHAnsi"/>
                <w:sz w:val="22"/>
                <w:szCs w:val="22"/>
              </w:rPr>
              <w:t>Update on the preparations for the Youth Summit</w:t>
            </w:r>
          </w:p>
        </w:tc>
        <w:tc>
          <w:tcPr>
            <w:tcW w:w="5994" w:type="dxa"/>
            <w:tcBorders>
              <w:top w:val="single" w:sz="4" w:space="0" w:color="auto"/>
              <w:left w:val="nil"/>
              <w:bottom w:val="single" w:sz="4" w:space="0" w:color="auto"/>
              <w:right w:val="single" w:sz="4" w:space="0" w:color="auto"/>
            </w:tcBorders>
            <w:shd w:val="clear" w:color="auto" w:fill="auto"/>
            <w:vAlign w:val="center"/>
          </w:tcPr>
          <w:p w14:paraId="6280C688" w14:textId="63216C56" w:rsidR="00087FA1" w:rsidRPr="00E22F77" w:rsidRDefault="00843624" w:rsidP="00813C90">
            <w:pPr>
              <w:spacing w:before="60" w:after="60"/>
              <w:rPr>
                <w:rFonts w:eastAsiaTheme="minorEastAsia" w:cstheme="minorHAnsi"/>
                <w:sz w:val="22"/>
                <w:szCs w:val="22"/>
              </w:rPr>
            </w:pPr>
            <w:hyperlink r:id="rId176" w:history="1">
              <w:r w:rsidR="00174690" w:rsidRPr="00E22F77">
                <w:rPr>
                  <w:rStyle w:val="Hyperlink"/>
                  <w:rFonts w:eastAsiaTheme="minorEastAsia" w:cstheme="minorHAnsi"/>
                </w:rPr>
                <w:t>Document 18</w:t>
              </w:r>
            </w:hyperlink>
            <w:r w:rsidR="00174690" w:rsidRPr="00E22F77">
              <w:rPr>
                <w:rFonts w:eastAsiaTheme="minorEastAsia" w:cstheme="minorHAnsi"/>
                <w:sz w:val="22"/>
                <w:szCs w:val="22"/>
              </w:rPr>
              <w:t xml:space="preserve">, </w:t>
            </w:r>
            <w:r w:rsidR="00174690" w:rsidRPr="00E22F77">
              <w:rPr>
                <w:rFonts w:eastAsiaTheme="minorEastAsia" w:cstheme="minorHAnsi"/>
                <w:i/>
                <w:iCs/>
                <w:sz w:val="22"/>
                <w:szCs w:val="22"/>
              </w:rPr>
              <w:t>Preparations for the WTDC-21 Generation Connect Global Youth Summit</w:t>
            </w:r>
            <w:r w:rsidR="00174690" w:rsidRPr="00E22F77">
              <w:rPr>
                <w:rFonts w:eastAsiaTheme="minorEastAsia" w:cstheme="minorHAnsi"/>
                <w:sz w:val="22"/>
                <w:szCs w:val="22"/>
              </w:rPr>
              <w:t xml:space="preserve">: </w:t>
            </w:r>
            <w:r w:rsidR="76F3CECB" w:rsidRPr="00E22F77">
              <w:rPr>
                <w:rFonts w:eastAsiaTheme="minorEastAsia" w:cstheme="minorHAnsi"/>
                <w:sz w:val="22"/>
                <w:szCs w:val="22"/>
              </w:rPr>
              <w:t>TDAG noted this document with appreciation and agreed that the Youth Summit would also have to be postponed to a suitable date prior to 6 June 2022, in collaboration with the host country.</w:t>
            </w:r>
          </w:p>
        </w:tc>
      </w:tr>
      <w:tr w:rsidR="003A1A07" w:rsidRPr="00E22F77" w14:paraId="4E8E5B3B"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22F3D30" w14:textId="5C9DFAA9" w:rsidR="00087FA1" w:rsidRPr="00E22F77" w:rsidRDefault="00283EC9"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18190DAF" w:rsidRPr="00E22F77">
              <w:rPr>
                <w:rFonts w:cstheme="minorHAnsi"/>
                <w:sz w:val="22"/>
                <w:szCs w:val="22"/>
              </w:rPr>
              <w:t>Preparations for the WTDC Partner2Connect for Digital Development Segment</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4B1B67" w14:textId="7BF08E77" w:rsidR="00087FA1" w:rsidRPr="00E22F77" w:rsidRDefault="00843624" w:rsidP="00813C90">
            <w:pPr>
              <w:spacing w:before="60" w:after="60"/>
              <w:rPr>
                <w:rFonts w:eastAsiaTheme="minorEastAsia" w:cstheme="minorHAnsi"/>
                <w:sz w:val="22"/>
                <w:szCs w:val="22"/>
              </w:rPr>
            </w:pPr>
            <w:hyperlink r:id="rId177" w:history="1">
              <w:r w:rsidR="00174690" w:rsidRPr="00E22F77">
                <w:rPr>
                  <w:rStyle w:val="Hyperlink"/>
                  <w:rFonts w:cstheme="minorHAnsi"/>
                  <w:sz w:val="22"/>
                  <w:szCs w:val="22"/>
                </w:rPr>
                <w:t>Document 19</w:t>
              </w:r>
            </w:hyperlink>
            <w:r w:rsidR="00174690" w:rsidRPr="00E22F77">
              <w:rPr>
                <w:rFonts w:cstheme="minorHAnsi"/>
                <w:sz w:val="22"/>
                <w:szCs w:val="22"/>
              </w:rPr>
              <w:t xml:space="preserve">, </w:t>
            </w:r>
            <w:r w:rsidR="00174690" w:rsidRPr="00E22F77">
              <w:rPr>
                <w:rFonts w:cstheme="minorHAnsi"/>
                <w:i/>
                <w:iCs/>
                <w:sz w:val="22"/>
                <w:szCs w:val="22"/>
              </w:rPr>
              <w:t>Update on the preparations for the Partner2Connect</w:t>
            </w:r>
            <w:r w:rsidR="00174690" w:rsidRPr="00E22F77">
              <w:rPr>
                <w:rFonts w:cstheme="minorHAnsi"/>
                <w:sz w:val="22"/>
                <w:szCs w:val="22"/>
              </w:rPr>
              <w:t xml:space="preserve">: </w:t>
            </w:r>
            <w:r w:rsidR="742B4477" w:rsidRPr="00E22F77">
              <w:rPr>
                <w:rFonts w:cstheme="minorHAnsi"/>
                <w:sz w:val="22"/>
                <w:szCs w:val="22"/>
              </w:rPr>
              <w:t>TDAG noted the document and confirmed that following its decision taken in November 2020, the Partner2Connect for Digital Development Segment will take place as an integral part of the main WTDC program</w:t>
            </w:r>
            <w:r w:rsidR="001D25CD" w:rsidRPr="00E22F77">
              <w:rPr>
                <w:rFonts w:cstheme="minorHAnsi"/>
                <w:sz w:val="22"/>
                <w:szCs w:val="22"/>
              </w:rPr>
              <w:t>me</w:t>
            </w:r>
            <w:r w:rsidR="742B4477" w:rsidRPr="00E22F77">
              <w:rPr>
                <w:rFonts w:cstheme="minorHAnsi"/>
                <w:sz w:val="22"/>
                <w:szCs w:val="22"/>
              </w:rPr>
              <w:t xml:space="preserve"> from Day 2 to Day 4 of the conference.</w:t>
            </w:r>
          </w:p>
        </w:tc>
      </w:tr>
      <w:tr w:rsidR="003A1A07" w:rsidRPr="00E22F77" w14:paraId="5E8FD98F"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BAFAFA4" w14:textId="4F83D535" w:rsidR="00BC700F" w:rsidRPr="00E22F77" w:rsidRDefault="00AF4B42" w:rsidP="00813C90">
            <w:pPr>
              <w:spacing w:before="60" w:after="60"/>
              <w:rPr>
                <w:rFonts w:cstheme="minorHAnsi"/>
                <w:sz w:val="22"/>
                <w:szCs w:val="22"/>
              </w:rPr>
            </w:pPr>
            <w:r w:rsidRPr="00E22F77">
              <w:rPr>
                <w:rFonts w:cstheme="minorHAnsi"/>
                <w:b/>
                <w:bCs/>
                <w:sz w:val="22"/>
                <w:szCs w:val="22"/>
              </w:rPr>
              <w:t>Preparations for WTDC:</w:t>
            </w:r>
            <w:r w:rsidRPr="00E22F77">
              <w:rPr>
                <w:rFonts w:cstheme="minorHAnsi"/>
                <w:b/>
                <w:bCs/>
                <w:sz w:val="22"/>
                <w:szCs w:val="22"/>
              </w:rPr>
              <w:br/>
            </w:r>
            <w:r w:rsidR="1AB85E0F" w:rsidRPr="00E22F77">
              <w:rPr>
                <w:rFonts w:cstheme="minorHAnsi"/>
                <w:sz w:val="22"/>
                <w:szCs w:val="22"/>
              </w:rPr>
              <w:t>WTDC preparations and contingency plans for the work of ITU-D in the case of postponement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42A54BB5" w14:textId="6EF21FBF" w:rsidR="00BC700F" w:rsidRPr="00E22F77" w:rsidRDefault="00843624" w:rsidP="00813C90">
            <w:pPr>
              <w:spacing w:before="60" w:after="60"/>
              <w:rPr>
                <w:rFonts w:cstheme="minorHAnsi"/>
                <w:sz w:val="22"/>
                <w:szCs w:val="22"/>
              </w:rPr>
            </w:pPr>
            <w:hyperlink r:id="rId178" w:history="1">
              <w:r w:rsidR="7E0ECF00" w:rsidRPr="00E22F77">
                <w:rPr>
                  <w:rStyle w:val="Hyperlink"/>
                  <w:rFonts w:cstheme="minorHAnsi"/>
                  <w:sz w:val="22"/>
                  <w:szCs w:val="22"/>
                </w:rPr>
                <w:t>Document 30</w:t>
              </w:r>
            </w:hyperlink>
            <w:r w:rsidR="00E74FD4" w:rsidRPr="00E22F77">
              <w:rPr>
                <w:rFonts w:cstheme="minorHAnsi"/>
                <w:sz w:val="22"/>
                <w:szCs w:val="22"/>
              </w:rPr>
              <w:t xml:space="preserve">, </w:t>
            </w:r>
            <w:r w:rsidR="00E74FD4" w:rsidRPr="00E22F77">
              <w:rPr>
                <w:rFonts w:cstheme="minorHAnsi"/>
                <w:i/>
                <w:iCs/>
                <w:sz w:val="22"/>
                <w:szCs w:val="22"/>
              </w:rPr>
              <w:t xml:space="preserve">Proposals for the continuation of the ITU-D </w:t>
            </w:r>
            <w:r w:rsidR="00F3185F">
              <w:rPr>
                <w:rFonts w:cstheme="minorHAnsi"/>
                <w:i/>
                <w:iCs/>
                <w:sz w:val="22"/>
                <w:szCs w:val="22"/>
              </w:rPr>
              <w:t>s</w:t>
            </w:r>
            <w:r w:rsidR="00E74FD4" w:rsidRPr="00E22F77">
              <w:rPr>
                <w:rFonts w:cstheme="minorHAnsi"/>
                <w:i/>
                <w:iCs/>
                <w:sz w:val="22"/>
                <w:szCs w:val="22"/>
              </w:rPr>
              <w:t xml:space="preserve">tudy </w:t>
            </w:r>
            <w:r w:rsidR="00F3185F">
              <w:rPr>
                <w:rFonts w:cstheme="minorHAnsi"/>
                <w:i/>
                <w:iCs/>
                <w:sz w:val="22"/>
                <w:szCs w:val="22"/>
              </w:rPr>
              <w:t>g</w:t>
            </w:r>
            <w:r w:rsidR="00E74FD4" w:rsidRPr="00E22F77">
              <w:rPr>
                <w:rFonts w:cstheme="minorHAnsi"/>
                <w:i/>
                <w:iCs/>
                <w:sz w:val="22"/>
                <w:szCs w:val="22"/>
              </w:rPr>
              <w:t>roups work in case of possible postponement of the WTDC-21</w:t>
            </w:r>
            <w:r w:rsidR="7E0ECF00" w:rsidRPr="00E22F77">
              <w:rPr>
                <w:rFonts w:cstheme="minorHAnsi"/>
                <w:sz w:val="22"/>
                <w:szCs w:val="22"/>
              </w:rPr>
              <w:t xml:space="preserve">: </w:t>
            </w:r>
            <w:r w:rsidR="3285AE0A" w:rsidRPr="00E22F77">
              <w:rPr>
                <w:rFonts w:cstheme="minorHAnsi"/>
                <w:sz w:val="22"/>
                <w:szCs w:val="22"/>
              </w:rPr>
              <w:t>TDAG noted with appreciation the proposed action plan put forward in this document, acknowledging its relationship to the broad continuity plans also proposed by BDT in Document 10(Rev.1).</w:t>
            </w:r>
          </w:p>
          <w:p w14:paraId="7833A27B" w14:textId="232D3FF3" w:rsidR="004A453F" w:rsidRPr="00E22F77" w:rsidRDefault="00843624" w:rsidP="00813C90">
            <w:pPr>
              <w:spacing w:before="60" w:after="60"/>
              <w:rPr>
                <w:rFonts w:cstheme="minorHAnsi"/>
                <w:sz w:val="22"/>
                <w:szCs w:val="22"/>
                <w:shd w:val="clear" w:color="auto" w:fill="FFFFFF"/>
              </w:rPr>
            </w:pPr>
            <w:hyperlink r:id="rId179">
              <w:r w:rsidR="662926C6" w:rsidRPr="00E22F77">
                <w:rPr>
                  <w:rStyle w:val="Hyperlink"/>
                  <w:rFonts w:cstheme="minorHAnsi"/>
                  <w:sz w:val="22"/>
                  <w:szCs w:val="22"/>
                </w:rPr>
                <w:t>Document 33</w:t>
              </w:r>
            </w:hyperlink>
            <w:r w:rsidR="00E74FD4" w:rsidRPr="00E22F77">
              <w:rPr>
                <w:rFonts w:eastAsiaTheme="minorEastAsia" w:cstheme="minorHAnsi"/>
                <w:sz w:val="22"/>
                <w:szCs w:val="22"/>
              </w:rPr>
              <w:t xml:space="preserve">, </w:t>
            </w:r>
            <w:r w:rsidR="00E74FD4" w:rsidRPr="00E22F77">
              <w:rPr>
                <w:rFonts w:eastAsiaTheme="minorEastAsia" w:cstheme="minorHAnsi"/>
                <w:i/>
                <w:iCs/>
                <w:sz w:val="22"/>
                <w:szCs w:val="22"/>
              </w:rPr>
              <w:t>Views on ITU-D</w:t>
            </w:r>
            <w:r w:rsidR="001D25CD" w:rsidRPr="00E22F77">
              <w:rPr>
                <w:rFonts w:eastAsiaTheme="minorEastAsia" w:cstheme="minorHAnsi"/>
                <w:i/>
                <w:iCs/>
                <w:sz w:val="22"/>
                <w:szCs w:val="22"/>
              </w:rPr>
              <w:t xml:space="preserve"> s</w:t>
            </w:r>
            <w:r w:rsidR="00E74FD4" w:rsidRPr="00E22F77">
              <w:rPr>
                <w:rFonts w:eastAsiaTheme="minorEastAsia" w:cstheme="minorHAnsi"/>
                <w:i/>
                <w:iCs/>
                <w:sz w:val="22"/>
                <w:szCs w:val="22"/>
              </w:rPr>
              <w:t xml:space="preserve">tudy </w:t>
            </w:r>
            <w:r w:rsidR="001D25CD" w:rsidRPr="00E22F77">
              <w:rPr>
                <w:rFonts w:eastAsiaTheme="minorEastAsia" w:cstheme="minorHAnsi"/>
                <w:i/>
                <w:iCs/>
                <w:sz w:val="22"/>
                <w:szCs w:val="22"/>
              </w:rPr>
              <w:t>g</w:t>
            </w:r>
            <w:r w:rsidR="00E74FD4" w:rsidRPr="00E22F77">
              <w:rPr>
                <w:rFonts w:eastAsiaTheme="minorEastAsia" w:cstheme="minorHAnsi"/>
                <w:i/>
                <w:iCs/>
                <w:sz w:val="22"/>
                <w:szCs w:val="22"/>
              </w:rPr>
              <w:t>roup activities given likely WTDC-21 postponement</w:t>
            </w:r>
            <w:r w:rsidR="00E74FD4" w:rsidRPr="00E22F77">
              <w:rPr>
                <w:rFonts w:eastAsiaTheme="minorEastAsia" w:cstheme="minorHAnsi"/>
                <w:sz w:val="22"/>
                <w:szCs w:val="22"/>
              </w:rPr>
              <w:t>: T</w:t>
            </w:r>
            <w:r w:rsidR="788FC395" w:rsidRPr="00E22F77">
              <w:rPr>
                <w:rFonts w:eastAsiaTheme="minorEastAsia" w:cstheme="minorHAnsi"/>
                <w:sz w:val="22"/>
                <w:szCs w:val="22"/>
              </w:rPr>
              <w:t xml:space="preserve">DAG noted with appreciation the proposals put forward in this document, observing its relationship to the broad continuity plans proposed by BDT in </w:t>
            </w:r>
            <w:r w:rsidR="00DE7293" w:rsidRPr="00E22F77">
              <w:rPr>
                <w:rFonts w:eastAsiaTheme="minorEastAsia" w:cstheme="minorHAnsi"/>
                <w:sz w:val="22"/>
                <w:szCs w:val="22"/>
              </w:rPr>
              <w:t>Document 10(Rev.1)</w:t>
            </w:r>
            <w:r w:rsidR="788FC395" w:rsidRPr="00E22F77">
              <w:rPr>
                <w:rFonts w:eastAsiaTheme="minorEastAsia" w:cstheme="minorHAnsi"/>
                <w:sz w:val="22"/>
                <w:szCs w:val="22"/>
              </w:rPr>
              <w:t xml:space="preserve"> section 2, on ITU-D study group work. In particular, TDAG agreed that </w:t>
            </w:r>
            <w:r w:rsidR="788FC395" w:rsidRPr="00E22F77">
              <w:rPr>
                <w:rFonts w:cstheme="minorHAnsi"/>
                <w:sz w:val="22"/>
                <w:szCs w:val="22"/>
              </w:rPr>
              <w:t xml:space="preserve">ITU-D should leverage and promote the study group output reports between now and </w:t>
            </w:r>
            <w:proofErr w:type="gramStart"/>
            <w:r w:rsidR="788FC395" w:rsidRPr="00E22F77">
              <w:rPr>
                <w:rFonts w:cstheme="minorHAnsi"/>
                <w:sz w:val="22"/>
                <w:szCs w:val="22"/>
              </w:rPr>
              <w:lastRenderedPageBreak/>
              <w:t>WTDC, and</w:t>
            </w:r>
            <w:proofErr w:type="gramEnd"/>
            <w:r w:rsidR="788FC395" w:rsidRPr="00E22F77">
              <w:rPr>
                <w:rFonts w:cstheme="minorHAnsi"/>
                <w:sz w:val="22"/>
                <w:szCs w:val="22"/>
              </w:rPr>
              <w:t xml:space="preserve"> would not re-open discussion or subject the reports to further revisions.</w:t>
            </w:r>
          </w:p>
          <w:p w14:paraId="5A9F2A79" w14:textId="19FB0E78" w:rsidR="002F09E6" w:rsidRPr="00E22F77" w:rsidRDefault="00843624" w:rsidP="00813C90">
            <w:pPr>
              <w:spacing w:before="60" w:after="60"/>
              <w:rPr>
                <w:rFonts w:cstheme="minorHAnsi"/>
                <w:sz w:val="22"/>
                <w:szCs w:val="22"/>
              </w:rPr>
            </w:pPr>
            <w:hyperlink r:id="rId180">
              <w:r w:rsidR="13773D7E" w:rsidRPr="00E22F77">
                <w:rPr>
                  <w:rStyle w:val="Hyperlink"/>
                  <w:rFonts w:cstheme="minorHAnsi"/>
                  <w:sz w:val="22"/>
                  <w:szCs w:val="22"/>
                </w:rPr>
                <w:t>Document 37</w:t>
              </w:r>
            </w:hyperlink>
            <w:r w:rsidR="002D31DF" w:rsidRPr="00E22F77">
              <w:rPr>
                <w:rFonts w:eastAsiaTheme="minorEastAsia" w:cstheme="minorHAnsi"/>
                <w:sz w:val="22"/>
                <w:szCs w:val="22"/>
              </w:rPr>
              <w:t xml:space="preserve">, </w:t>
            </w:r>
            <w:r w:rsidR="002D31DF" w:rsidRPr="00E22F77">
              <w:rPr>
                <w:rFonts w:eastAsiaTheme="minorEastAsia" w:cstheme="minorHAnsi"/>
                <w:i/>
                <w:iCs/>
                <w:sz w:val="22"/>
                <w:szCs w:val="22"/>
              </w:rPr>
              <w:t xml:space="preserve">Proposal for continuation of the work of study </w:t>
            </w:r>
            <w:r w:rsidR="001D25CD" w:rsidRPr="00E22F77">
              <w:rPr>
                <w:rFonts w:eastAsiaTheme="minorEastAsia" w:cstheme="minorHAnsi"/>
                <w:i/>
                <w:iCs/>
                <w:sz w:val="22"/>
                <w:szCs w:val="22"/>
              </w:rPr>
              <w:t>g</w:t>
            </w:r>
            <w:r w:rsidR="002D31DF" w:rsidRPr="00E22F77">
              <w:rPr>
                <w:rFonts w:eastAsiaTheme="minorEastAsia" w:cstheme="minorHAnsi"/>
                <w:i/>
                <w:iCs/>
                <w:sz w:val="22"/>
                <w:szCs w:val="22"/>
              </w:rPr>
              <w:t>roups in view of the proposed postponement of WTDC before WTDC</w:t>
            </w:r>
            <w:r w:rsidR="00DE7293" w:rsidRPr="00E22F77">
              <w:rPr>
                <w:rFonts w:eastAsiaTheme="minorEastAsia" w:cstheme="minorHAnsi"/>
                <w:sz w:val="22"/>
                <w:szCs w:val="22"/>
              </w:rPr>
              <w:t>:</w:t>
            </w:r>
            <w:r w:rsidR="00DE7293" w:rsidRPr="00E22F77">
              <w:rPr>
                <w:rFonts w:eastAsiaTheme="minorEastAsia" w:cstheme="minorHAnsi"/>
                <w:i/>
                <w:iCs/>
                <w:sz w:val="22"/>
                <w:szCs w:val="22"/>
              </w:rPr>
              <w:t xml:space="preserve"> </w:t>
            </w:r>
            <w:r w:rsidR="002D31DF" w:rsidRPr="00E22F77">
              <w:rPr>
                <w:rFonts w:eastAsiaTheme="minorEastAsia" w:cstheme="minorHAnsi"/>
                <w:sz w:val="22"/>
                <w:szCs w:val="22"/>
              </w:rPr>
              <w:t>T</w:t>
            </w:r>
            <w:r w:rsidR="19A513A3" w:rsidRPr="00E22F77">
              <w:rPr>
                <w:rFonts w:eastAsiaTheme="minorEastAsia" w:cstheme="minorHAnsi"/>
                <w:sz w:val="22"/>
                <w:szCs w:val="22"/>
              </w:rPr>
              <w:t xml:space="preserve">DAG noted with appreciation the proposal put forward in this document, observing its relationship to the broad continuity plans proposed by BDT in Document 10(Rev.1) section 2. </w:t>
            </w:r>
          </w:p>
          <w:p w14:paraId="38347A99" w14:textId="244BE550" w:rsidR="002D1145" w:rsidRPr="00E22F77" w:rsidRDefault="00843624" w:rsidP="00813C90">
            <w:pPr>
              <w:spacing w:before="60" w:after="60"/>
              <w:rPr>
                <w:rStyle w:val="Hyperlink"/>
                <w:rFonts w:cstheme="minorHAnsi"/>
                <w:color w:val="auto"/>
                <w:sz w:val="22"/>
                <w:szCs w:val="22"/>
                <w:u w:val="none"/>
              </w:rPr>
            </w:pPr>
            <w:hyperlink r:id="rId181">
              <w:r w:rsidR="17D49BB9" w:rsidRPr="00E22F77">
                <w:rPr>
                  <w:rStyle w:val="Hyperlink"/>
                  <w:rFonts w:cstheme="minorHAnsi"/>
                  <w:sz w:val="22"/>
                  <w:szCs w:val="22"/>
                </w:rPr>
                <w:t>Document 10</w:t>
              </w:r>
            </w:hyperlink>
            <w:r w:rsidR="17D49BB9" w:rsidRPr="00E22F77">
              <w:rPr>
                <w:rStyle w:val="Hyperlink"/>
                <w:rFonts w:cstheme="minorHAnsi"/>
                <w:sz w:val="22"/>
                <w:szCs w:val="22"/>
              </w:rPr>
              <w:t>(Rev.1)</w:t>
            </w:r>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Continuity plans for the work of ITU-D in case of postponement of WTDC-21 to June 2022</w:t>
            </w:r>
            <w:r w:rsidR="00DE7293" w:rsidRPr="00E22F77">
              <w:rPr>
                <w:rStyle w:val="Hyperlink"/>
                <w:rFonts w:cstheme="minorHAnsi"/>
                <w:color w:val="auto"/>
                <w:sz w:val="22"/>
                <w:szCs w:val="22"/>
                <w:u w:val="none"/>
              </w:rPr>
              <w:t>: TDAG</w:t>
            </w:r>
            <w:r w:rsidR="76E8B13F" w:rsidRPr="00E22F77">
              <w:rPr>
                <w:rStyle w:val="Hyperlink"/>
                <w:rFonts w:cstheme="minorHAnsi"/>
                <w:color w:val="auto"/>
                <w:sz w:val="22"/>
                <w:szCs w:val="22"/>
                <w:u w:val="none"/>
              </w:rPr>
              <w:t xml:space="preserve"> noted with appreciation the comprehensive document prepared by BDT proposing a course of action to ensure business continuity in ITU-D, given the impending postponement of WTDC-21.</w:t>
            </w:r>
          </w:p>
          <w:p w14:paraId="50501EE4" w14:textId="77777777" w:rsidR="002D1145" w:rsidRPr="00E22F77" w:rsidRDefault="76E8B13F" w:rsidP="00813C90">
            <w:pPr>
              <w:spacing w:before="60" w:after="60"/>
              <w:rPr>
                <w:rStyle w:val="Hyperlink"/>
                <w:rFonts w:cstheme="minorHAnsi"/>
                <w:color w:val="auto"/>
                <w:sz w:val="22"/>
                <w:szCs w:val="22"/>
                <w:u w:val="none"/>
              </w:rPr>
            </w:pPr>
            <w:r w:rsidRPr="00E22F77">
              <w:rPr>
                <w:rStyle w:val="Hyperlink"/>
                <w:rFonts w:cstheme="minorHAnsi"/>
                <w:color w:val="auto"/>
                <w:sz w:val="22"/>
                <w:szCs w:val="22"/>
                <w:u w:val="none"/>
              </w:rPr>
              <w:t xml:space="preserve">Taking into account all contributions on the issue of continuity plans, TDAG agreed that study groups should continue their work, that the TDAG-WG-SOP and TDAG-WG-RDTP should continue their work and report to an extraordinary meeting of TDAG in November 2021, and that the schedule for interregional meetings should be adjusted. </w:t>
            </w:r>
          </w:p>
          <w:p w14:paraId="474D3FC5" w14:textId="0A65D13E" w:rsidR="00143384" w:rsidRPr="00E22F77" w:rsidRDefault="00843624" w:rsidP="00813C90">
            <w:pPr>
              <w:spacing w:before="60" w:after="60"/>
              <w:rPr>
                <w:rStyle w:val="Hyperlink"/>
                <w:rFonts w:cstheme="minorHAnsi"/>
                <w:color w:val="auto"/>
                <w:sz w:val="22"/>
                <w:szCs w:val="22"/>
                <w:u w:val="none"/>
              </w:rPr>
            </w:pPr>
            <w:hyperlink r:id="rId182" w:history="1">
              <w:r w:rsidR="00DE7293" w:rsidRPr="00E22F77">
                <w:rPr>
                  <w:rStyle w:val="Hyperlink"/>
                  <w:rFonts w:cstheme="minorHAnsi"/>
                  <w:sz w:val="22"/>
                  <w:szCs w:val="22"/>
                </w:rPr>
                <w:t>Document 31</w:t>
              </w:r>
            </w:hyperlink>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 xml:space="preserve">Proposals on the revision of </w:t>
            </w:r>
            <w:r w:rsidR="00566389" w:rsidRPr="00E22F77">
              <w:rPr>
                <w:rStyle w:val="Hyperlink"/>
                <w:rFonts w:cstheme="minorHAnsi"/>
                <w:i/>
                <w:iCs/>
                <w:color w:val="auto"/>
                <w:sz w:val="22"/>
                <w:szCs w:val="22"/>
                <w:u w:val="none"/>
              </w:rPr>
              <w:t>t</w:t>
            </w:r>
            <w:r w:rsidR="00DE7293" w:rsidRPr="00E22F77">
              <w:rPr>
                <w:rStyle w:val="Hyperlink"/>
                <w:rFonts w:cstheme="minorHAnsi"/>
                <w:i/>
                <w:iCs/>
                <w:color w:val="auto"/>
                <w:sz w:val="22"/>
                <w:szCs w:val="22"/>
                <w:u w:val="none"/>
              </w:rPr>
              <w:t xml:space="preserve">erms of reference of Question 4/1 </w:t>
            </w:r>
            <w:r w:rsidR="0018066E" w:rsidRPr="00E22F77">
              <w:rPr>
                <w:rStyle w:val="Hyperlink"/>
                <w:rFonts w:cstheme="minorHAnsi"/>
                <w:i/>
                <w:iCs/>
                <w:color w:val="auto"/>
                <w:sz w:val="22"/>
                <w:szCs w:val="22"/>
                <w:u w:val="none"/>
              </w:rPr>
              <w:t>“</w:t>
            </w:r>
            <w:r w:rsidR="00DE7293" w:rsidRPr="00E22F77">
              <w:rPr>
                <w:rStyle w:val="Hyperlink"/>
                <w:rFonts w:cstheme="minorHAnsi"/>
                <w:i/>
                <w:iCs/>
                <w:color w:val="auto"/>
                <w:sz w:val="22"/>
                <w:szCs w:val="22"/>
                <w:u w:val="none"/>
              </w:rPr>
              <w:t>Economic policies and methods of determining the costs of services related to national telecommunication/ICT networks, including next-generation networks”</w:t>
            </w:r>
            <w:r w:rsidR="00DE7293" w:rsidRPr="00E22F77">
              <w:rPr>
                <w:rStyle w:val="Hyperlink"/>
                <w:rFonts w:cstheme="minorHAnsi"/>
                <w:color w:val="auto"/>
                <w:sz w:val="22"/>
                <w:szCs w:val="22"/>
                <w:u w:val="none"/>
              </w:rPr>
              <w:t xml:space="preserve"> and </w:t>
            </w:r>
            <w:hyperlink r:id="rId183" w:history="1">
              <w:r w:rsidR="00DE7293" w:rsidRPr="00E22F77">
                <w:rPr>
                  <w:rStyle w:val="Hyperlink"/>
                  <w:rFonts w:cstheme="minorHAnsi"/>
                  <w:sz w:val="22"/>
                  <w:szCs w:val="22"/>
                </w:rPr>
                <w:t>document 32</w:t>
              </w:r>
            </w:hyperlink>
            <w:r w:rsidR="00DE7293" w:rsidRPr="00E22F77">
              <w:rPr>
                <w:rStyle w:val="Hyperlink"/>
                <w:rFonts w:cstheme="minorHAnsi"/>
                <w:color w:val="auto"/>
                <w:sz w:val="22"/>
                <w:szCs w:val="22"/>
                <w:u w:val="none"/>
              </w:rPr>
              <w:t xml:space="preserve">, </w:t>
            </w:r>
            <w:r w:rsidR="00DE7293" w:rsidRPr="00E22F77">
              <w:rPr>
                <w:rStyle w:val="Hyperlink"/>
                <w:rFonts w:cstheme="minorHAnsi"/>
                <w:i/>
                <w:iCs/>
                <w:color w:val="auto"/>
                <w:sz w:val="22"/>
                <w:szCs w:val="22"/>
                <w:u w:val="none"/>
              </w:rPr>
              <w:t xml:space="preserve">Proposals on the revision of </w:t>
            </w:r>
            <w:r w:rsidR="00566389" w:rsidRPr="00E22F77">
              <w:rPr>
                <w:rStyle w:val="Hyperlink"/>
                <w:rFonts w:cstheme="minorHAnsi"/>
                <w:i/>
                <w:iCs/>
                <w:color w:val="auto"/>
                <w:sz w:val="22"/>
                <w:szCs w:val="22"/>
                <w:u w:val="none"/>
              </w:rPr>
              <w:t>t</w:t>
            </w:r>
            <w:r w:rsidR="00DE7293" w:rsidRPr="00E22F77">
              <w:rPr>
                <w:rStyle w:val="Hyperlink"/>
                <w:rFonts w:cstheme="minorHAnsi"/>
                <w:i/>
                <w:iCs/>
                <w:color w:val="auto"/>
                <w:sz w:val="22"/>
                <w:szCs w:val="22"/>
                <w:u w:val="none"/>
              </w:rPr>
              <w:t>erms of reference of Question 4/1 “Economic policies and methods of determining the costs of services related to national telecommunication/ICT networks, including next-generation networks”</w:t>
            </w:r>
            <w:r w:rsidR="00DE7293" w:rsidRPr="00E22F77">
              <w:rPr>
                <w:rStyle w:val="Hyperlink"/>
                <w:rFonts w:cstheme="minorHAnsi"/>
                <w:color w:val="auto"/>
                <w:sz w:val="22"/>
                <w:szCs w:val="22"/>
                <w:u w:val="none"/>
              </w:rPr>
              <w:t>: T</w:t>
            </w:r>
            <w:r w:rsidR="06D7FE85" w:rsidRPr="00E22F77">
              <w:rPr>
                <w:rStyle w:val="Hyperlink"/>
                <w:rFonts w:cstheme="minorHAnsi"/>
                <w:color w:val="auto"/>
                <w:sz w:val="22"/>
                <w:szCs w:val="22"/>
                <w:u w:val="none"/>
              </w:rPr>
              <w:t xml:space="preserve">DAG noted the proposals and commended the </w:t>
            </w:r>
            <w:r w:rsidR="0051772E" w:rsidRPr="00E22F77">
              <w:rPr>
                <w:rStyle w:val="Hyperlink"/>
                <w:rFonts w:cstheme="minorHAnsi"/>
                <w:color w:val="auto"/>
                <w:sz w:val="22"/>
                <w:szCs w:val="22"/>
                <w:u w:val="none"/>
              </w:rPr>
              <w:t>c</w:t>
            </w:r>
            <w:r w:rsidR="06D7FE85" w:rsidRPr="00E22F77">
              <w:rPr>
                <w:rStyle w:val="Hyperlink"/>
                <w:rFonts w:cstheme="minorHAnsi"/>
                <w:color w:val="auto"/>
                <w:sz w:val="22"/>
                <w:szCs w:val="22"/>
                <w:u w:val="none"/>
              </w:rPr>
              <w:t>hairmen of SG1 and SG2, members of the Questions 4/1 and 7/1 management teams, and all contributors for their efforts and hard work in producing updated terms of reference.</w:t>
            </w:r>
          </w:p>
          <w:p w14:paraId="1DF233E5" w14:textId="79944746" w:rsidR="00EC4F2E" w:rsidRPr="00E22F77" w:rsidRDefault="06D7FE85" w:rsidP="00813C90">
            <w:pPr>
              <w:spacing w:before="60" w:after="60"/>
              <w:rPr>
                <w:rFonts w:cstheme="minorHAnsi"/>
                <w:sz w:val="22"/>
                <w:szCs w:val="22"/>
              </w:rPr>
            </w:pPr>
            <w:r w:rsidRPr="00E22F77">
              <w:rPr>
                <w:rStyle w:val="Hyperlink"/>
                <w:rFonts w:cstheme="minorHAnsi"/>
                <w:color w:val="auto"/>
                <w:sz w:val="22"/>
                <w:szCs w:val="22"/>
                <w:u w:val="none"/>
              </w:rPr>
              <w:t>TDAG agreed that new and revised terms of reference for study Questions would continue to be discussed at the study group meetings to be held in October 2021 with the aim of reaching consensus. The results of these meetings would then be submitted to the November 2021 TDAG meeting for decision in accordance with the relevant provisions of Resolution 1 (Rev. Buenos Aires, 2017) of WTDC.</w:t>
            </w:r>
          </w:p>
        </w:tc>
      </w:tr>
      <w:tr w:rsidR="003A1A07" w:rsidRPr="00E22F77" w14:paraId="5E411892"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C3209B4" w14:textId="12CB1209" w:rsidR="00BC700F" w:rsidRPr="00E22F77" w:rsidRDefault="00AF4B42" w:rsidP="00813C90">
            <w:pPr>
              <w:spacing w:before="60" w:after="60"/>
              <w:rPr>
                <w:rFonts w:cstheme="minorHAnsi"/>
                <w:sz w:val="22"/>
                <w:szCs w:val="22"/>
              </w:rPr>
            </w:pPr>
            <w:r w:rsidRPr="00E22F77">
              <w:rPr>
                <w:rFonts w:cstheme="minorHAnsi"/>
                <w:b/>
                <w:bCs/>
                <w:sz w:val="22"/>
                <w:szCs w:val="22"/>
              </w:rPr>
              <w:lastRenderedPageBreak/>
              <w:t>Preparations for WTDC:</w:t>
            </w:r>
            <w:r w:rsidRPr="00E22F77">
              <w:rPr>
                <w:rFonts w:cstheme="minorHAnsi"/>
                <w:b/>
                <w:bCs/>
                <w:sz w:val="22"/>
                <w:szCs w:val="22"/>
              </w:rPr>
              <w:br/>
            </w:r>
            <w:r w:rsidR="38BC2CC2" w:rsidRPr="00E22F77">
              <w:rPr>
                <w:rFonts w:cstheme="minorHAnsi"/>
                <w:sz w:val="22"/>
                <w:szCs w:val="22"/>
              </w:rPr>
              <w:t>Structure of WTDC</w:t>
            </w:r>
          </w:p>
        </w:tc>
        <w:tc>
          <w:tcPr>
            <w:tcW w:w="5994" w:type="dxa"/>
            <w:tcBorders>
              <w:top w:val="single" w:sz="4" w:space="0" w:color="auto"/>
              <w:left w:val="nil"/>
              <w:bottom w:val="single" w:sz="4" w:space="0" w:color="auto"/>
              <w:right w:val="single" w:sz="4" w:space="0" w:color="auto"/>
            </w:tcBorders>
            <w:shd w:val="clear" w:color="auto" w:fill="auto"/>
            <w:vAlign w:val="center"/>
          </w:tcPr>
          <w:p w14:paraId="76AAFB4E" w14:textId="05F13D7A" w:rsidR="00BC700F" w:rsidRPr="00E22F77" w:rsidRDefault="00843624" w:rsidP="00813C90">
            <w:pPr>
              <w:spacing w:before="60" w:after="60"/>
              <w:rPr>
                <w:rFonts w:cstheme="minorHAnsi"/>
                <w:sz w:val="22"/>
                <w:szCs w:val="22"/>
              </w:rPr>
            </w:pPr>
            <w:hyperlink r:id="rId184" w:history="1">
              <w:r w:rsidR="00AF4B42" w:rsidRPr="00E22F77">
                <w:rPr>
                  <w:rStyle w:val="Hyperlink"/>
                  <w:rFonts w:cstheme="minorHAnsi"/>
                  <w:sz w:val="22"/>
                  <w:szCs w:val="22"/>
                </w:rPr>
                <w:t>Document 17</w:t>
              </w:r>
            </w:hyperlink>
            <w:r w:rsidR="00AF4B42" w:rsidRPr="00E22F77">
              <w:rPr>
                <w:rFonts w:cstheme="minorHAnsi"/>
                <w:sz w:val="22"/>
                <w:szCs w:val="22"/>
              </w:rPr>
              <w:t xml:space="preserve">, </w:t>
            </w:r>
            <w:r w:rsidR="00AF4B42" w:rsidRPr="00E22F77">
              <w:rPr>
                <w:rFonts w:cstheme="minorHAnsi"/>
                <w:i/>
                <w:iCs/>
                <w:sz w:val="22"/>
                <w:szCs w:val="22"/>
              </w:rPr>
              <w:t>Draft structure of the World Telecommunication Development Conference 2021</w:t>
            </w:r>
            <w:r w:rsidR="00AF4B42" w:rsidRPr="00E22F77">
              <w:rPr>
                <w:rFonts w:cstheme="minorHAnsi"/>
                <w:sz w:val="22"/>
                <w:szCs w:val="22"/>
              </w:rPr>
              <w:t xml:space="preserve">: </w:t>
            </w:r>
            <w:r w:rsidR="11E3013A" w:rsidRPr="00E22F77">
              <w:rPr>
                <w:rFonts w:cstheme="minorHAnsi"/>
                <w:sz w:val="22"/>
                <w:szCs w:val="22"/>
              </w:rPr>
              <w:t>TDAG noted the document with appreciation, and in particular the addition of the Partner2Connect for Digital Development Segment as a new integral part of the WTDC programme.</w:t>
            </w:r>
          </w:p>
        </w:tc>
      </w:tr>
      <w:tr w:rsidR="003A1A07" w:rsidRPr="00E22F77" w14:paraId="4C230D59"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2BFD97A" w14:textId="0CEC7E24" w:rsidR="00B54EF0"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Report on preparatory process for WTDC-21:</w:t>
            </w:r>
            <w:r w:rsidRPr="00E22F77">
              <w:rPr>
                <w:rFonts w:cstheme="minorHAnsi"/>
                <w:b/>
                <w:bCs/>
                <w:sz w:val="22"/>
                <w:szCs w:val="22"/>
              </w:rPr>
              <w:br/>
            </w:r>
            <w:r w:rsidR="075E5C73" w:rsidRPr="00E22F77">
              <w:rPr>
                <w:rFonts w:cstheme="minorHAnsi"/>
                <w:sz w:val="22"/>
                <w:szCs w:val="22"/>
              </w:rPr>
              <w:t>Report on the work of the TDAG-WG-RDTP</w:t>
            </w:r>
          </w:p>
        </w:tc>
        <w:tc>
          <w:tcPr>
            <w:tcW w:w="5994" w:type="dxa"/>
            <w:tcBorders>
              <w:top w:val="single" w:sz="4" w:space="0" w:color="auto"/>
              <w:left w:val="nil"/>
              <w:bottom w:val="single" w:sz="4" w:space="0" w:color="auto"/>
              <w:right w:val="single" w:sz="4" w:space="0" w:color="auto"/>
            </w:tcBorders>
            <w:shd w:val="clear" w:color="auto" w:fill="auto"/>
            <w:vAlign w:val="center"/>
          </w:tcPr>
          <w:p w14:paraId="20F25269" w14:textId="1BC3EB61" w:rsidR="00345326" w:rsidRPr="00E22F77" w:rsidRDefault="00843624" w:rsidP="00813C90">
            <w:pPr>
              <w:spacing w:before="60" w:after="60"/>
              <w:rPr>
                <w:rFonts w:cstheme="minorHAnsi"/>
                <w:sz w:val="22"/>
                <w:szCs w:val="22"/>
              </w:rPr>
            </w:pPr>
            <w:hyperlink r:id="rId185" w:history="1">
              <w:r w:rsidR="00AF4B42" w:rsidRPr="00E22F77">
                <w:rPr>
                  <w:rStyle w:val="Hyperlink"/>
                  <w:rFonts w:cstheme="minorHAnsi"/>
                  <w:sz w:val="22"/>
                  <w:szCs w:val="22"/>
                </w:rPr>
                <w:t>Document 21</w:t>
              </w:r>
            </w:hyperlink>
            <w:r w:rsidR="00AF4B42" w:rsidRPr="00E22F77">
              <w:rPr>
                <w:rFonts w:cstheme="minorHAnsi"/>
                <w:sz w:val="22"/>
                <w:szCs w:val="22"/>
              </w:rPr>
              <w:t xml:space="preserve">, </w:t>
            </w:r>
            <w:r w:rsidR="00AF4B42" w:rsidRPr="00E22F77">
              <w:rPr>
                <w:rFonts w:cstheme="minorHAnsi"/>
                <w:i/>
                <w:iCs/>
                <w:sz w:val="22"/>
                <w:szCs w:val="22"/>
              </w:rPr>
              <w:t>Chairman's report on the work of the TDAG Working Group on WTDC Resolutions, Declaration and Thematic Priorities</w:t>
            </w:r>
            <w:r w:rsidR="00AF4B42" w:rsidRPr="00E22F77">
              <w:rPr>
                <w:rFonts w:cstheme="minorHAnsi"/>
                <w:sz w:val="22"/>
                <w:szCs w:val="22"/>
              </w:rPr>
              <w:t xml:space="preserve">: </w:t>
            </w:r>
            <w:r w:rsidR="5AFB5592" w:rsidRPr="00E22F77">
              <w:rPr>
                <w:rFonts w:cstheme="minorHAnsi"/>
                <w:sz w:val="22"/>
                <w:szCs w:val="22"/>
              </w:rPr>
              <w:t xml:space="preserve">TDAG noted with appreciation the report of the Chairman of the TDAG-WG-RDTP and commended him for the tremendous work done by the group to facilitate the work of </w:t>
            </w:r>
            <w:r w:rsidR="5AFB5592" w:rsidRPr="00E22F77">
              <w:rPr>
                <w:rFonts w:cstheme="minorHAnsi"/>
                <w:sz w:val="22"/>
                <w:szCs w:val="22"/>
              </w:rPr>
              <w:lastRenderedPageBreak/>
              <w:t xml:space="preserve">the conference. TDAG agreed to extend the timeline for TDAG-WG-RDTP to continue and complete its work under the existing terms of reference and leadership according to the schedule approved by this meeting in Document TDAG-21/DT/6(Rev.2). </w:t>
            </w:r>
          </w:p>
          <w:p w14:paraId="2A5284D0" w14:textId="7CD09014" w:rsidR="00B54EF0" w:rsidRPr="00E22F77" w:rsidRDefault="5AFB5592" w:rsidP="00813C90">
            <w:pPr>
              <w:spacing w:before="60" w:after="60"/>
              <w:rPr>
                <w:rFonts w:cstheme="minorHAnsi"/>
                <w:sz w:val="22"/>
                <w:szCs w:val="22"/>
              </w:rPr>
            </w:pPr>
            <w:r w:rsidRPr="00E22F77">
              <w:rPr>
                <w:rFonts w:cstheme="minorHAnsi"/>
                <w:sz w:val="22"/>
                <w:szCs w:val="22"/>
              </w:rPr>
              <w:t xml:space="preserve">TDAG noted the proposal by TDAG-WG-RDTP to reduce the number of thematic priorities and the proposal to have a fifth thematic priority on cybersecurity. </w:t>
            </w:r>
          </w:p>
          <w:p w14:paraId="3569E912" w14:textId="725C0A35" w:rsidR="00A7603C" w:rsidRPr="000F1CC1" w:rsidRDefault="00843624" w:rsidP="00A7603C">
            <w:pPr>
              <w:spacing w:before="60" w:after="60"/>
              <w:rPr>
                <w:rStyle w:val="Hyperlink"/>
                <w:rFonts w:cstheme="minorHAnsi"/>
                <w:color w:val="auto"/>
                <w:sz w:val="22"/>
                <w:szCs w:val="22"/>
                <w:u w:val="none"/>
              </w:rPr>
            </w:pPr>
            <w:hyperlink r:id="rId186" w:history="1">
              <w:r w:rsidR="003A5EA8" w:rsidRPr="00E22F77">
                <w:rPr>
                  <w:rStyle w:val="Hyperlink"/>
                  <w:sz w:val="22"/>
                  <w:szCs w:val="22"/>
                </w:rPr>
                <w:t>D</w:t>
              </w:r>
              <w:r w:rsidR="003A5EA8" w:rsidRPr="00E22F77">
                <w:rPr>
                  <w:rStyle w:val="Hyperlink"/>
                  <w:rFonts w:cstheme="minorHAnsi"/>
                  <w:sz w:val="22"/>
                  <w:szCs w:val="22"/>
                </w:rPr>
                <w:t>ocument 24</w:t>
              </w:r>
            </w:hyperlink>
            <w:r w:rsidR="003A5EA8" w:rsidRPr="00E22F77">
              <w:rPr>
                <w:rFonts w:cstheme="minorHAnsi"/>
                <w:sz w:val="22"/>
                <w:szCs w:val="22"/>
              </w:rPr>
              <w:t>,</w:t>
            </w:r>
            <w:r w:rsidR="00B51688" w:rsidRPr="00E22F77">
              <w:rPr>
                <w:rFonts w:cstheme="minorHAnsi"/>
                <w:sz w:val="22"/>
                <w:szCs w:val="22"/>
              </w:rPr>
              <w:t xml:space="preserve"> </w:t>
            </w:r>
            <w:r w:rsidR="008C2A52" w:rsidRPr="00E22F77">
              <w:rPr>
                <w:i/>
                <w:iCs/>
                <w:sz w:val="22"/>
                <w:szCs w:val="22"/>
              </w:rPr>
              <w:t xml:space="preserve">Draft Addis Ababa Declaration, </w:t>
            </w:r>
            <w:hyperlink r:id="rId187" w:history="1">
              <w:r w:rsidR="00B51688" w:rsidRPr="00E22F77">
                <w:rPr>
                  <w:rStyle w:val="Hyperlink"/>
                  <w:rFonts w:cstheme="minorHAnsi"/>
                  <w:sz w:val="22"/>
                  <w:szCs w:val="22"/>
                </w:rPr>
                <w:t>Document</w:t>
              </w:r>
              <w:r w:rsidR="003A5EA8" w:rsidRPr="00E22F77">
                <w:rPr>
                  <w:rStyle w:val="Hyperlink"/>
                  <w:rFonts w:cstheme="minorHAnsi"/>
                  <w:sz w:val="22"/>
                  <w:szCs w:val="22"/>
                </w:rPr>
                <w:t xml:space="preserve"> 26</w:t>
              </w:r>
            </w:hyperlink>
            <w:r w:rsidR="003A5EA8" w:rsidRPr="00E22F77">
              <w:rPr>
                <w:rFonts w:cstheme="minorHAnsi"/>
                <w:sz w:val="22"/>
                <w:szCs w:val="22"/>
              </w:rPr>
              <w:t xml:space="preserve">, </w:t>
            </w:r>
            <w:r w:rsidR="008C2A52" w:rsidRPr="00E22F77">
              <w:rPr>
                <w:rFonts w:cstheme="minorHAnsi"/>
                <w:i/>
                <w:iCs/>
                <w:sz w:val="22"/>
                <w:szCs w:val="22"/>
              </w:rPr>
              <w:t xml:space="preserve">African common proposal on Addis Ababa Declaration, </w:t>
            </w:r>
            <w:hyperlink r:id="rId188"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27</w:t>
              </w:r>
            </w:hyperlink>
            <w:r w:rsidR="003A5EA8" w:rsidRPr="00E22F77">
              <w:rPr>
                <w:rFonts w:cstheme="minorHAnsi"/>
                <w:sz w:val="22"/>
                <w:szCs w:val="22"/>
              </w:rPr>
              <w:t xml:space="preserve">, </w:t>
            </w:r>
            <w:r w:rsidR="002229D1" w:rsidRPr="00E22F77">
              <w:rPr>
                <w:rFonts w:cstheme="minorHAnsi"/>
                <w:i/>
                <w:iCs/>
                <w:sz w:val="22"/>
                <w:szCs w:val="22"/>
              </w:rPr>
              <w:t xml:space="preserve">African common proposal on ITU-D </w:t>
            </w:r>
            <w:r w:rsidR="00566389" w:rsidRPr="00E22F77">
              <w:rPr>
                <w:rFonts w:cstheme="minorHAnsi"/>
                <w:i/>
                <w:iCs/>
                <w:sz w:val="22"/>
                <w:szCs w:val="22"/>
              </w:rPr>
              <w:t>t</w:t>
            </w:r>
            <w:r w:rsidR="002229D1" w:rsidRPr="00E22F77">
              <w:rPr>
                <w:rFonts w:cstheme="minorHAnsi"/>
                <w:i/>
                <w:iCs/>
                <w:sz w:val="22"/>
                <w:szCs w:val="22"/>
              </w:rPr>
              <w:t xml:space="preserve">hematic priorities, </w:t>
            </w:r>
            <w:hyperlink r:id="rId189"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29</w:t>
              </w:r>
            </w:hyperlink>
            <w:r w:rsidR="003A5EA8" w:rsidRPr="00E22F77">
              <w:rPr>
                <w:rFonts w:cstheme="minorHAnsi"/>
                <w:sz w:val="22"/>
                <w:szCs w:val="22"/>
              </w:rPr>
              <w:t xml:space="preserve">, </w:t>
            </w:r>
            <w:r w:rsidR="002229D1" w:rsidRPr="00E22F77">
              <w:rPr>
                <w:rFonts w:cstheme="minorHAnsi"/>
                <w:i/>
                <w:iCs/>
                <w:sz w:val="22"/>
                <w:szCs w:val="22"/>
              </w:rPr>
              <w:t xml:space="preserve">African common proposal on modifications to Resolution 1, </w:t>
            </w:r>
            <w:hyperlink r:id="rId190"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36</w:t>
              </w:r>
            </w:hyperlink>
            <w:r w:rsidR="00B51688" w:rsidRPr="00E22F77">
              <w:rPr>
                <w:rFonts w:cstheme="minorHAnsi"/>
                <w:sz w:val="22"/>
                <w:szCs w:val="22"/>
              </w:rPr>
              <w:t xml:space="preserve">, </w:t>
            </w:r>
            <w:r w:rsidR="002229D1" w:rsidRPr="00E22F77">
              <w:rPr>
                <w:rFonts w:cstheme="minorHAnsi"/>
                <w:i/>
                <w:iCs/>
                <w:sz w:val="22"/>
                <w:szCs w:val="22"/>
              </w:rPr>
              <w:t xml:space="preserve">Proposal on WTDC-21 Draft Declaration </w:t>
            </w:r>
            <w:r w:rsidR="002229D1" w:rsidRPr="00E22F77">
              <w:rPr>
                <w:rFonts w:cstheme="minorHAnsi"/>
                <w:sz w:val="22"/>
                <w:szCs w:val="22"/>
              </w:rPr>
              <w:t xml:space="preserve">and </w:t>
            </w:r>
            <w:hyperlink r:id="rId191" w:history="1">
              <w:r w:rsidR="00B51688" w:rsidRPr="00E22F77">
                <w:rPr>
                  <w:rStyle w:val="Hyperlink"/>
                  <w:rFonts w:cstheme="minorHAnsi"/>
                  <w:sz w:val="22"/>
                  <w:szCs w:val="22"/>
                </w:rPr>
                <w:t xml:space="preserve">Document </w:t>
              </w:r>
              <w:r w:rsidR="003A5EA8" w:rsidRPr="00E22F77">
                <w:rPr>
                  <w:rStyle w:val="Hyperlink"/>
                  <w:rFonts w:cstheme="minorHAnsi"/>
                  <w:sz w:val="22"/>
                  <w:szCs w:val="22"/>
                </w:rPr>
                <w:t>DT/3</w:t>
              </w:r>
              <w:r w:rsidR="0037780E" w:rsidRPr="00E22F77">
                <w:rPr>
                  <w:rStyle w:val="Hyperlink"/>
                  <w:rFonts w:cstheme="minorHAnsi"/>
                  <w:sz w:val="22"/>
                  <w:szCs w:val="22"/>
                </w:rPr>
                <w:t>(Rev.1)</w:t>
              </w:r>
            </w:hyperlink>
            <w:r w:rsidR="003A5EA8" w:rsidRPr="00E22F77">
              <w:rPr>
                <w:rFonts w:cstheme="minorHAnsi"/>
                <w:sz w:val="22"/>
                <w:szCs w:val="22"/>
              </w:rPr>
              <w:t xml:space="preserve">: </w:t>
            </w:r>
            <w:r w:rsidR="002229D1" w:rsidRPr="00E22F77">
              <w:rPr>
                <w:rFonts w:cstheme="minorHAnsi"/>
                <w:i/>
                <w:iCs/>
                <w:sz w:val="22"/>
                <w:szCs w:val="22"/>
              </w:rPr>
              <w:t xml:space="preserve">Inter-American Contribution (IAC) on Thematic Priorities: </w:t>
            </w:r>
            <w:r w:rsidR="00D41857" w:rsidRPr="00E22F77">
              <w:rPr>
                <w:rFonts w:cstheme="minorHAnsi"/>
                <w:sz w:val="22"/>
                <w:szCs w:val="22"/>
              </w:rPr>
              <w:t>TDAG agreed that all documents that had been submitted to the meeting for consideration under agenda item 10.1 (</w:t>
            </w:r>
            <w:r w:rsidR="00566389" w:rsidRPr="00E22F77">
              <w:rPr>
                <w:rFonts w:cstheme="minorHAnsi"/>
                <w:sz w:val="22"/>
                <w:szCs w:val="22"/>
              </w:rPr>
              <w:t>r</w:t>
            </w:r>
            <w:r w:rsidR="00D41857" w:rsidRPr="00E22F77">
              <w:rPr>
                <w:rFonts w:cstheme="minorHAnsi"/>
                <w:sz w:val="22"/>
                <w:szCs w:val="22"/>
              </w:rPr>
              <w:t xml:space="preserve">eport of the work of the TDAG-WG-RDTP) would be presented, discussed, and fully considered by the TDAG-WG-RDTP at its next </w:t>
            </w:r>
            <w:r w:rsidR="00A7603C" w:rsidRPr="00DD67C4">
              <w:rPr>
                <w:rFonts w:cstheme="minorHAnsi"/>
                <w:sz w:val="22"/>
                <w:szCs w:val="22"/>
              </w:rPr>
              <w:t>meeting.</w:t>
            </w:r>
            <w:r w:rsidR="00A7603C">
              <w:rPr>
                <w:rFonts w:cstheme="minorHAnsi"/>
                <w:sz w:val="22"/>
                <w:szCs w:val="22"/>
              </w:rPr>
              <w:t xml:space="preserve"> </w:t>
            </w:r>
            <w:r w:rsidR="00A7603C" w:rsidRPr="00DD67C4">
              <w:rPr>
                <w:rStyle w:val="Hyperlink"/>
                <w:rFonts w:cstheme="minorHAnsi"/>
                <w:color w:val="auto"/>
                <w:sz w:val="22"/>
                <w:szCs w:val="22"/>
                <w:u w:val="none"/>
              </w:rPr>
              <w:t>TDAG examined and approved proposed dates for the meetings as contained in Document TDAG-21/DT/6(Rev.2).</w:t>
            </w:r>
            <w:r w:rsidR="00A7603C" w:rsidRPr="000F1CC1">
              <w:rPr>
                <w:rStyle w:val="Hyperlink"/>
                <w:rFonts w:cstheme="minorHAnsi"/>
                <w:color w:val="auto"/>
                <w:sz w:val="22"/>
                <w:szCs w:val="22"/>
                <w:u w:val="none"/>
              </w:rPr>
              <w:t xml:space="preserve"> </w:t>
            </w:r>
          </w:p>
          <w:p w14:paraId="0506DAB1" w14:textId="500087B1" w:rsidR="003B78AD" w:rsidRPr="00E22F77" w:rsidRDefault="003B78AD" w:rsidP="002229D1">
            <w:pPr>
              <w:spacing w:before="60" w:after="60"/>
              <w:rPr>
                <w:rFonts w:cstheme="minorHAnsi"/>
                <w:sz w:val="22"/>
                <w:szCs w:val="22"/>
              </w:rPr>
            </w:pPr>
          </w:p>
        </w:tc>
      </w:tr>
      <w:tr w:rsidR="003A1A07" w:rsidRPr="00E22F77" w14:paraId="06B6A2E8"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4BAE6DF" w14:textId="359228D5" w:rsidR="00B54EF0"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lastRenderedPageBreak/>
              <w:t>Report on preparatory process for WTDC-21:</w:t>
            </w:r>
            <w:r w:rsidRPr="00E22F77">
              <w:rPr>
                <w:rFonts w:cstheme="minorHAnsi"/>
                <w:b/>
                <w:bCs/>
                <w:sz w:val="22"/>
                <w:szCs w:val="22"/>
              </w:rPr>
              <w:br/>
            </w:r>
            <w:r w:rsidR="4A84EE5B" w:rsidRPr="00E22F77">
              <w:rPr>
                <w:rFonts w:cstheme="minorHAnsi"/>
                <w:sz w:val="22"/>
                <w:szCs w:val="22"/>
              </w:rPr>
              <w:t xml:space="preserve">Matters </w:t>
            </w:r>
            <w:r w:rsidR="00566389" w:rsidRPr="00E22F77">
              <w:rPr>
                <w:rFonts w:cstheme="minorHAnsi"/>
                <w:sz w:val="22"/>
                <w:szCs w:val="22"/>
              </w:rPr>
              <w:t>r</w:t>
            </w:r>
            <w:r w:rsidR="4A84EE5B" w:rsidRPr="00E22F77">
              <w:rPr>
                <w:rFonts w:cstheme="minorHAnsi"/>
                <w:sz w:val="22"/>
                <w:szCs w:val="22"/>
              </w:rPr>
              <w:t xml:space="preserve">elated to the ITU-D component of the ITU </w:t>
            </w:r>
            <w:r w:rsidR="00EE1809" w:rsidRPr="00E22F77">
              <w:rPr>
                <w:rFonts w:cstheme="minorHAnsi"/>
                <w:sz w:val="22"/>
                <w:szCs w:val="22"/>
              </w:rPr>
              <w:t>s</w:t>
            </w:r>
            <w:r w:rsidR="4A84EE5B" w:rsidRPr="00E22F77">
              <w:rPr>
                <w:rFonts w:cstheme="minorHAnsi"/>
                <w:sz w:val="22"/>
                <w:szCs w:val="22"/>
              </w:rPr>
              <w:t xml:space="preserve">trategic </w:t>
            </w:r>
            <w:r w:rsidR="00EE1809" w:rsidRPr="00E22F77">
              <w:rPr>
                <w:rFonts w:cstheme="minorHAnsi"/>
                <w:sz w:val="22"/>
                <w:szCs w:val="22"/>
              </w:rPr>
              <w:t>p</w:t>
            </w:r>
            <w:r w:rsidR="4A84EE5B" w:rsidRPr="00E22F77">
              <w:rPr>
                <w:rFonts w:cstheme="minorHAnsi"/>
                <w:sz w:val="22"/>
                <w:szCs w:val="22"/>
              </w:rPr>
              <w:t xml:space="preserve">lan and </w:t>
            </w:r>
            <w:r w:rsidR="00EE1809" w:rsidRPr="00E22F77">
              <w:rPr>
                <w:rFonts w:cstheme="minorHAnsi"/>
                <w:sz w:val="22"/>
                <w:szCs w:val="22"/>
              </w:rPr>
              <w:t>r</w:t>
            </w:r>
            <w:r w:rsidR="4A84EE5B" w:rsidRPr="00E22F77">
              <w:rPr>
                <w:rFonts w:cstheme="minorHAnsi"/>
                <w:sz w:val="22"/>
                <w:szCs w:val="22"/>
              </w:rPr>
              <w:t>eport on the work of the TDAG-WG-SOP</w:t>
            </w:r>
          </w:p>
        </w:tc>
        <w:tc>
          <w:tcPr>
            <w:tcW w:w="5994" w:type="dxa"/>
            <w:tcBorders>
              <w:top w:val="single" w:sz="4" w:space="0" w:color="auto"/>
              <w:left w:val="nil"/>
              <w:bottom w:val="single" w:sz="4" w:space="0" w:color="auto"/>
              <w:right w:val="single" w:sz="4" w:space="0" w:color="auto"/>
            </w:tcBorders>
            <w:shd w:val="clear" w:color="auto" w:fill="auto"/>
            <w:vAlign w:val="center"/>
          </w:tcPr>
          <w:p w14:paraId="00930DFC" w14:textId="608C2C3C" w:rsidR="00210992" w:rsidRPr="00E22F77" w:rsidRDefault="00843624" w:rsidP="000F1CC1">
            <w:pPr>
              <w:spacing w:before="60" w:after="60"/>
              <w:rPr>
                <w:rFonts w:cstheme="minorHAnsi"/>
                <w:sz w:val="22"/>
                <w:szCs w:val="22"/>
              </w:rPr>
            </w:pPr>
            <w:hyperlink r:id="rId192" w:history="1">
              <w:r w:rsidR="00DE7293" w:rsidRPr="00E22F77">
                <w:rPr>
                  <w:rStyle w:val="Hyperlink"/>
                  <w:rFonts w:eastAsiaTheme="minorEastAsia" w:cstheme="minorHAnsi"/>
                  <w:sz w:val="22"/>
                  <w:szCs w:val="22"/>
                </w:rPr>
                <w:t>Document 28</w:t>
              </w:r>
            </w:hyperlink>
            <w:r w:rsidR="00DE7293" w:rsidRPr="00E22F77">
              <w:rPr>
                <w:rFonts w:eastAsiaTheme="minorEastAsia" w:cstheme="minorHAnsi"/>
                <w:sz w:val="22"/>
                <w:szCs w:val="22"/>
              </w:rPr>
              <w:t xml:space="preserve">, </w:t>
            </w:r>
            <w:r w:rsidR="00DE7293" w:rsidRPr="00E22F77">
              <w:rPr>
                <w:rFonts w:eastAsiaTheme="minorEastAsia" w:cstheme="minorHAnsi"/>
                <w:i/>
                <w:iCs/>
                <w:sz w:val="22"/>
                <w:szCs w:val="22"/>
              </w:rPr>
              <w:t>African common proposal on the proposed revision of provision 1.8.2 of WTDC Resolution 1</w:t>
            </w:r>
            <w:r w:rsidR="00DE7293" w:rsidRPr="00E22F77">
              <w:rPr>
                <w:rFonts w:eastAsiaTheme="minorEastAsia" w:cstheme="minorHAnsi"/>
                <w:sz w:val="22"/>
                <w:szCs w:val="22"/>
              </w:rPr>
              <w:t xml:space="preserve"> and </w:t>
            </w:r>
            <w:hyperlink r:id="rId193" w:history="1">
              <w:r w:rsidR="00396B9A">
                <w:rPr>
                  <w:rStyle w:val="Hyperlink"/>
                  <w:rFonts w:eastAsiaTheme="minorEastAsia" w:cstheme="minorHAnsi"/>
                  <w:sz w:val="22"/>
                  <w:szCs w:val="22"/>
                </w:rPr>
                <w:t>D</w:t>
              </w:r>
              <w:r w:rsidR="00DE7293" w:rsidRPr="00E22F77">
                <w:rPr>
                  <w:rStyle w:val="Hyperlink"/>
                  <w:rFonts w:eastAsiaTheme="minorEastAsia" w:cstheme="minorHAnsi"/>
                  <w:sz w:val="22"/>
                  <w:szCs w:val="22"/>
                </w:rPr>
                <w:t>ocument 34</w:t>
              </w:r>
            </w:hyperlink>
            <w:r w:rsidR="00DE7293" w:rsidRPr="00E22F77">
              <w:rPr>
                <w:rFonts w:eastAsiaTheme="minorEastAsia" w:cstheme="minorHAnsi"/>
                <w:sz w:val="22"/>
                <w:szCs w:val="22"/>
              </w:rPr>
              <w:t xml:space="preserve">, </w:t>
            </w:r>
            <w:r w:rsidR="00DE7293" w:rsidRPr="00E22F77">
              <w:rPr>
                <w:rFonts w:eastAsiaTheme="minorEastAsia" w:cstheme="minorHAnsi"/>
                <w:i/>
                <w:iCs/>
                <w:sz w:val="22"/>
                <w:szCs w:val="22"/>
              </w:rPr>
              <w:t>Discussion on the future of TDAG Working Group on Strategic and Operational Plans</w:t>
            </w:r>
            <w:r w:rsidR="00DE7293" w:rsidRPr="00E22F77">
              <w:rPr>
                <w:rFonts w:eastAsiaTheme="minorEastAsia" w:cstheme="minorHAnsi"/>
                <w:sz w:val="22"/>
                <w:szCs w:val="22"/>
              </w:rPr>
              <w:t>:</w:t>
            </w:r>
            <w:r w:rsidR="0018066E" w:rsidRPr="00E22F77">
              <w:rPr>
                <w:rFonts w:eastAsiaTheme="minorEastAsia" w:cstheme="minorHAnsi"/>
                <w:sz w:val="22"/>
                <w:szCs w:val="22"/>
              </w:rPr>
              <w:t xml:space="preserve"> </w:t>
            </w:r>
            <w:r w:rsidR="1AE74E32" w:rsidRPr="00E22F77">
              <w:rPr>
                <w:rFonts w:eastAsiaTheme="minorEastAsia" w:cstheme="minorHAnsi"/>
                <w:sz w:val="22"/>
                <w:szCs w:val="22"/>
              </w:rPr>
              <w:t xml:space="preserve">TDAG respectfully noted the position of </w:t>
            </w:r>
            <w:r w:rsidR="00DE70EA" w:rsidRPr="00E22F77">
              <w:rPr>
                <w:rFonts w:eastAsiaTheme="minorEastAsia" w:cstheme="minorHAnsi"/>
                <w:sz w:val="22"/>
                <w:szCs w:val="22"/>
              </w:rPr>
              <w:t xml:space="preserve">the African Telecommunications Union (ATU) </w:t>
            </w:r>
            <w:r w:rsidR="1AE74E32" w:rsidRPr="00E22F77">
              <w:rPr>
                <w:rFonts w:eastAsiaTheme="minorEastAsia" w:cstheme="minorHAnsi"/>
                <w:sz w:val="22"/>
                <w:szCs w:val="22"/>
              </w:rPr>
              <w:t xml:space="preserve">and the Africa region presented in Documents 28 and 34 on the ITU-D contribution to the ITU strategic plan and agreed to their request, made during this meeting, to place on record the following statement: </w:t>
            </w:r>
            <w:r w:rsidR="1AE74E32" w:rsidRPr="00E22F77">
              <w:rPr>
                <w:rFonts w:cstheme="minorHAnsi"/>
                <w:sz w:val="22"/>
                <w:szCs w:val="22"/>
              </w:rPr>
              <w:t xml:space="preserve">“African Member States share the view that WTDC is the right venue to deliberate on, and approve, the draft ITU-D contribution to the strategic plan of the Union, for the various reasons expressed during this TDAG-21 meeting. In view of the current exceptional circumstances, African Member States recommend that the current process of TDAG-WG-SOP will continue to proceed forward. At the same time, provision 1.8.2 of Resolution 1 and Resolution 24 of WTDC will be kept unchanged. The processes as set in these resolutions will be honoured to ensure that in normal circumstances, WTDC still </w:t>
            </w:r>
            <w:proofErr w:type="gramStart"/>
            <w:r w:rsidR="1AE74E32" w:rsidRPr="00E22F77">
              <w:rPr>
                <w:rFonts w:cstheme="minorHAnsi"/>
                <w:sz w:val="22"/>
                <w:szCs w:val="22"/>
              </w:rPr>
              <w:t>has the opportunity to</w:t>
            </w:r>
            <w:proofErr w:type="gramEnd"/>
            <w:r w:rsidR="1AE74E32" w:rsidRPr="00E22F77">
              <w:rPr>
                <w:rFonts w:cstheme="minorHAnsi"/>
                <w:sz w:val="22"/>
                <w:szCs w:val="22"/>
              </w:rPr>
              <w:t xml:space="preserve"> receive proposals and entertain discussions on the strategic plan. The ITU-D advisory group (i.e. TDAG) will be able to discuss and send its final input to the </w:t>
            </w:r>
            <w:r w:rsidR="1AE74E32" w:rsidRPr="00E22F77">
              <w:rPr>
                <w:rFonts w:eastAsiaTheme="minorEastAsia" w:cstheme="minorHAnsi"/>
                <w:sz w:val="22"/>
                <w:szCs w:val="22"/>
              </w:rPr>
              <w:t>Council Working Group on the strategic and financial plans</w:t>
            </w:r>
            <w:r w:rsidR="1AE74E32" w:rsidRPr="00E22F77">
              <w:rPr>
                <w:rFonts w:cstheme="minorHAnsi"/>
                <w:sz w:val="22"/>
                <w:szCs w:val="22"/>
              </w:rPr>
              <w:t xml:space="preserve"> which will be created at the next Council session for further development. Moreover, African Member States want to make sure that all their members’ views and positions are recorded in the minutes of this meeting. Any other options related to the discussed issue, can be envisioned and further elaborated in other appropriate ITU venues, such as the ITU Council. This </w:t>
            </w:r>
            <w:r w:rsidR="1AE74E32" w:rsidRPr="00E22F77">
              <w:rPr>
                <w:rFonts w:cstheme="minorHAnsi"/>
                <w:sz w:val="22"/>
                <w:szCs w:val="22"/>
              </w:rPr>
              <w:lastRenderedPageBreak/>
              <w:t>statement is only confined to this current circumstance that we are witnessing and should not be taken in any way as a precedent.”</w:t>
            </w:r>
          </w:p>
          <w:p w14:paraId="2F10F47E" w14:textId="6A2D0121" w:rsidR="00B54EF0" w:rsidRPr="00E22F77" w:rsidRDefault="1AE74E32" w:rsidP="00813C90">
            <w:pPr>
              <w:spacing w:before="60" w:after="60"/>
              <w:rPr>
                <w:rFonts w:cstheme="minorHAnsi"/>
                <w:sz w:val="22"/>
                <w:szCs w:val="22"/>
              </w:rPr>
            </w:pPr>
            <w:r w:rsidRPr="00E22F77">
              <w:rPr>
                <w:rFonts w:cstheme="minorHAnsi"/>
                <w:sz w:val="22"/>
                <w:szCs w:val="22"/>
              </w:rPr>
              <w:t xml:space="preserve">TDAG agreed that TDAG-WG-SOP would continue to meet, including by correspondence, would collect and reflect the aspirations and views of the </w:t>
            </w:r>
            <w:r w:rsidR="00566389" w:rsidRPr="00E22F77">
              <w:rPr>
                <w:rFonts w:cstheme="minorHAnsi"/>
                <w:sz w:val="22"/>
                <w:szCs w:val="22"/>
              </w:rPr>
              <w:t>ITU-</w:t>
            </w:r>
            <w:r w:rsidRPr="00E22F77">
              <w:rPr>
                <w:rFonts w:cstheme="minorHAnsi"/>
                <w:sz w:val="22"/>
                <w:szCs w:val="22"/>
              </w:rPr>
              <w:t xml:space="preserve">D Sector membership on the strategic plan, and report to TDAG in November 2021. </w:t>
            </w:r>
          </w:p>
          <w:p w14:paraId="60403B79" w14:textId="7C89D488" w:rsidR="000D156A" w:rsidRPr="00E22F77" w:rsidRDefault="00843624" w:rsidP="00813C90">
            <w:pPr>
              <w:spacing w:before="60" w:after="60"/>
              <w:rPr>
                <w:rFonts w:cstheme="minorHAnsi"/>
                <w:color w:val="000000" w:themeColor="text1"/>
                <w:sz w:val="22"/>
                <w:szCs w:val="22"/>
              </w:rPr>
            </w:pPr>
            <w:hyperlink r:id="rId194" w:history="1">
              <w:r w:rsidR="636BB331" w:rsidRPr="00E22F77">
                <w:rPr>
                  <w:rStyle w:val="Hyperlink"/>
                  <w:rFonts w:cstheme="minorHAnsi"/>
                  <w:sz w:val="22"/>
                  <w:szCs w:val="22"/>
                </w:rPr>
                <w:t>Document 22</w:t>
              </w:r>
            </w:hyperlink>
            <w:r w:rsidR="00026821" w:rsidRPr="00E22F77">
              <w:rPr>
                <w:rStyle w:val="Hyperlink"/>
                <w:rFonts w:cstheme="minorHAnsi"/>
                <w:sz w:val="22"/>
                <w:szCs w:val="22"/>
              </w:rPr>
              <w:t>(Rev.1)</w:t>
            </w:r>
            <w:r w:rsidR="00026821" w:rsidRPr="00E22F77">
              <w:rPr>
                <w:rFonts w:cstheme="minorHAnsi"/>
                <w:sz w:val="22"/>
                <w:szCs w:val="22"/>
              </w:rPr>
              <w:t xml:space="preserve">, </w:t>
            </w:r>
            <w:r w:rsidR="00026821" w:rsidRPr="00E22F77">
              <w:rPr>
                <w:rFonts w:cstheme="minorHAnsi"/>
                <w:i/>
                <w:iCs/>
                <w:sz w:val="22"/>
                <w:szCs w:val="22"/>
              </w:rPr>
              <w:t>Report of the work of the TDAG-WG-SOP</w:t>
            </w:r>
            <w:r w:rsidR="00026821" w:rsidRPr="00E22F77">
              <w:rPr>
                <w:rFonts w:cstheme="minorHAnsi"/>
                <w:sz w:val="22"/>
                <w:szCs w:val="22"/>
              </w:rPr>
              <w:t>: T</w:t>
            </w:r>
            <w:r w:rsidR="4C349143" w:rsidRPr="00E22F77">
              <w:rPr>
                <w:rFonts w:cstheme="minorHAnsi"/>
                <w:sz w:val="22"/>
                <w:szCs w:val="22"/>
              </w:rPr>
              <w:t xml:space="preserve">he Chairman of TDAG-WG-SOP, Ms Blanca Gonzalez (Spain), presented recommendations from the report of her group. TDAG agreed that the TDAG-WG-SOP would review the draft of the ITU strategic plan at its meeting in October 2021 which would follow the Council Working Group first public consultation in September 2021. </w:t>
            </w:r>
          </w:p>
          <w:p w14:paraId="4137EB5A" w14:textId="5A5D0877" w:rsidR="00F62107" w:rsidRPr="00E22F77" w:rsidRDefault="4C349143" w:rsidP="00813C90">
            <w:pPr>
              <w:spacing w:before="60" w:after="60"/>
              <w:rPr>
                <w:rFonts w:cstheme="minorHAnsi"/>
                <w:sz w:val="22"/>
                <w:szCs w:val="22"/>
              </w:rPr>
            </w:pPr>
            <w:r w:rsidRPr="00E22F77">
              <w:rPr>
                <w:rFonts w:cstheme="minorHAnsi"/>
                <w:sz w:val="22"/>
                <w:szCs w:val="22"/>
              </w:rPr>
              <w:t xml:space="preserve">TDAG also agreed to entrust TDAG-WG-SOP with preparing the </w:t>
            </w:r>
            <w:r w:rsidR="54B09DBD" w:rsidRPr="00E22F77">
              <w:rPr>
                <w:rFonts w:cstheme="minorHAnsi"/>
                <w:sz w:val="22"/>
                <w:szCs w:val="22"/>
              </w:rPr>
              <w:t xml:space="preserve">draft </w:t>
            </w:r>
            <w:r w:rsidRPr="00E22F77">
              <w:rPr>
                <w:rFonts w:cstheme="minorHAnsi"/>
                <w:sz w:val="22"/>
                <w:szCs w:val="22"/>
              </w:rPr>
              <w:t xml:space="preserve">Addis Ababa Action </w:t>
            </w:r>
            <w:proofErr w:type="gramStart"/>
            <w:r w:rsidRPr="00E22F77">
              <w:rPr>
                <w:rFonts w:cstheme="minorHAnsi"/>
                <w:sz w:val="22"/>
                <w:szCs w:val="22"/>
              </w:rPr>
              <w:t>Plan</w:t>
            </w:r>
            <w:r w:rsidR="54B09DBD" w:rsidRPr="00E22F77">
              <w:rPr>
                <w:rFonts w:cstheme="minorHAnsi"/>
                <w:sz w:val="22"/>
                <w:szCs w:val="22"/>
              </w:rPr>
              <w:t>,</w:t>
            </w:r>
            <w:r w:rsidRPr="00E22F77">
              <w:rPr>
                <w:rFonts w:cstheme="minorHAnsi"/>
                <w:sz w:val="22"/>
                <w:szCs w:val="22"/>
              </w:rPr>
              <w:t xml:space="preserve"> and</w:t>
            </w:r>
            <w:proofErr w:type="gramEnd"/>
            <w:r w:rsidRPr="00E22F77">
              <w:rPr>
                <w:rFonts w:cstheme="minorHAnsi"/>
                <w:sz w:val="22"/>
                <w:szCs w:val="22"/>
              </w:rPr>
              <w:t xml:space="preserve"> requested the BDT</w:t>
            </w:r>
            <w:r w:rsidR="54B09DBD" w:rsidRPr="00E22F77">
              <w:rPr>
                <w:rFonts w:cstheme="minorHAnsi"/>
                <w:sz w:val="22"/>
                <w:szCs w:val="22"/>
              </w:rPr>
              <w:t xml:space="preserve"> </w:t>
            </w:r>
            <w:r w:rsidRPr="00E22F77">
              <w:rPr>
                <w:rFonts w:cstheme="minorHAnsi"/>
                <w:sz w:val="22"/>
                <w:szCs w:val="22"/>
              </w:rPr>
              <w:t xml:space="preserve">secretariat to provide a skeleton draft for consideration by the group, and subsequent expansion at WTDC. </w:t>
            </w:r>
          </w:p>
        </w:tc>
      </w:tr>
      <w:tr w:rsidR="003A1A07" w:rsidRPr="00E22F77" w14:paraId="2BC767F1"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B08E2BF" w14:textId="225D7103" w:rsidR="00B54EF0" w:rsidRPr="00E22F77" w:rsidRDefault="00283EC9" w:rsidP="00813C90">
            <w:pPr>
              <w:spacing w:before="60" w:after="60"/>
              <w:rPr>
                <w:rFonts w:cstheme="minorHAnsi"/>
                <w:sz w:val="22"/>
                <w:szCs w:val="22"/>
              </w:rPr>
            </w:pPr>
            <w:r w:rsidRPr="00E22F77">
              <w:rPr>
                <w:rFonts w:cstheme="minorHAnsi"/>
                <w:b/>
                <w:bCs/>
                <w:sz w:val="22"/>
                <w:szCs w:val="22"/>
              </w:rPr>
              <w:lastRenderedPageBreak/>
              <w:t>Report on preparatory process for WTDC-21:</w:t>
            </w:r>
            <w:r w:rsidRPr="00E22F77">
              <w:rPr>
                <w:rFonts w:cstheme="minorHAnsi"/>
                <w:b/>
                <w:bCs/>
                <w:sz w:val="22"/>
                <w:szCs w:val="22"/>
              </w:rPr>
              <w:br/>
            </w:r>
            <w:r w:rsidR="36042873" w:rsidRPr="00E22F77">
              <w:rPr>
                <w:rFonts w:cstheme="minorHAnsi"/>
                <w:sz w:val="22"/>
                <w:szCs w:val="22"/>
              </w:rPr>
              <w:t>Report of the Regional Preparatory Meetings Coordination Meeting (RPM-CM)</w:t>
            </w:r>
          </w:p>
        </w:tc>
        <w:tc>
          <w:tcPr>
            <w:tcW w:w="5994" w:type="dxa"/>
            <w:tcBorders>
              <w:top w:val="single" w:sz="4" w:space="0" w:color="auto"/>
              <w:left w:val="nil"/>
              <w:bottom w:val="single" w:sz="4" w:space="0" w:color="auto"/>
              <w:right w:val="single" w:sz="4" w:space="0" w:color="auto"/>
            </w:tcBorders>
            <w:shd w:val="clear" w:color="auto" w:fill="auto"/>
            <w:vAlign w:val="center"/>
          </w:tcPr>
          <w:p w14:paraId="6EEF65F7" w14:textId="165DBA90" w:rsidR="00B54EF0" w:rsidRPr="00E22F77" w:rsidRDefault="00843624" w:rsidP="00813C90">
            <w:pPr>
              <w:spacing w:before="60" w:after="60"/>
              <w:rPr>
                <w:rFonts w:cstheme="minorHAnsi"/>
                <w:sz w:val="22"/>
                <w:szCs w:val="22"/>
              </w:rPr>
            </w:pPr>
            <w:hyperlink r:id="rId195" w:history="1">
              <w:r w:rsidR="00304152" w:rsidRPr="00E22F77">
                <w:rPr>
                  <w:rStyle w:val="Hyperlink"/>
                  <w:rFonts w:eastAsiaTheme="minorEastAsia" w:cstheme="minorHAnsi"/>
                  <w:sz w:val="22"/>
                  <w:szCs w:val="22"/>
                </w:rPr>
                <w:t>Document 5(Rev.1)</w:t>
              </w:r>
            </w:hyperlink>
            <w:r w:rsidR="00304152" w:rsidRPr="00E22F77">
              <w:rPr>
                <w:rFonts w:eastAsiaTheme="minorEastAsia" w:cstheme="minorHAnsi"/>
                <w:sz w:val="22"/>
                <w:szCs w:val="22"/>
              </w:rPr>
              <w:t xml:space="preserve">, </w:t>
            </w:r>
            <w:r w:rsidR="00304152" w:rsidRPr="00E22F77">
              <w:rPr>
                <w:rFonts w:eastAsiaTheme="minorEastAsia" w:cstheme="minorHAnsi"/>
                <w:i/>
                <w:iCs/>
                <w:sz w:val="22"/>
                <w:szCs w:val="22"/>
              </w:rPr>
              <w:t>Report of the Chairman of the RPM Coordination Meeting to TDAG</w:t>
            </w:r>
            <w:r w:rsidR="00304152" w:rsidRPr="00E22F77">
              <w:rPr>
                <w:rFonts w:eastAsiaTheme="minorEastAsia" w:cstheme="minorHAnsi"/>
                <w:sz w:val="22"/>
                <w:szCs w:val="22"/>
              </w:rPr>
              <w:t>:</w:t>
            </w:r>
            <w:r w:rsidR="0018066E" w:rsidRPr="00E22F77">
              <w:rPr>
                <w:rFonts w:eastAsiaTheme="minorEastAsia" w:cstheme="minorHAnsi"/>
                <w:sz w:val="22"/>
                <w:szCs w:val="22"/>
              </w:rPr>
              <w:t xml:space="preserve"> </w:t>
            </w:r>
            <w:r w:rsidR="61C704C5" w:rsidRPr="00E22F77">
              <w:rPr>
                <w:rFonts w:eastAsiaTheme="minorEastAsia" w:cstheme="minorHAnsi"/>
                <w:sz w:val="22"/>
                <w:szCs w:val="22"/>
              </w:rPr>
              <w:t xml:space="preserve">TDAG noted the report and the presentation by His Excellency </w:t>
            </w:r>
            <w:proofErr w:type="spellStart"/>
            <w:r w:rsidR="61C704C5" w:rsidRPr="00E22F77">
              <w:rPr>
                <w:rFonts w:eastAsiaTheme="minorEastAsia" w:cstheme="minorHAnsi"/>
                <w:sz w:val="22"/>
                <w:szCs w:val="22"/>
              </w:rPr>
              <w:t>Ocko</w:t>
            </w:r>
            <w:proofErr w:type="spellEnd"/>
            <w:r w:rsidR="004E51E4" w:rsidRPr="00E22F77">
              <w:rPr>
                <w:rFonts w:eastAsiaTheme="minorEastAsia" w:cstheme="minorHAnsi"/>
                <w:sz w:val="22"/>
                <w:szCs w:val="22"/>
              </w:rPr>
              <w:t>, Chairman of RPM-EUR,</w:t>
            </w:r>
            <w:r w:rsidR="61C704C5" w:rsidRPr="00E22F77">
              <w:rPr>
                <w:rFonts w:eastAsiaTheme="minorEastAsia" w:cstheme="minorHAnsi"/>
                <w:sz w:val="22"/>
                <w:szCs w:val="22"/>
              </w:rPr>
              <w:t xml:space="preserve"> </w:t>
            </w:r>
            <w:r w:rsidR="54B09DBD" w:rsidRPr="00E22F77">
              <w:rPr>
                <w:rFonts w:eastAsiaTheme="minorEastAsia" w:cstheme="minorHAnsi"/>
                <w:sz w:val="22"/>
                <w:szCs w:val="22"/>
              </w:rPr>
              <w:t xml:space="preserve">on the RPM-EUR </w:t>
            </w:r>
            <w:r w:rsidR="61C704C5" w:rsidRPr="00E22F77">
              <w:rPr>
                <w:rFonts w:eastAsiaTheme="minorEastAsia" w:cstheme="minorHAnsi"/>
                <w:sz w:val="22"/>
                <w:szCs w:val="22"/>
              </w:rPr>
              <w:t>with interest and appreciation.</w:t>
            </w:r>
          </w:p>
        </w:tc>
      </w:tr>
      <w:tr w:rsidR="003A1A07" w:rsidRPr="00E22F77" w14:paraId="7652E4F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4119F12" w14:textId="701CCBBC" w:rsidR="00CE055E" w:rsidRPr="00E22F77" w:rsidRDefault="037AE162" w:rsidP="00813C90">
            <w:pPr>
              <w:spacing w:before="60" w:after="60"/>
              <w:rPr>
                <w:rFonts w:cstheme="minorHAnsi"/>
                <w:sz w:val="22"/>
                <w:szCs w:val="22"/>
              </w:rPr>
            </w:pPr>
            <w:r w:rsidRPr="00E22F77">
              <w:rPr>
                <w:rFonts w:cstheme="minorHAnsi"/>
                <w:sz w:val="22"/>
                <w:szCs w:val="22"/>
              </w:rPr>
              <w:t xml:space="preserve">Report of </w:t>
            </w:r>
            <w:r w:rsidR="009443D8" w:rsidRPr="00E22F77">
              <w:rPr>
                <w:rFonts w:cstheme="minorHAnsi"/>
                <w:sz w:val="22"/>
                <w:szCs w:val="22"/>
              </w:rPr>
              <w:t>Inter-Regional Meeting (</w:t>
            </w:r>
            <w:r w:rsidRPr="00E22F77">
              <w:rPr>
                <w:rFonts w:cstheme="minorHAnsi"/>
                <w:sz w:val="22"/>
                <w:szCs w:val="22"/>
              </w:rPr>
              <w:t>IRM-1</w:t>
            </w:r>
            <w:r w:rsidR="009443D8" w:rsidRPr="00E22F77">
              <w:rPr>
                <w:rFonts w:cstheme="minorHAnsi"/>
                <w:sz w:val="22"/>
                <w:szCs w:val="22"/>
              </w:rPr>
              <w:t>)</w:t>
            </w:r>
          </w:p>
        </w:tc>
        <w:tc>
          <w:tcPr>
            <w:tcW w:w="5994" w:type="dxa"/>
            <w:tcBorders>
              <w:top w:val="single" w:sz="4" w:space="0" w:color="auto"/>
              <w:left w:val="nil"/>
              <w:bottom w:val="single" w:sz="4" w:space="0" w:color="auto"/>
              <w:right w:val="single" w:sz="4" w:space="0" w:color="auto"/>
            </w:tcBorders>
            <w:shd w:val="clear" w:color="auto" w:fill="auto"/>
            <w:vAlign w:val="center"/>
          </w:tcPr>
          <w:p w14:paraId="43104BB5" w14:textId="16B2069D" w:rsidR="00CE055E" w:rsidRPr="00E22F77" w:rsidRDefault="00843624" w:rsidP="00813C90">
            <w:pPr>
              <w:spacing w:before="60" w:after="60"/>
              <w:rPr>
                <w:rFonts w:eastAsiaTheme="minorEastAsia" w:cstheme="minorHAnsi"/>
                <w:sz w:val="22"/>
                <w:szCs w:val="22"/>
              </w:rPr>
            </w:pPr>
            <w:hyperlink r:id="rId196" w:history="1">
              <w:r w:rsidR="00A0636D" w:rsidRPr="00E22F77">
                <w:rPr>
                  <w:rStyle w:val="Hyperlink"/>
                  <w:rFonts w:eastAsiaTheme="minorEastAsia" w:cstheme="minorHAnsi"/>
                  <w:sz w:val="22"/>
                  <w:szCs w:val="22"/>
                </w:rPr>
                <w:t>Document 3(Rev.1)</w:t>
              </w:r>
            </w:hyperlink>
            <w:r w:rsidR="00A0636D" w:rsidRPr="00E22F77">
              <w:rPr>
                <w:rFonts w:eastAsiaTheme="minorEastAsia" w:cstheme="minorHAnsi"/>
                <w:sz w:val="22"/>
                <w:szCs w:val="22"/>
              </w:rPr>
              <w:t xml:space="preserve">, </w:t>
            </w:r>
            <w:r w:rsidR="00A0636D" w:rsidRPr="00E22F77">
              <w:rPr>
                <w:rFonts w:eastAsiaTheme="minorEastAsia" w:cstheme="minorHAnsi"/>
                <w:i/>
                <w:iCs/>
                <w:sz w:val="22"/>
                <w:szCs w:val="22"/>
              </w:rPr>
              <w:t>Report of the first Inter-Regional Meeting (IRM) to prepare for WTDC-21</w:t>
            </w:r>
            <w:r w:rsidR="00A0636D" w:rsidRPr="00E22F77">
              <w:rPr>
                <w:rFonts w:eastAsiaTheme="minorEastAsia" w:cstheme="minorHAnsi"/>
                <w:sz w:val="22"/>
                <w:szCs w:val="22"/>
              </w:rPr>
              <w:t xml:space="preserve">: </w:t>
            </w:r>
            <w:r w:rsidR="1D108727" w:rsidRPr="00E22F77">
              <w:rPr>
                <w:rFonts w:eastAsiaTheme="minorEastAsia" w:cstheme="minorHAnsi"/>
                <w:sz w:val="22"/>
                <w:szCs w:val="22"/>
              </w:rPr>
              <w:t>TDAG noted the report with interest and appreciation.</w:t>
            </w:r>
          </w:p>
        </w:tc>
      </w:tr>
      <w:tr w:rsidR="003A1A07" w:rsidRPr="00E22F77" w14:paraId="44E9FFE1"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5A58D8D" w14:textId="4EAB6456" w:rsidR="00C134ED" w:rsidRPr="00E22F77" w:rsidRDefault="00283EC9" w:rsidP="00813C90">
            <w:pPr>
              <w:spacing w:before="60" w:after="60"/>
              <w:rPr>
                <w:rFonts w:cstheme="minorHAnsi"/>
                <w:sz w:val="22"/>
                <w:szCs w:val="22"/>
              </w:rPr>
            </w:pPr>
            <w:r w:rsidRPr="00E22F77">
              <w:rPr>
                <w:rFonts w:cstheme="minorHAnsi"/>
                <w:b/>
                <w:bCs/>
                <w:sz w:val="22"/>
                <w:szCs w:val="22"/>
              </w:rPr>
              <w:t xml:space="preserve">Report on </w:t>
            </w:r>
            <w:r w:rsidR="009443D8" w:rsidRPr="00E22F77">
              <w:rPr>
                <w:rFonts w:cstheme="minorHAnsi"/>
                <w:b/>
                <w:bCs/>
                <w:sz w:val="22"/>
                <w:szCs w:val="22"/>
              </w:rPr>
              <w:t>s</w:t>
            </w:r>
            <w:r w:rsidRPr="00E22F77">
              <w:rPr>
                <w:rFonts w:cstheme="minorHAnsi"/>
                <w:b/>
                <w:bCs/>
                <w:sz w:val="22"/>
                <w:szCs w:val="22"/>
              </w:rPr>
              <w:t xml:space="preserve">tudy </w:t>
            </w:r>
            <w:r w:rsidR="009443D8" w:rsidRPr="00E22F77">
              <w:rPr>
                <w:rFonts w:cstheme="minorHAnsi"/>
                <w:b/>
                <w:bCs/>
                <w:sz w:val="22"/>
                <w:szCs w:val="22"/>
              </w:rPr>
              <w:t>g</w:t>
            </w:r>
            <w:r w:rsidRPr="00E22F77">
              <w:rPr>
                <w:rFonts w:cstheme="minorHAnsi"/>
                <w:b/>
                <w:bCs/>
                <w:sz w:val="22"/>
                <w:szCs w:val="22"/>
              </w:rPr>
              <w:t xml:space="preserve">roup </w:t>
            </w:r>
            <w:proofErr w:type="spellStart"/>
            <w:r w:rsidRPr="00E22F77">
              <w:rPr>
                <w:rFonts w:cstheme="minorHAnsi"/>
                <w:b/>
                <w:bCs/>
                <w:sz w:val="22"/>
                <w:szCs w:val="22"/>
              </w:rPr>
              <w:t>activitie</w:t>
            </w:r>
            <w:proofErr w:type="spellEnd"/>
            <w:r w:rsidRPr="00E22F77">
              <w:rPr>
                <w:rFonts w:cstheme="minorHAnsi"/>
                <w:b/>
                <w:bCs/>
                <w:sz w:val="22"/>
                <w:szCs w:val="22"/>
              </w:rPr>
              <w:t>:</w:t>
            </w:r>
            <w:r w:rsidRPr="00E22F77">
              <w:rPr>
                <w:rFonts w:cstheme="minorHAnsi"/>
                <w:sz w:val="22"/>
                <w:szCs w:val="22"/>
              </w:rPr>
              <w:br/>
            </w:r>
            <w:r w:rsidR="0B365D9A" w:rsidRPr="00E22F77">
              <w:rPr>
                <w:rFonts w:cstheme="minorHAnsi"/>
                <w:sz w:val="22"/>
                <w:szCs w:val="22"/>
              </w:rPr>
              <w:t>ITU-D Study Group 1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4B34418C" w14:textId="24CAEBD9" w:rsidR="00C134ED" w:rsidRPr="00E22F77" w:rsidRDefault="00843624" w:rsidP="00813C90">
            <w:pPr>
              <w:pStyle w:val="Default"/>
              <w:spacing w:before="60" w:after="60"/>
              <w:rPr>
                <w:rFonts w:asciiTheme="minorHAnsi" w:hAnsiTheme="minorHAnsi" w:cstheme="minorHAnsi"/>
                <w:sz w:val="22"/>
                <w:szCs w:val="22"/>
                <w:lang w:val="en-GB"/>
              </w:rPr>
            </w:pPr>
            <w:hyperlink r:id="rId197" w:history="1">
              <w:r w:rsidR="004A5EFE" w:rsidRPr="00E22F77">
                <w:rPr>
                  <w:rStyle w:val="Hyperlink"/>
                  <w:rFonts w:asciiTheme="minorHAnsi" w:hAnsiTheme="minorHAnsi" w:cstheme="minorHAnsi"/>
                  <w:sz w:val="22"/>
                  <w:szCs w:val="22"/>
                  <w:lang w:val="en-GB"/>
                </w:rPr>
                <w:t>Document 8(Rev.1)</w:t>
              </w:r>
            </w:hyperlink>
            <w:r w:rsidR="004A5EFE" w:rsidRPr="00E22F77">
              <w:rPr>
                <w:rFonts w:asciiTheme="minorHAnsi" w:hAnsiTheme="minorHAnsi" w:cstheme="minorHAnsi"/>
                <w:color w:val="auto"/>
                <w:sz w:val="22"/>
                <w:szCs w:val="22"/>
                <w:lang w:val="en-GB"/>
              </w:rPr>
              <w:t xml:space="preserve">, </w:t>
            </w:r>
            <w:r w:rsidR="004A5EFE" w:rsidRPr="00E22F77">
              <w:rPr>
                <w:rFonts w:asciiTheme="minorHAnsi" w:hAnsiTheme="minorHAnsi" w:cstheme="minorHAnsi"/>
                <w:i/>
                <w:iCs/>
                <w:color w:val="auto"/>
                <w:sz w:val="22"/>
                <w:szCs w:val="22"/>
                <w:lang w:val="en-GB"/>
              </w:rPr>
              <w:t>ITU-D Study Group 1 activities for the seventh study period between WTDC-17 and WTDC-21</w:t>
            </w:r>
            <w:r w:rsidR="004A5EFE" w:rsidRPr="00E22F77">
              <w:rPr>
                <w:rFonts w:asciiTheme="minorHAnsi" w:hAnsiTheme="minorHAnsi" w:cstheme="minorHAnsi"/>
                <w:color w:val="auto"/>
                <w:sz w:val="22"/>
                <w:szCs w:val="22"/>
                <w:lang w:val="en-GB"/>
              </w:rPr>
              <w:t>:</w:t>
            </w:r>
            <w:r w:rsidR="0018066E" w:rsidRPr="00E22F77">
              <w:rPr>
                <w:rFonts w:asciiTheme="minorHAnsi" w:hAnsiTheme="minorHAnsi" w:cstheme="minorHAnsi"/>
                <w:color w:val="auto"/>
                <w:sz w:val="22"/>
                <w:szCs w:val="22"/>
                <w:lang w:val="en-GB"/>
              </w:rPr>
              <w:t xml:space="preserve"> </w:t>
            </w:r>
            <w:r w:rsidR="3DF13754" w:rsidRPr="00E22F77">
              <w:rPr>
                <w:rFonts w:asciiTheme="minorHAnsi" w:hAnsiTheme="minorHAnsi" w:cstheme="minorHAnsi"/>
                <w:color w:val="auto"/>
                <w:sz w:val="22"/>
                <w:szCs w:val="22"/>
                <w:lang w:val="en-GB"/>
              </w:rPr>
              <w:t>TDAG noted with appreciation the report of the Chairman of Study Group 1 and congratulated her for the excellent work and for the achievements of the study group during the study period.</w:t>
            </w:r>
          </w:p>
        </w:tc>
      </w:tr>
      <w:tr w:rsidR="003A1A07" w:rsidRPr="00E22F77" w14:paraId="57A0032B"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39FCAE2E" w14:textId="203505B2" w:rsidR="00C134ED"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 xml:space="preserve">Report on </w:t>
            </w:r>
            <w:r w:rsidR="009443D8" w:rsidRPr="00E22F77">
              <w:rPr>
                <w:rFonts w:cstheme="minorHAnsi"/>
                <w:b/>
                <w:bCs/>
                <w:sz w:val="22"/>
                <w:szCs w:val="22"/>
              </w:rPr>
              <w:t>s</w:t>
            </w:r>
            <w:r w:rsidRPr="00E22F77">
              <w:rPr>
                <w:rFonts w:cstheme="minorHAnsi"/>
                <w:b/>
                <w:bCs/>
                <w:sz w:val="22"/>
                <w:szCs w:val="22"/>
              </w:rPr>
              <w:t xml:space="preserve">tudy </w:t>
            </w:r>
            <w:r w:rsidR="009443D8" w:rsidRPr="00E22F77">
              <w:rPr>
                <w:rFonts w:cstheme="minorHAnsi"/>
                <w:b/>
                <w:bCs/>
                <w:sz w:val="22"/>
                <w:szCs w:val="22"/>
              </w:rPr>
              <w:t>g</w:t>
            </w:r>
            <w:r w:rsidRPr="00E22F77">
              <w:rPr>
                <w:rFonts w:cstheme="minorHAnsi"/>
                <w:b/>
                <w:bCs/>
                <w:sz w:val="22"/>
                <w:szCs w:val="22"/>
              </w:rPr>
              <w:t xml:space="preserve">roup </w:t>
            </w:r>
            <w:proofErr w:type="spellStart"/>
            <w:r w:rsidRPr="00E22F77">
              <w:rPr>
                <w:rFonts w:cstheme="minorHAnsi"/>
                <w:b/>
                <w:bCs/>
                <w:sz w:val="22"/>
                <w:szCs w:val="22"/>
              </w:rPr>
              <w:t>activitie</w:t>
            </w:r>
            <w:proofErr w:type="spellEnd"/>
            <w:r w:rsidRPr="00E22F77">
              <w:rPr>
                <w:rFonts w:cstheme="minorHAnsi"/>
                <w:b/>
                <w:bCs/>
                <w:sz w:val="22"/>
                <w:szCs w:val="22"/>
              </w:rPr>
              <w:t>:</w:t>
            </w:r>
            <w:r w:rsidRPr="00E22F77">
              <w:rPr>
                <w:rFonts w:cstheme="minorHAnsi"/>
                <w:b/>
                <w:bCs/>
                <w:sz w:val="22"/>
                <w:szCs w:val="22"/>
              </w:rPr>
              <w:br/>
            </w:r>
            <w:r w:rsidR="30803755" w:rsidRPr="00E22F77">
              <w:rPr>
                <w:rFonts w:cstheme="minorHAnsi"/>
                <w:sz w:val="22"/>
                <w:szCs w:val="22"/>
              </w:rPr>
              <w:t>ITU-D Study Group 2 activities for the seventh study period</w:t>
            </w:r>
          </w:p>
        </w:tc>
        <w:tc>
          <w:tcPr>
            <w:tcW w:w="5994" w:type="dxa"/>
            <w:tcBorders>
              <w:top w:val="single" w:sz="4" w:space="0" w:color="auto"/>
              <w:left w:val="nil"/>
              <w:bottom w:val="single" w:sz="4" w:space="0" w:color="auto"/>
              <w:right w:val="single" w:sz="4" w:space="0" w:color="auto"/>
            </w:tcBorders>
            <w:shd w:val="clear" w:color="auto" w:fill="auto"/>
            <w:vAlign w:val="center"/>
          </w:tcPr>
          <w:p w14:paraId="2DB2F2FA" w14:textId="3A28CB14" w:rsidR="00C134ED" w:rsidRPr="00E22F77" w:rsidRDefault="00843624" w:rsidP="00813C90">
            <w:pPr>
              <w:spacing w:before="60" w:after="60"/>
              <w:rPr>
                <w:rFonts w:eastAsiaTheme="minorEastAsia" w:cstheme="minorHAnsi"/>
                <w:sz w:val="22"/>
                <w:szCs w:val="22"/>
              </w:rPr>
            </w:pPr>
            <w:hyperlink r:id="rId198" w:history="1">
              <w:r w:rsidR="004A5EFE" w:rsidRPr="00E22F77">
                <w:rPr>
                  <w:rStyle w:val="Hyperlink"/>
                  <w:rFonts w:eastAsiaTheme="minorEastAsia" w:cstheme="minorHAnsi"/>
                  <w:sz w:val="22"/>
                  <w:szCs w:val="22"/>
                </w:rPr>
                <w:t>Document 9(Rev.1)</w:t>
              </w:r>
            </w:hyperlink>
            <w:r w:rsidR="004A5EFE" w:rsidRPr="00E22F77">
              <w:rPr>
                <w:rFonts w:eastAsiaTheme="minorEastAsia" w:cstheme="minorHAnsi"/>
                <w:sz w:val="22"/>
                <w:szCs w:val="22"/>
              </w:rPr>
              <w:t xml:space="preserve">, </w:t>
            </w:r>
            <w:r w:rsidR="004A5EFE" w:rsidRPr="00E22F77">
              <w:rPr>
                <w:rFonts w:eastAsiaTheme="minorEastAsia" w:cstheme="minorHAnsi"/>
                <w:i/>
                <w:iCs/>
                <w:sz w:val="22"/>
                <w:szCs w:val="22"/>
              </w:rPr>
              <w:t>ITU-D Study Group 2 activities for the seventh study period</w:t>
            </w:r>
            <w:r w:rsidR="004A5EFE" w:rsidRPr="00E22F77">
              <w:rPr>
                <w:rFonts w:eastAsiaTheme="minorEastAsia" w:cstheme="minorHAnsi"/>
                <w:sz w:val="22"/>
                <w:szCs w:val="22"/>
              </w:rPr>
              <w:t xml:space="preserve">: </w:t>
            </w:r>
            <w:r w:rsidR="5E231DBD" w:rsidRPr="00E22F77">
              <w:rPr>
                <w:rFonts w:eastAsiaTheme="minorEastAsia" w:cstheme="minorHAnsi"/>
                <w:sz w:val="22"/>
                <w:szCs w:val="22"/>
              </w:rPr>
              <w:t>TDAG noted with appreciation the report of the Chairman of Study Group 2 and congratulated him for the excellent work and for the achievements of the study group during the study period.</w:t>
            </w:r>
          </w:p>
        </w:tc>
      </w:tr>
      <w:tr w:rsidR="003A1A07" w:rsidRPr="00E22F77" w14:paraId="4DB12438"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1F5ACEB" w14:textId="25F8E3D2" w:rsidR="00192B82" w:rsidRPr="00E22F77" w:rsidRDefault="4C494B26"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Collaboration with the other Sectors</w:t>
            </w:r>
          </w:p>
        </w:tc>
        <w:tc>
          <w:tcPr>
            <w:tcW w:w="5994" w:type="dxa"/>
            <w:tcBorders>
              <w:top w:val="single" w:sz="4" w:space="0" w:color="auto"/>
              <w:left w:val="nil"/>
              <w:bottom w:val="single" w:sz="4" w:space="0" w:color="auto"/>
              <w:right w:val="single" w:sz="4" w:space="0" w:color="auto"/>
            </w:tcBorders>
            <w:shd w:val="clear" w:color="auto" w:fill="auto"/>
            <w:vAlign w:val="center"/>
          </w:tcPr>
          <w:p w14:paraId="58F79826" w14:textId="71091128" w:rsidR="00192B82" w:rsidRPr="00E22F77" w:rsidRDefault="00843624" w:rsidP="00813C90">
            <w:pPr>
              <w:pStyle w:val="Default"/>
              <w:spacing w:before="60" w:after="60"/>
              <w:rPr>
                <w:rFonts w:asciiTheme="minorHAnsi" w:hAnsiTheme="minorHAnsi" w:cstheme="minorHAnsi"/>
                <w:sz w:val="22"/>
                <w:szCs w:val="22"/>
                <w:lang w:val="en-GB"/>
              </w:rPr>
            </w:pPr>
            <w:hyperlink r:id="rId199" w:history="1">
              <w:r w:rsidR="00FE3010" w:rsidRPr="00E22F77">
                <w:rPr>
                  <w:rStyle w:val="Hyperlink"/>
                  <w:rFonts w:asciiTheme="minorHAnsi" w:hAnsiTheme="minorHAnsi" w:cstheme="minorHAnsi"/>
                  <w:sz w:val="22"/>
                  <w:szCs w:val="22"/>
                  <w:lang w:val="en-GB" w:eastAsia="en-US"/>
                </w:rPr>
                <w:t>Document 13</w:t>
              </w:r>
            </w:hyperlink>
            <w:r w:rsidR="00FE3010" w:rsidRPr="00E22F77">
              <w:rPr>
                <w:rFonts w:asciiTheme="minorHAnsi" w:hAnsiTheme="minorHAnsi" w:cstheme="minorHAnsi"/>
                <w:color w:val="auto"/>
                <w:sz w:val="22"/>
                <w:szCs w:val="22"/>
                <w:lang w:val="en-GB" w:eastAsia="en-US"/>
              </w:rPr>
              <w:t xml:space="preserve">, </w:t>
            </w:r>
            <w:r w:rsidR="00FE3010" w:rsidRPr="00E22F77">
              <w:rPr>
                <w:rFonts w:asciiTheme="minorHAnsi" w:hAnsiTheme="minorHAnsi" w:cstheme="minorHAnsi"/>
                <w:i/>
                <w:iCs/>
                <w:color w:val="auto"/>
                <w:sz w:val="22"/>
                <w:szCs w:val="22"/>
                <w:lang w:val="en-GB" w:eastAsia="en-US"/>
              </w:rPr>
              <w:t>Progress report of the Inter-Sector Coordination Group (ISCG) on issues of mutual interest</w:t>
            </w:r>
            <w:r w:rsidR="00FE3010" w:rsidRPr="00E22F77">
              <w:rPr>
                <w:rFonts w:asciiTheme="minorHAnsi" w:hAnsiTheme="minorHAnsi" w:cstheme="minorHAnsi"/>
                <w:color w:val="auto"/>
                <w:sz w:val="22"/>
                <w:szCs w:val="22"/>
                <w:lang w:val="en-GB" w:eastAsia="en-US"/>
              </w:rPr>
              <w:t xml:space="preserve">: </w:t>
            </w:r>
            <w:r w:rsidR="37C33877" w:rsidRPr="00E22F77">
              <w:rPr>
                <w:rFonts w:asciiTheme="minorHAnsi" w:hAnsiTheme="minorHAnsi" w:cstheme="minorHAnsi"/>
                <w:color w:val="auto"/>
                <w:sz w:val="22"/>
                <w:szCs w:val="22"/>
                <w:lang w:val="en-GB" w:eastAsia="en-US"/>
              </w:rPr>
              <w:t xml:space="preserve">TDAG noted with appreciation the report of the Chairman of the </w:t>
            </w:r>
            <w:r w:rsidR="37C33877" w:rsidRPr="00E22F77">
              <w:rPr>
                <w:rFonts w:asciiTheme="minorHAnsi" w:hAnsiTheme="minorHAnsi" w:cstheme="minorHAnsi"/>
                <w:sz w:val="22"/>
                <w:szCs w:val="22"/>
                <w:lang w:val="en-GB"/>
              </w:rPr>
              <w:t>Inter-Sector Coordination Group (ISCG) on issues of mutual interest and congratulated him for his excellent work as chairman of the group.</w:t>
            </w:r>
          </w:p>
        </w:tc>
      </w:tr>
      <w:tr w:rsidR="00725F87" w:rsidRPr="00E22F77" w14:paraId="159F4913"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BA25A7" w14:textId="078E5A32" w:rsidR="00AB015D" w:rsidRPr="00E22F77" w:rsidRDefault="00283EC9" w:rsidP="00813C90">
            <w:pPr>
              <w:tabs>
                <w:tab w:val="clear" w:pos="1134"/>
                <w:tab w:val="clear" w:pos="1871"/>
                <w:tab w:val="left" w:pos="851"/>
              </w:tabs>
              <w:spacing w:before="60" w:after="60"/>
              <w:rPr>
                <w:rFonts w:cstheme="minorHAnsi"/>
                <w:sz w:val="22"/>
                <w:szCs w:val="22"/>
              </w:rPr>
            </w:pPr>
            <w:r w:rsidRPr="00E22F77">
              <w:rPr>
                <w:rFonts w:cstheme="minorHAnsi"/>
                <w:b/>
                <w:bCs/>
                <w:sz w:val="22"/>
                <w:szCs w:val="22"/>
              </w:rPr>
              <w:t xml:space="preserve">Membership, </w:t>
            </w:r>
            <w:r w:rsidR="00E22F77">
              <w:rPr>
                <w:rFonts w:cstheme="minorHAnsi"/>
                <w:b/>
                <w:bCs/>
                <w:sz w:val="22"/>
                <w:szCs w:val="22"/>
              </w:rPr>
              <w:t>p</w:t>
            </w:r>
            <w:r w:rsidRPr="00E22F77">
              <w:rPr>
                <w:rFonts w:cstheme="minorHAnsi"/>
                <w:b/>
                <w:bCs/>
                <w:sz w:val="22"/>
                <w:szCs w:val="22"/>
              </w:rPr>
              <w:t xml:space="preserve">artnership, </w:t>
            </w:r>
            <w:r w:rsidR="00E22F77">
              <w:rPr>
                <w:rFonts w:cstheme="minorHAnsi"/>
                <w:b/>
                <w:bCs/>
                <w:sz w:val="22"/>
                <w:szCs w:val="22"/>
              </w:rPr>
              <w:t>p</w:t>
            </w:r>
            <w:r w:rsidRPr="00E22F77">
              <w:rPr>
                <w:rFonts w:cstheme="minorHAnsi"/>
                <w:b/>
                <w:bCs/>
                <w:sz w:val="22"/>
                <w:szCs w:val="22"/>
              </w:rPr>
              <w:t>rivate</w:t>
            </w:r>
            <w:r w:rsidR="00E22F77">
              <w:rPr>
                <w:rFonts w:cstheme="minorHAnsi"/>
                <w:b/>
                <w:bCs/>
                <w:sz w:val="22"/>
                <w:szCs w:val="22"/>
              </w:rPr>
              <w:t xml:space="preserve"> s</w:t>
            </w:r>
            <w:r w:rsidRPr="00E22F77">
              <w:rPr>
                <w:rFonts w:cstheme="minorHAnsi"/>
                <w:b/>
                <w:bCs/>
                <w:sz w:val="22"/>
                <w:szCs w:val="22"/>
              </w:rPr>
              <w:t>ector-related matters:</w:t>
            </w:r>
            <w:r w:rsidRPr="00E22F77">
              <w:rPr>
                <w:rFonts w:cstheme="minorHAnsi"/>
                <w:b/>
                <w:bCs/>
                <w:sz w:val="22"/>
                <w:szCs w:val="22"/>
              </w:rPr>
              <w:br/>
            </w:r>
            <w:r w:rsidR="2E5A209B" w:rsidRPr="00E22F77">
              <w:rPr>
                <w:rFonts w:cstheme="minorHAnsi"/>
                <w:sz w:val="22"/>
                <w:szCs w:val="22"/>
              </w:rPr>
              <w:t xml:space="preserve">ITU-D </w:t>
            </w:r>
            <w:r w:rsidR="00E22F77">
              <w:rPr>
                <w:rFonts w:cstheme="minorHAnsi"/>
                <w:sz w:val="22"/>
                <w:szCs w:val="22"/>
              </w:rPr>
              <w:t>p</w:t>
            </w:r>
            <w:r w:rsidR="2E5A209B" w:rsidRPr="00E22F77">
              <w:rPr>
                <w:rFonts w:cstheme="minorHAnsi"/>
                <w:sz w:val="22"/>
                <w:szCs w:val="22"/>
              </w:rPr>
              <w:t xml:space="preserve">artnership and </w:t>
            </w:r>
            <w:r w:rsidR="00E22F77">
              <w:rPr>
                <w:rFonts w:cstheme="minorHAnsi"/>
                <w:sz w:val="22"/>
                <w:szCs w:val="22"/>
              </w:rPr>
              <w:t>r</w:t>
            </w:r>
            <w:r w:rsidR="2E5A209B" w:rsidRPr="00E22F77">
              <w:rPr>
                <w:rFonts w:cstheme="minorHAnsi"/>
                <w:sz w:val="22"/>
                <w:szCs w:val="22"/>
              </w:rPr>
              <w:t xml:space="preserve">esource </w:t>
            </w:r>
            <w:r w:rsidR="00E22F77">
              <w:rPr>
                <w:rFonts w:cstheme="minorHAnsi"/>
                <w:sz w:val="22"/>
                <w:szCs w:val="22"/>
              </w:rPr>
              <w:t>m</w:t>
            </w:r>
            <w:r w:rsidR="2E5A209B" w:rsidRPr="00E22F77">
              <w:rPr>
                <w:rFonts w:cstheme="minorHAnsi"/>
                <w:sz w:val="22"/>
                <w:szCs w:val="22"/>
              </w:rPr>
              <w:t>obilization</w:t>
            </w:r>
          </w:p>
        </w:tc>
        <w:tc>
          <w:tcPr>
            <w:tcW w:w="5994" w:type="dxa"/>
            <w:tcBorders>
              <w:top w:val="single" w:sz="4" w:space="0" w:color="auto"/>
              <w:left w:val="nil"/>
              <w:bottom w:val="single" w:sz="4" w:space="0" w:color="auto"/>
              <w:right w:val="single" w:sz="4" w:space="0" w:color="auto"/>
            </w:tcBorders>
            <w:shd w:val="clear" w:color="auto" w:fill="auto"/>
            <w:vAlign w:val="center"/>
          </w:tcPr>
          <w:p w14:paraId="01438057" w14:textId="17C6ACE4" w:rsidR="00AB015D" w:rsidRPr="00E22F77" w:rsidRDefault="00843624" w:rsidP="00813C90">
            <w:pPr>
              <w:spacing w:before="60" w:after="60"/>
              <w:rPr>
                <w:rFonts w:eastAsiaTheme="minorEastAsia" w:cstheme="minorHAnsi"/>
                <w:sz w:val="22"/>
                <w:szCs w:val="22"/>
              </w:rPr>
            </w:pPr>
            <w:hyperlink r:id="rId200" w:history="1">
              <w:r w:rsidR="00B16650" w:rsidRPr="00E22F77">
                <w:rPr>
                  <w:rStyle w:val="Hyperlink"/>
                  <w:rFonts w:eastAsiaTheme="minorEastAsia" w:cstheme="minorHAnsi"/>
                  <w:sz w:val="22"/>
                  <w:szCs w:val="22"/>
                </w:rPr>
                <w:t>Document 7</w:t>
              </w:r>
            </w:hyperlink>
            <w:r w:rsidR="00B16650" w:rsidRPr="00E22F77">
              <w:rPr>
                <w:rFonts w:eastAsiaTheme="minorEastAsia" w:cstheme="minorHAnsi"/>
                <w:color w:val="000000" w:themeColor="text1"/>
                <w:sz w:val="22"/>
                <w:szCs w:val="22"/>
              </w:rPr>
              <w:t xml:space="preserve">, </w:t>
            </w:r>
            <w:r w:rsidR="00B16650" w:rsidRPr="00E22F77">
              <w:rPr>
                <w:rFonts w:eastAsiaTheme="minorEastAsia" w:cstheme="minorHAnsi"/>
                <w:i/>
                <w:iCs/>
                <w:color w:val="000000" w:themeColor="text1"/>
                <w:sz w:val="22"/>
                <w:szCs w:val="22"/>
              </w:rPr>
              <w:t>ITU-D partnership and resource mobilization</w:t>
            </w:r>
            <w:r w:rsidR="00B16650" w:rsidRPr="00E22F77">
              <w:rPr>
                <w:rFonts w:eastAsiaTheme="minorEastAsia" w:cstheme="minorHAnsi"/>
                <w:color w:val="000000" w:themeColor="text1"/>
                <w:sz w:val="22"/>
                <w:szCs w:val="22"/>
              </w:rPr>
              <w:t>:</w:t>
            </w:r>
            <w:r w:rsidR="0018066E" w:rsidRPr="00E22F77">
              <w:rPr>
                <w:rFonts w:eastAsiaTheme="minorEastAsia" w:cstheme="minorHAnsi"/>
                <w:color w:val="000000" w:themeColor="text1"/>
                <w:sz w:val="22"/>
                <w:szCs w:val="22"/>
              </w:rPr>
              <w:t xml:space="preserve"> </w:t>
            </w:r>
            <w:r w:rsidR="2E5A209B" w:rsidRPr="00E22F77">
              <w:rPr>
                <w:rFonts w:eastAsiaTheme="minorEastAsia" w:cstheme="minorHAnsi"/>
                <w:color w:val="000000" w:themeColor="text1"/>
                <w:sz w:val="22"/>
                <w:szCs w:val="22"/>
              </w:rPr>
              <w:t xml:space="preserve">TDAG noted the document with appreciation and underlined the importance of partnership and resource mobilization to implement WTDC outcomes. TDAG reiterated its support for the Director’s reform process aimed at achieving a “Fit4Purpose” </w:t>
            </w:r>
            <w:r w:rsidR="2E5A209B" w:rsidRPr="00E22F77">
              <w:rPr>
                <w:rFonts w:eastAsiaTheme="minorEastAsia" w:cstheme="minorHAnsi"/>
                <w:color w:val="000000" w:themeColor="text1"/>
                <w:sz w:val="22"/>
                <w:szCs w:val="22"/>
              </w:rPr>
              <w:lastRenderedPageBreak/>
              <w:t xml:space="preserve">BDT that </w:t>
            </w:r>
            <w:proofErr w:type="gramStart"/>
            <w:r w:rsidR="2E5A209B" w:rsidRPr="00E22F77">
              <w:rPr>
                <w:rFonts w:eastAsiaTheme="minorEastAsia" w:cstheme="minorHAnsi"/>
                <w:color w:val="000000" w:themeColor="text1"/>
                <w:sz w:val="22"/>
                <w:szCs w:val="22"/>
              </w:rPr>
              <w:t>is able to</w:t>
            </w:r>
            <w:proofErr w:type="gramEnd"/>
            <w:r w:rsidR="2E5A209B" w:rsidRPr="00E22F77">
              <w:rPr>
                <w:rFonts w:eastAsiaTheme="minorEastAsia" w:cstheme="minorHAnsi"/>
                <w:color w:val="000000" w:themeColor="text1"/>
                <w:sz w:val="22"/>
                <w:szCs w:val="22"/>
              </w:rPr>
              <w:t xml:space="preserve"> identify and leverage new opportunities, build new partnerships, and more effectively engage with its traditional and long-standing partners.</w:t>
            </w:r>
          </w:p>
        </w:tc>
      </w:tr>
      <w:tr w:rsidR="003A1A07" w:rsidRPr="00E22F77" w14:paraId="394D8B3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FBC319B" w14:textId="7B26D3C0" w:rsidR="00AB015D" w:rsidRPr="00E22F77" w:rsidRDefault="00283EC9" w:rsidP="00813C90">
            <w:pPr>
              <w:tabs>
                <w:tab w:val="clear" w:pos="1134"/>
                <w:tab w:val="clear" w:pos="1871"/>
                <w:tab w:val="clear" w:pos="2268"/>
                <w:tab w:val="left" w:pos="2040"/>
              </w:tabs>
              <w:spacing w:before="60" w:after="60"/>
              <w:rPr>
                <w:rFonts w:cstheme="minorHAnsi"/>
                <w:sz w:val="22"/>
                <w:szCs w:val="22"/>
              </w:rPr>
            </w:pPr>
            <w:r w:rsidRPr="00E22F77">
              <w:rPr>
                <w:rFonts w:cstheme="minorHAnsi"/>
                <w:b/>
                <w:bCs/>
                <w:sz w:val="22"/>
                <w:szCs w:val="22"/>
              </w:rPr>
              <w:lastRenderedPageBreak/>
              <w:t xml:space="preserve">Membership, </w:t>
            </w:r>
            <w:r w:rsidR="00E22F77">
              <w:rPr>
                <w:rFonts w:cstheme="minorHAnsi"/>
                <w:b/>
                <w:bCs/>
                <w:sz w:val="22"/>
                <w:szCs w:val="22"/>
              </w:rPr>
              <w:t>p</w:t>
            </w:r>
            <w:r w:rsidRPr="00E22F77">
              <w:rPr>
                <w:rFonts w:cstheme="minorHAnsi"/>
                <w:b/>
                <w:bCs/>
                <w:sz w:val="22"/>
                <w:szCs w:val="22"/>
              </w:rPr>
              <w:t xml:space="preserve">artnership, </w:t>
            </w:r>
            <w:r w:rsidR="00E22F77">
              <w:rPr>
                <w:rFonts w:cstheme="minorHAnsi"/>
                <w:b/>
                <w:bCs/>
                <w:sz w:val="22"/>
                <w:szCs w:val="22"/>
              </w:rPr>
              <w:t>p</w:t>
            </w:r>
            <w:r w:rsidRPr="00E22F77">
              <w:rPr>
                <w:rFonts w:cstheme="minorHAnsi"/>
                <w:b/>
                <w:bCs/>
                <w:sz w:val="22"/>
                <w:szCs w:val="22"/>
              </w:rPr>
              <w:t xml:space="preserve">rivate </w:t>
            </w:r>
            <w:r w:rsidR="00E22F77">
              <w:rPr>
                <w:rFonts w:cstheme="minorHAnsi"/>
                <w:b/>
                <w:bCs/>
                <w:sz w:val="22"/>
                <w:szCs w:val="22"/>
              </w:rPr>
              <w:t>s</w:t>
            </w:r>
            <w:r w:rsidRPr="00E22F77">
              <w:rPr>
                <w:rFonts w:cstheme="minorHAnsi"/>
                <w:b/>
                <w:bCs/>
                <w:sz w:val="22"/>
                <w:szCs w:val="22"/>
              </w:rPr>
              <w:t>ector-related matters:</w:t>
            </w:r>
            <w:r w:rsidRPr="00E22F77">
              <w:rPr>
                <w:rFonts w:cstheme="minorHAnsi"/>
                <w:b/>
                <w:bCs/>
                <w:sz w:val="22"/>
                <w:szCs w:val="22"/>
              </w:rPr>
              <w:br/>
            </w:r>
            <w:r w:rsidR="0E4A1303" w:rsidRPr="00E22F77">
              <w:rPr>
                <w:rFonts w:cstheme="minorHAnsi"/>
                <w:sz w:val="22"/>
                <w:szCs w:val="22"/>
              </w:rPr>
              <w:t>ITU-D Sector Members, Associates and Academia</w:t>
            </w:r>
          </w:p>
        </w:tc>
        <w:tc>
          <w:tcPr>
            <w:tcW w:w="5994" w:type="dxa"/>
            <w:tcBorders>
              <w:top w:val="single" w:sz="4" w:space="0" w:color="auto"/>
              <w:left w:val="nil"/>
              <w:bottom w:val="single" w:sz="4" w:space="0" w:color="auto"/>
              <w:right w:val="single" w:sz="4" w:space="0" w:color="auto"/>
            </w:tcBorders>
            <w:shd w:val="clear" w:color="auto" w:fill="auto"/>
            <w:vAlign w:val="center"/>
          </w:tcPr>
          <w:p w14:paraId="41C7B910" w14:textId="5076FEF9" w:rsidR="00AB015D" w:rsidRPr="00E22F77" w:rsidRDefault="00843624" w:rsidP="00813C90">
            <w:pPr>
              <w:spacing w:before="60" w:after="60"/>
              <w:rPr>
                <w:rFonts w:eastAsiaTheme="minorEastAsia" w:cstheme="minorHAnsi"/>
                <w:sz w:val="22"/>
                <w:szCs w:val="22"/>
              </w:rPr>
            </w:pPr>
            <w:hyperlink r:id="rId201" w:history="1">
              <w:r w:rsidR="00B16650" w:rsidRPr="00E22F77">
                <w:rPr>
                  <w:rStyle w:val="Hyperlink"/>
                  <w:rFonts w:eastAsiaTheme="minorEastAsia" w:cstheme="minorHAnsi"/>
                  <w:sz w:val="22"/>
                  <w:szCs w:val="22"/>
                </w:rPr>
                <w:t>Document 12</w:t>
              </w:r>
            </w:hyperlink>
            <w:r w:rsidR="00B16650" w:rsidRPr="00E22F77">
              <w:rPr>
                <w:rFonts w:eastAsiaTheme="minorEastAsia" w:cstheme="minorHAnsi"/>
                <w:sz w:val="22"/>
                <w:szCs w:val="22"/>
              </w:rPr>
              <w:t xml:space="preserve">: </w:t>
            </w:r>
            <w:r w:rsidR="00B16650" w:rsidRPr="00E22F77">
              <w:rPr>
                <w:rFonts w:eastAsiaTheme="minorEastAsia" w:cstheme="minorHAnsi"/>
                <w:i/>
                <w:iCs/>
                <w:sz w:val="22"/>
                <w:szCs w:val="22"/>
              </w:rPr>
              <w:t>ITU-D Sector Members, Associates and Academia</w:t>
            </w:r>
            <w:r w:rsidR="00B16650" w:rsidRPr="00E22F77">
              <w:rPr>
                <w:rFonts w:eastAsiaTheme="minorEastAsia" w:cstheme="minorHAnsi"/>
                <w:sz w:val="22"/>
                <w:szCs w:val="22"/>
              </w:rPr>
              <w:t xml:space="preserve">: </w:t>
            </w:r>
            <w:r w:rsidR="032FC6E4" w:rsidRPr="00E22F77">
              <w:rPr>
                <w:rFonts w:eastAsiaTheme="minorEastAsia" w:cstheme="minorHAnsi"/>
                <w:sz w:val="22"/>
                <w:szCs w:val="22"/>
              </w:rPr>
              <w:t xml:space="preserve">TDAG noted the report and commended the </w:t>
            </w:r>
            <w:r w:rsidR="032FC6E4" w:rsidRPr="00396B9A">
              <w:rPr>
                <w:rFonts w:eastAsiaTheme="minorEastAsia" w:cstheme="minorHAnsi"/>
                <w:sz w:val="22"/>
                <w:szCs w:val="22"/>
              </w:rPr>
              <w:t>secretariat f</w:t>
            </w:r>
            <w:r w:rsidR="032FC6E4" w:rsidRPr="00E22F77">
              <w:rPr>
                <w:rFonts w:eastAsiaTheme="minorEastAsia" w:cstheme="minorHAnsi"/>
                <w:sz w:val="22"/>
                <w:szCs w:val="22"/>
              </w:rPr>
              <w:t>or the fine efforts made and the initiatives being implemented to build more value for its membership. TDAG also highlighted the importance of linking study group work to membership participation.</w:t>
            </w:r>
          </w:p>
        </w:tc>
      </w:tr>
      <w:tr w:rsidR="003A1A07" w:rsidRPr="00E22F77" w14:paraId="58DFDD1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DB7524F" w14:textId="55F47B23" w:rsidR="00AB015D" w:rsidRPr="00E22F77" w:rsidRDefault="5EB87376"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Report by the Chairman of the Group on Capacity Building Initiatives (GCBI)</w:t>
            </w:r>
          </w:p>
        </w:tc>
        <w:tc>
          <w:tcPr>
            <w:tcW w:w="5994" w:type="dxa"/>
            <w:tcBorders>
              <w:top w:val="single" w:sz="4" w:space="0" w:color="auto"/>
              <w:left w:val="nil"/>
              <w:bottom w:val="single" w:sz="4" w:space="0" w:color="auto"/>
              <w:right w:val="single" w:sz="4" w:space="0" w:color="auto"/>
            </w:tcBorders>
            <w:shd w:val="clear" w:color="auto" w:fill="auto"/>
            <w:vAlign w:val="center"/>
          </w:tcPr>
          <w:p w14:paraId="6CDD7A3C" w14:textId="30C50B69" w:rsidR="00AB015D" w:rsidRPr="00E22F77" w:rsidRDefault="00843624" w:rsidP="00813C90">
            <w:pPr>
              <w:spacing w:before="60" w:after="60"/>
              <w:rPr>
                <w:rFonts w:eastAsiaTheme="minorEastAsia" w:cstheme="minorHAnsi"/>
                <w:sz w:val="22"/>
                <w:szCs w:val="22"/>
              </w:rPr>
            </w:pPr>
            <w:hyperlink r:id="rId202" w:history="1">
              <w:r w:rsidR="00B16650" w:rsidRPr="00E22F77">
                <w:rPr>
                  <w:rStyle w:val="Hyperlink"/>
                  <w:rFonts w:eastAsiaTheme="minorEastAsia" w:cstheme="minorHAnsi"/>
                  <w:sz w:val="22"/>
                  <w:szCs w:val="22"/>
                </w:rPr>
                <w:t>Document 14</w:t>
              </w:r>
            </w:hyperlink>
            <w:r w:rsidR="00B16650" w:rsidRPr="00E22F77">
              <w:rPr>
                <w:rFonts w:eastAsiaTheme="minorEastAsia" w:cstheme="minorHAnsi"/>
                <w:sz w:val="22"/>
                <w:szCs w:val="22"/>
              </w:rPr>
              <w:t xml:space="preserve">, </w:t>
            </w:r>
            <w:r w:rsidR="00B16650" w:rsidRPr="00E22F77">
              <w:rPr>
                <w:rFonts w:eastAsiaTheme="minorEastAsia" w:cstheme="minorHAnsi"/>
                <w:i/>
                <w:iCs/>
                <w:sz w:val="22"/>
                <w:szCs w:val="22"/>
              </w:rPr>
              <w:t>Report on the work of the Group on Capacity Building Initiatives (GCBI) to TDAG</w:t>
            </w:r>
            <w:r w:rsidR="00B16650" w:rsidRPr="00E22F77">
              <w:rPr>
                <w:rFonts w:eastAsiaTheme="minorEastAsia" w:cstheme="minorHAnsi"/>
                <w:sz w:val="22"/>
                <w:szCs w:val="22"/>
              </w:rPr>
              <w:t xml:space="preserve">: </w:t>
            </w:r>
            <w:r w:rsidR="1F3F2AC3" w:rsidRPr="00E22F77">
              <w:rPr>
                <w:rFonts w:eastAsiaTheme="minorEastAsia" w:cstheme="minorHAnsi"/>
                <w:sz w:val="22"/>
                <w:szCs w:val="22"/>
              </w:rPr>
              <w:t>TDAG noted the report, expressed appreciation to GCBI and highlighted the importance of digital capacity and skills development in the work of BDT. TDAG recognized the impact of the COVID-19 pandemic on training and learning, including the growing shift towards online learning, and the need to address the digital skills requirements of youth and marginalized groups, through programmes such as the Digital Transformation Centre Initiative.</w:t>
            </w:r>
          </w:p>
        </w:tc>
      </w:tr>
      <w:tr w:rsidR="003A1A07" w:rsidRPr="00E22F77" w14:paraId="099F67E4"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5F92A33" w14:textId="3FD90FAA" w:rsidR="00F43460" w:rsidRPr="00E22F77" w:rsidRDefault="29D76812"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tcBorders>
              <w:top w:val="single" w:sz="4" w:space="0" w:color="auto"/>
              <w:left w:val="nil"/>
              <w:bottom w:val="single" w:sz="4" w:space="0" w:color="auto"/>
              <w:right w:val="single" w:sz="4" w:space="0" w:color="auto"/>
            </w:tcBorders>
            <w:shd w:val="clear" w:color="auto" w:fill="auto"/>
            <w:vAlign w:val="center"/>
          </w:tcPr>
          <w:p w14:paraId="72D4E980" w14:textId="1B9677AB" w:rsidR="00F43460" w:rsidRPr="00E22F77" w:rsidRDefault="00843624" w:rsidP="00813C90">
            <w:pPr>
              <w:pStyle w:val="Colloquy1"/>
              <w:tabs>
                <w:tab w:val="left" w:pos="720"/>
                <w:tab w:val="left" w:pos="1440"/>
              </w:tabs>
              <w:spacing w:before="60" w:after="60"/>
              <w:rPr>
                <w:rFonts w:asciiTheme="minorHAnsi" w:hAnsiTheme="minorHAnsi" w:cstheme="minorHAnsi"/>
                <w:color w:val="000000" w:themeColor="text1"/>
                <w:sz w:val="22"/>
                <w:szCs w:val="22"/>
                <w:lang w:val="en-GB"/>
              </w:rPr>
            </w:pPr>
            <w:hyperlink r:id="rId203" w:history="1">
              <w:r w:rsidR="00B16650" w:rsidRPr="00E22F77">
                <w:rPr>
                  <w:rStyle w:val="Hyperlink"/>
                  <w:rFonts w:asciiTheme="minorHAnsi" w:hAnsiTheme="minorHAnsi" w:cstheme="minorHAnsi"/>
                  <w:sz w:val="22"/>
                  <w:szCs w:val="22"/>
                  <w:lang w:val="en-GB"/>
                </w:rPr>
                <w:t>Document 6</w:t>
              </w:r>
            </w:hyperlink>
            <w:r w:rsidR="00B16650" w:rsidRPr="00E22F77">
              <w:rPr>
                <w:rFonts w:asciiTheme="minorHAnsi" w:hAnsiTheme="minorHAnsi" w:cstheme="minorHAnsi"/>
                <w:sz w:val="22"/>
                <w:szCs w:val="22"/>
                <w:lang w:val="en-GB"/>
              </w:rPr>
              <w:t xml:space="preserve">, </w:t>
            </w:r>
            <w:r w:rsidR="00B16650" w:rsidRPr="00E22F77">
              <w:rPr>
                <w:rFonts w:asciiTheme="minorHAnsi" w:hAnsiTheme="minorHAnsi" w:cstheme="minorHAnsi"/>
                <w:i/>
                <w:iCs/>
                <w:sz w:val="22"/>
                <w:szCs w:val="22"/>
                <w:lang w:val="en-GB"/>
              </w:rPr>
              <w:t xml:space="preserve">Expert Group on the International Telecommunication Regulations (EG-ITRS): Progress </w:t>
            </w:r>
            <w:r w:rsidR="00BF01CC">
              <w:rPr>
                <w:rFonts w:asciiTheme="minorHAnsi" w:hAnsiTheme="minorHAnsi" w:cstheme="minorHAnsi"/>
                <w:i/>
                <w:iCs/>
                <w:sz w:val="22"/>
                <w:szCs w:val="22"/>
                <w:lang w:val="en-GB"/>
              </w:rPr>
              <w:t>r</w:t>
            </w:r>
            <w:r w:rsidR="00B16650" w:rsidRPr="00E22F77">
              <w:rPr>
                <w:rFonts w:asciiTheme="minorHAnsi" w:hAnsiTheme="minorHAnsi" w:cstheme="minorHAnsi"/>
                <w:i/>
                <w:iCs/>
                <w:sz w:val="22"/>
                <w:szCs w:val="22"/>
                <w:lang w:val="en-GB"/>
              </w:rPr>
              <w:t>eport to TDAG</w:t>
            </w:r>
            <w:r w:rsidR="00B16650" w:rsidRPr="00E22F77">
              <w:rPr>
                <w:rFonts w:asciiTheme="minorHAnsi" w:hAnsiTheme="minorHAnsi" w:cstheme="minorHAnsi"/>
                <w:sz w:val="22"/>
                <w:szCs w:val="22"/>
                <w:lang w:val="en-GB"/>
              </w:rPr>
              <w:t xml:space="preserve">: </w:t>
            </w:r>
            <w:r w:rsidR="68A831BD" w:rsidRPr="00E22F77">
              <w:rPr>
                <w:rFonts w:asciiTheme="minorHAnsi" w:hAnsiTheme="minorHAnsi" w:cstheme="minorHAnsi"/>
                <w:sz w:val="22"/>
                <w:szCs w:val="22"/>
                <w:lang w:val="en-GB"/>
              </w:rPr>
              <w:t>TDAG noted the progress report from the Expert Group on the International Telecommunication Regulations (EG-ITR) and requested that its appreciation be conveyed to the group, with the Chairman of TDAG informing participants that any inputs to the work of EG-ITR could be channelled through the BDT secretariat.</w:t>
            </w:r>
          </w:p>
        </w:tc>
      </w:tr>
      <w:tr w:rsidR="003A1A07" w:rsidRPr="00E22F77" w14:paraId="081DCBD5"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296254C8" w14:textId="34C7228F" w:rsidR="00F43460" w:rsidRPr="00E22F77" w:rsidRDefault="2726C3EA"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 xml:space="preserve">Update on ITU </w:t>
            </w:r>
            <w:r w:rsidR="00B13FF9">
              <w:rPr>
                <w:rFonts w:cstheme="minorHAnsi"/>
                <w:sz w:val="22"/>
                <w:szCs w:val="22"/>
              </w:rPr>
              <w:t>r</w:t>
            </w:r>
            <w:r w:rsidRPr="00E22F77">
              <w:rPr>
                <w:rFonts w:cstheme="minorHAnsi"/>
                <w:sz w:val="22"/>
                <w:szCs w:val="22"/>
              </w:rPr>
              <w:t xml:space="preserve">egional </w:t>
            </w:r>
            <w:r w:rsidR="00B13FF9">
              <w:rPr>
                <w:rFonts w:cstheme="minorHAnsi"/>
                <w:sz w:val="22"/>
                <w:szCs w:val="22"/>
              </w:rPr>
              <w:t>p</w:t>
            </w:r>
            <w:r w:rsidRPr="00E22F77">
              <w:rPr>
                <w:rFonts w:cstheme="minorHAnsi"/>
                <w:sz w:val="22"/>
                <w:szCs w:val="22"/>
              </w:rPr>
              <w:t xml:space="preserve">resence </w:t>
            </w:r>
            <w:r w:rsidR="00B13FF9">
              <w:rPr>
                <w:rFonts w:cstheme="minorHAnsi"/>
                <w:sz w:val="22"/>
                <w:szCs w:val="22"/>
              </w:rPr>
              <w:t>r</w:t>
            </w:r>
            <w:r w:rsidRPr="00E22F77">
              <w:rPr>
                <w:rFonts w:cstheme="minorHAnsi"/>
                <w:sz w:val="22"/>
                <w:szCs w:val="22"/>
              </w:rPr>
              <w:t>eview</w:t>
            </w:r>
          </w:p>
        </w:tc>
        <w:tc>
          <w:tcPr>
            <w:tcW w:w="5994" w:type="dxa"/>
            <w:tcBorders>
              <w:top w:val="single" w:sz="4" w:space="0" w:color="auto"/>
              <w:left w:val="nil"/>
              <w:bottom w:val="single" w:sz="4" w:space="0" w:color="auto"/>
              <w:right w:val="single" w:sz="4" w:space="0" w:color="auto"/>
            </w:tcBorders>
            <w:shd w:val="clear" w:color="auto" w:fill="auto"/>
            <w:vAlign w:val="center"/>
          </w:tcPr>
          <w:p w14:paraId="3C5B49C2" w14:textId="0D84D354" w:rsidR="00F43460" w:rsidRPr="00E22F77" w:rsidRDefault="00843624" w:rsidP="00813C90">
            <w:pPr>
              <w:spacing w:before="60" w:after="60"/>
              <w:rPr>
                <w:rFonts w:eastAsiaTheme="minorEastAsia" w:cstheme="minorHAnsi"/>
                <w:sz w:val="22"/>
                <w:szCs w:val="22"/>
              </w:rPr>
            </w:pPr>
            <w:hyperlink r:id="rId204" w:history="1">
              <w:r w:rsidR="005F2206" w:rsidRPr="00E22F77">
                <w:rPr>
                  <w:rStyle w:val="Hyperlink"/>
                  <w:rFonts w:eastAsiaTheme="minorEastAsia" w:cstheme="minorHAnsi"/>
                  <w:sz w:val="22"/>
                  <w:szCs w:val="22"/>
                </w:rPr>
                <w:t>Document 20</w:t>
              </w:r>
            </w:hyperlink>
            <w:r w:rsidR="005F2206" w:rsidRPr="00E22F77">
              <w:rPr>
                <w:rFonts w:eastAsiaTheme="minorEastAsia" w:cstheme="minorHAnsi"/>
                <w:sz w:val="22"/>
                <w:szCs w:val="22"/>
              </w:rPr>
              <w:t xml:space="preserve">, </w:t>
            </w:r>
            <w:r w:rsidR="005F2206" w:rsidRPr="00E22F77">
              <w:rPr>
                <w:rFonts w:eastAsiaTheme="minorEastAsia" w:cstheme="minorHAnsi"/>
                <w:i/>
                <w:iCs/>
                <w:sz w:val="22"/>
                <w:szCs w:val="22"/>
              </w:rPr>
              <w:t>Review of ITU Regional Presence</w:t>
            </w:r>
            <w:r w:rsidR="005F2206" w:rsidRPr="00E22F77">
              <w:rPr>
                <w:rFonts w:eastAsiaTheme="minorEastAsia" w:cstheme="minorHAnsi"/>
                <w:sz w:val="22"/>
                <w:szCs w:val="22"/>
              </w:rPr>
              <w:t xml:space="preserve">: </w:t>
            </w:r>
            <w:r w:rsidR="0A22A7F3" w:rsidRPr="00E22F77">
              <w:rPr>
                <w:rFonts w:eastAsiaTheme="minorEastAsia" w:cstheme="minorHAnsi"/>
                <w:sz w:val="22"/>
                <w:szCs w:val="22"/>
              </w:rPr>
              <w:t>TDAG welcomed the report with appreciation.</w:t>
            </w:r>
          </w:p>
        </w:tc>
      </w:tr>
      <w:tr w:rsidR="003A1A07" w:rsidRPr="00E22F77" w14:paraId="0E5BC54A"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FE95EAF" w14:textId="6E522C25" w:rsidR="00B227BA" w:rsidRPr="00E22F77" w:rsidRDefault="6A1DE62A"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Updates to measures and principles for interpretation and translation in ITU</w:t>
            </w:r>
          </w:p>
        </w:tc>
        <w:tc>
          <w:tcPr>
            <w:tcW w:w="5994" w:type="dxa"/>
            <w:tcBorders>
              <w:top w:val="single" w:sz="4" w:space="0" w:color="auto"/>
              <w:left w:val="nil"/>
              <w:bottom w:val="single" w:sz="4" w:space="0" w:color="auto"/>
              <w:right w:val="single" w:sz="4" w:space="0" w:color="auto"/>
            </w:tcBorders>
            <w:shd w:val="clear" w:color="auto" w:fill="auto"/>
            <w:vAlign w:val="center"/>
          </w:tcPr>
          <w:p w14:paraId="36E25776" w14:textId="6ABC363A" w:rsidR="00B227BA" w:rsidRPr="00E22F77" w:rsidRDefault="00843624" w:rsidP="00813C90">
            <w:pPr>
              <w:spacing w:before="60" w:after="60"/>
              <w:rPr>
                <w:rFonts w:eastAsiaTheme="minorEastAsia" w:cstheme="minorHAnsi"/>
                <w:sz w:val="22"/>
                <w:szCs w:val="22"/>
              </w:rPr>
            </w:pPr>
            <w:hyperlink r:id="rId205" w:history="1">
              <w:r w:rsidR="005F2206" w:rsidRPr="00E22F77">
                <w:rPr>
                  <w:rStyle w:val="Hyperlink"/>
                  <w:rFonts w:eastAsiaTheme="minorEastAsia" w:cstheme="minorHAnsi"/>
                  <w:sz w:val="22"/>
                  <w:szCs w:val="22"/>
                </w:rPr>
                <w:t>Document INF/4</w:t>
              </w:r>
            </w:hyperlink>
            <w:r w:rsidR="005F2206" w:rsidRPr="00E22F77">
              <w:rPr>
                <w:rFonts w:eastAsiaTheme="minorEastAsia" w:cstheme="minorHAnsi"/>
                <w:sz w:val="22"/>
                <w:szCs w:val="22"/>
              </w:rPr>
              <w:t xml:space="preserve">, </w:t>
            </w:r>
            <w:r w:rsidR="005F2206" w:rsidRPr="00E22F77">
              <w:rPr>
                <w:rFonts w:eastAsiaTheme="minorEastAsia" w:cstheme="minorHAnsi"/>
                <w:i/>
                <w:iCs/>
                <w:sz w:val="22"/>
                <w:szCs w:val="22"/>
              </w:rPr>
              <w:t>Updates to measures and principles for interpretation and translation in ITU:</w:t>
            </w:r>
            <w:r w:rsidR="005F2206" w:rsidRPr="00E22F77">
              <w:rPr>
                <w:rFonts w:eastAsiaTheme="minorEastAsia" w:cstheme="minorHAnsi"/>
                <w:sz w:val="22"/>
                <w:szCs w:val="22"/>
              </w:rPr>
              <w:t xml:space="preserve"> </w:t>
            </w:r>
            <w:r w:rsidR="2840AA89" w:rsidRPr="00E22F77">
              <w:rPr>
                <w:rFonts w:eastAsiaTheme="minorEastAsia" w:cstheme="minorHAnsi"/>
                <w:sz w:val="22"/>
                <w:szCs w:val="22"/>
              </w:rPr>
              <w:t xml:space="preserve">TDAG noted the information document on measures and principles for interpretation and translation in ITU, underscored the importance of this topic, and stressed the need to harmonize these measures across the Union. </w:t>
            </w:r>
          </w:p>
        </w:tc>
      </w:tr>
      <w:tr w:rsidR="003A1A07" w:rsidRPr="00E22F77" w14:paraId="05C34B76"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640B78E" w14:textId="4F8FE0C4" w:rsidR="003D07D5" w:rsidRPr="00E22F77" w:rsidRDefault="6ACA516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Harmonization of ITU websites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BCE9B88" w14:textId="56859D4B" w:rsidR="003D07D5" w:rsidRPr="00E22F77" w:rsidRDefault="00843624" w:rsidP="00813C90">
            <w:pPr>
              <w:spacing w:before="60" w:after="60"/>
              <w:rPr>
                <w:rFonts w:eastAsiaTheme="minorEastAsia" w:cstheme="minorHAnsi"/>
                <w:sz w:val="22"/>
                <w:szCs w:val="22"/>
              </w:rPr>
            </w:pPr>
            <w:hyperlink r:id="rId206" w:history="1">
              <w:r w:rsidR="00827593" w:rsidRPr="00E22F77">
                <w:rPr>
                  <w:rStyle w:val="Hyperlink"/>
                  <w:rFonts w:eastAsia="Calibri" w:cstheme="minorHAnsi"/>
                  <w:sz w:val="22"/>
                  <w:szCs w:val="22"/>
                </w:rPr>
                <w:t>Document 25</w:t>
              </w:r>
            </w:hyperlink>
            <w:r w:rsidR="00827593" w:rsidRPr="00E22F77">
              <w:rPr>
                <w:rFonts w:eastAsia="Calibri" w:cstheme="minorHAnsi"/>
                <w:sz w:val="22"/>
                <w:szCs w:val="22"/>
              </w:rPr>
              <w:t xml:space="preserve">, </w:t>
            </w:r>
            <w:proofErr w:type="spellStart"/>
            <w:r w:rsidR="00827593" w:rsidRPr="00E22F77">
              <w:rPr>
                <w:rFonts w:eastAsia="Calibri" w:cstheme="minorHAnsi"/>
                <w:i/>
                <w:iCs/>
                <w:sz w:val="22"/>
                <w:szCs w:val="22"/>
              </w:rPr>
              <w:t>OneITU</w:t>
            </w:r>
            <w:proofErr w:type="spellEnd"/>
            <w:r w:rsidR="00827593" w:rsidRPr="00E22F77">
              <w:rPr>
                <w:rFonts w:eastAsia="Calibri" w:cstheme="minorHAnsi"/>
                <w:i/>
                <w:iCs/>
                <w:sz w:val="22"/>
                <w:szCs w:val="22"/>
              </w:rPr>
              <w:t xml:space="preserve"> website</w:t>
            </w:r>
            <w:r w:rsidR="00827593" w:rsidRPr="00E22F77">
              <w:rPr>
                <w:rFonts w:eastAsia="Calibri" w:cstheme="minorHAnsi"/>
                <w:sz w:val="22"/>
                <w:szCs w:val="22"/>
              </w:rPr>
              <w:t xml:space="preserve">: </w:t>
            </w:r>
            <w:r w:rsidR="4075238F" w:rsidRPr="00E22F77">
              <w:rPr>
                <w:rFonts w:eastAsiaTheme="minorEastAsia" w:cstheme="minorHAnsi"/>
                <w:sz w:val="22"/>
                <w:szCs w:val="22"/>
              </w:rPr>
              <w:t>TDAG welcomed the presentation on the One ITU website project</w:t>
            </w:r>
            <w:r w:rsidR="00A7603C">
              <w:rPr>
                <w:rFonts w:eastAsiaTheme="minorEastAsia" w:cstheme="minorHAnsi"/>
                <w:sz w:val="22"/>
                <w:szCs w:val="22"/>
              </w:rPr>
              <w:t xml:space="preserve"> and</w:t>
            </w:r>
            <w:r w:rsidR="4075238F" w:rsidRPr="00E22F77">
              <w:rPr>
                <w:rFonts w:eastAsiaTheme="minorEastAsia" w:cstheme="minorHAnsi"/>
                <w:sz w:val="22"/>
                <w:szCs w:val="22"/>
              </w:rPr>
              <w:t xml:space="preserve"> </w:t>
            </w:r>
            <w:r w:rsidR="00A7603C" w:rsidRPr="000F1CC1">
              <w:rPr>
                <w:rFonts w:eastAsiaTheme="minorEastAsia" w:cstheme="minorHAnsi"/>
                <w:sz w:val="22"/>
                <w:szCs w:val="22"/>
              </w:rPr>
              <w:t xml:space="preserve">the </w:t>
            </w:r>
            <w:r w:rsidR="00A7603C">
              <w:rPr>
                <w:rFonts w:eastAsiaTheme="minorEastAsia" w:cstheme="minorHAnsi"/>
                <w:sz w:val="22"/>
                <w:szCs w:val="22"/>
              </w:rPr>
              <w:t xml:space="preserve">related </w:t>
            </w:r>
            <w:r w:rsidR="00A7603C" w:rsidRPr="000F1CC1">
              <w:rPr>
                <w:rFonts w:eastAsiaTheme="minorEastAsia" w:cstheme="minorHAnsi"/>
                <w:sz w:val="22"/>
                <w:szCs w:val="22"/>
              </w:rPr>
              <w:t xml:space="preserve">next steps. </w:t>
            </w:r>
            <w:r w:rsidR="4075238F" w:rsidRPr="00E22F77">
              <w:rPr>
                <w:rFonts w:eastAsiaTheme="minorEastAsia" w:cstheme="minorHAnsi"/>
                <w:sz w:val="22"/>
                <w:szCs w:val="22"/>
              </w:rPr>
              <w:t>TDAG called for all issues being faced by delegates on the current website to be taken on board by the project team and to be resolved.</w:t>
            </w:r>
          </w:p>
        </w:tc>
      </w:tr>
      <w:tr w:rsidR="003A1A07" w:rsidRPr="00E22F77" w14:paraId="6E418B67"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3E807D3" w14:textId="5352D9E8" w:rsidR="000F6FBD" w:rsidRPr="00E22F77" w:rsidRDefault="56BF135B"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Calendar of ITU-D events</w:t>
            </w:r>
          </w:p>
        </w:tc>
        <w:tc>
          <w:tcPr>
            <w:tcW w:w="5994" w:type="dxa"/>
            <w:tcBorders>
              <w:top w:val="single" w:sz="4" w:space="0" w:color="auto"/>
              <w:left w:val="nil"/>
              <w:bottom w:val="single" w:sz="4" w:space="0" w:color="auto"/>
              <w:right w:val="single" w:sz="4" w:space="0" w:color="auto"/>
            </w:tcBorders>
            <w:shd w:val="clear" w:color="auto" w:fill="auto"/>
            <w:vAlign w:val="center"/>
          </w:tcPr>
          <w:p w14:paraId="7780EB36" w14:textId="3C67E509" w:rsidR="000F6FBD" w:rsidRPr="00E22F77" w:rsidRDefault="00843624" w:rsidP="00813C90">
            <w:pPr>
              <w:pStyle w:val="CEONormal"/>
              <w:spacing w:before="60" w:after="60"/>
              <w:rPr>
                <w:rFonts w:asciiTheme="minorHAnsi" w:hAnsiTheme="minorHAnsi" w:cstheme="minorHAnsi"/>
                <w:color w:val="000000" w:themeColor="text1"/>
                <w:sz w:val="22"/>
                <w:szCs w:val="22"/>
              </w:rPr>
            </w:pPr>
            <w:hyperlink r:id="rId207" w:history="1">
              <w:r w:rsidR="00827593" w:rsidRPr="00E22F77">
                <w:rPr>
                  <w:rStyle w:val="Hyperlink"/>
                  <w:rFonts w:asciiTheme="minorHAnsi" w:eastAsia="Calibri" w:hAnsiTheme="minorHAnsi" w:cstheme="minorHAnsi"/>
                  <w:sz w:val="22"/>
                  <w:szCs w:val="22"/>
                </w:rPr>
                <w:t>Document 15</w:t>
              </w:r>
            </w:hyperlink>
            <w:r w:rsidR="00827593" w:rsidRPr="00E22F77">
              <w:rPr>
                <w:rFonts w:asciiTheme="minorHAnsi" w:eastAsia="Calibri" w:hAnsiTheme="minorHAnsi" w:cstheme="minorHAnsi"/>
                <w:sz w:val="22"/>
                <w:szCs w:val="22"/>
              </w:rPr>
              <w:t xml:space="preserve">, </w:t>
            </w:r>
            <w:r w:rsidR="00827593" w:rsidRPr="00E22F77">
              <w:rPr>
                <w:rFonts w:asciiTheme="minorHAnsi" w:eastAsia="Calibri" w:hAnsiTheme="minorHAnsi" w:cstheme="minorHAnsi"/>
                <w:i/>
                <w:iCs/>
                <w:sz w:val="22"/>
                <w:szCs w:val="22"/>
              </w:rPr>
              <w:t>Calendar of ITU-D events</w:t>
            </w:r>
            <w:r w:rsidR="00827593" w:rsidRPr="00E22F77">
              <w:rPr>
                <w:rFonts w:asciiTheme="minorHAnsi" w:eastAsia="Calibri" w:hAnsiTheme="minorHAnsi" w:cstheme="minorHAnsi"/>
                <w:sz w:val="22"/>
                <w:szCs w:val="22"/>
              </w:rPr>
              <w:t xml:space="preserve"> </w:t>
            </w:r>
            <w:r w:rsidR="00283EC9" w:rsidRPr="00E22F77">
              <w:rPr>
                <w:rFonts w:asciiTheme="minorHAnsi" w:eastAsia="Calibri" w:hAnsiTheme="minorHAnsi" w:cstheme="minorHAnsi"/>
                <w:sz w:val="22"/>
                <w:szCs w:val="22"/>
              </w:rPr>
              <w:t xml:space="preserve">and </w:t>
            </w:r>
            <w:hyperlink r:id="rId208" w:history="1">
              <w:r w:rsidR="00396B9A">
                <w:rPr>
                  <w:rStyle w:val="Hyperlink"/>
                  <w:rFonts w:cstheme="minorHAnsi"/>
                </w:rPr>
                <w:t>D</w:t>
              </w:r>
              <w:r w:rsidR="00283EC9" w:rsidRPr="00E22F77">
                <w:rPr>
                  <w:rStyle w:val="Hyperlink"/>
                  <w:rFonts w:cstheme="minorHAnsi"/>
                </w:rPr>
                <w:t>ocument DT/6(Rev.2)</w:t>
              </w:r>
            </w:hyperlink>
            <w:r w:rsidR="00283EC9" w:rsidRPr="00E22F77">
              <w:rPr>
                <w:rFonts w:asciiTheme="minorHAnsi" w:eastAsia="Calibri" w:hAnsiTheme="minorHAnsi" w:cstheme="minorHAnsi"/>
                <w:sz w:val="22"/>
                <w:szCs w:val="22"/>
              </w:rPr>
              <w:t xml:space="preserve">, </w:t>
            </w:r>
            <w:r w:rsidR="00283EC9" w:rsidRPr="00E22F77">
              <w:rPr>
                <w:rFonts w:asciiTheme="minorHAnsi" w:eastAsia="Calibri" w:hAnsiTheme="minorHAnsi" w:cstheme="minorHAnsi"/>
                <w:i/>
                <w:iCs/>
                <w:sz w:val="22"/>
                <w:szCs w:val="22"/>
              </w:rPr>
              <w:t>Proposed calendar of meetings for WTDC-21 preparatory process</w:t>
            </w:r>
            <w:r w:rsidR="00827593" w:rsidRPr="00E22F77">
              <w:rPr>
                <w:rFonts w:asciiTheme="minorHAnsi" w:eastAsia="Calibri" w:hAnsiTheme="minorHAnsi" w:cstheme="minorHAnsi"/>
                <w:sz w:val="22"/>
                <w:szCs w:val="22"/>
              </w:rPr>
              <w:t xml:space="preserve">: </w:t>
            </w:r>
            <w:r w:rsidR="1474ACF6" w:rsidRPr="00E22F77">
              <w:rPr>
                <w:rFonts w:asciiTheme="minorHAnsi" w:eastAsia="Calibri" w:hAnsiTheme="minorHAnsi" w:cstheme="minorHAnsi"/>
                <w:sz w:val="22"/>
                <w:szCs w:val="22"/>
              </w:rPr>
              <w:t>TDAG noted the calendar for 2021 and 2022 and approved the proposed calendar for the remainder of the preparatory process.</w:t>
            </w:r>
          </w:p>
        </w:tc>
      </w:tr>
      <w:tr w:rsidR="003A1A07" w:rsidRPr="00E22F77" w14:paraId="05A2DDF0" w14:textId="77777777" w:rsidTr="000F1CC1">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4FC39A96" w14:textId="3172E520" w:rsidR="00982A52" w:rsidRPr="00E22F77" w:rsidRDefault="47F25AE3" w:rsidP="00813C90">
            <w:pPr>
              <w:tabs>
                <w:tab w:val="clear" w:pos="1134"/>
                <w:tab w:val="clear" w:pos="1871"/>
                <w:tab w:val="left" w:pos="567"/>
              </w:tabs>
              <w:spacing w:before="60" w:after="60"/>
              <w:rPr>
                <w:rFonts w:cstheme="minorHAnsi"/>
                <w:sz w:val="22"/>
                <w:szCs w:val="22"/>
              </w:rPr>
            </w:pPr>
            <w:r w:rsidRPr="00E22F77">
              <w:rPr>
                <w:rFonts w:cstheme="minorHAnsi"/>
                <w:sz w:val="22"/>
                <w:szCs w:val="22"/>
              </w:rPr>
              <w:t>Any other business</w:t>
            </w:r>
          </w:p>
        </w:tc>
        <w:tc>
          <w:tcPr>
            <w:tcW w:w="5994" w:type="dxa"/>
            <w:tcBorders>
              <w:top w:val="single" w:sz="4" w:space="0" w:color="auto"/>
              <w:left w:val="nil"/>
              <w:bottom w:val="single" w:sz="4" w:space="0" w:color="auto"/>
              <w:right w:val="single" w:sz="4" w:space="0" w:color="auto"/>
            </w:tcBorders>
            <w:shd w:val="clear" w:color="auto" w:fill="auto"/>
            <w:vAlign w:val="center"/>
          </w:tcPr>
          <w:p w14:paraId="0985850E" w14:textId="77777777" w:rsidR="00266855" w:rsidRPr="00E22F77" w:rsidRDefault="5EEE0AB5" w:rsidP="00813C90">
            <w:pPr>
              <w:pStyle w:val="CEONormal"/>
              <w:spacing w:before="60" w:after="60"/>
              <w:rPr>
                <w:rFonts w:asciiTheme="minorHAnsi" w:eastAsia="Calibri" w:hAnsiTheme="minorHAnsi" w:cstheme="minorHAnsi"/>
                <w:sz w:val="22"/>
                <w:szCs w:val="22"/>
              </w:rPr>
            </w:pPr>
            <w:r w:rsidRPr="00E22F77">
              <w:rPr>
                <w:rFonts w:asciiTheme="minorHAnsi" w:eastAsia="Calibri" w:hAnsiTheme="minorHAnsi" w:cstheme="minorHAnsi"/>
                <w:sz w:val="22"/>
                <w:szCs w:val="22"/>
              </w:rPr>
              <w:t>The BDT secretariat presented a live demonstration of its two new information dashboards developed to support results-</w:t>
            </w:r>
            <w:r w:rsidRPr="00E22F77">
              <w:rPr>
                <w:rFonts w:asciiTheme="minorHAnsi" w:eastAsia="Calibri" w:hAnsiTheme="minorHAnsi" w:cstheme="minorHAnsi"/>
                <w:sz w:val="22"/>
                <w:szCs w:val="22"/>
              </w:rPr>
              <w:lastRenderedPageBreak/>
              <w:t xml:space="preserve">based management in BDT: (1) The BDT Reporting Dashboard, which monitors how operational planning resources are being used, facilitates collaboration between teams, and helps identify opportunities to repurpose resources throughout the year; and (2) the BDT Project Assessment Dashboard, which identifies the implementation status of projects using criteria such as the percentage of activities completed, key performance indicators (KPIs) and disbursement of funds. The tool allows for projects with a risk of delay to be a quickly identified and remedied. </w:t>
            </w:r>
          </w:p>
          <w:p w14:paraId="1E0E45A9" w14:textId="624E19BD" w:rsidR="00982A52" w:rsidRPr="00E22F77" w:rsidRDefault="5EEE0AB5" w:rsidP="00813C90">
            <w:pPr>
              <w:pStyle w:val="CEONormal"/>
              <w:spacing w:before="60" w:after="60"/>
              <w:rPr>
                <w:rFonts w:asciiTheme="minorHAnsi" w:eastAsia="Calibri" w:hAnsiTheme="minorHAnsi" w:cstheme="minorHAnsi"/>
                <w:sz w:val="22"/>
                <w:szCs w:val="22"/>
              </w:rPr>
            </w:pPr>
            <w:r w:rsidRPr="00E22F77">
              <w:rPr>
                <w:rFonts w:asciiTheme="minorHAnsi" w:eastAsia="Calibri" w:hAnsiTheme="minorHAnsi" w:cstheme="minorHAnsi"/>
                <w:sz w:val="22"/>
                <w:szCs w:val="22"/>
              </w:rPr>
              <w:t xml:space="preserve">The presentation was followed by interventions from several Member States, who expressed appreciation for the new tools and encouraged </w:t>
            </w:r>
            <w:r w:rsidRPr="00396B9A">
              <w:rPr>
                <w:rFonts w:asciiTheme="minorHAnsi" w:eastAsia="Calibri" w:hAnsiTheme="minorHAnsi" w:cstheme="minorHAnsi"/>
                <w:sz w:val="22"/>
                <w:szCs w:val="22"/>
              </w:rPr>
              <w:t>the secretariat</w:t>
            </w:r>
            <w:r w:rsidRPr="00E22F77">
              <w:rPr>
                <w:rFonts w:asciiTheme="minorHAnsi" w:eastAsia="Calibri" w:hAnsiTheme="minorHAnsi" w:cstheme="minorHAnsi"/>
                <w:sz w:val="22"/>
                <w:szCs w:val="22"/>
              </w:rPr>
              <w:t xml:space="preserve"> to make them available to the rest of ITU, as well as to ITU delegates, for better transparency on the use of ITU resources.</w:t>
            </w:r>
          </w:p>
        </w:tc>
      </w:tr>
    </w:tbl>
    <w:p w14:paraId="67ED9E1B" w14:textId="78CA6860" w:rsidR="00EA51BB" w:rsidRPr="00E22F77" w:rsidRDefault="00EA51BB" w:rsidP="00BF576E">
      <w:pPr>
        <w:pStyle w:val="Heading2"/>
        <w:keepNext/>
        <w:spacing w:before="240"/>
      </w:pPr>
      <w:bookmarkStart w:id="34" w:name="_Toc104379225"/>
      <w:r w:rsidRPr="00E22F77">
        <w:lastRenderedPageBreak/>
        <w:t xml:space="preserve">29th TDAG </w:t>
      </w:r>
      <w:r w:rsidR="00BF01CC">
        <w:t>m</w:t>
      </w:r>
      <w:r w:rsidRPr="00E22F77">
        <w:t>eeting</w:t>
      </w:r>
      <w:bookmarkEnd w:id="34"/>
    </w:p>
    <w:p w14:paraId="4608C0D4" w14:textId="5F6BCB93" w:rsidR="00A7603C" w:rsidRPr="00A7603C" w:rsidRDefault="006F2B14" w:rsidP="00484739">
      <w:pPr>
        <w:tabs>
          <w:tab w:val="clear" w:pos="1134"/>
          <w:tab w:val="clear" w:pos="1871"/>
          <w:tab w:val="left" w:pos="426"/>
        </w:tabs>
        <w:jc w:val="both"/>
        <w:rPr>
          <w:rFonts w:cstheme="minorHAnsi"/>
          <w:szCs w:val="24"/>
        </w:rPr>
      </w:pPr>
      <w:r>
        <w:rPr>
          <w:rFonts w:cstheme="minorHAnsi"/>
          <w:szCs w:val="24"/>
        </w:rPr>
        <w:t>T</w:t>
      </w:r>
      <w:r w:rsidR="00A7603C" w:rsidRPr="00A7603C">
        <w:rPr>
          <w:rFonts w:cstheme="minorHAnsi"/>
          <w:szCs w:val="24"/>
        </w:rPr>
        <w:t xml:space="preserve">he 29th meeting </w:t>
      </w:r>
      <w:proofErr w:type="gramStart"/>
      <w:r w:rsidR="00A7603C" w:rsidRPr="00A7603C">
        <w:rPr>
          <w:rFonts w:cstheme="minorHAnsi"/>
          <w:szCs w:val="24"/>
        </w:rPr>
        <w:t>of  the</w:t>
      </w:r>
      <w:proofErr w:type="gramEnd"/>
      <w:r w:rsidR="00A7603C" w:rsidRPr="00A7603C">
        <w:rPr>
          <w:rFonts w:cstheme="minorHAnsi"/>
          <w:szCs w:val="24"/>
        </w:rPr>
        <w:t xml:space="preserve"> Telecommunication Development Advisory Group (TDAG) was conducted from 8 to 12 November 2021, under the chairmanship of Ms Roxanne McElvane Webber. </w:t>
      </w:r>
    </w:p>
    <w:p w14:paraId="1C8DBDC2" w14:textId="6C6CDA2A" w:rsidR="003355D7" w:rsidRPr="00E22F77" w:rsidRDefault="00A7603C" w:rsidP="00484739">
      <w:pPr>
        <w:tabs>
          <w:tab w:val="clear" w:pos="1134"/>
          <w:tab w:val="clear" w:pos="1871"/>
          <w:tab w:val="clear" w:pos="2268"/>
          <w:tab w:val="left" w:pos="567"/>
        </w:tabs>
        <w:jc w:val="both"/>
        <w:rPr>
          <w:rFonts w:cstheme="minorBidi"/>
          <w:lang w:eastAsia="en-GB"/>
        </w:rPr>
      </w:pPr>
      <w:r w:rsidRPr="00A7603C">
        <w:rPr>
          <w:rFonts w:cstheme="minorHAnsi"/>
          <w:szCs w:val="24"/>
        </w:rPr>
        <w:t xml:space="preserve">In view of the continued prevalence of the COVID-19 pandemic, the meeting was once again held virtually and was limited to three hours per day to help minimize the disturbance to participants from all time zones </w:t>
      </w:r>
      <w:r w:rsidR="006F2B14">
        <w:rPr>
          <w:rFonts w:cstheme="minorHAnsi"/>
          <w:szCs w:val="24"/>
        </w:rPr>
        <w:t xml:space="preserve">enabling delegates </w:t>
      </w:r>
      <w:r w:rsidRPr="00A7603C">
        <w:rPr>
          <w:rFonts w:cstheme="minorHAnsi"/>
          <w:szCs w:val="24"/>
        </w:rPr>
        <w:t xml:space="preserve">to both participate in TDAG and remain abreast, available, and engaged in their duties within their individual Administrations/entities during the meeting </w:t>
      </w:r>
      <w:proofErr w:type="spellStart"/>
      <w:r w:rsidRPr="00A7603C">
        <w:rPr>
          <w:rFonts w:cstheme="minorHAnsi"/>
          <w:szCs w:val="24"/>
        </w:rPr>
        <w:t>days.</w:t>
      </w:r>
      <w:r w:rsidR="003355D7" w:rsidRPr="00E22F77">
        <w:rPr>
          <w:rFonts w:cstheme="minorBidi"/>
          <w:lang w:eastAsia="en-GB"/>
        </w:rPr>
        <w:t>During</w:t>
      </w:r>
      <w:proofErr w:type="spellEnd"/>
      <w:r w:rsidR="003355D7" w:rsidRPr="00E22F77">
        <w:rPr>
          <w:rFonts w:cstheme="minorBidi"/>
          <w:lang w:eastAsia="en-GB"/>
        </w:rPr>
        <w:t xml:space="preserve"> the opening, the Secretary-General of ITU informed the meeting that, in light of the introduction of a six-month State of Emergency by the Government of Ethiopia, the United Nations</w:t>
      </w:r>
      <w:r w:rsidR="00993475" w:rsidRPr="00E22F77">
        <w:rPr>
          <w:rFonts w:cstheme="minorBidi"/>
          <w:lang w:eastAsia="en-GB"/>
        </w:rPr>
        <w:t xml:space="preserve"> </w:t>
      </w:r>
      <w:r w:rsidR="003355D7" w:rsidRPr="00E22F77">
        <w:rPr>
          <w:rFonts w:cstheme="minorBidi"/>
          <w:lang w:eastAsia="en-GB"/>
        </w:rPr>
        <w:t>had issued a decision severely restricting travel for UN staff to Ethiopia and on holding UN activities in the country until further notice.</w:t>
      </w:r>
      <w:r w:rsidR="00993475" w:rsidRPr="00E22F77">
        <w:rPr>
          <w:rFonts w:cstheme="minorBidi"/>
          <w:lang w:eastAsia="en-GB"/>
        </w:rPr>
        <w:t xml:space="preserve"> </w:t>
      </w:r>
      <w:r w:rsidR="003355D7" w:rsidRPr="00E22F77">
        <w:rPr>
          <w:rFonts w:cstheme="minorBidi"/>
          <w:lang w:eastAsia="en-GB"/>
        </w:rPr>
        <w:t>He reported that ITU security services were closely monitoring the United Nations Department of Safety and Security deliberations on this issue.</w:t>
      </w:r>
      <w:r w:rsidR="00993475" w:rsidRPr="00E22F77">
        <w:rPr>
          <w:rFonts w:cstheme="minorBidi"/>
          <w:lang w:eastAsia="en-GB"/>
        </w:rPr>
        <w:t xml:space="preserve"> </w:t>
      </w:r>
      <w:r w:rsidR="003355D7" w:rsidRPr="00E22F77">
        <w:rPr>
          <w:rFonts w:cstheme="minorBidi"/>
          <w:lang w:eastAsia="en-GB"/>
        </w:rPr>
        <w:t>Mr Zhao recognized the excellent collaboration with the host country to arrange for the conference and the efforts to mitigate the current situation.</w:t>
      </w:r>
      <w:r w:rsidR="00993475" w:rsidRPr="00E22F77">
        <w:rPr>
          <w:rFonts w:cstheme="minorBidi"/>
          <w:lang w:eastAsia="en-GB"/>
        </w:rPr>
        <w:t xml:space="preserve"> </w:t>
      </w:r>
      <w:r w:rsidR="003355D7" w:rsidRPr="00E22F77">
        <w:rPr>
          <w:rFonts w:cstheme="minorBidi"/>
          <w:lang w:eastAsia="en-GB"/>
        </w:rPr>
        <w:t>He indicated that the</w:t>
      </w:r>
      <w:r w:rsidR="00700A7F" w:rsidRPr="00E22F77">
        <w:rPr>
          <w:rFonts w:cstheme="minorBidi"/>
          <w:lang w:eastAsia="en-GB"/>
        </w:rPr>
        <w:t xml:space="preserve"> </w:t>
      </w:r>
      <w:r w:rsidR="00E05905">
        <w:rPr>
          <w:rFonts w:cstheme="minorBidi"/>
          <w:lang w:eastAsia="en-GB"/>
        </w:rPr>
        <w:t>s</w:t>
      </w:r>
      <w:r w:rsidR="00700A7F" w:rsidRPr="00E22F77">
        <w:rPr>
          <w:rFonts w:cstheme="minorBidi"/>
          <w:lang w:eastAsia="en-GB"/>
        </w:rPr>
        <w:t>ecretariat</w:t>
      </w:r>
      <w:r w:rsidR="003355D7" w:rsidRPr="00E22F77">
        <w:rPr>
          <w:rFonts w:cstheme="minorBidi"/>
          <w:lang w:eastAsia="en-GB"/>
        </w:rPr>
        <w:t xml:space="preserve"> was ready to begin developing possible alternate arrangements while continuing to engage with Ethiopia, in order to ensure viable options for WTDC.</w:t>
      </w:r>
      <w:r w:rsidR="00993475" w:rsidRPr="00E22F77">
        <w:rPr>
          <w:rFonts w:cstheme="minorBidi"/>
          <w:lang w:eastAsia="en-GB"/>
        </w:rPr>
        <w:t xml:space="preserve"> </w:t>
      </w:r>
      <w:r w:rsidR="003355D7" w:rsidRPr="00E22F77">
        <w:rPr>
          <w:rFonts w:cstheme="minorBidi"/>
          <w:lang w:eastAsia="en-GB"/>
        </w:rPr>
        <w:t>He further stated that the</w:t>
      </w:r>
      <w:r w:rsidR="00BF01CC">
        <w:rPr>
          <w:rFonts w:cstheme="minorBidi"/>
          <w:lang w:eastAsia="en-GB"/>
        </w:rPr>
        <w:t xml:space="preserve"> </w:t>
      </w:r>
      <w:r w:rsidR="00E05905">
        <w:rPr>
          <w:rFonts w:cstheme="minorBidi"/>
          <w:lang w:eastAsia="en-GB"/>
        </w:rPr>
        <w:t>s</w:t>
      </w:r>
      <w:r w:rsidR="003355D7" w:rsidRPr="00E22F77">
        <w:rPr>
          <w:rFonts w:cstheme="minorBidi"/>
          <w:lang w:eastAsia="en-GB"/>
        </w:rPr>
        <w:t>ecretariat would aim to communicate a clear and confirmed position to membership no later than 6 December 2021.</w:t>
      </w:r>
    </w:p>
    <w:p w14:paraId="732B6F6C" w14:textId="4A8C0D44" w:rsidR="003355D7" w:rsidRPr="00E22F77" w:rsidRDefault="003355D7" w:rsidP="00484739">
      <w:pPr>
        <w:tabs>
          <w:tab w:val="clear" w:pos="1134"/>
          <w:tab w:val="clear" w:pos="1871"/>
          <w:tab w:val="clear" w:pos="2268"/>
          <w:tab w:val="left" w:pos="567"/>
        </w:tabs>
        <w:jc w:val="both"/>
        <w:rPr>
          <w:rFonts w:cstheme="minorBidi"/>
          <w:lang w:eastAsia="en-GB"/>
        </w:rPr>
      </w:pPr>
      <w:r w:rsidRPr="00E22F77">
        <w:rPr>
          <w:rFonts w:cstheme="minorBidi"/>
          <w:lang w:eastAsia="en-GB"/>
        </w:rPr>
        <w:t xml:space="preserve">TDAG-21/2 </w:t>
      </w:r>
      <w:r w:rsidR="00A7603C">
        <w:rPr>
          <w:rFonts w:cstheme="minorBidi"/>
          <w:lang w:eastAsia="en-GB"/>
        </w:rPr>
        <w:t xml:space="preserve">reviewed, discussed, and </w:t>
      </w:r>
      <w:r w:rsidRPr="00E22F77">
        <w:rPr>
          <w:rFonts w:cstheme="minorBidi"/>
          <w:lang w:eastAsia="en-GB"/>
        </w:rPr>
        <w:t xml:space="preserve">noted the continuing preparations for WTDC and considered the outcomes of the TDAG working groups. </w:t>
      </w:r>
    </w:p>
    <w:p w14:paraId="2076F4CA" w14:textId="7A8119EB" w:rsidR="00BF576E" w:rsidRPr="00E22F77" w:rsidRDefault="00BF576E" w:rsidP="00484739">
      <w:pPr>
        <w:tabs>
          <w:tab w:val="clear" w:pos="1134"/>
          <w:tab w:val="clear" w:pos="1871"/>
          <w:tab w:val="clear" w:pos="2268"/>
          <w:tab w:val="left" w:pos="567"/>
        </w:tabs>
        <w:jc w:val="both"/>
        <w:rPr>
          <w:rFonts w:cstheme="minorBidi"/>
          <w:lang w:eastAsia="en-GB"/>
        </w:rPr>
      </w:pPr>
      <w:r w:rsidRPr="00E22F77">
        <w:t>The full meeting report, in the six official languages of ITU, is available at</w:t>
      </w:r>
      <w:r w:rsidRPr="00E22F77">
        <w:rPr>
          <w:rFonts w:cstheme="minorBidi"/>
          <w:lang w:eastAsia="en-GB"/>
        </w:rPr>
        <w:t xml:space="preserve"> </w:t>
      </w:r>
      <w:hyperlink r:id="rId209" w:history="1">
        <w:r w:rsidRPr="00E22F77">
          <w:rPr>
            <w:rStyle w:val="Hyperlink"/>
            <w:rFonts w:cstheme="minorBidi"/>
            <w:lang w:eastAsia="en-GB"/>
          </w:rPr>
          <w:t>this link</w:t>
        </w:r>
      </w:hyperlink>
      <w:r w:rsidRPr="00E22F77">
        <w:rPr>
          <w:rFonts w:cstheme="minorBidi"/>
          <w:lang w:eastAsia="en-GB"/>
        </w:rPr>
        <w:t>.</w:t>
      </w:r>
    </w:p>
    <w:p w14:paraId="066650CC" w14:textId="02B84B3F" w:rsidR="00EA51BB" w:rsidRPr="00E22F77" w:rsidRDefault="00EA51BB" w:rsidP="003355D7">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lastRenderedPageBreak/>
        <w:t>Participants</w:t>
      </w:r>
    </w:p>
    <w:p w14:paraId="1E364926" w14:textId="77777777" w:rsidR="00EA51BB" w:rsidRPr="00E22F77" w:rsidRDefault="00EA51BB" w:rsidP="00EA51BB">
      <w:pPr>
        <w:keepNext/>
      </w:pPr>
      <w:r w:rsidRPr="00E22F77">
        <w:t>The following chart provides the breakdown of participants by category:</w:t>
      </w:r>
    </w:p>
    <w:p w14:paraId="23A102A2" w14:textId="46DBF1AA"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1B6CDCA4" wp14:editId="7BC83E2C">
            <wp:extent cx="5898515" cy="2670907"/>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907875" cy="2675145"/>
                    </a:xfrm>
                    <a:prstGeom prst="rect">
                      <a:avLst/>
                    </a:prstGeom>
                    <a:noFill/>
                  </pic:spPr>
                </pic:pic>
              </a:graphicData>
            </a:graphic>
          </wp:inline>
        </w:drawing>
      </w:r>
    </w:p>
    <w:p w14:paraId="72EED3CB" w14:textId="77777777" w:rsidR="00EA51BB" w:rsidRPr="00E22F77" w:rsidRDefault="00EA51BB" w:rsidP="00EA51BB">
      <w:pPr>
        <w:keepNext/>
      </w:pPr>
      <w:r w:rsidRPr="00E22F77">
        <w:t>The following chart provides the breakdown of participants by region:</w:t>
      </w:r>
    </w:p>
    <w:p w14:paraId="4F4015DF" w14:textId="43E5E1C7"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2B5F3225" wp14:editId="5B0BFC5D">
            <wp:extent cx="5807945" cy="2614192"/>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822722" cy="2620843"/>
                    </a:xfrm>
                    <a:prstGeom prst="rect">
                      <a:avLst/>
                    </a:prstGeom>
                    <a:noFill/>
                  </pic:spPr>
                </pic:pic>
              </a:graphicData>
            </a:graphic>
          </wp:inline>
        </w:drawing>
      </w:r>
    </w:p>
    <w:p w14:paraId="6893E10E" w14:textId="77777777" w:rsidR="00EA51BB" w:rsidRPr="00E22F77" w:rsidRDefault="00EA51BB" w:rsidP="00EA51BB">
      <w:pPr>
        <w:keepNext/>
      </w:pPr>
      <w:r w:rsidRPr="00E22F77">
        <w:lastRenderedPageBreak/>
        <w:t>The following chart provides the breakdown of participants by gender:</w:t>
      </w:r>
    </w:p>
    <w:p w14:paraId="0C2DB626" w14:textId="78F42AB8" w:rsidR="00EA51BB" w:rsidRPr="00E22F77" w:rsidRDefault="00091F6C" w:rsidP="00EA51BB">
      <w:pPr>
        <w:rPr>
          <w:rFonts w:ascii="Calibri" w:hAnsi="Calibri"/>
          <w:szCs w:val="24"/>
        </w:rPr>
      </w:pPr>
      <w:r w:rsidRPr="00E22F77">
        <w:rPr>
          <w:rFonts w:ascii="Calibri" w:hAnsi="Calibri"/>
          <w:noProof/>
          <w:szCs w:val="24"/>
          <w:lang w:val="en-US"/>
        </w:rPr>
        <w:drawing>
          <wp:inline distT="0" distB="0" distL="0" distR="0" wp14:anchorId="6BD423F4" wp14:editId="067F2BD1">
            <wp:extent cx="5814060" cy="26920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832808" cy="2700722"/>
                    </a:xfrm>
                    <a:prstGeom prst="rect">
                      <a:avLst/>
                    </a:prstGeom>
                    <a:noFill/>
                  </pic:spPr>
                </pic:pic>
              </a:graphicData>
            </a:graphic>
          </wp:inline>
        </w:drawing>
      </w:r>
    </w:p>
    <w:p w14:paraId="50B17E09" w14:textId="77777777" w:rsidR="00EA51BB" w:rsidRPr="00E22F77" w:rsidRDefault="00EA51BB" w:rsidP="00EA51BB">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Documents</w:t>
      </w:r>
    </w:p>
    <w:p w14:paraId="443CFBE2" w14:textId="77777777" w:rsidR="00EA51BB" w:rsidRPr="00E22F77" w:rsidRDefault="00EA51BB" w:rsidP="00EA51BB">
      <w:pPr>
        <w:keepNext/>
      </w:pPr>
      <w:r w:rsidRPr="00E22F77">
        <w:t>The following chart provides the number of documents broken down by category of documents:</w:t>
      </w:r>
    </w:p>
    <w:p w14:paraId="7297D40E" w14:textId="58DB4641" w:rsidR="00EA51BB" w:rsidRPr="00E22F77" w:rsidRDefault="00EA51BB" w:rsidP="00EA51BB">
      <w:pPr>
        <w:rPr>
          <w:rFonts w:ascii="Calibri" w:hAnsi="Calibri"/>
          <w:szCs w:val="24"/>
        </w:rPr>
      </w:pPr>
      <w:r w:rsidRPr="00E22F77">
        <w:rPr>
          <w:rFonts w:ascii="Calibri" w:hAnsi="Calibri"/>
          <w:noProof/>
          <w:szCs w:val="24"/>
          <w:lang w:val="en-US"/>
        </w:rPr>
        <w:drawing>
          <wp:inline distT="0" distB="0" distL="0" distR="0" wp14:anchorId="478B9828" wp14:editId="14A755A0">
            <wp:extent cx="5815478" cy="26321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844287" cy="2645178"/>
                    </a:xfrm>
                    <a:prstGeom prst="rect">
                      <a:avLst/>
                    </a:prstGeom>
                    <a:noFill/>
                  </pic:spPr>
                </pic:pic>
              </a:graphicData>
            </a:graphic>
          </wp:inline>
        </w:drawing>
      </w:r>
    </w:p>
    <w:p w14:paraId="45AF1DD0" w14:textId="26FA6FFA" w:rsidR="00EA51BB" w:rsidRPr="00E22F77" w:rsidRDefault="003B0DD5" w:rsidP="00EA51BB">
      <w:pPr>
        <w:pStyle w:val="ListParagraph"/>
        <w:keepNext/>
        <w:numPr>
          <w:ilvl w:val="0"/>
          <w:numId w:val="14"/>
        </w:numPr>
        <w:tabs>
          <w:tab w:val="clear" w:pos="1134"/>
          <w:tab w:val="clear" w:pos="1871"/>
          <w:tab w:val="clear" w:pos="2268"/>
          <w:tab w:val="left" w:pos="567"/>
        </w:tabs>
        <w:ind w:left="0" w:firstLine="0"/>
        <w:contextualSpacing w:val="0"/>
        <w:rPr>
          <w:i/>
          <w:iCs/>
        </w:rPr>
      </w:pPr>
      <w:r w:rsidRPr="00E22F77">
        <w:rPr>
          <w:i/>
          <w:iCs/>
        </w:rPr>
        <w:t>29</w:t>
      </w:r>
      <w:r w:rsidR="00EA51BB" w:rsidRPr="00E22F77">
        <w:rPr>
          <w:i/>
          <w:iCs/>
        </w:rPr>
        <w:t xml:space="preserve">th TDAG </w:t>
      </w:r>
      <w:r w:rsidR="00BF01CC">
        <w:rPr>
          <w:i/>
          <w:iCs/>
        </w:rPr>
        <w:t>m</w:t>
      </w:r>
      <w:r w:rsidR="00EA51BB" w:rsidRPr="00E22F77">
        <w:rPr>
          <w:i/>
          <w:iCs/>
        </w:rPr>
        <w:t xml:space="preserve">eeting </w:t>
      </w:r>
      <w:r w:rsidR="00BF01CC">
        <w:rPr>
          <w:i/>
          <w:iCs/>
        </w:rPr>
        <w:t>o</w:t>
      </w:r>
      <w:r w:rsidR="00EA51BB" w:rsidRPr="00E22F77">
        <w:rPr>
          <w:i/>
          <w:iCs/>
        </w:rPr>
        <w:t>utcomes</w:t>
      </w:r>
    </w:p>
    <w:p w14:paraId="6A1790CC" w14:textId="3927F647" w:rsidR="00EA51BB" w:rsidRPr="00E22F77" w:rsidRDefault="00EA51BB" w:rsidP="00EA51BB">
      <w:pPr>
        <w:keepNext/>
        <w:spacing w:after="120"/>
      </w:pPr>
      <w:r w:rsidRPr="00E22F77">
        <w:t xml:space="preserve">The following table provides the summary of the outcomes of the </w:t>
      </w:r>
      <w:r w:rsidR="003B0DD5" w:rsidRPr="00E22F77">
        <w:t>29</w:t>
      </w:r>
      <w:r w:rsidRPr="00E22F77">
        <w:t>th TDAG meeting by subject: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5994"/>
      </w:tblGrid>
      <w:tr w:rsidR="00EA51BB" w:rsidRPr="00E22F77" w14:paraId="6C528219" w14:textId="77777777" w:rsidTr="00813C90">
        <w:trPr>
          <w:trHeight w:val="300"/>
          <w:tblHeader/>
        </w:trPr>
        <w:tc>
          <w:tcPr>
            <w:tcW w:w="3220" w:type="dxa"/>
            <w:shd w:val="clear" w:color="auto" w:fill="FDE9D9" w:themeFill="accent6" w:themeFillTint="33"/>
            <w:noWrap/>
            <w:vAlign w:val="bottom"/>
            <w:hideMark/>
          </w:tcPr>
          <w:p w14:paraId="251AD2F4" w14:textId="1CA82381" w:rsidR="00EA51BB" w:rsidRPr="00E22F77" w:rsidRDefault="005B7C49"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Agenda item</w:t>
            </w:r>
          </w:p>
        </w:tc>
        <w:tc>
          <w:tcPr>
            <w:tcW w:w="5994" w:type="dxa"/>
            <w:shd w:val="clear" w:color="auto" w:fill="FDE9D9" w:themeFill="accent6" w:themeFillTint="33"/>
            <w:noWrap/>
            <w:vAlign w:val="bottom"/>
            <w:hideMark/>
          </w:tcPr>
          <w:p w14:paraId="111BA340" w14:textId="77777777" w:rsidR="00EA51BB" w:rsidRPr="00E22F77" w:rsidRDefault="00EA51BB" w:rsidP="00813C90">
            <w:pPr>
              <w:tabs>
                <w:tab w:val="clear" w:pos="1134"/>
                <w:tab w:val="clear" w:pos="1871"/>
                <w:tab w:val="clear" w:pos="2268"/>
              </w:tabs>
              <w:overflowPunct/>
              <w:autoSpaceDE/>
              <w:autoSpaceDN/>
              <w:adjustRightInd/>
              <w:spacing w:before="60" w:after="60"/>
              <w:jc w:val="center"/>
              <w:textAlignment w:val="auto"/>
              <w:rPr>
                <w:rFonts w:cstheme="minorHAnsi"/>
                <w:b/>
                <w:bCs/>
                <w:i/>
                <w:iCs/>
                <w:color w:val="000000"/>
                <w:sz w:val="22"/>
                <w:szCs w:val="22"/>
                <w:lang w:eastAsia="zh-CN"/>
              </w:rPr>
            </w:pPr>
            <w:r w:rsidRPr="00E22F77">
              <w:rPr>
                <w:rFonts w:cstheme="minorHAnsi"/>
                <w:b/>
                <w:bCs/>
                <w:i/>
                <w:iCs/>
                <w:color w:val="000000"/>
                <w:sz w:val="22"/>
                <w:szCs w:val="22"/>
                <w:lang w:eastAsia="zh-CN"/>
              </w:rPr>
              <w:t>TDAG Conclusions / Outcomes</w:t>
            </w:r>
          </w:p>
        </w:tc>
      </w:tr>
      <w:tr w:rsidR="00EA51BB" w:rsidRPr="00E22F77" w14:paraId="54F36B8D" w14:textId="77777777" w:rsidTr="00813C90">
        <w:tc>
          <w:tcPr>
            <w:tcW w:w="3220" w:type="dxa"/>
            <w:shd w:val="clear" w:color="auto" w:fill="auto"/>
            <w:vAlign w:val="center"/>
          </w:tcPr>
          <w:p w14:paraId="558CAC49" w14:textId="70A680E4" w:rsidR="00EA51BB" w:rsidRPr="00E22F77" w:rsidRDefault="00EA51BB"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sz w:val="22"/>
                <w:szCs w:val="22"/>
              </w:rPr>
              <w:t xml:space="preserve">Reporting on the implementation of the WTDC-17 Buenos Aires Action Plan (including the </w:t>
            </w:r>
            <w:r w:rsidR="00BD0B3F" w:rsidRPr="00E22F77">
              <w:rPr>
                <w:rFonts w:cstheme="minorHAnsi"/>
                <w:sz w:val="22"/>
                <w:szCs w:val="22"/>
              </w:rPr>
              <w:t>r</w:t>
            </w:r>
            <w:r w:rsidRPr="00E22F77">
              <w:rPr>
                <w:rFonts w:cstheme="minorHAnsi"/>
                <w:sz w:val="22"/>
                <w:szCs w:val="22"/>
              </w:rPr>
              <w:t xml:space="preserve">egional </w:t>
            </w:r>
            <w:r w:rsidR="00BD0B3F" w:rsidRPr="00E22F77">
              <w:rPr>
                <w:rFonts w:cstheme="minorHAnsi"/>
                <w:sz w:val="22"/>
                <w:szCs w:val="22"/>
              </w:rPr>
              <w:t>i</w:t>
            </w:r>
            <w:r w:rsidRPr="00E22F77">
              <w:rPr>
                <w:rFonts w:cstheme="minorHAnsi"/>
                <w:sz w:val="22"/>
                <w:szCs w:val="22"/>
              </w:rPr>
              <w:t>nitiatives), and contribution to the implementation of the WSIS Plan of Action and the Sustainable Development Goals (SDGs)</w:t>
            </w:r>
          </w:p>
        </w:tc>
        <w:tc>
          <w:tcPr>
            <w:tcW w:w="5994" w:type="dxa"/>
            <w:shd w:val="clear" w:color="auto" w:fill="auto"/>
            <w:vAlign w:val="center"/>
          </w:tcPr>
          <w:p w14:paraId="78129CD0" w14:textId="3EAB9813" w:rsidR="00EA51BB" w:rsidRPr="00E22F77" w:rsidRDefault="00843624" w:rsidP="00813C90">
            <w:pPr>
              <w:spacing w:before="60" w:after="60"/>
              <w:rPr>
                <w:rFonts w:cstheme="minorHAnsi"/>
                <w:color w:val="000000"/>
                <w:sz w:val="22"/>
                <w:szCs w:val="22"/>
                <w:lang w:eastAsia="zh-CN"/>
              </w:rPr>
            </w:pPr>
            <w:hyperlink r:id="rId214" w:history="1">
              <w:r w:rsidR="003B0DD5" w:rsidRPr="00E22F77">
                <w:rPr>
                  <w:rStyle w:val="Hyperlink"/>
                  <w:rFonts w:cstheme="minorHAnsi"/>
                  <w:sz w:val="22"/>
                  <w:szCs w:val="22"/>
                  <w:lang w:eastAsia="zh-CN"/>
                </w:rPr>
                <w:t>Document 2</w:t>
              </w:r>
            </w:hyperlink>
            <w:r w:rsidR="0051310E" w:rsidRPr="00E22F77">
              <w:rPr>
                <w:rFonts w:cstheme="minorHAnsi"/>
                <w:color w:val="000000"/>
                <w:sz w:val="22"/>
                <w:szCs w:val="22"/>
                <w:lang w:eastAsia="zh-CN"/>
              </w:rPr>
              <w:t>,</w:t>
            </w:r>
            <w:r w:rsidR="0051310E" w:rsidRPr="00E22F77">
              <w:rPr>
                <w:rFonts w:cstheme="minorHAnsi"/>
                <w:color w:val="000000"/>
                <w:sz w:val="22"/>
                <w:szCs w:val="22"/>
                <w:shd w:val="clear" w:color="auto" w:fill="FFFFFF"/>
              </w:rPr>
              <w:t xml:space="preserve"> </w:t>
            </w:r>
            <w:r w:rsidR="0051310E" w:rsidRPr="00E22F77">
              <w:rPr>
                <w:rFonts w:cstheme="minorHAnsi"/>
                <w:i/>
                <w:iCs/>
                <w:color w:val="000000"/>
                <w:sz w:val="22"/>
                <w:szCs w:val="22"/>
                <w:lang w:eastAsia="zh-CN"/>
              </w:rPr>
              <w:t>Reporting on the implementation of the WTDC-17 Buenos Aires Action Plan (including regional initiatives), and contribution to the implementation of the WSIS Plan of Action and the Sustainable Development Goals (SDGs)</w:t>
            </w:r>
            <w:r w:rsidR="0051310E" w:rsidRPr="00E22F77">
              <w:rPr>
                <w:rFonts w:cstheme="minorHAnsi"/>
                <w:color w:val="000000"/>
                <w:sz w:val="22"/>
                <w:szCs w:val="22"/>
                <w:lang w:eastAsia="zh-CN"/>
              </w:rPr>
              <w:t>:</w:t>
            </w:r>
            <w:r w:rsidR="003B0DD5" w:rsidRPr="00E22F77">
              <w:rPr>
                <w:rFonts w:cstheme="minorHAnsi"/>
                <w:color w:val="000000"/>
                <w:sz w:val="22"/>
                <w:szCs w:val="22"/>
                <w:lang w:eastAsia="zh-CN"/>
              </w:rPr>
              <w:t xml:space="preserve"> TDAG noted the document and thanked BDT for all the efforts to implement the </w:t>
            </w:r>
            <w:r w:rsidR="00A122AC" w:rsidRPr="00A122AC">
              <w:rPr>
                <w:rFonts w:cstheme="minorHAnsi"/>
                <w:color w:val="000000"/>
                <w:sz w:val="22"/>
                <w:szCs w:val="22"/>
                <w:lang w:eastAsia="zh-CN"/>
              </w:rPr>
              <w:t>Buenos Aires Action Plan</w:t>
            </w:r>
            <w:r w:rsidR="003B0DD5" w:rsidRPr="00E22F77">
              <w:rPr>
                <w:rFonts w:cstheme="minorHAnsi"/>
                <w:color w:val="000000"/>
                <w:sz w:val="22"/>
                <w:szCs w:val="22"/>
                <w:lang w:eastAsia="zh-CN"/>
              </w:rPr>
              <w:t>. Further updates on the ongoing work and outcomes will be made available in the lead up to WTDC.</w:t>
            </w:r>
          </w:p>
          <w:p w14:paraId="10BA44F0" w14:textId="26C74D28" w:rsidR="003B0DD5" w:rsidRPr="00E22F77" w:rsidRDefault="00843624" w:rsidP="00813C90">
            <w:pPr>
              <w:spacing w:before="60" w:after="60"/>
              <w:rPr>
                <w:rFonts w:eastAsiaTheme="minorEastAsia" w:cstheme="minorHAnsi"/>
                <w:sz w:val="22"/>
                <w:szCs w:val="22"/>
              </w:rPr>
            </w:pPr>
            <w:hyperlink r:id="rId215" w:history="1">
              <w:r w:rsidR="003B0DD5" w:rsidRPr="00E22F77">
                <w:rPr>
                  <w:rStyle w:val="Hyperlink"/>
                  <w:rFonts w:eastAsiaTheme="minorEastAsia" w:cstheme="minorHAnsi"/>
                  <w:sz w:val="22"/>
                  <w:szCs w:val="22"/>
                  <w:lang w:eastAsia="zh-CN"/>
                </w:rPr>
                <w:t>Document 19</w:t>
              </w:r>
            </w:hyperlink>
            <w:r w:rsidR="005B7C49" w:rsidRPr="00E22F77">
              <w:rPr>
                <w:rFonts w:eastAsiaTheme="minorEastAsia" w:cstheme="minorHAnsi"/>
                <w:color w:val="000000"/>
                <w:sz w:val="22"/>
                <w:szCs w:val="22"/>
                <w:lang w:eastAsia="zh-CN"/>
              </w:rPr>
              <w:t xml:space="preserve">, </w:t>
            </w:r>
            <w:r w:rsidR="005B7C49" w:rsidRPr="00E22F77">
              <w:rPr>
                <w:rFonts w:eastAsiaTheme="minorEastAsia" w:cstheme="minorHAnsi"/>
                <w:i/>
                <w:iCs/>
                <w:color w:val="000000"/>
                <w:sz w:val="22"/>
                <w:szCs w:val="22"/>
                <w:lang w:eastAsia="zh-CN"/>
              </w:rPr>
              <w:t>Second update on the implementation of the ITU Youth Strategy</w:t>
            </w:r>
            <w:r w:rsidR="005B7C49" w:rsidRPr="00E22F77">
              <w:rPr>
                <w:rFonts w:eastAsiaTheme="minorEastAsia" w:cstheme="minorHAnsi"/>
                <w:color w:val="000000"/>
                <w:sz w:val="22"/>
                <w:szCs w:val="22"/>
                <w:lang w:eastAsia="zh-CN"/>
              </w:rPr>
              <w:t xml:space="preserve">: </w:t>
            </w:r>
            <w:r w:rsidR="003B0DD5" w:rsidRPr="00E22F77">
              <w:rPr>
                <w:rFonts w:eastAsiaTheme="minorEastAsia" w:cstheme="minorHAnsi"/>
                <w:sz w:val="22"/>
                <w:szCs w:val="22"/>
              </w:rPr>
              <w:t>TDAG noted the report with interest and appreciation. BDT will continue the implementation of the ITU Youth Strategy and will provide further updates in due course.</w:t>
            </w:r>
          </w:p>
        </w:tc>
      </w:tr>
      <w:tr w:rsidR="00EA51BB" w:rsidRPr="00E22F77" w14:paraId="0CC48191" w14:textId="77777777" w:rsidTr="00813C90">
        <w:tc>
          <w:tcPr>
            <w:tcW w:w="3220" w:type="dxa"/>
            <w:shd w:val="clear" w:color="auto" w:fill="auto"/>
            <w:vAlign w:val="center"/>
          </w:tcPr>
          <w:p w14:paraId="746BB0F4" w14:textId="47A6F1CF" w:rsidR="00EA51BB" w:rsidRPr="00E22F77" w:rsidRDefault="006D31AE" w:rsidP="00813C90">
            <w:pPr>
              <w:spacing w:before="60" w:after="60"/>
              <w:rPr>
                <w:rFonts w:cstheme="minorHAnsi"/>
                <w:sz w:val="22"/>
                <w:szCs w:val="22"/>
              </w:rPr>
            </w:pPr>
            <w:r w:rsidRPr="00E22F77">
              <w:rPr>
                <w:rFonts w:cstheme="minorHAnsi"/>
                <w:b/>
                <w:bCs/>
                <w:sz w:val="22"/>
                <w:szCs w:val="22"/>
              </w:rPr>
              <w:lastRenderedPageBreak/>
              <w:t>Preparations for WTDC:</w:t>
            </w:r>
            <w:r w:rsidRPr="00E22F77">
              <w:rPr>
                <w:rFonts w:cstheme="minorHAnsi"/>
                <w:sz w:val="22"/>
                <w:szCs w:val="22"/>
              </w:rPr>
              <w:t xml:space="preserve"> </w:t>
            </w:r>
            <w:r w:rsidR="003B0DD5" w:rsidRPr="00E22F77">
              <w:rPr>
                <w:rFonts w:cstheme="minorHAnsi"/>
                <w:sz w:val="22"/>
                <w:szCs w:val="22"/>
              </w:rPr>
              <w:t>Update on the preparations for WTDC, including COVID-19 mitigation and contingency measures</w:t>
            </w:r>
          </w:p>
        </w:tc>
        <w:tc>
          <w:tcPr>
            <w:tcW w:w="5994" w:type="dxa"/>
            <w:shd w:val="clear" w:color="auto" w:fill="auto"/>
            <w:vAlign w:val="center"/>
          </w:tcPr>
          <w:p w14:paraId="6270644B" w14:textId="0F49D790" w:rsidR="00EA51BB" w:rsidRPr="00E22F77" w:rsidRDefault="003B0DD5">
            <w:pPr>
              <w:spacing w:before="60" w:after="60"/>
              <w:rPr>
                <w:rFonts w:eastAsiaTheme="minorEastAsia" w:cstheme="minorHAnsi"/>
                <w:sz w:val="22"/>
                <w:szCs w:val="22"/>
              </w:rPr>
            </w:pPr>
            <w:r w:rsidRPr="00E22F77">
              <w:rPr>
                <w:rFonts w:eastAsiaTheme="minorEastAsia" w:cstheme="minorHAnsi"/>
                <w:sz w:val="22"/>
                <w:szCs w:val="22"/>
              </w:rPr>
              <w:t>Due to the evolving situation in the host country, Document</w:t>
            </w:r>
            <w:r w:rsidR="005B7C49" w:rsidRPr="00E22F77">
              <w:rPr>
                <w:rFonts w:eastAsiaTheme="minorEastAsia" w:cstheme="minorHAnsi"/>
                <w:sz w:val="22"/>
                <w:szCs w:val="22"/>
              </w:rPr>
              <w:t>s</w:t>
            </w:r>
            <w:r w:rsidRPr="00E22F77">
              <w:rPr>
                <w:rFonts w:eastAsiaTheme="minorEastAsia" w:cstheme="minorHAnsi"/>
                <w:sz w:val="22"/>
                <w:szCs w:val="22"/>
              </w:rPr>
              <w:t xml:space="preserve"> 12 and DT/8 were tabled. As the </w:t>
            </w:r>
            <w:r w:rsidR="004E4365" w:rsidRPr="00E22F77">
              <w:rPr>
                <w:rFonts w:eastAsiaTheme="minorEastAsia" w:cstheme="minorHAnsi"/>
                <w:sz w:val="22"/>
                <w:szCs w:val="22"/>
              </w:rPr>
              <w:t>Secretary</w:t>
            </w:r>
            <w:r w:rsidR="004E4365">
              <w:rPr>
                <w:rFonts w:eastAsiaTheme="minorEastAsia" w:cstheme="minorHAnsi"/>
                <w:sz w:val="22"/>
                <w:szCs w:val="22"/>
              </w:rPr>
              <w:t>-</w:t>
            </w:r>
            <w:r w:rsidR="004E4365" w:rsidRPr="00E22F77">
              <w:rPr>
                <w:rFonts w:eastAsiaTheme="minorEastAsia" w:cstheme="minorHAnsi"/>
                <w:sz w:val="22"/>
                <w:szCs w:val="22"/>
              </w:rPr>
              <w:t xml:space="preserve">General </w:t>
            </w:r>
            <w:r w:rsidRPr="00E22F77">
              <w:rPr>
                <w:rFonts w:eastAsiaTheme="minorEastAsia" w:cstheme="minorHAnsi"/>
                <w:sz w:val="22"/>
                <w:szCs w:val="22"/>
              </w:rPr>
              <w:t xml:space="preserve">noted in his opening remarks, the </w:t>
            </w:r>
            <w:r w:rsidRPr="00B51688">
              <w:rPr>
                <w:rFonts w:eastAsiaTheme="minorEastAsia" w:cstheme="minorHAnsi"/>
                <w:sz w:val="22"/>
                <w:szCs w:val="22"/>
              </w:rPr>
              <w:t>ITU</w:t>
            </w:r>
            <w:r w:rsidR="00700A7F" w:rsidRPr="00E22F77">
              <w:rPr>
                <w:rFonts w:eastAsiaTheme="minorEastAsia" w:cstheme="minorHAnsi"/>
                <w:sz w:val="22"/>
                <w:szCs w:val="22"/>
              </w:rPr>
              <w:t xml:space="preserve"> </w:t>
            </w:r>
            <w:r w:rsidR="004E4365">
              <w:rPr>
                <w:rFonts w:eastAsiaTheme="minorEastAsia" w:cstheme="minorHAnsi"/>
                <w:sz w:val="22"/>
                <w:szCs w:val="22"/>
              </w:rPr>
              <w:t>s</w:t>
            </w:r>
            <w:r w:rsidR="004E4365" w:rsidRPr="00E22F77">
              <w:rPr>
                <w:rFonts w:eastAsiaTheme="minorEastAsia" w:cstheme="minorHAnsi"/>
                <w:sz w:val="22"/>
                <w:szCs w:val="22"/>
              </w:rPr>
              <w:t xml:space="preserve">ecretariat </w:t>
            </w:r>
            <w:r w:rsidRPr="00E22F77">
              <w:rPr>
                <w:rFonts w:eastAsiaTheme="minorEastAsia" w:cstheme="minorHAnsi"/>
                <w:sz w:val="22"/>
                <w:szCs w:val="22"/>
              </w:rPr>
              <w:t>would provide further information by 6 December 2021.</w:t>
            </w:r>
          </w:p>
        </w:tc>
      </w:tr>
      <w:tr w:rsidR="00EA51BB" w:rsidRPr="00E22F77" w14:paraId="323C7FDC" w14:textId="77777777" w:rsidTr="00813C90">
        <w:tc>
          <w:tcPr>
            <w:tcW w:w="3220" w:type="dxa"/>
            <w:shd w:val="clear" w:color="auto" w:fill="auto"/>
            <w:vAlign w:val="center"/>
          </w:tcPr>
          <w:p w14:paraId="69AB55DD" w14:textId="261D9EDB" w:rsidR="00EA51BB" w:rsidRPr="00E22F77" w:rsidRDefault="006D31AE" w:rsidP="00813C90">
            <w:pPr>
              <w:tabs>
                <w:tab w:val="clear" w:pos="1134"/>
                <w:tab w:val="clear" w:pos="1871"/>
                <w:tab w:val="clear" w:pos="2268"/>
              </w:tabs>
              <w:overflowPunct/>
              <w:autoSpaceDE/>
              <w:autoSpaceDN/>
              <w:adjustRightInd/>
              <w:spacing w:before="60" w:after="60"/>
              <w:textAlignment w:val="auto"/>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Draft agenda for WTDC</w:t>
            </w:r>
          </w:p>
        </w:tc>
        <w:tc>
          <w:tcPr>
            <w:tcW w:w="5994" w:type="dxa"/>
            <w:shd w:val="clear" w:color="auto" w:fill="auto"/>
            <w:vAlign w:val="center"/>
          </w:tcPr>
          <w:p w14:paraId="6D09F658" w14:textId="06111FCB" w:rsidR="00EA51BB" w:rsidRPr="00E22F77" w:rsidRDefault="00843624" w:rsidP="00813C90">
            <w:pPr>
              <w:spacing w:before="60" w:after="60"/>
              <w:rPr>
                <w:rFonts w:eastAsiaTheme="minorEastAsia" w:cstheme="minorHAnsi"/>
                <w:sz w:val="22"/>
                <w:szCs w:val="22"/>
              </w:rPr>
            </w:pPr>
            <w:hyperlink r:id="rId216" w:history="1">
              <w:r w:rsidR="000F761F" w:rsidRPr="00E22F77">
                <w:rPr>
                  <w:rStyle w:val="Hyperlink"/>
                  <w:rFonts w:eastAsiaTheme="minorEastAsia" w:cstheme="minorHAnsi"/>
                  <w:sz w:val="22"/>
                  <w:szCs w:val="22"/>
                </w:rPr>
                <w:t>Document 13(Rev.1)</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Draft Agenda of the World Telecommunication Development Conference (WTDC)</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TDAG endorsed the proposed agenda. It will be submitted to the ITU Council for approval by correspondence, and then to all ITU Member States, also by correspondence.</w:t>
            </w:r>
          </w:p>
        </w:tc>
      </w:tr>
      <w:tr w:rsidR="00EA51BB" w:rsidRPr="00E22F77" w14:paraId="68C28BBB" w14:textId="77777777" w:rsidTr="00813C90">
        <w:tc>
          <w:tcPr>
            <w:tcW w:w="3220" w:type="dxa"/>
            <w:shd w:val="clear" w:color="auto" w:fill="auto"/>
            <w:vAlign w:val="center"/>
          </w:tcPr>
          <w:p w14:paraId="5601F85B" w14:textId="6E8C2CC5" w:rsidR="00EA51BB" w:rsidRPr="00E22F77" w:rsidRDefault="006D31AE" w:rsidP="00813C90">
            <w:pPr>
              <w:spacing w:before="60" w:after="60"/>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Youth Summit</w:t>
            </w:r>
          </w:p>
        </w:tc>
        <w:tc>
          <w:tcPr>
            <w:tcW w:w="5994" w:type="dxa"/>
            <w:shd w:val="clear" w:color="auto" w:fill="auto"/>
            <w:vAlign w:val="center"/>
          </w:tcPr>
          <w:p w14:paraId="24A1A84E" w14:textId="3506A9C7" w:rsidR="00EA51BB" w:rsidRPr="00E22F77" w:rsidRDefault="00843624" w:rsidP="00813C90">
            <w:pPr>
              <w:spacing w:before="60" w:after="60"/>
              <w:rPr>
                <w:rFonts w:eastAsiaTheme="minorEastAsia" w:cstheme="minorHAnsi"/>
                <w:sz w:val="22"/>
                <w:szCs w:val="22"/>
              </w:rPr>
            </w:pPr>
            <w:hyperlink r:id="rId217" w:history="1">
              <w:r w:rsidR="000F761F" w:rsidRPr="00E22F77">
                <w:rPr>
                  <w:rStyle w:val="Hyperlink"/>
                  <w:rFonts w:eastAsiaTheme="minorEastAsia" w:cstheme="minorHAnsi"/>
                  <w:sz w:val="22"/>
                  <w:szCs w:val="22"/>
                </w:rPr>
                <w:t>Document 14</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Preparations for the Generation Connect Global Youth Summit</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 xml:space="preserve">TDAG noted the report and commended BDT on the initiative and for promoting participation by youth and women in ITU events, and in </w:t>
            </w:r>
            <w:proofErr w:type="gramStart"/>
            <w:r w:rsidR="006D31AE" w:rsidRPr="00E22F77">
              <w:rPr>
                <w:rFonts w:eastAsiaTheme="minorEastAsia" w:cstheme="minorHAnsi"/>
                <w:sz w:val="22"/>
                <w:szCs w:val="22"/>
              </w:rPr>
              <w:t>WTDC, in particular</w:t>
            </w:r>
            <w:proofErr w:type="gramEnd"/>
            <w:r w:rsidR="006D31AE" w:rsidRPr="00E22F77">
              <w:rPr>
                <w:rFonts w:eastAsiaTheme="minorEastAsia" w:cstheme="minorHAnsi"/>
                <w:sz w:val="22"/>
                <w:szCs w:val="22"/>
              </w:rPr>
              <w:t xml:space="preserve">. Updates on the organization of the </w:t>
            </w:r>
            <w:r w:rsidR="00A122AC">
              <w:rPr>
                <w:rFonts w:eastAsiaTheme="minorEastAsia" w:cstheme="minorHAnsi"/>
                <w:sz w:val="22"/>
                <w:szCs w:val="22"/>
              </w:rPr>
              <w:t xml:space="preserve">Youth </w:t>
            </w:r>
            <w:r w:rsidR="006D31AE" w:rsidRPr="00E22F77">
              <w:rPr>
                <w:rFonts w:eastAsiaTheme="minorEastAsia" w:cstheme="minorHAnsi"/>
                <w:sz w:val="22"/>
                <w:szCs w:val="22"/>
              </w:rPr>
              <w:t>Summit will be provided in due course.</w:t>
            </w:r>
          </w:p>
        </w:tc>
      </w:tr>
      <w:tr w:rsidR="00EA51BB" w:rsidRPr="00E22F77" w14:paraId="5FA14D0A" w14:textId="77777777" w:rsidTr="00813C90">
        <w:tc>
          <w:tcPr>
            <w:tcW w:w="3220" w:type="dxa"/>
            <w:shd w:val="clear" w:color="auto" w:fill="auto"/>
            <w:vAlign w:val="center"/>
          </w:tcPr>
          <w:p w14:paraId="0A776525" w14:textId="612B0AD5" w:rsidR="00EA51BB" w:rsidRPr="00E22F77" w:rsidRDefault="006D31AE" w:rsidP="00813C90">
            <w:pPr>
              <w:spacing w:before="60" w:after="60"/>
              <w:rPr>
                <w:rFonts w:cstheme="minorHAnsi"/>
                <w:sz w:val="22"/>
                <w:szCs w:val="22"/>
              </w:rPr>
            </w:pPr>
            <w:r w:rsidRPr="00E22F77">
              <w:rPr>
                <w:rFonts w:cstheme="minorHAnsi"/>
                <w:b/>
                <w:bCs/>
                <w:sz w:val="22"/>
                <w:szCs w:val="22"/>
              </w:rPr>
              <w:t xml:space="preserve">Preparations for WTDC: </w:t>
            </w:r>
            <w:r w:rsidRPr="00E22F77">
              <w:rPr>
                <w:rFonts w:cstheme="minorHAnsi"/>
                <w:sz w:val="22"/>
                <w:szCs w:val="22"/>
              </w:rPr>
              <w:t>Partner2Connect</w:t>
            </w:r>
          </w:p>
        </w:tc>
        <w:tc>
          <w:tcPr>
            <w:tcW w:w="5994" w:type="dxa"/>
            <w:shd w:val="clear" w:color="auto" w:fill="auto"/>
            <w:vAlign w:val="center"/>
          </w:tcPr>
          <w:p w14:paraId="216FF89C" w14:textId="6C1A6FD9" w:rsidR="00EA51BB" w:rsidRPr="00E22F77" w:rsidRDefault="00843624" w:rsidP="00813C90">
            <w:pPr>
              <w:spacing w:before="60" w:after="60"/>
              <w:rPr>
                <w:rFonts w:eastAsiaTheme="minorEastAsia" w:cstheme="minorHAnsi"/>
                <w:sz w:val="22"/>
                <w:szCs w:val="22"/>
              </w:rPr>
            </w:pPr>
            <w:hyperlink r:id="rId218" w:history="1">
              <w:r w:rsidR="000F761F" w:rsidRPr="00E22F77">
                <w:rPr>
                  <w:rStyle w:val="Hyperlink"/>
                  <w:rFonts w:eastAsiaTheme="minorEastAsia" w:cstheme="minorHAnsi"/>
                  <w:sz w:val="22"/>
                  <w:szCs w:val="22"/>
                </w:rPr>
                <w:t>Document 15</w:t>
              </w:r>
            </w:hyperlink>
            <w:r w:rsidR="00700624" w:rsidRPr="00E22F77">
              <w:rPr>
                <w:rFonts w:eastAsiaTheme="minorEastAsia" w:cstheme="minorHAnsi"/>
                <w:sz w:val="22"/>
                <w:szCs w:val="22"/>
              </w:rPr>
              <w:t xml:space="preserve">, </w:t>
            </w:r>
            <w:r w:rsidR="00700624" w:rsidRPr="00E22F77">
              <w:rPr>
                <w:rFonts w:eastAsiaTheme="minorEastAsia" w:cstheme="minorHAnsi"/>
                <w:i/>
                <w:iCs/>
                <w:sz w:val="22"/>
                <w:szCs w:val="22"/>
              </w:rPr>
              <w:t>Preparations for the WTDCPartner2Connect Digital Development Roundtable</w:t>
            </w:r>
            <w:r w:rsidR="002163F1" w:rsidRPr="00E22F77">
              <w:rPr>
                <w:rFonts w:eastAsiaTheme="minorEastAsia" w:cstheme="minorHAnsi"/>
                <w:sz w:val="22"/>
                <w:szCs w:val="22"/>
              </w:rPr>
              <w:t>:</w:t>
            </w:r>
            <w:r w:rsidR="00700624" w:rsidRPr="00E22F77">
              <w:rPr>
                <w:rFonts w:eastAsiaTheme="minorEastAsia" w:cstheme="minorHAnsi"/>
                <w:sz w:val="22"/>
                <w:szCs w:val="22"/>
              </w:rPr>
              <w:t xml:space="preserve"> </w:t>
            </w:r>
            <w:r w:rsidR="006D31AE" w:rsidRPr="00E22F77">
              <w:rPr>
                <w:rFonts w:eastAsiaTheme="minorEastAsia" w:cstheme="minorHAnsi"/>
                <w:sz w:val="22"/>
                <w:szCs w:val="22"/>
              </w:rPr>
              <w:t>TDAG noted the document with appreciation. More information on the Partner2Connect initiative will be provided as the initiative gains momentum.</w:t>
            </w:r>
          </w:p>
        </w:tc>
      </w:tr>
      <w:tr w:rsidR="00EA51BB" w:rsidRPr="00E22F77" w14:paraId="41D4596F" w14:textId="77777777" w:rsidTr="00813C90">
        <w:tc>
          <w:tcPr>
            <w:tcW w:w="3220" w:type="dxa"/>
            <w:shd w:val="clear" w:color="auto" w:fill="auto"/>
            <w:vAlign w:val="center"/>
          </w:tcPr>
          <w:p w14:paraId="4A1566B4" w14:textId="2512BD01" w:rsidR="00EA51BB" w:rsidRPr="00E22F77" w:rsidRDefault="006D31AE" w:rsidP="00813C90">
            <w:pPr>
              <w:spacing w:before="60" w:after="60"/>
              <w:rPr>
                <w:rFonts w:cstheme="minorHAnsi"/>
                <w:sz w:val="22"/>
                <w:szCs w:val="22"/>
              </w:rPr>
            </w:pPr>
            <w:r w:rsidRPr="00E22F77">
              <w:rPr>
                <w:rFonts w:cstheme="minorHAnsi"/>
                <w:b/>
                <w:bCs/>
                <w:sz w:val="22"/>
                <w:szCs w:val="22"/>
              </w:rPr>
              <w:t>Preparatory process for WTDC:</w:t>
            </w:r>
            <w:r w:rsidRPr="00E22F77">
              <w:rPr>
                <w:rFonts w:cstheme="minorHAnsi"/>
                <w:sz w:val="22"/>
                <w:szCs w:val="22"/>
              </w:rPr>
              <w:t xml:space="preserve"> Report on the work of the TDAG-WG-RDTP</w:t>
            </w:r>
          </w:p>
        </w:tc>
        <w:tc>
          <w:tcPr>
            <w:tcW w:w="5994" w:type="dxa"/>
            <w:shd w:val="clear" w:color="auto" w:fill="auto"/>
            <w:vAlign w:val="center"/>
          </w:tcPr>
          <w:p w14:paraId="1682CEEC" w14:textId="0AA96205" w:rsidR="00EA51BB" w:rsidRPr="00E22F77" w:rsidRDefault="00843624" w:rsidP="00813C90">
            <w:pPr>
              <w:spacing w:before="60" w:after="60"/>
              <w:rPr>
                <w:rFonts w:cstheme="minorHAnsi"/>
                <w:sz w:val="22"/>
                <w:szCs w:val="22"/>
              </w:rPr>
            </w:pPr>
            <w:hyperlink r:id="rId219" w:history="1">
              <w:r w:rsidR="006D31AE" w:rsidRPr="00E22F77">
                <w:rPr>
                  <w:rStyle w:val="Hyperlink"/>
                  <w:rFonts w:cstheme="minorHAnsi"/>
                  <w:sz w:val="22"/>
                  <w:szCs w:val="22"/>
                </w:rPr>
                <w:t>Document 17(Rev.1)</w:t>
              </w:r>
            </w:hyperlink>
            <w:r w:rsidR="00700624" w:rsidRPr="00E22F77">
              <w:rPr>
                <w:rFonts w:cstheme="minorHAnsi"/>
                <w:sz w:val="22"/>
                <w:szCs w:val="22"/>
              </w:rPr>
              <w:t>,</w:t>
            </w:r>
            <w:r w:rsidR="006D31AE" w:rsidRPr="00E22F77">
              <w:rPr>
                <w:rFonts w:cstheme="minorHAnsi"/>
                <w:sz w:val="22"/>
                <w:szCs w:val="22"/>
              </w:rPr>
              <w:t xml:space="preserve"> </w:t>
            </w:r>
            <w:r w:rsidR="00700624" w:rsidRPr="00E22F77">
              <w:rPr>
                <w:rFonts w:cstheme="minorHAnsi"/>
                <w:i/>
                <w:iCs/>
                <w:sz w:val="22"/>
                <w:szCs w:val="22"/>
              </w:rPr>
              <w:t>Chairman's Report on the work of the TDAG Working Group on Resolutions, Declaration and Thematic Priorities</w:t>
            </w:r>
            <w:r w:rsidR="00700624" w:rsidRPr="00E22F77">
              <w:rPr>
                <w:rFonts w:cstheme="minorHAnsi"/>
                <w:sz w:val="22"/>
                <w:szCs w:val="22"/>
              </w:rPr>
              <w:t xml:space="preserve">: </w:t>
            </w:r>
            <w:r w:rsidR="006D31AE" w:rsidRPr="00E22F77">
              <w:rPr>
                <w:rFonts w:cstheme="minorHAnsi"/>
                <w:sz w:val="22"/>
                <w:szCs w:val="22"/>
              </w:rPr>
              <w:t>TDAG noted the report with appreciation and commended Dr Sharafat, Chairman of TDAG-WG-RDTP, for his exceptional commitment and for the significant amount of work achieved for ITU-D and its membership.</w:t>
            </w:r>
          </w:p>
          <w:p w14:paraId="499BDB43" w14:textId="77777777" w:rsidR="006D31AE" w:rsidRPr="00E22F77" w:rsidRDefault="006D31AE" w:rsidP="00813C90">
            <w:pPr>
              <w:spacing w:before="60" w:after="60"/>
              <w:rPr>
                <w:rFonts w:cstheme="minorHAnsi"/>
                <w:sz w:val="22"/>
                <w:szCs w:val="22"/>
              </w:rPr>
            </w:pPr>
            <w:r w:rsidRPr="00E22F77">
              <w:rPr>
                <w:rFonts w:cstheme="minorHAnsi"/>
                <w:b/>
                <w:bCs/>
                <w:sz w:val="22"/>
                <w:szCs w:val="22"/>
              </w:rPr>
              <w:t>Declaration:</w:t>
            </w:r>
          </w:p>
          <w:p w14:paraId="0A9D7450" w14:textId="33A1E583" w:rsidR="006D31AE" w:rsidRPr="00E22F77" w:rsidRDefault="00843624" w:rsidP="00813C90">
            <w:pPr>
              <w:spacing w:before="60" w:after="60"/>
              <w:rPr>
                <w:rFonts w:cstheme="minorHAnsi"/>
                <w:sz w:val="22"/>
                <w:szCs w:val="22"/>
              </w:rPr>
            </w:pPr>
            <w:hyperlink r:id="rId220" w:history="1">
              <w:r w:rsidR="006D31AE" w:rsidRPr="00E22F77">
                <w:rPr>
                  <w:rStyle w:val="Hyperlink"/>
                  <w:rFonts w:cstheme="minorHAnsi"/>
                  <w:sz w:val="22"/>
                  <w:szCs w:val="22"/>
                </w:rPr>
                <w:t>Document 32</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Draft Addis Ababa Declaration</w:t>
            </w:r>
            <w:r w:rsidR="002163F1" w:rsidRPr="00E22F77">
              <w:rPr>
                <w:rFonts w:cstheme="minorHAnsi"/>
                <w:sz w:val="22"/>
                <w:szCs w:val="22"/>
              </w:rPr>
              <w:t xml:space="preserve">: </w:t>
            </w:r>
            <w:r w:rsidR="006D31AE" w:rsidRPr="00E22F77">
              <w:rPr>
                <w:rFonts w:cstheme="minorHAnsi"/>
                <w:sz w:val="22"/>
                <w:szCs w:val="22"/>
              </w:rPr>
              <w:t>TDAG noted the output and thanked the Chairman of TDAG-WG-RDTP and all participants in the group for their substantial and fruitful efforts which had continued over 18 months and had produced a very good draft Declaration for ITU membership.</w:t>
            </w:r>
          </w:p>
          <w:p w14:paraId="748FBA45" w14:textId="1EDF633D" w:rsidR="006D31AE" w:rsidRPr="00E22F77" w:rsidRDefault="00843624" w:rsidP="00813C90">
            <w:pPr>
              <w:spacing w:before="60" w:after="60"/>
              <w:rPr>
                <w:rFonts w:cstheme="minorHAnsi"/>
                <w:sz w:val="22"/>
                <w:szCs w:val="22"/>
              </w:rPr>
            </w:pPr>
            <w:hyperlink r:id="rId221" w:history="1">
              <w:r w:rsidR="006D31AE" w:rsidRPr="00E22F77">
                <w:rPr>
                  <w:rStyle w:val="Hyperlink"/>
                  <w:rFonts w:cstheme="minorHAnsi"/>
                  <w:sz w:val="22"/>
                  <w:szCs w:val="22"/>
                </w:rPr>
                <w:t>Document 22</w:t>
              </w:r>
            </w:hyperlink>
            <w:r w:rsidR="002163F1" w:rsidRPr="00E22F77">
              <w:rPr>
                <w:rFonts w:cstheme="minorHAnsi"/>
                <w:sz w:val="22"/>
                <w:szCs w:val="22"/>
              </w:rPr>
              <w:t xml:space="preserve">, </w:t>
            </w:r>
            <w:r w:rsidR="002163F1" w:rsidRPr="00E22F77">
              <w:rPr>
                <w:rFonts w:cstheme="minorHAnsi"/>
                <w:i/>
                <w:iCs/>
                <w:sz w:val="22"/>
                <w:szCs w:val="22"/>
              </w:rPr>
              <w:t>APT View on Draft Addis Ababa Declaration</w:t>
            </w:r>
            <w:r w:rsidR="002163F1" w:rsidRPr="00E22F77">
              <w:rPr>
                <w:rFonts w:cstheme="minorHAnsi"/>
                <w:sz w:val="22"/>
                <w:szCs w:val="22"/>
              </w:rPr>
              <w:t xml:space="preserve">: </w:t>
            </w:r>
            <w:r w:rsidR="006D31AE" w:rsidRPr="00E22F77">
              <w:rPr>
                <w:rFonts w:cstheme="minorHAnsi"/>
                <w:sz w:val="22"/>
                <w:szCs w:val="22"/>
              </w:rPr>
              <w:t xml:space="preserve">TDAG noted Document 22 and thanked </w:t>
            </w:r>
            <w:r w:rsidR="0012179D">
              <w:rPr>
                <w:rFonts w:cstheme="minorHAnsi"/>
                <w:sz w:val="22"/>
                <w:szCs w:val="22"/>
              </w:rPr>
              <w:t xml:space="preserve">the </w:t>
            </w:r>
            <w:r w:rsidR="0012179D" w:rsidRPr="0012179D">
              <w:rPr>
                <w:rFonts w:cstheme="minorHAnsi"/>
                <w:sz w:val="22"/>
                <w:szCs w:val="22"/>
              </w:rPr>
              <w:t xml:space="preserve">Asia-Pacific </w:t>
            </w:r>
            <w:proofErr w:type="spellStart"/>
            <w:r w:rsidR="0012179D" w:rsidRPr="0012179D">
              <w:rPr>
                <w:rFonts w:cstheme="minorHAnsi"/>
                <w:sz w:val="22"/>
                <w:szCs w:val="22"/>
              </w:rPr>
              <w:t>Telecommunity</w:t>
            </w:r>
            <w:proofErr w:type="spellEnd"/>
            <w:r w:rsidR="0012179D" w:rsidRPr="0012179D">
              <w:rPr>
                <w:rFonts w:cstheme="minorHAnsi"/>
                <w:sz w:val="22"/>
                <w:szCs w:val="22"/>
              </w:rPr>
              <w:t xml:space="preserve"> </w:t>
            </w:r>
            <w:r w:rsidR="0012179D">
              <w:rPr>
                <w:rFonts w:cstheme="minorHAnsi"/>
                <w:sz w:val="22"/>
                <w:szCs w:val="22"/>
              </w:rPr>
              <w:t>(</w:t>
            </w:r>
            <w:r w:rsidR="006D31AE" w:rsidRPr="00E22F77">
              <w:rPr>
                <w:rFonts w:cstheme="minorHAnsi"/>
                <w:sz w:val="22"/>
                <w:szCs w:val="22"/>
              </w:rPr>
              <w:t>APT</w:t>
            </w:r>
            <w:r w:rsidR="0012179D">
              <w:rPr>
                <w:rFonts w:cstheme="minorHAnsi"/>
                <w:sz w:val="22"/>
                <w:szCs w:val="22"/>
              </w:rPr>
              <w:t>)</w:t>
            </w:r>
            <w:r w:rsidR="006D31AE" w:rsidRPr="00E22F77">
              <w:rPr>
                <w:rFonts w:cstheme="minorHAnsi"/>
                <w:sz w:val="22"/>
                <w:szCs w:val="22"/>
              </w:rPr>
              <w:t xml:space="preserve"> for sharing their views in the contribution, which supported the draft Declaration expressed in Document 32 with no changes.</w:t>
            </w:r>
          </w:p>
          <w:p w14:paraId="1E4CEED1" w14:textId="7AEEF047" w:rsidR="006D31AE" w:rsidRPr="00E22F77" w:rsidRDefault="00843624" w:rsidP="00813C90">
            <w:pPr>
              <w:spacing w:before="60" w:after="60"/>
              <w:rPr>
                <w:rFonts w:cstheme="minorHAnsi"/>
                <w:sz w:val="22"/>
                <w:szCs w:val="22"/>
              </w:rPr>
            </w:pPr>
            <w:hyperlink r:id="rId222" w:history="1">
              <w:r w:rsidR="006D31AE" w:rsidRPr="00E22F77">
                <w:rPr>
                  <w:rStyle w:val="Hyperlink"/>
                  <w:rFonts w:cstheme="minorHAnsi"/>
                  <w:sz w:val="22"/>
                  <w:szCs w:val="22"/>
                </w:rPr>
                <w:t>Document 28</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Multi country contribution to TDAG on Draft Addis Ababa Declaration</w:t>
            </w:r>
            <w:r w:rsidR="002163F1" w:rsidRPr="00E22F77">
              <w:rPr>
                <w:rFonts w:cstheme="minorHAnsi"/>
                <w:sz w:val="22"/>
                <w:szCs w:val="22"/>
              </w:rPr>
              <w:t xml:space="preserve">: </w:t>
            </w:r>
            <w:r w:rsidR="006D31AE" w:rsidRPr="00E22F77">
              <w:rPr>
                <w:rFonts w:cstheme="minorHAnsi"/>
                <w:sz w:val="22"/>
                <w:szCs w:val="22"/>
              </w:rPr>
              <w:t>TDAG discussed revisions to the draft Declaration proposed by several CEPT countries in Document 28 along with additional text proposed by Algeria, Saudi Arabia and the United States from the floor. TDAG agreed to include the revisions proffered by CEPT countries (except those in item d), the United States</w:t>
            </w:r>
            <w:r w:rsidR="000B265D">
              <w:rPr>
                <w:rFonts w:cstheme="minorHAnsi"/>
                <w:sz w:val="22"/>
                <w:szCs w:val="22"/>
              </w:rPr>
              <w:t>,</w:t>
            </w:r>
            <w:r w:rsidR="006D31AE" w:rsidRPr="00E22F77">
              <w:rPr>
                <w:rFonts w:cstheme="minorHAnsi"/>
                <w:sz w:val="22"/>
                <w:szCs w:val="22"/>
              </w:rPr>
              <w:t xml:space="preserve"> and Algeria. The revised proposal for the </w:t>
            </w:r>
            <w:r w:rsidR="006D31AE" w:rsidRPr="00E22F77">
              <w:rPr>
                <w:rFonts w:cstheme="minorHAnsi"/>
                <w:sz w:val="22"/>
                <w:szCs w:val="22"/>
              </w:rPr>
              <w:lastRenderedPageBreak/>
              <w:t xml:space="preserve">draft TDAG output on the WTDC Declaration is contained in </w:t>
            </w:r>
            <w:r w:rsidR="00B95AE9" w:rsidRPr="00E22F77">
              <w:rPr>
                <w:rFonts w:cstheme="minorHAnsi"/>
                <w:sz w:val="22"/>
                <w:szCs w:val="22"/>
              </w:rPr>
              <w:t>Document DT/11</w:t>
            </w:r>
            <w:r w:rsidR="006D31AE" w:rsidRPr="00E22F77">
              <w:rPr>
                <w:rFonts w:cstheme="minorHAnsi"/>
                <w:sz w:val="22"/>
                <w:szCs w:val="22"/>
              </w:rPr>
              <w:t xml:space="preserve">. </w:t>
            </w:r>
          </w:p>
          <w:p w14:paraId="3B1766AE" w14:textId="078ED2E4" w:rsidR="006D31AE" w:rsidRPr="00E22F77" w:rsidRDefault="006D31AE" w:rsidP="00813C90">
            <w:pPr>
              <w:spacing w:before="60" w:after="60"/>
              <w:rPr>
                <w:rFonts w:cstheme="minorHAnsi"/>
                <w:sz w:val="22"/>
                <w:szCs w:val="22"/>
              </w:rPr>
            </w:pPr>
            <w:r w:rsidRPr="00E22F77">
              <w:rPr>
                <w:rFonts w:cstheme="minorHAnsi"/>
                <w:sz w:val="22"/>
                <w:szCs w:val="22"/>
              </w:rPr>
              <w:t xml:space="preserve">TDAG agreed that </w:t>
            </w:r>
            <w:hyperlink r:id="rId223" w:history="1">
              <w:r w:rsidRPr="00E22F77">
                <w:rPr>
                  <w:rStyle w:val="Hyperlink"/>
                  <w:rFonts w:cstheme="minorHAnsi"/>
                  <w:sz w:val="22"/>
                  <w:szCs w:val="22"/>
                </w:rPr>
                <w:t>Document DT/11</w:t>
              </w:r>
            </w:hyperlink>
            <w:r w:rsidRPr="00E22F77">
              <w:rPr>
                <w:rFonts w:cstheme="minorHAnsi"/>
                <w:sz w:val="22"/>
                <w:szCs w:val="22"/>
              </w:rPr>
              <w:t xml:space="preserve"> may serve as the basis for further proposals and refinement by ITU membership in preparation for the WTDC, where it will be finalized.</w:t>
            </w:r>
          </w:p>
          <w:p w14:paraId="7F900CC5" w14:textId="6AA5D96F" w:rsidR="006D31AE" w:rsidRPr="00E22F77" w:rsidRDefault="006D31AE" w:rsidP="00813C90">
            <w:pPr>
              <w:spacing w:before="60" w:after="60"/>
              <w:rPr>
                <w:rFonts w:cstheme="minorHAnsi"/>
                <w:sz w:val="22"/>
                <w:szCs w:val="22"/>
              </w:rPr>
            </w:pPr>
            <w:r w:rsidRPr="00E22F77">
              <w:rPr>
                <w:rFonts w:cstheme="minorHAnsi"/>
                <w:b/>
                <w:bCs/>
                <w:sz w:val="22"/>
                <w:szCs w:val="22"/>
              </w:rPr>
              <w:t>WTDC Resolution 1:</w:t>
            </w:r>
          </w:p>
          <w:p w14:paraId="779373A1" w14:textId="02F56146" w:rsidR="006D31AE" w:rsidRPr="00E22F77" w:rsidRDefault="00843624" w:rsidP="00813C90">
            <w:pPr>
              <w:spacing w:before="60" w:after="60"/>
              <w:rPr>
                <w:rFonts w:cstheme="minorHAnsi"/>
                <w:sz w:val="22"/>
                <w:szCs w:val="22"/>
              </w:rPr>
            </w:pPr>
            <w:hyperlink r:id="rId224" w:history="1">
              <w:r w:rsidR="006D31AE" w:rsidRPr="00E22F77">
                <w:rPr>
                  <w:rStyle w:val="Hyperlink"/>
                  <w:rFonts w:cstheme="minorHAnsi"/>
                  <w:sz w:val="22"/>
                  <w:szCs w:val="22"/>
                </w:rPr>
                <w:t>Document 25</w:t>
              </w:r>
            </w:hyperlink>
            <w:r w:rsidR="002163F1" w:rsidRPr="00E22F77">
              <w:rPr>
                <w:rFonts w:cstheme="minorHAnsi"/>
                <w:sz w:val="22"/>
                <w:szCs w:val="22"/>
              </w:rPr>
              <w:t>,</w:t>
            </w:r>
            <w:r w:rsidR="002163F1" w:rsidRPr="00E22F77">
              <w:rPr>
                <w:rFonts w:cstheme="minorHAnsi"/>
                <w:i/>
                <w:iCs/>
                <w:sz w:val="22"/>
                <w:szCs w:val="22"/>
              </w:rPr>
              <w:t xml:space="preserve"> Proposals towards the revision of WTDC Resolution 1 (Rev. Buenos Aires, 2017) Rules of procedure of the ITU Telecommunication Development Sector</w:t>
            </w:r>
            <w:r w:rsidR="002163F1" w:rsidRPr="00E22F77">
              <w:rPr>
                <w:rFonts w:cstheme="minorHAnsi"/>
                <w:sz w:val="22"/>
                <w:szCs w:val="22"/>
              </w:rPr>
              <w:t xml:space="preserve">: </w:t>
            </w:r>
            <w:r w:rsidR="006D31AE" w:rsidRPr="00E22F77">
              <w:rPr>
                <w:rFonts w:cstheme="minorHAnsi"/>
                <w:sz w:val="22"/>
                <w:szCs w:val="22"/>
              </w:rPr>
              <w:t>TDAG thanked the Russian Federation for their efforts and noted the document, which may be considered by Member States in preparing their proposals to revise Resolution 1 in the lead up to WTDC.</w:t>
            </w:r>
          </w:p>
          <w:p w14:paraId="21887224" w14:textId="3B84BAD2" w:rsidR="006D31AE" w:rsidRPr="00E22F77" w:rsidRDefault="006D31AE" w:rsidP="00813C90">
            <w:pPr>
              <w:spacing w:before="60" w:after="60"/>
              <w:rPr>
                <w:rFonts w:cstheme="minorHAnsi"/>
                <w:b/>
                <w:bCs/>
                <w:sz w:val="22"/>
                <w:szCs w:val="22"/>
              </w:rPr>
            </w:pPr>
            <w:r w:rsidRPr="00E22F77">
              <w:rPr>
                <w:rFonts w:cstheme="minorHAnsi"/>
                <w:b/>
                <w:bCs/>
                <w:sz w:val="22"/>
                <w:szCs w:val="22"/>
              </w:rPr>
              <w:t xml:space="preserve">Streamlining </w:t>
            </w:r>
            <w:r w:rsidR="003B6CA3">
              <w:rPr>
                <w:rFonts w:cstheme="minorHAnsi"/>
                <w:b/>
                <w:bCs/>
                <w:sz w:val="22"/>
                <w:szCs w:val="22"/>
              </w:rPr>
              <w:t>r</w:t>
            </w:r>
            <w:r w:rsidRPr="00E22F77">
              <w:rPr>
                <w:rFonts w:cstheme="minorHAnsi"/>
                <w:b/>
                <w:bCs/>
                <w:sz w:val="22"/>
                <w:szCs w:val="22"/>
              </w:rPr>
              <w:t>esolutions:</w:t>
            </w:r>
          </w:p>
          <w:p w14:paraId="6F1D7282" w14:textId="0CE285C9" w:rsidR="006D31AE" w:rsidRPr="00E22F77" w:rsidRDefault="00843624" w:rsidP="00813C90">
            <w:pPr>
              <w:spacing w:before="60" w:after="60"/>
              <w:rPr>
                <w:rFonts w:cstheme="minorHAnsi"/>
                <w:sz w:val="22"/>
                <w:szCs w:val="22"/>
              </w:rPr>
            </w:pPr>
            <w:hyperlink r:id="rId225" w:history="1">
              <w:r w:rsidR="006D31AE" w:rsidRPr="00E22F77">
                <w:rPr>
                  <w:rStyle w:val="Hyperlink"/>
                  <w:rFonts w:cstheme="minorHAnsi"/>
                  <w:sz w:val="22"/>
                  <w:szCs w:val="22"/>
                </w:rPr>
                <w:t>Document 27</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Streamlining WTDC and PP resolutions</w:t>
            </w:r>
            <w:r w:rsidR="002163F1" w:rsidRPr="00E22F77">
              <w:rPr>
                <w:rFonts w:cstheme="minorHAnsi"/>
                <w:sz w:val="22"/>
                <w:szCs w:val="22"/>
              </w:rPr>
              <w:t xml:space="preserve">: </w:t>
            </w:r>
            <w:r w:rsidR="006D31AE" w:rsidRPr="00E22F77">
              <w:rPr>
                <w:rFonts w:cstheme="minorHAnsi"/>
                <w:sz w:val="22"/>
                <w:szCs w:val="22"/>
              </w:rPr>
              <w:t>TDAG noted the document and observed that it provides useful food for thought as Member States proceed further with their individual country proposals and within regional preparations for the upcoming WTDC and beyond. TDAG thanked the Russian Federation for sharing its views in the contribution.</w:t>
            </w:r>
          </w:p>
          <w:p w14:paraId="5D2592DD" w14:textId="6DFFDAD6" w:rsidR="006D31AE" w:rsidRPr="00E22F77" w:rsidRDefault="006D31AE" w:rsidP="00813C90">
            <w:pPr>
              <w:spacing w:before="60" w:after="60"/>
              <w:rPr>
                <w:rFonts w:cstheme="minorHAnsi"/>
                <w:sz w:val="22"/>
                <w:szCs w:val="22"/>
              </w:rPr>
            </w:pPr>
            <w:r w:rsidRPr="00484739">
              <w:rPr>
                <w:rFonts w:cstheme="minorHAnsi"/>
                <w:b/>
                <w:bCs/>
                <w:sz w:val="22"/>
                <w:szCs w:val="22"/>
              </w:rPr>
              <w:t xml:space="preserve">Thematic </w:t>
            </w:r>
            <w:r w:rsidR="000F6A36" w:rsidRPr="00484739">
              <w:rPr>
                <w:rFonts w:cstheme="minorHAnsi"/>
                <w:b/>
                <w:bCs/>
                <w:sz w:val="22"/>
                <w:szCs w:val="22"/>
              </w:rPr>
              <w:t>p</w:t>
            </w:r>
            <w:r w:rsidRPr="00484739">
              <w:rPr>
                <w:rFonts w:cstheme="minorHAnsi"/>
                <w:b/>
                <w:bCs/>
                <w:sz w:val="22"/>
                <w:szCs w:val="22"/>
              </w:rPr>
              <w:t>riorities:</w:t>
            </w:r>
            <w:r w:rsidRPr="00E22F77">
              <w:rPr>
                <w:rFonts w:cstheme="minorHAnsi"/>
                <w:sz w:val="22"/>
                <w:szCs w:val="22"/>
              </w:rPr>
              <w:t xml:space="preserve"> </w:t>
            </w:r>
          </w:p>
          <w:p w14:paraId="30EE3C12" w14:textId="03489B91" w:rsidR="006D31AE" w:rsidRPr="00E22F77" w:rsidRDefault="00843624" w:rsidP="00813C90">
            <w:pPr>
              <w:spacing w:before="60" w:after="60"/>
              <w:rPr>
                <w:rFonts w:cstheme="minorHAnsi"/>
                <w:sz w:val="22"/>
                <w:szCs w:val="22"/>
              </w:rPr>
            </w:pPr>
            <w:hyperlink r:id="rId226" w:history="1">
              <w:r w:rsidR="006D31AE" w:rsidRPr="00E22F77">
                <w:rPr>
                  <w:rStyle w:val="Hyperlink"/>
                  <w:rFonts w:cstheme="minorHAnsi"/>
                  <w:sz w:val="22"/>
                  <w:szCs w:val="22"/>
                </w:rPr>
                <w:t>Document 31</w:t>
              </w:r>
            </w:hyperlink>
            <w:r w:rsidR="002163F1" w:rsidRPr="00E22F77">
              <w:rPr>
                <w:rFonts w:cstheme="minorHAnsi"/>
                <w:sz w:val="22"/>
                <w:szCs w:val="22"/>
              </w:rPr>
              <w:t>,</w:t>
            </w:r>
            <w:r w:rsidR="006D31AE" w:rsidRPr="00E22F77">
              <w:rPr>
                <w:rFonts w:cstheme="minorHAnsi"/>
                <w:sz w:val="22"/>
                <w:szCs w:val="22"/>
              </w:rPr>
              <w:t xml:space="preserve"> </w:t>
            </w:r>
            <w:r w:rsidR="002163F1" w:rsidRPr="00E22F77">
              <w:rPr>
                <w:rFonts w:cstheme="minorHAnsi"/>
                <w:i/>
                <w:iCs/>
                <w:sz w:val="22"/>
                <w:szCs w:val="22"/>
              </w:rPr>
              <w:t xml:space="preserve">Revised </w:t>
            </w:r>
            <w:r w:rsidR="00983FDB">
              <w:rPr>
                <w:rFonts w:cstheme="minorHAnsi"/>
                <w:i/>
                <w:iCs/>
                <w:sz w:val="22"/>
                <w:szCs w:val="22"/>
              </w:rPr>
              <w:t>p</w:t>
            </w:r>
            <w:r w:rsidR="002163F1" w:rsidRPr="00E22F77">
              <w:rPr>
                <w:rFonts w:cstheme="minorHAnsi"/>
                <w:i/>
                <w:iCs/>
                <w:sz w:val="22"/>
                <w:szCs w:val="22"/>
              </w:rPr>
              <w:t xml:space="preserve">roposal for ITU-D </w:t>
            </w:r>
            <w:r w:rsidR="00983FDB">
              <w:rPr>
                <w:rFonts w:cstheme="minorHAnsi"/>
                <w:i/>
                <w:iCs/>
                <w:sz w:val="22"/>
                <w:szCs w:val="22"/>
              </w:rPr>
              <w:t>t</w:t>
            </w:r>
            <w:r w:rsidR="00983FDB" w:rsidRPr="00E22F77">
              <w:rPr>
                <w:rFonts w:cstheme="minorHAnsi"/>
                <w:i/>
                <w:iCs/>
                <w:sz w:val="22"/>
                <w:szCs w:val="22"/>
              </w:rPr>
              <w:t xml:space="preserve">hematic </w:t>
            </w:r>
            <w:r w:rsidR="00983FDB">
              <w:rPr>
                <w:rFonts w:cstheme="minorHAnsi"/>
                <w:i/>
                <w:iCs/>
                <w:sz w:val="22"/>
                <w:szCs w:val="22"/>
              </w:rPr>
              <w:t>p</w:t>
            </w:r>
            <w:r w:rsidR="00983FDB" w:rsidRPr="00E22F77">
              <w:rPr>
                <w:rFonts w:cstheme="minorHAnsi"/>
                <w:i/>
                <w:iCs/>
                <w:sz w:val="22"/>
                <w:szCs w:val="22"/>
              </w:rPr>
              <w:t xml:space="preserve">riorities </w:t>
            </w:r>
            <w:r w:rsidR="002163F1" w:rsidRPr="00E22F77">
              <w:rPr>
                <w:rFonts w:cstheme="minorHAnsi"/>
                <w:i/>
                <w:iCs/>
                <w:sz w:val="22"/>
                <w:szCs w:val="22"/>
              </w:rPr>
              <w:t xml:space="preserve">(WTDC) - four </w:t>
            </w:r>
            <w:r w:rsidR="00983FDB">
              <w:rPr>
                <w:rFonts w:cstheme="minorHAnsi"/>
                <w:i/>
                <w:iCs/>
                <w:sz w:val="22"/>
                <w:szCs w:val="22"/>
              </w:rPr>
              <w:t>t</w:t>
            </w:r>
            <w:r w:rsidR="00983FDB" w:rsidRPr="00E22F77">
              <w:rPr>
                <w:rFonts w:cstheme="minorHAnsi"/>
                <w:i/>
                <w:iCs/>
                <w:sz w:val="22"/>
                <w:szCs w:val="22"/>
              </w:rPr>
              <w:t xml:space="preserve">hematic </w:t>
            </w:r>
            <w:r w:rsidR="00983FDB">
              <w:rPr>
                <w:rFonts w:cstheme="minorHAnsi"/>
                <w:i/>
                <w:iCs/>
                <w:sz w:val="22"/>
                <w:szCs w:val="22"/>
              </w:rPr>
              <w:t>p</w:t>
            </w:r>
            <w:r w:rsidR="002163F1" w:rsidRPr="00E22F77">
              <w:rPr>
                <w:rFonts w:cstheme="minorHAnsi"/>
                <w:i/>
                <w:iCs/>
                <w:sz w:val="22"/>
                <w:szCs w:val="22"/>
              </w:rPr>
              <w:t>riorities</w:t>
            </w:r>
            <w:r w:rsidR="002163F1" w:rsidRPr="00E22F77">
              <w:rPr>
                <w:rFonts w:cstheme="minorHAnsi"/>
                <w:sz w:val="22"/>
                <w:szCs w:val="22"/>
              </w:rPr>
              <w:t xml:space="preserve">: </w:t>
            </w:r>
            <w:r w:rsidR="000F761F" w:rsidRPr="00E22F77">
              <w:rPr>
                <w:rFonts w:cstheme="minorHAnsi"/>
                <w:sz w:val="22"/>
                <w:szCs w:val="22"/>
              </w:rPr>
              <w:t>TDAG noted Document 21 and thanked the Chairman of TDAG-WG-RDTP and all participants in the group for their substantial efforts and contributions to the outcomes of the group.</w:t>
            </w:r>
          </w:p>
          <w:p w14:paraId="2FA3CC6F" w14:textId="5D06DAB6" w:rsidR="006D31AE" w:rsidRPr="00E22F77" w:rsidRDefault="00843624" w:rsidP="00813C90">
            <w:pPr>
              <w:spacing w:before="60" w:after="60"/>
              <w:rPr>
                <w:rFonts w:cstheme="minorHAnsi"/>
                <w:sz w:val="22"/>
                <w:szCs w:val="22"/>
              </w:rPr>
            </w:pPr>
            <w:hyperlink r:id="rId227" w:history="1">
              <w:r w:rsidR="006D31AE" w:rsidRPr="00E22F77">
                <w:rPr>
                  <w:rStyle w:val="Hyperlink"/>
                  <w:rFonts w:cstheme="minorHAnsi"/>
                  <w:sz w:val="22"/>
                  <w:szCs w:val="22"/>
                </w:rPr>
                <w:t>Document 21</w:t>
              </w:r>
            </w:hyperlink>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 xml:space="preserve">Revised </w:t>
            </w:r>
            <w:r w:rsidR="00983FDB">
              <w:rPr>
                <w:rFonts w:cstheme="minorHAnsi"/>
                <w:i/>
                <w:iCs/>
                <w:sz w:val="22"/>
                <w:szCs w:val="22"/>
              </w:rPr>
              <w:t>p</w:t>
            </w:r>
            <w:r w:rsidR="00B95AE9" w:rsidRPr="00E22F77">
              <w:rPr>
                <w:rFonts w:cstheme="minorHAnsi"/>
                <w:i/>
                <w:iCs/>
                <w:sz w:val="22"/>
                <w:szCs w:val="22"/>
              </w:rPr>
              <w:t xml:space="preserve">roposal for ITU-D </w:t>
            </w:r>
            <w:r w:rsidR="00983FDB">
              <w:rPr>
                <w:rFonts w:cstheme="minorHAnsi"/>
                <w:i/>
                <w:iCs/>
                <w:sz w:val="22"/>
                <w:szCs w:val="22"/>
              </w:rPr>
              <w:t>t</w:t>
            </w:r>
            <w:r w:rsidR="00B95AE9" w:rsidRPr="00E22F77">
              <w:rPr>
                <w:rFonts w:cstheme="minorHAnsi"/>
                <w:i/>
                <w:iCs/>
                <w:sz w:val="22"/>
                <w:szCs w:val="22"/>
              </w:rPr>
              <w:t xml:space="preserve">hematic </w:t>
            </w:r>
            <w:r w:rsidR="00983FDB">
              <w:rPr>
                <w:rFonts w:cstheme="minorHAnsi"/>
                <w:i/>
                <w:iCs/>
                <w:sz w:val="22"/>
                <w:szCs w:val="22"/>
              </w:rPr>
              <w:t>p</w:t>
            </w:r>
            <w:r w:rsidR="00B95AE9" w:rsidRPr="00E22F77">
              <w:rPr>
                <w:rFonts w:cstheme="minorHAnsi"/>
                <w:i/>
                <w:iCs/>
                <w:sz w:val="22"/>
                <w:szCs w:val="22"/>
              </w:rPr>
              <w:t xml:space="preserve">riorities (WTDC) - four </w:t>
            </w:r>
            <w:r w:rsidR="00983FDB">
              <w:rPr>
                <w:rFonts w:cstheme="minorHAnsi"/>
                <w:i/>
                <w:iCs/>
                <w:sz w:val="22"/>
                <w:szCs w:val="22"/>
              </w:rPr>
              <w:t>t</w:t>
            </w:r>
            <w:r w:rsidR="00B95AE9" w:rsidRPr="00E22F77">
              <w:rPr>
                <w:rFonts w:cstheme="minorHAnsi"/>
                <w:i/>
                <w:iCs/>
                <w:sz w:val="22"/>
                <w:szCs w:val="22"/>
              </w:rPr>
              <w:t xml:space="preserve">hematic </w:t>
            </w:r>
            <w:r w:rsidR="00983FDB">
              <w:rPr>
                <w:rFonts w:cstheme="minorHAnsi"/>
                <w:i/>
                <w:iCs/>
                <w:sz w:val="22"/>
                <w:szCs w:val="22"/>
              </w:rPr>
              <w:t>p</w:t>
            </w:r>
            <w:r w:rsidR="00B95AE9" w:rsidRPr="00E22F77">
              <w:rPr>
                <w:rFonts w:cstheme="minorHAnsi"/>
                <w:i/>
                <w:iCs/>
                <w:sz w:val="22"/>
                <w:szCs w:val="22"/>
              </w:rPr>
              <w:t>riorities</w:t>
            </w:r>
            <w:r w:rsidR="00B95AE9" w:rsidRPr="00E22F77">
              <w:rPr>
                <w:rFonts w:cstheme="minorHAnsi"/>
                <w:sz w:val="22"/>
                <w:szCs w:val="22"/>
              </w:rPr>
              <w:t xml:space="preserve">: </w:t>
            </w:r>
            <w:r w:rsidR="000F761F" w:rsidRPr="00E22F77">
              <w:rPr>
                <w:rFonts w:cstheme="minorHAnsi"/>
                <w:sz w:val="22"/>
                <w:szCs w:val="22"/>
              </w:rPr>
              <w:t>TDAG noted the views presented and thanked APT for sharing their views in the contribution.</w:t>
            </w:r>
          </w:p>
          <w:p w14:paraId="0F19EA19" w14:textId="6B0172D9" w:rsidR="006D31AE" w:rsidRPr="00E22F77" w:rsidRDefault="00843624" w:rsidP="00813C90">
            <w:pPr>
              <w:spacing w:before="60" w:after="60"/>
              <w:rPr>
                <w:rFonts w:cstheme="minorHAnsi"/>
                <w:sz w:val="22"/>
                <w:szCs w:val="22"/>
              </w:rPr>
            </w:pPr>
            <w:hyperlink r:id="rId228" w:history="1">
              <w:r w:rsidR="006D31AE" w:rsidRPr="00E22F77">
                <w:rPr>
                  <w:rStyle w:val="Hyperlink"/>
                  <w:rFonts w:cstheme="minorHAnsi"/>
                  <w:sz w:val="22"/>
                  <w:szCs w:val="22"/>
                </w:rPr>
                <w:t>Document 26</w:t>
              </w:r>
            </w:hyperlink>
            <w:r w:rsidR="00B95AE9" w:rsidRPr="00E22F77">
              <w:rPr>
                <w:rFonts w:cstheme="minorHAnsi"/>
                <w:sz w:val="22"/>
                <w:szCs w:val="22"/>
              </w:rPr>
              <w:t xml:space="preserve">, </w:t>
            </w:r>
            <w:r w:rsidR="00B95AE9" w:rsidRPr="00E22F77">
              <w:rPr>
                <w:rFonts w:cstheme="minorHAnsi"/>
                <w:i/>
                <w:iCs/>
                <w:sz w:val="22"/>
                <w:szCs w:val="22"/>
              </w:rPr>
              <w:t xml:space="preserve">Consideration of thematic priorities at the draft Addis-Ababa Action </w:t>
            </w:r>
            <w:r w:rsidR="00524B16">
              <w:rPr>
                <w:rFonts w:cstheme="minorHAnsi"/>
                <w:i/>
                <w:iCs/>
                <w:sz w:val="22"/>
                <w:szCs w:val="22"/>
              </w:rPr>
              <w:t>P</w:t>
            </w:r>
            <w:r w:rsidR="00B95AE9" w:rsidRPr="00E22F77">
              <w:rPr>
                <w:rFonts w:cstheme="minorHAnsi"/>
                <w:i/>
                <w:iCs/>
                <w:sz w:val="22"/>
                <w:szCs w:val="22"/>
              </w:rPr>
              <w:t>lan</w:t>
            </w:r>
            <w:r w:rsidR="00B95AE9" w:rsidRPr="00E22F77">
              <w:rPr>
                <w:rFonts w:cstheme="minorHAnsi"/>
                <w:sz w:val="22"/>
                <w:szCs w:val="22"/>
              </w:rPr>
              <w:t xml:space="preserve">: </w:t>
            </w:r>
            <w:r w:rsidR="000F761F" w:rsidRPr="00E22F77">
              <w:rPr>
                <w:rFonts w:cstheme="minorHAnsi"/>
                <w:sz w:val="22"/>
                <w:szCs w:val="22"/>
              </w:rPr>
              <w:t>TDAG noted the views presented and thanked the Russian Federation for sharing their views in the contribution.</w:t>
            </w:r>
          </w:p>
          <w:p w14:paraId="15213C70" w14:textId="5CEA5D50" w:rsidR="006D31AE" w:rsidRPr="00E22F77" w:rsidRDefault="00843624" w:rsidP="00813C90">
            <w:pPr>
              <w:spacing w:before="60" w:after="60"/>
              <w:rPr>
                <w:rFonts w:cstheme="minorHAnsi"/>
                <w:sz w:val="22"/>
                <w:szCs w:val="22"/>
              </w:rPr>
            </w:pPr>
            <w:hyperlink r:id="rId229" w:history="1">
              <w:r w:rsidR="006D31AE" w:rsidRPr="00E22F77">
                <w:rPr>
                  <w:rStyle w:val="Hyperlink"/>
                  <w:rFonts w:cstheme="minorHAnsi"/>
                  <w:sz w:val="22"/>
                  <w:szCs w:val="22"/>
                </w:rPr>
                <w:t>Document 29</w:t>
              </w:r>
            </w:hyperlink>
            <w:r w:rsidR="00B95AE9" w:rsidRPr="00E22F77">
              <w:rPr>
                <w:rFonts w:cstheme="minorHAnsi"/>
                <w:sz w:val="22"/>
                <w:szCs w:val="22"/>
              </w:rPr>
              <w:t xml:space="preserve">, </w:t>
            </w:r>
            <w:r w:rsidR="00B95AE9" w:rsidRPr="00E22F77">
              <w:rPr>
                <w:rFonts w:cstheme="minorHAnsi"/>
                <w:i/>
                <w:iCs/>
                <w:sz w:val="22"/>
                <w:szCs w:val="22"/>
              </w:rPr>
              <w:t xml:space="preserve">Multi-country contribution to TDAG on ITU-D/WTDC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w:t>
            </w:r>
            <w:r w:rsidR="00B95AE9" w:rsidRPr="00E22F77">
              <w:rPr>
                <w:rFonts w:cstheme="minorHAnsi"/>
                <w:sz w:val="22"/>
                <w:szCs w:val="22"/>
              </w:rPr>
              <w:t xml:space="preserve"> </w:t>
            </w:r>
            <w:r w:rsidR="000F761F" w:rsidRPr="00E22F77">
              <w:rPr>
                <w:rFonts w:cstheme="minorHAnsi"/>
                <w:sz w:val="22"/>
                <w:szCs w:val="22"/>
              </w:rPr>
              <w:t>TDAG noted the views presented and thanked the 11 CEPT countries for sharing their views in the contribution.</w:t>
            </w:r>
          </w:p>
          <w:p w14:paraId="27738F6D" w14:textId="0D944507" w:rsidR="006D31AE" w:rsidRPr="00E22F77" w:rsidRDefault="00843624" w:rsidP="00813C90">
            <w:pPr>
              <w:spacing w:before="60" w:after="60"/>
              <w:rPr>
                <w:rFonts w:cstheme="minorHAnsi"/>
                <w:sz w:val="22"/>
                <w:szCs w:val="22"/>
              </w:rPr>
            </w:pPr>
            <w:hyperlink r:id="rId230" w:history="1">
              <w:r w:rsidR="006D31AE" w:rsidRPr="00E22F77">
                <w:rPr>
                  <w:rStyle w:val="Hyperlink"/>
                  <w:rFonts w:cstheme="minorHAnsi"/>
                  <w:sz w:val="22"/>
                  <w:szCs w:val="22"/>
                </w:rPr>
                <w:t>Document DT/3</w:t>
              </w:r>
            </w:hyperlink>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Addis Ababa Action Plan - draft structure</w:t>
            </w:r>
            <w:r w:rsidR="00B95AE9" w:rsidRPr="00E22F77">
              <w:rPr>
                <w:rFonts w:cstheme="minorHAnsi"/>
                <w:sz w:val="22"/>
                <w:szCs w:val="22"/>
              </w:rPr>
              <w:t xml:space="preserve">: </w:t>
            </w:r>
            <w:r w:rsidR="000F761F" w:rsidRPr="00E22F77">
              <w:rPr>
                <w:rFonts w:cstheme="minorHAnsi"/>
                <w:sz w:val="22"/>
                <w:szCs w:val="22"/>
              </w:rPr>
              <w:t>TDAG noted the views presented and thanked CITEL for sharing their views in the contribution.</w:t>
            </w:r>
          </w:p>
          <w:p w14:paraId="3D109FEF" w14:textId="0199879A" w:rsidR="006D31AE" w:rsidRPr="00E22F77" w:rsidRDefault="00843624" w:rsidP="00813C90">
            <w:pPr>
              <w:spacing w:before="60" w:after="60"/>
              <w:rPr>
                <w:rFonts w:cstheme="minorHAnsi"/>
                <w:b/>
                <w:bCs/>
                <w:sz w:val="22"/>
                <w:szCs w:val="22"/>
              </w:rPr>
            </w:pPr>
            <w:hyperlink r:id="rId231" w:history="1">
              <w:r w:rsidR="006D31AE" w:rsidRPr="00E22F77">
                <w:rPr>
                  <w:rStyle w:val="Hyperlink"/>
                  <w:rFonts w:cstheme="minorHAnsi"/>
                  <w:sz w:val="22"/>
                  <w:szCs w:val="22"/>
                </w:rPr>
                <w:t>Document DT/12(</w:t>
              </w:r>
              <w:r w:rsidR="00B95AE9" w:rsidRPr="00E22F77">
                <w:rPr>
                  <w:rStyle w:val="Hyperlink"/>
                  <w:rFonts w:cstheme="minorHAnsi"/>
                  <w:sz w:val="22"/>
                  <w:szCs w:val="22"/>
                </w:rPr>
                <w:t>+</w:t>
              </w:r>
              <w:r w:rsidR="006D31AE" w:rsidRPr="00E22F77">
                <w:rPr>
                  <w:rStyle w:val="Hyperlink"/>
                  <w:rFonts w:cstheme="minorHAnsi"/>
                  <w:sz w:val="22"/>
                  <w:szCs w:val="22"/>
                </w:rPr>
                <w:t>Rev.</w:t>
              </w:r>
              <w:r w:rsidR="00B95AE9" w:rsidRPr="00E22F77">
                <w:rPr>
                  <w:rStyle w:val="Hyperlink"/>
                  <w:rFonts w:cstheme="minorHAnsi"/>
                  <w:sz w:val="22"/>
                  <w:szCs w:val="22"/>
                </w:rPr>
                <w:t>2</w:t>
              </w:r>
              <w:r w:rsidR="006D31AE" w:rsidRPr="00E22F77">
                <w:rPr>
                  <w:rStyle w:val="Hyperlink"/>
                  <w:rFonts w:cstheme="minorHAnsi"/>
                  <w:sz w:val="22"/>
                  <w:szCs w:val="22"/>
                </w:rPr>
                <w:t>)</w:t>
              </w:r>
            </w:hyperlink>
            <w:r w:rsidR="00B95AE9" w:rsidRPr="00E22F77">
              <w:rPr>
                <w:rFonts w:cstheme="minorHAnsi"/>
                <w:sz w:val="22"/>
                <w:szCs w:val="22"/>
              </w:rPr>
              <w:t>,</w:t>
            </w:r>
            <w:r w:rsidR="006D31AE" w:rsidRPr="00E22F77">
              <w:rPr>
                <w:rFonts w:cstheme="minorHAnsi"/>
                <w:sz w:val="22"/>
                <w:szCs w:val="22"/>
              </w:rPr>
              <w:t xml:space="preserve"> </w:t>
            </w:r>
            <w:r w:rsidR="00B95AE9" w:rsidRPr="00E22F77">
              <w:rPr>
                <w:rFonts w:cstheme="minorHAnsi"/>
                <w:i/>
                <w:iCs/>
                <w:sz w:val="22"/>
                <w:szCs w:val="22"/>
              </w:rPr>
              <w:t xml:space="preserve">Compilation of proposals and views for revision of ITU-D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 (WTDC)</w:t>
            </w:r>
            <w:r w:rsidR="00B95AE9" w:rsidRPr="00E22F77">
              <w:rPr>
                <w:rFonts w:cstheme="minorHAnsi"/>
                <w:sz w:val="22"/>
                <w:szCs w:val="22"/>
              </w:rPr>
              <w:t xml:space="preserve">: </w:t>
            </w:r>
            <w:r w:rsidR="006D31AE" w:rsidRPr="00E22F77">
              <w:rPr>
                <w:rFonts w:cstheme="minorHAnsi"/>
                <w:sz w:val="22"/>
                <w:szCs w:val="22"/>
              </w:rPr>
              <w:t xml:space="preserve">TDAG agreed that the document as modified during the TDAG-21/2 </w:t>
            </w:r>
            <w:r w:rsidR="00D5718F">
              <w:rPr>
                <w:rFonts w:cstheme="minorHAnsi"/>
                <w:sz w:val="22"/>
                <w:szCs w:val="22"/>
              </w:rPr>
              <w:t>C</w:t>
            </w:r>
            <w:r w:rsidR="006D31AE" w:rsidRPr="00E22F77">
              <w:rPr>
                <w:rFonts w:cstheme="minorHAnsi"/>
                <w:sz w:val="22"/>
                <w:szCs w:val="22"/>
              </w:rPr>
              <w:t xml:space="preserve">losing </w:t>
            </w:r>
            <w:r w:rsidR="00D5718F">
              <w:rPr>
                <w:rFonts w:cstheme="minorHAnsi"/>
                <w:sz w:val="22"/>
                <w:szCs w:val="22"/>
              </w:rPr>
              <w:t>P</w:t>
            </w:r>
            <w:r w:rsidR="006D31AE" w:rsidRPr="00E22F77">
              <w:rPr>
                <w:rFonts w:cstheme="minorHAnsi"/>
                <w:sz w:val="22"/>
                <w:szCs w:val="22"/>
              </w:rPr>
              <w:t>lenary could serve as the basis for further proposals by membership and the work of regional telecommunication organizations in preparation for WTDC.</w:t>
            </w:r>
          </w:p>
        </w:tc>
      </w:tr>
      <w:tr w:rsidR="00EA51BB" w:rsidRPr="00E22F77" w14:paraId="75A1992C" w14:textId="77777777" w:rsidTr="00813C90">
        <w:tc>
          <w:tcPr>
            <w:tcW w:w="3220" w:type="dxa"/>
            <w:shd w:val="clear" w:color="auto" w:fill="auto"/>
            <w:vAlign w:val="center"/>
          </w:tcPr>
          <w:p w14:paraId="0A77C75A" w14:textId="0ACCB71B" w:rsidR="00EA51BB" w:rsidRPr="00E22F77" w:rsidRDefault="000F761F" w:rsidP="00813C90">
            <w:pPr>
              <w:spacing w:before="60" w:after="60"/>
              <w:rPr>
                <w:rFonts w:cstheme="minorHAnsi"/>
                <w:sz w:val="22"/>
                <w:szCs w:val="22"/>
              </w:rPr>
            </w:pPr>
            <w:r w:rsidRPr="00E22F77">
              <w:rPr>
                <w:rFonts w:cstheme="minorHAnsi"/>
                <w:b/>
                <w:bCs/>
                <w:sz w:val="22"/>
                <w:szCs w:val="22"/>
              </w:rPr>
              <w:lastRenderedPageBreak/>
              <w:t>Preparatory process for WTDC:</w:t>
            </w:r>
            <w:r w:rsidRPr="00E22F77">
              <w:rPr>
                <w:rFonts w:cstheme="minorHAnsi"/>
                <w:sz w:val="22"/>
                <w:szCs w:val="22"/>
              </w:rPr>
              <w:t xml:space="preserve"> Report on the work of the TDAG-WG-SOP</w:t>
            </w:r>
          </w:p>
        </w:tc>
        <w:tc>
          <w:tcPr>
            <w:tcW w:w="5994" w:type="dxa"/>
            <w:shd w:val="clear" w:color="auto" w:fill="auto"/>
            <w:vAlign w:val="center"/>
          </w:tcPr>
          <w:p w14:paraId="6CE972F9" w14:textId="411E5944" w:rsidR="000F761F" w:rsidRPr="00E22F77" w:rsidRDefault="00843624" w:rsidP="00813C90">
            <w:pPr>
              <w:spacing w:before="60" w:after="60"/>
              <w:rPr>
                <w:rFonts w:cstheme="minorHAnsi"/>
                <w:sz w:val="22"/>
                <w:szCs w:val="22"/>
              </w:rPr>
            </w:pPr>
            <w:hyperlink r:id="rId232" w:history="1">
              <w:r w:rsidR="000F761F" w:rsidRPr="00E22F77">
                <w:rPr>
                  <w:rStyle w:val="Hyperlink"/>
                  <w:rFonts w:cstheme="minorHAnsi"/>
                  <w:sz w:val="22"/>
                  <w:szCs w:val="22"/>
                </w:rPr>
                <w:t>Document 18</w:t>
              </w:r>
            </w:hyperlink>
            <w:r w:rsidR="00B95AE9" w:rsidRPr="00E22F77">
              <w:rPr>
                <w:rStyle w:val="Hyperlink"/>
                <w:rFonts w:cstheme="minorHAnsi"/>
                <w:sz w:val="22"/>
                <w:szCs w:val="22"/>
              </w:rPr>
              <w:t>(Rev.1)</w:t>
            </w:r>
            <w:r w:rsidR="00B95AE9" w:rsidRPr="00E22F77">
              <w:rPr>
                <w:rFonts w:cstheme="minorHAnsi"/>
                <w:sz w:val="22"/>
                <w:szCs w:val="22"/>
              </w:rPr>
              <w:t>,</w:t>
            </w:r>
            <w:r w:rsidR="000F761F" w:rsidRPr="00E22F77">
              <w:rPr>
                <w:rFonts w:cstheme="minorHAnsi"/>
                <w:sz w:val="22"/>
                <w:szCs w:val="22"/>
              </w:rPr>
              <w:t xml:space="preserve"> </w:t>
            </w:r>
            <w:r w:rsidR="00B95AE9" w:rsidRPr="00E22F77">
              <w:rPr>
                <w:rFonts w:cstheme="minorHAnsi"/>
                <w:i/>
                <w:iCs/>
                <w:sz w:val="22"/>
                <w:szCs w:val="22"/>
              </w:rPr>
              <w:t xml:space="preserve">Compilation of proposals and views for revision of ITU-D </w:t>
            </w:r>
            <w:r w:rsidR="005510A2">
              <w:rPr>
                <w:rFonts w:cstheme="minorHAnsi"/>
                <w:i/>
                <w:iCs/>
                <w:sz w:val="22"/>
                <w:szCs w:val="22"/>
              </w:rPr>
              <w:t>t</w:t>
            </w:r>
            <w:r w:rsidR="00B95AE9" w:rsidRPr="00E22F77">
              <w:rPr>
                <w:rFonts w:cstheme="minorHAnsi"/>
                <w:i/>
                <w:iCs/>
                <w:sz w:val="22"/>
                <w:szCs w:val="22"/>
              </w:rPr>
              <w:t xml:space="preserve">hematic </w:t>
            </w:r>
            <w:r w:rsidR="005510A2">
              <w:rPr>
                <w:rFonts w:cstheme="minorHAnsi"/>
                <w:i/>
                <w:iCs/>
                <w:sz w:val="22"/>
                <w:szCs w:val="22"/>
              </w:rPr>
              <w:t>p</w:t>
            </w:r>
            <w:r w:rsidR="00B95AE9" w:rsidRPr="00E22F77">
              <w:rPr>
                <w:rFonts w:cstheme="minorHAnsi"/>
                <w:i/>
                <w:iCs/>
                <w:sz w:val="22"/>
                <w:szCs w:val="22"/>
              </w:rPr>
              <w:t>riorities (WTDC)</w:t>
            </w:r>
            <w:r w:rsidR="00B95AE9" w:rsidRPr="00E22F77">
              <w:rPr>
                <w:rFonts w:cstheme="minorHAnsi"/>
                <w:sz w:val="22"/>
                <w:szCs w:val="22"/>
              </w:rPr>
              <w:t xml:space="preserve">: </w:t>
            </w:r>
            <w:r w:rsidR="000F761F" w:rsidRPr="00E22F77">
              <w:rPr>
                <w:rFonts w:cstheme="minorHAnsi"/>
                <w:sz w:val="22"/>
                <w:szCs w:val="22"/>
              </w:rPr>
              <w:t xml:space="preserve">Acknowledging that TDAG-WG-SOP was tasked with coordinating the TDAG input to the ITU </w:t>
            </w:r>
            <w:r w:rsidR="00EE1809" w:rsidRPr="00E22F77">
              <w:rPr>
                <w:rFonts w:cstheme="minorHAnsi"/>
                <w:sz w:val="22"/>
                <w:szCs w:val="22"/>
              </w:rPr>
              <w:t xml:space="preserve">strategic plan </w:t>
            </w:r>
            <w:r w:rsidR="000F761F" w:rsidRPr="00E22F77">
              <w:rPr>
                <w:rFonts w:cstheme="minorHAnsi"/>
                <w:sz w:val="22"/>
                <w:szCs w:val="22"/>
              </w:rPr>
              <w:t>and with preparing a draft of the WTDC Action Plan, TDAG noted the report, expressing appreciation for the work conducted and outcomes achieved by the TDAG-WG-SOP Chairman, the Vice Chairmen, and all participants in the group.</w:t>
            </w:r>
          </w:p>
          <w:p w14:paraId="52ECA5FA" w14:textId="22E645B5" w:rsidR="000F761F" w:rsidRPr="00E22F77" w:rsidRDefault="000F761F" w:rsidP="00813C90">
            <w:pPr>
              <w:spacing w:before="60" w:after="60"/>
              <w:rPr>
                <w:rFonts w:cstheme="minorHAnsi"/>
                <w:sz w:val="22"/>
                <w:szCs w:val="22"/>
              </w:rPr>
            </w:pPr>
            <w:r w:rsidRPr="00E22F77">
              <w:rPr>
                <w:rFonts w:cstheme="minorHAnsi"/>
                <w:sz w:val="22"/>
                <w:szCs w:val="22"/>
              </w:rPr>
              <w:t xml:space="preserve">TDAG agreed that the Outcomes and Outputs listed in the document, as revised during the TDAG-21/2 and contained in </w:t>
            </w:r>
            <w:hyperlink r:id="rId233" w:history="1">
              <w:r w:rsidRPr="00E22F77">
                <w:rPr>
                  <w:rStyle w:val="Hyperlink"/>
                  <w:rFonts w:cstheme="minorHAnsi"/>
                  <w:sz w:val="22"/>
                  <w:szCs w:val="22"/>
                </w:rPr>
                <w:t>Document DT/13</w:t>
              </w:r>
            </w:hyperlink>
            <w:r w:rsidRPr="00E22F77">
              <w:rPr>
                <w:rFonts w:cstheme="minorHAnsi"/>
                <w:sz w:val="22"/>
                <w:szCs w:val="22"/>
              </w:rPr>
              <w:t>, may serve as the basis for further proposals for revision and refinement by ITU Member States and their delegations in preparation for WTDC. The areas highlighted in red signify areas that lack consensus and will remain in square brackets to identify them as such for all negotiations and discussions in the lead up to WTDC.</w:t>
            </w:r>
            <w:r w:rsidR="00993475" w:rsidRPr="00E22F77">
              <w:rPr>
                <w:rFonts w:cstheme="minorHAnsi"/>
                <w:sz w:val="22"/>
                <w:szCs w:val="22"/>
              </w:rPr>
              <w:t xml:space="preserve"> </w:t>
            </w:r>
          </w:p>
          <w:p w14:paraId="235A1753" w14:textId="445364DD" w:rsidR="00EA51BB" w:rsidRPr="00E22F77" w:rsidRDefault="000F761F" w:rsidP="00813C90">
            <w:pPr>
              <w:spacing w:before="60" w:after="60"/>
              <w:rPr>
                <w:rFonts w:cstheme="minorHAnsi"/>
                <w:sz w:val="22"/>
                <w:szCs w:val="22"/>
              </w:rPr>
            </w:pPr>
            <w:r w:rsidRPr="00E22F77">
              <w:rPr>
                <w:rFonts w:cstheme="minorHAnsi"/>
                <w:sz w:val="22"/>
                <w:szCs w:val="22"/>
              </w:rPr>
              <w:t xml:space="preserve">The revised Outcomes and Outputs will be available to the Council Working Group on Strategic and Financial Plans (CWG-SFP) which has committed to reflect the substance appropriately in the new ITU Strategic Plan. Following the first draft of the new ITU </w:t>
            </w:r>
            <w:r w:rsidR="00EE1809" w:rsidRPr="00E22F77">
              <w:rPr>
                <w:rFonts w:cstheme="minorHAnsi"/>
                <w:sz w:val="22"/>
                <w:szCs w:val="22"/>
              </w:rPr>
              <w:t xml:space="preserve">strategic plan </w:t>
            </w:r>
            <w:r w:rsidRPr="00E22F77">
              <w:rPr>
                <w:rFonts w:cstheme="minorHAnsi"/>
                <w:sz w:val="22"/>
                <w:szCs w:val="22"/>
              </w:rPr>
              <w:t>which will be available in December 2021 for the January 2022 meetings of CWG-SFP, BDT indicated that it could provide an updated draft WTDC Action Plan with necessary adjustments to align with the</w:t>
            </w:r>
            <w:r w:rsidR="00D57548">
              <w:rPr>
                <w:rFonts w:cstheme="minorHAnsi"/>
                <w:sz w:val="22"/>
                <w:szCs w:val="22"/>
              </w:rPr>
              <w:t xml:space="preserve"> new</w:t>
            </w:r>
            <w:r w:rsidRPr="00E22F77">
              <w:rPr>
                <w:rFonts w:cstheme="minorHAnsi"/>
                <w:sz w:val="22"/>
                <w:szCs w:val="22"/>
              </w:rPr>
              <w:t xml:space="preserve"> framework of the </w:t>
            </w:r>
            <w:r w:rsidR="00D57548">
              <w:rPr>
                <w:rFonts w:cstheme="minorHAnsi"/>
                <w:sz w:val="22"/>
                <w:szCs w:val="22"/>
              </w:rPr>
              <w:t xml:space="preserve">draft </w:t>
            </w:r>
            <w:r w:rsidRPr="00E22F77">
              <w:rPr>
                <w:rFonts w:cstheme="minorHAnsi"/>
                <w:sz w:val="22"/>
                <w:szCs w:val="22"/>
              </w:rPr>
              <w:t>Strategic Plan.</w:t>
            </w:r>
          </w:p>
          <w:p w14:paraId="45C1AC37" w14:textId="17DE0C8D" w:rsidR="000F761F" w:rsidRPr="00E22F77" w:rsidRDefault="00843624" w:rsidP="00813C90">
            <w:pPr>
              <w:spacing w:before="60" w:after="60"/>
              <w:rPr>
                <w:rFonts w:cstheme="minorHAnsi"/>
                <w:sz w:val="22"/>
                <w:szCs w:val="22"/>
              </w:rPr>
            </w:pPr>
            <w:hyperlink r:id="rId234" w:history="1">
              <w:r w:rsidR="000F761F" w:rsidRPr="00E22F77">
                <w:rPr>
                  <w:rStyle w:val="Hyperlink"/>
                  <w:rFonts w:cstheme="minorHAnsi"/>
                  <w:sz w:val="22"/>
                  <w:szCs w:val="22"/>
                </w:rPr>
                <w:t>Document DT/6</w:t>
              </w:r>
            </w:hyperlink>
            <w:r w:rsidR="00EF516B" w:rsidRPr="00E22F77">
              <w:rPr>
                <w:rFonts w:cstheme="minorHAnsi"/>
                <w:sz w:val="22"/>
                <w:szCs w:val="22"/>
              </w:rPr>
              <w:t xml:space="preserve">, </w:t>
            </w:r>
            <w:r w:rsidR="00EF516B" w:rsidRPr="00E22F77">
              <w:rPr>
                <w:rFonts w:cstheme="minorHAnsi"/>
                <w:i/>
                <w:iCs/>
                <w:sz w:val="22"/>
                <w:szCs w:val="22"/>
              </w:rPr>
              <w:t>Draft Addis Ababa Action Plan</w:t>
            </w:r>
            <w:r w:rsidR="00EF516B" w:rsidRPr="00E22F77">
              <w:rPr>
                <w:rFonts w:cstheme="minorHAnsi"/>
                <w:sz w:val="22"/>
                <w:szCs w:val="22"/>
              </w:rPr>
              <w:t>:</w:t>
            </w:r>
            <w:r w:rsidR="000F761F" w:rsidRPr="00E22F77">
              <w:rPr>
                <w:rFonts w:cstheme="minorHAnsi"/>
                <w:sz w:val="22"/>
                <w:szCs w:val="22"/>
              </w:rPr>
              <w:t xml:space="preserve"> TDAG noted the document and supported the proposed simplified structure for the draft WTDC Action Plan, and the increased use of infographics.</w:t>
            </w:r>
          </w:p>
          <w:p w14:paraId="30277ADF" w14:textId="754F1D50" w:rsidR="000F761F" w:rsidRPr="00E22F77" w:rsidRDefault="00843624" w:rsidP="00813C90">
            <w:pPr>
              <w:spacing w:before="60" w:after="60"/>
              <w:rPr>
                <w:rFonts w:cstheme="minorHAnsi"/>
                <w:sz w:val="22"/>
                <w:szCs w:val="22"/>
              </w:rPr>
            </w:pPr>
            <w:hyperlink r:id="rId235" w:history="1">
              <w:r w:rsidR="000F761F" w:rsidRPr="00E22F77">
                <w:rPr>
                  <w:rStyle w:val="Hyperlink"/>
                  <w:rFonts w:cstheme="minorHAnsi"/>
                  <w:sz w:val="22"/>
                  <w:szCs w:val="22"/>
                </w:rPr>
                <w:t>Document 23</w:t>
              </w:r>
            </w:hyperlink>
            <w:r w:rsidR="00EF516B" w:rsidRPr="00E22F77">
              <w:rPr>
                <w:rFonts w:cstheme="minorHAnsi"/>
                <w:sz w:val="22"/>
                <w:szCs w:val="22"/>
              </w:rPr>
              <w:t xml:space="preserve">, </w:t>
            </w:r>
            <w:r w:rsidR="00EF516B" w:rsidRPr="00E22F77">
              <w:rPr>
                <w:rFonts w:cstheme="minorHAnsi"/>
                <w:i/>
                <w:iCs/>
                <w:sz w:val="22"/>
                <w:szCs w:val="22"/>
              </w:rPr>
              <w:t>APT View on Asia-Pacific Vision for the ITU Development Sector</w:t>
            </w:r>
            <w:r w:rsidR="00EF516B" w:rsidRPr="00E22F77">
              <w:rPr>
                <w:rFonts w:cstheme="minorHAnsi"/>
                <w:sz w:val="22"/>
                <w:szCs w:val="22"/>
              </w:rPr>
              <w:t>:</w:t>
            </w:r>
            <w:r w:rsidR="000F761F" w:rsidRPr="00E22F77">
              <w:rPr>
                <w:rFonts w:cstheme="minorHAnsi"/>
                <w:sz w:val="22"/>
                <w:szCs w:val="22"/>
              </w:rPr>
              <w:t xml:space="preserve"> TDAG noted the views presented with appreciation and thanked APT for their contribution.</w:t>
            </w:r>
          </w:p>
        </w:tc>
      </w:tr>
      <w:tr w:rsidR="00EA51BB" w:rsidRPr="00E22F77" w14:paraId="20F2AB02" w14:textId="77777777" w:rsidTr="00813C90">
        <w:tc>
          <w:tcPr>
            <w:tcW w:w="3220" w:type="dxa"/>
            <w:shd w:val="clear" w:color="auto" w:fill="auto"/>
            <w:vAlign w:val="center"/>
          </w:tcPr>
          <w:p w14:paraId="537E16DB" w14:textId="1B57C5E8" w:rsidR="00EA51BB" w:rsidRPr="00E22F77" w:rsidRDefault="000F761F" w:rsidP="00813C90">
            <w:pPr>
              <w:tabs>
                <w:tab w:val="clear" w:pos="1134"/>
                <w:tab w:val="clear" w:pos="1871"/>
                <w:tab w:val="left" w:pos="851"/>
              </w:tabs>
              <w:spacing w:before="60" w:after="60"/>
              <w:rPr>
                <w:rFonts w:cstheme="minorHAnsi"/>
                <w:bCs/>
                <w:sz w:val="22"/>
                <w:szCs w:val="22"/>
              </w:rPr>
            </w:pPr>
            <w:r w:rsidRPr="00E22F77">
              <w:rPr>
                <w:rFonts w:cstheme="minorHAnsi"/>
                <w:bCs/>
                <w:sz w:val="22"/>
                <w:szCs w:val="22"/>
              </w:rPr>
              <w:t>Report to WTDC on TDAG activities (as per Resolution 24 (Rev. Dubai, 2014))</w:t>
            </w:r>
          </w:p>
        </w:tc>
        <w:tc>
          <w:tcPr>
            <w:tcW w:w="5994" w:type="dxa"/>
            <w:shd w:val="clear" w:color="auto" w:fill="auto"/>
            <w:vAlign w:val="center"/>
          </w:tcPr>
          <w:p w14:paraId="25D4874B" w14:textId="77777777" w:rsidR="00D57548" w:rsidRPr="00813C90" w:rsidRDefault="00843624" w:rsidP="00D57548">
            <w:pPr>
              <w:spacing w:before="60" w:after="60"/>
              <w:rPr>
                <w:rFonts w:cstheme="minorHAnsi"/>
                <w:sz w:val="22"/>
                <w:szCs w:val="22"/>
              </w:rPr>
            </w:pPr>
            <w:hyperlink r:id="rId236" w:history="1">
              <w:r w:rsidR="000F761F" w:rsidRPr="00E22F77">
                <w:rPr>
                  <w:rStyle w:val="Hyperlink"/>
                  <w:rFonts w:cstheme="minorHAnsi"/>
                  <w:sz w:val="22"/>
                  <w:szCs w:val="22"/>
                </w:rPr>
                <w:t>Document 16</w:t>
              </w:r>
            </w:hyperlink>
            <w:r w:rsidR="00EF516B" w:rsidRPr="00E22F77">
              <w:rPr>
                <w:rFonts w:cstheme="minorHAnsi"/>
                <w:sz w:val="22"/>
                <w:szCs w:val="22"/>
              </w:rPr>
              <w:t>,</w:t>
            </w:r>
            <w:r w:rsidR="000F761F" w:rsidRPr="00E22F77">
              <w:rPr>
                <w:rFonts w:cstheme="minorHAnsi"/>
                <w:sz w:val="22"/>
                <w:szCs w:val="22"/>
              </w:rPr>
              <w:t xml:space="preserve"> </w:t>
            </w:r>
            <w:r w:rsidR="00D57548" w:rsidRPr="00FB64ED">
              <w:rPr>
                <w:rFonts w:cstheme="minorHAnsi"/>
                <w:b/>
                <w:i/>
                <w:sz w:val="22"/>
                <w:szCs w:val="22"/>
              </w:rPr>
              <w:t>Report on TDAG Activities</w:t>
            </w:r>
            <w:r w:rsidR="00D57548" w:rsidRPr="00813C90">
              <w:rPr>
                <w:rFonts w:cstheme="minorHAnsi"/>
                <w:sz w:val="22"/>
                <w:szCs w:val="22"/>
              </w:rPr>
              <w:t>: TDAG noted the report</w:t>
            </w:r>
            <w:r w:rsidR="00D57548">
              <w:rPr>
                <w:rFonts w:cstheme="minorHAnsi"/>
                <w:sz w:val="22"/>
                <w:szCs w:val="22"/>
              </w:rPr>
              <w:t xml:space="preserve"> which covered the six meetings that had been held to date (Seven were held in total)</w:t>
            </w:r>
            <w:r w:rsidR="00D57548" w:rsidRPr="00813C90">
              <w:rPr>
                <w:rFonts w:cstheme="minorHAnsi"/>
                <w:sz w:val="22"/>
                <w:szCs w:val="22"/>
              </w:rPr>
              <w:t xml:space="preserve">. The TDAG Chairman recognized the outstanding support and commitment of the BDT Director, the TDAG Vice-Chairmen, the BDT Secretariat, and all participants. </w:t>
            </w:r>
          </w:p>
          <w:p w14:paraId="541E1403" w14:textId="41FB62B7" w:rsidR="00EA51BB" w:rsidRPr="00E22F77" w:rsidRDefault="00D57548" w:rsidP="00813C90">
            <w:pPr>
              <w:spacing w:before="60" w:after="60"/>
              <w:rPr>
                <w:rFonts w:cstheme="minorHAnsi"/>
                <w:sz w:val="22"/>
                <w:szCs w:val="22"/>
              </w:rPr>
            </w:pPr>
            <w:r w:rsidRPr="00813C90">
              <w:rPr>
                <w:rFonts w:cstheme="minorHAnsi"/>
                <w:sz w:val="22"/>
                <w:szCs w:val="22"/>
              </w:rPr>
              <w:t xml:space="preserve">TDAG agreed that the draft report will be updated as requested by the meeting participants to reflect the discussions and decisions of </w:t>
            </w:r>
            <w:r>
              <w:rPr>
                <w:rFonts w:cstheme="minorHAnsi"/>
                <w:sz w:val="22"/>
                <w:szCs w:val="22"/>
              </w:rPr>
              <w:t>T</w:t>
            </w:r>
            <w:r w:rsidRPr="00813C90">
              <w:rPr>
                <w:rFonts w:cstheme="minorHAnsi"/>
                <w:sz w:val="22"/>
                <w:szCs w:val="22"/>
              </w:rPr>
              <w:t>DAG-21/2</w:t>
            </w:r>
            <w:r>
              <w:rPr>
                <w:rFonts w:cstheme="minorHAnsi"/>
                <w:sz w:val="22"/>
                <w:szCs w:val="22"/>
              </w:rPr>
              <w:t>, the seventh and final meeting in the series</w:t>
            </w:r>
            <w:r w:rsidRPr="00813C90">
              <w:rPr>
                <w:rFonts w:cstheme="minorHAnsi"/>
                <w:sz w:val="22"/>
                <w:szCs w:val="22"/>
              </w:rPr>
              <w:t xml:space="preserve">. </w:t>
            </w:r>
            <w:r>
              <w:rPr>
                <w:rFonts w:cstheme="minorHAnsi"/>
                <w:sz w:val="22"/>
                <w:szCs w:val="22"/>
              </w:rPr>
              <w:t xml:space="preserve">As per usual, </w:t>
            </w:r>
            <w:r w:rsidRPr="00813C90">
              <w:rPr>
                <w:rFonts w:cstheme="minorHAnsi"/>
                <w:sz w:val="22"/>
                <w:szCs w:val="22"/>
              </w:rPr>
              <w:t xml:space="preserve">Membership </w:t>
            </w:r>
            <w:r>
              <w:rPr>
                <w:rFonts w:cstheme="minorHAnsi"/>
                <w:sz w:val="22"/>
                <w:szCs w:val="22"/>
              </w:rPr>
              <w:t>would</w:t>
            </w:r>
            <w:r w:rsidRPr="00813C90">
              <w:rPr>
                <w:rFonts w:cstheme="minorHAnsi"/>
                <w:sz w:val="22"/>
                <w:szCs w:val="22"/>
              </w:rPr>
              <w:t xml:space="preserve"> </w:t>
            </w:r>
            <w:r>
              <w:rPr>
                <w:rFonts w:cstheme="minorHAnsi"/>
                <w:sz w:val="22"/>
                <w:szCs w:val="22"/>
              </w:rPr>
              <w:t xml:space="preserve">have </w:t>
            </w:r>
            <w:r w:rsidRPr="00813C90">
              <w:rPr>
                <w:rFonts w:cstheme="minorHAnsi"/>
                <w:sz w:val="22"/>
                <w:szCs w:val="22"/>
              </w:rPr>
              <w:t xml:space="preserve">the opportunity to comment </w:t>
            </w:r>
            <w:r>
              <w:rPr>
                <w:rFonts w:cstheme="minorHAnsi"/>
                <w:sz w:val="22"/>
                <w:szCs w:val="22"/>
              </w:rPr>
              <w:t xml:space="preserve">on that report </w:t>
            </w:r>
            <w:r w:rsidRPr="00813C90">
              <w:rPr>
                <w:rFonts w:cstheme="minorHAnsi"/>
                <w:sz w:val="22"/>
                <w:szCs w:val="22"/>
              </w:rPr>
              <w:t>by correspondence within two weeks after post</w:t>
            </w:r>
            <w:r>
              <w:rPr>
                <w:rFonts w:cstheme="minorHAnsi"/>
                <w:sz w:val="22"/>
                <w:szCs w:val="22"/>
              </w:rPr>
              <w:t>ing</w:t>
            </w:r>
            <w:r w:rsidRPr="00813C90">
              <w:rPr>
                <w:rFonts w:cstheme="minorHAnsi"/>
                <w:sz w:val="22"/>
                <w:szCs w:val="22"/>
              </w:rPr>
              <w:t xml:space="preserve">. At the end of this period, the report </w:t>
            </w:r>
            <w:proofErr w:type="gramStart"/>
            <w:r>
              <w:rPr>
                <w:rFonts w:cstheme="minorHAnsi"/>
                <w:sz w:val="22"/>
                <w:szCs w:val="22"/>
              </w:rPr>
              <w:t xml:space="preserve">would </w:t>
            </w:r>
            <w:r w:rsidRPr="00813C90">
              <w:rPr>
                <w:rFonts w:cstheme="minorHAnsi"/>
                <w:sz w:val="22"/>
                <w:szCs w:val="22"/>
              </w:rPr>
              <w:t xml:space="preserve"> be</w:t>
            </w:r>
            <w:proofErr w:type="gramEnd"/>
            <w:r w:rsidRPr="00813C90">
              <w:rPr>
                <w:rFonts w:cstheme="minorHAnsi"/>
                <w:sz w:val="22"/>
                <w:szCs w:val="22"/>
              </w:rPr>
              <w:t xml:space="preserve"> considered as endorsed</w:t>
            </w:r>
            <w:r>
              <w:rPr>
                <w:rFonts w:cstheme="minorHAnsi"/>
                <w:sz w:val="22"/>
                <w:szCs w:val="22"/>
              </w:rPr>
              <w:t>,</w:t>
            </w:r>
            <w:r w:rsidRPr="00813C90">
              <w:rPr>
                <w:rFonts w:cstheme="minorHAnsi"/>
                <w:sz w:val="22"/>
                <w:szCs w:val="22"/>
              </w:rPr>
              <w:t xml:space="preserve"> and </w:t>
            </w:r>
            <w:r>
              <w:rPr>
                <w:rFonts w:cstheme="minorHAnsi"/>
                <w:sz w:val="22"/>
                <w:szCs w:val="22"/>
              </w:rPr>
              <w:t xml:space="preserve">its contents </w:t>
            </w:r>
            <w:r w:rsidRPr="00813C90">
              <w:rPr>
                <w:rFonts w:cstheme="minorHAnsi"/>
                <w:sz w:val="22"/>
                <w:szCs w:val="22"/>
              </w:rPr>
              <w:t>w</w:t>
            </w:r>
            <w:r>
              <w:rPr>
                <w:rFonts w:cstheme="minorHAnsi"/>
                <w:sz w:val="22"/>
                <w:szCs w:val="22"/>
              </w:rPr>
              <w:t>ould</w:t>
            </w:r>
            <w:r w:rsidRPr="00813C90">
              <w:rPr>
                <w:rFonts w:cstheme="minorHAnsi"/>
                <w:sz w:val="22"/>
                <w:szCs w:val="22"/>
              </w:rPr>
              <w:t xml:space="preserve"> be </w:t>
            </w:r>
            <w:r>
              <w:rPr>
                <w:rFonts w:cstheme="minorHAnsi"/>
                <w:sz w:val="22"/>
                <w:szCs w:val="22"/>
              </w:rPr>
              <w:t>included</w:t>
            </w:r>
            <w:r w:rsidRPr="00813C90">
              <w:rPr>
                <w:rFonts w:cstheme="minorHAnsi"/>
                <w:sz w:val="22"/>
                <w:szCs w:val="22"/>
              </w:rPr>
              <w:t xml:space="preserve"> </w:t>
            </w:r>
            <w:r>
              <w:rPr>
                <w:rFonts w:cstheme="minorHAnsi"/>
                <w:sz w:val="22"/>
                <w:szCs w:val="22"/>
              </w:rPr>
              <w:t>in</w:t>
            </w:r>
            <w:r w:rsidRPr="00813C90">
              <w:rPr>
                <w:rFonts w:cstheme="minorHAnsi"/>
                <w:sz w:val="22"/>
                <w:szCs w:val="22"/>
              </w:rPr>
              <w:t xml:space="preserve"> </w:t>
            </w:r>
            <w:r>
              <w:rPr>
                <w:rFonts w:cstheme="minorHAnsi"/>
                <w:sz w:val="22"/>
                <w:szCs w:val="22"/>
              </w:rPr>
              <w:t>the report</w:t>
            </w:r>
            <w:r w:rsidRPr="00813C90">
              <w:rPr>
                <w:rFonts w:cstheme="minorHAnsi"/>
                <w:sz w:val="22"/>
                <w:szCs w:val="22"/>
              </w:rPr>
              <w:t xml:space="preserve"> to WTDC.</w:t>
            </w:r>
          </w:p>
        </w:tc>
      </w:tr>
      <w:tr w:rsidR="00EA51BB" w:rsidRPr="00E22F77" w14:paraId="06DE942C" w14:textId="77777777" w:rsidTr="00813C90">
        <w:tc>
          <w:tcPr>
            <w:tcW w:w="3220" w:type="dxa"/>
            <w:shd w:val="clear" w:color="auto" w:fill="auto"/>
            <w:vAlign w:val="center"/>
          </w:tcPr>
          <w:p w14:paraId="18971F21" w14:textId="33476077" w:rsidR="00EA51BB" w:rsidRPr="00E22F77" w:rsidRDefault="000F761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Study Group activities</w:t>
            </w:r>
          </w:p>
        </w:tc>
        <w:tc>
          <w:tcPr>
            <w:tcW w:w="5994" w:type="dxa"/>
            <w:shd w:val="clear" w:color="auto" w:fill="auto"/>
            <w:vAlign w:val="center"/>
          </w:tcPr>
          <w:p w14:paraId="59DE0C38" w14:textId="02090E89" w:rsidR="00EA51BB" w:rsidRPr="00E22F77" w:rsidRDefault="00843624" w:rsidP="00813C90">
            <w:pPr>
              <w:spacing w:before="60" w:after="60"/>
              <w:rPr>
                <w:rFonts w:cstheme="minorHAnsi"/>
                <w:sz w:val="22"/>
                <w:szCs w:val="22"/>
              </w:rPr>
            </w:pPr>
            <w:hyperlink r:id="rId237" w:history="1">
              <w:r w:rsidR="000F761F" w:rsidRPr="00E22F77">
                <w:rPr>
                  <w:rStyle w:val="Hyperlink"/>
                  <w:rFonts w:cstheme="minorHAnsi"/>
                  <w:sz w:val="22"/>
                  <w:szCs w:val="22"/>
                </w:rPr>
                <w:t>Document 5(Rev.3)</w:t>
              </w:r>
            </w:hyperlink>
            <w:r w:rsidR="00AD7FF0" w:rsidRPr="00E22F77">
              <w:rPr>
                <w:rFonts w:cstheme="minorHAnsi"/>
                <w:sz w:val="22"/>
                <w:szCs w:val="22"/>
              </w:rPr>
              <w:t>,</w:t>
            </w:r>
            <w:r w:rsidR="000F761F" w:rsidRPr="00E22F77">
              <w:rPr>
                <w:rFonts w:cstheme="minorHAnsi"/>
                <w:sz w:val="22"/>
                <w:szCs w:val="22"/>
              </w:rPr>
              <w:t xml:space="preserve"> </w:t>
            </w:r>
            <w:r w:rsidR="00D57548" w:rsidRPr="00FB64ED">
              <w:rPr>
                <w:rFonts w:cstheme="minorHAnsi"/>
                <w:i/>
                <w:sz w:val="22"/>
                <w:szCs w:val="22"/>
              </w:rPr>
              <w:t xml:space="preserve">ITU-D </w:t>
            </w:r>
            <w:r w:rsidR="00D57548" w:rsidRPr="00FB64ED">
              <w:rPr>
                <w:rFonts w:cstheme="minorHAnsi"/>
                <w:b/>
                <w:i/>
                <w:sz w:val="22"/>
                <w:szCs w:val="22"/>
              </w:rPr>
              <w:t>Study Group 1 Activities for the Seventh Period</w:t>
            </w:r>
            <w:r w:rsidR="00D57548" w:rsidRPr="00FB64ED">
              <w:rPr>
                <w:rFonts w:cstheme="minorHAnsi"/>
                <w:i/>
                <w:sz w:val="22"/>
                <w:szCs w:val="22"/>
              </w:rPr>
              <w:t xml:space="preserve">: </w:t>
            </w:r>
            <w:r w:rsidR="000F761F" w:rsidRPr="00E22F77">
              <w:rPr>
                <w:rFonts w:cstheme="minorHAnsi"/>
                <w:sz w:val="22"/>
                <w:szCs w:val="22"/>
              </w:rPr>
              <w:t xml:space="preserve">TDAG noted the report with appreciation and </w:t>
            </w:r>
            <w:r w:rsidR="000F761F" w:rsidRPr="00E22F77">
              <w:rPr>
                <w:rFonts w:cstheme="minorHAnsi"/>
                <w:sz w:val="22"/>
                <w:szCs w:val="22"/>
              </w:rPr>
              <w:lastRenderedPageBreak/>
              <w:t xml:space="preserve">recognized the important and comprehensive work accomplished by ITU-D membership, supported by BDT staff and </w:t>
            </w:r>
            <w:r w:rsidR="00FA6111">
              <w:rPr>
                <w:rFonts w:cstheme="minorHAnsi"/>
                <w:sz w:val="22"/>
                <w:szCs w:val="22"/>
              </w:rPr>
              <w:t>f</w:t>
            </w:r>
            <w:r w:rsidR="000F761F" w:rsidRPr="00E22F77">
              <w:rPr>
                <w:rFonts w:cstheme="minorHAnsi"/>
                <w:sz w:val="22"/>
                <w:szCs w:val="22"/>
              </w:rPr>
              <w:t xml:space="preserve">ocal </w:t>
            </w:r>
            <w:r w:rsidR="00FA6111">
              <w:rPr>
                <w:rFonts w:cstheme="minorHAnsi"/>
                <w:sz w:val="22"/>
                <w:szCs w:val="22"/>
              </w:rPr>
              <w:t>p</w:t>
            </w:r>
            <w:r w:rsidR="000F761F" w:rsidRPr="00E22F77">
              <w:rPr>
                <w:rFonts w:cstheme="minorHAnsi"/>
                <w:sz w:val="22"/>
                <w:szCs w:val="22"/>
              </w:rPr>
              <w:t>oints and led by the ITU-D Study Group 1 Chair</w:t>
            </w:r>
            <w:r w:rsidR="00FA6111">
              <w:rPr>
                <w:rFonts w:cstheme="minorHAnsi"/>
                <w:sz w:val="22"/>
                <w:szCs w:val="22"/>
              </w:rPr>
              <w:t>man</w:t>
            </w:r>
            <w:r w:rsidR="000F761F" w:rsidRPr="00E22F77">
              <w:rPr>
                <w:rFonts w:cstheme="minorHAnsi"/>
                <w:sz w:val="22"/>
                <w:szCs w:val="22"/>
              </w:rPr>
              <w:t xml:space="preserve"> Ms Regina Fleur </w:t>
            </w:r>
            <w:proofErr w:type="spellStart"/>
            <w:r w:rsidR="000F761F" w:rsidRPr="00E22F77">
              <w:rPr>
                <w:rFonts w:cstheme="minorHAnsi"/>
                <w:sz w:val="22"/>
                <w:szCs w:val="22"/>
              </w:rPr>
              <w:t>Assoumou</w:t>
            </w:r>
            <w:proofErr w:type="spellEnd"/>
            <w:r w:rsidR="000F761F" w:rsidRPr="00E22F77">
              <w:rPr>
                <w:rFonts w:cstheme="minorHAnsi"/>
                <w:sz w:val="22"/>
                <w:szCs w:val="22"/>
              </w:rPr>
              <w:t xml:space="preserve"> </w:t>
            </w:r>
            <w:proofErr w:type="spellStart"/>
            <w:r w:rsidR="000F761F" w:rsidRPr="00E22F77">
              <w:rPr>
                <w:rFonts w:cstheme="minorHAnsi"/>
                <w:sz w:val="22"/>
                <w:szCs w:val="22"/>
              </w:rPr>
              <w:t>Bessou</w:t>
            </w:r>
            <w:proofErr w:type="spellEnd"/>
            <w:r w:rsidR="000F761F" w:rsidRPr="00E22F77">
              <w:rPr>
                <w:rFonts w:cstheme="minorHAnsi"/>
                <w:sz w:val="22"/>
                <w:szCs w:val="22"/>
              </w:rPr>
              <w:t xml:space="preserve"> with professionalism, fairness and tenacity.</w:t>
            </w:r>
          </w:p>
          <w:p w14:paraId="571D48F3" w14:textId="307F4808" w:rsidR="000F761F" w:rsidRPr="00E22F77" w:rsidRDefault="00843624" w:rsidP="00813C90">
            <w:pPr>
              <w:spacing w:before="60" w:after="60"/>
              <w:rPr>
                <w:rFonts w:cstheme="minorHAnsi"/>
                <w:sz w:val="22"/>
                <w:szCs w:val="22"/>
              </w:rPr>
            </w:pPr>
            <w:hyperlink r:id="rId238" w:history="1">
              <w:r w:rsidR="000F761F" w:rsidRPr="00E22F77">
                <w:rPr>
                  <w:rStyle w:val="Hyperlink"/>
                  <w:rFonts w:cstheme="minorHAnsi"/>
                  <w:sz w:val="22"/>
                  <w:szCs w:val="22"/>
                </w:rPr>
                <w:t>Document 6(Rev.1)</w:t>
              </w:r>
            </w:hyperlink>
            <w:r w:rsidR="00AD7FF0" w:rsidRPr="00E22F77">
              <w:rPr>
                <w:rFonts w:cstheme="minorHAnsi"/>
                <w:sz w:val="22"/>
                <w:szCs w:val="22"/>
              </w:rPr>
              <w:t xml:space="preserve">, </w:t>
            </w:r>
            <w:r w:rsidR="00AD7FF0" w:rsidRPr="00E22F77">
              <w:rPr>
                <w:rFonts w:cstheme="minorHAnsi"/>
                <w:i/>
                <w:iCs/>
                <w:sz w:val="22"/>
                <w:szCs w:val="22"/>
              </w:rPr>
              <w:t>ITU-D Study Group 2 activities for the seventh study period</w:t>
            </w:r>
            <w:r w:rsidR="00AD7FF0" w:rsidRPr="00E22F77">
              <w:rPr>
                <w:rFonts w:cstheme="minorHAnsi"/>
                <w:sz w:val="22"/>
                <w:szCs w:val="22"/>
              </w:rPr>
              <w:t>:</w:t>
            </w:r>
            <w:r w:rsidR="000F761F" w:rsidRPr="00E22F77">
              <w:rPr>
                <w:rFonts w:cstheme="minorHAnsi"/>
                <w:sz w:val="22"/>
                <w:szCs w:val="22"/>
              </w:rPr>
              <w:t xml:space="preserve"> TDAG noted the report with appreciation and recognized the important and comprehensive work accomplished by ITU-D membership, supported by the BDT staff and </w:t>
            </w:r>
            <w:r w:rsidR="00FA6111">
              <w:rPr>
                <w:rFonts w:cstheme="minorHAnsi"/>
                <w:sz w:val="22"/>
                <w:szCs w:val="22"/>
              </w:rPr>
              <w:t>f</w:t>
            </w:r>
            <w:r w:rsidR="000F761F" w:rsidRPr="00E22F77">
              <w:rPr>
                <w:rFonts w:cstheme="minorHAnsi"/>
                <w:sz w:val="22"/>
                <w:szCs w:val="22"/>
              </w:rPr>
              <w:t xml:space="preserve">ocal </w:t>
            </w:r>
            <w:r w:rsidR="00FA6111">
              <w:rPr>
                <w:rFonts w:cstheme="minorHAnsi"/>
                <w:sz w:val="22"/>
                <w:szCs w:val="22"/>
              </w:rPr>
              <w:t>p</w:t>
            </w:r>
            <w:r w:rsidR="000F761F" w:rsidRPr="00E22F77">
              <w:rPr>
                <w:rFonts w:cstheme="minorHAnsi"/>
                <w:sz w:val="22"/>
                <w:szCs w:val="22"/>
              </w:rPr>
              <w:t>oints and led by the ITU-D Study Group 2 Chair</w:t>
            </w:r>
            <w:r w:rsidR="00FA6111">
              <w:rPr>
                <w:rFonts w:cstheme="minorHAnsi"/>
                <w:sz w:val="22"/>
                <w:szCs w:val="22"/>
              </w:rPr>
              <w:t>man</w:t>
            </w:r>
            <w:r w:rsidR="000F761F" w:rsidRPr="00E22F77">
              <w:rPr>
                <w:rFonts w:cstheme="minorHAnsi"/>
                <w:sz w:val="22"/>
                <w:szCs w:val="22"/>
              </w:rPr>
              <w:t>, Dr Ahmad Reza Sharafat with professionalism, fairness and tenacity.</w:t>
            </w:r>
          </w:p>
          <w:p w14:paraId="678B36E8" w14:textId="307F7E2E" w:rsidR="000F761F" w:rsidRDefault="00843624" w:rsidP="00813C90">
            <w:pPr>
              <w:spacing w:before="60" w:after="60"/>
              <w:rPr>
                <w:rFonts w:cstheme="minorHAnsi"/>
                <w:sz w:val="22"/>
                <w:szCs w:val="22"/>
              </w:rPr>
            </w:pPr>
            <w:hyperlink r:id="rId239" w:history="1">
              <w:r w:rsidR="000F761F" w:rsidRPr="00E22F77">
                <w:rPr>
                  <w:rStyle w:val="Hyperlink"/>
                  <w:rFonts w:cstheme="minorHAnsi"/>
                  <w:sz w:val="22"/>
                  <w:szCs w:val="22"/>
                </w:rPr>
                <w:t>Document DT/4(Rev.1)</w:t>
              </w:r>
            </w:hyperlink>
            <w:r w:rsidR="00AD7FF0" w:rsidRPr="00E22F77">
              <w:rPr>
                <w:rFonts w:cstheme="minorHAnsi"/>
                <w:sz w:val="22"/>
                <w:szCs w:val="22"/>
              </w:rPr>
              <w:t xml:space="preserve">, </w:t>
            </w:r>
            <w:r w:rsidR="00AD7FF0" w:rsidRPr="00E22F77">
              <w:rPr>
                <w:rFonts w:cstheme="minorHAnsi"/>
                <w:i/>
                <w:iCs/>
                <w:sz w:val="22"/>
                <w:szCs w:val="22"/>
              </w:rPr>
              <w:t>Revised terms of reference for Study Group 1 Questions</w:t>
            </w:r>
            <w:r w:rsidR="00AD7FF0" w:rsidRPr="00E22F77">
              <w:rPr>
                <w:rFonts w:cstheme="minorHAnsi"/>
                <w:sz w:val="22"/>
                <w:szCs w:val="22"/>
              </w:rPr>
              <w:t xml:space="preserve">: </w:t>
            </w:r>
            <w:r w:rsidR="000F761F" w:rsidRPr="00E22F77">
              <w:rPr>
                <w:rFonts w:cstheme="minorHAnsi"/>
                <w:sz w:val="22"/>
                <w:szCs w:val="22"/>
              </w:rPr>
              <w:t xml:space="preserve">TDAG noted that the revised </w:t>
            </w:r>
            <w:r w:rsidR="00FA6111">
              <w:rPr>
                <w:rFonts w:cstheme="minorHAnsi"/>
                <w:sz w:val="22"/>
                <w:szCs w:val="22"/>
              </w:rPr>
              <w:t>t</w:t>
            </w:r>
            <w:r w:rsidR="000F761F" w:rsidRPr="00E22F77">
              <w:rPr>
                <w:rFonts w:cstheme="minorHAnsi"/>
                <w:sz w:val="22"/>
                <w:szCs w:val="22"/>
              </w:rPr>
              <w:t xml:space="preserve">erms of </w:t>
            </w:r>
            <w:r w:rsidR="00FA6111">
              <w:rPr>
                <w:rFonts w:cstheme="minorHAnsi"/>
                <w:sz w:val="22"/>
                <w:szCs w:val="22"/>
              </w:rPr>
              <w:t>r</w:t>
            </w:r>
            <w:r w:rsidR="000F761F" w:rsidRPr="00E22F77">
              <w:rPr>
                <w:rFonts w:cstheme="minorHAnsi"/>
                <w:sz w:val="22"/>
                <w:szCs w:val="22"/>
              </w:rPr>
              <w:t xml:space="preserve">eference for the Study Group 1 Questions were agreed by Study Group 1 at their October 2021 </w:t>
            </w:r>
            <w:r w:rsidR="00D5718F">
              <w:rPr>
                <w:rFonts w:cstheme="minorHAnsi"/>
                <w:sz w:val="22"/>
                <w:szCs w:val="22"/>
              </w:rPr>
              <w:t>p</w:t>
            </w:r>
            <w:r w:rsidR="000F761F" w:rsidRPr="00E22F77">
              <w:rPr>
                <w:rFonts w:cstheme="minorHAnsi"/>
                <w:sz w:val="22"/>
                <w:szCs w:val="22"/>
              </w:rPr>
              <w:t>lenary meetings.</w:t>
            </w:r>
          </w:p>
          <w:p w14:paraId="0F1D0039" w14:textId="37155A0C" w:rsidR="00D57548" w:rsidRPr="00E22F77" w:rsidRDefault="00843624" w:rsidP="00813C90">
            <w:pPr>
              <w:spacing w:before="60" w:after="60"/>
              <w:rPr>
                <w:rFonts w:cstheme="minorHAnsi"/>
                <w:sz w:val="22"/>
                <w:szCs w:val="22"/>
              </w:rPr>
            </w:pPr>
            <w:hyperlink r:id="rId240" w:history="1">
              <w:r w:rsidR="00D57548" w:rsidRPr="004C5743">
                <w:rPr>
                  <w:rStyle w:val="Hyperlink"/>
                  <w:rFonts w:cstheme="minorHAnsi"/>
                  <w:sz w:val="22"/>
                  <w:szCs w:val="22"/>
                </w:rPr>
                <w:t>Document DT/5</w:t>
              </w:r>
            </w:hyperlink>
            <w:r w:rsidR="00D57548" w:rsidRPr="004C5743">
              <w:rPr>
                <w:rFonts w:cstheme="minorHAnsi"/>
                <w:sz w:val="22"/>
                <w:szCs w:val="22"/>
              </w:rPr>
              <w:t>,</w:t>
            </w:r>
            <w:r w:rsidR="00D57548" w:rsidRPr="00813C90">
              <w:rPr>
                <w:rFonts w:cstheme="minorHAnsi"/>
                <w:sz w:val="22"/>
                <w:szCs w:val="22"/>
              </w:rPr>
              <w:t xml:space="preserve"> </w:t>
            </w:r>
            <w:r w:rsidR="00D57548" w:rsidRPr="00813C90">
              <w:rPr>
                <w:rFonts w:cstheme="minorHAnsi"/>
                <w:i/>
                <w:iCs/>
                <w:sz w:val="22"/>
                <w:szCs w:val="22"/>
              </w:rPr>
              <w:t xml:space="preserve">Revised terms of reference for </w:t>
            </w:r>
            <w:r w:rsidR="00D57548" w:rsidRPr="00FB64ED">
              <w:rPr>
                <w:rFonts w:cstheme="minorHAnsi"/>
                <w:b/>
                <w:i/>
                <w:iCs/>
                <w:sz w:val="22"/>
                <w:szCs w:val="22"/>
              </w:rPr>
              <w:t>Study Group 2 Questions</w:t>
            </w:r>
            <w:r w:rsidR="00D57548" w:rsidRPr="00813C90">
              <w:rPr>
                <w:rFonts w:cstheme="minorHAnsi"/>
                <w:sz w:val="22"/>
                <w:szCs w:val="22"/>
              </w:rPr>
              <w:t>: TDAG noted that the revised Terms of Reference (</w:t>
            </w:r>
            <w:proofErr w:type="spellStart"/>
            <w:r w:rsidR="00D57548" w:rsidRPr="00813C90">
              <w:rPr>
                <w:rFonts w:cstheme="minorHAnsi"/>
                <w:sz w:val="22"/>
                <w:szCs w:val="22"/>
              </w:rPr>
              <w:t>ToR</w:t>
            </w:r>
            <w:proofErr w:type="spellEnd"/>
            <w:r w:rsidR="00D57548" w:rsidRPr="00813C90">
              <w:rPr>
                <w:rFonts w:cstheme="minorHAnsi"/>
                <w:sz w:val="22"/>
                <w:szCs w:val="22"/>
              </w:rPr>
              <w:t>) of Study Group 2 Questions were agreed by Study Group 2 at their October 2021 Plenary meetings.</w:t>
            </w:r>
          </w:p>
          <w:p w14:paraId="62C65764" w14:textId="26187916" w:rsidR="000F761F" w:rsidRPr="00E22F77" w:rsidRDefault="000F761F" w:rsidP="00484739">
            <w:pPr>
              <w:spacing w:before="240" w:after="60"/>
              <w:rPr>
                <w:rFonts w:cstheme="minorHAnsi"/>
                <w:sz w:val="22"/>
                <w:szCs w:val="22"/>
              </w:rPr>
            </w:pPr>
            <w:r w:rsidRPr="00E22F77">
              <w:rPr>
                <w:rFonts w:cstheme="minorHAnsi"/>
                <w:sz w:val="22"/>
                <w:szCs w:val="22"/>
              </w:rPr>
              <w:t xml:space="preserve">Recognizing that all study Questions will be finalized at WTDC, and in accordance with Article 19 of WTDC Resolution 1 (Rev. Buenos Aires, 2017), TDAG recommended that the revisions to the </w:t>
            </w:r>
            <w:r w:rsidR="009B416B" w:rsidRPr="009B416B">
              <w:rPr>
                <w:rFonts w:cstheme="minorHAnsi"/>
                <w:sz w:val="22"/>
                <w:szCs w:val="22"/>
              </w:rPr>
              <w:t xml:space="preserve">terms of reference </w:t>
            </w:r>
            <w:r w:rsidRPr="00E22F77">
              <w:rPr>
                <w:rFonts w:cstheme="minorHAnsi"/>
                <w:sz w:val="22"/>
                <w:szCs w:val="22"/>
              </w:rPr>
              <w:t>could be used as base text for further membership proposals on study Questions in the lead up to and at WTDC.</w:t>
            </w:r>
          </w:p>
          <w:p w14:paraId="2C402464" w14:textId="13EA1AAF" w:rsidR="000F761F" w:rsidRPr="00E22F77" w:rsidRDefault="000F761F" w:rsidP="00813C90">
            <w:pPr>
              <w:spacing w:before="60" w:after="60"/>
              <w:rPr>
                <w:rFonts w:cstheme="minorHAnsi"/>
                <w:sz w:val="22"/>
                <w:szCs w:val="22"/>
              </w:rPr>
            </w:pPr>
            <w:r w:rsidRPr="00E22F77">
              <w:rPr>
                <w:rFonts w:cstheme="minorHAnsi"/>
                <w:sz w:val="22"/>
                <w:szCs w:val="22"/>
              </w:rPr>
              <w:t xml:space="preserve">TDAG also agreed that if the upcoming WTDC is significantly postponed such that it does not take place before the 2022 Plenipotentiary Conference, the revised </w:t>
            </w:r>
            <w:r w:rsidR="009B416B" w:rsidRPr="009B416B">
              <w:rPr>
                <w:rFonts w:cstheme="minorHAnsi"/>
                <w:sz w:val="22"/>
                <w:szCs w:val="22"/>
              </w:rPr>
              <w:t xml:space="preserve">terms of reference </w:t>
            </w:r>
            <w:r w:rsidRPr="00E22F77">
              <w:rPr>
                <w:rFonts w:cstheme="minorHAnsi"/>
                <w:sz w:val="22"/>
                <w:szCs w:val="22"/>
              </w:rPr>
              <w:t>would be considered to be adopted by TDAG and would be circulated by BDT for membership approval in accordance with Article 20 of WTDC Resolution 1 (Rev. Buenos Aires, 2017).</w:t>
            </w:r>
          </w:p>
          <w:p w14:paraId="27E75A9D" w14:textId="77777777" w:rsidR="00D57548" w:rsidRPr="00813C90" w:rsidRDefault="00D57548" w:rsidP="00484739">
            <w:pPr>
              <w:spacing w:before="240" w:after="60"/>
              <w:rPr>
                <w:rFonts w:cstheme="minorHAnsi"/>
                <w:sz w:val="22"/>
                <w:szCs w:val="22"/>
              </w:rPr>
            </w:pPr>
            <w:r w:rsidRPr="00813C90">
              <w:rPr>
                <w:rFonts w:cstheme="minorHAnsi"/>
                <w:sz w:val="22"/>
                <w:szCs w:val="22"/>
              </w:rPr>
              <w:t xml:space="preserve">The revised </w:t>
            </w:r>
            <w:proofErr w:type="spellStart"/>
            <w:r w:rsidRPr="00813C90">
              <w:rPr>
                <w:rFonts w:cstheme="minorHAnsi"/>
                <w:sz w:val="22"/>
                <w:szCs w:val="22"/>
              </w:rPr>
              <w:t>ToR</w:t>
            </w:r>
            <w:proofErr w:type="spellEnd"/>
            <w:r w:rsidRPr="00813C90">
              <w:rPr>
                <w:rFonts w:cstheme="minorHAnsi"/>
                <w:sz w:val="22"/>
                <w:szCs w:val="22"/>
              </w:rPr>
              <w:t xml:space="preserve"> for </w:t>
            </w:r>
            <w:r w:rsidRPr="00FB64ED">
              <w:rPr>
                <w:rFonts w:cstheme="minorHAnsi"/>
                <w:b/>
                <w:sz w:val="22"/>
                <w:szCs w:val="22"/>
              </w:rPr>
              <w:t>SG1 Questions</w:t>
            </w:r>
            <w:r w:rsidRPr="00813C90">
              <w:rPr>
                <w:rFonts w:cstheme="minorHAnsi"/>
                <w:sz w:val="22"/>
                <w:szCs w:val="22"/>
              </w:rPr>
              <w:t xml:space="preserve"> </w:t>
            </w:r>
            <w:r>
              <w:rPr>
                <w:rFonts w:cstheme="minorHAnsi"/>
                <w:sz w:val="22"/>
                <w:szCs w:val="22"/>
              </w:rPr>
              <w:t>were</w:t>
            </w:r>
            <w:r w:rsidRPr="00813C90">
              <w:rPr>
                <w:rFonts w:cstheme="minorHAnsi"/>
                <w:sz w:val="22"/>
                <w:szCs w:val="22"/>
              </w:rPr>
              <w:t xml:space="preserve"> included in </w:t>
            </w:r>
            <w:r w:rsidRPr="00FB64ED">
              <w:rPr>
                <w:rFonts w:cstheme="minorHAnsi"/>
                <w:bCs/>
                <w:sz w:val="22"/>
                <w:szCs w:val="22"/>
              </w:rPr>
              <w:t>Annex 1</w:t>
            </w:r>
            <w:r w:rsidRPr="005400D3">
              <w:rPr>
                <w:rFonts w:cstheme="minorHAnsi"/>
                <w:sz w:val="22"/>
                <w:szCs w:val="22"/>
              </w:rPr>
              <w:t xml:space="preserve"> to</w:t>
            </w:r>
            <w:r w:rsidRPr="00813C90">
              <w:rPr>
                <w:rFonts w:cstheme="minorHAnsi"/>
                <w:sz w:val="22"/>
                <w:szCs w:val="22"/>
              </w:rPr>
              <w:t xml:space="preserve"> th</w:t>
            </w:r>
            <w:r>
              <w:rPr>
                <w:rFonts w:cstheme="minorHAnsi"/>
                <w:sz w:val="22"/>
                <w:szCs w:val="22"/>
              </w:rPr>
              <w:t>e Chairman’s</w:t>
            </w:r>
            <w:r w:rsidRPr="00813C90">
              <w:rPr>
                <w:rFonts w:cstheme="minorHAnsi"/>
                <w:sz w:val="22"/>
                <w:szCs w:val="22"/>
              </w:rPr>
              <w:t xml:space="preserve"> report</w:t>
            </w:r>
            <w:r>
              <w:rPr>
                <w:rFonts w:cstheme="minorHAnsi"/>
                <w:sz w:val="22"/>
                <w:szCs w:val="22"/>
              </w:rPr>
              <w:t xml:space="preserve"> on TDAG29</w:t>
            </w:r>
            <w:r w:rsidRPr="00813C90">
              <w:rPr>
                <w:rFonts w:cstheme="minorHAnsi"/>
                <w:sz w:val="22"/>
                <w:szCs w:val="22"/>
              </w:rPr>
              <w:t>.</w:t>
            </w:r>
            <w:r>
              <w:t xml:space="preserve"> </w:t>
            </w:r>
            <w:r w:rsidRPr="00813C90">
              <w:rPr>
                <w:rFonts w:cstheme="minorHAnsi"/>
                <w:sz w:val="22"/>
                <w:szCs w:val="22"/>
              </w:rPr>
              <w:t xml:space="preserve">The revised </w:t>
            </w:r>
            <w:proofErr w:type="spellStart"/>
            <w:r w:rsidRPr="00813C90">
              <w:rPr>
                <w:rFonts w:cstheme="minorHAnsi"/>
                <w:sz w:val="22"/>
                <w:szCs w:val="22"/>
              </w:rPr>
              <w:t>ToR</w:t>
            </w:r>
            <w:proofErr w:type="spellEnd"/>
            <w:r w:rsidRPr="00813C90">
              <w:rPr>
                <w:rFonts w:cstheme="minorHAnsi"/>
                <w:sz w:val="22"/>
                <w:szCs w:val="22"/>
              </w:rPr>
              <w:t xml:space="preserve"> for </w:t>
            </w:r>
            <w:r w:rsidRPr="00FB64ED">
              <w:rPr>
                <w:rFonts w:cstheme="minorHAnsi"/>
                <w:b/>
                <w:sz w:val="22"/>
                <w:szCs w:val="22"/>
              </w:rPr>
              <w:t>SG2 Questions</w:t>
            </w:r>
            <w:r w:rsidRPr="00813C90">
              <w:rPr>
                <w:rFonts w:cstheme="minorHAnsi"/>
                <w:sz w:val="22"/>
                <w:szCs w:val="22"/>
              </w:rPr>
              <w:t xml:space="preserve"> </w:t>
            </w:r>
            <w:r>
              <w:rPr>
                <w:rFonts w:cstheme="minorHAnsi"/>
                <w:sz w:val="22"/>
                <w:szCs w:val="22"/>
              </w:rPr>
              <w:t>were</w:t>
            </w:r>
            <w:r w:rsidRPr="00813C90">
              <w:rPr>
                <w:rFonts w:cstheme="minorHAnsi"/>
                <w:sz w:val="22"/>
                <w:szCs w:val="22"/>
              </w:rPr>
              <w:t xml:space="preserve"> included in </w:t>
            </w:r>
            <w:r w:rsidRPr="00FB64ED">
              <w:rPr>
                <w:rFonts w:cstheme="minorHAnsi"/>
                <w:bCs/>
                <w:sz w:val="22"/>
                <w:szCs w:val="22"/>
              </w:rPr>
              <w:t>Annex 2</w:t>
            </w:r>
            <w:r w:rsidRPr="005400D3">
              <w:rPr>
                <w:rFonts w:cstheme="minorHAnsi"/>
                <w:sz w:val="22"/>
                <w:szCs w:val="22"/>
              </w:rPr>
              <w:t xml:space="preserve"> to</w:t>
            </w:r>
            <w:r w:rsidRPr="00813C90">
              <w:rPr>
                <w:rFonts w:cstheme="minorHAnsi"/>
                <w:sz w:val="22"/>
                <w:szCs w:val="22"/>
              </w:rPr>
              <w:t xml:space="preserve"> th</w:t>
            </w:r>
            <w:r>
              <w:rPr>
                <w:rFonts w:cstheme="minorHAnsi"/>
                <w:sz w:val="22"/>
                <w:szCs w:val="22"/>
              </w:rPr>
              <w:t xml:space="preserve">e Chairman’s </w:t>
            </w:r>
            <w:r w:rsidRPr="00813C90">
              <w:rPr>
                <w:rFonts w:cstheme="minorHAnsi"/>
                <w:sz w:val="22"/>
                <w:szCs w:val="22"/>
              </w:rPr>
              <w:t>report</w:t>
            </w:r>
            <w:r>
              <w:rPr>
                <w:rFonts w:cstheme="minorHAnsi"/>
                <w:sz w:val="22"/>
                <w:szCs w:val="22"/>
              </w:rPr>
              <w:t xml:space="preserve"> on TDAG29</w:t>
            </w:r>
            <w:r w:rsidRPr="00813C90">
              <w:rPr>
                <w:rFonts w:cstheme="minorHAnsi"/>
                <w:sz w:val="22"/>
                <w:szCs w:val="22"/>
              </w:rPr>
              <w:t>.</w:t>
            </w:r>
          </w:p>
          <w:p w14:paraId="04DFEA43" w14:textId="4B0F442C" w:rsidR="00D57548" w:rsidRPr="00813C90" w:rsidRDefault="00D57548" w:rsidP="006F2B14">
            <w:pPr>
              <w:spacing w:before="60" w:after="60"/>
              <w:rPr>
                <w:rFonts w:cstheme="minorHAnsi"/>
                <w:sz w:val="22"/>
                <w:szCs w:val="22"/>
              </w:rPr>
            </w:pPr>
          </w:p>
          <w:p w14:paraId="3D1FC53D" w14:textId="72D2E9CD" w:rsidR="000F761F" w:rsidRPr="00E22F77" w:rsidRDefault="00843624" w:rsidP="00813C90">
            <w:pPr>
              <w:spacing w:before="60" w:after="60"/>
              <w:rPr>
                <w:rFonts w:cstheme="minorHAnsi"/>
                <w:sz w:val="22"/>
                <w:szCs w:val="22"/>
              </w:rPr>
            </w:pPr>
            <w:hyperlink r:id="rId241" w:history="1">
              <w:r w:rsidR="000F761F" w:rsidRPr="00E22F77">
                <w:rPr>
                  <w:rStyle w:val="Hyperlink"/>
                  <w:rFonts w:cstheme="minorHAnsi"/>
                  <w:sz w:val="22"/>
                  <w:szCs w:val="22"/>
                </w:rPr>
                <w:t>Document 30</w:t>
              </w:r>
            </w:hyperlink>
            <w:r w:rsidR="00AD7FF0" w:rsidRPr="00E22F77">
              <w:rPr>
                <w:rFonts w:cstheme="minorHAnsi"/>
                <w:sz w:val="22"/>
                <w:szCs w:val="22"/>
              </w:rPr>
              <w:t xml:space="preserve">, </w:t>
            </w:r>
            <w:r w:rsidR="00AD7FF0" w:rsidRPr="00E22F77">
              <w:rPr>
                <w:rFonts w:cstheme="minorHAnsi"/>
                <w:i/>
                <w:iCs/>
                <w:sz w:val="22"/>
                <w:szCs w:val="22"/>
              </w:rPr>
              <w:t>Revised terms of reference for Study Group 2 Questions</w:t>
            </w:r>
            <w:r w:rsidR="00AD7FF0" w:rsidRPr="00E22F77">
              <w:rPr>
                <w:rFonts w:cstheme="minorHAnsi"/>
                <w:sz w:val="22"/>
                <w:szCs w:val="22"/>
              </w:rPr>
              <w:t>:</w:t>
            </w:r>
            <w:r w:rsidR="000F761F" w:rsidRPr="00E22F77">
              <w:rPr>
                <w:rFonts w:cstheme="minorHAnsi"/>
                <w:sz w:val="22"/>
                <w:szCs w:val="22"/>
              </w:rPr>
              <w:t xml:space="preserve"> TDAG noted the proposal in Document 30 and thanked the United States for sharing its views in the contribution.</w:t>
            </w:r>
          </w:p>
        </w:tc>
      </w:tr>
      <w:tr w:rsidR="00EA51BB" w:rsidRPr="00E22F77" w14:paraId="18CFA498" w14:textId="77777777" w:rsidTr="00813C90">
        <w:tc>
          <w:tcPr>
            <w:tcW w:w="3220" w:type="dxa"/>
            <w:shd w:val="clear" w:color="auto" w:fill="auto"/>
            <w:vAlign w:val="center"/>
          </w:tcPr>
          <w:p w14:paraId="23E71BC0" w14:textId="3037C1B8" w:rsidR="00EA51BB" w:rsidRPr="00E22F77" w:rsidRDefault="000F761F" w:rsidP="00813C90">
            <w:pPr>
              <w:spacing w:before="60" w:after="60"/>
              <w:rPr>
                <w:rFonts w:cstheme="minorHAnsi"/>
                <w:sz w:val="22"/>
                <w:szCs w:val="22"/>
              </w:rPr>
            </w:pPr>
            <w:r w:rsidRPr="00E22F77">
              <w:rPr>
                <w:rFonts w:cstheme="minorHAnsi"/>
                <w:sz w:val="22"/>
                <w:szCs w:val="22"/>
              </w:rPr>
              <w:lastRenderedPageBreak/>
              <w:t>Collaboration with the other Sectors</w:t>
            </w:r>
          </w:p>
        </w:tc>
        <w:tc>
          <w:tcPr>
            <w:tcW w:w="5994" w:type="dxa"/>
            <w:shd w:val="clear" w:color="auto" w:fill="auto"/>
            <w:vAlign w:val="center"/>
          </w:tcPr>
          <w:p w14:paraId="74205E54" w14:textId="181C808E" w:rsidR="00EA51BB" w:rsidRPr="00E22F77" w:rsidRDefault="00843624" w:rsidP="00813C90">
            <w:pPr>
              <w:spacing w:before="60" w:after="60"/>
              <w:rPr>
                <w:rFonts w:cstheme="minorHAnsi"/>
                <w:sz w:val="22"/>
                <w:szCs w:val="22"/>
              </w:rPr>
            </w:pPr>
            <w:hyperlink r:id="rId242" w:history="1">
              <w:r w:rsidR="000F761F" w:rsidRPr="00E22F77">
                <w:rPr>
                  <w:rStyle w:val="Hyperlink"/>
                  <w:rFonts w:cstheme="minorHAnsi"/>
                  <w:sz w:val="22"/>
                  <w:szCs w:val="22"/>
                </w:rPr>
                <w:t>Document 9</w:t>
              </w:r>
            </w:hyperlink>
            <w:r w:rsidR="00AD7FF0" w:rsidRPr="00E22F77">
              <w:rPr>
                <w:rFonts w:cstheme="minorHAnsi"/>
                <w:sz w:val="22"/>
                <w:szCs w:val="22"/>
              </w:rPr>
              <w:t xml:space="preserve">, </w:t>
            </w:r>
            <w:r w:rsidR="00AD7FF0" w:rsidRPr="00E22F77">
              <w:rPr>
                <w:rFonts w:cstheme="minorHAnsi"/>
                <w:i/>
                <w:iCs/>
                <w:sz w:val="22"/>
                <w:szCs w:val="22"/>
              </w:rPr>
              <w:t>Revised terms of reference for Study Group 2 Questions</w:t>
            </w:r>
            <w:r w:rsidR="00AD7FF0" w:rsidRPr="00E22F77">
              <w:rPr>
                <w:rFonts w:cstheme="minorHAnsi"/>
                <w:sz w:val="22"/>
                <w:szCs w:val="22"/>
              </w:rPr>
              <w:t>:</w:t>
            </w:r>
            <w:r w:rsidR="000F761F" w:rsidRPr="00E22F77">
              <w:rPr>
                <w:rFonts w:cstheme="minorHAnsi"/>
                <w:sz w:val="22"/>
                <w:szCs w:val="22"/>
              </w:rPr>
              <w:t xml:space="preserve"> </w:t>
            </w:r>
            <w:r w:rsidR="004A3D8F" w:rsidRPr="00E22F77">
              <w:rPr>
                <w:rFonts w:cstheme="minorHAnsi"/>
                <w:sz w:val="22"/>
                <w:szCs w:val="22"/>
              </w:rPr>
              <w:t xml:space="preserve">TDAG noted the report with appreciation and thanked the ISCG Chair, Dr Fabio </w:t>
            </w:r>
            <w:proofErr w:type="spellStart"/>
            <w:r w:rsidR="004A3D8F" w:rsidRPr="00E22F77">
              <w:rPr>
                <w:rFonts w:cstheme="minorHAnsi"/>
                <w:sz w:val="22"/>
                <w:szCs w:val="22"/>
              </w:rPr>
              <w:t>Bigi</w:t>
            </w:r>
            <w:proofErr w:type="spellEnd"/>
            <w:r w:rsidR="004A3D8F" w:rsidRPr="00E22F77">
              <w:rPr>
                <w:rFonts w:cstheme="minorHAnsi"/>
                <w:sz w:val="22"/>
                <w:szCs w:val="22"/>
              </w:rPr>
              <w:t>, for his excellent leadership.</w:t>
            </w:r>
          </w:p>
        </w:tc>
      </w:tr>
      <w:tr w:rsidR="00EA51BB" w:rsidRPr="00E22F77" w14:paraId="119D33CC" w14:textId="77777777" w:rsidTr="00813C90">
        <w:tc>
          <w:tcPr>
            <w:tcW w:w="3220" w:type="dxa"/>
            <w:shd w:val="clear" w:color="auto" w:fill="auto"/>
            <w:vAlign w:val="center"/>
          </w:tcPr>
          <w:p w14:paraId="70EA1A3B" w14:textId="7E0D26FD" w:rsidR="00EA51BB" w:rsidRPr="00E22F77" w:rsidRDefault="004A3D8F" w:rsidP="00813C90">
            <w:pPr>
              <w:spacing w:before="60" w:after="60"/>
              <w:rPr>
                <w:rFonts w:cstheme="minorHAnsi"/>
                <w:sz w:val="22"/>
                <w:szCs w:val="22"/>
              </w:rPr>
            </w:pPr>
            <w:r w:rsidRPr="00E22F77">
              <w:rPr>
                <w:rFonts w:cstheme="minorHAnsi"/>
                <w:sz w:val="22"/>
                <w:szCs w:val="22"/>
              </w:rPr>
              <w:lastRenderedPageBreak/>
              <w:t xml:space="preserve">Membership, </w:t>
            </w:r>
            <w:r w:rsidR="00161F1C">
              <w:rPr>
                <w:rFonts w:cstheme="minorHAnsi"/>
                <w:sz w:val="22"/>
                <w:szCs w:val="22"/>
              </w:rPr>
              <w:t>p</w:t>
            </w:r>
            <w:r w:rsidRPr="00E22F77">
              <w:rPr>
                <w:rFonts w:cstheme="minorHAnsi"/>
                <w:sz w:val="22"/>
                <w:szCs w:val="22"/>
              </w:rPr>
              <w:t xml:space="preserve">artnership, </w:t>
            </w:r>
            <w:r w:rsidR="00161F1C">
              <w:rPr>
                <w:rFonts w:cstheme="minorHAnsi"/>
                <w:sz w:val="22"/>
                <w:szCs w:val="22"/>
              </w:rPr>
              <w:t>p</w:t>
            </w:r>
            <w:r w:rsidRPr="00E22F77">
              <w:rPr>
                <w:rFonts w:cstheme="minorHAnsi"/>
                <w:sz w:val="22"/>
                <w:szCs w:val="22"/>
              </w:rPr>
              <w:t xml:space="preserve">rivate </w:t>
            </w:r>
            <w:r w:rsidR="00161F1C">
              <w:rPr>
                <w:rFonts w:cstheme="minorHAnsi"/>
                <w:sz w:val="22"/>
                <w:szCs w:val="22"/>
              </w:rPr>
              <w:t>s</w:t>
            </w:r>
            <w:r w:rsidRPr="00E22F77">
              <w:rPr>
                <w:rFonts w:cstheme="minorHAnsi"/>
                <w:sz w:val="22"/>
                <w:szCs w:val="22"/>
              </w:rPr>
              <w:t>ector-related matters</w:t>
            </w:r>
          </w:p>
        </w:tc>
        <w:tc>
          <w:tcPr>
            <w:tcW w:w="5994" w:type="dxa"/>
            <w:shd w:val="clear" w:color="auto" w:fill="auto"/>
            <w:vAlign w:val="center"/>
          </w:tcPr>
          <w:p w14:paraId="324C5B0C" w14:textId="4BAF53EB" w:rsidR="00EA51BB" w:rsidRPr="00E22F77" w:rsidRDefault="00843624" w:rsidP="00813C90">
            <w:pPr>
              <w:spacing w:before="60" w:after="60"/>
              <w:rPr>
                <w:rFonts w:eastAsiaTheme="minorEastAsia" w:cstheme="minorHAnsi"/>
                <w:sz w:val="22"/>
                <w:szCs w:val="22"/>
              </w:rPr>
            </w:pPr>
            <w:hyperlink r:id="rId243" w:history="1">
              <w:r w:rsidR="004A3D8F" w:rsidRPr="00E22F77">
                <w:rPr>
                  <w:rStyle w:val="Hyperlink"/>
                  <w:rFonts w:eastAsiaTheme="minorEastAsia" w:cstheme="minorHAnsi"/>
                  <w:sz w:val="22"/>
                  <w:szCs w:val="22"/>
                </w:rPr>
                <w:t>Document 4</w:t>
              </w:r>
            </w:hyperlink>
            <w:r w:rsidR="00465122" w:rsidRPr="00E22F77">
              <w:rPr>
                <w:rStyle w:val="Hyperlink"/>
                <w:rFonts w:eastAsiaTheme="minorEastAsia" w:cstheme="minorHAnsi"/>
                <w:sz w:val="22"/>
                <w:szCs w:val="22"/>
              </w:rPr>
              <w:t>(Rev.1)</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r w:rsidR="00465122" w:rsidRPr="00E22F77">
              <w:rPr>
                <w:rFonts w:eastAsiaTheme="minorEastAsia" w:cstheme="minorHAnsi"/>
                <w:i/>
                <w:iCs/>
                <w:sz w:val="22"/>
                <w:szCs w:val="22"/>
              </w:rPr>
              <w:t>ITU-D partnerships and resource mobilization</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TDAG noted the report and expressed appreciation for the work BDT is accomplishing in gaining new partners and increased financial resources.</w:t>
            </w:r>
          </w:p>
          <w:p w14:paraId="5FFD406B" w14:textId="599DB1AB" w:rsidR="004A3D8F" w:rsidRPr="00E22F77" w:rsidRDefault="00843624" w:rsidP="00813C90">
            <w:pPr>
              <w:spacing w:before="60" w:after="60"/>
              <w:rPr>
                <w:rFonts w:eastAsiaTheme="minorEastAsia" w:cstheme="minorHAnsi"/>
                <w:sz w:val="22"/>
                <w:szCs w:val="22"/>
              </w:rPr>
            </w:pPr>
            <w:hyperlink r:id="rId244" w:history="1">
              <w:r w:rsidR="004A3D8F" w:rsidRPr="00E22F77">
                <w:rPr>
                  <w:rStyle w:val="Hyperlink"/>
                  <w:rFonts w:eastAsiaTheme="minorEastAsia" w:cstheme="minorHAnsi"/>
                  <w:sz w:val="22"/>
                  <w:szCs w:val="22"/>
                </w:rPr>
                <w:t>Document 8(Rev.1)</w:t>
              </w:r>
            </w:hyperlink>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r w:rsidR="00465122" w:rsidRPr="00E22F77">
              <w:rPr>
                <w:rFonts w:eastAsiaTheme="minorEastAsia" w:cstheme="minorHAnsi"/>
                <w:i/>
                <w:iCs/>
                <w:sz w:val="22"/>
                <w:szCs w:val="22"/>
              </w:rPr>
              <w:t>ITU-D Sector Members, Associates and Academia</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 xml:space="preserve">TDAG noted the report with appreciation for the work of BDT in expanding ITU-D membership and for the recent and important initiatives involving private sector members and </w:t>
            </w:r>
            <w:r w:rsidR="00161F1C">
              <w:rPr>
                <w:rFonts w:eastAsiaTheme="minorEastAsia" w:cstheme="minorHAnsi"/>
                <w:sz w:val="22"/>
                <w:szCs w:val="22"/>
              </w:rPr>
              <w:t>A</w:t>
            </w:r>
            <w:r w:rsidR="004A3D8F" w:rsidRPr="00E22F77">
              <w:rPr>
                <w:rFonts w:eastAsiaTheme="minorEastAsia" w:cstheme="minorHAnsi"/>
                <w:sz w:val="22"/>
                <w:szCs w:val="22"/>
              </w:rPr>
              <w:t>cademia, as well as for the IAGD-CRO, its contributions, and for its Chairman.</w:t>
            </w:r>
          </w:p>
        </w:tc>
      </w:tr>
      <w:tr w:rsidR="00EA51BB" w:rsidRPr="00E22F77" w14:paraId="05568764" w14:textId="77777777" w:rsidTr="00813C90">
        <w:tc>
          <w:tcPr>
            <w:tcW w:w="3220" w:type="dxa"/>
            <w:shd w:val="clear" w:color="auto" w:fill="auto"/>
            <w:vAlign w:val="center"/>
          </w:tcPr>
          <w:p w14:paraId="56D8D44D" w14:textId="7042D67D" w:rsidR="00EA51BB" w:rsidRPr="00E22F77" w:rsidRDefault="004A3D8F" w:rsidP="00813C90">
            <w:pPr>
              <w:spacing w:before="60" w:after="60"/>
              <w:rPr>
                <w:rFonts w:cstheme="minorHAnsi"/>
                <w:sz w:val="22"/>
                <w:szCs w:val="22"/>
              </w:rPr>
            </w:pPr>
            <w:r w:rsidRPr="00E22F77">
              <w:rPr>
                <w:rFonts w:cstheme="minorHAnsi"/>
                <w:sz w:val="22"/>
                <w:szCs w:val="22"/>
              </w:rPr>
              <w:t>Report by the Chairman of the Group on Capacity Building Initiatives (GCBI)</w:t>
            </w:r>
          </w:p>
        </w:tc>
        <w:tc>
          <w:tcPr>
            <w:tcW w:w="5994" w:type="dxa"/>
            <w:shd w:val="clear" w:color="auto" w:fill="auto"/>
            <w:vAlign w:val="center"/>
          </w:tcPr>
          <w:p w14:paraId="57557AD8" w14:textId="3CA2F49F" w:rsidR="00EA51BB" w:rsidRPr="00E22F77" w:rsidRDefault="00843624" w:rsidP="00813C90">
            <w:pPr>
              <w:pStyle w:val="Default"/>
              <w:spacing w:before="60" w:after="60"/>
              <w:rPr>
                <w:rFonts w:asciiTheme="minorHAnsi" w:hAnsiTheme="minorHAnsi" w:cstheme="minorHAnsi"/>
                <w:sz w:val="22"/>
                <w:szCs w:val="22"/>
                <w:lang w:val="en-GB"/>
              </w:rPr>
            </w:pPr>
            <w:hyperlink r:id="rId245" w:history="1">
              <w:r w:rsidR="004A3D8F" w:rsidRPr="00E22F77">
                <w:rPr>
                  <w:rStyle w:val="Hyperlink"/>
                  <w:rFonts w:asciiTheme="minorHAnsi" w:hAnsiTheme="minorHAnsi" w:cstheme="minorHAnsi"/>
                  <w:sz w:val="22"/>
                  <w:szCs w:val="22"/>
                  <w:lang w:val="en-GB"/>
                </w:rPr>
                <w:t>Document 10</w:t>
              </w:r>
            </w:hyperlink>
            <w:r w:rsidR="00465122" w:rsidRPr="00E22F77">
              <w:rPr>
                <w:rFonts w:asciiTheme="minorHAnsi" w:hAnsiTheme="minorHAnsi" w:cstheme="minorHAnsi"/>
                <w:sz w:val="22"/>
                <w:szCs w:val="22"/>
                <w:lang w:val="en-GB"/>
              </w:rPr>
              <w:t xml:space="preserve">, </w:t>
            </w:r>
            <w:r w:rsidR="00465122" w:rsidRPr="00E22F77">
              <w:rPr>
                <w:rFonts w:asciiTheme="minorHAnsi" w:hAnsiTheme="minorHAnsi" w:cstheme="minorHAnsi"/>
                <w:i/>
                <w:iCs/>
                <w:sz w:val="22"/>
                <w:szCs w:val="22"/>
                <w:lang w:val="en-GB"/>
              </w:rPr>
              <w:t>Report on the work of the Group on Capacity Building Initiatives (GCBI) to TDAG</w:t>
            </w:r>
            <w:r w:rsidR="00465122" w:rsidRPr="00E22F77">
              <w:rPr>
                <w:rFonts w:asciiTheme="minorHAnsi" w:hAnsiTheme="minorHAnsi" w:cstheme="minorHAnsi"/>
                <w:sz w:val="22"/>
                <w:szCs w:val="22"/>
                <w:lang w:val="en-GB"/>
              </w:rPr>
              <w:t>:</w:t>
            </w:r>
            <w:r w:rsidR="004A3D8F" w:rsidRPr="00E22F77">
              <w:rPr>
                <w:rFonts w:asciiTheme="minorHAnsi" w:hAnsiTheme="minorHAnsi" w:cstheme="minorHAnsi"/>
                <w:sz w:val="22"/>
                <w:szCs w:val="22"/>
                <w:lang w:val="en-GB"/>
              </w:rPr>
              <w:t xml:space="preserve"> TDAG noted the report with appreciation and looks forward to the outcome of the strategic review of the </w:t>
            </w:r>
            <w:r w:rsidR="00EC24D3">
              <w:rPr>
                <w:rFonts w:asciiTheme="minorHAnsi" w:hAnsiTheme="minorHAnsi" w:cstheme="minorHAnsi"/>
                <w:sz w:val="22"/>
                <w:szCs w:val="22"/>
                <w:lang w:val="en-GB"/>
              </w:rPr>
              <w:t>c</w:t>
            </w:r>
            <w:r w:rsidR="004A3D8F" w:rsidRPr="00E22F77">
              <w:rPr>
                <w:rFonts w:asciiTheme="minorHAnsi" w:hAnsiTheme="minorHAnsi" w:cstheme="minorHAnsi"/>
                <w:sz w:val="22"/>
                <w:szCs w:val="22"/>
                <w:lang w:val="en-GB"/>
              </w:rPr>
              <w:t xml:space="preserve">entres of </w:t>
            </w:r>
            <w:r w:rsidR="00EC24D3">
              <w:rPr>
                <w:rFonts w:asciiTheme="minorHAnsi" w:hAnsiTheme="minorHAnsi" w:cstheme="minorHAnsi"/>
                <w:sz w:val="22"/>
                <w:szCs w:val="22"/>
                <w:lang w:val="en-GB"/>
              </w:rPr>
              <w:t>e</w:t>
            </w:r>
            <w:r w:rsidR="004A3D8F" w:rsidRPr="00E22F77">
              <w:rPr>
                <w:rFonts w:asciiTheme="minorHAnsi" w:hAnsiTheme="minorHAnsi" w:cstheme="minorHAnsi"/>
                <w:sz w:val="22"/>
                <w:szCs w:val="22"/>
                <w:lang w:val="en-GB"/>
              </w:rPr>
              <w:t xml:space="preserve">xcellence ahead of WTDC. TDAG also awaits the final recommendations on the </w:t>
            </w:r>
            <w:r w:rsidR="00EC24D3">
              <w:rPr>
                <w:rFonts w:asciiTheme="minorHAnsi" w:hAnsiTheme="minorHAnsi" w:cstheme="minorHAnsi"/>
                <w:sz w:val="22"/>
                <w:szCs w:val="22"/>
                <w:lang w:val="en-GB"/>
              </w:rPr>
              <w:t>f</w:t>
            </w:r>
            <w:r w:rsidR="004A3D8F" w:rsidRPr="00E22F77">
              <w:rPr>
                <w:rFonts w:asciiTheme="minorHAnsi" w:hAnsiTheme="minorHAnsi" w:cstheme="minorHAnsi"/>
                <w:sz w:val="22"/>
                <w:szCs w:val="22"/>
                <w:lang w:val="en-GB"/>
              </w:rPr>
              <w:t>easibility study on establishing an ITU training institute.</w:t>
            </w:r>
          </w:p>
        </w:tc>
      </w:tr>
      <w:tr w:rsidR="00EA51BB" w:rsidRPr="00E22F77" w14:paraId="3F686F3C" w14:textId="77777777" w:rsidTr="00813C90">
        <w:tc>
          <w:tcPr>
            <w:tcW w:w="3220" w:type="dxa"/>
            <w:shd w:val="clear" w:color="auto" w:fill="auto"/>
            <w:vAlign w:val="center"/>
          </w:tcPr>
          <w:p w14:paraId="6394AF6A" w14:textId="5A44729E"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ITU-D projects</w:t>
            </w:r>
          </w:p>
        </w:tc>
        <w:tc>
          <w:tcPr>
            <w:tcW w:w="5994" w:type="dxa"/>
            <w:shd w:val="clear" w:color="auto" w:fill="auto"/>
            <w:vAlign w:val="center"/>
          </w:tcPr>
          <w:p w14:paraId="5A1A562A" w14:textId="7AF7233D" w:rsidR="00EA51BB" w:rsidRPr="00E22F77" w:rsidRDefault="00843624" w:rsidP="00813C90">
            <w:pPr>
              <w:spacing w:before="60" w:after="60"/>
              <w:rPr>
                <w:rFonts w:eastAsiaTheme="minorEastAsia" w:cstheme="minorHAnsi"/>
                <w:sz w:val="22"/>
                <w:szCs w:val="22"/>
              </w:rPr>
            </w:pPr>
            <w:hyperlink r:id="rId246" w:history="1">
              <w:r w:rsidR="004A3D8F" w:rsidRPr="00E22F77">
                <w:rPr>
                  <w:rStyle w:val="Hyperlink"/>
                  <w:rFonts w:eastAsiaTheme="minorEastAsia" w:cstheme="minorHAnsi"/>
                  <w:sz w:val="22"/>
                  <w:szCs w:val="22"/>
                </w:rPr>
                <w:t>Document 7</w:t>
              </w:r>
            </w:hyperlink>
            <w:r w:rsidR="00465122" w:rsidRPr="00E22F77">
              <w:rPr>
                <w:rFonts w:eastAsiaTheme="minorEastAsia" w:cstheme="minorHAnsi"/>
                <w:sz w:val="22"/>
                <w:szCs w:val="22"/>
              </w:rPr>
              <w:t xml:space="preserve">, </w:t>
            </w:r>
            <w:r w:rsidR="00465122" w:rsidRPr="00E22F77">
              <w:rPr>
                <w:rFonts w:eastAsiaTheme="minorEastAsia" w:cstheme="minorHAnsi"/>
                <w:i/>
                <w:iCs/>
                <w:sz w:val="22"/>
                <w:szCs w:val="22"/>
              </w:rPr>
              <w:t>ITU-D Projects</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report and expressed appreciation for the work of BDT to implement new and existing projects, including increased financial resources for this purpose and innovations in training and monitoring.</w:t>
            </w:r>
          </w:p>
        </w:tc>
      </w:tr>
      <w:tr w:rsidR="00EA51BB" w:rsidRPr="00E22F77" w14:paraId="108873F1" w14:textId="77777777" w:rsidTr="00813C90">
        <w:tc>
          <w:tcPr>
            <w:tcW w:w="3220" w:type="dxa"/>
            <w:shd w:val="clear" w:color="auto" w:fill="auto"/>
            <w:vAlign w:val="center"/>
          </w:tcPr>
          <w:p w14:paraId="248032CE" w14:textId="040803A9"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Contribution to the work of the Expert Group on the International Telecommunication Regulations (EG-ITR)</w:t>
            </w:r>
          </w:p>
        </w:tc>
        <w:tc>
          <w:tcPr>
            <w:tcW w:w="5994" w:type="dxa"/>
            <w:shd w:val="clear" w:color="auto" w:fill="auto"/>
            <w:vAlign w:val="center"/>
          </w:tcPr>
          <w:p w14:paraId="6529D2CA" w14:textId="01C2AC40" w:rsidR="00EA51BB" w:rsidRPr="00E22F77" w:rsidRDefault="00843624" w:rsidP="00813C90">
            <w:pPr>
              <w:pStyle w:val="Default"/>
              <w:spacing w:before="60" w:after="60"/>
              <w:rPr>
                <w:rFonts w:asciiTheme="minorHAnsi" w:hAnsiTheme="minorHAnsi" w:cstheme="minorHAnsi"/>
                <w:sz w:val="22"/>
                <w:szCs w:val="22"/>
                <w:lang w:val="en-GB"/>
              </w:rPr>
            </w:pPr>
            <w:hyperlink r:id="rId247" w:history="1">
              <w:r w:rsidR="004A3D8F" w:rsidRPr="00E22F77">
                <w:rPr>
                  <w:rStyle w:val="Hyperlink"/>
                  <w:rFonts w:asciiTheme="minorHAnsi" w:hAnsiTheme="minorHAnsi" w:cstheme="minorHAnsi"/>
                  <w:sz w:val="22"/>
                  <w:szCs w:val="22"/>
                  <w:lang w:val="en-GB"/>
                </w:rPr>
                <w:t>Document 3</w:t>
              </w:r>
            </w:hyperlink>
            <w:r w:rsidR="00465122" w:rsidRPr="00E22F77">
              <w:rPr>
                <w:rFonts w:asciiTheme="minorHAnsi" w:hAnsiTheme="minorHAnsi" w:cstheme="minorHAnsi"/>
                <w:sz w:val="22"/>
                <w:szCs w:val="22"/>
                <w:lang w:val="en-GB"/>
              </w:rPr>
              <w:t>,</w:t>
            </w:r>
            <w:r w:rsidR="004A3D8F" w:rsidRPr="00E22F77">
              <w:rPr>
                <w:rFonts w:asciiTheme="minorHAnsi" w:hAnsiTheme="minorHAnsi" w:cstheme="minorHAnsi"/>
                <w:sz w:val="22"/>
                <w:szCs w:val="22"/>
                <w:lang w:val="en-GB"/>
              </w:rPr>
              <w:t xml:space="preserve"> </w:t>
            </w:r>
            <w:r w:rsidR="00465122" w:rsidRPr="00E22F77">
              <w:rPr>
                <w:rFonts w:asciiTheme="minorHAnsi" w:hAnsiTheme="minorHAnsi" w:cstheme="minorHAnsi"/>
                <w:i/>
                <w:iCs/>
                <w:sz w:val="22"/>
                <w:szCs w:val="22"/>
                <w:lang w:val="en-GB"/>
              </w:rPr>
              <w:t>Report on the work of the Expert Group on the International Telecommunication Regulations (EG-ITR)</w:t>
            </w:r>
            <w:r w:rsidR="00465122" w:rsidRPr="00E22F77">
              <w:rPr>
                <w:rFonts w:asciiTheme="minorHAnsi" w:hAnsiTheme="minorHAnsi" w:cstheme="minorHAnsi"/>
                <w:sz w:val="22"/>
                <w:szCs w:val="22"/>
                <w:lang w:val="en-GB"/>
              </w:rPr>
              <w:t xml:space="preserve">: </w:t>
            </w:r>
            <w:r w:rsidR="004A3D8F" w:rsidRPr="00E22F77">
              <w:rPr>
                <w:rFonts w:asciiTheme="minorHAnsi" w:hAnsiTheme="minorHAnsi" w:cstheme="minorHAnsi"/>
                <w:sz w:val="22"/>
                <w:szCs w:val="22"/>
                <w:lang w:val="en-GB"/>
              </w:rPr>
              <w:t>TDAG noted the document with appreciation.</w:t>
            </w:r>
          </w:p>
        </w:tc>
      </w:tr>
      <w:tr w:rsidR="00EA51BB" w:rsidRPr="00E22F77" w14:paraId="78A79EB5" w14:textId="77777777" w:rsidTr="00813C90">
        <w:tc>
          <w:tcPr>
            <w:tcW w:w="3220" w:type="dxa"/>
            <w:shd w:val="clear" w:color="auto" w:fill="auto"/>
            <w:vAlign w:val="center"/>
          </w:tcPr>
          <w:p w14:paraId="5DD48EE2" w14:textId="46DCD8CB"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Measures and Principles for interpretation and translation in ITU</w:t>
            </w:r>
          </w:p>
        </w:tc>
        <w:tc>
          <w:tcPr>
            <w:tcW w:w="5994" w:type="dxa"/>
            <w:shd w:val="clear" w:color="auto" w:fill="auto"/>
            <w:vAlign w:val="center"/>
          </w:tcPr>
          <w:p w14:paraId="3E7A65FE" w14:textId="0F9517BA" w:rsidR="00EA51BB" w:rsidRPr="00E22F77" w:rsidRDefault="00843624" w:rsidP="00813C90">
            <w:pPr>
              <w:spacing w:before="60" w:after="60"/>
              <w:rPr>
                <w:rFonts w:eastAsiaTheme="minorEastAsia" w:cstheme="minorHAnsi"/>
                <w:sz w:val="22"/>
                <w:szCs w:val="22"/>
              </w:rPr>
            </w:pPr>
            <w:hyperlink r:id="rId248" w:history="1">
              <w:r w:rsidR="004A3D8F" w:rsidRPr="00E22F77">
                <w:rPr>
                  <w:rStyle w:val="Hyperlink"/>
                  <w:rFonts w:eastAsiaTheme="minorEastAsia" w:cstheme="minorHAnsi"/>
                  <w:sz w:val="22"/>
                  <w:szCs w:val="22"/>
                </w:rPr>
                <w:t>Document 20(Rev.1)</w:t>
              </w:r>
            </w:hyperlink>
            <w:r w:rsidR="00440F6B" w:rsidRPr="00E22F77">
              <w:rPr>
                <w:rFonts w:eastAsiaTheme="minorEastAsia" w:cstheme="minorHAnsi"/>
                <w:sz w:val="22"/>
                <w:szCs w:val="22"/>
              </w:rPr>
              <w:t xml:space="preserve">, </w:t>
            </w:r>
            <w:r w:rsidR="00440F6B" w:rsidRPr="00E22F77">
              <w:rPr>
                <w:rFonts w:eastAsiaTheme="minorEastAsia" w:cstheme="minorHAnsi"/>
                <w:i/>
                <w:iCs/>
                <w:sz w:val="22"/>
                <w:szCs w:val="22"/>
              </w:rPr>
              <w:t>Updates to measures and principles for interpretation and translation in ITU</w:t>
            </w:r>
            <w:r w:rsidR="00440F6B" w:rsidRPr="00E22F77">
              <w:rPr>
                <w:rFonts w:eastAsiaTheme="minorEastAsia" w:cstheme="minorHAnsi"/>
                <w:sz w:val="22"/>
                <w:szCs w:val="22"/>
              </w:rPr>
              <w:t>:</w:t>
            </w:r>
            <w:r w:rsidR="004A3D8F" w:rsidRPr="00E22F77">
              <w:rPr>
                <w:rFonts w:eastAsiaTheme="minorEastAsia" w:cstheme="minorHAnsi"/>
                <w:sz w:val="22"/>
                <w:szCs w:val="22"/>
              </w:rPr>
              <w:t xml:space="preserve"> TDAG adopted the document with the amendment agreed during the TDAG-21/2 </w:t>
            </w:r>
            <w:r w:rsidR="00524B16">
              <w:rPr>
                <w:rFonts w:eastAsiaTheme="minorEastAsia" w:cstheme="minorHAnsi"/>
                <w:sz w:val="22"/>
                <w:szCs w:val="22"/>
              </w:rPr>
              <w:t>C</w:t>
            </w:r>
            <w:r w:rsidR="004A3D8F" w:rsidRPr="00E22F77">
              <w:rPr>
                <w:rFonts w:eastAsiaTheme="minorEastAsia" w:cstheme="minorHAnsi"/>
                <w:sz w:val="22"/>
                <w:szCs w:val="22"/>
              </w:rPr>
              <w:t xml:space="preserve">losing </w:t>
            </w:r>
            <w:r w:rsidR="00524B16">
              <w:rPr>
                <w:rFonts w:eastAsiaTheme="minorEastAsia" w:cstheme="minorHAnsi"/>
                <w:sz w:val="22"/>
                <w:szCs w:val="22"/>
              </w:rPr>
              <w:t>P</w:t>
            </w:r>
            <w:r w:rsidR="004A3D8F" w:rsidRPr="00E22F77">
              <w:rPr>
                <w:rFonts w:eastAsiaTheme="minorEastAsia" w:cstheme="minorHAnsi"/>
                <w:sz w:val="22"/>
                <w:szCs w:val="22"/>
              </w:rPr>
              <w:t>lenary.</w:t>
            </w:r>
          </w:p>
        </w:tc>
      </w:tr>
      <w:tr w:rsidR="00EA51BB" w:rsidRPr="00E22F77" w14:paraId="75DDB4A3" w14:textId="77777777" w:rsidTr="00813C90">
        <w:tc>
          <w:tcPr>
            <w:tcW w:w="3220" w:type="dxa"/>
            <w:shd w:val="clear" w:color="auto" w:fill="auto"/>
            <w:vAlign w:val="center"/>
          </w:tcPr>
          <w:p w14:paraId="51807300" w14:textId="62F50353" w:rsidR="00EA51BB" w:rsidRPr="00E22F77" w:rsidRDefault="004A3D8F" w:rsidP="00813C90">
            <w:pPr>
              <w:tabs>
                <w:tab w:val="clear" w:pos="1134"/>
                <w:tab w:val="clear" w:pos="1871"/>
                <w:tab w:val="clear" w:pos="2268"/>
                <w:tab w:val="left" w:pos="2040"/>
              </w:tabs>
              <w:spacing w:before="60" w:after="60"/>
              <w:rPr>
                <w:rFonts w:cstheme="minorHAnsi"/>
                <w:sz w:val="22"/>
                <w:szCs w:val="22"/>
              </w:rPr>
            </w:pPr>
            <w:r w:rsidRPr="00E22F77">
              <w:rPr>
                <w:rFonts w:cstheme="minorHAnsi"/>
                <w:sz w:val="22"/>
                <w:szCs w:val="22"/>
              </w:rPr>
              <w:t>Calendar of ITU-D events</w:t>
            </w:r>
          </w:p>
        </w:tc>
        <w:tc>
          <w:tcPr>
            <w:tcW w:w="5994" w:type="dxa"/>
            <w:shd w:val="clear" w:color="auto" w:fill="auto"/>
            <w:vAlign w:val="center"/>
          </w:tcPr>
          <w:p w14:paraId="550A3485" w14:textId="5701E38D" w:rsidR="004A3D8F" w:rsidRPr="00E22F77" w:rsidRDefault="00843624" w:rsidP="00813C90">
            <w:pPr>
              <w:spacing w:before="60" w:after="60"/>
              <w:rPr>
                <w:rFonts w:eastAsiaTheme="minorEastAsia" w:cstheme="minorHAnsi"/>
                <w:sz w:val="22"/>
                <w:szCs w:val="22"/>
              </w:rPr>
            </w:pPr>
            <w:hyperlink r:id="rId249" w:history="1">
              <w:r w:rsidR="004A3D8F" w:rsidRPr="00E22F77">
                <w:rPr>
                  <w:rStyle w:val="Hyperlink"/>
                  <w:rFonts w:eastAsiaTheme="minorEastAsia" w:cstheme="minorHAnsi"/>
                  <w:sz w:val="22"/>
                  <w:szCs w:val="22"/>
                </w:rPr>
                <w:t>Document 11</w:t>
              </w:r>
            </w:hyperlink>
            <w:r w:rsidR="00465122" w:rsidRPr="00E22F77">
              <w:rPr>
                <w:rFonts w:eastAsiaTheme="minorEastAsia" w:cstheme="minorHAnsi"/>
                <w:sz w:val="22"/>
                <w:szCs w:val="22"/>
              </w:rPr>
              <w:t xml:space="preserve">, </w:t>
            </w:r>
            <w:r w:rsidR="00D57548" w:rsidRPr="00FB64ED">
              <w:rPr>
                <w:rFonts w:eastAsiaTheme="minorEastAsia" w:cstheme="minorHAnsi"/>
                <w:b/>
                <w:i/>
                <w:sz w:val="22"/>
                <w:szCs w:val="22"/>
              </w:rPr>
              <w:t>Draft Calendar of ITU-D Events</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information presented and acknowledged that further changes may be made to the draft ITU-D calendar of events, including possibly moving the Global Symposium for Regulators (GSR) to post </w:t>
            </w:r>
            <w:r w:rsidR="00F3185F" w:rsidRPr="00F3185F">
              <w:rPr>
                <w:rFonts w:eastAsiaTheme="minorEastAsia" w:cstheme="minorHAnsi"/>
                <w:sz w:val="22"/>
                <w:szCs w:val="22"/>
              </w:rPr>
              <w:t>plenipotentiary conference</w:t>
            </w:r>
            <w:r w:rsidR="00F3185F">
              <w:rPr>
                <w:rFonts w:eastAsiaTheme="minorEastAsia" w:cstheme="minorHAnsi"/>
                <w:sz w:val="22"/>
                <w:szCs w:val="22"/>
              </w:rPr>
              <w:t xml:space="preserve"> 2022</w:t>
            </w:r>
            <w:r w:rsidR="004A3D8F" w:rsidRPr="00E22F77">
              <w:rPr>
                <w:rFonts w:eastAsiaTheme="minorEastAsia" w:cstheme="minorHAnsi"/>
                <w:sz w:val="22"/>
                <w:szCs w:val="22"/>
              </w:rPr>
              <w:t xml:space="preserve"> and the next study group meetings, now scheduled to take place immediately after </w:t>
            </w:r>
            <w:r w:rsidR="00F3185F">
              <w:rPr>
                <w:rFonts w:eastAsiaTheme="minorEastAsia" w:cstheme="minorHAnsi"/>
                <w:sz w:val="22"/>
                <w:szCs w:val="22"/>
              </w:rPr>
              <w:t xml:space="preserve">the </w:t>
            </w:r>
            <w:r w:rsidR="00F3185F" w:rsidRPr="00F3185F">
              <w:rPr>
                <w:rFonts w:eastAsiaTheme="minorEastAsia" w:cstheme="minorHAnsi"/>
                <w:sz w:val="22"/>
                <w:szCs w:val="22"/>
              </w:rPr>
              <w:t>plenipotentiary conference</w:t>
            </w:r>
            <w:r w:rsidR="004A3D8F" w:rsidRPr="00E22F77">
              <w:rPr>
                <w:rFonts w:eastAsiaTheme="minorEastAsia" w:cstheme="minorHAnsi"/>
                <w:sz w:val="22"/>
                <w:szCs w:val="22"/>
              </w:rPr>
              <w:t xml:space="preserve">. Delegates also asked </w:t>
            </w:r>
            <w:r w:rsidR="004A3D8F" w:rsidRPr="00C47D4D">
              <w:rPr>
                <w:rFonts w:eastAsiaTheme="minorEastAsia" w:cstheme="minorHAnsi"/>
                <w:sz w:val="22"/>
                <w:szCs w:val="22"/>
              </w:rPr>
              <w:t xml:space="preserve">the </w:t>
            </w:r>
            <w:r w:rsidR="00700A7F" w:rsidRPr="00C47D4D">
              <w:rPr>
                <w:rFonts w:eastAsiaTheme="minorEastAsia" w:cstheme="minorHAnsi"/>
                <w:sz w:val="22"/>
                <w:szCs w:val="22"/>
              </w:rPr>
              <w:t>s</w:t>
            </w:r>
            <w:r w:rsidR="004A3D8F" w:rsidRPr="00C47D4D">
              <w:rPr>
                <w:rFonts w:eastAsiaTheme="minorEastAsia" w:cstheme="minorHAnsi"/>
                <w:sz w:val="22"/>
                <w:szCs w:val="22"/>
              </w:rPr>
              <w:t>ecretariat to</w:t>
            </w:r>
            <w:r w:rsidR="004A3D8F" w:rsidRPr="00E22F77">
              <w:rPr>
                <w:rFonts w:eastAsiaTheme="minorEastAsia" w:cstheme="minorHAnsi"/>
                <w:sz w:val="22"/>
                <w:szCs w:val="22"/>
              </w:rPr>
              <w:t xml:space="preserve"> consider scheduling ITU-D events on a rotational basis to better accommodate ITU membership in different regions and time zones. </w:t>
            </w:r>
          </w:p>
          <w:p w14:paraId="47C89A8B" w14:textId="15F7A7C0" w:rsidR="00EA51BB" w:rsidRPr="00E22F77" w:rsidRDefault="004A3D8F">
            <w:pPr>
              <w:spacing w:before="60" w:after="60"/>
              <w:rPr>
                <w:rFonts w:eastAsiaTheme="minorEastAsia" w:cstheme="minorHAnsi"/>
                <w:sz w:val="22"/>
                <w:szCs w:val="22"/>
              </w:rPr>
            </w:pPr>
            <w:r w:rsidRPr="00E22F77">
              <w:rPr>
                <w:rFonts w:eastAsiaTheme="minorEastAsia" w:cstheme="minorHAnsi"/>
                <w:sz w:val="22"/>
                <w:szCs w:val="22"/>
              </w:rPr>
              <w:t xml:space="preserve">Due to the dismantling of the </w:t>
            </w:r>
            <w:proofErr w:type="spellStart"/>
            <w:r w:rsidRPr="00E22F77">
              <w:rPr>
                <w:rFonts w:eastAsiaTheme="minorEastAsia" w:cstheme="minorHAnsi"/>
                <w:sz w:val="22"/>
                <w:szCs w:val="22"/>
              </w:rPr>
              <w:t>Varembé</w:t>
            </w:r>
            <w:proofErr w:type="spellEnd"/>
            <w:r w:rsidRPr="00E22F77">
              <w:rPr>
                <w:rFonts w:eastAsiaTheme="minorEastAsia" w:cstheme="minorHAnsi"/>
                <w:sz w:val="22"/>
                <w:szCs w:val="22"/>
              </w:rPr>
              <w:t xml:space="preserve"> building starting in 2023 and the New Building project, meeting rooms at ITU </w:t>
            </w:r>
            <w:r w:rsidR="00F3185F">
              <w:rPr>
                <w:rFonts w:eastAsiaTheme="minorEastAsia" w:cstheme="minorHAnsi"/>
                <w:sz w:val="22"/>
                <w:szCs w:val="22"/>
              </w:rPr>
              <w:t>h</w:t>
            </w:r>
            <w:r w:rsidRPr="00E22F77">
              <w:rPr>
                <w:rFonts w:eastAsiaTheme="minorEastAsia" w:cstheme="minorHAnsi"/>
                <w:sz w:val="22"/>
                <w:szCs w:val="22"/>
              </w:rPr>
              <w:t xml:space="preserve">eadquarters will be unavailable from 2023. TDAG noted that membership interested in hosting ITU-D events during this transition period should approach the </w:t>
            </w:r>
            <w:r w:rsidR="00E05905" w:rsidRPr="00E05905">
              <w:rPr>
                <w:rFonts w:eastAsiaTheme="minorEastAsia" w:cstheme="minorHAnsi"/>
                <w:sz w:val="22"/>
                <w:szCs w:val="22"/>
              </w:rPr>
              <w:t>s</w:t>
            </w:r>
            <w:r w:rsidR="00700A7F" w:rsidRPr="00E05905">
              <w:rPr>
                <w:rFonts w:eastAsiaTheme="minorEastAsia" w:cstheme="minorHAnsi"/>
                <w:sz w:val="22"/>
                <w:szCs w:val="22"/>
              </w:rPr>
              <w:t>ecretariat</w:t>
            </w:r>
            <w:r w:rsidRPr="00E05905">
              <w:rPr>
                <w:rFonts w:eastAsiaTheme="minorEastAsia" w:cstheme="minorHAnsi"/>
                <w:sz w:val="22"/>
                <w:szCs w:val="22"/>
              </w:rPr>
              <w:t>.</w:t>
            </w:r>
          </w:p>
        </w:tc>
      </w:tr>
      <w:tr w:rsidR="00EA51BB" w:rsidRPr="00E22F77" w14:paraId="75725419" w14:textId="77777777" w:rsidTr="00813C90">
        <w:tc>
          <w:tcPr>
            <w:tcW w:w="3220" w:type="dxa"/>
            <w:shd w:val="clear" w:color="auto" w:fill="auto"/>
            <w:vAlign w:val="center"/>
          </w:tcPr>
          <w:p w14:paraId="5567D1DE" w14:textId="5A253E80" w:rsidR="00EA51BB" w:rsidRPr="00E22F77" w:rsidRDefault="004A3D8F" w:rsidP="00813C90">
            <w:pPr>
              <w:tabs>
                <w:tab w:val="clear" w:pos="1134"/>
                <w:tab w:val="clear" w:pos="1871"/>
                <w:tab w:val="left" w:pos="851"/>
              </w:tabs>
              <w:spacing w:before="60" w:after="60"/>
              <w:rPr>
                <w:rFonts w:cstheme="minorHAnsi"/>
                <w:sz w:val="22"/>
                <w:szCs w:val="22"/>
              </w:rPr>
            </w:pPr>
            <w:r w:rsidRPr="00E22F77">
              <w:rPr>
                <w:rFonts w:cstheme="minorHAnsi"/>
                <w:sz w:val="22"/>
                <w:szCs w:val="22"/>
              </w:rPr>
              <w:t>Any other business</w:t>
            </w:r>
          </w:p>
        </w:tc>
        <w:tc>
          <w:tcPr>
            <w:tcW w:w="5994" w:type="dxa"/>
            <w:shd w:val="clear" w:color="auto" w:fill="auto"/>
            <w:vAlign w:val="center"/>
          </w:tcPr>
          <w:p w14:paraId="3E605C6D" w14:textId="58EB3BC1" w:rsidR="00EA51BB" w:rsidRPr="00E22F77" w:rsidRDefault="00843624" w:rsidP="00813C90">
            <w:pPr>
              <w:spacing w:before="60" w:after="60"/>
              <w:rPr>
                <w:rFonts w:eastAsiaTheme="minorEastAsia" w:cstheme="minorHAnsi"/>
                <w:sz w:val="22"/>
                <w:szCs w:val="22"/>
              </w:rPr>
            </w:pPr>
            <w:hyperlink r:id="rId250" w:history="1">
              <w:r w:rsidR="004A3D8F" w:rsidRPr="00E22F77">
                <w:rPr>
                  <w:rStyle w:val="Hyperlink"/>
                  <w:rFonts w:eastAsiaTheme="minorEastAsia" w:cstheme="minorHAnsi"/>
                  <w:sz w:val="22"/>
                  <w:szCs w:val="22"/>
                </w:rPr>
                <w:t>Document 24</w:t>
              </w:r>
            </w:hyperlink>
            <w:r w:rsidR="00465122" w:rsidRPr="00E22F77">
              <w:rPr>
                <w:rFonts w:eastAsiaTheme="minorEastAsia" w:cstheme="minorHAnsi"/>
                <w:sz w:val="22"/>
                <w:szCs w:val="22"/>
              </w:rPr>
              <w:t>,</w:t>
            </w:r>
            <w:r w:rsidR="004A3D8F" w:rsidRPr="00E22F77">
              <w:rPr>
                <w:rFonts w:eastAsiaTheme="minorEastAsia" w:cstheme="minorHAnsi"/>
                <w:sz w:val="22"/>
                <w:szCs w:val="22"/>
              </w:rPr>
              <w:t xml:space="preserve"> </w:t>
            </w:r>
            <w:r w:rsidR="00F96715" w:rsidRPr="00484739">
              <w:rPr>
                <w:rFonts w:eastAsiaTheme="minorEastAsia" w:cstheme="minorHAnsi"/>
                <w:i/>
                <w:iCs/>
                <w:sz w:val="22"/>
                <w:szCs w:val="22"/>
              </w:rPr>
              <w:t>Incoming</w:t>
            </w:r>
            <w:r w:rsidR="00F96715" w:rsidRPr="00765A87">
              <w:rPr>
                <w:rFonts w:eastAsiaTheme="minorEastAsia" w:cstheme="minorHAnsi"/>
                <w:i/>
                <w:iCs/>
                <w:sz w:val="22"/>
                <w:szCs w:val="22"/>
              </w:rPr>
              <w:t xml:space="preserve"> </w:t>
            </w:r>
            <w:r w:rsidR="00465122" w:rsidRPr="00765A87">
              <w:rPr>
                <w:rFonts w:eastAsiaTheme="minorEastAsia" w:cstheme="minorHAnsi"/>
                <w:i/>
                <w:iCs/>
                <w:sz w:val="22"/>
                <w:szCs w:val="22"/>
              </w:rPr>
              <w:t>Liaison</w:t>
            </w:r>
            <w:r w:rsidR="00465122" w:rsidRPr="00E22F77">
              <w:rPr>
                <w:rFonts w:eastAsiaTheme="minorEastAsia" w:cstheme="minorHAnsi"/>
                <w:i/>
                <w:iCs/>
                <w:sz w:val="22"/>
                <w:szCs w:val="22"/>
              </w:rPr>
              <w:t xml:space="preserve"> Statement - Liaison Statement from ITU-R Working Party 5D to TDAG, ITU-D Study Groups 1 and 2, ITU-R Working Party 4B and ITU-T Study Group 13 on preliminary draft new edition of the Handbook on Global Trends </w:t>
            </w:r>
            <w:r w:rsidR="00465122" w:rsidRPr="00E22F77">
              <w:rPr>
                <w:rFonts w:eastAsiaTheme="minorEastAsia" w:cstheme="minorHAnsi"/>
                <w:i/>
                <w:iCs/>
                <w:sz w:val="22"/>
                <w:szCs w:val="22"/>
              </w:rPr>
              <w:lastRenderedPageBreak/>
              <w:t>in International Mobile Telecommunications (IMT)</w:t>
            </w:r>
            <w:r w:rsidR="00465122" w:rsidRPr="00E22F77">
              <w:rPr>
                <w:rFonts w:eastAsiaTheme="minorEastAsia" w:cstheme="minorHAnsi"/>
                <w:sz w:val="22"/>
                <w:szCs w:val="22"/>
              </w:rPr>
              <w:t xml:space="preserve">: </w:t>
            </w:r>
            <w:r w:rsidR="004A3D8F" w:rsidRPr="00E22F77">
              <w:rPr>
                <w:rFonts w:eastAsiaTheme="minorEastAsia" w:cstheme="minorHAnsi"/>
                <w:sz w:val="22"/>
                <w:szCs w:val="22"/>
              </w:rPr>
              <w:t>TDAG noted the Liaison Statement, its value and relevance for the ITU-D Sector, and thanked ITU-R for the information.</w:t>
            </w:r>
          </w:p>
          <w:p w14:paraId="0AEB06D8" w14:textId="58030A17" w:rsidR="004A3D8F" w:rsidRPr="00E22F77" w:rsidRDefault="00843624" w:rsidP="00813C90">
            <w:pPr>
              <w:spacing w:before="60" w:after="60"/>
              <w:rPr>
                <w:rFonts w:eastAsiaTheme="minorEastAsia" w:cstheme="minorHAnsi"/>
                <w:sz w:val="22"/>
                <w:szCs w:val="22"/>
              </w:rPr>
            </w:pPr>
            <w:hyperlink r:id="rId251" w:history="1">
              <w:r w:rsidR="004A3D8F" w:rsidRPr="00E22F77">
                <w:rPr>
                  <w:rStyle w:val="Hyperlink"/>
                  <w:rFonts w:eastAsiaTheme="minorEastAsia" w:cstheme="minorHAnsi"/>
                  <w:sz w:val="22"/>
                  <w:szCs w:val="22"/>
                </w:rPr>
                <w:t>Document DT/7</w:t>
              </w:r>
            </w:hyperlink>
            <w:r w:rsidR="00465122" w:rsidRPr="00E22F77">
              <w:rPr>
                <w:rFonts w:eastAsiaTheme="minorEastAsia" w:cstheme="minorHAnsi"/>
                <w:sz w:val="22"/>
                <w:szCs w:val="22"/>
              </w:rPr>
              <w:t xml:space="preserve">, </w:t>
            </w:r>
            <w:r w:rsidR="00465122" w:rsidRPr="00E22F77">
              <w:rPr>
                <w:rFonts w:eastAsiaTheme="minorEastAsia" w:cstheme="minorHAnsi"/>
                <w:i/>
                <w:iCs/>
                <w:sz w:val="22"/>
                <w:szCs w:val="22"/>
              </w:rPr>
              <w:t>Incoming Liaison Statement - Liaison Statement from ITU-R Working Party 5D to TDAG, ITU-D Study Groups 1 and 2, ITU-R Working Party 4B and ITU-T Study Group 13 on preliminary draft new edition of the Handbook on Global Trends in International Mobile Telecommunications (IMT)</w:t>
            </w:r>
            <w:r w:rsidR="00465122" w:rsidRPr="00E22F77">
              <w:rPr>
                <w:rFonts w:eastAsiaTheme="minorEastAsia" w:cstheme="minorHAnsi"/>
                <w:sz w:val="22"/>
                <w:szCs w:val="22"/>
              </w:rPr>
              <w:t>:</w:t>
            </w:r>
            <w:r w:rsidR="004A3D8F" w:rsidRPr="00E22F77">
              <w:rPr>
                <w:rFonts w:eastAsiaTheme="minorEastAsia" w:cstheme="minorHAnsi"/>
                <w:sz w:val="22"/>
                <w:szCs w:val="22"/>
              </w:rPr>
              <w:t xml:space="preserve"> TDAG noted the Liaison Statement and its relevance for the ITU-D Sector, particularly in regard to the upcoming WTDC and thanked ITU-T for the information.</w:t>
            </w:r>
          </w:p>
        </w:tc>
      </w:tr>
    </w:tbl>
    <w:p w14:paraId="4F002606" w14:textId="096861EB" w:rsidR="00B03303" w:rsidRPr="00E22F77" w:rsidRDefault="00B03303" w:rsidP="004D1A35">
      <w:pPr>
        <w:pStyle w:val="Heading1"/>
        <w:keepNext/>
        <w:spacing w:before="360"/>
        <w:ind w:left="567" w:hanging="567"/>
      </w:pPr>
      <w:bookmarkStart w:id="35" w:name="_Toc104379226"/>
      <w:r w:rsidRPr="00E22F77">
        <w:lastRenderedPageBreak/>
        <w:t xml:space="preserve">TDAG </w:t>
      </w:r>
      <w:r w:rsidR="00887637" w:rsidRPr="00E22F77">
        <w:t xml:space="preserve">Working </w:t>
      </w:r>
      <w:r w:rsidRPr="00E22F77">
        <w:t>Groups</w:t>
      </w:r>
      <w:bookmarkEnd w:id="30"/>
      <w:bookmarkEnd w:id="31"/>
      <w:bookmarkEnd w:id="35"/>
      <w:r w:rsidRPr="00E22F77">
        <w:t xml:space="preserve"> </w:t>
      </w:r>
    </w:p>
    <w:p w14:paraId="226169E3" w14:textId="77777777" w:rsidR="00F96715" w:rsidRDefault="00F96715" w:rsidP="00484739">
      <w:pPr>
        <w:tabs>
          <w:tab w:val="clear" w:pos="1134"/>
          <w:tab w:val="left" w:pos="567"/>
        </w:tabs>
        <w:jc w:val="both"/>
      </w:pPr>
      <w:r>
        <w:t xml:space="preserve">At its meetings held 2-5 </w:t>
      </w:r>
      <w:proofErr w:type="gramStart"/>
      <w:r>
        <w:t>June,</w:t>
      </w:r>
      <w:proofErr w:type="gramEnd"/>
      <w:r>
        <w:t xml:space="preserve"> 2020, TDAG established three Working Groups:</w:t>
      </w:r>
    </w:p>
    <w:p w14:paraId="0E27FE96" w14:textId="08A29243" w:rsidR="00F96715" w:rsidRDefault="00F96715" w:rsidP="00484739">
      <w:pPr>
        <w:spacing w:before="0"/>
        <w:jc w:val="both"/>
      </w:pPr>
      <w:r>
        <w:t>TDAG Working Group on WTDC Preparations TDAG-WG-Prep (</w:t>
      </w:r>
      <w:hyperlink r:id="rId252" w:history="1">
        <w:r w:rsidRPr="0DF2EF04">
          <w:rPr>
            <w:rStyle w:val="Hyperlink"/>
          </w:rPr>
          <w:t>Working Group webpage</w:t>
        </w:r>
      </w:hyperlink>
      <w:r>
        <w:t>);  TDAG Working Group on WTDC Resolutions, Declaration and Thematic Priorities (TDAG-WG-RDTP) (</w:t>
      </w:r>
      <w:hyperlink r:id="rId253" w:history="1">
        <w:r w:rsidRPr="0DF2EF04">
          <w:rPr>
            <w:rStyle w:val="Hyperlink"/>
          </w:rPr>
          <w:t>Working Group webpage</w:t>
        </w:r>
      </w:hyperlink>
      <w:r>
        <w:t>);  and the TDAG Working Group on the Strategic and Operational Plans (TDAG-WG-SOP)  (</w:t>
      </w:r>
      <w:hyperlink r:id="rId254" w:history="1">
        <w:r w:rsidRPr="0DF2EF04">
          <w:rPr>
            <w:rStyle w:val="Hyperlink"/>
          </w:rPr>
          <w:t>Working Group webpage</w:t>
        </w:r>
      </w:hyperlink>
      <w:r>
        <w:t xml:space="preserve">). </w:t>
      </w:r>
    </w:p>
    <w:p w14:paraId="2F5E8128" w14:textId="77777777" w:rsidR="00F96715" w:rsidRDefault="00F96715" w:rsidP="00484739">
      <w:pPr>
        <w:spacing w:before="0"/>
        <w:jc w:val="both"/>
      </w:pPr>
    </w:p>
    <w:p w14:paraId="578DAC01" w14:textId="4C33AEF0" w:rsidR="00F96715" w:rsidRPr="00765A87" w:rsidRDefault="00F96715" w:rsidP="00484739">
      <w:pPr>
        <w:spacing w:before="0"/>
        <w:jc w:val="both"/>
      </w:pPr>
      <w:r>
        <w:t>TDAG-WG-Prep:</w:t>
      </w:r>
      <w:r w:rsidDel="003C052B">
        <w:t xml:space="preserve"> </w:t>
      </w:r>
      <w:r>
        <w:rPr>
          <w:rFonts w:cstheme="minorHAnsi"/>
          <w:szCs w:val="24"/>
          <w:shd w:val="clear" w:color="auto" w:fill="FFFFFF"/>
        </w:rPr>
        <w:t xml:space="preserve">Chaired by Mr. Santiago Reyes </w:t>
      </w:r>
      <w:proofErr w:type="spellStart"/>
      <w:r>
        <w:rPr>
          <w:rFonts w:cstheme="minorHAnsi"/>
          <w:szCs w:val="24"/>
          <w:shd w:val="clear" w:color="auto" w:fill="FFFFFF"/>
        </w:rPr>
        <w:t>Borda</w:t>
      </w:r>
      <w:proofErr w:type="spellEnd"/>
      <w:r>
        <w:rPr>
          <w:rFonts w:cstheme="minorHAnsi"/>
          <w:szCs w:val="24"/>
          <w:shd w:val="clear" w:color="auto" w:fill="FFFFFF"/>
        </w:rPr>
        <w:t xml:space="preserve"> (Canada), t</w:t>
      </w:r>
      <w:r w:rsidRPr="00790CB3">
        <w:rPr>
          <w:rFonts w:cstheme="minorHAnsi"/>
          <w:szCs w:val="24"/>
          <w:shd w:val="clear" w:color="auto" w:fill="FFFFFF"/>
        </w:rPr>
        <w:t xml:space="preserve">he TDAG-WG-Prep </w:t>
      </w:r>
      <w:r>
        <w:rPr>
          <w:rFonts w:cstheme="minorHAnsi"/>
          <w:szCs w:val="24"/>
          <w:shd w:val="clear" w:color="auto" w:fill="FFFFFF"/>
        </w:rPr>
        <w:t xml:space="preserve">served as </w:t>
      </w:r>
      <w:r w:rsidRPr="008F78EF">
        <w:rPr>
          <w:rFonts w:cstheme="minorHAnsi"/>
          <w:szCs w:val="24"/>
          <w:shd w:val="clear" w:color="auto" w:fill="FFFFFF"/>
        </w:rPr>
        <w:t xml:space="preserve">the </w:t>
      </w:r>
      <w:r w:rsidRPr="008F78EF">
        <w:rPr>
          <w:rFonts w:cstheme="minorHAnsi"/>
          <w:szCs w:val="24"/>
        </w:rPr>
        <w:t>harbinger for an evolved WTDC-2</w:t>
      </w:r>
      <w:r w:rsidR="002D34BE">
        <w:rPr>
          <w:rFonts w:cstheme="minorHAnsi"/>
          <w:szCs w:val="24"/>
        </w:rPr>
        <w:t>2</w:t>
      </w:r>
      <w:r>
        <w:rPr>
          <w:rFonts w:cstheme="minorHAnsi"/>
          <w:szCs w:val="24"/>
        </w:rPr>
        <w:t xml:space="preserve"> and </w:t>
      </w:r>
      <w:r w:rsidRPr="00790CB3">
        <w:rPr>
          <w:rFonts w:cstheme="minorHAnsi"/>
          <w:szCs w:val="24"/>
        </w:rPr>
        <w:t>covered the</w:t>
      </w:r>
      <w:r>
        <w:rPr>
          <w:rFonts w:cstheme="minorHAnsi"/>
          <w:szCs w:val="24"/>
        </w:rPr>
        <w:t xml:space="preserve">mes, </w:t>
      </w:r>
      <w:r w:rsidRPr="00790CB3">
        <w:rPr>
          <w:rFonts w:cstheme="minorHAnsi"/>
          <w:szCs w:val="24"/>
        </w:rPr>
        <w:t>preparatory process and conference arrangements, including content, thematic tracks, and stakeholders</w:t>
      </w:r>
      <w:r w:rsidRPr="008F78EF">
        <w:rPr>
          <w:rFonts w:cstheme="minorHAnsi"/>
          <w:szCs w:val="24"/>
        </w:rPr>
        <w:t xml:space="preserve">. </w:t>
      </w:r>
      <w:r w:rsidRPr="00B74608">
        <w:rPr>
          <w:rFonts w:cstheme="minorHAnsi"/>
          <w:szCs w:val="24"/>
        </w:rPr>
        <w:t xml:space="preserve">TDAG unanimously endorsed “Connecting the </w:t>
      </w:r>
      <w:r>
        <w:rPr>
          <w:rFonts w:cstheme="minorHAnsi"/>
          <w:szCs w:val="24"/>
        </w:rPr>
        <w:t>u</w:t>
      </w:r>
      <w:r w:rsidRPr="00B74608">
        <w:rPr>
          <w:rFonts w:cstheme="minorHAnsi"/>
          <w:szCs w:val="24"/>
        </w:rPr>
        <w:t xml:space="preserve">nconnected to </w:t>
      </w:r>
      <w:r>
        <w:rPr>
          <w:rFonts w:cstheme="minorHAnsi"/>
          <w:szCs w:val="24"/>
        </w:rPr>
        <w:t>a</w:t>
      </w:r>
      <w:r w:rsidRPr="00B74608">
        <w:rPr>
          <w:rFonts w:cstheme="minorHAnsi"/>
          <w:szCs w:val="24"/>
        </w:rPr>
        <w:t>chieve Sustainable Development” as the overall theme for the W</w:t>
      </w:r>
      <w:r>
        <w:rPr>
          <w:rFonts w:cstheme="minorHAnsi"/>
          <w:szCs w:val="24"/>
        </w:rPr>
        <w:t xml:space="preserve">TDC, and </w:t>
      </w:r>
      <w:r>
        <w:rPr>
          <w:rFonts w:cstheme="minorHAnsi"/>
          <w:szCs w:val="24"/>
          <w:lang w:eastAsia="en-GB"/>
        </w:rPr>
        <w:t>t</w:t>
      </w:r>
      <w:r w:rsidRPr="008F78EF">
        <w:rPr>
          <w:rFonts w:cstheme="minorHAnsi"/>
          <w:szCs w:val="24"/>
          <w:lang w:eastAsia="en-GB"/>
        </w:rPr>
        <w:t xml:space="preserve">o actualize this theme, </w:t>
      </w:r>
      <w:r>
        <w:rPr>
          <w:rFonts w:cstheme="minorHAnsi"/>
          <w:szCs w:val="24"/>
          <w:lang w:eastAsia="en-GB"/>
        </w:rPr>
        <w:t xml:space="preserve">as proposed by TDAG-WG-Prep, </w:t>
      </w:r>
      <w:r w:rsidRPr="008F78EF">
        <w:rPr>
          <w:rFonts w:cstheme="minorHAnsi"/>
          <w:szCs w:val="24"/>
          <w:lang w:eastAsia="en-GB"/>
        </w:rPr>
        <w:t xml:space="preserve"> advise</w:t>
      </w:r>
      <w:r>
        <w:rPr>
          <w:rFonts w:cstheme="minorHAnsi"/>
          <w:szCs w:val="24"/>
          <w:lang w:eastAsia="en-GB"/>
        </w:rPr>
        <w:t>d</w:t>
      </w:r>
      <w:r w:rsidRPr="008F78EF">
        <w:rPr>
          <w:rFonts w:cstheme="minorHAnsi"/>
          <w:szCs w:val="24"/>
          <w:lang w:eastAsia="en-GB"/>
        </w:rPr>
        <w:t xml:space="preserve"> the Director to target a balanced cadre of new stakeholders</w:t>
      </w:r>
      <w:r w:rsidRPr="00942F97">
        <w:rPr>
          <w:rFonts w:cstheme="minorHAnsi"/>
          <w:szCs w:val="24"/>
          <w:lang w:eastAsia="en-GB"/>
        </w:rPr>
        <w:t>,</w:t>
      </w:r>
      <w:r w:rsidRPr="008F78EF">
        <w:rPr>
          <w:rFonts w:cstheme="minorHAnsi"/>
          <w:szCs w:val="24"/>
          <w:lang w:eastAsia="en-GB"/>
        </w:rPr>
        <w:t xml:space="preserve"> </w:t>
      </w:r>
      <w:r w:rsidRPr="006B36C8">
        <w:rPr>
          <w:rFonts w:cstheme="minorHAnsi"/>
          <w:szCs w:val="24"/>
          <w:lang w:eastAsia="en-GB"/>
        </w:rPr>
        <w:t xml:space="preserve">to </w:t>
      </w:r>
      <w:r w:rsidRPr="00491282">
        <w:rPr>
          <w:rFonts w:cstheme="minorHAnsi"/>
          <w:szCs w:val="24"/>
          <w:lang w:eastAsia="en-GB"/>
        </w:rPr>
        <w:t xml:space="preserve">include </w:t>
      </w:r>
      <w:r w:rsidRPr="008F78EF">
        <w:rPr>
          <w:rFonts w:cstheme="minorHAnsi"/>
          <w:szCs w:val="24"/>
          <w:lang w:eastAsia="en-GB"/>
        </w:rPr>
        <w:t xml:space="preserve">those seeking and those </w:t>
      </w:r>
      <w:r w:rsidRPr="00765A87">
        <w:rPr>
          <w:rFonts w:cstheme="minorHAnsi"/>
          <w:szCs w:val="24"/>
          <w:lang w:eastAsia="en-GB"/>
        </w:rPr>
        <w:t xml:space="preserve">providing solutions, and incorporate them into the WTDC conference agenda, which would feature high-level panels, roundtables, and thematic discussions of development topics, rather than serial policy statements delivered at the outset of the conference. TDAG encouraged the Director and her team to actively and widely promote the conference to all </w:t>
      </w:r>
      <w:proofErr w:type="gramStart"/>
      <w:r w:rsidRPr="00765A87">
        <w:rPr>
          <w:rFonts w:cstheme="minorHAnsi"/>
          <w:szCs w:val="24"/>
          <w:lang w:eastAsia="en-GB"/>
        </w:rPr>
        <w:t>stakeholders, and</w:t>
      </w:r>
      <w:proofErr w:type="gramEnd"/>
      <w:r w:rsidRPr="00765A87">
        <w:rPr>
          <w:rFonts w:cstheme="minorHAnsi"/>
          <w:szCs w:val="24"/>
          <w:lang w:eastAsia="en-GB"/>
        </w:rPr>
        <w:t xml:space="preserve"> recommend </w:t>
      </w:r>
      <w:r w:rsidRPr="00765A87">
        <w:rPr>
          <w:szCs w:val="24"/>
        </w:rPr>
        <w:t>that inter-regional meetings to further advance preparatory work.</w:t>
      </w:r>
    </w:p>
    <w:p w14:paraId="710C7F59" w14:textId="2B06F193" w:rsidR="00F96715" w:rsidRPr="00765A87" w:rsidRDefault="00F96715" w:rsidP="00484739">
      <w:pPr>
        <w:spacing w:before="240"/>
        <w:jc w:val="both"/>
      </w:pPr>
      <w:r w:rsidRPr="00765A87">
        <w:t xml:space="preserve">TDAG-WG-RDTP: </w:t>
      </w:r>
      <w:r w:rsidRPr="00484739">
        <w:rPr>
          <w:rStyle w:val="Hyperlink"/>
          <w:rFonts w:cstheme="minorHAnsi"/>
          <w:color w:val="auto"/>
          <w:szCs w:val="24"/>
          <w:u w:val="none"/>
        </w:rPr>
        <w:t>Chaired by TDAG Bureau member and Chair of ITU-D Study Group 2 Dr Ahmad Sharafat (Iran), the WG-RDTP produced the draft WTDC Declaration, draft alternative sets of ITU-D Thematic Priorities which also guided discussions on the WTDC Action and BDT strategic plans, and significant discussions on changes to the ITU-D rules of procedure (Resolution 1) and the Scope of the Study Groups and revisions to their existing Questions (Resolution 2) for consideration by the full TDAG. These exchanges, reflections, and review advanced membership views and proposals on these issues, formed the basis for TDAG’s endorsement of the draft Declaration and contributed to the terms of reference and other outcomes presented and to TDAG by ITU-D Study Groups 1 and 2 which were also endorsed.</w:t>
      </w:r>
    </w:p>
    <w:p w14:paraId="0EAD1C5A" w14:textId="22A40CA4" w:rsidR="00874AE6" w:rsidRPr="00E22F77" w:rsidRDefault="00F96715" w:rsidP="00484739">
      <w:pPr>
        <w:tabs>
          <w:tab w:val="clear" w:pos="1134"/>
        </w:tabs>
        <w:spacing w:before="240"/>
        <w:jc w:val="both"/>
      </w:pPr>
      <w:r w:rsidRPr="00765A87">
        <w:t xml:space="preserve">TDAG-WG-SOP: </w:t>
      </w:r>
      <w:r w:rsidRPr="00765A87">
        <w:rPr>
          <w:rFonts w:cstheme="minorHAnsi"/>
          <w:color w:val="000000" w:themeColor="text1"/>
          <w:szCs w:val="24"/>
        </w:rPr>
        <w:t>C</w:t>
      </w:r>
      <w:r w:rsidRPr="00765A87">
        <w:rPr>
          <w:rFonts w:cstheme="minorBidi"/>
          <w:szCs w:val="24"/>
        </w:rPr>
        <w:t xml:space="preserve">haired by </w:t>
      </w:r>
      <w:r w:rsidRPr="00765A87">
        <w:rPr>
          <w:rFonts w:cstheme="minorBidi"/>
        </w:rPr>
        <w:t xml:space="preserve">TDAG Vice Chair </w:t>
      </w:r>
      <w:r w:rsidRPr="00765A87">
        <w:rPr>
          <w:rFonts w:cstheme="minorBidi"/>
          <w:szCs w:val="24"/>
        </w:rPr>
        <w:t>Ms Blanca González (Spain) and assisted</w:t>
      </w:r>
      <w:r w:rsidRPr="00521283">
        <w:rPr>
          <w:rFonts w:cstheme="minorBidi"/>
          <w:szCs w:val="24"/>
        </w:rPr>
        <w:t xml:space="preserve"> </w:t>
      </w:r>
      <w:r w:rsidRPr="00521283">
        <w:rPr>
          <w:rFonts w:cstheme="minorBidi"/>
        </w:rPr>
        <w:t xml:space="preserve">by </w:t>
      </w:r>
      <w:r w:rsidRPr="00521283">
        <w:rPr>
          <w:rFonts w:cstheme="minorBidi"/>
          <w:szCs w:val="24"/>
        </w:rPr>
        <w:t>TDAG Vice-chairm</w:t>
      </w:r>
      <w:r w:rsidRPr="00521283">
        <w:rPr>
          <w:rFonts w:cstheme="minorBidi"/>
        </w:rPr>
        <w:t>e</w:t>
      </w:r>
      <w:r w:rsidRPr="00521283">
        <w:rPr>
          <w:rFonts w:cstheme="minorBidi"/>
          <w:szCs w:val="24"/>
        </w:rPr>
        <w:t>n</w:t>
      </w:r>
      <w:r w:rsidRPr="00521283">
        <w:rPr>
          <w:rFonts w:cstheme="minorBidi"/>
        </w:rPr>
        <w:t xml:space="preserve"> Messrs. </w:t>
      </w:r>
      <w:r w:rsidRPr="00521283">
        <w:rPr>
          <w:rFonts w:cstheme="minorBidi"/>
          <w:szCs w:val="24"/>
        </w:rPr>
        <w:t xml:space="preserve">Christopher Kemei (Kenya) and Wim </w:t>
      </w:r>
      <w:proofErr w:type="spellStart"/>
      <w:r w:rsidRPr="00521283">
        <w:rPr>
          <w:rFonts w:cstheme="minorBidi"/>
          <w:szCs w:val="24"/>
        </w:rPr>
        <w:t>Rullens</w:t>
      </w:r>
      <w:proofErr w:type="spellEnd"/>
      <w:r w:rsidRPr="00521283">
        <w:rPr>
          <w:rFonts w:cstheme="minorBidi"/>
          <w:szCs w:val="24"/>
        </w:rPr>
        <w:t xml:space="preserve"> (Netherlands). </w:t>
      </w:r>
      <w:r w:rsidRPr="00521283">
        <w:rPr>
          <w:rFonts w:cstheme="minorBidi"/>
        </w:rPr>
        <w:t xml:space="preserve">Consistent with its terms of reference, </w:t>
      </w:r>
      <w:r w:rsidRPr="00521283">
        <w:rPr>
          <w:rFonts w:cstheme="minorHAnsi"/>
          <w:color w:val="000000" w:themeColor="text1"/>
          <w:szCs w:val="24"/>
        </w:rPr>
        <w:t xml:space="preserve">TDAG-WG-SOP </w:t>
      </w:r>
      <w:r w:rsidRPr="00521283">
        <w:rPr>
          <w:rFonts w:ascii="Calibri" w:hAnsi="Calibri" w:cs="Calibri"/>
          <w:szCs w:val="24"/>
          <w:lang w:val="en-US" w:eastAsia="en-GB"/>
        </w:rPr>
        <w:t>developed a draft WTDC Action Plan as well as other recommendations relevant to the ITU-D contribution to the ITU strategic plan</w:t>
      </w:r>
      <w:r>
        <w:rPr>
          <w:rFonts w:ascii="Calibri" w:hAnsi="Calibri" w:cs="Calibri"/>
          <w:szCs w:val="24"/>
          <w:lang w:val="en-US" w:eastAsia="en-GB"/>
        </w:rPr>
        <w:t xml:space="preserve"> for TDAG </w:t>
      </w:r>
      <w:r>
        <w:rPr>
          <w:rFonts w:ascii="Calibri" w:hAnsi="Calibri" w:cs="Calibri"/>
          <w:szCs w:val="24"/>
          <w:lang w:val="en-US" w:eastAsia="en-GB"/>
        </w:rPr>
        <w:lastRenderedPageBreak/>
        <w:t>consideration</w:t>
      </w:r>
      <w:r w:rsidRPr="00521283">
        <w:rPr>
          <w:rFonts w:ascii="Calibri" w:hAnsi="Calibri" w:cs="Calibri"/>
          <w:szCs w:val="24"/>
          <w:lang w:val="en-US" w:eastAsia="en-GB"/>
        </w:rPr>
        <w:t xml:space="preserve">. The draft WTDC Action Plan </w:t>
      </w:r>
      <w:r>
        <w:rPr>
          <w:lang w:eastAsia="en-GB"/>
        </w:rPr>
        <w:t xml:space="preserve">was </w:t>
      </w:r>
      <w:r w:rsidRPr="00521283">
        <w:rPr>
          <w:rFonts w:ascii="Calibri" w:hAnsi="Calibri" w:cs="Calibri"/>
          <w:szCs w:val="24"/>
          <w:lang w:val="en-US" w:eastAsia="en-GB"/>
        </w:rPr>
        <w:t xml:space="preserve">based on the outcomes of the discussions in TDAG-WG-RDTP which defined new ITU-D Thematic Priorities, taking a modular approach to accommodate two alternative </w:t>
      </w:r>
      <w:r>
        <w:rPr>
          <w:lang w:eastAsia="en-GB"/>
        </w:rPr>
        <w:t xml:space="preserve">views </w:t>
      </w:r>
      <w:r w:rsidRPr="00521283">
        <w:rPr>
          <w:rFonts w:ascii="Calibri" w:hAnsi="Calibri" w:cs="Calibri"/>
          <w:szCs w:val="24"/>
          <w:lang w:val="en-US" w:eastAsia="en-GB"/>
        </w:rPr>
        <w:t>(the sets of four and of five T</w:t>
      </w:r>
      <w:r>
        <w:rPr>
          <w:lang w:eastAsia="en-GB"/>
        </w:rPr>
        <w:t xml:space="preserve">hematic </w:t>
      </w:r>
      <w:r w:rsidRPr="00521283">
        <w:rPr>
          <w:rFonts w:ascii="Calibri" w:hAnsi="Calibri" w:cs="Calibri"/>
          <w:szCs w:val="24"/>
          <w:lang w:val="en-US" w:eastAsia="en-GB"/>
        </w:rPr>
        <w:t>P</w:t>
      </w:r>
      <w:proofErr w:type="spellStart"/>
      <w:r>
        <w:rPr>
          <w:lang w:eastAsia="en-GB"/>
        </w:rPr>
        <w:t>rioritie</w:t>
      </w:r>
      <w:proofErr w:type="spellEnd"/>
      <w:r w:rsidRPr="00521283">
        <w:rPr>
          <w:rFonts w:ascii="Calibri" w:hAnsi="Calibri" w:cs="Calibri"/>
          <w:szCs w:val="24"/>
          <w:lang w:val="en-US" w:eastAsia="en-GB"/>
        </w:rPr>
        <w:t>s).</w:t>
      </w:r>
      <w:r>
        <w:rPr>
          <w:lang w:eastAsia="en-GB"/>
        </w:rPr>
        <w:t xml:space="preserve"> </w:t>
      </w:r>
      <w:r w:rsidRPr="00521283">
        <w:rPr>
          <w:rFonts w:cstheme="minorHAnsi"/>
          <w:color w:val="000000" w:themeColor="text1"/>
          <w:szCs w:val="24"/>
        </w:rPr>
        <w:t xml:space="preserve">TDAG agreed that the Outcomes and Outputs listed by WG-SOP in its report to TDAG, as revised during the TDAG-21/2 and contained in </w:t>
      </w:r>
      <w:r w:rsidRPr="00521283">
        <w:rPr>
          <w:rFonts w:cstheme="minorHAnsi"/>
          <w:b/>
          <w:bCs/>
          <w:color w:val="000000" w:themeColor="text1"/>
          <w:szCs w:val="24"/>
        </w:rPr>
        <w:t xml:space="preserve">Document </w:t>
      </w:r>
      <w:hyperlink r:id="rId255" w:history="1">
        <w:r w:rsidRPr="00521283">
          <w:rPr>
            <w:rStyle w:val="Hyperlink"/>
            <w:rFonts w:cstheme="minorHAnsi"/>
            <w:b/>
            <w:bCs/>
            <w:szCs w:val="24"/>
          </w:rPr>
          <w:t>DT/13</w:t>
        </w:r>
      </w:hyperlink>
      <w:r w:rsidRPr="00521283">
        <w:rPr>
          <w:rFonts w:cstheme="minorHAnsi"/>
          <w:color w:val="000000" w:themeColor="text1"/>
          <w:szCs w:val="24"/>
        </w:rPr>
        <w:t xml:space="preserve">, may serve as the basis for further proposals for revision and refinement by ITU Member States and their delegations in preparation for </w:t>
      </w:r>
      <w:proofErr w:type="spellStart"/>
      <w:r w:rsidRPr="00521283">
        <w:rPr>
          <w:rFonts w:cstheme="minorHAnsi"/>
          <w:color w:val="000000" w:themeColor="text1"/>
          <w:szCs w:val="24"/>
        </w:rPr>
        <w:t>WTDC.</w:t>
      </w:r>
      <w:r w:rsidR="5186E069" w:rsidRPr="00E22F77">
        <w:t>The</w:t>
      </w:r>
      <w:proofErr w:type="spellEnd"/>
      <w:r w:rsidR="5186E069" w:rsidRPr="00E22F77">
        <w:t xml:space="preserve"> </w:t>
      </w:r>
      <w:r w:rsidR="007F6C9E">
        <w:t>g</w:t>
      </w:r>
      <w:r w:rsidR="5186E069" w:rsidRPr="00E22F77">
        <w:t>roups worked through electronic means and meetings</w:t>
      </w:r>
      <w:r w:rsidR="776ED47A" w:rsidRPr="00E22F77">
        <w:t>, and their full reports were presented to TDAG, and are reflected within TDAG reports as summarised in section 2 above</w:t>
      </w:r>
      <w:r w:rsidR="5186E069" w:rsidRPr="00E22F77">
        <w:t>.</w:t>
      </w:r>
    </w:p>
    <w:p w14:paraId="57E8F8D2" w14:textId="43D7AB69" w:rsidR="00565EBE" w:rsidRPr="00E22F77" w:rsidRDefault="002E0223" w:rsidP="00484739">
      <w:pPr>
        <w:pStyle w:val="Heading1"/>
        <w:keepNext/>
        <w:spacing w:before="240"/>
        <w:ind w:left="567" w:hanging="567"/>
        <w:contextualSpacing w:val="0"/>
      </w:pPr>
      <w:bookmarkStart w:id="36" w:name="_Toc85736179"/>
      <w:bookmarkStart w:id="37" w:name="_Toc85736566"/>
      <w:bookmarkStart w:id="38" w:name="_Toc85736690"/>
      <w:bookmarkStart w:id="39" w:name="_Toc85736814"/>
      <w:bookmarkStart w:id="40" w:name="_Toc85736180"/>
      <w:bookmarkStart w:id="41" w:name="_Toc85736567"/>
      <w:bookmarkStart w:id="42" w:name="_Toc85736691"/>
      <w:bookmarkStart w:id="43" w:name="_Toc85736815"/>
      <w:bookmarkStart w:id="44" w:name="_Toc85736181"/>
      <w:bookmarkStart w:id="45" w:name="_Toc85736568"/>
      <w:bookmarkStart w:id="46" w:name="_Toc85736692"/>
      <w:bookmarkStart w:id="47" w:name="_Toc85736816"/>
      <w:bookmarkStart w:id="48" w:name="_Toc85736182"/>
      <w:bookmarkStart w:id="49" w:name="_Toc85736569"/>
      <w:bookmarkStart w:id="50" w:name="_Toc85736693"/>
      <w:bookmarkStart w:id="51" w:name="_Toc85736817"/>
      <w:bookmarkStart w:id="52" w:name="_Toc85736183"/>
      <w:bookmarkStart w:id="53" w:name="_Toc85736570"/>
      <w:bookmarkStart w:id="54" w:name="_Toc85736694"/>
      <w:bookmarkStart w:id="55" w:name="_Toc85736818"/>
      <w:bookmarkStart w:id="56" w:name="_Toc85736184"/>
      <w:bookmarkStart w:id="57" w:name="_Toc85736571"/>
      <w:bookmarkStart w:id="58" w:name="_Toc85736695"/>
      <w:bookmarkStart w:id="59" w:name="_Toc85736819"/>
      <w:bookmarkStart w:id="60" w:name="_Toc85736185"/>
      <w:bookmarkStart w:id="61" w:name="_Toc85736572"/>
      <w:bookmarkStart w:id="62" w:name="_Toc85736696"/>
      <w:bookmarkStart w:id="63" w:name="_Toc85736820"/>
      <w:bookmarkStart w:id="64" w:name="_Toc85736186"/>
      <w:bookmarkStart w:id="65" w:name="_Toc85736573"/>
      <w:bookmarkStart w:id="66" w:name="_Toc85736697"/>
      <w:bookmarkStart w:id="67" w:name="_Toc85736821"/>
      <w:bookmarkStart w:id="68" w:name="_Toc85736187"/>
      <w:bookmarkStart w:id="69" w:name="_Toc85736574"/>
      <w:bookmarkStart w:id="70" w:name="_Toc85736698"/>
      <w:bookmarkStart w:id="71" w:name="_Toc85736822"/>
      <w:bookmarkStart w:id="72" w:name="_Toc85736188"/>
      <w:bookmarkStart w:id="73" w:name="_Toc85736575"/>
      <w:bookmarkStart w:id="74" w:name="_Toc85736699"/>
      <w:bookmarkStart w:id="75" w:name="_Toc85736823"/>
      <w:bookmarkStart w:id="76" w:name="_Toc85736189"/>
      <w:bookmarkStart w:id="77" w:name="_Toc85736576"/>
      <w:bookmarkStart w:id="78" w:name="_Toc85736700"/>
      <w:bookmarkStart w:id="79" w:name="_Toc85736824"/>
      <w:bookmarkStart w:id="80" w:name="_Toc85736190"/>
      <w:bookmarkStart w:id="81" w:name="_Toc85736577"/>
      <w:bookmarkStart w:id="82" w:name="_Toc85736701"/>
      <w:bookmarkStart w:id="83" w:name="_Toc85736825"/>
      <w:bookmarkStart w:id="84" w:name="_Toc85736191"/>
      <w:bookmarkStart w:id="85" w:name="_Toc85736578"/>
      <w:bookmarkStart w:id="86" w:name="_Toc85736702"/>
      <w:bookmarkStart w:id="87" w:name="_Toc85736826"/>
      <w:bookmarkStart w:id="88" w:name="_Toc85736192"/>
      <w:bookmarkStart w:id="89" w:name="_Toc85736579"/>
      <w:bookmarkStart w:id="90" w:name="_Toc85736703"/>
      <w:bookmarkStart w:id="91" w:name="_Toc85736827"/>
      <w:bookmarkStart w:id="92" w:name="_Toc85736193"/>
      <w:bookmarkStart w:id="93" w:name="_Toc85736580"/>
      <w:bookmarkStart w:id="94" w:name="_Toc85736704"/>
      <w:bookmarkStart w:id="95" w:name="_Toc85736828"/>
      <w:bookmarkStart w:id="96" w:name="_Toc85736194"/>
      <w:bookmarkStart w:id="97" w:name="_Toc85736581"/>
      <w:bookmarkStart w:id="98" w:name="_Toc85736705"/>
      <w:bookmarkStart w:id="99" w:name="_Toc85736829"/>
      <w:bookmarkStart w:id="100" w:name="_Toc85736195"/>
      <w:bookmarkStart w:id="101" w:name="_Toc85736582"/>
      <w:bookmarkStart w:id="102" w:name="_Toc85736706"/>
      <w:bookmarkStart w:id="103" w:name="_Toc85736830"/>
      <w:bookmarkStart w:id="104" w:name="_Toc85736196"/>
      <w:bookmarkStart w:id="105" w:name="_Toc85736583"/>
      <w:bookmarkStart w:id="106" w:name="_Toc85736707"/>
      <w:bookmarkStart w:id="107" w:name="_Toc85736831"/>
      <w:bookmarkStart w:id="108" w:name="_Toc85736197"/>
      <w:bookmarkStart w:id="109" w:name="_Toc85736584"/>
      <w:bookmarkStart w:id="110" w:name="_Toc85736708"/>
      <w:bookmarkStart w:id="111" w:name="_Toc85736832"/>
      <w:bookmarkStart w:id="112" w:name="_Toc85736198"/>
      <w:bookmarkStart w:id="113" w:name="_Toc85736585"/>
      <w:bookmarkStart w:id="114" w:name="_Toc85736709"/>
      <w:bookmarkStart w:id="115" w:name="_Toc85736833"/>
      <w:bookmarkStart w:id="116" w:name="_Toc85736199"/>
      <w:bookmarkStart w:id="117" w:name="_Toc85736586"/>
      <w:bookmarkStart w:id="118" w:name="_Toc85736710"/>
      <w:bookmarkStart w:id="119" w:name="_Toc85736834"/>
      <w:bookmarkStart w:id="120" w:name="_Toc85736200"/>
      <w:bookmarkStart w:id="121" w:name="_Toc85736587"/>
      <w:bookmarkStart w:id="122" w:name="_Toc85736711"/>
      <w:bookmarkStart w:id="123" w:name="_Toc85736835"/>
      <w:bookmarkStart w:id="124" w:name="_Toc85736201"/>
      <w:bookmarkStart w:id="125" w:name="_Toc85736588"/>
      <w:bookmarkStart w:id="126" w:name="_Toc85736712"/>
      <w:bookmarkStart w:id="127" w:name="_Toc85736836"/>
      <w:bookmarkStart w:id="128" w:name="_Toc85736202"/>
      <w:bookmarkStart w:id="129" w:name="_Toc85736589"/>
      <w:bookmarkStart w:id="130" w:name="_Toc85736713"/>
      <w:bookmarkStart w:id="131" w:name="_Toc85736837"/>
      <w:bookmarkStart w:id="132" w:name="_Toc85736203"/>
      <w:bookmarkStart w:id="133" w:name="_Toc85736590"/>
      <w:bookmarkStart w:id="134" w:name="_Toc85736714"/>
      <w:bookmarkStart w:id="135" w:name="_Toc85736838"/>
      <w:bookmarkStart w:id="136" w:name="_Toc482300245"/>
      <w:bookmarkStart w:id="137" w:name="_Toc10437922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22F77">
        <w:t>M</w:t>
      </w:r>
      <w:r w:rsidR="00565EBE" w:rsidRPr="00E22F77">
        <w:t xml:space="preserve">atters assigned to </w:t>
      </w:r>
      <w:r w:rsidRPr="00E22F77">
        <w:t>TDAG</w:t>
      </w:r>
      <w:r w:rsidR="00565EBE" w:rsidRPr="00E22F77">
        <w:t xml:space="preserve"> by WTDC Resolution 24 (Rev. </w:t>
      </w:r>
      <w:r w:rsidR="004042C4">
        <w:t>Buenos Aires</w:t>
      </w:r>
      <w:r w:rsidR="00565EBE" w:rsidRPr="00765A87">
        <w:t xml:space="preserve">, </w:t>
      </w:r>
      <w:r w:rsidR="00F96715" w:rsidRPr="00484739">
        <w:t>201</w:t>
      </w:r>
      <w:r w:rsidR="004042C4">
        <w:t>7</w:t>
      </w:r>
      <w:r w:rsidR="00565EBE" w:rsidRPr="00E22F77">
        <w:t>)</w:t>
      </w:r>
      <w:bookmarkEnd w:id="136"/>
      <w:bookmarkEnd w:id="137"/>
    </w:p>
    <w:p w14:paraId="29A4AEBF" w14:textId="086081A2" w:rsidR="00565EBE" w:rsidRPr="00E22F77" w:rsidRDefault="00565EBE" w:rsidP="00F96715">
      <w:pPr>
        <w:pStyle w:val="Heading2"/>
        <w:keepNext/>
        <w:spacing w:line="259" w:lineRule="auto"/>
        <w:ind w:left="567" w:hanging="567"/>
      </w:pPr>
      <w:bookmarkStart w:id="138" w:name="_Toc482300246"/>
      <w:bookmarkStart w:id="139" w:name="_Toc104379228"/>
      <w:r w:rsidRPr="00E22F77">
        <w:t>Background</w:t>
      </w:r>
      <w:bookmarkEnd w:id="138"/>
      <w:bookmarkEnd w:id="139"/>
      <w:r w:rsidR="00F96715">
        <w:t xml:space="preserve"> and Overview</w:t>
      </w:r>
    </w:p>
    <w:p w14:paraId="3623BD1A" w14:textId="4C0EFCF0" w:rsidR="005829B2" w:rsidRPr="00E22F77" w:rsidRDefault="00F96715" w:rsidP="00484739">
      <w:pPr>
        <w:pStyle w:val="CEONormal"/>
        <w:keepNext/>
        <w:spacing w:after="120"/>
        <w:jc w:val="both"/>
        <w:rPr>
          <w:rFonts w:ascii="Calibri" w:hAnsi="Calibri" w:cs="Calibri"/>
          <w:sz w:val="24"/>
          <w:szCs w:val="24"/>
        </w:rPr>
      </w:pPr>
      <w:r w:rsidRPr="0071512D">
        <w:rPr>
          <w:rFonts w:ascii="Calibri" w:hAnsi="Calibri" w:cs="Calibri"/>
          <w:sz w:val="24"/>
          <w:szCs w:val="24"/>
        </w:rPr>
        <w:t xml:space="preserve">Article 17 of the </w:t>
      </w:r>
      <w:r>
        <w:rPr>
          <w:rFonts w:ascii="Calibri" w:hAnsi="Calibri" w:cs="Calibri"/>
          <w:sz w:val="24"/>
          <w:szCs w:val="24"/>
        </w:rPr>
        <w:t xml:space="preserve">ITU </w:t>
      </w:r>
      <w:r w:rsidRPr="0071512D">
        <w:rPr>
          <w:rFonts w:ascii="Calibri" w:hAnsi="Calibri" w:cs="Calibri"/>
          <w:sz w:val="24"/>
          <w:szCs w:val="24"/>
        </w:rPr>
        <w:t>Convention</w:t>
      </w:r>
      <w:r>
        <w:rPr>
          <w:rFonts w:ascii="Calibri" w:hAnsi="Calibri" w:cs="Calibri"/>
          <w:sz w:val="24"/>
          <w:szCs w:val="24"/>
        </w:rPr>
        <w:t>,</w:t>
      </w:r>
      <w:r w:rsidRPr="0071512D">
        <w:rPr>
          <w:rFonts w:ascii="Calibri" w:hAnsi="Calibri" w:cs="Calibri"/>
          <w:sz w:val="24"/>
          <w:szCs w:val="24"/>
        </w:rPr>
        <w:t xml:space="preserve"> </w:t>
      </w:r>
      <w:r>
        <w:rPr>
          <w:rFonts w:ascii="Calibri" w:hAnsi="Calibri" w:cs="Calibri"/>
          <w:sz w:val="24"/>
          <w:szCs w:val="24"/>
        </w:rPr>
        <w:t>P</w:t>
      </w:r>
      <w:r w:rsidRPr="0071512D">
        <w:rPr>
          <w:rFonts w:ascii="Calibri" w:hAnsi="Calibri" w:cs="Calibri"/>
          <w:sz w:val="24"/>
          <w:szCs w:val="24"/>
        </w:rPr>
        <w:t xml:space="preserve">rovision 215JA </w:t>
      </w:r>
      <w:r>
        <w:rPr>
          <w:rFonts w:ascii="Calibri" w:hAnsi="Calibri" w:cs="Calibri"/>
          <w:sz w:val="24"/>
          <w:szCs w:val="24"/>
        </w:rPr>
        <w:t xml:space="preserve">requires </w:t>
      </w:r>
      <w:r w:rsidRPr="0071512D">
        <w:rPr>
          <w:rFonts w:ascii="Calibri" w:hAnsi="Calibri" w:cs="Calibri"/>
          <w:sz w:val="24"/>
          <w:szCs w:val="24"/>
        </w:rPr>
        <w:t xml:space="preserve">the TDAG </w:t>
      </w:r>
      <w:r>
        <w:rPr>
          <w:rFonts w:ascii="Calibri" w:hAnsi="Calibri" w:cs="Calibri"/>
          <w:sz w:val="24"/>
          <w:szCs w:val="24"/>
        </w:rPr>
        <w:t xml:space="preserve">to </w:t>
      </w:r>
      <w:r w:rsidRPr="0071512D">
        <w:rPr>
          <w:rFonts w:ascii="Calibri" w:hAnsi="Calibri" w:cs="Calibri"/>
          <w:sz w:val="24"/>
          <w:szCs w:val="24"/>
        </w:rPr>
        <w:t xml:space="preserve">submit </w:t>
      </w:r>
      <w:r>
        <w:rPr>
          <w:rFonts w:ascii="Calibri" w:hAnsi="Calibri" w:cs="Calibri"/>
          <w:sz w:val="24"/>
          <w:szCs w:val="24"/>
        </w:rPr>
        <w:t xml:space="preserve">to the </w:t>
      </w:r>
      <w:r w:rsidRPr="00FB64ED">
        <w:rPr>
          <w:rFonts w:ascii="Calibri" w:hAnsi="Calibri" w:cs="Calibri"/>
          <w:szCs w:val="24"/>
        </w:rPr>
        <w:t xml:space="preserve">WTDC </w:t>
      </w:r>
      <w:r w:rsidRPr="00771AB0">
        <w:rPr>
          <w:rFonts w:ascii="Calibri" w:hAnsi="Calibri" w:cs="Calibri"/>
          <w:sz w:val="24"/>
          <w:szCs w:val="24"/>
        </w:rPr>
        <w:t>a report on</w:t>
      </w:r>
      <w:r w:rsidRPr="0071512D">
        <w:rPr>
          <w:rFonts w:ascii="Calibri" w:hAnsi="Calibri" w:cs="Calibri"/>
          <w:sz w:val="24"/>
          <w:szCs w:val="24"/>
        </w:rPr>
        <w:t xml:space="preserve"> the specific matters assigned to it by WTDC, in accordance with Article 16</w:t>
      </w:r>
      <w:r>
        <w:rPr>
          <w:rFonts w:ascii="Calibri" w:hAnsi="Calibri" w:cs="Calibri"/>
          <w:sz w:val="24"/>
          <w:szCs w:val="24"/>
        </w:rPr>
        <w:t>,</w:t>
      </w:r>
      <w:r w:rsidRPr="0071512D">
        <w:rPr>
          <w:rFonts w:ascii="Calibri" w:hAnsi="Calibri" w:cs="Calibri"/>
          <w:sz w:val="24"/>
          <w:szCs w:val="24"/>
        </w:rPr>
        <w:t xml:space="preserve"> </w:t>
      </w:r>
      <w:r>
        <w:rPr>
          <w:rFonts w:ascii="Calibri" w:hAnsi="Calibri" w:cs="Calibri"/>
          <w:sz w:val="24"/>
          <w:szCs w:val="24"/>
        </w:rPr>
        <w:t>P</w:t>
      </w:r>
      <w:r w:rsidRPr="0071512D">
        <w:rPr>
          <w:rFonts w:ascii="Calibri" w:hAnsi="Calibri" w:cs="Calibri"/>
          <w:sz w:val="24"/>
          <w:szCs w:val="24"/>
        </w:rPr>
        <w:t>rovision 213A of the Convention.</w:t>
      </w:r>
      <w:r>
        <w:rPr>
          <w:rFonts w:ascii="Calibri" w:hAnsi="Calibri" w:cs="Calibri"/>
          <w:sz w:val="24"/>
          <w:szCs w:val="24"/>
        </w:rPr>
        <w:t xml:space="preserve"> </w:t>
      </w:r>
      <w:r w:rsidR="00D72FEE" w:rsidRPr="00E22F77">
        <w:rPr>
          <w:rFonts w:ascii="Calibri" w:hAnsi="Calibri" w:cs="Calibri"/>
          <w:sz w:val="24"/>
          <w:szCs w:val="24"/>
        </w:rPr>
        <w:t xml:space="preserve">This section </w:t>
      </w:r>
      <w:r w:rsidR="005829B2" w:rsidRPr="00E22F77">
        <w:rPr>
          <w:rFonts w:ascii="Calibri" w:hAnsi="Calibri" w:cs="Calibri"/>
          <w:sz w:val="24"/>
          <w:szCs w:val="24"/>
        </w:rPr>
        <w:t xml:space="preserve">reports on </w:t>
      </w:r>
      <w:r w:rsidR="00F63D31" w:rsidRPr="00E22F77">
        <w:rPr>
          <w:rFonts w:ascii="Calibri" w:hAnsi="Calibri" w:cs="Calibri"/>
          <w:sz w:val="24"/>
          <w:szCs w:val="24"/>
        </w:rPr>
        <w:t>the following</w:t>
      </w:r>
      <w:r w:rsidR="005829B2" w:rsidRPr="00E22F77">
        <w:rPr>
          <w:rFonts w:ascii="Calibri" w:hAnsi="Calibri" w:cs="Calibri"/>
          <w:sz w:val="24"/>
          <w:szCs w:val="24"/>
        </w:rPr>
        <w:t xml:space="preserve"> specific matters assigned by </w:t>
      </w:r>
      <w:r w:rsidR="00565EBE" w:rsidRPr="00E22F77">
        <w:rPr>
          <w:rFonts w:ascii="Calibri" w:hAnsi="Calibri" w:cs="Calibri"/>
          <w:sz w:val="24"/>
          <w:szCs w:val="24"/>
        </w:rPr>
        <w:t>WTDC-</w:t>
      </w:r>
      <w:r w:rsidR="004767C5" w:rsidRPr="00E22F77">
        <w:rPr>
          <w:rFonts w:ascii="Calibri" w:hAnsi="Calibri" w:cs="Calibri"/>
          <w:sz w:val="24"/>
          <w:szCs w:val="24"/>
        </w:rPr>
        <w:t>17</w:t>
      </w:r>
      <w:r w:rsidR="00565EBE" w:rsidRPr="00E22F77">
        <w:rPr>
          <w:rFonts w:ascii="Calibri" w:hAnsi="Calibri" w:cs="Calibri"/>
          <w:sz w:val="24"/>
          <w:szCs w:val="24"/>
        </w:rPr>
        <w:t xml:space="preserve"> revised Resolution 24 (Rev. </w:t>
      </w:r>
      <w:r w:rsidR="004042C4">
        <w:rPr>
          <w:rFonts w:ascii="Calibri" w:hAnsi="Calibri" w:cs="Calibri"/>
          <w:sz w:val="24"/>
          <w:szCs w:val="24"/>
        </w:rPr>
        <w:t>Buenos Aires</w:t>
      </w:r>
      <w:r w:rsidR="00565EBE" w:rsidRPr="00E22F77">
        <w:rPr>
          <w:rFonts w:ascii="Calibri" w:hAnsi="Calibri" w:cs="Calibri"/>
          <w:sz w:val="24"/>
          <w:szCs w:val="24"/>
        </w:rPr>
        <w:t>, 201</w:t>
      </w:r>
      <w:r w:rsidR="004767C5" w:rsidRPr="00E22F77">
        <w:rPr>
          <w:rFonts w:ascii="Calibri" w:hAnsi="Calibri" w:cs="Calibri"/>
          <w:sz w:val="24"/>
          <w:szCs w:val="24"/>
        </w:rPr>
        <w:t>7</w:t>
      </w:r>
      <w:r w:rsidR="00565EBE" w:rsidRPr="00E22F77">
        <w:rPr>
          <w:rFonts w:ascii="Calibri" w:hAnsi="Calibri" w:cs="Calibri"/>
          <w:sz w:val="24"/>
          <w:szCs w:val="24"/>
        </w:rPr>
        <w:t>)</w:t>
      </w:r>
      <w:r w:rsidR="005829B2" w:rsidRPr="00E22F77">
        <w:rPr>
          <w:rFonts w:ascii="Calibri" w:hAnsi="Calibri" w:cs="Calibri"/>
          <w:sz w:val="24"/>
          <w:szCs w:val="24"/>
        </w:rPr>
        <w:t>.</w:t>
      </w:r>
    </w:p>
    <w:p w14:paraId="49EE3FC6" w14:textId="0AFEF7B6" w:rsidR="00F96715" w:rsidRPr="00FB64ED" w:rsidRDefault="00F96715" w:rsidP="00484739">
      <w:pPr>
        <w:jc w:val="both"/>
      </w:pPr>
      <w:r>
        <w:t>TDAG endorsed the overall direction of the Sector 2018-2021, including early decisions to undertake extensive staff training in project management and resource mobilization, the overall progress in the regional initiatives as well as various management efficiencies such as streamlining the number of the BDT programs/thematic priorities from the existing 10 to facilitate more effective management, reporting, performance monitoring and impact, and to simplify the WTDC action plan and related documents outlining the strategic priorities</w:t>
      </w:r>
      <w:r>
        <w:rPr>
          <w:rStyle w:val="FootnoteReference"/>
        </w:rPr>
        <w:footnoteReference w:id="3"/>
      </w:r>
      <w:r>
        <w:t xml:space="preserve"> for the Sector. Significantly, TDAG endorsed decisions to focus on connecting the unconnected, including in developing countries, least developed countries, and small island developing states, highlighting gender and youth, the GIGA initiative (a joint ITU-UNICEF program that aims to connect every school to the Internet) and to aim for impactful projects that could be </w:t>
      </w:r>
      <w:proofErr w:type="spellStart"/>
      <w:r>
        <w:t>catalyzed</w:t>
      </w:r>
      <w:proofErr w:type="spellEnd"/>
      <w:r>
        <w:t xml:space="preserve"> by WTDC through its Partner to Connect initiative.</w:t>
      </w:r>
    </w:p>
    <w:p w14:paraId="0269173B" w14:textId="6BEC8542" w:rsidR="005829B2" w:rsidRPr="00E22F77" w:rsidRDefault="00F96715" w:rsidP="00484739">
      <w:pPr>
        <w:pStyle w:val="Heading2"/>
        <w:keepNext/>
        <w:spacing w:before="240" w:line="259" w:lineRule="auto"/>
        <w:ind w:left="567" w:hanging="567"/>
      </w:pPr>
      <w:bookmarkStart w:id="140" w:name="_Toc97286620"/>
      <w:r>
        <w:t>Maintain and update efficient and flexible working guidelines</w:t>
      </w:r>
      <w:bookmarkEnd w:id="140"/>
    </w:p>
    <w:p w14:paraId="4A332172" w14:textId="77777777" w:rsidR="00F96715" w:rsidRDefault="00F96715" w:rsidP="00484739">
      <w:pPr>
        <w:pStyle w:val="CEONormal"/>
        <w:spacing w:before="240" w:after="120"/>
        <w:jc w:val="both"/>
        <w:rPr>
          <w:rFonts w:ascii="Calibri" w:hAnsi="Calibri" w:cs="Calibri"/>
          <w:sz w:val="24"/>
          <w:szCs w:val="24"/>
        </w:rPr>
      </w:pPr>
      <w:r w:rsidRPr="27676491">
        <w:rPr>
          <w:rFonts w:ascii="Calibri" w:hAnsi="Calibri" w:cs="Calibri"/>
          <w:sz w:val="24"/>
          <w:szCs w:val="24"/>
        </w:rPr>
        <w:t xml:space="preserve">The period since WTDC-17 has been dominated by the sudden onset of and continuing impact of the COVID-19 pandemic, which starting in March 2020 caused global lockdowns of national borders and resulted in various levels of isolation and social distancing measures in all countries globally </w:t>
      </w:r>
      <w:r>
        <w:rPr>
          <w:rFonts w:ascii="Calibri" w:hAnsi="Calibri" w:cs="Calibri"/>
          <w:sz w:val="24"/>
          <w:szCs w:val="24"/>
        </w:rPr>
        <w:t xml:space="preserve">throughout </w:t>
      </w:r>
      <w:r w:rsidRPr="27676491">
        <w:rPr>
          <w:rFonts w:ascii="Calibri" w:hAnsi="Calibri" w:cs="Calibri"/>
          <w:sz w:val="24"/>
          <w:szCs w:val="24"/>
        </w:rPr>
        <w:t xml:space="preserve">2021. Electronic working methods, including remote participation, have </w:t>
      </w:r>
      <w:r>
        <w:rPr>
          <w:rFonts w:ascii="Calibri" w:hAnsi="Calibri" w:cs="Calibri"/>
          <w:sz w:val="24"/>
          <w:szCs w:val="24"/>
        </w:rPr>
        <w:t xml:space="preserve">expanded and </w:t>
      </w:r>
      <w:r w:rsidRPr="27676491">
        <w:rPr>
          <w:rFonts w:ascii="Calibri" w:hAnsi="Calibri" w:cs="Calibri"/>
          <w:sz w:val="24"/>
          <w:szCs w:val="24"/>
        </w:rPr>
        <w:t xml:space="preserve">become embedded in the work of all global entities, and TDAG has been able to </w:t>
      </w:r>
      <w:r>
        <w:rPr>
          <w:rFonts w:ascii="Calibri" w:hAnsi="Calibri" w:cs="Calibri"/>
          <w:sz w:val="24"/>
          <w:szCs w:val="24"/>
        </w:rPr>
        <w:t>complete</w:t>
      </w:r>
      <w:r w:rsidRPr="27676491">
        <w:rPr>
          <w:rFonts w:ascii="Calibri" w:hAnsi="Calibri" w:cs="Calibri"/>
          <w:sz w:val="24"/>
          <w:szCs w:val="24"/>
        </w:rPr>
        <w:t xml:space="preserve"> its work in the face of widespread disruptions without interruption.</w:t>
      </w:r>
    </w:p>
    <w:p w14:paraId="1B0ADD3A" w14:textId="3C954B73" w:rsidR="006941F4" w:rsidRPr="00E22F77" w:rsidRDefault="00F96715" w:rsidP="00484739">
      <w:pPr>
        <w:pStyle w:val="CEONormal"/>
        <w:spacing w:before="240" w:after="120"/>
        <w:jc w:val="both"/>
        <w:rPr>
          <w:rFonts w:ascii="Calibri" w:hAnsi="Calibri" w:cs="Calibri"/>
          <w:sz w:val="24"/>
          <w:szCs w:val="24"/>
        </w:rPr>
      </w:pPr>
      <w:r w:rsidRPr="632A2ABB">
        <w:rPr>
          <w:rFonts w:ascii="Calibri" w:hAnsi="Calibri" w:cs="Calibri"/>
          <w:sz w:val="24"/>
          <w:szCs w:val="24"/>
        </w:rPr>
        <w:t xml:space="preserve">With the advice and assistance of the </w:t>
      </w:r>
      <w:r>
        <w:rPr>
          <w:rFonts w:ascii="Calibri" w:hAnsi="Calibri" w:cs="Calibri"/>
          <w:sz w:val="24"/>
          <w:szCs w:val="24"/>
        </w:rPr>
        <w:t>BDT S</w:t>
      </w:r>
      <w:r w:rsidRPr="632A2ABB">
        <w:rPr>
          <w:rFonts w:ascii="Calibri" w:hAnsi="Calibri" w:cs="Calibri"/>
          <w:sz w:val="24"/>
          <w:szCs w:val="24"/>
        </w:rPr>
        <w:t>ecretariat at the urging of the BDT Director, TDAG was the first ITU advisory group to host meetings virtually w</w:t>
      </w:r>
      <w:r>
        <w:rPr>
          <w:rFonts w:ascii="Calibri" w:hAnsi="Calibri" w:cs="Calibri"/>
          <w:sz w:val="24"/>
          <w:szCs w:val="24"/>
        </w:rPr>
        <w:t xml:space="preserve">ith </w:t>
      </w:r>
      <w:r w:rsidRPr="632A2ABB">
        <w:rPr>
          <w:rFonts w:ascii="Calibri" w:hAnsi="Calibri" w:cs="Calibri"/>
          <w:sz w:val="24"/>
          <w:szCs w:val="24"/>
        </w:rPr>
        <w:t>a series of webinars hosted in March and April 2020. TDAG’s 23</w:t>
      </w:r>
      <w:r w:rsidRPr="632A2ABB">
        <w:rPr>
          <w:rFonts w:ascii="Calibri" w:hAnsi="Calibri" w:cs="Calibri"/>
          <w:sz w:val="24"/>
          <w:szCs w:val="24"/>
          <w:vertAlign w:val="superscript"/>
        </w:rPr>
        <w:t>rd</w:t>
      </w:r>
      <w:r w:rsidRPr="632A2ABB">
        <w:rPr>
          <w:rFonts w:ascii="Calibri" w:hAnsi="Calibri" w:cs="Calibri"/>
          <w:sz w:val="24"/>
          <w:szCs w:val="24"/>
        </w:rPr>
        <w:t xml:space="preserve"> meeting, in May 2020 was its first fully virtual meeting, held using the </w:t>
      </w:r>
      <w:proofErr w:type="spellStart"/>
      <w:r w:rsidRPr="632A2ABB">
        <w:rPr>
          <w:rFonts w:ascii="Calibri" w:hAnsi="Calibri" w:cs="Calibri"/>
          <w:sz w:val="24"/>
          <w:szCs w:val="24"/>
        </w:rPr>
        <w:t>Interprefy</w:t>
      </w:r>
      <w:proofErr w:type="spellEnd"/>
      <w:r w:rsidRPr="632A2ABB">
        <w:rPr>
          <w:rFonts w:ascii="Calibri" w:hAnsi="Calibri" w:cs="Calibri"/>
          <w:sz w:val="24"/>
          <w:szCs w:val="24"/>
        </w:rPr>
        <w:t xml:space="preserve"> platform. TDAG was able to adapt quickly to apply suitable working methods to accommodate global meetings in a remote setting. To date, with the support of the TDAG Bureau and membership, TDAG continued its work through virtual meetings, including </w:t>
      </w:r>
      <w:r w:rsidRPr="632A2ABB">
        <w:rPr>
          <w:rFonts w:ascii="Calibri" w:hAnsi="Calibri" w:cs="Calibri"/>
          <w:sz w:val="24"/>
          <w:szCs w:val="24"/>
        </w:rPr>
        <w:lastRenderedPageBreak/>
        <w:t xml:space="preserve">the effective use of Working Groups </w:t>
      </w:r>
      <w:r>
        <w:rPr>
          <w:rFonts w:ascii="Calibri" w:hAnsi="Calibri" w:cs="Calibri"/>
          <w:sz w:val="24"/>
          <w:szCs w:val="24"/>
        </w:rPr>
        <w:t xml:space="preserve">which </w:t>
      </w:r>
      <w:r w:rsidRPr="632A2ABB">
        <w:rPr>
          <w:rFonts w:ascii="Calibri" w:hAnsi="Calibri" w:cs="Calibri"/>
          <w:sz w:val="24"/>
          <w:szCs w:val="24"/>
        </w:rPr>
        <w:t>also operat</w:t>
      </w:r>
      <w:r>
        <w:rPr>
          <w:rFonts w:ascii="Calibri" w:hAnsi="Calibri" w:cs="Calibri"/>
          <w:sz w:val="24"/>
          <w:szCs w:val="24"/>
        </w:rPr>
        <w:t xml:space="preserve">ed </w:t>
      </w:r>
      <w:r w:rsidRPr="632A2ABB">
        <w:rPr>
          <w:rFonts w:ascii="Calibri" w:hAnsi="Calibri" w:cs="Calibri"/>
          <w:sz w:val="24"/>
          <w:szCs w:val="24"/>
        </w:rPr>
        <w:t xml:space="preserve">through virtual meetings or electronic correspondence methods) to address the reduced meeting hours afforded to TDAG itself. </w:t>
      </w:r>
      <w:r w:rsidR="2DB4E1DB" w:rsidRPr="00E22F77">
        <w:rPr>
          <w:rFonts w:ascii="Calibri" w:hAnsi="Calibri" w:cs="Calibri"/>
          <w:sz w:val="24"/>
          <w:szCs w:val="24"/>
        </w:rPr>
        <w:t xml:space="preserve"> </w:t>
      </w:r>
    </w:p>
    <w:p w14:paraId="6E6EC18A" w14:textId="467C3D8A" w:rsidR="00565EBE" w:rsidRPr="00E22F77" w:rsidRDefault="006941F4" w:rsidP="00484739">
      <w:pPr>
        <w:pStyle w:val="CEONormal"/>
        <w:spacing w:before="240" w:after="120"/>
        <w:jc w:val="both"/>
        <w:rPr>
          <w:rFonts w:ascii="Calibri" w:hAnsi="Calibri" w:cs="Calibri"/>
          <w:sz w:val="24"/>
          <w:szCs w:val="24"/>
        </w:rPr>
      </w:pPr>
      <w:r w:rsidRPr="00E22F77">
        <w:rPr>
          <w:rFonts w:ascii="Calibri" w:hAnsi="Calibri" w:cs="Calibri"/>
          <w:sz w:val="24"/>
          <w:szCs w:val="24"/>
        </w:rPr>
        <w:t>The</w:t>
      </w:r>
      <w:r w:rsidR="006D3875" w:rsidRPr="00E22F77">
        <w:rPr>
          <w:rFonts w:ascii="Calibri" w:hAnsi="Calibri" w:cs="Calibri"/>
          <w:sz w:val="24"/>
          <w:szCs w:val="24"/>
        </w:rPr>
        <w:t xml:space="preserve"> move to electronic, remote working methods </w:t>
      </w:r>
      <w:r w:rsidR="00F96715">
        <w:rPr>
          <w:rFonts w:ascii="Calibri" w:hAnsi="Calibri" w:cs="Calibri"/>
          <w:sz w:val="24"/>
          <w:szCs w:val="24"/>
        </w:rPr>
        <w:t>was</w:t>
      </w:r>
      <w:r w:rsidR="006D3875" w:rsidRPr="00E22F77">
        <w:rPr>
          <w:rFonts w:ascii="Calibri" w:hAnsi="Calibri" w:cs="Calibri"/>
          <w:sz w:val="24"/>
          <w:szCs w:val="24"/>
        </w:rPr>
        <w:t xml:space="preserve"> under constant review, including implementing </w:t>
      </w:r>
      <w:r w:rsidRPr="00E22F77">
        <w:rPr>
          <w:rFonts w:ascii="Calibri" w:hAnsi="Calibri" w:cs="Calibri"/>
          <w:sz w:val="24"/>
          <w:szCs w:val="24"/>
        </w:rPr>
        <w:t xml:space="preserve">a shift to </w:t>
      </w:r>
      <w:r w:rsidR="006D3875" w:rsidRPr="00E22F77">
        <w:rPr>
          <w:rFonts w:ascii="Calibri" w:hAnsi="Calibri" w:cs="Calibri"/>
          <w:sz w:val="24"/>
          <w:szCs w:val="24"/>
        </w:rPr>
        <w:t>a</w:t>
      </w:r>
      <w:r w:rsidRPr="00E22F77">
        <w:rPr>
          <w:rFonts w:ascii="Calibri" w:hAnsi="Calibri" w:cs="Calibri"/>
          <w:sz w:val="24"/>
          <w:szCs w:val="24"/>
        </w:rPr>
        <w:t xml:space="preserve"> Zoom </w:t>
      </w:r>
      <w:r w:rsidR="006D3875" w:rsidRPr="00E22F77">
        <w:rPr>
          <w:rFonts w:ascii="Calibri" w:hAnsi="Calibri" w:cs="Calibri"/>
          <w:sz w:val="24"/>
          <w:szCs w:val="24"/>
        </w:rPr>
        <w:t xml:space="preserve">based meeting </w:t>
      </w:r>
      <w:r w:rsidRPr="00E22F77">
        <w:rPr>
          <w:rFonts w:ascii="Calibri" w:hAnsi="Calibri" w:cs="Calibri"/>
          <w:sz w:val="24"/>
          <w:szCs w:val="24"/>
        </w:rPr>
        <w:t xml:space="preserve">platform </w:t>
      </w:r>
      <w:r w:rsidR="006D3875" w:rsidRPr="00E22F77">
        <w:rPr>
          <w:rFonts w:ascii="Calibri" w:hAnsi="Calibri" w:cs="Calibri"/>
          <w:sz w:val="24"/>
          <w:szCs w:val="24"/>
        </w:rPr>
        <w:t xml:space="preserve">to enhance the interaction between delegates attending and </w:t>
      </w:r>
      <w:r w:rsidR="0055520E" w:rsidRPr="00E22F77">
        <w:rPr>
          <w:rFonts w:ascii="Calibri" w:hAnsi="Calibri" w:cs="Calibri"/>
          <w:sz w:val="24"/>
          <w:szCs w:val="24"/>
        </w:rPr>
        <w:t>the stability of delegate connection to meetings.</w:t>
      </w:r>
    </w:p>
    <w:p w14:paraId="77681FD2" w14:textId="3F9353C7" w:rsidR="00F96715" w:rsidRDefault="00F96715" w:rsidP="00765A87">
      <w:pPr>
        <w:pStyle w:val="CEONormal"/>
        <w:spacing w:before="240" w:after="120"/>
        <w:jc w:val="both"/>
        <w:rPr>
          <w:rFonts w:ascii="Calibri" w:hAnsi="Calibri" w:cs="Calibri"/>
          <w:sz w:val="24"/>
          <w:szCs w:val="24"/>
        </w:rPr>
      </w:pPr>
      <w:r>
        <w:rPr>
          <w:rFonts w:ascii="Calibri" w:hAnsi="Calibri" w:cs="Calibri"/>
          <w:sz w:val="24"/>
          <w:szCs w:val="24"/>
        </w:rPr>
        <w:t xml:space="preserve">The electronic methods enabled TDAG to host additional meetings, </w:t>
      </w:r>
      <w:r w:rsidRPr="00602820">
        <w:rPr>
          <w:rFonts w:ascii="Calibri" w:hAnsi="Calibri" w:cs="Calibri"/>
          <w:sz w:val="24"/>
          <w:szCs w:val="24"/>
        </w:rPr>
        <w:t>and significantly increased the average attendance</w:t>
      </w:r>
      <w:r>
        <w:rPr>
          <w:rFonts w:ascii="Calibri" w:hAnsi="Calibri" w:cs="Calibri"/>
          <w:sz w:val="24"/>
          <w:szCs w:val="24"/>
        </w:rPr>
        <w:t xml:space="preserve"> from some regions at its meetings (up to fourfold). </w:t>
      </w:r>
      <w:proofErr w:type="gramStart"/>
      <w:r>
        <w:rPr>
          <w:rFonts w:ascii="Calibri" w:hAnsi="Calibri" w:cs="Calibri"/>
          <w:sz w:val="24"/>
          <w:szCs w:val="24"/>
        </w:rPr>
        <w:t>However</w:t>
      </w:r>
      <w:proofErr w:type="gramEnd"/>
      <w:r>
        <w:rPr>
          <w:rFonts w:ascii="Calibri" w:hAnsi="Calibri" w:cs="Calibri"/>
          <w:sz w:val="24"/>
          <w:szCs w:val="24"/>
        </w:rPr>
        <w:t xml:space="preserve"> the importance and desirability of physical meetings as a critical forum for efficient decision making and negotiation has continued to be stressed by TDAG for the reasons mentioned above.</w:t>
      </w:r>
    </w:p>
    <w:p w14:paraId="0F1F8E16" w14:textId="02A2538A" w:rsidR="001115EA" w:rsidRPr="00E22F77" w:rsidRDefault="00AB22D7" w:rsidP="00484739">
      <w:pPr>
        <w:pStyle w:val="Heading2"/>
        <w:keepNext/>
        <w:numPr>
          <w:ilvl w:val="0"/>
          <w:numId w:val="0"/>
        </w:numPr>
        <w:spacing w:before="240" w:line="259" w:lineRule="auto"/>
        <w:ind w:left="567" w:hanging="567"/>
      </w:pPr>
      <w:r>
        <w:rPr>
          <w:rFonts w:ascii="Calibri" w:hAnsi="Calibri" w:cs="Calibri"/>
          <w:szCs w:val="24"/>
        </w:rPr>
        <w:t>4.3</w:t>
      </w:r>
      <w:r>
        <w:rPr>
          <w:rFonts w:ascii="Calibri" w:hAnsi="Calibri" w:cs="Calibri"/>
          <w:szCs w:val="24"/>
        </w:rPr>
        <w:tab/>
      </w:r>
      <w:bookmarkStart w:id="141" w:name="_Toc104379230"/>
      <w:r w:rsidR="00F96715">
        <w:t xml:space="preserve">Review </w:t>
      </w:r>
      <w:r w:rsidR="000C13D7" w:rsidRPr="00E22F77">
        <w:t xml:space="preserve">ITU-D objectives </w:t>
      </w:r>
      <w:r w:rsidR="00F96715" w:rsidRPr="00FB64ED">
        <w:rPr>
          <w:rFonts w:cstheme="minorHAnsi"/>
          <w:iCs/>
          <w:szCs w:val="24"/>
        </w:rPr>
        <w:t xml:space="preserve">in the strategic plan for the </w:t>
      </w:r>
      <w:proofErr w:type="gramStart"/>
      <w:r w:rsidR="00F96715" w:rsidRPr="00FB64ED">
        <w:rPr>
          <w:rFonts w:cstheme="minorHAnsi"/>
          <w:iCs/>
          <w:szCs w:val="24"/>
        </w:rPr>
        <w:t>Union</w:t>
      </w:r>
      <w:r w:rsidR="00F96715">
        <w:rPr>
          <w:rFonts w:cstheme="minorHAnsi"/>
          <w:iCs/>
          <w:szCs w:val="24"/>
        </w:rPr>
        <w:t>;</w:t>
      </w:r>
      <w:r w:rsidR="00F96715" w:rsidRPr="00CE331D">
        <w:rPr>
          <w:rFonts w:cstheme="minorHAnsi"/>
          <w:i/>
          <w:iCs/>
          <w:szCs w:val="24"/>
        </w:rPr>
        <w:t xml:space="preserve"> </w:t>
      </w:r>
      <w:r w:rsidR="00F96715">
        <w:t xml:space="preserve"> </w:t>
      </w:r>
      <w:r w:rsidR="000C13D7" w:rsidRPr="00E22F77">
        <w:t>budgetary</w:t>
      </w:r>
      <w:proofErr w:type="gramEnd"/>
      <w:r w:rsidR="000C13D7" w:rsidRPr="00E22F77">
        <w:t xml:space="preserve"> appropriations available for </w:t>
      </w:r>
      <w:r w:rsidR="00956C36" w:rsidRPr="00E22F77">
        <w:t>activities, programmes and regional initiatives</w:t>
      </w:r>
      <w:r w:rsidR="00CE331D" w:rsidRPr="00E22F77">
        <w:t>; ITU-D operational plan;</w:t>
      </w:r>
      <w:r>
        <w:t xml:space="preserve"> </w:t>
      </w:r>
      <w:r w:rsidR="00CE331D" w:rsidRPr="00E22F77">
        <w:t>Buenos Aires Action Plan</w:t>
      </w:r>
      <w:bookmarkEnd w:id="141"/>
      <w:r w:rsidR="000C13D7" w:rsidRPr="00484739">
        <w:rPr>
          <w:rFonts w:cstheme="minorHAnsi"/>
          <w:i/>
          <w:iCs/>
          <w:szCs w:val="24"/>
        </w:rPr>
        <w:tab/>
      </w:r>
      <w:r w:rsidR="001115EA" w:rsidRPr="00E22F77">
        <w:t xml:space="preserve"> </w:t>
      </w:r>
    </w:p>
    <w:p w14:paraId="06D4CEE3" w14:textId="77777777" w:rsidR="00F96715" w:rsidRDefault="00F96715" w:rsidP="00484739">
      <w:pPr>
        <w:pStyle w:val="CEONormal"/>
        <w:keepNext/>
        <w:tabs>
          <w:tab w:val="left" w:pos="794"/>
          <w:tab w:val="left" w:pos="1191"/>
          <w:tab w:val="left" w:pos="1588"/>
          <w:tab w:val="left" w:pos="1985"/>
        </w:tabs>
        <w:overflowPunct w:val="0"/>
        <w:autoSpaceDE w:val="0"/>
        <w:autoSpaceDN w:val="0"/>
        <w:adjustRightInd w:val="0"/>
        <w:spacing w:before="240"/>
        <w:jc w:val="both"/>
        <w:textAlignment w:val="baseline"/>
        <w:rPr>
          <w:rFonts w:ascii="Calibri" w:hAnsi="Calibri" w:cs="Calibri"/>
          <w:sz w:val="24"/>
          <w:szCs w:val="24"/>
        </w:rPr>
      </w:pPr>
      <w:r w:rsidRPr="008D5BC4">
        <w:rPr>
          <w:rFonts w:ascii="Calibri" w:hAnsi="Calibri" w:cs="Calibri"/>
          <w:sz w:val="24"/>
          <w:szCs w:val="24"/>
        </w:rPr>
        <w:t xml:space="preserve">Throughout the period </w:t>
      </w:r>
      <w:r>
        <w:rPr>
          <w:rFonts w:ascii="Calibri" w:hAnsi="Calibri" w:cs="Calibri"/>
          <w:sz w:val="24"/>
          <w:szCs w:val="24"/>
        </w:rPr>
        <w:t xml:space="preserve">since WTDC-17 </w:t>
      </w:r>
      <w:r w:rsidRPr="008D5BC4">
        <w:rPr>
          <w:rFonts w:ascii="Calibri" w:hAnsi="Calibri" w:cs="Calibri"/>
          <w:sz w:val="24"/>
          <w:szCs w:val="24"/>
        </w:rPr>
        <w:t xml:space="preserve">the </w:t>
      </w:r>
      <w:r>
        <w:rPr>
          <w:rFonts w:ascii="Calibri" w:hAnsi="Calibri" w:cs="Calibri"/>
          <w:sz w:val="24"/>
          <w:szCs w:val="24"/>
        </w:rPr>
        <w:t xml:space="preserve">BDT Director </w:t>
      </w:r>
      <w:r w:rsidRPr="008D5BC4">
        <w:rPr>
          <w:rFonts w:ascii="Calibri" w:hAnsi="Calibri" w:cs="Calibri"/>
          <w:sz w:val="24"/>
          <w:szCs w:val="24"/>
        </w:rPr>
        <w:t xml:space="preserve">reported systematically to TDAG </w:t>
      </w:r>
      <w:r>
        <w:rPr>
          <w:rFonts w:ascii="Calibri" w:hAnsi="Calibri" w:cs="Calibri"/>
          <w:sz w:val="24"/>
          <w:szCs w:val="24"/>
        </w:rPr>
        <w:t xml:space="preserve">at each meeting </w:t>
      </w:r>
      <w:r w:rsidRPr="008D5BC4">
        <w:rPr>
          <w:rFonts w:ascii="Calibri" w:hAnsi="Calibri" w:cs="Calibri"/>
          <w:sz w:val="24"/>
          <w:szCs w:val="24"/>
        </w:rPr>
        <w:t>on</w:t>
      </w:r>
      <w:r>
        <w:rPr>
          <w:rFonts w:ascii="Calibri" w:hAnsi="Calibri" w:cs="Calibri"/>
          <w:sz w:val="24"/>
          <w:szCs w:val="24"/>
        </w:rPr>
        <w:t xml:space="preserve">: </w:t>
      </w:r>
    </w:p>
    <w:p w14:paraId="2D119B6E"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T</w:t>
      </w:r>
      <w:r w:rsidRPr="008D5BC4">
        <w:rPr>
          <w:rFonts w:ascii="Calibri" w:hAnsi="Calibri" w:cs="Calibri"/>
          <w:sz w:val="24"/>
          <w:szCs w:val="24"/>
        </w:rPr>
        <w:t xml:space="preserve">he progress made by </w:t>
      </w:r>
      <w:r>
        <w:rPr>
          <w:rFonts w:ascii="Calibri" w:hAnsi="Calibri" w:cs="Calibri"/>
          <w:sz w:val="24"/>
          <w:szCs w:val="24"/>
        </w:rPr>
        <w:t xml:space="preserve">BDT to implement Results Based Management (RBM) in BDT and the objectives set out in the Buenos Aires Action plan; </w:t>
      </w:r>
    </w:p>
    <w:p w14:paraId="178490F2"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 xml:space="preserve">The BDT’s work to create and operationalize “Thematic Priorities” as part of RBM implementation and its efforts to use these priorities to organize the Buenos Aires Action Plan deliverables; </w:t>
      </w:r>
    </w:p>
    <w:p w14:paraId="53B9606A"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sidRPr="5529AB18">
        <w:rPr>
          <w:rFonts w:ascii="Calibri" w:hAnsi="Calibri" w:cs="Calibri"/>
          <w:sz w:val="24"/>
          <w:szCs w:val="24"/>
        </w:rPr>
        <w:t xml:space="preserve">BDT’s progress </w:t>
      </w:r>
      <w:r>
        <w:rPr>
          <w:rFonts w:ascii="Calibri" w:hAnsi="Calibri" w:cs="Calibri"/>
          <w:sz w:val="24"/>
          <w:szCs w:val="24"/>
        </w:rPr>
        <w:t>i</w:t>
      </w:r>
      <w:r w:rsidRPr="5529AB18">
        <w:rPr>
          <w:rFonts w:ascii="Calibri" w:hAnsi="Calibri" w:cs="Calibri"/>
          <w:sz w:val="24"/>
          <w:szCs w:val="24"/>
        </w:rPr>
        <w:t>n implement</w:t>
      </w:r>
      <w:r>
        <w:rPr>
          <w:rFonts w:ascii="Calibri" w:hAnsi="Calibri" w:cs="Calibri"/>
          <w:sz w:val="24"/>
          <w:szCs w:val="24"/>
        </w:rPr>
        <w:t>ing</w:t>
      </w:r>
      <w:r w:rsidRPr="5529AB18">
        <w:rPr>
          <w:rFonts w:ascii="Calibri" w:hAnsi="Calibri" w:cs="Calibri"/>
          <w:sz w:val="24"/>
          <w:szCs w:val="24"/>
        </w:rPr>
        <w:t xml:space="preserve"> the four-year ITU-D operational plan;</w:t>
      </w:r>
    </w:p>
    <w:p w14:paraId="09B4ADCF"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sidRPr="632A2ABB">
        <w:rPr>
          <w:rFonts w:ascii="Calibri" w:hAnsi="Calibri" w:cs="Calibri"/>
          <w:sz w:val="24"/>
          <w:szCs w:val="24"/>
        </w:rPr>
        <w:t xml:space="preserve">BDT </w:t>
      </w:r>
      <w:r>
        <w:rPr>
          <w:rFonts w:ascii="Calibri" w:hAnsi="Calibri" w:cs="Calibri"/>
          <w:sz w:val="24"/>
          <w:szCs w:val="24"/>
        </w:rPr>
        <w:t xml:space="preserve">efforts to enhance both </w:t>
      </w:r>
      <w:r w:rsidRPr="632A2ABB">
        <w:rPr>
          <w:rFonts w:ascii="Calibri" w:hAnsi="Calibri" w:cs="Calibri"/>
          <w:sz w:val="24"/>
          <w:szCs w:val="24"/>
        </w:rPr>
        <w:t xml:space="preserve">its outreach to create new partnerships and </w:t>
      </w:r>
      <w:r>
        <w:rPr>
          <w:rFonts w:ascii="Calibri" w:hAnsi="Calibri" w:cs="Calibri"/>
          <w:sz w:val="24"/>
          <w:szCs w:val="24"/>
        </w:rPr>
        <w:t xml:space="preserve">its </w:t>
      </w:r>
      <w:r w:rsidRPr="632A2ABB">
        <w:rPr>
          <w:rFonts w:ascii="Calibri" w:hAnsi="Calibri" w:cs="Calibri"/>
          <w:sz w:val="24"/>
          <w:szCs w:val="24"/>
        </w:rPr>
        <w:t>resource mobilization efforts toward</w:t>
      </w:r>
      <w:r>
        <w:rPr>
          <w:rFonts w:ascii="Calibri" w:hAnsi="Calibri" w:cs="Calibri"/>
          <w:sz w:val="24"/>
          <w:szCs w:val="24"/>
        </w:rPr>
        <w:t>s</w:t>
      </w:r>
      <w:r w:rsidRPr="632A2ABB">
        <w:rPr>
          <w:rFonts w:ascii="Calibri" w:hAnsi="Calibri" w:cs="Calibri"/>
          <w:sz w:val="24"/>
          <w:szCs w:val="24"/>
        </w:rPr>
        <w:t xml:space="preserve"> larger scale, more impactful </w:t>
      </w:r>
      <w:r>
        <w:rPr>
          <w:rFonts w:ascii="Calibri" w:hAnsi="Calibri" w:cs="Calibri"/>
          <w:sz w:val="24"/>
          <w:szCs w:val="24"/>
        </w:rPr>
        <w:t xml:space="preserve">projects and </w:t>
      </w:r>
      <w:r w:rsidRPr="632A2ABB">
        <w:rPr>
          <w:rFonts w:ascii="Calibri" w:hAnsi="Calibri" w:cs="Calibri"/>
          <w:sz w:val="24"/>
          <w:szCs w:val="24"/>
        </w:rPr>
        <w:t>activities;</w:t>
      </w:r>
    </w:p>
    <w:p w14:paraId="737C95DE" w14:textId="77777777" w:rsidR="00F96715" w:rsidRDefault="00F96715" w:rsidP="00484739">
      <w:pPr>
        <w:pStyle w:val="CEONormal"/>
        <w:numPr>
          <w:ilvl w:val="0"/>
          <w:numId w:val="13"/>
        </w:numPr>
        <w:tabs>
          <w:tab w:val="left" w:pos="794"/>
          <w:tab w:val="left" w:pos="1191"/>
          <w:tab w:val="left" w:pos="1588"/>
          <w:tab w:val="left" w:pos="1985"/>
        </w:tabs>
        <w:overflowPunct w:val="0"/>
        <w:autoSpaceDE w:val="0"/>
        <w:autoSpaceDN w:val="0"/>
        <w:adjustRightInd w:val="0"/>
        <w:spacing w:before="60"/>
        <w:ind w:left="567" w:hanging="567"/>
        <w:jc w:val="both"/>
        <w:textAlignment w:val="baseline"/>
        <w:rPr>
          <w:rFonts w:ascii="Calibri" w:hAnsi="Calibri" w:cs="Calibri"/>
          <w:sz w:val="24"/>
          <w:szCs w:val="24"/>
        </w:rPr>
      </w:pPr>
      <w:r>
        <w:rPr>
          <w:rFonts w:ascii="Calibri" w:hAnsi="Calibri" w:cs="Calibri"/>
          <w:sz w:val="24"/>
          <w:szCs w:val="24"/>
        </w:rPr>
        <w:t>New initiatives created and implemented by BDT, including the inclusion of youth, women and other specific sectors of the society.</w:t>
      </w:r>
    </w:p>
    <w:p w14:paraId="0D8E6448" w14:textId="77777777" w:rsidR="00F96715" w:rsidRDefault="00F96715" w:rsidP="00484739">
      <w:pPr>
        <w:pStyle w:val="CEONormal"/>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Calibri"/>
          <w:sz w:val="24"/>
          <w:szCs w:val="24"/>
        </w:rPr>
      </w:pPr>
      <w:r w:rsidRPr="632A2ABB">
        <w:rPr>
          <w:rFonts w:ascii="Calibri" w:hAnsi="Calibri" w:cs="Calibri"/>
          <w:sz w:val="24"/>
          <w:szCs w:val="24"/>
        </w:rPr>
        <w:t>The report</w:t>
      </w:r>
      <w:r>
        <w:rPr>
          <w:rFonts w:ascii="Calibri" w:hAnsi="Calibri" w:cs="Calibri"/>
          <w:sz w:val="24"/>
          <w:szCs w:val="24"/>
        </w:rPr>
        <w:t xml:space="preserve">s provided </w:t>
      </w:r>
      <w:r w:rsidRPr="632A2ABB">
        <w:rPr>
          <w:rFonts w:ascii="Calibri" w:hAnsi="Calibri" w:cs="Calibri"/>
          <w:sz w:val="24"/>
          <w:szCs w:val="24"/>
        </w:rPr>
        <w:t xml:space="preserve">by the BDT </w:t>
      </w:r>
      <w:r>
        <w:rPr>
          <w:rFonts w:ascii="Calibri" w:hAnsi="Calibri" w:cs="Calibri"/>
          <w:sz w:val="24"/>
          <w:szCs w:val="24"/>
        </w:rPr>
        <w:t xml:space="preserve">were </w:t>
      </w:r>
      <w:r w:rsidRPr="632A2ABB">
        <w:rPr>
          <w:rFonts w:ascii="Calibri" w:hAnsi="Calibri" w:cs="Calibri"/>
          <w:sz w:val="24"/>
          <w:szCs w:val="24"/>
        </w:rPr>
        <w:t>detailed and comprehensive, and as</w:t>
      </w:r>
      <w:r>
        <w:rPr>
          <w:rFonts w:ascii="Calibri" w:hAnsi="Calibri" w:cs="Calibri"/>
          <w:sz w:val="24"/>
          <w:szCs w:val="24"/>
        </w:rPr>
        <w:t xml:space="preserve"> </w:t>
      </w:r>
      <w:r w:rsidRPr="632A2ABB">
        <w:rPr>
          <w:rFonts w:ascii="Calibri" w:hAnsi="Calibri" w:cs="Calibri"/>
          <w:sz w:val="24"/>
          <w:szCs w:val="24"/>
        </w:rPr>
        <w:t xml:space="preserve">RBM implementation progressed within BDT, </w:t>
      </w:r>
      <w:r>
        <w:rPr>
          <w:rFonts w:ascii="Calibri" w:hAnsi="Calibri" w:cs="Calibri"/>
          <w:sz w:val="24"/>
          <w:szCs w:val="24"/>
        </w:rPr>
        <w:t xml:space="preserve">were </w:t>
      </w:r>
      <w:r w:rsidRPr="632A2ABB">
        <w:rPr>
          <w:rFonts w:ascii="Calibri" w:hAnsi="Calibri" w:cs="Calibri"/>
          <w:sz w:val="24"/>
          <w:szCs w:val="24"/>
        </w:rPr>
        <w:t>delivered in the context of RBM principles (i.e. impact driven). Th</w:t>
      </w:r>
      <w:r>
        <w:rPr>
          <w:rFonts w:ascii="Calibri" w:hAnsi="Calibri" w:cs="Calibri"/>
          <w:sz w:val="24"/>
          <w:szCs w:val="24"/>
        </w:rPr>
        <w:t xml:space="preserve">ese </w:t>
      </w:r>
      <w:r w:rsidRPr="632A2ABB">
        <w:rPr>
          <w:rFonts w:ascii="Calibri" w:hAnsi="Calibri" w:cs="Calibri"/>
          <w:sz w:val="24"/>
          <w:szCs w:val="24"/>
        </w:rPr>
        <w:t>report</w:t>
      </w:r>
      <w:r>
        <w:rPr>
          <w:rFonts w:ascii="Calibri" w:hAnsi="Calibri" w:cs="Calibri"/>
          <w:sz w:val="24"/>
          <w:szCs w:val="24"/>
        </w:rPr>
        <w:t>s</w:t>
      </w:r>
      <w:r w:rsidRPr="632A2ABB">
        <w:rPr>
          <w:rFonts w:ascii="Calibri" w:hAnsi="Calibri" w:cs="Calibri"/>
          <w:sz w:val="24"/>
          <w:szCs w:val="24"/>
        </w:rPr>
        <w:t xml:space="preserve"> also included information extracted from a series of interactive dashboards which </w:t>
      </w:r>
      <w:r>
        <w:rPr>
          <w:rFonts w:ascii="Calibri" w:hAnsi="Calibri" w:cs="Calibri"/>
          <w:sz w:val="24"/>
          <w:szCs w:val="24"/>
        </w:rPr>
        <w:t xml:space="preserve">were </w:t>
      </w:r>
      <w:r w:rsidRPr="632A2ABB">
        <w:rPr>
          <w:rFonts w:ascii="Calibri" w:hAnsi="Calibri" w:cs="Calibri"/>
          <w:sz w:val="24"/>
          <w:szCs w:val="24"/>
        </w:rPr>
        <w:t xml:space="preserve">implemented by BDT management and which track, in real time, the status of </w:t>
      </w:r>
      <w:r>
        <w:rPr>
          <w:rFonts w:ascii="Calibri" w:hAnsi="Calibri" w:cs="Calibri"/>
          <w:sz w:val="24"/>
          <w:szCs w:val="24"/>
        </w:rPr>
        <w:t xml:space="preserve">BDT projects and </w:t>
      </w:r>
      <w:r w:rsidRPr="632A2ABB">
        <w:rPr>
          <w:rFonts w:ascii="Calibri" w:hAnsi="Calibri" w:cs="Calibri"/>
          <w:sz w:val="24"/>
          <w:szCs w:val="24"/>
        </w:rPr>
        <w:t>activities</w:t>
      </w:r>
      <w:r>
        <w:rPr>
          <w:rFonts w:ascii="Calibri" w:hAnsi="Calibri" w:cs="Calibri"/>
          <w:sz w:val="24"/>
          <w:szCs w:val="24"/>
        </w:rPr>
        <w:t>,</w:t>
      </w:r>
      <w:r w:rsidRPr="632A2ABB">
        <w:rPr>
          <w:rFonts w:ascii="Calibri" w:hAnsi="Calibri" w:cs="Calibri"/>
          <w:sz w:val="24"/>
          <w:szCs w:val="24"/>
        </w:rPr>
        <w:t xml:space="preserve"> and the use of </w:t>
      </w:r>
      <w:r>
        <w:rPr>
          <w:rFonts w:ascii="Calibri" w:hAnsi="Calibri" w:cs="Calibri"/>
          <w:sz w:val="24"/>
          <w:szCs w:val="24"/>
        </w:rPr>
        <w:t xml:space="preserve">associated </w:t>
      </w:r>
      <w:r w:rsidRPr="632A2ABB">
        <w:rPr>
          <w:rFonts w:ascii="Calibri" w:hAnsi="Calibri" w:cs="Calibri"/>
          <w:sz w:val="24"/>
          <w:szCs w:val="24"/>
        </w:rPr>
        <w:t>resources assigned to BDT. TDAG welcomed and analysed these reports throughout the period and</w:t>
      </w:r>
      <w:r>
        <w:rPr>
          <w:rFonts w:ascii="Calibri" w:hAnsi="Calibri" w:cs="Calibri"/>
          <w:sz w:val="24"/>
          <w:szCs w:val="24"/>
        </w:rPr>
        <w:t xml:space="preserve"> on their basis</w:t>
      </w:r>
      <w:r w:rsidRPr="632A2ABB">
        <w:rPr>
          <w:rFonts w:ascii="Calibri" w:hAnsi="Calibri" w:cs="Calibri"/>
          <w:sz w:val="24"/>
          <w:szCs w:val="24"/>
        </w:rPr>
        <w:t xml:space="preserve">  monitor</w:t>
      </w:r>
      <w:r>
        <w:rPr>
          <w:rFonts w:ascii="Calibri" w:hAnsi="Calibri" w:cs="Calibri"/>
          <w:sz w:val="24"/>
          <w:szCs w:val="24"/>
        </w:rPr>
        <w:t>ed</w:t>
      </w:r>
      <w:r w:rsidRPr="632A2ABB">
        <w:rPr>
          <w:rFonts w:ascii="Calibri" w:hAnsi="Calibri" w:cs="Calibri"/>
          <w:sz w:val="24"/>
          <w:szCs w:val="24"/>
        </w:rPr>
        <w:t xml:space="preserve"> </w:t>
      </w:r>
      <w:r>
        <w:rPr>
          <w:rFonts w:ascii="Calibri" w:hAnsi="Calibri" w:cs="Calibri"/>
          <w:sz w:val="24"/>
          <w:szCs w:val="24"/>
        </w:rPr>
        <w:t xml:space="preserve">program </w:t>
      </w:r>
      <w:r w:rsidRPr="632A2ABB">
        <w:rPr>
          <w:rFonts w:ascii="Calibri" w:hAnsi="Calibri" w:cs="Calibri"/>
          <w:sz w:val="24"/>
          <w:szCs w:val="24"/>
        </w:rPr>
        <w:t xml:space="preserve">delivery, </w:t>
      </w:r>
      <w:r>
        <w:rPr>
          <w:rFonts w:ascii="Calibri" w:hAnsi="Calibri" w:cs="Calibri"/>
          <w:sz w:val="24"/>
          <w:szCs w:val="24"/>
        </w:rPr>
        <w:t xml:space="preserve">considering such information to be </w:t>
      </w:r>
      <w:r w:rsidRPr="632A2ABB">
        <w:rPr>
          <w:rFonts w:ascii="Calibri" w:hAnsi="Calibri" w:cs="Calibri"/>
          <w:sz w:val="24"/>
          <w:szCs w:val="24"/>
        </w:rPr>
        <w:t>a</w:t>
      </w:r>
      <w:r>
        <w:rPr>
          <w:rFonts w:ascii="Calibri" w:hAnsi="Calibri" w:cs="Calibri"/>
          <w:sz w:val="24"/>
          <w:szCs w:val="24"/>
        </w:rPr>
        <w:t xml:space="preserve"> useful basis </w:t>
      </w:r>
      <w:r w:rsidRPr="632A2ABB">
        <w:rPr>
          <w:rFonts w:ascii="Calibri" w:hAnsi="Calibri" w:cs="Calibri"/>
          <w:sz w:val="24"/>
          <w:szCs w:val="24"/>
        </w:rPr>
        <w:t>to provide oversight and advice to the BDT Director on ways t</w:t>
      </w:r>
      <w:r>
        <w:rPr>
          <w:rFonts w:ascii="Calibri" w:hAnsi="Calibri" w:cs="Calibri"/>
          <w:sz w:val="24"/>
          <w:szCs w:val="24"/>
        </w:rPr>
        <w:t>o</w:t>
      </w:r>
      <w:r w:rsidRPr="632A2ABB">
        <w:rPr>
          <w:rFonts w:ascii="Calibri" w:hAnsi="Calibri" w:cs="Calibri"/>
          <w:sz w:val="24"/>
          <w:szCs w:val="24"/>
        </w:rPr>
        <w:t xml:space="preserve"> enhance the delivery of activities, including projects, programmes and regional initiatives. </w:t>
      </w:r>
    </w:p>
    <w:p w14:paraId="2AA9D0BC" w14:textId="77777777" w:rsidR="00F96715" w:rsidRDefault="00F96715" w:rsidP="00484739">
      <w:pPr>
        <w:pStyle w:val="CEONormal"/>
        <w:spacing w:before="120"/>
        <w:jc w:val="both"/>
        <w:rPr>
          <w:rFonts w:ascii="Calibri" w:hAnsi="Calibri" w:cs="Calibri"/>
          <w:sz w:val="24"/>
          <w:szCs w:val="24"/>
        </w:rPr>
      </w:pPr>
      <w:r>
        <w:rPr>
          <w:rFonts w:ascii="Calibri" w:hAnsi="Calibri" w:cs="Calibri"/>
          <w:sz w:val="24"/>
          <w:szCs w:val="24"/>
        </w:rPr>
        <w:t xml:space="preserve">TDAG supported the BDT’s intent to ensure ITU-D projects in the six regions are demand driven, people </w:t>
      </w:r>
      <w:proofErr w:type="spellStart"/>
      <w:r>
        <w:rPr>
          <w:rFonts w:ascii="Calibri" w:hAnsi="Calibri" w:cs="Calibri"/>
          <w:sz w:val="24"/>
          <w:szCs w:val="24"/>
        </w:rPr>
        <w:t>centered</w:t>
      </w:r>
      <w:proofErr w:type="spellEnd"/>
      <w:r>
        <w:rPr>
          <w:rFonts w:ascii="Calibri" w:hAnsi="Calibri" w:cs="Calibri"/>
          <w:sz w:val="24"/>
          <w:szCs w:val="24"/>
        </w:rPr>
        <w:t xml:space="preserve"> and focused on solutions to support the 2030 sustainable development goals. With a portfolio of 77 ongoing projects valued at CHF 93.9 million (September 2021) TDAG recognized that the BDT is engaged in impactful work designed to increase connectivity and digital skills. TDAG also welcomed enhancements to project </w:t>
      </w:r>
      <w:proofErr w:type="gramStart"/>
      <w:r>
        <w:rPr>
          <w:rFonts w:ascii="Calibri" w:hAnsi="Calibri" w:cs="Calibri"/>
          <w:sz w:val="24"/>
          <w:szCs w:val="24"/>
        </w:rPr>
        <w:t xml:space="preserve">management  </w:t>
      </w:r>
      <w:proofErr w:type="spellStart"/>
      <w:r>
        <w:rPr>
          <w:rFonts w:ascii="Calibri" w:hAnsi="Calibri" w:cs="Calibri"/>
          <w:sz w:val="24"/>
          <w:szCs w:val="24"/>
        </w:rPr>
        <w:t>incuding</w:t>
      </w:r>
      <w:proofErr w:type="spellEnd"/>
      <w:proofErr w:type="gramEnd"/>
      <w:r>
        <w:rPr>
          <w:rFonts w:ascii="Calibri" w:hAnsi="Calibri" w:cs="Calibri"/>
          <w:sz w:val="24"/>
          <w:szCs w:val="24"/>
        </w:rPr>
        <w:t xml:space="preserve"> the establishment of the BDT Projects Board in November 2020. Relatedly, BDT’s r</w:t>
      </w:r>
      <w:r w:rsidRPr="00005A94">
        <w:rPr>
          <w:rFonts w:ascii="Calibri" w:hAnsi="Calibri" w:cs="Calibri"/>
          <w:sz w:val="24"/>
          <w:szCs w:val="24"/>
        </w:rPr>
        <w:t xml:space="preserve">esource mobilization efforts </w:t>
      </w:r>
      <w:r>
        <w:rPr>
          <w:rFonts w:ascii="Calibri" w:hAnsi="Calibri" w:cs="Calibri"/>
          <w:sz w:val="24"/>
          <w:szCs w:val="24"/>
        </w:rPr>
        <w:t>during the period significantly increased</w:t>
      </w:r>
      <w:r w:rsidRPr="00C65A05">
        <w:rPr>
          <w:rFonts w:ascii="Calibri" w:hAnsi="Calibri" w:cs="Calibri"/>
          <w:sz w:val="24"/>
          <w:szCs w:val="24"/>
        </w:rPr>
        <w:t xml:space="preserve">; </w:t>
      </w:r>
      <w:r w:rsidRPr="00FB64ED">
        <w:rPr>
          <w:rFonts w:ascii="Calibri" w:hAnsi="Calibri" w:cs="Calibri"/>
          <w:sz w:val="24"/>
          <w:szCs w:val="24"/>
        </w:rPr>
        <w:t>t</w:t>
      </w:r>
      <w:r w:rsidRPr="00C65A05">
        <w:rPr>
          <w:rFonts w:ascii="Calibri" w:hAnsi="Calibri" w:cs="Calibri"/>
          <w:sz w:val="24"/>
          <w:szCs w:val="24"/>
        </w:rPr>
        <w:t>he</w:t>
      </w:r>
      <w:r>
        <w:rPr>
          <w:rFonts w:ascii="Calibri" w:hAnsi="Calibri" w:cs="Calibri"/>
          <w:sz w:val="24"/>
          <w:szCs w:val="24"/>
        </w:rPr>
        <w:t xml:space="preserve"> decision to first conduct a comprehensive review of this area and to create a dedicated resource mobilization team within the BDT </w:t>
      </w:r>
      <w:r w:rsidRPr="00005A94">
        <w:rPr>
          <w:rFonts w:ascii="Calibri" w:hAnsi="Calibri" w:cs="Calibri"/>
          <w:sz w:val="24"/>
          <w:szCs w:val="24"/>
        </w:rPr>
        <w:t xml:space="preserve">to </w:t>
      </w:r>
      <w:r w:rsidRPr="00FB64ED">
        <w:rPr>
          <w:rFonts w:ascii="Calibri" w:hAnsi="Calibri" w:cs="Calibri"/>
          <w:sz w:val="24"/>
          <w:szCs w:val="24"/>
        </w:rPr>
        <w:t>develop and maintain</w:t>
      </w:r>
      <w:r>
        <w:rPr>
          <w:rFonts w:ascii="Calibri" w:hAnsi="Calibri" w:cs="Calibri"/>
          <w:sz w:val="24"/>
          <w:szCs w:val="24"/>
        </w:rPr>
        <w:t xml:space="preserve"> appropriate expertise to build enhanced partnerships to </w:t>
      </w:r>
      <w:r>
        <w:rPr>
          <w:rFonts w:ascii="Calibri" w:hAnsi="Calibri" w:cs="Calibri"/>
          <w:sz w:val="24"/>
          <w:szCs w:val="24"/>
        </w:rPr>
        <w:lastRenderedPageBreak/>
        <w:t xml:space="preserve">increase support for ITU-D’s work was welcome by TDAG, and together with enhancements to project management delivered notable results. </w:t>
      </w:r>
    </w:p>
    <w:p w14:paraId="4FB98713" w14:textId="77777777"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The improvement of ITU’s regional presence, per Resolution 25 (Rev. Dubai, 2018) of the Plenipotentiary Conference was a key issue </w:t>
      </w:r>
      <w:r>
        <w:rPr>
          <w:rFonts w:ascii="Calibri" w:hAnsi="Calibri" w:cs="Calibri"/>
          <w:sz w:val="24"/>
          <w:szCs w:val="24"/>
        </w:rPr>
        <w:t>presented</w:t>
      </w:r>
      <w:r w:rsidRPr="27676491">
        <w:rPr>
          <w:rFonts w:ascii="Calibri" w:hAnsi="Calibri" w:cs="Calibri"/>
          <w:sz w:val="24"/>
          <w:szCs w:val="24"/>
        </w:rPr>
        <w:t xml:space="preserve"> to TDAG during the period since WTDC-17 with significant changes in the management of regional offices  implemented as part of </w:t>
      </w:r>
      <w:r>
        <w:rPr>
          <w:rFonts w:ascii="Calibri" w:hAnsi="Calibri" w:cs="Calibri"/>
          <w:sz w:val="24"/>
          <w:szCs w:val="24"/>
        </w:rPr>
        <w:t xml:space="preserve">the </w:t>
      </w:r>
      <w:r w:rsidRPr="27676491">
        <w:rPr>
          <w:rFonts w:ascii="Calibri" w:hAnsi="Calibri" w:cs="Calibri"/>
          <w:sz w:val="24"/>
          <w:szCs w:val="24"/>
        </w:rPr>
        <w:t>RBM method</w:t>
      </w:r>
      <w:r>
        <w:rPr>
          <w:rFonts w:ascii="Calibri" w:hAnsi="Calibri" w:cs="Calibri"/>
          <w:sz w:val="24"/>
          <w:szCs w:val="24"/>
        </w:rPr>
        <w:t>ology</w:t>
      </w:r>
      <w:r w:rsidRPr="27676491">
        <w:rPr>
          <w:rFonts w:ascii="Calibri" w:hAnsi="Calibri" w:cs="Calibri"/>
          <w:sz w:val="24"/>
          <w:szCs w:val="24"/>
        </w:rPr>
        <w:t xml:space="preserve">, to improve reporting and cohesion of ITU at a global level, through effective management of its regional offices. TDAG received reports on regional initiatives directly from Regional Directors as part of the reporting on the </w:t>
      </w:r>
      <w:proofErr w:type="spellStart"/>
      <w:r w:rsidRPr="27676491">
        <w:rPr>
          <w:rFonts w:ascii="Calibri" w:hAnsi="Calibri" w:cs="Calibri"/>
          <w:sz w:val="24"/>
          <w:szCs w:val="24"/>
        </w:rPr>
        <w:t>BaAP</w:t>
      </w:r>
      <w:proofErr w:type="spellEnd"/>
      <w:r w:rsidRPr="27676491">
        <w:rPr>
          <w:rFonts w:ascii="Calibri" w:hAnsi="Calibri" w:cs="Calibri"/>
          <w:sz w:val="24"/>
          <w:szCs w:val="24"/>
        </w:rPr>
        <w:t>, and noted the enhancements implemented in the management of the regional and area offices.</w:t>
      </w:r>
    </w:p>
    <w:p w14:paraId="1B7FC862" w14:textId="77777777"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Throughout its various meetings, TDAG stressed the important role of the private sector in the work of ITU-D and </w:t>
      </w:r>
      <w:r>
        <w:rPr>
          <w:rFonts w:ascii="Calibri" w:hAnsi="Calibri" w:cs="Calibri"/>
          <w:sz w:val="24"/>
          <w:szCs w:val="24"/>
        </w:rPr>
        <w:t>supported</w:t>
      </w:r>
      <w:r w:rsidRPr="27676491">
        <w:rPr>
          <w:rFonts w:ascii="Calibri" w:hAnsi="Calibri" w:cs="Calibri"/>
          <w:sz w:val="24"/>
          <w:szCs w:val="24"/>
        </w:rPr>
        <w:t xml:space="preserve"> the progress achieved to</w:t>
      </w:r>
      <w:r>
        <w:rPr>
          <w:rFonts w:ascii="Calibri" w:hAnsi="Calibri" w:cs="Calibri"/>
          <w:sz w:val="24"/>
          <w:szCs w:val="24"/>
        </w:rPr>
        <w:t xml:space="preserve"> </w:t>
      </w:r>
      <w:r w:rsidRPr="27676491">
        <w:rPr>
          <w:rFonts w:ascii="Calibri" w:hAnsi="Calibri" w:cs="Calibri"/>
          <w:sz w:val="24"/>
          <w:szCs w:val="24"/>
        </w:rPr>
        <w:t>collaborat</w:t>
      </w:r>
      <w:r>
        <w:rPr>
          <w:rFonts w:ascii="Calibri" w:hAnsi="Calibri" w:cs="Calibri"/>
          <w:sz w:val="24"/>
          <w:szCs w:val="24"/>
        </w:rPr>
        <w:t>e</w:t>
      </w:r>
      <w:r w:rsidRPr="27676491">
        <w:rPr>
          <w:rFonts w:ascii="Calibri" w:hAnsi="Calibri" w:cs="Calibri"/>
          <w:sz w:val="24"/>
          <w:szCs w:val="24"/>
        </w:rPr>
        <w:t xml:space="preserve"> with th</w:t>
      </w:r>
      <w:r>
        <w:rPr>
          <w:rFonts w:ascii="Calibri" w:hAnsi="Calibri" w:cs="Calibri"/>
          <w:sz w:val="24"/>
          <w:szCs w:val="24"/>
        </w:rPr>
        <w:t xml:space="preserve">ese stakeholders.   </w:t>
      </w:r>
      <w:r w:rsidRPr="27676491">
        <w:rPr>
          <w:rFonts w:ascii="Calibri" w:hAnsi="Calibri" w:cs="Calibri"/>
          <w:sz w:val="24"/>
          <w:szCs w:val="24"/>
        </w:rPr>
        <w:t>TDAG took note of the various initiatives and efforts to attract new members, including the robust and effective use of online events to raise the profile of BDT globally</w:t>
      </w:r>
      <w:r>
        <w:rPr>
          <w:rFonts w:ascii="Calibri" w:hAnsi="Calibri" w:cs="Calibri"/>
          <w:sz w:val="24"/>
          <w:szCs w:val="24"/>
        </w:rPr>
        <w:t xml:space="preserve"> as an important </w:t>
      </w:r>
      <w:r w:rsidRPr="00E84A1C">
        <w:rPr>
          <w:rFonts w:ascii="Calibri" w:hAnsi="Calibri" w:cs="Calibri"/>
          <w:sz w:val="24"/>
          <w:szCs w:val="24"/>
        </w:rPr>
        <w:t>player in the delivery of connectivity, particularly within the COVID-19 context.</w:t>
      </w:r>
    </w:p>
    <w:p w14:paraId="10372156" w14:textId="77777777" w:rsidR="00F96715" w:rsidRDefault="00F96715" w:rsidP="00484739">
      <w:pPr>
        <w:pStyle w:val="CEONormal"/>
        <w:spacing w:before="120"/>
        <w:jc w:val="both"/>
        <w:rPr>
          <w:rFonts w:ascii="Calibri" w:hAnsi="Calibri" w:cs="Calibri"/>
          <w:sz w:val="24"/>
          <w:szCs w:val="24"/>
        </w:rPr>
      </w:pPr>
      <w:r w:rsidRPr="632A2ABB">
        <w:rPr>
          <w:rFonts w:ascii="Calibri" w:hAnsi="Calibri" w:cs="Calibri"/>
          <w:sz w:val="24"/>
          <w:szCs w:val="24"/>
        </w:rPr>
        <w:t xml:space="preserve">BDT’s REG4COVID platform, launched in the early days of the COVID-19 pandemic to provide a platform for sharing of information and best practices among regulators, policymakers, and other stakeholders was applauded by TDAG and was seen by many countries as an invaluable tool in their efforts to implement </w:t>
      </w:r>
      <w:r>
        <w:rPr>
          <w:rFonts w:ascii="Calibri" w:hAnsi="Calibri" w:cs="Calibri"/>
          <w:sz w:val="24"/>
          <w:szCs w:val="24"/>
        </w:rPr>
        <w:t xml:space="preserve"> necessary relief </w:t>
      </w:r>
      <w:r w:rsidRPr="632A2ABB">
        <w:rPr>
          <w:rFonts w:ascii="Calibri" w:hAnsi="Calibri" w:cs="Calibri"/>
          <w:sz w:val="24"/>
          <w:szCs w:val="24"/>
        </w:rPr>
        <w:t>mechanisms.</w:t>
      </w:r>
    </w:p>
    <w:p w14:paraId="2E068987" w14:textId="77777777" w:rsidR="00F96715" w:rsidRDefault="00F96715" w:rsidP="00484739">
      <w:pPr>
        <w:pStyle w:val="CEONormal"/>
        <w:spacing w:before="120"/>
        <w:jc w:val="both"/>
        <w:rPr>
          <w:rFonts w:ascii="Calibri" w:hAnsi="Calibri" w:cs="Calibri"/>
          <w:sz w:val="24"/>
          <w:szCs w:val="24"/>
        </w:rPr>
      </w:pPr>
      <w:r w:rsidRPr="27676491">
        <w:rPr>
          <w:rFonts w:ascii="Calibri" w:hAnsi="Calibri" w:cs="Calibri"/>
          <w:sz w:val="24"/>
          <w:szCs w:val="24"/>
        </w:rPr>
        <w:t xml:space="preserve">TDAG </w:t>
      </w:r>
      <w:r>
        <w:rPr>
          <w:rFonts w:ascii="Calibri" w:hAnsi="Calibri" w:cs="Calibri"/>
          <w:sz w:val="24"/>
          <w:szCs w:val="24"/>
        </w:rPr>
        <w:t xml:space="preserve">welcomed </w:t>
      </w:r>
      <w:r w:rsidRPr="27676491">
        <w:rPr>
          <w:rFonts w:ascii="Calibri" w:hAnsi="Calibri" w:cs="Calibri"/>
          <w:sz w:val="24"/>
          <w:szCs w:val="24"/>
        </w:rPr>
        <w:t xml:space="preserve">and </w:t>
      </w:r>
      <w:r>
        <w:rPr>
          <w:rFonts w:ascii="Calibri" w:hAnsi="Calibri" w:cs="Calibri"/>
          <w:sz w:val="24"/>
          <w:szCs w:val="24"/>
        </w:rPr>
        <w:t xml:space="preserve">supported </w:t>
      </w:r>
      <w:r w:rsidRPr="27676491">
        <w:rPr>
          <w:rFonts w:ascii="Calibri" w:hAnsi="Calibri" w:cs="Calibri"/>
          <w:sz w:val="24"/>
          <w:szCs w:val="24"/>
        </w:rPr>
        <w:t xml:space="preserve">reports from the BDT secretariat on the Generation Connect initiative which engages youth in the work of BDT and ITU, and </w:t>
      </w:r>
      <w:r>
        <w:rPr>
          <w:rFonts w:ascii="Calibri" w:hAnsi="Calibri" w:cs="Calibri"/>
          <w:sz w:val="24"/>
          <w:szCs w:val="24"/>
        </w:rPr>
        <w:t xml:space="preserve">which </w:t>
      </w:r>
      <w:r w:rsidRPr="27676491">
        <w:rPr>
          <w:rFonts w:ascii="Calibri" w:hAnsi="Calibri" w:cs="Calibri"/>
          <w:sz w:val="24"/>
          <w:szCs w:val="24"/>
        </w:rPr>
        <w:t>plan</w:t>
      </w:r>
      <w:r>
        <w:rPr>
          <w:rFonts w:ascii="Calibri" w:hAnsi="Calibri" w:cs="Calibri"/>
          <w:sz w:val="24"/>
          <w:szCs w:val="24"/>
        </w:rPr>
        <w:t>ned</w:t>
      </w:r>
      <w:r w:rsidRPr="27676491">
        <w:rPr>
          <w:rFonts w:ascii="Calibri" w:hAnsi="Calibri" w:cs="Calibri"/>
          <w:sz w:val="24"/>
          <w:szCs w:val="24"/>
        </w:rPr>
        <w:t xml:space="preserve"> the Youth Summit to be held before WTDC. Presentations made to TDAG by youth during and on the margins of TDAG meetings during the period </w:t>
      </w:r>
      <w:r>
        <w:rPr>
          <w:rFonts w:ascii="Calibri" w:hAnsi="Calibri" w:cs="Calibri"/>
          <w:sz w:val="24"/>
          <w:szCs w:val="24"/>
        </w:rPr>
        <w:t xml:space="preserve">were </w:t>
      </w:r>
      <w:r w:rsidRPr="27676491">
        <w:rPr>
          <w:rFonts w:ascii="Calibri" w:hAnsi="Calibri" w:cs="Calibri"/>
          <w:sz w:val="24"/>
          <w:szCs w:val="24"/>
        </w:rPr>
        <w:t xml:space="preserve">impressive, </w:t>
      </w:r>
      <w:proofErr w:type="gramStart"/>
      <w:r w:rsidRPr="27676491">
        <w:rPr>
          <w:rFonts w:ascii="Calibri" w:hAnsi="Calibri" w:cs="Calibri"/>
          <w:sz w:val="24"/>
          <w:szCs w:val="24"/>
        </w:rPr>
        <w:t>opening up</w:t>
      </w:r>
      <w:proofErr w:type="gramEnd"/>
      <w:r w:rsidRPr="27676491">
        <w:rPr>
          <w:rFonts w:ascii="Calibri" w:hAnsi="Calibri" w:cs="Calibri"/>
          <w:sz w:val="24"/>
          <w:szCs w:val="24"/>
        </w:rPr>
        <w:t xml:space="preserve"> the work of BDT t</w:t>
      </w:r>
      <w:r>
        <w:rPr>
          <w:rFonts w:ascii="Calibri" w:hAnsi="Calibri" w:cs="Calibri"/>
          <w:sz w:val="24"/>
          <w:szCs w:val="24"/>
        </w:rPr>
        <w:t>o key new</w:t>
      </w:r>
      <w:r w:rsidRPr="00F11A1C">
        <w:rPr>
          <w:rFonts w:ascii="Calibri" w:hAnsi="Calibri" w:cs="Calibri"/>
          <w:sz w:val="24"/>
          <w:szCs w:val="24"/>
        </w:rPr>
        <w:t xml:space="preserve"> stakeholders</w:t>
      </w:r>
      <w:r w:rsidRPr="27676491">
        <w:rPr>
          <w:rFonts w:ascii="Calibri" w:hAnsi="Calibri" w:cs="Calibri"/>
          <w:sz w:val="24"/>
          <w:szCs w:val="24"/>
        </w:rPr>
        <w:t xml:space="preserve">. </w:t>
      </w:r>
    </w:p>
    <w:p w14:paraId="5A2BAFE7" w14:textId="492C4F94" w:rsidR="00770AB5" w:rsidRPr="00E22F77" w:rsidRDefault="00F96715" w:rsidP="00484739">
      <w:pPr>
        <w:pStyle w:val="CEONormal"/>
        <w:spacing w:before="120"/>
        <w:jc w:val="both"/>
        <w:rPr>
          <w:rFonts w:ascii="Calibri" w:hAnsi="Calibri" w:cs="Calibri"/>
          <w:sz w:val="24"/>
          <w:szCs w:val="24"/>
        </w:rPr>
      </w:pPr>
      <w:r>
        <w:rPr>
          <w:rFonts w:ascii="Calibri" w:hAnsi="Calibri" w:cs="Calibri"/>
          <w:sz w:val="24"/>
          <w:szCs w:val="24"/>
        </w:rPr>
        <w:t xml:space="preserve">TDAG also welcomed </w:t>
      </w:r>
      <w:r w:rsidRPr="27676491">
        <w:rPr>
          <w:rFonts w:ascii="Calibri" w:hAnsi="Calibri" w:cs="Calibri"/>
          <w:sz w:val="24"/>
          <w:szCs w:val="24"/>
        </w:rPr>
        <w:t>the BDT Network of Women for WTDC (#NoW4WTDC)</w:t>
      </w:r>
      <w:r>
        <w:rPr>
          <w:rFonts w:ascii="Calibri" w:hAnsi="Calibri" w:cs="Calibri"/>
          <w:sz w:val="24"/>
          <w:szCs w:val="24"/>
        </w:rPr>
        <w:t xml:space="preserve">, recognizing its potential to help </w:t>
      </w:r>
      <w:r w:rsidRPr="27676491">
        <w:rPr>
          <w:rFonts w:ascii="Calibri" w:hAnsi="Calibri" w:cs="Calibri"/>
          <w:sz w:val="24"/>
          <w:szCs w:val="24"/>
        </w:rPr>
        <w:t xml:space="preserve">further the objectives of </w:t>
      </w:r>
      <w:r w:rsidRPr="009110C1">
        <w:rPr>
          <w:rFonts w:ascii="Calibri" w:hAnsi="Calibri" w:cs="Calibri"/>
          <w:sz w:val="24"/>
          <w:szCs w:val="24"/>
        </w:rPr>
        <w:t>Resolution 70 (R</w:t>
      </w:r>
      <w:r w:rsidRPr="27676491">
        <w:rPr>
          <w:rFonts w:ascii="Calibri" w:hAnsi="Calibri" w:cs="Calibri"/>
          <w:sz w:val="24"/>
          <w:szCs w:val="24"/>
        </w:rPr>
        <w:t>e</w:t>
      </w:r>
      <w:r w:rsidRPr="009110C1">
        <w:rPr>
          <w:rFonts w:ascii="Calibri" w:hAnsi="Calibri" w:cs="Calibri"/>
          <w:sz w:val="24"/>
          <w:szCs w:val="24"/>
        </w:rPr>
        <w:t>v. Dubai, 2018) of the Plenipotentiary Conference</w:t>
      </w:r>
      <w:r w:rsidRPr="27676491">
        <w:rPr>
          <w:rFonts w:ascii="Calibri" w:hAnsi="Calibri" w:cs="Calibri"/>
          <w:sz w:val="24"/>
          <w:szCs w:val="24"/>
        </w:rPr>
        <w:t xml:space="preserve"> to increase participation by women in the work of ITU. Notably, both the Generation Connect and Network of Women initiatives have been implemented </w:t>
      </w:r>
      <w:r>
        <w:rPr>
          <w:rFonts w:ascii="Calibri" w:hAnsi="Calibri" w:cs="Calibri"/>
          <w:sz w:val="24"/>
          <w:szCs w:val="24"/>
        </w:rPr>
        <w:t xml:space="preserve">within the regions as well as </w:t>
      </w:r>
      <w:r w:rsidRPr="27676491">
        <w:rPr>
          <w:rFonts w:ascii="Calibri" w:hAnsi="Calibri" w:cs="Calibri"/>
          <w:sz w:val="24"/>
          <w:szCs w:val="24"/>
        </w:rPr>
        <w:t xml:space="preserve">at a global level, </w:t>
      </w:r>
      <w:r w:rsidRPr="00E90316">
        <w:rPr>
          <w:rFonts w:ascii="Calibri" w:hAnsi="Calibri" w:cs="Calibri"/>
          <w:sz w:val="24"/>
          <w:szCs w:val="24"/>
        </w:rPr>
        <w:t>greatly enhancing and increasing participation</w:t>
      </w:r>
      <w:r>
        <w:rPr>
          <w:rFonts w:ascii="Calibri" w:hAnsi="Calibri" w:cs="Calibri"/>
          <w:sz w:val="24"/>
          <w:szCs w:val="24"/>
        </w:rPr>
        <w:t>.</w:t>
      </w:r>
    </w:p>
    <w:p w14:paraId="02D18AA9" w14:textId="43525936" w:rsidR="00565EBE" w:rsidRPr="00E22F77" w:rsidRDefault="00F96715" w:rsidP="00484739">
      <w:pPr>
        <w:pStyle w:val="Heading2"/>
        <w:keepNext/>
        <w:spacing w:before="240" w:line="259" w:lineRule="auto"/>
        <w:ind w:left="567" w:hanging="567"/>
      </w:pPr>
      <w:bookmarkStart w:id="142" w:name="_Toc104379231"/>
      <w:r>
        <w:t xml:space="preserve">Review </w:t>
      </w:r>
      <w:r w:rsidR="008E4D23" w:rsidRPr="00E22F77">
        <w:t xml:space="preserve">Study </w:t>
      </w:r>
      <w:r w:rsidR="00EA04A0">
        <w:t>g</w:t>
      </w:r>
      <w:r w:rsidR="008E4D23" w:rsidRPr="00E22F77">
        <w:t>roups</w:t>
      </w:r>
      <w:bookmarkEnd w:id="142"/>
    </w:p>
    <w:p w14:paraId="5B52A8E7" w14:textId="402088CA" w:rsidR="00F96715" w:rsidRPr="002233DB" w:rsidRDefault="00F96715" w:rsidP="00484739">
      <w:pPr>
        <w:jc w:val="both"/>
        <w:rPr>
          <w:rFonts w:ascii="Calibri" w:hAnsi="Calibri"/>
          <w:lang w:val="en-US"/>
        </w:rPr>
      </w:pPr>
      <w:r>
        <w:rPr>
          <w:iCs/>
        </w:rPr>
        <w:t xml:space="preserve">TDAG received comprehensive reports on the Study Groups at each of its meetings, noting with interest and appreciation the progress and variety of the work ongoing in both groups and the excellence of the Study Group Chairs.  Beginning in March 2020, the groups conducted their work fully virtually with critical support from the </w:t>
      </w:r>
      <w:proofErr w:type="spellStart"/>
      <w:r>
        <w:rPr>
          <w:iCs/>
        </w:rPr>
        <w:t>Seretariat</w:t>
      </w:r>
      <w:proofErr w:type="spellEnd"/>
      <w:r>
        <w:rPr>
          <w:iCs/>
        </w:rPr>
        <w:t xml:space="preserve"> including focused technical support for persons with disabilities to enable participation in targeted activities </w:t>
      </w:r>
      <w:r>
        <w:t>including the availability of online international sign language facilities</w:t>
      </w:r>
      <w:r>
        <w:rPr>
          <w:iCs/>
        </w:rPr>
        <w:t xml:space="preserve">.  </w:t>
      </w:r>
      <w:r w:rsidRPr="5529AB18">
        <w:rPr>
          <w:rFonts w:eastAsiaTheme="minorEastAsia" w:cstheme="minorBidi"/>
          <w:lang w:val="en-US"/>
        </w:rPr>
        <w:t>In 2020, as part of the preparation for WTDC-2</w:t>
      </w:r>
      <w:r w:rsidR="002D34BE">
        <w:rPr>
          <w:rFonts w:eastAsiaTheme="minorEastAsia" w:cstheme="minorBidi"/>
          <w:lang w:val="en-US"/>
        </w:rPr>
        <w:t>2</w:t>
      </w:r>
      <w:r w:rsidRPr="5529AB18">
        <w:rPr>
          <w:rFonts w:eastAsiaTheme="minorEastAsia" w:cstheme="minorBidi"/>
          <w:lang w:val="en-US"/>
        </w:rPr>
        <w:t xml:space="preserve"> and to explore synergies with</w:t>
      </w:r>
      <w:r w:rsidRPr="5529AB18">
        <w:rPr>
          <w:rFonts w:ascii="Calibri" w:eastAsia="Calibri" w:hAnsi="Calibri" w:cs="Calibri"/>
          <w:lang w:val="en-US"/>
        </w:rPr>
        <w:t xml:space="preserve"> certain key ITU projects and relevant study Questions, </w:t>
      </w:r>
      <w:r>
        <w:rPr>
          <w:rFonts w:ascii="Calibri" w:eastAsia="Calibri" w:hAnsi="Calibri" w:cs="Calibri"/>
          <w:lang w:val="en-US"/>
        </w:rPr>
        <w:t xml:space="preserve">TDAG endorsed </w:t>
      </w:r>
      <w:r w:rsidRPr="5529AB18">
        <w:rPr>
          <w:rFonts w:ascii="Calibri" w:eastAsia="Calibri" w:hAnsi="Calibri" w:cs="Calibri"/>
          <w:lang w:val="en-US"/>
        </w:rPr>
        <w:t xml:space="preserve">the role of coordinators </w:t>
      </w:r>
      <w:r>
        <w:rPr>
          <w:rFonts w:ascii="Calibri" w:eastAsia="Calibri" w:hAnsi="Calibri" w:cs="Calibri"/>
          <w:lang w:val="en-US"/>
        </w:rPr>
        <w:t>in the Study Groups t</w:t>
      </w:r>
      <w:r w:rsidRPr="5529AB18">
        <w:rPr>
          <w:rFonts w:ascii="Calibri" w:eastAsia="Calibri" w:hAnsi="Calibri" w:cs="Calibri"/>
          <w:lang w:val="en-US"/>
        </w:rPr>
        <w:t xml:space="preserve">o review </w:t>
      </w:r>
      <w:r>
        <w:rPr>
          <w:rFonts w:ascii="Calibri" w:eastAsia="Calibri" w:hAnsi="Calibri" w:cs="Calibri"/>
          <w:lang w:val="en-US"/>
        </w:rPr>
        <w:t xml:space="preserve">the </w:t>
      </w:r>
      <w:r w:rsidRPr="5529AB18">
        <w:rPr>
          <w:rFonts w:ascii="Calibri" w:eastAsia="Calibri" w:hAnsi="Calibri" w:cs="Calibri"/>
          <w:lang w:val="en-US"/>
        </w:rPr>
        <w:t>working methods and consolidat</w:t>
      </w:r>
      <w:r>
        <w:rPr>
          <w:rFonts w:ascii="Calibri" w:eastAsia="Calibri" w:hAnsi="Calibri" w:cs="Calibri"/>
          <w:lang w:val="en-US"/>
        </w:rPr>
        <w:t xml:space="preserve">e </w:t>
      </w:r>
      <w:r w:rsidRPr="5529AB18">
        <w:rPr>
          <w:rFonts w:ascii="Calibri" w:eastAsia="Calibri" w:hAnsi="Calibri" w:cs="Calibri"/>
          <w:lang w:val="en-US"/>
        </w:rPr>
        <w:t>S</w:t>
      </w:r>
      <w:r>
        <w:rPr>
          <w:rFonts w:ascii="Calibri" w:eastAsia="Calibri" w:hAnsi="Calibri" w:cs="Calibri"/>
          <w:lang w:val="en-US"/>
        </w:rPr>
        <w:t xml:space="preserve">tudy </w:t>
      </w:r>
      <w:r w:rsidRPr="5529AB18">
        <w:rPr>
          <w:rFonts w:ascii="Calibri" w:eastAsia="Calibri" w:hAnsi="Calibri" w:cs="Calibri"/>
          <w:lang w:val="en-US"/>
        </w:rPr>
        <w:t>G</w:t>
      </w:r>
      <w:r>
        <w:rPr>
          <w:rFonts w:ascii="Calibri" w:eastAsia="Calibri" w:hAnsi="Calibri" w:cs="Calibri"/>
          <w:lang w:val="en-US"/>
        </w:rPr>
        <w:t>roup</w:t>
      </w:r>
      <w:r w:rsidRPr="5529AB18">
        <w:rPr>
          <w:rFonts w:ascii="Calibri" w:eastAsia="Calibri" w:hAnsi="Calibri" w:cs="Calibri"/>
          <w:lang w:val="en-US"/>
        </w:rPr>
        <w:t xml:space="preserve"> positions on the future of </w:t>
      </w:r>
      <w:r>
        <w:rPr>
          <w:rFonts w:ascii="Calibri" w:eastAsia="Calibri" w:hAnsi="Calibri" w:cs="Calibri"/>
          <w:lang w:val="en-US"/>
        </w:rPr>
        <w:t xml:space="preserve">the study </w:t>
      </w:r>
      <w:r w:rsidRPr="5529AB18">
        <w:rPr>
          <w:rFonts w:ascii="Calibri" w:eastAsia="Calibri" w:hAnsi="Calibri" w:cs="Calibri"/>
          <w:lang w:val="en-US"/>
        </w:rPr>
        <w:t>Questions. Initial positions on the future of Questions were shared with TDAG in May 2020 (TDAG-20/12 annex 3 and TDAG-20/13 section 2.2</w:t>
      </w:r>
      <w:r w:rsidRPr="002233DB">
        <w:rPr>
          <w:rFonts w:ascii="Calibri" w:eastAsia="Calibri" w:hAnsi="Calibri" w:cs="Calibri"/>
          <w:b/>
          <w:bCs/>
          <w:lang w:val="en-US"/>
        </w:rPr>
        <w:t xml:space="preserve">) </w:t>
      </w:r>
      <w:r w:rsidRPr="00FB64ED">
        <w:rPr>
          <w:rFonts w:ascii="Calibri" w:eastAsia="Calibri" w:hAnsi="Calibri" w:cs="Calibri"/>
          <w:lang w:val="en-US"/>
        </w:rPr>
        <w:t>a</w:t>
      </w:r>
      <w:r w:rsidRPr="002233DB">
        <w:rPr>
          <w:rFonts w:ascii="Calibri" w:eastAsia="Calibri" w:hAnsi="Calibri" w:cs="Calibri"/>
          <w:lang w:val="en-US"/>
        </w:rPr>
        <w:t>nd in</w:t>
      </w:r>
      <w:r w:rsidRPr="00FB64ED">
        <w:rPr>
          <w:rFonts w:ascii="Calibri" w:eastAsia="Calibri" w:hAnsi="Calibri" w:cs="Calibri"/>
          <w:lang w:val="en-US"/>
        </w:rPr>
        <w:t xml:space="preserve"> November 2021 </w:t>
      </w:r>
      <w:r w:rsidRPr="002233DB">
        <w:rPr>
          <w:rFonts w:ascii="Calibri" w:eastAsia="Calibri" w:hAnsi="Calibri" w:cs="Calibri"/>
          <w:lang w:val="en-US"/>
        </w:rPr>
        <w:t xml:space="preserve">TDAG approved </w:t>
      </w:r>
      <w:r w:rsidRPr="00FB64ED">
        <w:rPr>
          <w:rFonts w:ascii="Calibri" w:eastAsia="Calibri" w:hAnsi="Calibri" w:cs="Calibri"/>
          <w:lang w:val="en-US"/>
        </w:rPr>
        <w:t xml:space="preserve">text for the </w:t>
      </w:r>
      <w:r w:rsidRPr="002233DB">
        <w:rPr>
          <w:rFonts w:ascii="Calibri" w:eastAsia="Calibri" w:hAnsi="Calibri" w:cs="Calibri"/>
          <w:lang w:val="en-US"/>
        </w:rPr>
        <w:t xml:space="preserve">questions that could be </w:t>
      </w:r>
      <w:r w:rsidRPr="00FB64ED">
        <w:rPr>
          <w:rFonts w:ascii="Calibri" w:eastAsia="Calibri" w:hAnsi="Calibri" w:cs="Calibri"/>
          <w:lang w:val="en-US"/>
        </w:rPr>
        <w:t xml:space="preserve">used as </w:t>
      </w:r>
      <w:r w:rsidRPr="002233DB">
        <w:rPr>
          <w:rFonts w:ascii="Calibri" w:eastAsia="Calibri" w:hAnsi="Calibri" w:cs="Calibri"/>
          <w:lang w:val="en-US"/>
        </w:rPr>
        <w:t>base documents</w:t>
      </w:r>
      <w:r w:rsidRPr="00FB64ED">
        <w:rPr>
          <w:rFonts w:ascii="Calibri" w:eastAsia="Calibri" w:hAnsi="Calibri" w:cs="Calibri"/>
          <w:lang w:val="en-US"/>
        </w:rPr>
        <w:t xml:space="preserve"> for the conference.</w:t>
      </w:r>
    </w:p>
    <w:p w14:paraId="1646A83C" w14:textId="59CE1620" w:rsidR="00765A87" w:rsidRDefault="00F96715" w:rsidP="00AB22D7">
      <w:pPr>
        <w:spacing w:before="240"/>
        <w:jc w:val="both"/>
        <w:rPr>
          <w:rFonts w:ascii="Calibri" w:hAnsi="Calibri"/>
          <w:szCs w:val="24"/>
        </w:rPr>
      </w:pPr>
      <w:r>
        <w:rPr>
          <w:rFonts w:ascii="Calibri" w:hAnsi="Calibri"/>
          <w:szCs w:val="24"/>
        </w:rPr>
        <w:lastRenderedPageBreak/>
        <w:t>Fourteen</w:t>
      </w:r>
      <w:r w:rsidRPr="00634AAC">
        <w:rPr>
          <w:rFonts w:ascii="Calibri" w:hAnsi="Calibri"/>
          <w:szCs w:val="24"/>
        </w:rPr>
        <w:t xml:space="preserve"> final output reports and </w:t>
      </w:r>
      <w:r>
        <w:rPr>
          <w:rFonts w:ascii="Calibri" w:hAnsi="Calibri"/>
          <w:szCs w:val="24"/>
        </w:rPr>
        <w:t>one</w:t>
      </w:r>
      <w:r w:rsidRPr="00634AAC">
        <w:rPr>
          <w:rFonts w:ascii="Calibri" w:hAnsi="Calibri"/>
          <w:szCs w:val="24"/>
        </w:rPr>
        <w:t xml:space="preserve"> Guideline </w:t>
      </w:r>
      <w:r>
        <w:rPr>
          <w:rFonts w:ascii="Calibri" w:hAnsi="Calibri"/>
          <w:szCs w:val="24"/>
        </w:rPr>
        <w:t xml:space="preserve">produced by the Study Groups </w:t>
      </w:r>
      <w:r w:rsidRPr="00634AAC">
        <w:rPr>
          <w:rFonts w:ascii="Calibri" w:hAnsi="Calibri"/>
          <w:szCs w:val="24"/>
        </w:rPr>
        <w:t>(</w:t>
      </w:r>
      <w:hyperlink r:id="rId256">
        <w:r w:rsidRPr="00634AAC">
          <w:rPr>
            <w:rStyle w:val="Hyperlink"/>
            <w:rFonts w:ascii="Calibri" w:hAnsi="Calibri"/>
            <w:szCs w:val="24"/>
          </w:rPr>
          <w:t>www.itu.int/itudsgpub</w:t>
        </w:r>
      </w:hyperlink>
      <w:r w:rsidRPr="00634AAC">
        <w:rPr>
          <w:rFonts w:ascii="Calibri" w:hAnsi="Calibri"/>
          <w:szCs w:val="24"/>
        </w:rPr>
        <w:t>) are now available as free publications in all UN official languages and are complemented by 14 short video clips.</w:t>
      </w:r>
      <w:r>
        <w:rPr>
          <w:rFonts w:ascii="Calibri" w:hAnsi="Calibri"/>
          <w:szCs w:val="24"/>
        </w:rPr>
        <w:t xml:space="preserve"> </w:t>
      </w:r>
    </w:p>
    <w:p w14:paraId="35D69133" w14:textId="3181A4D3" w:rsidR="00455DD8" w:rsidRPr="00E22F77" w:rsidRDefault="00455DD8" w:rsidP="00484739">
      <w:pPr>
        <w:pStyle w:val="Heading2"/>
        <w:keepNext/>
        <w:spacing w:before="240" w:line="259" w:lineRule="auto"/>
        <w:ind w:left="567" w:hanging="567"/>
        <w:contextualSpacing w:val="0"/>
        <w:jc w:val="both"/>
      </w:pPr>
      <w:bookmarkStart w:id="143" w:name="_Toc104379232"/>
      <w:r w:rsidRPr="00E22F77">
        <w:t>Advise the Director of BDT on relevant financial and other matters</w:t>
      </w:r>
      <w:bookmarkEnd w:id="143"/>
    </w:p>
    <w:p w14:paraId="3BC11A56" w14:textId="7F0701D5" w:rsidR="00565EBE" w:rsidRPr="00E22F77" w:rsidRDefault="00565EBE" w:rsidP="00484739">
      <w:pPr>
        <w:pStyle w:val="CEONormal"/>
        <w:spacing w:before="120"/>
        <w:jc w:val="both"/>
        <w:rPr>
          <w:rFonts w:ascii="Calibri" w:hAnsi="Calibri" w:cs="Calibri"/>
          <w:sz w:val="24"/>
          <w:szCs w:val="24"/>
        </w:rPr>
      </w:pPr>
      <w:r w:rsidRPr="00E22F77">
        <w:rPr>
          <w:rFonts w:ascii="Calibri" w:hAnsi="Calibri" w:cs="Calibri"/>
          <w:sz w:val="24"/>
          <w:szCs w:val="24"/>
        </w:rPr>
        <w:t xml:space="preserve">In considering the implementation of the </w:t>
      </w:r>
      <w:r w:rsidR="00AB5A9E" w:rsidRPr="00E22F77">
        <w:rPr>
          <w:rFonts w:ascii="Calibri" w:hAnsi="Calibri" w:cs="Calibri"/>
          <w:sz w:val="24"/>
          <w:szCs w:val="24"/>
        </w:rPr>
        <w:t>Buenos</w:t>
      </w:r>
      <w:r w:rsidRPr="00E22F77">
        <w:rPr>
          <w:rFonts w:ascii="Calibri" w:hAnsi="Calibri" w:cs="Calibri"/>
          <w:sz w:val="24"/>
          <w:szCs w:val="24"/>
        </w:rPr>
        <w:t xml:space="preserve"> </w:t>
      </w:r>
      <w:r w:rsidR="00AB5A9E" w:rsidRPr="00E22F77">
        <w:rPr>
          <w:rFonts w:ascii="Calibri" w:hAnsi="Calibri" w:cs="Calibri"/>
          <w:sz w:val="24"/>
          <w:szCs w:val="24"/>
        </w:rPr>
        <w:t xml:space="preserve">Aires </w:t>
      </w:r>
      <w:r w:rsidRPr="00E22F77">
        <w:rPr>
          <w:rFonts w:ascii="Calibri" w:hAnsi="Calibri" w:cs="Calibri"/>
          <w:sz w:val="24"/>
          <w:szCs w:val="24"/>
        </w:rPr>
        <w:t>Action Pla</w:t>
      </w:r>
      <w:r w:rsidR="00AB5A9E" w:rsidRPr="00E22F77">
        <w:rPr>
          <w:rFonts w:ascii="Calibri" w:hAnsi="Calibri" w:cs="Calibri"/>
          <w:sz w:val="24"/>
          <w:szCs w:val="24"/>
        </w:rPr>
        <w:t>n and the report</w:t>
      </w:r>
      <w:r w:rsidR="00C35A66" w:rsidRPr="00E22F77">
        <w:rPr>
          <w:rFonts w:ascii="Calibri" w:hAnsi="Calibri" w:cs="Calibri"/>
          <w:sz w:val="24"/>
          <w:szCs w:val="24"/>
        </w:rPr>
        <w:t>ing</w:t>
      </w:r>
      <w:r w:rsidR="00AB5A9E" w:rsidRPr="00E22F77">
        <w:rPr>
          <w:rFonts w:ascii="Calibri" w:hAnsi="Calibri" w:cs="Calibri"/>
          <w:sz w:val="24"/>
          <w:szCs w:val="24"/>
        </w:rPr>
        <w:t xml:space="preserve"> </w:t>
      </w:r>
      <w:r w:rsidR="00C35A66" w:rsidRPr="00E22F77">
        <w:rPr>
          <w:rFonts w:ascii="Calibri" w:hAnsi="Calibri" w:cs="Calibri"/>
          <w:sz w:val="24"/>
          <w:szCs w:val="24"/>
        </w:rPr>
        <w:t xml:space="preserve">discussed in </w:t>
      </w:r>
      <w:r w:rsidR="0068001D" w:rsidRPr="00E22F77">
        <w:rPr>
          <w:rFonts w:ascii="Calibri" w:hAnsi="Calibri" w:cs="Calibri"/>
          <w:sz w:val="24"/>
          <w:szCs w:val="24"/>
        </w:rPr>
        <w:t xml:space="preserve">detail in </w:t>
      </w:r>
      <w:r w:rsidR="00C35A66" w:rsidRPr="00E22F77">
        <w:rPr>
          <w:rFonts w:ascii="Calibri" w:hAnsi="Calibri" w:cs="Calibri"/>
          <w:sz w:val="24"/>
          <w:szCs w:val="24"/>
        </w:rPr>
        <w:t>section 4.2 above</w:t>
      </w:r>
      <w:r w:rsidRPr="00E22F77">
        <w:rPr>
          <w:rFonts w:ascii="Calibri" w:hAnsi="Calibri" w:cs="Calibri"/>
          <w:sz w:val="24"/>
          <w:szCs w:val="24"/>
        </w:rPr>
        <w:t xml:space="preserve">, TDAG expressed its support and appreciation for the </w:t>
      </w:r>
      <w:proofErr w:type="spellStart"/>
      <w:r w:rsidR="00B13FF9">
        <w:rPr>
          <w:rFonts w:ascii="Calibri" w:hAnsi="Calibri" w:cs="Calibri"/>
          <w:sz w:val="24"/>
          <w:szCs w:val="24"/>
        </w:rPr>
        <w:t>r</w:t>
      </w:r>
      <w:r w:rsidR="7D43E4F9" w:rsidRPr="00E22F77">
        <w:rPr>
          <w:rFonts w:ascii="Calibri" w:hAnsi="Calibri" w:cs="Calibri"/>
          <w:sz w:val="24"/>
          <w:szCs w:val="24"/>
        </w:rPr>
        <w:t>esults</w:t>
      </w:r>
      <w:r w:rsidR="00B13FF9">
        <w:rPr>
          <w:rFonts w:ascii="Calibri" w:hAnsi="Calibri" w:cs="Calibri"/>
          <w:sz w:val="24"/>
          <w:szCs w:val="24"/>
        </w:rPr>
        <w:t>b</w:t>
      </w:r>
      <w:r w:rsidR="7D43E4F9" w:rsidRPr="00E22F77">
        <w:rPr>
          <w:rFonts w:ascii="Calibri" w:hAnsi="Calibri" w:cs="Calibri"/>
          <w:sz w:val="24"/>
          <w:szCs w:val="24"/>
        </w:rPr>
        <w:t>ased</w:t>
      </w:r>
      <w:proofErr w:type="spellEnd"/>
      <w:r w:rsidR="7D43E4F9" w:rsidRPr="00E22F77">
        <w:rPr>
          <w:rFonts w:ascii="Calibri" w:hAnsi="Calibri" w:cs="Calibri"/>
          <w:sz w:val="24"/>
          <w:szCs w:val="24"/>
        </w:rPr>
        <w:t xml:space="preserve"> </w:t>
      </w:r>
      <w:r w:rsidR="00B13FF9">
        <w:rPr>
          <w:rFonts w:ascii="Calibri" w:hAnsi="Calibri" w:cs="Calibri"/>
          <w:sz w:val="24"/>
          <w:szCs w:val="24"/>
        </w:rPr>
        <w:t>m</w:t>
      </w:r>
      <w:r w:rsidR="7D43E4F9" w:rsidRPr="00E22F77">
        <w:rPr>
          <w:rFonts w:ascii="Calibri" w:hAnsi="Calibri" w:cs="Calibri"/>
          <w:sz w:val="24"/>
          <w:szCs w:val="24"/>
        </w:rPr>
        <w:t>anagement</w:t>
      </w:r>
      <w:r w:rsidR="233BB162" w:rsidRPr="00E22F77">
        <w:rPr>
          <w:rFonts w:ascii="Calibri" w:hAnsi="Calibri" w:cs="Calibri"/>
          <w:sz w:val="24"/>
          <w:szCs w:val="24"/>
        </w:rPr>
        <w:t xml:space="preserve"> </w:t>
      </w:r>
      <w:r w:rsidR="7D43E4F9" w:rsidRPr="00E22F77">
        <w:rPr>
          <w:rFonts w:ascii="Calibri" w:hAnsi="Calibri" w:cs="Calibri"/>
          <w:sz w:val="24"/>
          <w:szCs w:val="24"/>
        </w:rPr>
        <w:t>(</w:t>
      </w:r>
      <w:r w:rsidR="00C35A66" w:rsidRPr="00E22F77">
        <w:rPr>
          <w:rFonts w:ascii="Calibri" w:hAnsi="Calibri" w:cs="Calibri"/>
          <w:sz w:val="24"/>
          <w:szCs w:val="24"/>
        </w:rPr>
        <w:t>RBM</w:t>
      </w:r>
      <w:r w:rsidR="7FF704C3" w:rsidRPr="00E22F77">
        <w:rPr>
          <w:rFonts w:ascii="Calibri" w:hAnsi="Calibri" w:cs="Calibri"/>
          <w:sz w:val="24"/>
          <w:szCs w:val="24"/>
        </w:rPr>
        <w:t>)</w:t>
      </w:r>
      <w:r w:rsidRPr="00E22F77">
        <w:rPr>
          <w:rFonts w:ascii="Calibri" w:hAnsi="Calibri" w:cs="Calibri"/>
          <w:sz w:val="24"/>
          <w:szCs w:val="24"/>
        </w:rPr>
        <w:t xml:space="preserve"> approach</w:t>
      </w:r>
      <w:r w:rsidR="7C63E51D" w:rsidRPr="00E22F77">
        <w:rPr>
          <w:rFonts w:ascii="Calibri" w:hAnsi="Calibri" w:cs="Calibri"/>
          <w:sz w:val="24"/>
          <w:szCs w:val="24"/>
        </w:rPr>
        <w:t>,</w:t>
      </w:r>
      <w:r w:rsidRPr="00E22F77">
        <w:rPr>
          <w:rFonts w:ascii="Calibri" w:hAnsi="Calibri" w:cs="Calibri"/>
          <w:sz w:val="24"/>
          <w:szCs w:val="24"/>
        </w:rPr>
        <w:t xml:space="preserve"> focusing on outcomes and achieved </w:t>
      </w:r>
      <w:r w:rsidR="00C35A66" w:rsidRPr="00E22F77">
        <w:rPr>
          <w:rFonts w:ascii="Calibri" w:hAnsi="Calibri" w:cs="Calibri"/>
          <w:sz w:val="24"/>
          <w:szCs w:val="24"/>
        </w:rPr>
        <w:t xml:space="preserve">impact, the increased monitoring and evaluation </w:t>
      </w:r>
      <w:r w:rsidR="00E17748" w:rsidRPr="00E22F77">
        <w:rPr>
          <w:rFonts w:ascii="Calibri" w:hAnsi="Calibri" w:cs="Calibri"/>
          <w:sz w:val="24"/>
          <w:szCs w:val="24"/>
        </w:rPr>
        <w:t>put in place,</w:t>
      </w:r>
      <w:r w:rsidR="00C35A66" w:rsidRPr="00E22F77">
        <w:rPr>
          <w:rFonts w:ascii="Calibri" w:hAnsi="Calibri" w:cs="Calibri"/>
          <w:sz w:val="24"/>
          <w:szCs w:val="24"/>
        </w:rPr>
        <w:t xml:space="preserve"> and </w:t>
      </w:r>
      <w:r w:rsidR="00E17748" w:rsidRPr="00E22F77">
        <w:rPr>
          <w:rFonts w:ascii="Calibri" w:hAnsi="Calibri" w:cs="Calibri"/>
          <w:sz w:val="24"/>
          <w:szCs w:val="24"/>
        </w:rPr>
        <w:t xml:space="preserve">the use of effective </w:t>
      </w:r>
      <w:r w:rsidR="00C35A66" w:rsidRPr="00E22F77">
        <w:rPr>
          <w:rFonts w:ascii="Calibri" w:hAnsi="Calibri" w:cs="Calibri"/>
          <w:sz w:val="24"/>
          <w:szCs w:val="24"/>
        </w:rPr>
        <w:t xml:space="preserve">reporting </w:t>
      </w:r>
      <w:r w:rsidR="00E17748" w:rsidRPr="00E22F77">
        <w:rPr>
          <w:rFonts w:ascii="Calibri" w:hAnsi="Calibri" w:cs="Calibri"/>
          <w:sz w:val="24"/>
          <w:szCs w:val="24"/>
        </w:rPr>
        <w:t>tools such as dashboards</w:t>
      </w:r>
      <w:r w:rsidR="00D9746D" w:rsidRPr="00E22F77">
        <w:rPr>
          <w:rFonts w:ascii="Calibri" w:hAnsi="Calibri" w:cs="Calibri"/>
          <w:sz w:val="24"/>
          <w:szCs w:val="24"/>
        </w:rPr>
        <w:t xml:space="preserve">, to </w:t>
      </w:r>
      <w:r w:rsidR="00E908F8" w:rsidRPr="00E22F77">
        <w:rPr>
          <w:rFonts w:ascii="Calibri" w:hAnsi="Calibri" w:cs="Calibri"/>
          <w:sz w:val="24"/>
          <w:szCs w:val="24"/>
        </w:rPr>
        <w:t>evaluat</w:t>
      </w:r>
      <w:r w:rsidR="00E908F8">
        <w:rPr>
          <w:rFonts w:ascii="Calibri" w:hAnsi="Calibri" w:cs="Calibri"/>
          <w:sz w:val="24"/>
          <w:szCs w:val="24"/>
        </w:rPr>
        <w:t>e</w:t>
      </w:r>
      <w:r w:rsidR="00E908F8" w:rsidRPr="00E22F77">
        <w:rPr>
          <w:rFonts w:ascii="Calibri" w:hAnsi="Calibri" w:cs="Calibri"/>
          <w:sz w:val="24"/>
          <w:szCs w:val="24"/>
        </w:rPr>
        <w:t xml:space="preserve"> </w:t>
      </w:r>
      <w:r w:rsidR="00D9746D" w:rsidRPr="00E22F77">
        <w:rPr>
          <w:rFonts w:ascii="Calibri" w:hAnsi="Calibri" w:cs="Calibri"/>
          <w:sz w:val="24"/>
          <w:szCs w:val="24"/>
        </w:rPr>
        <w:t>performance across all areas of BDT work</w:t>
      </w:r>
      <w:r w:rsidRPr="00E22F77">
        <w:rPr>
          <w:rFonts w:ascii="Calibri" w:hAnsi="Calibri" w:cs="Calibri"/>
          <w:sz w:val="24"/>
          <w:szCs w:val="24"/>
        </w:rPr>
        <w:t xml:space="preserve">. </w:t>
      </w:r>
    </w:p>
    <w:p w14:paraId="65E0DC66" w14:textId="4437A21C" w:rsidR="00C05490" w:rsidRPr="00E22F77" w:rsidRDefault="1763EF43" w:rsidP="00484739">
      <w:pPr>
        <w:pStyle w:val="CEONormal"/>
        <w:spacing w:before="240"/>
        <w:jc w:val="both"/>
        <w:rPr>
          <w:rFonts w:ascii="Calibri" w:hAnsi="Calibri" w:cs="Calibri"/>
          <w:sz w:val="24"/>
          <w:szCs w:val="24"/>
        </w:rPr>
      </w:pPr>
      <w:r w:rsidRPr="00E22F77">
        <w:rPr>
          <w:rFonts w:ascii="Calibri" w:hAnsi="Calibri" w:cs="Calibri"/>
          <w:sz w:val="24"/>
          <w:szCs w:val="24"/>
        </w:rPr>
        <w:t>TDAG</w:t>
      </w:r>
      <w:r w:rsidR="43A75676" w:rsidRPr="00E22F77">
        <w:rPr>
          <w:rFonts w:ascii="Calibri" w:hAnsi="Calibri" w:cs="Calibri"/>
          <w:sz w:val="24"/>
          <w:szCs w:val="24"/>
        </w:rPr>
        <w:t xml:space="preserve"> also</w:t>
      </w:r>
      <w:r w:rsidRPr="00E22F77">
        <w:rPr>
          <w:rFonts w:ascii="Calibri" w:hAnsi="Calibri" w:cs="Calibri"/>
          <w:sz w:val="24"/>
          <w:szCs w:val="24"/>
        </w:rPr>
        <w:t xml:space="preserve"> took note </w:t>
      </w:r>
      <w:r w:rsidR="43A75676" w:rsidRPr="00E22F77">
        <w:rPr>
          <w:rFonts w:ascii="Calibri" w:hAnsi="Calibri" w:cs="Calibri"/>
          <w:sz w:val="24"/>
          <w:szCs w:val="24"/>
        </w:rPr>
        <w:t xml:space="preserve">and commended </w:t>
      </w:r>
      <w:r w:rsidRPr="00E22F77">
        <w:rPr>
          <w:rFonts w:ascii="Calibri" w:hAnsi="Calibri" w:cs="Calibri"/>
          <w:sz w:val="24"/>
          <w:szCs w:val="24"/>
        </w:rPr>
        <w:t xml:space="preserve">the effective </w:t>
      </w:r>
      <w:r w:rsidR="61A4F6F5" w:rsidRPr="00E22F77">
        <w:rPr>
          <w:rFonts w:ascii="Calibri" w:hAnsi="Calibri" w:cs="Calibri"/>
          <w:sz w:val="24"/>
          <w:szCs w:val="24"/>
        </w:rPr>
        <w:t xml:space="preserve">and timely </w:t>
      </w:r>
      <w:r w:rsidRPr="00E22F77">
        <w:rPr>
          <w:rFonts w:ascii="Calibri" w:hAnsi="Calibri" w:cs="Calibri"/>
          <w:sz w:val="24"/>
          <w:szCs w:val="24"/>
        </w:rPr>
        <w:t xml:space="preserve">repurposing of BDT resources following the onset of the </w:t>
      </w:r>
      <w:r w:rsidR="27F19576" w:rsidRPr="00E22F77">
        <w:rPr>
          <w:rFonts w:ascii="Calibri" w:hAnsi="Calibri" w:cs="Calibri"/>
          <w:sz w:val="24"/>
          <w:szCs w:val="24"/>
        </w:rPr>
        <w:t>COVID</w:t>
      </w:r>
      <w:r w:rsidRPr="00E22F77">
        <w:rPr>
          <w:rFonts w:ascii="Calibri" w:hAnsi="Calibri" w:cs="Calibri"/>
          <w:sz w:val="24"/>
          <w:szCs w:val="24"/>
        </w:rPr>
        <w:t xml:space="preserve">-19 pandemic in </w:t>
      </w:r>
      <w:r w:rsidR="61A4F6F5" w:rsidRPr="00E22F77">
        <w:rPr>
          <w:rFonts w:ascii="Calibri" w:hAnsi="Calibri" w:cs="Calibri"/>
          <w:sz w:val="24"/>
          <w:szCs w:val="24"/>
        </w:rPr>
        <w:t>reviews of the 2020 performance of BDT, and in particular the increased direction of BDT funds toward the completion of activities in country.</w:t>
      </w:r>
    </w:p>
    <w:p w14:paraId="73EB543E" w14:textId="0D568D20" w:rsidR="0014696D" w:rsidRPr="00E22F77" w:rsidRDefault="00E908F8" w:rsidP="00484739">
      <w:pPr>
        <w:pStyle w:val="CEONormal"/>
        <w:spacing w:before="240"/>
        <w:jc w:val="both"/>
        <w:rPr>
          <w:rFonts w:ascii="Calibri" w:hAnsi="Calibri" w:cs="Calibri"/>
          <w:sz w:val="24"/>
          <w:szCs w:val="24"/>
        </w:rPr>
      </w:pPr>
      <w:r w:rsidRPr="632A2ABB">
        <w:rPr>
          <w:rFonts w:ascii="Calibri" w:hAnsi="Calibri" w:cs="Calibri"/>
          <w:sz w:val="24"/>
          <w:szCs w:val="24"/>
        </w:rPr>
        <w:t xml:space="preserve">TDAG </w:t>
      </w:r>
      <w:r>
        <w:rPr>
          <w:rFonts w:ascii="Calibri" w:hAnsi="Calibri" w:cs="Calibri"/>
          <w:sz w:val="24"/>
          <w:szCs w:val="24"/>
        </w:rPr>
        <w:t xml:space="preserve">also </w:t>
      </w:r>
      <w:r w:rsidRPr="632A2ABB">
        <w:rPr>
          <w:rFonts w:ascii="Calibri" w:hAnsi="Calibri" w:cs="Calibri"/>
          <w:sz w:val="24"/>
          <w:szCs w:val="24"/>
        </w:rPr>
        <w:t xml:space="preserve">received updates on the Review of the Regional Presence conducted by independent consultants </w:t>
      </w:r>
      <w:proofErr w:type="gramStart"/>
      <w:r w:rsidRPr="632A2ABB">
        <w:rPr>
          <w:rFonts w:ascii="Calibri" w:hAnsi="Calibri" w:cs="Calibri"/>
          <w:sz w:val="24"/>
          <w:szCs w:val="24"/>
        </w:rPr>
        <w:t>PwC, and</w:t>
      </w:r>
      <w:proofErr w:type="gramEnd"/>
      <w:r w:rsidRPr="632A2ABB">
        <w:rPr>
          <w:rFonts w:ascii="Calibri" w:hAnsi="Calibri" w:cs="Calibri"/>
          <w:sz w:val="24"/>
          <w:szCs w:val="24"/>
        </w:rPr>
        <w:t xml:space="preserve"> </w:t>
      </w:r>
      <w:r w:rsidRPr="00E852DE">
        <w:rPr>
          <w:rFonts w:ascii="Calibri" w:hAnsi="Calibri" w:cs="Calibri"/>
          <w:sz w:val="24"/>
          <w:szCs w:val="24"/>
        </w:rPr>
        <w:t xml:space="preserve">was </w:t>
      </w:r>
      <w:r>
        <w:rPr>
          <w:rFonts w:ascii="Calibri" w:hAnsi="Calibri" w:cs="Calibri"/>
          <w:sz w:val="24"/>
          <w:szCs w:val="24"/>
        </w:rPr>
        <w:t xml:space="preserve">informed of efforts to </w:t>
      </w:r>
      <w:r w:rsidRPr="00E852DE">
        <w:rPr>
          <w:rFonts w:ascii="Calibri" w:hAnsi="Calibri" w:cs="Calibri"/>
          <w:sz w:val="24"/>
          <w:szCs w:val="24"/>
        </w:rPr>
        <w:t>finali</w:t>
      </w:r>
      <w:r>
        <w:rPr>
          <w:rFonts w:ascii="Calibri" w:hAnsi="Calibri" w:cs="Calibri"/>
          <w:sz w:val="24"/>
          <w:szCs w:val="24"/>
        </w:rPr>
        <w:t xml:space="preserve">ze a </w:t>
      </w:r>
      <w:r w:rsidRPr="00E852DE">
        <w:rPr>
          <w:rFonts w:ascii="Calibri" w:hAnsi="Calibri" w:cs="Calibri"/>
          <w:sz w:val="24"/>
          <w:szCs w:val="24"/>
        </w:rPr>
        <w:t>report</w:t>
      </w:r>
      <w:r>
        <w:rPr>
          <w:rFonts w:ascii="Calibri" w:hAnsi="Calibri" w:cs="Calibri"/>
          <w:sz w:val="24"/>
          <w:szCs w:val="24"/>
        </w:rPr>
        <w:t xml:space="preserve"> </w:t>
      </w:r>
      <w:r w:rsidRPr="00E852DE">
        <w:rPr>
          <w:rFonts w:ascii="Calibri" w:hAnsi="Calibri" w:cs="Calibri"/>
          <w:sz w:val="24"/>
          <w:szCs w:val="24"/>
        </w:rPr>
        <w:t>that met the objectives set by</w:t>
      </w:r>
      <w:r w:rsidRPr="632A2ABB">
        <w:rPr>
          <w:rFonts w:ascii="Calibri" w:hAnsi="Calibri" w:cs="Calibri"/>
          <w:sz w:val="24"/>
          <w:szCs w:val="24"/>
        </w:rPr>
        <w:t xml:space="preserve"> Counci</w:t>
      </w:r>
      <w:r>
        <w:rPr>
          <w:rFonts w:ascii="Calibri" w:hAnsi="Calibri" w:cs="Calibri"/>
          <w:sz w:val="24"/>
          <w:szCs w:val="24"/>
        </w:rPr>
        <w:t>l</w:t>
      </w:r>
      <w:r w:rsidRPr="632A2ABB">
        <w:rPr>
          <w:rFonts w:ascii="Calibri" w:hAnsi="Calibri" w:cs="Calibri"/>
          <w:sz w:val="24"/>
          <w:szCs w:val="24"/>
        </w:rPr>
        <w:t>.</w:t>
      </w:r>
      <w:r>
        <w:rPr>
          <w:rFonts w:ascii="Calibri" w:hAnsi="Calibri" w:cs="Calibri"/>
          <w:sz w:val="24"/>
          <w:szCs w:val="24"/>
        </w:rPr>
        <w:t xml:space="preserve"> TDAG also received reports on the forensic investigation ongoing related to the matters which arose in ITU’s Regional Office for Asia and the Pacific.</w:t>
      </w:r>
    </w:p>
    <w:p w14:paraId="25E71FBF" w14:textId="1010AA0C" w:rsidR="00932065" w:rsidRPr="00E22F77" w:rsidRDefault="00932065" w:rsidP="00484739">
      <w:pPr>
        <w:pStyle w:val="Heading1"/>
        <w:spacing w:before="240"/>
        <w:ind w:left="567" w:hanging="567"/>
        <w:contextualSpacing w:val="0"/>
        <w:jc w:val="both"/>
      </w:pPr>
      <w:bookmarkStart w:id="144" w:name="_Toc460838088"/>
      <w:bookmarkStart w:id="145" w:name="_Toc104379233"/>
      <w:r w:rsidRPr="00E22F77">
        <w:t xml:space="preserve">Cooperation and </w:t>
      </w:r>
      <w:r w:rsidR="00E233B0">
        <w:t>c</w:t>
      </w:r>
      <w:r w:rsidRPr="00E22F77">
        <w:t>ollaboration</w:t>
      </w:r>
      <w:bookmarkEnd w:id="144"/>
      <w:bookmarkEnd w:id="145"/>
      <w:r w:rsidRPr="00E22F77">
        <w:t xml:space="preserve"> </w:t>
      </w:r>
    </w:p>
    <w:p w14:paraId="493B0503" w14:textId="553073F1" w:rsidR="002F10B6" w:rsidRPr="00E22F77" w:rsidRDefault="03C19138" w:rsidP="00484739">
      <w:pPr>
        <w:tabs>
          <w:tab w:val="clear" w:pos="1134"/>
          <w:tab w:val="clear" w:pos="1871"/>
          <w:tab w:val="left" w:pos="426"/>
        </w:tabs>
        <w:jc w:val="both"/>
        <w:rPr>
          <w:b/>
          <w:bCs/>
        </w:rPr>
      </w:pPr>
      <w:r w:rsidRPr="00E22F77">
        <w:rPr>
          <w:b/>
          <w:bCs/>
        </w:rPr>
        <w:t xml:space="preserve">Inter-Sector Coordination </w:t>
      </w:r>
      <w:r w:rsidR="387FB0F0" w:rsidRPr="00E22F77">
        <w:rPr>
          <w:b/>
          <w:bCs/>
        </w:rPr>
        <w:t xml:space="preserve">Group </w:t>
      </w:r>
      <w:r w:rsidRPr="00E22F77">
        <w:rPr>
          <w:b/>
          <w:bCs/>
        </w:rPr>
        <w:t xml:space="preserve">on </w:t>
      </w:r>
      <w:r w:rsidR="00BE75D9">
        <w:rPr>
          <w:b/>
          <w:bCs/>
        </w:rPr>
        <w:t>i</w:t>
      </w:r>
      <w:r w:rsidRPr="00E22F77">
        <w:rPr>
          <w:b/>
          <w:bCs/>
        </w:rPr>
        <w:t xml:space="preserve">ssues of </w:t>
      </w:r>
      <w:r w:rsidR="00BE75D9">
        <w:rPr>
          <w:b/>
          <w:bCs/>
        </w:rPr>
        <w:t>m</w:t>
      </w:r>
      <w:r w:rsidRPr="00E22F77">
        <w:rPr>
          <w:b/>
          <w:bCs/>
        </w:rPr>
        <w:t xml:space="preserve">utual </w:t>
      </w:r>
      <w:r w:rsidR="00BE75D9">
        <w:rPr>
          <w:b/>
          <w:bCs/>
        </w:rPr>
        <w:t>i</w:t>
      </w:r>
      <w:r w:rsidRPr="00E22F77">
        <w:rPr>
          <w:b/>
          <w:bCs/>
        </w:rPr>
        <w:t>nterest (ISC</w:t>
      </w:r>
      <w:r w:rsidR="4FAC43E5" w:rsidRPr="00E22F77">
        <w:rPr>
          <w:b/>
          <w:bCs/>
        </w:rPr>
        <w:t>G</w:t>
      </w:r>
      <w:r w:rsidRPr="00E22F77">
        <w:rPr>
          <w:b/>
          <w:bCs/>
        </w:rPr>
        <w:t>)</w:t>
      </w:r>
    </w:p>
    <w:p w14:paraId="229DBA95" w14:textId="08637D08" w:rsidR="00AB22D7" w:rsidRDefault="00E908F8" w:rsidP="00AB22D7">
      <w:pPr>
        <w:pStyle w:val="ListParagraph"/>
        <w:spacing w:before="60"/>
        <w:ind w:left="0"/>
        <w:contextualSpacing w:val="0"/>
        <w:jc w:val="both"/>
        <w:rPr>
          <w:rFonts w:ascii="Calibri" w:eastAsia="Calibri" w:hAnsi="Calibri" w:cs="Calibri"/>
          <w:szCs w:val="24"/>
        </w:rPr>
      </w:pPr>
      <w:r w:rsidRPr="0DF2EF04">
        <w:rPr>
          <w:rFonts w:ascii="Calibri" w:eastAsia="Calibri" w:hAnsi="Calibri" w:cs="Calibri"/>
          <w:szCs w:val="24"/>
        </w:rPr>
        <w:t xml:space="preserve">The </w:t>
      </w:r>
      <w:hyperlink r:id="rId257" w:history="1">
        <w:r w:rsidRPr="0DF2EF04">
          <w:rPr>
            <w:rFonts w:ascii="Calibri" w:eastAsia="Calibri" w:hAnsi="Calibri" w:cs="Calibri"/>
            <w:szCs w:val="24"/>
          </w:rPr>
          <w:t>Inter-Sector Coordination Group (ISCG)</w:t>
        </w:r>
      </w:hyperlink>
      <w:r w:rsidRPr="0DF2EF04">
        <w:rPr>
          <w:rFonts w:ascii="Calibri" w:eastAsia="Calibri" w:hAnsi="Calibri" w:cs="Calibri"/>
          <w:szCs w:val="24"/>
        </w:rPr>
        <w:t xml:space="preserve"> on issues of mutual interest, which is composed </w:t>
      </w:r>
      <w:r>
        <w:rPr>
          <w:rFonts w:ascii="Calibri" w:eastAsia="Calibri" w:hAnsi="Calibri" w:cs="Calibri"/>
          <w:szCs w:val="24"/>
        </w:rPr>
        <w:t>of</w:t>
      </w:r>
      <w:r w:rsidRPr="0DF2EF04">
        <w:rPr>
          <w:rFonts w:ascii="Calibri" w:eastAsia="Calibri" w:hAnsi="Calibri" w:cs="Calibri"/>
          <w:szCs w:val="24"/>
        </w:rPr>
        <w:t xml:space="preserve"> representatives of the Radiocommunication Advisory Group (RAG), the Telecommunication Standardization Advisory Group (TSAG) and the TDAG, identif</w:t>
      </w:r>
      <w:r>
        <w:rPr>
          <w:rFonts w:ascii="Calibri" w:eastAsia="Calibri" w:hAnsi="Calibri" w:cs="Calibri"/>
          <w:szCs w:val="24"/>
        </w:rPr>
        <w:t>ies</w:t>
      </w:r>
      <w:r w:rsidRPr="0DF2EF04">
        <w:rPr>
          <w:rFonts w:ascii="Calibri" w:eastAsia="Calibri" w:hAnsi="Calibri" w:cs="Calibri"/>
          <w:szCs w:val="24"/>
        </w:rPr>
        <w:t xml:space="preserve"> subjects common to the three Sectors and the General Secretariat, and mechanisms to enhance cooperation and collaboration in all Sectors</w:t>
      </w:r>
      <w:r>
        <w:rPr>
          <w:rFonts w:ascii="Calibri" w:eastAsia="Calibri" w:hAnsi="Calibri" w:cs="Calibri"/>
          <w:szCs w:val="24"/>
        </w:rPr>
        <w:t xml:space="preserve"> to </w:t>
      </w:r>
      <w:r w:rsidRPr="0DF2EF04">
        <w:rPr>
          <w:rFonts w:ascii="Calibri" w:eastAsia="Calibri" w:hAnsi="Calibri" w:cs="Calibri"/>
          <w:szCs w:val="24"/>
        </w:rPr>
        <w:t xml:space="preserve">optimize the </w:t>
      </w:r>
      <w:r>
        <w:rPr>
          <w:rFonts w:ascii="Calibri" w:eastAsia="Calibri" w:hAnsi="Calibri" w:cs="Calibri"/>
          <w:szCs w:val="24"/>
        </w:rPr>
        <w:t xml:space="preserve">Union’s </w:t>
      </w:r>
      <w:r w:rsidRPr="0DF2EF04">
        <w:rPr>
          <w:rFonts w:ascii="Calibri" w:eastAsia="Calibri" w:hAnsi="Calibri" w:cs="Calibri"/>
          <w:szCs w:val="24"/>
        </w:rPr>
        <w:t>use of resources</w:t>
      </w:r>
      <w:r>
        <w:rPr>
          <w:rFonts w:ascii="Calibri" w:eastAsia="Calibri" w:hAnsi="Calibri" w:cs="Calibri"/>
          <w:szCs w:val="24"/>
        </w:rPr>
        <w:t xml:space="preserve"> and </w:t>
      </w:r>
      <w:r w:rsidRPr="0DF2EF04">
        <w:rPr>
          <w:rFonts w:ascii="Calibri" w:eastAsia="Calibri" w:hAnsi="Calibri" w:cs="Calibri"/>
          <w:szCs w:val="24"/>
        </w:rPr>
        <w:t>avoid duplication</w:t>
      </w:r>
      <w:r>
        <w:rPr>
          <w:rFonts w:ascii="Calibri" w:eastAsia="Calibri" w:hAnsi="Calibri" w:cs="Calibri"/>
          <w:szCs w:val="24"/>
        </w:rPr>
        <w:t xml:space="preserve">. </w:t>
      </w:r>
      <w:r w:rsidRPr="0DF2EF04">
        <w:rPr>
          <w:rFonts w:ascii="Calibri" w:eastAsia="Calibri" w:hAnsi="Calibri" w:cs="Calibri"/>
          <w:szCs w:val="24"/>
        </w:rPr>
        <w:t xml:space="preserve"> The ISCG also considers the reports by the three Directors and the Inter-Sectoral Coordination Task Force (ISC-TF) on </w:t>
      </w:r>
      <w:r>
        <w:rPr>
          <w:rFonts w:ascii="Calibri" w:eastAsia="Calibri" w:hAnsi="Calibri" w:cs="Calibri"/>
          <w:szCs w:val="24"/>
        </w:rPr>
        <w:t xml:space="preserve">ways to </w:t>
      </w:r>
      <w:r w:rsidRPr="0DF2EF04">
        <w:rPr>
          <w:rFonts w:ascii="Calibri" w:eastAsia="Calibri" w:hAnsi="Calibri" w:cs="Calibri"/>
          <w:szCs w:val="24"/>
        </w:rPr>
        <w:t>improv</w:t>
      </w:r>
      <w:r>
        <w:rPr>
          <w:rFonts w:ascii="Calibri" w:eastAsia="Calibri" w:hAnsi="Calibri" w:cs="Calibri"/>
          <w:szCs w:val="24"/>
        </w:rPr>
        <w:t>e</w:t>
      </w:r>
      <w:r w:rsidRPr="0DF2EF04">
        <w:rPr>
          <w:rFonts w:ascii="Calibri" w:eastAsia="Calibri" w:hAnsi="Calibri" w:cs="Calibri"/>
          <w:szCs w:val="24"/>
        </w:rPr>
        <w:t xml:space="preserve"> cooperation</w:t>
      </w:r>
      <w:r>
        <w:rPr>
          <w:rFonts w:ascii="Calibri" w:eastAsia="Calibri" w:hAnsi="Calibri" w:cs="Calibri"/>
          <w:szCs w:val="24"/>
        </w:rPr>
        <w:t xml:space="preserve">, and undertakes its activities in </w:t>
      </w:r>
      <w:r w:rsidRPr="0DF2EF04">
        <w:rPr>
          <w:rFonts w:ascii="Calibri" w:eastAsia="Calibri" w:hAnsi="Calibri" w:cs="Calibri"/>
          <w:szCs w:val="24"/>
        </w:rPr>
        <w:t xml:space="preserve">line with </w:t>
      </w:r>
      <w:hyperlink r:id="rId258" w:history="1">
        <w:r w:rsidRPr="0DF2EF04">
          <w:rPr>
            <w:rFonts w:ascii="Calibri" w:eastAsia="Calibri" w:hAnsi="Calibri" w:cs="Calibri"/>
            <w:szCs w:val="24"/>
          </w:rPr>
          <w:t>Resolution 191 (Rev. Dubai, 2018)</w:t>
        </w:r>
      </w:hyperlink>
      <w:r w:rsidRPr="0DF2EF04">
        <w:rPr>
          <w:rFonts w:ascii="Calibri" w:eastAsia="Calibri" w:hAnsi="Calibri" w:cs="Calibri"/>
          <w:szCs w:val="24"/>
        </w:rPr>
        <w:t xml:space="preserve">. </w:t>
      </w:r>
      <w:r>
        <w:rPr>
          <w:rFonts w:ascii="Calibri" w:eastAsia="Calibri" w:hAnsi="Calibri" w:cs="Calibri"/>
          <w:szCs w:val="24"/>
        </w:rPr>
        <w:t xml:space="preserve"> </w:t>
      </w:r>
      <w:r w:rsidRPr="0DF2EF04">
        <w:rPr>
          <w:rFonts w:ascii="Calibri" w:eastAsia="Calibri" w:hAnsi="Calibri" w:cs="Calibri"/>
          <w:szCs w:val="24"/>
        </w:rPr>
        <w:t xml:space="preserve">ISCG met </w:t>
      </w:r>
      <w:r>
        <w:rPr>
          <w:rFonts w:ascii="Calibri" w:eastAsia="Calibri" w:hAnsi="Calibri" w:cs="Calibri"/>
          <w:szCs w:val="24"/>
        </w:rPr>
        <w:t>seven</w:t>
      </w:r>
      <w:r w:rsidRPr="0DF2EF04">
        <w:rPr>
          <w:rFonts w:ascii="Calibri" w:eastAsia="Calibri" w:hAnsi="Calibri" w:cs="Calibri"/>
          <w:szCs w:val="24"/>
        </w:rPr>
        <w:t xml:space="preserve"> times since WTDC-17</w:t>
      </w:r>
      <w:r>
        <w:rPr>
          <w:rFonts w:ascii="Calibri" w:eastAsia="Calibri" w:hAnsi="Calibri" w:cs="Calibri"/>
          <w:szCs w:val="24"/>
        </w:rPr>
        <w:t xml:space="preserve"> with TDAG participation and reported its activities to each of TDAG’s meetings.</w:t>
      </w:r>
    </w:p>
    <w:p w14:paraId="1090F7AD" w14:textId="77777777" w:rsidR="00AB22D7" w:rsidRDefault="00AB22D7" w:rsidP="00484739">
      <w:pPr>
        <w:pStyle w:val="ListParagraph"/>
        <w:spacing w:before="60"/>
        <w:ind w:left="0"/>
        <w:contextualSpacing w:val="0"/>
        <w:jc w:val="both"/>
        <w:rPr>
          <w:rFonts w:ascii="Calibri" w:eastAsia="Calibri" w:hAnsi="Calibri" w:cs="Calibri"/>
          <w:szCs w:val="24"/>
        </w:rPr>
      </w:pPr>
    </w:p>
    <w:p w14:paraId="7E8D7056" w14:textId="77777777" w:rsidR="00AB22D7" w:rsidRPr="00E22F77" w:rsidRDefault="00AB22D7" w:rsidP="00484739">
      <w:pPr>
        <w:pStyle w:val="ListParagraph"/>
        <w:numPr>
          <w:ilvl w:val="0"/>
          <w:numId w:val="20"/>
        </w:numPr>
        <w:tabs>
          <w:tab w:val="clear" w:pos="1134"/>
        </w:tabs>
        <w:spacing w:before="60"/>
        <w:ind w:left="567" w:hanging="567"/>
        <w:contextualSpacing w:val="0"/>
        <w:jc w:val="both"/>
        <w:rPr>
          <w:rFonts w:eastAsiaTheme="minorEastAsia" w:cstheme="minorBidi"/>
          <w:szCs w:val="24"/>
        </w:rPr>
      </w:pPr>
      <w:r w:rsidRPr="00E22F77">
        <w:rPr>
          <w:rFonts w:ascii="Calibri" w:eastAsia="Calibri" w:hAnsi="Calibri" w:cs="Calibri"/>
          <w:szCs w:val="24"/>
        </w:rPr>
        <w:t>9 April 2018</w:t>
      </w:r>
    </w:p>
    <w:p w14:paraId="131B982B"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4 April 2019</w:t>
      </w:r>
    </w:p>
    <w:p w14:paraId="24A96617"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25 September 2019</w:t>
      </w:r>
    </w:p>
    <w:p w14:paraId="11BE4A3D"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 June 2020</w:t>
      </w:r>
    </w:p>
    <w:p w14:paraId="4C32BD62"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12 March 2021</w:t>
      </w:r>
    </w:p>
    <w:p w14:paraId="51982D6B"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1 September 2021</w:t>
      </w:r>
    </w:p>
    <w:p w14:paraId="56135363" w14:textId="77777777" w:rsidR="00AB22D7" w:rsidRPr="00E22F77" w:rsidRDefault="00AB22D7" w:rsidP="00AB22D7">
      <w:pPr>
        <w:pStyle w:val="ListParagraph"/>
        <w:numPr>
          <w:ilvl w:val="0"/>
          <w:numId w:val="3"/>
        </w:numPr>
        <w:spacing w:before="60"/>
        <w:ind w:left="567" w:hanging="567"/>
        <w:contextualSpacing w:val="0"/>
        <w:jc w:val="both"/>
        <w:rPr>
          <w:szCs w:val="24"/>
        </w:rPr>
      </w:pPr>
      <w:r w:rsidRPr="00E22F77">
        <w:rPr>
          <w:rFonts w:ascii="Calibri" w:eastAsia="Calibri" w:hAnsi="Calibri" w:cs="Calibri"/>
          <w:szCs w:val="24"/>
        </w:rPr>
        <w:t>2 February 2022</w:t>
      </w:r>
    </w:p>
    <w:p w14:paraId="57B1779D" w14:textId="77777777" w:rsidR="00AB22D7" w:rsidRPr="00E22F77" w:rsidRDefault="00AB22D7" w:rsidP="00484739">
      <w:pPr>
        <w:jc w:val="both"/>
      </w:pPr>
    </w:p>
    <w:p w14:paraId="3772C7AD" w14:textId="77777777" w:rsidR="00E908F8" w:rsidRPr="00484739" w:rsidRDefault="00E908F8" w:rsidP="00484739">
      <w:pPr>
        <w:jc w:val="both"/>
        <w:rPr>
          <w:rFonts w:ascii="Calibri" w:eastAsia="Calibri" w:hAnsi="Calibri" w:cs="Calibri"/>
          <w:szCs w:val="24"/>
        </w:rPr>
      </w:pPr>
      <w:r w:rsidRPr="00484739">
        <w:rPr>
          <w:rFonts w:ascii="Calibri" w:eastAsia="Calibri" w:hAnsi="Calibri" w:cs="Calibri"/>
          <w:szCs w:val="24"/>
        </w:rPr>
        <w:t xml:space="preserve">TDAG welcomed the Group’s procedures to update the mechanism to identify common areas of interest between the study groups in each of the Sectors and supported topics selected to serve as pilots for inter-Sectoral cooperation, e.g., climate change and accessibility, acknowledging the </w:t>
      </w:r>
      <w:proofErr w:type="spellStart"/>
      <w:r w:rsidRPr="00484739">
        <w:rPr>
          <w:rFonts w:ascii="Calibri" w:eastAsia="Calibri" w:hAnsi="Calibri" w:cs="Calibri"/>
          <w:szCs w:val="24"/>
        </w:rPr>
        <w:t>successfull</w:t>
      </w:r>
      <w:proofErr w:type="spellEnd"/>
      <w:r w:rsidRPr="00484739">
        <w:rPr>
          <w:rFonts w:ascii="Calibri" w:eastAsia="Calibri" w:hAnsi="Calibri" w:cs="Calibri"/>
          <w:szCs w:val="24"/>
        </w:rPr>
        <w:t xml:space="preserve"> cooperation on these two topics thus far. TDAG expressed </w:t>
      </w:r>
      <w:r w:rsidRPr="00484739">
        <w:rPr>
          <w:rFonts w:ascii="Calibri" w:eastAsia="Calibri" w:hAnsi="Calibri" w:cs="Calibri"/>
          <w:szCs w:val="24"/>
        </w:rPr>
        <w:lastRenderedPageBreak/>
        <w:t xml:space="preserve">appreciation for the results achieved and noted ISCG’s importance to effective and fiscally sound operation of the Union’s Sectors. </w:t>
      </w:r>
    </w:p>
    <w:p w14:paraId="32151623" w14:textId="4EB238E7" w:rsidR="00DC11AA" w:rsidRPr="000C5E50" w:rsidRDefault="00DC11AA" w:rsidP="000C5E50">
      <w:pPr>
        <w:spacing w:before="60"/>
        <w:rPr>
          <w:rFonts w:eastAsiaTheme="minorEastAsia" w:cstheme="minorBidi"/>
          <w:szCs w:val="24"/>
        </w:rPr>
      </w:pPr>
    </w:p>
    <w:p w14:paraId="40E74231" w14:textId="4B314BA7" w:rsidR="00AF3BD4" w:rsidRPr="00E22F77" w:rsidRDefault="00565EBE" w:rsidP="00947B30">
      <w:pPr>
        <w:spacing w:before="0"/>
        <w:jc w:val="center"/>
      </w:pPr>
      <w:r w:rsidRPr="00E22F77">
        <w:rPr>
          <w:szCs w:val="24"/>
        </w:rPr>
        <w:t>_______________</w:t>
      </w:r>
    </w:p>
    <w:sectPr w:rsidR="00AF3BD4" w:rsidRPr="00E22F77" w:rsidSect="004F3A14">
      <w:type w:val="continuous"/>
      <w:pgSz w:w="11907" w:h="16840" w:code="9"/>
      <w:pgMar w:top="1418" w:right="1559"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06F0" w14:textId="77777777" w:rsidR="009418E6" w:rsidRDefault="009418E6">
      <w:r>
        <w:separator/>
      </w:r>
    </w:p>
  </w:endnote>
  <w:endnote w:type="continuationSeparator" w:id="0">
    <w:p w14:paraId="6AAA854B" w14:textId="77777777" w:rsidR="009418E6" w:rsidRDefault="009418E6">
      <w:r>
        <w:continuationSeparator/>
      </w:r>
    </w:p>
  </w:endnote>
  <w:endnote w:type="continuationNotice" w:id="1">
    <w:p w14:paraId="6AD1462A" w14:textId="77777777" w:rsidR="009418E6" w:rsidRDefault="009418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932F" w14:textId="23B49C77" w:rsidR="00E05905" w:rsidRDefault="00E05905">
    <w:pPr>
      <w:framePr w:wrap="around" w:vAnchor="text" w:hAnchor="margin" w:xAlign="right" w:y="1"/>
    </w:pPr>
    <w:r>
      <w:fldChar w:fldCharType="begin"/>
    </w:r>
    <w:r>
      <w:instrText xml:space="preserve">PAGE  </w:instrText>
    </w:r>
    <w:r>
      <w:fldChar w:fldCharType="end"/>
    </w:r>
  </w:p>
  <w:p w14:paraId="463A7BB8" w14:textId="129630DE" w:rsidR="00E05905" w:rsidRPr="00484739" w:rsidRDefault="00E05905">
    <w:pPr>
      <w:ind w:right="360"/>
    </w:pPr>
    <w:r>
      <w:fldChar w:fldCharType="begin"/>
    </w:r>
    <w:r w:rsidRPr="00484739">
      <w:instrText xml:space="preserve"> FILENAME \p  \* MERGEFORMAT </w:instrText>
    </w:r>
    <w:r>
      <w:fldChar w:fldCharType="separate"/>
    </w:r>
    <w:r w:rsidRPr="00484739">
      <w:rPr>
        <w:noProof/>
      </w:rPr>
      <w:t>C:\Users\woodall\Desktop\TELEWORK\WTDC 21\005E_v6_TDAG Report_Res24 (1) (1)revmarks.docx</w:t>
    </w:r>
    <w:r>
      <w:fldChar w:fldCharType="end"/>
    </w:r>
    <w:r w:rsidRPr="00484739">
      <w:tab/>
    </w:r>
    <w:r>
      <w:fldChar w:fldCharType="begin"/>
    </w:r>
    <w:r>
      <w:instrText xml:space="preserve"> SAVEDATE \@ DD.MM.YY </w:instrText>
    </w:r>
    <w:r>
      <w:fldChar w:fldCharType="separate"/>
    </w:r>
    <w:r w:rsidR="00B93CF5">
      <w:rPr>
        <w:noProof/>
      </w:rPr>
      <w:t>30.05.22</w:t>
    </w:r>
    <w:r>
      <w:fldChar w:fldCharType="end"/>
    </w:r>
    <w:r w:rsidRPr="00484739">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DF31" w14:textId="77777777" w:rsidR="00E05905" w:rsidRPr="00A925ED" w:rsidRDefault="00E05905" w:rsidP="00CD53ED">
    <w:pPr>
      <w:rPr>
        <w:sz w:val="16"/>
        <w:szCs w:val="16"/>
      </w:rPr>
    </w:pPr>
  </w:p>
  <w:tbl>
    <w:tblPr>
      <w:tblW w:w="9923" w:type="dxa"/>
      <w:tblLayout w:type="fixed"/>
      <w:tblLook w:val="04A0" w:firstRow="1" w:lastRow="0" w:firstColumn="1" w:lastColumn="0" w:noHBand="0" w:noVBand="1"/>
    </w:tblPr>
    <w:tblGrid>
      <w:gridCol w:w="1526"/>
      <w:gridCol w:w="2410"/>
      <w:gridCol w:w="5987"/>
    </w:tblGrid>
    <w:tr w:rsidR="00E05905" w:rsidRPr="001B09A2" w14:paraId="6F1A50FF" w14:textId="77777777" w:rsidTr="00744372">
      <w:tc>
        <w:tcPr>
          <w:tcW w:w="1526" w:type="dxa"/>
          <w:tcBorders>
            <w:top w:val="single" w:sz="4" w:space="0" w:color="000000" w:themeColor="text1"/>
          </w:tcBorders>
        </w:tcPr>
        <w:p w14:paraId="545A39E2" w14:textId="77777777" w:rsidR="00E05905" w:rsidRPr="004D495C" w:rsidRDefault="00E05905" w:rsidP="00CD53ED">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46B8033" w14:textId="77777777" w:rsidR="00E05905" w:rsidRPr="004D495C" w:rsidRDefault="00E05905" w:rsidP="00CD53ED">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4B21E9FC" w14:textId="77777777" w:rsidR="00E05905" w:rsidRPr="0028390B" w:rsidRDefault="00E05905" w:rsidP="00CD53ED">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10" w:name="OrgName"/>
      <w:bookmarkEnd w:id="10"/>
    </w:tr>
    <w:tr w:rsidR="00E05905" w:rsidRPr="004D495C" w14:paraId="2624CD5E" w14:textId="77777777" w:rsidTr="00744372">
      <w:tc>
        <w:tcPr>
          <w:tcW w:w="1526" w:type="dxa"/>
        </w:tcPr>
        <w:p w14:paraId="5FA2286B" w14:textId="77777777" w:rsidR="00E05905" w:rsidRPr="0028390B" w:rsidRDefault="00E05905" w:rsidP="00CD53ED">
          <w:pPr>
            <w:pStyle w:val="FirstFooter"/>
            <w:tabs>
              <w:tab w:val="left" w:pos="1559"/>
              <w:tab w:val="left" w:pos="3828"/>
            </w:tabs>
            <w:rPr>
              <w:sz w:val="20"/>
              <w:lang w:val="en-US"/>
            </w:rPr>
          </w:pPr>
        </w:p>
      </w:tc>
      <w:tc>
        <w:tcPr>
          <w:tcW w:w="2410" w:type="dxa"/>
        </w:tcPr>
        <w:p w14:paraId="6AF56C5B" w14:textId="77777777" w:rsidR="00E05905" w:rsidRPr="004D495C" w:rsidRDefault="00E05905" w:rsidP="00CD53ED">
          <w:pPr>
            <w:pStyle w:val="FirstFooter"/>
            <w:tabs>
              <w:tab w:val="left" w:pos="2302"/>
            </w:tabs>
            <w:rPr>
              <w:sz w:val="18"/>
              <w:szCs w:val="18"/>
              <w:lang w:val="en-US"/>
            </w:rPr>
          </w:pPr>
          <w:r w:rsidRPr="25A7936B">
            <w:rPr>
              <w:sz w:val="18"/>
              <w:szCs w:val="18"/>
              <w:lang w:val="en-US"/>
            </w:rPr>
            <w:t>Phone number:</w:t>
          </w:r>
        </w:p>
      </w:tc>
      <w:tc>
        <w:tcPr>
          <w:tcW w:w="5987" w:type="dxa"/>
        </w:tcPr>
        <w:p w14:paraId="644AD6F1" w14:textId="77777777" w:rsidR="00E05905" w:rsidRPr="00537B1C" w:rsidRDefault="00E05905" w:rsidP="00CD53ED">
          <w:pPr>
            <w:pStyle w:val="FirstFooter"/>
            <w:tabs>
              <w:tab w:val="left" w:pos="2302"/>
            </w:tabs>
            <w:rPr>
              <w:sz w:val="18"/>
              <w:szCs w:val="18"/>
              <w:highlight w:val="yellow"/>
            </w:rPr>
          </w:pPr>
          <w:r w:rsidRPr="00537B1C">
            <w:rPr>
              <w:sz w:val="18"/>
              <w:szCs w:val="18"/>
              <w:lang w:val="en-US"/>
            </w:rPr>
            <w:t>+1 202 418 1489</w:t>
          </w:r>
        </w:p>
      </w:tc>
      <w:bookmarkStart w:id="11" w:name="PhoneNo"/>
      <w:bookmarkEnd w:id="11"/>
    </w:tr>
    <w:tr w:rsidR="00E05905" w:rsidRPr="004D495C" w14:paraId="10D7B74A" w14:textId="77777777" w:rsidTr="00744372">
      <w:tc>
        <w:tcPr>
          <w:tcW w:w="1526" w:type="dxa"/>
        </w:tcPr>
        <w:p w14:paraId="6CE7659D" w14:textId="77777777" w:rsidR="00E05905" w:rsidRPr="004D495C" w:rsidRDefault="00E05905" w:rsidP="00CD53ED">
          <w:pPr>
            <w:pStyle w:val="FirstFooter"/>
            <w:tabs>
              <w:tab w:val="left" w:pos="1559"/>
              <w:tab w:val="left" w:pos="3828"/>
            </w:tabs>
            <w:rPr>
              <w:sz w:val="20"/>
              <w:lang w:val="en-US"/>
            </w:rPr>
          </w:pPr>
        </w:p>
      </w:tc>
      <w:tc>
        <w:tcPr>
          <w:tcW w:w="2410" w:type="dxa"/>
        </w:tcPr>
        <w:p w14:paraId="04322968" w14:textId="77777777" w:rsidR="00E05905" w:rsidRPr="004D495C" w:rsidRDefault="00E05905" w:rsidP="00CD53ED">
          <w:pPr>
            <w:pStyle w:val="FirstFooter"/>
            <w:tabs>
              <w:tab w:val="left" w:pos="2302"/>
            </w:tabs>
            <w:rPr>
              <w:sz w:val="18"/>
              <w:szCs w:val="18"/>
              <w:lang w:val="en-US"/>
            </w:rPr>
          </w:pPr>
          <w:r w:rsidRPr="25A7936B">
            <w:rPr>
              <w:sz w:val="18"/>
              <w:szCs w:val="18"/>
              <w:lang w:val="en-US"/>
            </w:rPr>
            <w:t>E-mail:</w:t>
          </w:r>
        </w:p>
      </w:tc>
      <w:tc>
        <w:tcPr>
          <w:tcW w:w="5987" w:type="dxa"/>
        </w:tcPr>
        <w:p w14:paraId="136B2784" w14:textId="77777777" w:rsidR="00E05905" w:rsidRPr="00537B1C" w:rsidRDefault="00843624" w:rsidP="00CD53ED">
          <w:pPr>
            <w:pStyle w:val="FirstFooter"/>
            <w:tabs>
              <w:tab w:val="left" w:pos="2302"/>
            </w:tabs>
            <w:rPr>
              <w:sz w:val="18"/>
              <w:szCs w:val="18"/>
              <w:highlight w:val="yellow"/>
            </w:rPr>
          </w:pPr>
          <w:hyperlink r:id="rId1" w:history="1">
            <w:r w:rsidR="00E05905" w:rsidRPr="00537B1C">
              <w:rPr>
                <w:rStyle w:val="Hyperlink"/>
                <w:sz w:val="18"/>
                <w:szCs w:val="18"/>
                <w:lang w:val="en-US"/>
              </w:rPr>
              <w:t>Roxanne.Webber@fcc.gov</w:t>
            </w:r>
          </w:hyperlink>
        </w:p>
      </w:tc>
      <w:bookmarkStart w:id="12" w:name="Email"/>
      <w:bookmarkEnd w:id="12"/>
    </w:tr>
  </w:tbl>
  <w:p w14:paraId="0CBAAFB8" w14:textId="479F4FE2" w:rsidR="00E05905" w:rsidRPr="00CD53ED" w:rsidRDefault="00843624" w:rsidP="004F3A14">
    <w:pPr>
      <w:jc w:val="center"/>
    </w:pPr>
    <w:hyperlink r:id="rId2" w:history="1">
      <w:r w:rsidR="00E05905" w:rsidRPr="001260B7">
        <w:rPr>
          <w:rStyle w:val="Hyperlink"/>
          <w:sz w:val="20"/>
        </w:rPr>
        <w:t>WTD</w:t>
      </w:r>
      <w:r w:rsidR="00E05905">
        <w:rPr>
          <w:rStyle w:val="Hyperlink"/>
          <w:sz w:val="20"/>
        </w:rPr>
        <w:t>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90F0F" w14:textId="77777777" w:rsidR="009418E6" w:rsidRDefault="009418E6">
      <w:r>
        <w:rPr>
          <w:b/>
        </w:rPr>
        <w:t>_______________</w:t>
      </w:r>
    </w:p>
  </w:footnote>
  <w:footnote w:type="continuationSeparator" w:id="0">
    <w:p w14:paraId="72A103D5" w14:textId="77777777" w:rsidR="009418E6" w:rsidRDefault="009418E6">
      <w:r>
        <w:continuationSeparator/>
      </w:r>
    </w:p>
  </w:footnote>
  <w:footnote w:type="continuationNotice" w:id="1">
    <w:p w14:paraId="40E4EC4B" w14:textId="77777777" w:rsidR="009418E6" w:rsidRDefault="009418E6">
      <w:pPr>
        <w:spacing w:before="0"/>
      </w:pPr>
    </w:p>
  </w:footnote>
  <w:footnote w:id="2">
    <w:p w14:paraId="3951931D" w14:textId="77777777" w:rsidR="00EF0842" w:rsidRPr="00816F9F" w:rsidRDefault="00EF0842" w:rsidP="00EF0842">
      <w:pPr>
        <w:pStyle w:val="FootnoteText"/>
        <w:rPr>
          <w:lang w:val="en-US"/>
        </w:rPr>
      </w:pPr>
      <w:r>
        <w:rPr>
          <w:rStyle w:val="FootnoteReference"/>
        </w:rPr>
        <w:footnoteRef/>
      </w:r>
      <w:r>
        <w:t xml:space="preserve"> </w:t>
      </w:r>
      <w:r>
        <w:rPr>
          <w:sz w:val="20"/>
        </w:rPr>
        <w:t>Any subsequent s</w:t>
      </w:r>
      <w:r w:rsidRPr="00816F9F">
        <w:rPr>
          <w:sz w:val="20"/>
        </w:rPr>
        <w:t xml:space="preserve">ubstitutions </w:t>
      </w:r>
      <w:r>
        <w:rPr>
          <w:sz w:val="20"/>
        </w:rPr>
        <w:t xml:space="preserve">required </w:t>
      </w:r>
      <w:r w:rsidRPr="00816F9F">
        <w:rPr>
          <w:sz w:val="20"/>
        </w:rPr>
        <w:t xml:space="preserve">are nominated by </w:t>
      </w:r>
      <w:r>
        <w:rPr>
          <w:sz w:val="20"/>
        </w:rPr>
        <w:t xml:space="preserve">an </w:t>
      </w:r>
      <w:r w:rsidRPr="00816F9F">
        <w:rPr>
          <w:sz w:val="20"/>
        </w:rPr>
        <w:t xml:space="preserve">Administration and approved by </w:t>
      </w:r>
      <w:r>
        <w:rPr>
          <w:sz w:val="20"/>
        </w:rPr>
        <w:t xml:space="preserve">TDAG </w:t>
      </w:r>
      <w:r w:rsidRPr="00816F9F">
        <w:rPr>
          <w:sz w:val="20"/>
        </w:rPr>
        <w:t>membershi</w:t>
      </w:r>
      <w:r>
        <w:rPr>
          <w:sz w:val="20"/>
        </w:rPr>
        <w:t>p</w:t>
      </w:r>
      <w:r>
        <w:t>.</w:t>
      </w:r>
    </w:p>
  </w:footnote>
  <w:footnote w:id="3">
    <w:p w14:paraId="3B37DBE0" w14:textId="77777777" w:rsidR="00F96715" w:rsidRPr="00FB64ED" w:rsidRDefault="00F96715" w:rsidP="00F96715">
      <w:pPr>
        <w:pStyle w:val="FootnoteText"/>
        <w:rPr>
          <w:lang w:val="en-US"/>
        </w:rPr>
      </w:pPr>
      <w:r>
        <w:rPr>
          <w:rStyle w:val="FootnoteReference"/>
        </w:rPr>
        <w:footnoteRef/>
      </w:r>
      <w:r w:rsidRPr="00FB64ED">
        <w:rPr>
          <w:i/>
          <w:sz w:val="20"/>
        </w:rPr>
        <w:t>See also</w:t>
      </w:r>
      <w:r w:rsidRPr="00FB64ED">
        <w:rPr>
          <w:sz w:val="20"/>
        </w:rPr>
        <w:t xml:space="preserve"> activities of the TDAG Working Group on the </w:t>
      </w:r>
      <w:proofErr w:type="spellStart"/>
      <w:r w:rsidRPr="00FB64ED">
        <w:rPr>
          <w:sz w:val="20"/>
        </w:rPr>
        <w:t>Stratgic</w:t>
      </w:r>
      <w:proofErr w:type="spellEnd"/>
      <w:r w:rsidRPr="00FB64ED">
        <w:rPr>
          <w:sz w:val="20"/>
        </w:rPr>
        <w:t xml:space="preserve"> and Operational Plans, reported above.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0298" w14:textId="7230D99F" w:rsidR="00E05905" w:rsidRPr="004F3A14" w:rsidRDefault="00E05905" w:rsidP="004F3A14">
    <w:pPr>
      <w:tabs>
        <w:tab w:val="clear" w:pos="1134"/>
        <w:tab w:val="clear" w:pos="1871"/>
        <w:tab w:val="clear" w:pos="2268"/>
        <w:tab w:val="center" w:pos="5103"/>
        <w:tab w:val="right" w:pos="10206"/>
      </w:tabs>
      <w:ind w:right="1"/>
      <w:rPr>
        <w:sz w:val="22"/>
        <w:szCs w:val="22"/>
      </w:rPr>
    </w:pPr>
    <w:r w:rsidRPr="00FB312D">
      <w:rPr>
        <w:sz w:val="22"/>
        <w:szCs w:val="22"/>
      </w:rPr>
      <w:tab/>
    </w:r>
    <w:bookmarkStart w:id="9" w:name="_Hlk56755748"/>
    <w:r w:rsidRPr="00D32714">
      <w:rPr>
        <w:sz w:val="22"/>
        <w:szCs w:val="22"/>
        <w:lang w:val="de-CH"/>
      </w:rPr>
      <w:t>WTDC</w:t>
    </w:r>
    <w:r>
      <w:rPr>
        <w:sz w:val="22"/>
        <w:szCs w:val="22"/>
        <w:lang w:val="de-CH"/>
      </w:rPr>
      <w:t>-2</w:t>
    </w:r>
    <w:r w:rsidR="000C5E50">
      <w:rPr>
        <w:sz w:val="22"/>
        <w:szCs w:val="22"/>
        <w:lang w:val="de-CH"/>
      </w:rPr>
      <w:t>2</w:t>
    </w:r>
    <w:r w:rsidRPr="00D32714">
      <w:rPr>
        <w:sz w:val="22"/>
        <w:szCs w:val="22"/>
        <w:lang w:val="de-CH"/>
      </w:rPr>
      <w:t>/</w:t>
    </w:r>
    <w:r w:rsidRPr="00D32714">
      <w:rPr>
        <w:sz w:val="22"/>
        <w:szCs w:val="22"/>
      </w:rPr>
      <w:t>5-E</w:t>
    </w:r>
    <w:bookmarkEnd w:id="9"/>
    <w:r w:rsidRPr="00D32714">
      <w:rPr>
        <w:sz w:val="22"/>
        <w:szCs w:val="22"/>
      </w:rPr>
      <w:tab/>
      <w:t xml:space="preserve">Page </w:t>
    </w:r>
    <w:r w:rsidRPr="00D32714">
      <w:rPr>
        <w:sz w:val="22"/>
        <w:szCs w:val="22"/>
      </w:rPr>
      <w:fldChar w:fldCharType="begin"/>
    </w:r>
    <w:r w:rsidRPr="00D32714">
      <w:rPr>
        <w:sz w:val="22"/>
        <w:szCs w:val="22"/>
      </w:rPr>
      <w:instrText xml:space="preserve"> PAGE </w:instrText>
    </w:r>
    <w:r w:rsidRPr="00D32714">
      <w:rPr>
        <w:sz w:val="22"/>
        <w:szCs w:val="22"/>
      </w:rPr>
      <w:fldChar w:fldCharType="separate"/>
    </w:r>
    <w:r w:rsidR="00396B9A">
      <w:rPr>
        <w:noProof/>
        <w:sz w:val="22"/>
        <w:szCs w:val="22"/>
      </w:rPr>
      <w:t>24</w:t>
    </w:r>
    <w:r w:rsidRPr="00D32714">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F345A"/>
    <w:multiLevelType w:val="multilevel"/>
    <w:tmpl w:val="6B2284E2"/>
    <w:lvl w:ilvl="0">
      <w:start w:val="1"/>
      <w:numFmt w:val="decimal"/>
      <w:pStyle w:val="Heading1"/>
      <w:lvlText w:val="%1."/>
      <w:lvlJc w:val="left"/>
      <w:pPr>
        <w:ind w:left="360" w:hanging="360"/>
      </w:pPr>
    </w:lvl>
    <w:lvl w:ilvl="1">
      <w:start w:val="1"/>
      <w:numFmt w:val="decimal"/>
      <w:pStyle w:val="Heading2"/>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5"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6"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7" w15:restartNumberingAfterBreak="0">
    <w:nsid w:val="565249A7"/>
    <w:multiLevelType w:val="hybridMultilevel"/>
    <w:tmpl w:val="BF8CE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11"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5"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1"/>
  </w:num>
  <w:num w:numId="5">
    <w:abstractNumId w:val="1"/>
  </w:num>
  <w:num w:numId="6">
    <w:abstractNumId w:val="13"/>
  </w:num>
  <w:num w:numId="7">
    <w:abstractNumId w:val="15"/>
  </w:num>
  <w:num w:numId="8">
    <w:abstractNumId w:val="2"/>
  </w:num>
  <w:num w:numId="9">
    <w:abstractNumId w:val="8"/>
  </w:num>
  <w:num w:numId="10">
    <w:abstractNumId w:val="6"/>
  </w:num>
  <w:num w:numId="11">
    <w:abstractNumId w:val="3"/>
  </w:num>
  <w:num w:numId="12">
    <w:abstractNumId w:val="14"/>
  </w:num>
  <w:num w:numId="13">
    <w:abstractNumId w:val="0"/>
  </w:num>
  <w:num w:numId="14">
    <w:abstractNumId w:val="12"/>
  </w:num>
  <w:num w:numId="15">
    <w:abstractNumId w:val="2"/>
  </w:num>
  <w:num w:numId="16">
    <w:abstractNumId w:val="2"/>
  </w:num>
  <w:num w:numId="17">
    <w:abstractNumId w:val="2"/>
  </w:num>
  <w:num w:numId="18">
    <w:abstractNumId w:val="2"/>
  </w:num>
  <w:num w:numId="19">
    <w:abstractNumId w:val="9"/>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05061"/>
    <w:rsid w:val="00006E7E"/>
    <w:rsid w:val="00011727"/>
    <w:rsid w:val="00013C1E"/>
    <w:rsid w:val="000144F1"/>
    <w:rsid w:val="00014BBD"/>
    <w:rsid w:val="000157D7"/>
    <w:rsid w:val="00016130"/>
    <w:rsid w:val="00017104"/>
    <w:rsid w:val="000174DD"/>
    <w:rsid w:val="00017B63"/>
    <w:rsid w:val="00022A29"/>
    <w:rsid w:val="0002332C"/>
    <w:rsid w:val="00026821"/>
    <w:rsid w:val="000270B1"/>
    <w:rsid w:val="00027762"/>
    <w:rsid w:val="00027B40"/>
    <w:rsid w:val="00031AF7"/>
    <w:rsid w:val="00033B41"/>
    <w:rsid w:val="000348C1"/>
    <w:rsid w:val="000355FD"/>
    <w:rsid w:val="00035EA4"/>
    <w:rsid w:val="000360B5"/>
    <w:rsid w:val="0003613A"/>
    <w:rsid w:val="00037541"/>
    <w:rsid w:val="00037907"/>
    <w:rsid w:val="000414E8"/>
    <w:rsid w:val="00045FFF"/>
    <w:rsid w:val="000479F2"/>
    <w:rsid w:val="000500CC"/>
    <w:rsid w:val="00051E39"/>
    <w:rsid w:val="000554DD"/>
    <w:rsid w:val="00055BE4"/>
    <w:rsid w:val="00056800"/>
    <w:rsid w:val="0006609B"/>
    <w:rsid w:val="000712B9"/>
    <w:rsid w:val="000730AF"/>
    <w:rsid w:val="00075366"/>
    <w:rsid w:val="00075F9D"/>
    <w:rsid w:val="0007693F"/>
    <w:rsid w:val="00077048"/>
    <w:rsid w:val="00077239"/>
    <w:rsid w:val="00080DC0"/>
    <w:rsid w:val="00080E97"/>
    <w:rsid w:val="000822BE"/>
    <w:rsid w:val="00085723"/>
    <w:rsid w:val="00086491"/>
    <w:rsid w:val="00087DB9"/>
    <w:rsid w:val="00087FA1"/>
    <w:rsid w:val="00090552"/>
    <w:rsid w:val="00091346"/>
    <w:rsid w:val="00091F6C"/>
    <w:rsid w:val="000938C5"/>
    <w:rsid w:val="00094795"/>
    <w:rsid w:val="00096BA9"/>
    <w:rsid w:val="000970A7"/>
    <w:rsid w:val="00097743"/>
    <w:rsid w:val="000A06F8"/>
    <w:rsid w:val="000A0E39"/>
    <w:rsid w:val="000A23E7"/>
    <w:rsid w:val="000A2C0F"/>
    <w:rsid w:val="000A462D"/>
    <w:rsid w:val="000A6A5E"/>
    <w:rsid w:val="000A6C5C"/>
    <w:rsid w:val="000A700D"/>
    <w:rsid w:val="000B0739"/>
    <w:rsid w:val="000B1CBA"/>
    <w:rsid w:val="000B22BB"/>
    <w:rsid w:val="000B265D"/>
    <w:rsid w:val="000B4275"/>
    <w:rsid w:val="000B5E85"/>
    <w:rsid w:val="000B6808"/>
    <w:rsid w:val="000BA81E"/>
    <w:rsid w:val="000C13D7"/>
    <w:rsid w:val="000C38F9"/>
    <w:rsid w:val="000C4754"/>
    <w:rsid w:val="000C4F9F"/>
    <w:rsid w:val="000C5E50"/>
    <w:rsid w:val="000D03DC"/>
    <w:rsid w:val="000D04B1"/>
    <w:rsid w:val="000D05DD"/>
    <w:rsid w:val="000D156A"/>
    <w:rsid w:val="000D668A"/>
    <w:rsid w:val="000D6D4F"/>
    <w:rsid w:val="000E39DC"/>
    <w:rsid w:val="000E65C7"/>
    <w:rsid w:val="000E769F"/>
    <w:rsid w:val="000F1483"/>
    <w:rsid w:val="000F1CC1"/>
    <w:rsid w:val="000F407E"/>
    <w:rsid w:val="000F4BE8"/>
    <w:rsid w:val="000F4E56"/>
    <w:rsid w:val="000F6A36"/>
    <w:rsid w:val="000F6FBD"/>
    <w:rsid w:val="000F73FF"/>
    <w:rsid w:val="000F761F"/>
    <w:rsid w:val="001042BB"/>
    <w:rsid w:val="00111464"/>
    <w:rsid w:val="001115C3"/>
    <w:rsid w:val="001115EA"/>
    <w:rsid w:val="00112ED7"/>
    <w:rsid w:val="00114CF7"/>
    <w:rsid w:val="00120D06"/>
    <w:rsid w:val="00121134"/>
    <w:rsid w:val="0012179D"/>
    <w:rsid w:val="0012242D"/>
    <w:rsid w:val="00123B68"/>
    <w:rsid w:val="00125434"/>
    <w:rsid w:val="00126F2E"/>
    <w:rsid w:val="00127F16"/>
    <w:rsid w:val="001304A5"/>
    <w:rsid w:val="001322F0"/>
    <w:rsid w:val="00135B5E"/>
    <w:rsid w:val="00135CB8"/>
    <w:rsid w:val="00135F2B"/>
    <w:rsid w:val="0014235A"/>
    <w:rsid w:val="00143384"/>
    <w:rsid w:val="00145718"/>
    <w:rsid w:val="0014696D"/>
    <w:rsid w:val="00146F6F"/>
    <w:rsid w:val="0015250D"/>
    <w:rsid w:val="00152957"/>
    <w:rsid w:val="00156ACB"/>
    <w:rsid w:val="00160438"/>
    <w:rsid w:val="00161F1C"/>
    <w:rsid w:val="00164FED"/>
    <w:rsid w:val="00165778"/>
    <w:rsid w:val="00166AA6"/>
    <w:rsid w:val="0016767A"/>
    <w:rsid w:val="001712B5"/>
    <w:rsid w:val="00174690"/>
    <w:rsid w:val="00176EF6"/>
    <w:rsid w:val="0017731A"/>
    <w:rsid w:val="0018066E"/>
    <w:rsid w:val="00184855"/>
    <w:rsid w:val="00186F02"/>
    <w:rsid w:val="00187473"/>
    <w:rsid w:val="00187BD9"/>
    <w:rsid w:val="00190B55"/>
    <w:rsid w:val="00192B82"/>
    <w:rsid w:val="0019357D"/>
    <w:rsid w:val="00194CFB"/>
    <w:rsid w:val="00196139"/>
    <w:rsid w:val="001A057F"/>
    <w:rsid w:val="001A5DE9"/>
    <w:rsid w:val="001B0402"/>
    <w:rsid w:val="001B2ED3"/>
    <w:rsid w:val="001B35FD"/>
    <w:rsid w:val="001B653E"/>
    <w:rsid w:val="001B769C"/>
    <w:rsid w:val="001C0BC0"/>
    <w:rsid w:val="001C3997"/>
    <w:rsid w:val="001C3B5F"/>
    <w:rsid w:val="001C4BF8"/>
    <w:rsid w:val="001C55C7"/>
    <w:rsid w:val="001C5680"/>
    <w:rsid w:val="001C5B88"/>
    <w:rsid w:val="001C5FA8"/>
    <w:rsid w:val="001C61D1"/>
    <w:rsid w:val="001C6DBE"/>
    <w:rsid w:val="001D058F"/>
    <w:rsid w:val="001D25CD"/>
    <w:rsid w:val="001D28EF"/>
    <w:rsid w:val="001D3281"/>
    <w:rsid w:val="001D4608"/>
    <w:rsid w:val="001D55C6"/>
    <w:rsid w:val="001D6F29"/>
    <w:rsid w:val="001D723A"/>
    <w:rsid w:val="001E0542"/>
    <w:rsid w:val="001E0AEC"/>
    <w:rsid w:val="001E0FAD"/>
    <w:rsid w:val="001E1D83"/>
    <w:rsid w:val="001E6206"/>
    <w:rsid w:val="001F230E"/>
    <w:rsid w:val="001F38BD"/>
    <w:rsid w:val="001F6027"/>
    <w:rsid w:val="001F6110"/>
    <w:rsid w:val="002009EA"/>
    <w:rsid w:val="00201E81"/>
    <w:rsid w:val="00202CA0"/>
    <w:rsid w:val="00207FA1"/>
    <w:rsid w:val="00210992"/>
    <w:rsid w:val="00213D64"/>
    <w:rsid w:val="00214491"/>
    <w:rsid w:val="002154A6"/>
    <w:rsid w:val="002163F1"/>
    <w:rsid w:val="00217665"/>
    <w:rsid w:val="00221EA1"/>
    <w:rsid w:val="002229D1"/>
    <w:rsid w:val="00225582"/>
    <w:rsid w:val="002255B3"/>
    <w:rsid w:val="0022611A"/>
    <w:rsid w:val="00227158"/>
    <w:rsid w:val="0022729C"/>
    <w:rsid w:val="002273D5"/>
    <w:rsid w:val="002357B1"/>
    <w:rsid w:val="00242B71"/>
    <w:rsid w:val="00246753"/>
    <w:rsid w:val="0024782C"/>
    <w:rsid w:val="00251740"/>
    <w:rsid w:val="00254262"/>
    <w:rsid w:val="00254C6F"/>
    <w:rsid w:val="002551BC"/>
    <w:rsid w:val="0025740B"/>
    <w:rsid w:val="002605C4"/>
    <w:rsid w:val="002618BC"/>
    <w:rsid w:val="002628A7"/>
    <w:rsid w:val="00266855"/>
    <w:rsid w:val="002679DC"/>
    <w:rsid w:val="00270840"/>
    <w:rsid w:val="00271316"/>
    <w:rsid w:val="00271920"/>
    <w:rsid w:val="002757E9"/>
    <w:rsid w:val="00280789"/>
    <w:rsid w:val="002824B0"/>
    <w:rsid w:val="0028278C"/>
    <w:rsid w:val="00283EC9"/>
    <w:rsid w:val="002844C4"/>
    <w:rsid w:val="00290371"/>
    <w:rsid w:val="00293587"/>
    <w:rsid w:val="00293FAD"/>
    <w:rsid w:val="00294260"/>
    <w:rsid w:val="002A01D4"/>
    <w:rsid w:val="002A583E"/>
    <w:rsid w:val="002A731B"/>
    <w:rsid w:val="002C0E59"/>
    <w:rsid w:val="002C2782"/>
    <w:rsid w:val="002C6CFF"/>
    <w:rsid w:val="002D1145"/>
    <w:rsid w:val="002D31DF"/>
    <w:rsid w:val="002D34BE"/>
    <w:rsid w:val="002D58BE"/>
    <w:rsid w:val="002D62B1"/>
    <w:rsid w:val="002D6E0B"/>
    <w:rsid w:val="002D72C2"/>
    <w:rsid w:val="002D76BE"/>
    <w:rsid w:val="002E0223"/>
    <w:rsid w:val="002E78CE"/>
    <w:rsid w:val="002F09E6"/>
    <w:rsid w:val="002F1043"/>
    <w:rsid w:val="002F10B6"/>
    <w:rsid w:val="002F1D8E"/>
    <w:rsid w:val="002F32C5"/>
    <w:rsid w:val="003013EE"/>
    <w:rsid w:val="00304152"/>
    <w:rsid w:val="003054CF"/>
    <w:rsid w:val="00307017"/>
    <w:rsid w:val="00312A3F"/>
    <w:rsid w:val="003164EE"/>
    <w:rsid w:val="00316C43"/>
    <w:rsid w:val="00317F6C"/>
    <w:rsid w:val="003209F2"/>
    <w:rsid w:val="003243B6"/>
    <w:rsid w:val="003244B0"/>
    <w:rsid w:val="00326A97"/>
    <w:rsid w:val="00333010"/>
    <w:rsid w:val="003350F3"/>
    <w:rsid w:val="003355D7"/>
    <w:rsid w:val="00335F3D"/>
    <w:rsid w:val="00336167"/>
    <w:rsid w:val="00340116"/>
    <w:rsid w:val="003401C0"/>
    <w:rsid w:val="00340D05"/>
    <w:rsid w:val="00340FF7"/>
    <w:rsid w:val="00345326"/>
    <w:rsid w:val="003468C4"/>
    <w:rsid w:val="00346D34"/>
    <w:rsid w:val="00349FEC"/>
    <w:rsid w:val="00351D04"/>
    <w:rsid w:val="00351D69"/>
    <w:rsid w:val="0035260B"/>
    <w:rsid w:val="00353963"/>
    <w:rsid w:val="00353A39"/>
    <w:rsid w:val="00363DA9"/>
    <w:rsid w:val="003717C0"/>
    <w:rsid w:val="003721EC"/>
    <w:rsid w:val="0037355C"/>
    <w:rsid w:val="00376851"/>
    <w:rsid w:val="0037780E"/>
    <w:rsid w:val="00377BD3"/>
    <w:rsid w:val="00384088"/>
    <w:rsid w:val="00384919"/>
    <w:rsid w:val="00384C71"/>
    <w:rsid w:val="00385845"/>
    <w:rsid w:val="0038DC9E"/>
    <w:rsid w:val="0039169B"/>
    <w:rsid w:val="003950EF"/>
    <w:rsid w:val="00396B9A"/>
    <w:rsid w:val="00397E59"/>
    <w:rsid w:val="003A1A07"/>
    <w:rsid w:val="003A2FC7"/>
    <w:rsid w:val="003A5EA8"/>
    <w:rsid w:val="003A7F8C"/>
    <w:rsid w:val="003B01A7"/>
    <w:rsid w:val="003B0DD5"/>
    <w:rsid w:val="003B1B63"/>
    <w:rsid w:val="003B1D03"/>
    <w:rsid w:val="003B3F7C"/>
    <w:rsid w:val="003B532E"/>
    <w:rsid w:val="003B6CA3"/>
    <w:rsid w:val="003B6F14"/>
    <w:rsid w:val="003B78AD"/>
    <w:rsid w:val="003C6404"/>
    <w:rsid w:val="003D07D5"/>
    <w:rsid w:val="003D0F8B"/>
    <w:rsid w:val="003D2194"/>
    <w:rsid w:val="003D29E5"/>
    <w:rsid w:val="003D2C25"/>
    <w:rsid w:val="003D2DA6"/>
    <w:rsid w:val="003D7236"/>
    <w:rsid w:val="003E0D54"/>
    <w:rsid w:val="003E256E"/>
    <w:rsid w:val="003E2F99"/>
    <w:rsid w:val="003E38FB"/>
    <w:rsid w:val="003E489B"/>
    <w:rsid w:val="003F0A9C"/>
    <w:rsid w:val="003F0F0B"/>
    <w:rsid w:val="003F0F96"/>
    <w:rsid w:val="003F146F"/>
    <w:rsid w:val="003F6405"/>
    <w:rsid w:val="003F6674"/>
    <w:rsid w:val="004024B8"/>
    <w:rsid w:val="004042C4"/>
    <w:rsid w:val="00406FCC"/>
    <w:rsid w:val="00407CF3"/>
    <w:rsid w:val="0041010E"/>
    <w:rsid w:val="004131D4"/>
    <w:rsid w:val="00413461"/>
    <w:rsid w:val="0041348E"/>
    <w:rsid w:val="00413A77"/>
    <w:rsid w:val="0041430A"/>
    <w:rsid w:val="004148E3"/>
    <w:rsid w:val="0041632B"/>
    <w:rsid w:val="00416CB5"/>
    <w:rsid w:val="00420C17"/>
    <w:rsid w:val="00426B77"/>
    <w:rsid w:val="0043709C"/>
    <w:rsid w:val="00440F6B"/>
    <w:rsid w:val="00444020"/>
    <w:rsid w:val="00444EF9"/>
    <w:rsid w:val="00446CAB"/>
    <w:rsid w:val="00447308"/>
    <w:rsid w:val="00447A70"/>
    <w:rsid w:val="0045059F"/>
    <w:rsid w:val="00453767"/>
    <w:rsid w:val="004541FB"/>
    <w:rsid w:val="00455DD8"/>
    <w:rsid w:val="004566D5"/>
    <w:rsid w:val="00465122"/>
    <w:rsid w:val="00465E13"/>
    <w:rsid w:val="00470A26"/>
    <w:rsid w:val="00474481"/>
    <w:rsid w:val="004765FF"/>
    <w:rsid w:val="004767C5"/>
    <w:rsid w:val="004776BC"/>
    <w:rsid w:val="0048378F"/>
    <w:rsid w:val="00484739"/>
    <w:rsid w:val="004911CA"/>
    <w:rsid w:val="00491B22"/>
    <w:rsid w:val="00492075"/>
    <w:rsid w:val="00495D6D"/>
    <w:rsid w:val="004969AD"/>
    <w:rsid w:val="004A134C"/>
    <w:rsid w:val="004A1B60"/>
    <w:rsid w:val="004A2824"/>
    <w:rsid w:val="004A3D8F"/>
    <w:rsid w:val="004A453F"/>
    <w:rsid w:val="004A5EFE"/>
    <w:rsid w:val="004A602D"/>
    <w:rsid w:val="004B1240"/>
    <w:rsid w:val="004B13CB"/>
    <w:rsid w:val="004B2517"/>
    <w:rsid w:val="004B3144"/>
    <w:rsid w:val="004B4FDF"/>
    <w:rsid w:val="004B5A8C"/>
    <w:rsid w:val="004C10B8"/>
    <w:rsid w:val="004C5ECE"/>
    <w:rsid w:val="004D1A35"/>
    <w:rsid w:val="004D2C5C"/>
    <w:rsid w:val="004D4822"/>
    <w:rsid w:val="004D4D46"/>
    <w:rsid w:val="004D5D5C"/>
    <w:rsid w:val="004D7AF5"/>
    <w:rsid w:val="004E038A"/>
    <w:rsid w:val="004E058C"/>
    <w:rsid w:val="004E3238"/>
    <w:rsid w:val="004E4365"/>
    <w:rsid w:val="004E4FE3"/>
    <w:rsid w:val="004E51E4"/>
    <w:rsid w:val="004E7476"/>
    <w:rsid w:val="004F0EF4"/>
    <w:rsid w:val="004F3A14"/>
    <w:rsid w:val="0050091B"/>
    <w:rsid w:val="0050139F"/>
    <w:rsid w:val="00505597"/>
    <w:rsid w:val="0050C430"/>
    <w:rsid w:val="00511DA6"/>
    <w:rsid w:val="00512186"/>
    <w:rsid w:val="00512540"/>
    <w:rsid w:val="0051310E"/>
    <w:rsid w:val="00517586"/>
    <w:rsid w:val="0051772E"/>
    <w:rsid w:val="00521223"/>
    <w:rsid w:val="005242F6"/>
    <w:rsid w:val="00524B16"/>
    <w:rsid w:val="00526590"/>
    <w:rsid w:val="005265C8"/>
    <w:rsid w:val="005269AC"/>
    <w:rsid w:val="00541074"/>
    <w:rsid w:val="005411E0"/>
    <w:rsid w:val="005431E8"/>
    <w:rsid w:val="00543681"/>
    <w:rsid w:val="00544200"/>
    <w:rsid w:val="00545658"/>
    <w:rsid w:val="00546C6D"/>
    <w:rsid w:val="00550B7B"/>
    <w:rsid w:val="005510A2"/>
    <w:rsid w:val="0055140B"/>
    <w:rsid w:val="0055146F"/>
    <w:rsid w:val="00554F78"/>
    <w:rsid w:val="0055520E"/>
    <w:rsid w:val="0055559B"/>
    <w:rsid w:val="00555DB2"/>
    <w:rsid w:val="00555E25"/>
    <w:rsid w:val="0055628F"/>
    <w:rsid w:val="00557BAF"/>
    <w:rsid w:val="00557C59"/>
    <w:rsid w:val="00560FC9"/>
    <w:rsid w:val="00565EBE"/>
    <w:rsid w:val="00566389"/>
    <w:rsid w:val="005712A5"/>
    <w:rsid w:val="0057374B"/>
    <w:rsid w:val="005740D6"/>
    <w:rsid w:val="00575923"/>
    <w:rsid w:val="005810AF"/>
    <w:rsid w:val="00581922"/>
    <w:rsid w:val="005829B2"/>
    <w:rsid w:val="005833B1"/>
    <w:rsid w:val="00584C38"/>
    <w:rsid w:val="005924D1"/>
    <w:rsid w:val="00594304"/>
    <w:rsid w:val="00594A85"/>
    <w:rsid w:val="00594EE5"/>
    <w:rsid w:val="005964AB"/>
    <w:rsid w:val="005A06C3"/>
    <w:rsid w:val="005A4086"/>
    <w:rsid w:val="005A6EBE"/>
    <w:rsid w:val="005B17CC"/>
    <w:rsid w:val="005B1DE7"/>
    <w:rsid w:val="005B3126"/>
    <w:rsid w:val="005B46E6"/>
    <w:rsid w:val="005B7C49"/>
    <w:rsid w:val="005B7DAF"/>
    <w:rsid w:val="005C099A"/>
    <w:rsid w:val="005C31A5"/>
    <w:rsid w:val="005C389A"/>
    <w:rsid w:val="005D0CC0"/>
    <w:rsid w:val="005D1E6B"/>
    <w:rsid w:val="005D3699"/>
    <w:rsid w:val="005D46DD"/>
    <w:rsid w:val="005D571B"/>
    <w:rsid w:val="005E10C9"/>
    <w:rsid w:val="005E154B"/>
    <w:rsid w:val="005E15B4"/>
    <w:rsid w:val="005E3EE2"/>
    <w:rsid w:val="005E5E51"/>
    <w:rsid w:val="005E61DD"/>
    <w:rsid w:val="005E6321"/>
    <w:rsid w:val="005F01B5"/>
    <w:rsid w:val="005F1CFF"/>
    <w:rsid w:val="005F2206"/>
    <w:rsid w:val="005F2FF2"/>
    <w:rsid w:val="006005A3"/>
    <w:rsid w:val="00601473"/>
    <w:rsid w:val="006023DF"/>
    <w:rsid w:val="00606862"/>
    <w:rsid w:val="00607350"/>
    <w:rsid w:val="00607A26"/>
    <w:rsid w:val="00611382"/>
    <w:rsid w:val="00611CCE"/>
    <w:rsid w:val="006125FC"/>
    <w:rsid w:val="00615342"/>
    <w:rsid w:val="0061640A"/>
    <w:rsid w:val="006210C2"/>
    <w:rsid w:val="006263F4"/>
    <w:rsid w:val="00633084"/>
    <w:rsid w:val="00634AA0"/>
    <w:rsid w:val="00634AAC"/>
    <w:rsid w:val="00634E10"/>
    <w:rsid w:val="006443C9"/>
    <w:rsid w:val="00644683"/>
    <w:rsid w:val="00644B53"/>
    <w:rsid w:val="006460CA"/>
    <w:rsid w:val="0064625C"/>
    <w:rsid w:val="00646F14"/>
    <w:rsid w:val="00647BF7"/>
    <w:rsid w:val="00657573"/>
    <w:rsid w:val="00657DE0"/>
    <w:rsid w:val="006610FA"/>
    <w:rsid w:val="00670228"/>
    <w:rsid w:val="0067199F"/>
    <w:rsid w:val="006731E8"/>
    <w:rsid w:val="00674AAE"/>
    <w:rsid w:val="00677A28"/>
    <w:rsid w:val="0068001D"/>
    <w:rsid w:val="00680859"/>
    <w:rsid w:val="00683A54"/>
    <w:rsid w:val="00683AC7"/>
    <w:rsid w:val="00685313"/>
    <w:rsid w:val="00692AE2"/>
    <w:rsid w:val="006941F4"/>
    <w:rsid w:val="00694685"/>
    <w:rsid w:val="00694CB6"/>
    <w:rsid w:val="0069796C"/>
    <w:rsid w:val="006A32BD"/>
    <w:rsid w:val="006A6E9B"/>
    <w:rsid w:val="006A7B80"/>
    <w:rsid w:val="006B02C1"/>
    <w:rsid w:val="006B1D1B"/>
    <w:rsid w:val="006B3BC9"/>
    <w:rsid w:val="006B7C2A"/>
    <w:rsid w:val="006C1868"/>
    <w:rsid w:val="006C1AAA"/>
    <w:rsid w:val="006C23DA"/>
    <w:rsid w:val="006C4FBF"/>
    <w:rsid w:val="006D31AE"/>
    <w:rsid w:val="006D3756"/>
    <w:rsid w:val="006D3875"/>
    <w:rsid w:val="006D38CA"/>
    <w:rsid w:val="006D4678"/>
    <w:rsid w:val="006D4C65"/>
    <w:rsid w:val="006D7773"/>
    <w:rsid w:val="006E1BB3"/>
    <w:rsid w:val="006E3D45"/>
    <w:rsid w:val="006E4A7E"/>
    <w:rsid w:val="006E4BFA"/>
    <w:rsid w:val="006E7EEB"/>
    <w:rsid w:val="006F211A"/>
    <w:rsid w:val="006F2B14"/>
    <w:rsid w:val="006F3E19"/>
    <w:rsid w:val="006F3F47"/>
    <w:rsid w:val="006F58BF"/>
    <w:rsid w:val="006F798F"/>
    <w:rsid w:val="006F7B08"/>
    <w:rsid w:val="00700624"/>
    <w:rsid w:val="00700A7F"/>
    <w:rsid w:val="007059BB"/>
    <w:rsid w:val="00706F6E"/>
    <w:rsid w:val="007079B7"/>
    <w:rsid w:val="00707DB9"/>
    <w:rsid w:val="00711201"/>
    <w:rsid w:val="0071145F"/>
    <w:rsid w:val="00712253"/>
    <w:rsid w:val="007149F9"/>
    <w:rsid w:val="00716560"/>
    <w:rsid w:val="0071751B"/>
    <w:rsid w:val="00723EF0"/>
    <w:rsid w:val="00725B1B"/>
    <w:rsid w:val="00725F87"/>
    <w:rsid w:val="00731B25"/>
    <w:rsid w:val="00733A30"/>
    <w:rsid w:val="00736ABB"/>
    <w:rsid w:val="00741AED"/>
    <w:rsid w:val="007431E3"/>
    <w:rsid w:val="00744372"/>
    <w:rsid w:val="00744406"/>
    <w:rsid w:val="00745AEE"/>
    <w:rsid w:val="007479EA"/>
    <w:rsid w:val="00750F10"/>
    <w:rsid w:val="00751C35"/>
    <w:rsid w:val="00761BBE"/>
    <w:rsid w:val="00763E92"/>
    <w:rsid w:val="00764AE0"/>
    <w:rsid w:val="00765A87"/>
    <w:rsid w:val="00766F61"/>
    <w:rsid w:val="00770AB5"/>
    <w:rsid w:val="007742CA"/>
    <w:rsid w:val="00777074"/>
    <w:rsid w:val="0077AACD"/>
    <w:rsid w:val="00781645"/>
    <w:rsid w:val="00783C5C"/>
    <w:rsid w:val="00785D6B"/>
    <w:rsid w:val="00794058"/>
    <w:rsid w:val="00797C4C"/>
    <w:rsid w:val="007A13CD"/>
    <w:rsid w:val="007A1B4B"/>
    <w:rsid w:val="007A295D"/>
    <w:rsid w:val="007A48F8"/>
    <w:rsid w:val="007A5D37"/>
    <w:rsid w:val="007B0709"/>
    <w:rsid w:val="007B0E96"/>
    <w:rsid w:val="007B161C"/>
    <w:rsid w:val="007C1EBC"/>
    <w:rsid w:val="007C259F"/>
    <w:rsid w:val="007C2773"/>
    <w:rsid w:val="007C602E"/>
    <w:rsid w:val="007C632F"/>
    <w:rsid w:val="007C63EE"/>
    <w:rsid w:val="007C6E8D"/>
    <w:rsid w:val="007C7BC3"/>
    <w:rsid w:val="007D02C6"/>
    <w:rsid w:val="007D06F0"/>
    <w:rsid w:val="007D35A2"/>
    <w:rsid w:val="007D45E3"/>
    <w:rsid w:val="007D5320"/>
    <w:rsid w:val="007E0600"/>
    <w:rsid w:val="007E3669"/>
    <w:rsid w:val="007E4A96"/>
    <w:rsid w:val="007E534A"/>
    <w:rsid w:val="007E78B4"/>
    <w:rsid w:val="007F1244"/>
    <w:rsid w:val="007F1BCD"/>
    <w:rsid w:val="007F599D"/>
    <w:rsid w:val="007F6C9E"/>
    <w:rsid w:val="007F6D43"/>
    <w:rsid w:val="00800972"/>
    <w:rsid w:val="00800D26"/>
    <w:rsid w:val="008017F2"/>
    <w:rsid w:val="008020CD"/>
    <w:rsid w:val="00804475"/>
    <w:rsid w:val="00805A54"/>
    <w:rsid w:val="0080697E"/>
    <w:rsid w:val="008113AF"/>
    <w:rsid w:val="00811633"/>
    <w:rsid w:val="00813632"/>
    <w:rsid w:val="00813C90"/>
    <w:rsid w:val="00821CEF"/>
    <w:rsid w:val="008223A9"/>
    <w:rsid w:val="00822AB6"/>
    <w:rsid w:val="00827593"/>
    <w:rsid w:val="00830D36"/>
    <w:rsid w:val="00831906"/>
    <w:rsid w:val="00831E7C"/>
    <w:rsid w:val="00832828"/>
    <w:rsid w:val="00833E61"/>
    <w:rsid w:val="00834920"/>
    <w:rsid w:val="0083645A"/>
    <w:rsid w:val="00836A08"/>
    <w:rsid w:val="00843624"/>
    <w:rsid w:val="008440DB"/>
    <w:rsid w:val="008442E2"/>
    <w:rsid w:val="008473C5"/>
    <w:rsid w:val="00850FC5"/>
    <w:rsid w:val="0085151B"/>
    <w:rsid w:val="00851AF4"/>
    <w:rsid w:val="0085269B"/>
    <w:rsid w:val="008552BF"/>
    <w:rsid w:val="0085641A"/>
    <w:rsid w:val="00864B44"/>
    <w:rsid w:val="00871A3A"/>
    <w:rsid w:val="00872FC8"/>
    <w:rsid w:val="0087336C"/>
    <w:rsid w:val="008742DC"/>
    <w:rsid w:val="00874AE6"/>
    <w:rsid w:val="00877199"/>
    <w:rsid w:val="008801D3"/>
    <w:rsid w:val="00882EDA"/>
    <w:rsid w:val="00883869"/>
    <w:rsid w:val="008845D0"/>
    <w:rsid w:val="00885A27"/>
    <w:rsid w:val="00887482"/>
    <w:rsid w:val="00887637"/>
    <w:rsid w:val="008934DB"/>
    <w:rsid w:val="008946ED"/>
    <w:rsid w:val="00896E58"/>
    <w:rsid w:val="008973C7"/>
    <w:rsid w:val="008A02C2"/>
    <w:rsid w:val="008A3A62"/>
    <w:rsid w:val="008A49F0"/>
    <w:rsid w:val="008A5C62"/>
    <w:rsid w:val="008A6F25"/>
    <w:rsid w:val="008B43F2"/>
    <w:rsid w:val="008B6C60"/>
    <w:rsid w:val="008B6CFF"/>
    <w:rsid w:val="008C042E"/>
    <w:rsid w:val="008C0776"/>
    <w:rsid w:val="008C1BD5"/>
    <w:rsid w:val="008C2A52"/>
    <w:rsid w:val="008C4C92"/>
    <w:rsid w:val="008D0552"/>
    <w:rsid w:val="008D5031"/>
    <w:rsid w:val="008D68AD"/>
    <w:rsid w:val="008D76D2"/>
    <w:rsid w:val="008D7A82"/>
    <w:rsid w:val="008E0F95"/>
    <w:rsid w:val="008E396A"/>
    <w:rsid w:val="008E4D23"/>
    <w:rsid w:val="008E7D96"/>
    <w:rsid w:val="008F5911"/>
    <w:rsid w:val="00900686"/>
    <w:rsid w:val="009011C3"/>
    <w:rsid w:val="00903FFC"/>
    <w:rsid w:val="00907785"/>
    <w:rsid w:val="00910B26"/>
    <w:rsid w:val="009110C1"/>
    <w:rsid w:val="00911128"/>
    <w:rsid w:val="00911A63"/>
    <w:rsid w:val="00916EA7"/>
    <w:rsid w:val="00920F71"/>
    <w:rsid w:val="00924235"/>
    <w:rsid w:val="009253AE"/>
    <w:rsid w:val="00926A28"/>
    <w:rsid w:val="009274B4"/>
    <w:rsid w:val="00927EE6"/>
    <w:rsid w:val="00930BD5"/>
    <w:rsid w:val="00932065"/>
    <w:rsid w:val="009321D9"/>
    <w:rsid w:val="009324F4"/>
    <w:rsid w:val="00934EA2"/>
    <w:rsid w:val="0093546F"/>
    <w:rsid w:val="009415C5"/>
    <w:rsid w:val="009418E6"/>
    <w:rsid w:val="00941CEF"/>
    <w:rsid w:val="009443D8"/>
    <w:rsid w:val="00944A5C"/>
    <w:rsid w:val="00947B30"/>
    <w:rsid w:val="00947BAD"/>
    <w:rsid w:val="00950EE4"/>
    <w:rsid w:val="009521AC"/>
    <w:rsid w:val="00952A66"/>
    <w:rsid w:val="0095399B"/>
    <w:rsid w:val="009554AA"/>
    <w:rsid w:val="00956C36"/>
    <w:rsid w:val="009573F1"/>
    <w:rsid w:val="009574D6"/>
    <w:rsid w:val="009625A6"/>
    <w:rsid w:val="009632B5"/>
    <w:rsid w:val="00970234"/>
    <w:rsid w:val="00971196"/>
    <w:rsid w:val="009718E1"/>
    <w:rsid w:val="0097483E"/>
    <w:rsid w:val="0098111F"/>
    <w:rsid w:val="00982A52"/>
    <w:rsid w:val="00983FDB"/>
    <w:rsid w:val="00984C97"/>
    <w:rsid w:val="00986598"/>
    <w:rsid w:val="00986BE7"/>
    <w:rsid w:val="0099127C"/>
    <w:rsid w:val="00993475"/>
    <w:rsid w:val="00993D69"/>
    <w:rsid w:val="0099665A"/>
    <w:rsid w:val="00997728"/>
    <w:rsid w:val="00997CF3"/>
    <w:rsid w:val="009A37D0"/>
    <w:rsid w:val="009A6A0C"/>
    <w:rsid w:val="009B3475"/>
    <w:rsid w:val="009B416B"/>
    <w:rsid w:val="009B41AB"/>
    <w:rsid w:val="009B4C57"/>
    <w:rsid w:val="009C1AC1"/>
    <w:rsid w:val="009C56E5"/>
    <w:rsid w:val="009C641B"/>
    <w:rsid w:val="009C783C"/>
    <w:rsid w:val="009C7E89"/>
    <w:rsid w:val="009D1420"/>
    <w:rsid w:val="009D22E5"/>
    <w:rsid w:val="009D23E6"/>
    <w:rsid w:val="009D615C"/>
    <w:rsid w:val="009D6C9A"/>
    <w:rsid w:val="009E3A83"/>
    <w:rsid w:val="009E4E85"/>
    <w:rsid w:val="009E5E41"/>
    <w:rsid w:val="009E5FC8"/>
    <w:rsid w:val="009E60D8"/>
    <w:rsid w:val="009E687A"/>
    <w:rsid w:val="009F018C"/>
    <w:rsid w:val="009F52F2"/>
    <w:rsid w:val="009F558F"/>
    <w:rsid w:val="009F7326"/>
    <w:rsid w:val="00A029B1"/>
    <w:rsid w:val="00A03C5C"/>
    <w:rsid w:val="00A04C43"/>
    <w:rsid w:val="00A0636D"/>
    <w:rsid w:val="00A066F1"/>
    <w:rsid w:val="00A068E8"/>
    <w:rsid w:val="00A06EE0"/>
    <w:rsid w:val="00A122AC"/>
    <w:rsid w:val="00A141AF"/>
    <w:rsid w:val="00A15B02"/>
    <w:rsid w:val="00A16D29"/>
    <w:rsid w:val="00A20E5E"/>
    <w:rsid w:val="00A278B0"/>
    <w:rsid w:val="00A30305"/>
    <w:rsid w:val="00A31ACB"/>
    <w:rsid w:val="00A31D2D"/>
    <w:rsid w:val="00A32166"/>
    <w:rsid w:val="00A32DCF"/>
    <w:rsid w:val="00A343DB"/>
    <w:rsid w:val="00A365F1"/>
    <w:rsid w:val="00A42A0D"/>
    <w:rsid w:val="00A45C9C"/>
    <w:rsid w:val="00A4600A"/>
    <w:rsid w:val="00A46511"/>
    <w:rsid w:val="00A513BE"/>
    <w:rsid w:val="00A52855"/>
    <w:rsid w:val="00A52EF1"/>
    <w:rsid w:val="00A538A6"/>
    <w:rsid w:val="00A54C25"/>
    <w:rsid w:val="00A55E22"/>
    <w:rsid w:val="00A56F12"/>
    <w:rsid w:val="00A575FE"/>
    <w:rsid w:val="00A60BBF"/>
    <w:rsid w:val="00A61C42"/>
    <w:rsid w:val="00A626F9"/>
    <w:rsid w:val="00A710E7"/>
    <w:rsid w:val="00A72E96"/>
    <w:rsid w:val="00A7372E"/>
    <w:rsid w:val="00A75306"/>
    <w:rsid w:val="00A7603C"/>
    <w:rsid w:val="00A824A6"/>
    <w:rsid w:val="00A82705"/>
    <w:rsid w:val="00A85870"/>
    <w:rsid w:val="00A877BC"/>
    <w:rsid w:val="00A90D6A"/>
    <w:rsid w:val="00A928BE"/>
    <w:rsid w:val="00A93825"/>
    <w:rsid w:val="00A93B85"/>
    <w:rsid w:val="00A974E8"/>
    <w:rsid w:val="00A978ED"/>
    <w:rsid w:val="00AA0B18"/>
    <w:rsid w:val="00AA4B2C"/>
    <w:rsid w:val="00AA666F"/>
    <w:rsid w:val="00AB0032"/>
    <w:rsid w:val="00AB015D"/>
    <w:rsid w:val="00AB22D7"/>
    <w:rsid w:val="00AB34CE"/>
    <w:rsid w:val="00AB3E4B"/>
    <w:rsid w:val="00AB5A9E"/>
    <w:rsid w:val="00AB61D0"/>
    <w:rsid w:val="00AB6F6C"/>
    <w:rsid w:val="00AC35F7"/>
    <w:rsid w:val="00AC5B9B"/>
    <w:rsid w:val="00AD31F2"/>
    <w:rsid w:val="00AD4693"/>
    <w:rsid w:val="00AD4992"/>
    <w:rsid w:val="00AD6650"/>
    <w:rsid w:val="00AD7FF0"/>
    <w:rsid w:val="00AE1A65"/>
    <w:rsid w:val="00AF0CC9"/>
    <w:rsid w:val="00AF2636"/>
    <w:rsid w:val="00AF3BD4"/>
    <w:rsid w:val="00AF4B42"/>
    <w:rsid w:val="00AF5323"/>
    <w:rsid w:val="00AF69ED"/>
    <w:rsid w:val="00B004E5"/>
    <w:rsid w:val="00B0215B"/>
    <w:rsid w:val="00B02B6C"/>
    <w:rsid w:val="00B03303"/>
    <w:rsid w:val="00B11A3F"/>
    <w:rsid w:val="00B12C76"/>
    <w:rsid w:val="00B13FF9"/>
    <w:rsid w:val="00B16650"/>
    <w:rsid w:val="00B20B34"/>
    <w:rsid w:val="00B20DB6"/>
    <w:rsid w:val="00B22127"/>
    <w:rsid w:val="00B227BA"/>
    <w:rsid w:val="00B33CB7"/>
    <w:rsid w:val="00B51688"/>
    <w:rsid w:val="00B52DB2"/>
    <w:rsid w:val="00B544B1"/>
    <w:rsid w:val="00B54EF0"/>
    <w:rsid w:val="00B56002"/>
    <w:rsid w:val="00B60983"/>
    <w:rsid w:val="00B611E7"/>
    <w:rsid w:val="00B639E9"/>
    <w:rsid w:val="00B652BA"/>
    <w:rsid w:val="00B66F42"/>
    <w:rsid w:val="00B70445"/>
    <w:rsid w:val="00B714A9"/>
    <w:rsid w:val="00B7291B"/>
    <w:rsid w:val="00B73328"/>
    <w:rsid w:val="00B75570"/>
    <w:rsid w:val="00B76601"/>
    <w:rsid w:val="00B76D0B"/>
    <w:rsid w:val="00B810D6"/>
    <w:rsid w:val="00B817CD"/>
    <w:rsid w:val="00B8351D"/>
    <w:rsid w:val="00B836CB"/>
    <w:rsid w:val="00B86893"/>
    <w:rsid w:val="00B904AD"/>
    <w:rsid w:val="00B91479"/>
    <w:rsid w:val="00B9213D"/>
    <w:rsid w:val="00B93CF5"/>
    <w:rsid w:val="00B95AE9"/>
    <w:rsid w:val="00BA1A0D"/>
    <w:rsid w:val="00BA3C6B"/>
    <w:rsid w:val="00BA4946"/>
    <w:rsid w:val="00BB29C8"/>
    <w:rsid w:val="00BB2D3B"/>
    <w:rsid w:val="00BB3A95"/>
    <w:rsid w:val="00BC31BE"/>
    <w:rsid w:val="00BC3D44"/>
    <w:rsid w:val="00BC5302"/>
    <w:rsid w:val="00BC700F"/>
    <w:rsid w:val="00BC78ED"/>
    <w:rsid w:val="00BD0B3F"/>
    <w:rsid w:val="00BD257F"/>
    <w:rsid w:val="00BD6662"/>
    <w:rsid w:val="00BE11B9"/>
    <w:rsid w:val="00BE56AD"/>
    <w:rsid w:val="00BE75D9"/>
    <w:rsid w:val="00BF01CC"/>
    <w:rsid w:val="00BF0BF0"/>
    <w:rsid w:val="00BF0EBA"/>
    <w:rsid w:val="00BF20AD"/>
    <w:rsid w:val="00BF576E"/>
    <w:rsid w:val="00BF6753"/>
    <w:rsid w:val="00C0018F"/>
    <w:rsid w:val="00C00D53"/>
    <w:rsid w:val="00C01438"/>
    <w:rsid w:val="00C02425"/>
    <w:rsid w:val="00C05490"/>
    <w:rsid w:val="00C06334"/>
    <w:rsid w:val="00C07B86"/>
    <w:rsid w:val="00C10A8E"/>
    <w:rsid w:val="00C134ED"/>
    <w:rsid w:val="00C153D4"/>
    <w:rsid w:val="00C18227"/>
    <w:rsid w:val="00C20466"/>
    <w:rsid w:val="00C214ED"/>
    <w:rsid w:val="00C215D5"/>
    <w:rsid w:val="00C2187E"/>
    <w:rsid w:val="00C21E93"/>
    <w:rsid w:val="00C2305E"/>
    <w:rsid w:val="00C234E6"/>
    <w:rsid w:val="00C324A8"/>
    <w:rsid w:val="00C35A66"/>
    <w:rsid w:val="00C3628B"/>
    <w:rsid w:val="00C374C8"/>
    <w:rsid w:val="00C412A2"/>
    <w:rsid w:val="00C41638"/>
    <w:rsid w:val="00C430CE"/>
    <w:rsid w:val="00C47D4D"/>
    <w:rsid w:val="00C52050"/>
    <w:rsid w:val="00C54517"/>
    <w:rsid w:val="00C54C81"/>
    <w:rsid w:val="00C55FB6"/>
    <w:rsid w:val="00C56974"/>
    <w:rsid w:val="00C6063B"/>
    <w:rsid w:val="00C60EF9"/>
    <w:rsid w:val="00C61B11"/>
    <w:rsid w:val="00C61DF7"/>
    <w:rsid w:val="00C623ED"/>
    <w:rsid w:val="00C634E8"/>
    <w:rsid w:val="00C648A0"/>
    <w:rsid w:val="00C64CD8"/>
    <w:rsid w:val="00C73C43"/>
    <w:rsid w:val="00C7565B"/>
    <w:rsid w:val="00C820E7"/>
    <w:rsid w:val="00C84ACB"/>
    <w:rsid w:val="00C919E7"/>
    <w:rsid w:val="00C9751D"/>
    <w:rsid w:val="00C97629"/>
    <w:rsid w:val="00C97C68"/>
    <w:rsid w:val="00C97DA2"/>
    <w:rsid w:val="00CA1A47"/>
    <w:rsid w:val="00CA573F"/>
    <w:rsid w:val="00CA7055"/>
    <w:rsid w:val="00CA7479"/>
    <w:rsid w:val="00CB174D"/>
    <w:rsid w:val="00CB7097"/>
    <w:rsid w:val="00CC247A"/>
    <w:rsid w:val="00CC347D"/>
    <w:rsid w:val="00CC4219"/>
    <w:rsid w:val="00CC5162"/>
    <w:rsid w:val="00CD0502"/>
    <w:rsid w:val="00CD28A9"/>
    <w:rsid w:val="00CD4906"/>
    <w:rsid w:val="00CD4EB2"/>
    <w:rsid w:val="00CD53ED"/>
    <w:rsid w:val="00CD6EE0"/>
    <w:rsid w:val="00CD7270"/>
    <w:rsid w:val="00CE055E"/>
    <w:rsid w:val="00CE0A91"/>
    <w:rsid w:val="00CE0F54"/>
    <w:rsid w:val="00CE331D"/>
    <w:rsid w:val="00CE5BDE"/>
    <w:rsid w:val="00CE5E47"/>
    <w:rsid w:val="00CE605D"/>
    <w:rsid w:val="00CE6ACC"/>
    <w:rsid w:val="00CE7F0A"/>
    <w:rsid w:val="00CF020F"/>
    <w:rsid w:val="00CF0C14"/>
    <w:rsid w:val="00CF114A"/>
    <w:rsid w:val="00CF137D"/>
    <w:rsid w:val="00CF2B5B"/>
    <w:rsid w:val="00CF2F6E"/>
    <w:rsid w:val="00D03E34"/>
    <w:rsid w:val="00D05FFC"/>
    <w:rsid w:val="00D06121"/>
    <w:rsid w:val="00D07F6F"/>
    <w:rsid w:val="00D124EC"/>
    <w:rsid w:val="00D133B9"/>
    <w:rsid w:val="00D13D94"/>
    <w:rsid w:val="00D14CE0"/>
    <w:rsid w:val="00D21091"/>
    <w:rsid w:val="00D23A95"/>
    <w:rsid w:val="00D252D2"/>
    <w:rsid w:val="00D26CAF"/>
    <w:rsid w:val="00D274C6"/>
    <w:rsid w:val="00D32714"/>
    <w:rsid w:val="00D33433"/>
    <w:rsid w:val="00D339E8"/>
    <w:rsid w:val="00D3474B"/>
    <w:rsid w:val="00D35C0E"/>
    <w:rsid w:val="00D365BD"/>
    <w:rsid w:val="00D401E9"/>
    <w:rsid w:val="00D41857"/>
    <w:rsid w:val="00D47A0B"/>
    <w:rsid w:val="00D51D5C"/>
    <w:rsid w:val="00D53B54"/>
    <w:rsid w:val="00D5474F"/>
    <w:rsid w:val="00D5651D"/>
    <w:rsid w:val="00D56E12"/>
    <w:rsid w:val="00D5718F"/>
    <w:rsid w:val="00D57548"/>
    <w:rsid w:val="00D61E64"/>
    <w:rsid w:val="00D626EC"/>
    <w:rsid w:val="00D62D8E"/>
    <w:rsid w:val="00D632CC"/>
    <w:rsid w:val="00D67147"/>
    <w:rsid w:val="00D70E09"/>
    <w:rsid w:val="00D71836"/>
    <w:rsid w:val="00D7211C"/>
    <w:rsid w:val="00D72FEE"/>
    <w:rsid w:val="00D74898"/>
    <w:rsid w:val="00D774A5"/>
    <w:rsid w:val="00D7796C"/>
    <w:rsid w:val="00D801ED"/>
    <w:rsid w:val="00D83023"/>
    <w:rsid w:val="00D8377F"/>
    <w:rsid w:val="00D83BF5"/>
    <w:rsid w:val="00D91CE3"/>
    <w:rsid w:val="00D91E0B"/>
    <w:rsid w:val="00D925C2"/>
    <w:rsid w:val="00D92717"/>
    <w:rsid w:val="00D936BC"/>
    <w:rsid w:val="00D94206"/>
    <w:rsid w:val="00D957D1"/>
    <w:rsid w:val="00D96530"/>
    <w:rsid w:val="00D96B4B"/>
    <w:rsid w:val="00D9746D"/>
    <w:rsid w:val="00DA1EAE"/>
    <w:rsid w:val="00DA2354"/>
    <w:rsid w:val="00DA28F5"/>
    <w:rsid w:val="00DA3949"/>
    <w:rsid w:val="00DA7078"/>
    <w:rsid w:val="00DA7C21"/>
    <w:rsid w:val="00DB286A"/>
    <w:rsid w:val="00DB3288"/>
    <w:rsid w:val="00DB66E1"/>
    <w:rsid w:val="00DB783D"/>
    <w:rsid w:val="00DC08E2"/>
    <w:rsid w:val="00DC11AA"/>
    <w:rsid w:val="00DC389F"/>
    <w:rsid w:val="00DD08B4"/>
    <w:rsid w:val="00DD44AF"/>
    <w:rsid w:val="00DE2AC3"/>
    <w:rsid w:val="00DE434C"/>
    <w:rsid w:val="00DE44EE"/>
    <w:rsid w:val="00DE5692"/>
    <w:rsid w:val="00DE573D"/>
    <w:rsid w:val="00DE6030"/>
    <w:rsid w:val="00DE70EA"/>
    <w:rsid w:val="00DE7293"/>
    <w:rsid w:val="00DF2236"/>
    <w:rsid w:val="00DF4AFD"/>
    <w:rsid w:val="00DF6F8E"/>
    <w:rsid w:val="00DFC8AD"/>
    <w:rsid w:val="00E01C64"/>
    <w:rsid w:val="00E03C94"/>
    <w:rsid w:val="00E05332"/>
    <w:rsid w:val="00E05905"/>
    <w:rsid w:val="00E05AF4"/>
    <w:rsid w:val="00E06170"/>
    <w:rsid w:val="00E07105"/>
    <w:rsid w:val="00E07D0A"/>
    <w:rsid w:val="00E10130"/>
    <w:rsid w:val="00E14A44"/>
    <w:rsid w:val="00E15852"/>
    <w:rsid w:val="00E17748"/>
    <w:rsid w:val="00E21E6A"/>
    <w:rsid w:val="00E22F77"/>
    <w:rsid w:val="00E233B0"/>
    <w:rsid w:val="00E26226"/>
    <w:rsid w:val="00E35506"/>
    <w:rsid w:val="00E3A285"/>
    <w:rsid w:val="00E45BE1"/>
    <w:rsid w:val="00E45D05"/>
    <w:rsid w:val="00E45DF3"/>
    <w:rsid w:val="00E470FB"/>
    <w:rsid w:val="00E52982"/>
    <w:rsid w:val="00E539FE"/>
    <w:rsid w:val="00E53B3B"/>
    <w:rsid w:val="00E55816"/>
    <w:rsid w:val="00E55AEF"/>
    <w:rsid w:val="00E56545"/>
    <w:rsid w:val="00E56AFC"/>
    <w:rsid w:val="00E57047"/>
    <w:rsid w:val="00E602A9"/>
    <w:rsid w:val="00E603D1"/>
    <w:rsid w:val="00E64029"/>
    <w:rsid w:val="00E64520"/>
    <w:rsid w:val="00E673CE"/>
    <w:rsid w:val="00E71756"/>
    <w:rsid w:val="00E73A6F"/>
    <w:rsid w:val="00E743D7"/>
    <w:rsid w:val="00E74C43"/>
    <w:rsid w:val="00E74FD4"/>
    <w:rsid w:val="00E75D63"/>
    <w:rsid w:val="00E7630D"/>
    <w:rsid w:val="00E77563"/>
    <w:rsid w:val="00E81CBA"/>
    <w:rsid w:val="00E85502"/>
    <w:rsid w:val="00E908F8"/>
    <w:rsid w:val="00E976C1"/>
    <w:rsid w:val="00EA04A0"/>
    <w:rsid w:val="00EA09BD"/>
    <w:rsid w:val="00EA12E5"/>
    <w:rsid w:val="00EA34D0"/>
    <w:rsid w:val="00EA4F39"/>
    <w:rsid w:val="00EA51BB"/>
    <w:rsid w:val="00EB0EDF"/>
    <w:rsid w:val="00EC0CB0"/>
    <w:rsid w:val="00EC24D3"/>
    <w:rsid w:val="00EC3CED"/>
    <w:rsid w:val="00EC4891"/>
    <w:rsid w:val="00EC4F2B"/>
    <w:rsid w:val="00EC4F2E"/>
    <w:rsid w:val="00EC5027"/>
    <w:rsid w:val="00EC67EA"/>
    <w:rsid w:val="00EC77F2"/>
    <w:rsid w:val="00EC9C24"/>
    <w:rsid w:val="00ED027C"/>
    <w:rsid w:val="00ED44D3"/>
    <w:rsid w:val="00ED517A"/>
    <w:rsid w:val="00ED69CB"/>
    <w:rsid w:val="00EDF67C"/>
    <w:rsid w:val="00EE1809"/>
    <w:rsid w:val="00EE2C5A"/>
    <w:rsid w:val="00EE3D49"/>
    <w:rsid w:val="00EE54D2"/>
    <w:rsid w:val="00EE7550"/>
    <w:rsid w:val="00EE7587"/>
    <w:rsid w:val="00EF0842"/>
    <w:rsid w:val="00EF1E05"/>
    <w:rsid w:val="00EF3B52"/>
    <w:rsid w:val="00EF4033"/>
    <w:rsid w:val="00EF4460"/>
    <w:rsid w:val="00EF516B"/>
    <w:rsid w:val="00EF745C"/>
    <w:rsid w:val="00F02766"/>
    <w:rsid w:val="00F03CF9"/>
    <w:rsid w:val="00F04067"/>
    <w:rsid w:val="00F05BD4"/>
    <w:rsid w:val="00F0657E"/>
    <w:rsid w:val="00F12C3A"/>
    <w:rsid w:val="00F13E3F"/>
    <w:rsid w:val="00F14711"/>
    <w:rsid w:val="00F15B39"/>
    <w:rsid w:val="00F15B67"/>
    <w:rsid w:val="00F16BF4"/>
    <w:rsid w:val="00F173F7"/>
    <w:rsid w:val="00F17FF8"/>
    <w:rsid w:val="00F21A1D"/>
    <w:rsid w:val="00F21ED0"/>
    <w:rsid w:val="00F2204D"/>
    <w:rsid w:val="00F242D6"/>
    <w:rsid w:val="00F26294"/>
    <w:rsid w:val="00F27335"/>
    <w:rsid w:val="00F3185F"/>
    <w:rsid w:val="00F32BE6"/>
    <w:rsid w:val="00F334A8"/>
    <w:rsid w:val="00F369BE"/>
    <w:rsid w:val="00F40A26"/>
    <w:rsid w:val="00F4258F"/>
    <w:rsid w:val="00F43327"/>
    <w:rsid w:val="00F43460"/>
    <w:rsid w:val="00F4680D"/>
    <w:rsid w:val="00F5222E"/>
    <w:rsid w:val="00F5271F"/>
    <w:rsid w:val="00F56306"/>
    <w:rsid w:val="00F61867"/>
    <w:rsid w:val="00F62107"/>
    <w:rsid w:val="00F62EFF"/>
    <w:rsid w:val="00F63D31"/>
    <w:rsid w:val="00F64F56"/>
    <w:rsid w:val="00F651E5"/>
    <w:rsid w:val="00F65C19"/>
    <w:rsid w:val="00F70DE1"/>
    <w:rsid w:val="00F73235"/>
    <w:rsid w:val="00F7784C"/>
    <w:rsid w:val="00F81C3B"/>
    <w:rsid w:val="00F81E87"/>
    <w:rsid w:val="00F834D4"/>
    <w:rsid w:val="00F83F38"/>
    <w:rsid w:val="00F907C1"/>
    <w:rsid w:val="00F91A79"/>
    <w:rsid w:val="00F91BAE"/>
    <w:rsid w:val="00F91DAF"/>
    <w:rsid w:val="00F91F27"/>
    <w:rsid w:val="00F91F29"/>
    <w:rsid w:val="00F92B80"/>
    <w:rsid w:val="00F959FB"/>
    <w:rsid w:val="00F96715"/>
    <w:rsid w:val="00FA26D7"/>
    <w:rsid w:val="00FA6111"/>
    <w:rsid w:val="00FA617B"/>
    <w:rsid w:val="00FB4AD0"/>
    <w:rsid w:val="00FC24D7"/>
    <w:rsid w:val="00FC2A47"/>
    <w:rsid w:val="00FC65A8"/>
    <w:rsid w:val="00FD1440"/>
    <w:rsid w:val="00FD2546"/>
    <w:rsid w:val="00FD718B"/>
    <w:rsid w:val="00FD772E"/>
    <w:rsid w:val="00FE217F"/>
    <w:rsid w:val="00FE3010"/>
    <w:rsid w:val="00FE5E79"/>
    <w:rsid w:val="00FE78C7"/>
    <w:rsid w:val="00FF3965"/>
    <w:rsid w:val="00FF43AC"/>
    <w:rsid w:val="010E4A5F"/>
    <w:rsid w:val="011B7D2B"/>
    <w:rsid w:val="0141586B"/>
    <w:rsid w:val="014CB37B"/>
    <w:rsid w:val="01548872"/>
    <w:rsid w:val="01655DF2"/>
    <w:rsid w:val="01719158"/>
    <w:rsid w:val="0177F0FE"/>
    <w:rsid w:val="01AA6470"/>
    <w:rsid w:val="01BA326F"/>
    <w:rsid w:val="01BF9A1D"/>
    <w:rsid w:val="01C46A95"/>
    <w:rsid w:val="01E7A6FB"/>
    <w:rsid w:val="01F0BBE1"/>
    <w:rsid w:val="01F2BA8E"/>
    <w:rsid w:val="0210834B"/>
    <w:rsid w:val="0212674C"/>
    <w:rsid w:val="021532EB"/>
    <w:rsid w:val="023653EB"/>
    <w:rsid w:val="024DA9E5"/>
    <w:rsid w:val="02504596"/>
    <w:rsid w:val="026521F5"/>
    <w:rsid w:val="026657FF"/>
    <w:rsid w:val="02784BE5"/>
    <w:rsid w:val="028ED188"/>
    <w:rsid w:val="0292C2EF"/>
    <w:rsid w:val="029435CE"/>
    <w:rsid w:val="029EED29"/>
    <w:rsid w:val="02B26B89"/>
    <w:rsid w:val="02B816C0"/>
    <w:rsid w:val="02C4CAB8"/>
    <w:rsid w:val="02CB8853"/>
    <w:rsid w:val="02D60FC5"/>
    <w:rsid w:val="02DA9C6A"/>
    <w:rsid w:val="02E0993B"/>
    <w:rsid w:val="03258049"/>
    <w:rsid w:val="032C692B"/>
    <w:rsid w:val="032FC6E4"/>
    <w:rsid w:val="033CF1D5"/>
    <w:rsid w:val="03472FB7"/>
    <w:rsid w:val="0349E975"/>
    <w:rsid w:val="03640805"/>
    <w:rsid w:val="037AE162"/>
    <w:rsid w:val="038517A6"/>
    <w:rsid w:val="03893BEE"/>
    <w:rsid w:val="039022B5"/>
    <w:rsid w:val="0395BCF3"/>
    <w:rsid w:val="03A26E04"/>
    <w:rsid w:val="03B3D1EB"/>
    <w:rsid w:val="03B69472"/>
    <w:rsid w:val="03BAF528"/>
    <w:rsid w:val="03C19138"/>
    <w:rsid w:val="03C974EE"/>
    <w:rsid w:val="03CD2BAA"/>
    <w:rsid w:val="03D1E6E3"/>
    <w:rsid w:val="04151865"/>
    <w:rsid w:val="04178758"/>
    <w:rsid w:val="045D4A8C"/>
    <w:rsid w:val="0470AC06"/>
    <w:rsid w:val="04752EF4"/>
    <w:rsid w:val="0482F233"/>
    <w:rsid w:val="04AAFB77"/>
    <w:rsid w:val="04B7C8FE"/>
    <w:rsid w:val="04DC7453"/>
    <w:rsid w:val="04DD9C3E"/>
    <w:rsid w:val="04E6A888"/>
    <w:rsid w:val="051AE0E2"/>
    <w:rsid w:val="052478A0"/>
    <w:rsid w:val="052C9433"/>
    <w:rsid w:val="056BB07C"/>
    <w:rsid w:val="059DEE00"/>
    <w:rsid w:val="05A27B59"/>
    <w:rsid w:val="05B6B1CC"/>
    <w:rsid w:val="05C1679F"/>
    <w:rsid w:val="05C946DA"/>
    <w:rsid w:val="05D58298"/>
    <w:rsid w:val="05DD6B3D"/>
    <w:rsid w:val="05E169E7"/>
    <w:rsid w:val="05FA765F"/>
    <w:rsid w:val="060F0F93"/>
    <w:rsid w:val="06199DD0"/>
    <w:rsid w:val="06202BC3"/>
    <w:rsid w:val="0630F0E0"/>
    <w:rsid w:val="06357636"/>
    <w:rsid w:val="0644416D"/>
    <w:rsid w:val="064BA196"/>
    <w:rsid w:val="0660B0FB"/>
    <w:rsid w:val="06CE58E1"/>
    <w:rsid w:val="06D7FE85"/>
    <w:rsid w:val="06E1945F"/>
    <w:rsid w:val="06F38973"/>
    <w:rsid w:val="06F45C52"/>
    <w:rsid w:val="071C243D"/>
    <w:rsid w:val="0728D720"/>
    <w:rsid w:val="07348CE9"/>
    <w:rsid w:val="07362080"/>
    <w:rsid w:val="074BEEDE"/>
    <w:rsid w:val="0752AD74"/>
    <w:rsid w:val="075E5C73"/>
    <w:rsid w:val="07642904"/>
    <w:rsid w:val="07746E11"/>
    <w:rsid w:val="077604C3"/>
    <w:rsid w:val="0780A715"/>
    <w:rsid w:val="078C677E"/>
    <w:rsid w:val="079F6654"/>
    <w:rsid w:val="07B5144E"/>
    <w:rsid w:val="07B5705F"/>
    <w:rsid w:val="07C319C8"/>
    <w:rsid w:val="07F0219F"/>
    <w:rsid w:val="0805381E"/>
    <w:rsid w:val="080ED516"/>
    <w:rsid w:val="0819D78C"/>
    <w:rsid w:val="081B4C8F"/>
    <w:rsid w:val="08417430"/>
    <w:rsid w:val="084DEF75"/>
    <w:rsid w:val="0852803F"/>
    <w:rsid w:val="086F8617"/>
    <w:rsid w:val="08706DF9"/>
    <w:rsid w:val="08902F2C"/>
    <w:rsid w:val="08A38706"/>
    <w:rsid w:val="08A5BDA8"/>
    <w:rsid w:val="08A65CAA"/>
    <w:rsid w:val="08A9EB3E"/>
    <w:rsid w:val="08C59BC2"/>
    <w:rsid w:val="08CFE076"/>
    <w:rsid w:val="08ECFF63"/>
    <w:rsid w:val="093E1A48"/>
    <w:rsid w:val="094F3105"/>
    <w:rsid w:val="0972CE6B"/>
    <w:rsid w:val="0995B662"/>
    <w:rsid w:val="0998A170"/>
    <w:rsid w:val="09A6279C"/>
    <w:rsid w:val="09AB6727"/>
    <w:rsid w:val="09AE2009"/>
    <w:rsid w:val="09CE793A"/>
    <w:rsid w:val="09F87D72"/>
    <w:rsid w:val="0A01F3EF"/>
    <w:rsid w:val="0A08B285"/>
    <w:rsid w:val="0A113688"/>
    <w:rsid w:val="0A1D0207"/>
    <w:rsid w:val="0A2045D8"/>
    <w:rsid w:val="0A21A811"/>
    <w:rsid w:val="0A22A7F3"/>
    <w:rsid w:val="0A9F524B"/>
    <w:rsid w:val="0AA1EDFD"/>
    <w:rsid w:val="0AA5DBF6"/>
    <w:rsid w:val="0AE2425B"/>
    <w:rsid w:val="0AF22841"/>
    <w:rsid w:val="0B20EDFC"/>
    <w:rsid w:val="0B35783A"/>
    <w:rsid w:val="0B365D9A"/>
    <w:rsid w:val="0B3A1DE3"/>
    <w:rsid w:val="0B3DF338"/>
    <w:rsid w:val="0B406A0D"/>
    <w:rsid w:val="0B5C9837"/>
    <w:rsid w:val="0B6F289F"/>
    <w:rsid w:val="0BA378F6"/>
    <w:rsid w:val="0BB26F51"/>
    <w:rsid w:val="0BB27251"/>
    <w:rsid w:val="0BD1C898"/>
    <w:rsid w:val="0BD46CC2"/>
    <w:rsid w:val="0BD6054E"/>
    <w:rsid w:val="0BD7A634"/>
    <w:rsid w:val="0BE990C9"/>
    <w:rsid w:val="0BEADA9B"/>
    <w:rsid w:val="0BF3D87D"/>
    <w:rsid w:val="0BFB5854"/>
    <w:rsid w:val="0C0FA9C8"/>
    <w:rsid w:val="0C148720"/>
    <w:rsid w:val="0C1F55D8"/>
    <w:rsid w:val="0C2C778B"/>
    <w:rsid w:val="0C4FBED8"/>
    <w:rsid w:val="0C782D10"/>
    <w:rsid w:val="0C7ADA4C"/>
    <w:rsid w:val="0C7E0D79"/>
    <w:rsid w:val="0CB49F01"/>
    <w:rsid w:val="0CC6687A"/>
    <w:rsid w:val="0CC6D6F2"/>
    <w:rsid w:val="0CD1C36D"/>
    <w:rsid w:val="0CD885F6"/>
    <w:rsid w:val="0CDBA836"/>
    <w:rsid w:val="0CE3C484"/>
    <w:rsid w:val="0CE40D64"/>
    <w:rsid w:val="0CF77E9F"/>
    <w:rsid w:val="0D061602"/>
    <w:rsid w:val="0D2DDDED"/>
    <w:rsid w:val="0D42EA87"/>
    <w:rsid w:val="0D4F7592"/>
    <w:rsid w:val="0D7989D3"/>
    <w:rsid w:val="0D821ACF"/>
    <w:rsid w:val="0D8278CB"/>
    <w:rsid w:val="0DCD6758"/>
    <w:rsid w:val="0DF2C152"/>
    <w:rsid w:val="0DF2EF04"/>
    <w:rsid w:val="0E027349"/>
    <w:rsid w:val="0E03A5C1"/>
    <w:rsid w:val="0E08DE25"/>
    <w:rsid w:val="0E2D0410"/>
    <w:rsid w:val="0E4A1303"/>
    <w:rsid w:val="0E557135"/>
    <w:rsid w:val="0E5BE8BD"/>
    <w:rsid w:val="0E61D272"/>
    <w:rsid w:val="0E839E2D"/>
    <w:rsid w:val="0E887436"/>
    <w:rsid w:val="0E941023"/>
    <w:rsid w:val="0ECE202B"/>
    <w:rsid w:val="0EEA418E"/>
    <w:rsid w:val="0F19BFBF"/>
    <w:rsid w:val="0F28F2B1"/>
    <w:rsid w:val="0F2D2A6F"/>
    <w:rsid w:val="0F55F372"/>
    <w:rsid w:val="0F70376B"/>
    <w:rsid w:val="0F73BF8D"/>
    <w:rsid w:val="0F7624F7"/>
    <w:rsid w:val="0F8ADD4B"/>
    <w:rsid w:val="0FAA8575"/>
    <w:rsid w:val="0FB9B6EA"/>
    <w:rsid w:val="100F9EE1"/>
    <w:rsid w:val="10265C45"/>
    <w:rsid w:val="1034351D"/>
    <w:rsid w:val="1060186D"/>
    <w:rsid w:val="10665390"/>
    <w:rsid w:val="106E2820"/>
    <w:rsid w:val="10787A97"/>
    <w:rsid w:val="10946E2B"/>
    <w:rsid w:val="10D01B6F"/>
    <w:rsid w:val="10E01DAD"/>
    <w:rsid w:val="10E291FF"/>
    <w:rsid w:val="10E69AAB"/>
    <w:rsid w:val="10EA8717"/>
    <w:rsid w:val="10F5254A"/>
    <w:rsid w:val="111418DD"/>
    <w:rsid w:val="111B7FFE"/>
    <w:rsid w:val="112B5E2C"/>
    <w:rsid w:val="11428D50"/>
    <w:rsid w:val="1155DD6A"/>
    <w:rsid w:val="116704E1"/>
    <w:rsid w:val="11711D76"/>
    <w:rsid w:val="1189AF73"/>
    <w:rsid w:val="118DC708"/>
    <w:rsid w:val="119B06CB"/>
    <w:rsid w:val="11C4DB67"/>
    <w:rsid w:val="11D38840"/>
    <w:rsid w:val="11D92416"/>
    <w:rsid w:val="11DC8917"/>
    <w:rsid w:val="11E3013A"/>
    <w:rsid w:val="11EB5974"/>
    <w:rsid w:val="123BC9BE"/>
    <w:rsid w:val="1240C1EC"/>
    <w:rsid w:val="1253184D"/>
    <w:rsid w:val="126A99D8"/>
    <w:rsid w:val="12701C53"/>
    <w:rsid w:val="127284CB"/>
    <w:rsid w:val="1275D6CB"/>
    <w:rsid w:val="127BA723"/>
    <w:rsid w:val="127D997F"/>
    <w:rsid w:val="128C390D"/>
    <w:rsid w:val="12B3EFE5"/>
    <w:rsid w:val="12B6F520"/>
    <w:rsid w:val="12B8B3DB"/>
    <w:rsid w:val="12D8A5F1"/>
    <w:rsid w:val="12EC675F"/>
    <w:rsid w:val="13057B47"/>
    <w:rsid w:val="130CE432"/>
    <w:rsid w:val="13234934"/>
    <w:rsid w:val="13443BCF"/>
    <w:rsid w:val="1351D426"/>
    <w:rsid w:val="135769CC"/>
    <w:rsid w:val="1358297D"/>
    <w:rsid w:val="1363F154"/>
    <w:rsid w:val="13773D7E"/>
    <w:rsid w:val="1382576D"/>
    <w:rsid w:val="138A793C"/>
    <w:rsid w:val="138F4931"/>
    <w:rsid w:val="138F59B7"/>
    <w:rsid w:val="1392CA64"/>
    <w:rsid w:val="13A24A70"/>
    <w:rsid w:val="13C7EED6"/>
    <w:rsid w:val="13CD1CE3"/>
    <w:rsid w:val="140536A3"/>
    <w:rsid w:val="14073387"/>
    <w:rsid w:val="142395B7"/>
    <w:rsid w:val="14356806"/>
    <w:rsid w:val="144445F8"/>
    <w:rsid w:val="146DE8D2"/>
    <w:rsid w:val="1470475B"/>
    <w:rsid w:val="1474ACF6"/>
    <w:rsid w:val="149091FA"/>
    <w:rsid w:val="1492277F"/>
    <w:rsid w:val="1496B918"/>
    <w:rsid w:val="149A7476"/>
    <w:rsid w:val="14B0D685"/>
    <w:rsid w:val="14EFD859"/>
    <w:rsid w:val="15033B7C"/>
    <w:rsid w:val="15104736"/>
    <w:rsid w:val="15235445"/>
    <w:rsid w:val="152DDC19"/>
    <w:rsid w:val="1537E4E3"/>
    <w:rsid w:val="1559142E"/>
    <w:rsid w:val="155D69F4"/>
    <w:rsid w:val="155FD51D"/>
    <w:rsid w:val="157E4C63"/>
    <w:rsid w:val="158A022C"/>
    <w:rsid w:val="159DB204"/>
    <w:rsid w:val="15A10704"/>
    <w:rsid w:val="15A11FE8"/>
    <w:rsid w:val="15BF7800"/>
    <w:rsid w:val="15DE95C3"/>
    <w:rsid w:val="15E3C9DC"/>
    <w:rsid w:val="15F5DD98"/>
    <w:rsid w:val="16211529"/>
    <w:rsid w:val="16279359"/>
    <w:rsid w:val="163D3BB3"/>
    <w:rsid w:val="16A469AD"/>
    <w:rsid w:val="16A4E291"/>
    <w:rsid w:val="16B07985"/>
    <w:rsid w:val="16F51665"/>
    <w:rsid w:val="1706B6DE"/>
    <w:rsid w:val="1733C573"/>
    <w:rsid w:val="173BC829"/>
    <w:rsid w:val="174A193B"/>
    <w:rsid w:val="174DD7E1"/>
    <w:rsid w:val="1763EF43"/>
    <w:rsid w:val="17AA3778"/>
    <w:rsid w:val="17B136EF"/>
    <w:rsid w:val="17C449D9"/>
    <w:rsid w:val="17C85150"/>
    <w:rsid w:val="17D49BB9"/>
    <w:rsid w:val="18190DAF"/>
    <w:rsid w:val="18196918"/>
    <w:rsid w:val="18288BCE"/>
    <w:rsid w:val="18440CF1"/>
    <w:rsid w:val="18454673"/>
    <w:rsid w:val="186E33AF"/>
    <w:rsid w:val="1892DF04"/>
    <w:rsid w:val="18A72BD9"/>
    <w:rsid w:val="18C30F47"/>
    <w:rsid w:val="18CC888F"/>
    <w:rsid w:val="18DB2D54"/>
    <w:rsid w:val="191719B1"/>
    <w:rsid w:val="192DCF98"/>
    <w:rsid w:val="19302D84"/>
    <w:rsid w:val="1967CC5B"/>
    <w:rsid w:val="19A2CDBA"/>
    <w:rsid w:val="19A513A3"/>
    <w:rsid w:val="19F122C1"/>
    <w:rsid w:val="19F77C41"/>
    <w:rsid w:val="1A014D3C"/>
    <w:rsid w:val="1A2B59B5"/>
    <w:rsid w:val="1A2C8D21"/>
    <w:rsid w:val="1A336A2A"/>
    <w:rsid w:val="1A43078B"/>
    <w:rsid w:val="1A4CC558"/>
    <w:rsid w:val="1A58B88A"/>
    <w:rsid w:val="1A85802D"/>
    <w:rsid w:val="1A8942DC"/>
    <w:rsid w:val="1AB85E0F"/>
    <w:rsid w:val="1ACC8476"/>
    <w:rsid w:val="1AE74E32"/>
    <w:rsid w:val="1AF2A7B7"/>
    <w:rsid w:val="1B043929"/>
    <w:rsid w:val="1B1016DC"/>
    <w:rsid w:val="1B19F923"/>
    <w:rsid w:val="1B24D038"/>
    <w:rsid w:val="1B3EC1E3"/>
    <w:rsid w:val="1B50C986"/>
    <w:rsid w:val="1B881988"/>
    <w:rsid w:val="1B91A442"/>
    <w:rsid w:val="1B9D1D30"/>
    <w:rsid w:val="1BDFC620"/>
    <w:rsid w:val="1BE84F18"/>
    <w:rsid w:val="1BF853C1"/>
    <w:rsid w:val="1C1FE530"/>
    <w:rsid w:val="1C239150"/>
    <w:rsid w:val="1C260CD5"/>
    <w:rsid w:val="1C2FC24F"/>
    <w:rsid w:val="1C53BBED"/>
    <w:rsid w:val="1C855442"/>
    <w:rsid w:val="1CA183EF"/>
    <w:rsid w:val="1CB9AF32"/>
    <w:rsid w:val="1CD13748"/>
    <w:rsid w:val="1CE2EF09"/>
    <w:rsid w:val="1CEAFDFE"/>
    <w:rsid w:val="1CEB0951"/>
    <w:rsid w:val="1D108727"/>
    <w:rsid w:val="1D153EC8"/>
    <w:rsid w:val="1D47FDC6"/>
    <w:rsid w:val="1D6001CB"/>
    <w:rsid w:val="1D649743"/>
    <w:rsid w:val="1D792A4C"/>
    <w:rsid w:val="1D92F08C"/>
    <w:rsid w:val="1D972187"/>
    <w:rsid w:val="1D9C7F4F"/>
    <w:rsid w:val="1D9CCEC6"/>
    <w:rsid w:val="1D9DD57D"/>
    <w:rsid w:val="1DA9CECC"/>
    <w:rsid w:val="1DBC6454"/>
    <w:rsid w:val="1DBD40A1"/>
    <w:rsid w:val="1DC967A1"/>
    <w:rsid w:val="1E06D6AC"/>
    <w:rsid w:val="1E06E053"/>
    <w:rsid w:val="1E52BE07"/>
    <w:rsid w:val="1E8DF586"/>
    <w:rsid w:val="1EA95A40"/>
    <w:rsid w:val="1EB640FF"/>
    <w:rsid w:val="1EC5AAB9"/>
    <w:rsid w:val="1ECD9B22"/>
    <w:rsid w:val="1F0DF90F"/>
    <w:rsid w:val="1F3F2AC3"/>
    <w:rsid w:val="1F871638"/>
    <w:rsid w:val="1F871F5D"/>
    <w:rsid w:val="1F8A4F23"/>
    <w:rsid w:val="1F8C6E8A"/>
    <w:rsid w:val="1F9CFB4D"/>
    <w:rsid w:val="1F9F492D"/>
    <w:rsid w:val="1FB6B257"/>
    <w:rsid w:val="1FCA7990"/>
    <w:rsid w:val="1FEFD7B0"/>
    <w:rsid w:val="2028A374"/>
    <w:rsid w:val="2029144B"/>
    <w:rsid w:val="205AC062"/>
    <w:rsid w:val="205CB8A0"/>
    <w:rsid w:val="2063AA07"/>
    <w:rsid w:val="20746D0F"/>
    <w:rsid w:val="207ABD7B"/>
    <w:rsid w:val="207B4965"/>
    <w:rsid w:val="20871BD4"/>
    <w:rsid w:val="20A44AD8"/>
    <w:rsid w:val="20C5DFC9"/>
    <w:rsid w:val="20C80BCC"/>
    <w:rsid w:val="20CA89C4"/>
    <w:rsid w:val="20CB784E"/>
    <w:rsid w:val="20D239E1"/>
    <w:rsid w:val="20F5F3AF"/>
    <w:rsid w:val="210DF170"/>
    <w:rsid w:val="2114BCC5"/>
    <w:rsid w:val="21169958"/>
    <w:rsid w:val="2166CDF4"/>
    <w:rsid w:val="216E694D"/>
    <w:rsid w:val="2186660B"/>
    <w:rsid w:val="218AD833"/>
    <w:rsid w:val="21947870"/>
    <w:rsid w:val="21993BC0"/>
    <w:rsid w:val="21A4BFB3"/>
    <w:rsid w:val="21BA1719"/>
    <w:rsid w:val="21C56FF4"/>
    <w:rsid w:val="21D7A6EA"/>
    <w:rsid w:val="21D8890D"/>
    <w:rsid w:val="21F6CE2C"/>
    <w:rsid w:val="22106C43"/>
    <w:rsid w:val="222802BB"/>
    <w:rsid w:val="225DBC92"/>
    <w:rsid w:val="2266D070"/>
    <w:rsid w:val="2268E73D"/>
    <w:rsid w:val="226AD126"/>
    <w:rsid w:val="2277FA9E"/>
    <w:rsid w:val="229B9FDE"/>
    <w:rsid w:val="22A0161D"/>
    <w:rsid w:val="22A7C53F"/>
    <w:rsid w:val="22AEC5F8"/>
    <w:rsid w:val="22B0D622"/>
    <w:rsid w:val="22BBF128"/>
    <w:rsid w:val="22C64A71"/>
    <w:rsid w:val="22C8C1FA"/>
    <w:rsid w:val="22E3FAC2"/>
    <w:rsid w:val="22E60A21"/>
    <w:rsid w:val="22E927E8"/>
    <w:rsid w:val="22EAB6A4"/>
    <w:rsid w:val="2307107C"/>
    <w:rsid w:val="2316B9C0"/>
    <w:rsid w:val="2322CA93"/>
    <w:rsid w:val="233BB162"/>
    <w:rsid w:val="233D8D9D"/>
    <w:rsid w:val="2352EF43"/>
    <w:rsid w:val="235C1FA7"/>
    <w:rsid w:val="23678EB1"/>
    <w:rsid w:val="236B9EFD"/>
    <w:rsid w:val="2381BDC5"/>
    <w:rsid w:val="23B7B00E"/>
    <w:rsid w:val="23D894AD"/>
    <w:rsid w:val="23F5D20E"/>
    <w:rsid w:val="23F67F55"/>
    <w:rsid w:val="240C1AE2"/>
    <w:rsid w:val="2419D4CC"/>
    <w:rsid w:val="242FA8AD"/>
    <w:rsid w:val="24331924"/>
    <w:rsid w:val="244BB4FC"/>
    <w:rsid w:val="24531D51"/>
    <w:rsid w:val="2460290F"/>
    <w:rsid w:val="247AB736"/>
    <w:rsid w:val="24868A4D"/>
    <w:rsid w:val="248DF3FC"/>
    <w:rsid w:val="2492DE84"/>
    <w:rsid w:val="24995E97"/>
    <w:rsid w:val="249BBA0A"/>
    <w:rsid w:val="24B7DC5E"/>
    <w:rsid w:val="24DB9727"/>
    <w:rsid w:val="2511243F"/>
    <w:rsid w:val="252B2BED"/>
    <w:rsid w:val="25502497"/>
    <w:rsid w:val="2560C0C7"/>
    <w:rsid w:val="258D03F4"/>
    <w:rsid w:val="259C440B"/>
    <w:rsid w:val="25A047D6"/>
    <w:rsid w:val="25D41669"/>
    <w:rsid w:val="25D60D1D"/>
    <w:rsid w:val="25EAAAD8"/>
    <w:rsid w:val="260BCC0B"/>
    <w:rsid w:val="2642A4B9"/>
    <w:rsid w:val="26469535"/>
    <w:rsid w:val="265D9538"/>
    <w:rsid w:val="2665CEEC"/>
    <w:rsid w:val="26802B25"/>
    <w:rsid w:val="268F2E24"/>
    <w:rsid w:val="26915933"/>
    <w:rsid w:val="26EF7784"/>
    <w:rsid w:val="2706255B"/>
    <w:rsid w:val="2712C213"/>
    <w:rsid w:val="2726C3EA"/>
    <w:rsid w:val="272B0454"/>
    <w:rsid w:val="2733C52E"/>
    <w:rsid w:val="27676491"/>
    <w:rsid w:val="276F359B"/>
    <w:rsid w:val="27875848"/>
    <w:rsid w:val="278D1CEC"/>
    <w:rsid w:val="27BCF7FB"/>
    <w:rsid w:val="27DB752A"/>
    <w:rsid w:val="27F19576"/>
    <w:rsid w:val="27F2D324"/>
    <w:rsid w:val="2807A863"/>
    <w:rsid w:val="2815C637"/>
    <w:rsid w:val="28309856"/>
    <w:rsid w:val="2831EEF1"/>
    <w:rsid w:val="2840AA89"/>
    <w:rsid w:val="284E1643"/>
    <w:rsid w:val="286A5B36"/>
    <w:rsid w:val="288447D7"/>
    <w:rsid w:val="28868D20"/>
    <w:rsid w:val="28CA87F0"/>
    <w:rsid w:val="28E3D4D9"/>
    <w:rsid w:val="28F28D44"/>
    <w:rsid w:val="28F7EA19"/>
    <w:rsid w:val="290E7A29"/>
    <w:rsid w:val="291A70D9"/>
    <w:rsid w:val="29242735"/>
    <w:rsid w:val="2935959A"/>
    <w:rsid w:val="29399A07"/>
    <w:rsid w:val="294AEA19"/>
    <w:rsid w:val="295815E0"/>
    <w:rsid w:val="2969E82F"/>
    <w:rsid w:val="29B61CE6"/>
    <w:rsid w:val="29C0856D"/>
    <w:rsid w:val="29C81F7E"/>
    <w:rsid w:val="29CBA41E"/>
    <w:rsid w:val="29D76812"/>
    <w:rsid w:val="29F39997"/>
    <w:rsid w:val="29F52D2E"/>
    <w:rsid w:val="2A24BB61"/>
    <w:rsid w:val="2A3001EB"/>
    <w:rsid w:val="2A333838"/>
    <w:rsid w:val="2A3AEEBC"/>
    <w:rsid w:val="2A5415C8"/>
    <w:rsid w:val="2A5D476E"/>
    <w:rsid w:val="2A7626CF"/>
    <w:rsid w:val="2A8A44F0"/>
    <w:rsid w:val="2A92FAD1"/>
    <w:rsid w:val="2ABAE740"/>
    <w:rsid w:val="2AC76856"/>
    <w:rsid w:val="2ACF3816"/>
    <w:rsid w:val="2AEDEBA3"/>
    <w:rsid w:val="2B07B809"/>
    <w:rsid w:val="2B54F045"/>
    <w:rsid w:val="2BB07EE0"/>
    <w:rsid w:val="2BB74260"/>
    <w:rsid w:val="2BCA6066"/>
    <w:rsid w:val="2BCF90F2"/>
    <w:rsid w:val="2BD14191"/>
    <w:rsid w:val="2BED27F1"/>
    <w:rsid w:val="2C0098CE"/>
    <w:rsid w:val="2C250938"/>
    <w:rsid w:val="2C3FBE51"/>
    <w:rsid w:val="2C607A9C"/>
    <w:rsid w:val="2C758143"/>
    <w:rsid w:val="2C902A39"/>
    <w:rsid w:val="2C998829"/>
    <w:rsid w:val="2CA3DF3E"/>
    <w:rsid w:val="2CAA9AC7"/>
    <w:rsid w:val="2CC1009D"/>
    <w:rsid w:val="2CD69574"/>
    <w:rsid w:val="2CE8D41B"/>
    <w:rsid w:val="2CF96416"/>
    <w:rsid w:val="2CFB1F4E"/>
    <w:rsid w:val="2D0C8CF6"/>
    <w:rsid w:val="2D247CBE"/>
    <w:rsid w:val="2D5EFBE5"/>
    <w:rsid w:val="2D6C2AA1"/>
    <w:rsid w:val="2D8CE26C"/>
    <w:rsid w:val="2D8E9AB7"/>
    <w:rsid w:val="2D90FDA3"/>
    <w:rsid w:val="2DB4E1DB"/>
    <w:rsid w:val="2DB800F7"/>
    <w:rsid w:val="2DBDBF31"/>
    <w:rsid w:val="2DC437FF"/>
    <w:rsid w:val="2DDF0830"/>
    <w:rsid w:val="2DF3A603"/>
    <w:rsid w:val="2E22574B"/>
    <w:rsid w:val="2E50E864"/>
    <w:rsid w:val="2E5A209B"/>
    <w:rsid w:val="2E781ED8"/>
    <w:rsid w:val="2E78B7D9"/>
    <w:rsid w:val="2E972306"/>
    <w:rsid w:val="2EA09DA6"/>
    <w:rsid w:val="2EF27E4A"/>
    <w:rsid w:val="2EFFE63E"/>
    <w:rsid w:val="2F0EEB6E"/>
    <w:rsid w:val="2F0FC0FD"/>
    <w:rsid w:val="2F1E9E41"/>
    <w:rsid w:val="2F39ADE9"/>
    <w:rsid w:val="2F39E5F8"/>
    <w:rsid w:val="2F3C441F"/>
    <w:rsid w:val="2F402C0D"/>
    <w:rsid w:val="2F484D57"/>
    <w:rsid w:val="2F4E371D"/>
    <w:rsid w:val="2F4F57CB"/>
    <w:rsid w:val="2F554EB6"/>
    <w:rsid w:val="2F6130E9"/>
    <w:rsid w:val="2F6D4823"/>
    <w:rsid w:val="2F7284AA"/>
    <w:rsid w:val="2F85560F"/>
    <w:rsid w:val="2F93F8AC"/>
    <w:rsid w:val="2F9D4595"/>
    <w:rsid w:val="2FA6C5B7"/>
    <w:rsid w:val="2FA8657E"/>
    <w:rsid w:val="2FC778A8"/>
    <w:rsid w:val="2FCA74ED"/>
    <w:rsid w:val="2FEC3757"/>
    <w:rsid w:val="300281EB"/>
    <w:rsid w:val="3008D57F"/>
    <w:rsid w:val="301FFD37"/>
    <w:rsid w:val="30267622"/>
    <w:rsid w:val="30269FF2"/>
    <w:rsid w:val="3038FA26"/>
    <w:rsid w:val="30653037"/>
    <w:rsid w:val="306B04F5"/>
    <w:rsid w:val="306F1EBF"/>
    <w:rsid w:val="3078D8ED"/>
    <w:rsid w:val="30803755"/>
    <w:rsid w:val="308EB540"/>
    <w:rsid w:val="30F83A71"/>
    <w:rsid w:val="3110434B"/>
    <w:rsid w:val="3121A86E"/>
    <w:rsid w:val="31298CD9"/>
    <w:rsid w:val="313F6EEA"/>
    <w:rsid w:val="31533977"/>
    <w:rsid w:val="316F41A6"/>
    <w:rsid w:val="31AE1301"/>
    <w:rsid w:val="31B20478"/>
    <w:rsid w:val="31BDC4B6"/>
    <w:rsid w:val="31BE0013"/>
    <w:rsid w:val="31D9AEDD"/>
    <w:rsid w:val="31E4E20A"/>
    <w:rsid w:val="31F7EDE1"/>
    <w:rsid w:val="32002EC8"/>
    <w:rsid w:val="3220C3E2"/>
    <w:rsid w:val="322A2C13"/>
    <w:rsid w:val="3233D664"/>
    <w:rsid w:val="323EF14B"/>
    <w:rsid w:val="32437A3A"/>
    <w:rsid w:val="3247731F"/>
    <w:rsid w:val="324793E2"/>
    <w:rsid w:val="327077BC"/>
    <w:rsid w:val="3271C445"/>
    <w:rsid w:val="3285AE0A"/>
    <w:rsid w:val="32D55C11"/>
    <w:rsid w:val="32F454A0"/>
    <w:rsid w:val="3311FC53"/>
    <w:rsid w:val="335332A1"/>
    <w:rsid w:val="3361311A"/>
    <w:rsid w:val="336D40F2"/>
    <w:rsid w:val="336D4C85"/>
    <w:rsid w:val="3372CDFA"/>
    <w:rsid w:val="3373D84A"/>
    <w:rsid w:val="3380FF73"/>
    <w:rsid w:val="33A2456D"/>
    <w:rsid w:val="33C8DB20"/>
    <w:rsid w:val="33E8CDC1"/>
    <w:rsid w:val="33EB8528"/>
    <w:rsid w:val="33FD5D20"/>
    <w:rsid w:val="34050E74"/>
    <w:rsid w:val="3415C1A8"/>
    <w:rsid w:val="34277DA6"/>
    <w:rsid w:val="342E30EB"/>
    <w:rsid w:val="34307BB7"/>
    <w:rsid w:val="34446A57"/>
    <w:rsid w:val="34588E81"/>
    <w:rsid w:val="348775A2"/>
    <w:rsid w:val="348F99E1"/>
    <w:rsid w:val="34A5962D"/>
    <w:rsid w:val="34B248DA"/>
    <w:rsid w:val="34D9F455"/>
    <w:rsid w:val="34EB2F2C"/>
    <w:rsid w:val="35010A24"/>
    <w:rsid w:val="3515A69F"/>
    <w:rsid w:val="3522EFFD"/>
    <w:rsid w:val="352E224A"/>
    <w:rsid w:val="352F6423"/>
    <w:rsid w:val="353AD52D"/>
    <w:rsid w:val="3553AE13"/>
    <w:rsid w:val="3553F16C"/>
    <w:rsid w:val="355C4EBC"/>
    <w:rsid w:val="355C980B"/>
    <w:rsid w:val="3564AB81"/>
    <w:rsid w:val="357D75B5"/>
    <w:rsid w:val="35806394"/>
    <w:rsid w:val="35A16A83"/>
    <w:rsid w:val="35B3E5F6"/>
    <w:rsid w:val="35B9AE57"/>
    <w:rsid w:val="35E0B78C"/>
    <w:rsid w:val="35F4D190"/>
    <w:rsid w:val="36042873"/>
    <w:rsid w:val="360B89FF"/>
    <w:rsid w:val="363C976A"/>
    <w:rsid w:val="365C9C59"/>
    <w:rsid w:val="366B3CE2"/>
    <w:rsid w:val="366DACC2"/>
    <w:rsid w:val="367237C6"/>
    <w:rsid w:val="3676DC06"/>
    <w:rsid w:val="36776C83"/>
    <w:rsid w:val="36837E50"/>
    <w:rsid w:val="36A487A5"/>
    <w:rsid w:val="36B2B32F"/>
    <w:rsid w:val="36C5A417"/>
    <w:rsid w:val="36CD32BC"/>
    <w:rsid w:val="36DBBD88"/>
    <w:rsid w:val="371DC78C"/>
    <w:rsid w:val="3754C67D"/>
    <w:rsid w:val="376DBE2B"/>
    <w:rsid w:val="3798010D"/>
    <w:rsid w:val="379E04C9"/>
    <w:rsid w:val="37C33877"/>
    <w:rsid w:val="37FB8950"/>
    <w:rsid w:val="381ECBFC"/>
    <w:rsid w:val="383C9611"/>
    <w:rsid w:val="3848AA33"/>
    <w:rsid w:val="3857830D"/>
    <w:rsid w:val="385791CA"/>
    <w:rsid w:val="387FB0F0"/>
    <w:rsid w:val="38962A36"/>
    <w:rsid w:val="38A4AF83"/>
    <w:rsid w:val="38A69800"/>
    <w:rsid w:val="38BC2CC2"/>
    <w:rsid w:val="38CA78B5"/>
    <w:rsid w:val="3913BF76"/>
    <w:rsid w:val="391E73C7"/>
    <w:rsid w:val="391ED97B"/>
    <w:rsid w:val="392B3DDD"/>
    <w:rsid w:val="3961BB86"/>
    <w:rsid w:val="397787F6"/>
    <w:rsid w:val="397BDBF9"/>
    <w:rsid w:val="3989150E"/>
    <w:rsid w:val="398EAD75"/>
    <w:rsid w:val="398F11EF"/>
    <w:rsid w:val="39E892DB"/>
    <w:rsid w:val="3A00BECF"/>
    <w:rsid w:val="3A222D83"/>
    <w:rsid w:val="3A284293"/>
    <w:rsid w:val="3A3B4E6A"/>
    <w:rsid w:val="3A4B3313"/>
    <w:rsid w:val="3A4D538A"/>
    <w:rsid w:val="3A53F029"/>
    <w:rsid w:val="3A62579F"/>
    <w:rsid w:val="3A82B3CC"/>
    <w:rsid w:val="3A862476"/>
    <w:rsid w:val="3AA518E7"/>
    <w:rsid w:val="3AA83DDF"/>
    <w:rsid w:val="3AC2E5DE"/>
    <w:rsid w:val="3AEF6F7C"/>
    <w:rsid w:val="3AF59561"/>
    <w:rsid w:val="3AFBECBD"/>
    <w:rsid w:val="3AFFDE34"/>
    <w:rsid w:val="3B12EA0B"/>
    <w:rsid w:val="3B1E69DB"/>
    <w:rsid w:val="3B2B47E9"/>
    <w:rsid w:val="3B2CF0B5"/>
    <w:rsid w:val="3B31DD89"/>
    <w:rsid w:val="3B642EC5"/>
    <w:rsid w:val="3B72D123"/>
    <w:rsid w:val="3B814714"/>
    <w:rsid w:val="3B85CD65"/>
    <w:rsid w:val="3BBFBCD6"/>
    <w:rsid w:val="3BC15E95"/>
    <w:rsid w:val="3BC51199"/>
    <w:rsid w:val="3BCFFB8E"/>
    <w:rsid w:val="3C13494D"/>
    <w:rsid w:val="3C18FEB0"/>
    <w:rsid w:val="3C1B886D"/>
    <w:rsid w:val="3C2DA769"/>
    <w:rsid w:val="3C31D577"/>
    <w:rsid w:val="3C3EE01B"/>
    <w:rsid w:val="3C45AEA5"/>
    <w:rsid w:val="3C502BE1"/>
    <w:rsid w:val="3C63580E"/>
    <w:rsid w:val="3C8C3730"/>
    <w:rsid w:val="3CB0109A"/>
    <w:rsid w:val="3CBC8614"/>
    <w:rsid w:val="3CC5B851"/>
    <w:rsid w:val="3CCCB2BE"/>
    <w:rsid w:val="3CD26702"/>
    <w:rsid w:val="3D126ED5"/>
    <w:rsid w:val="3D13C7A8"/>
    <w:rsid w:val="3D1A06C9"/>
    <w:rsid w:val="3D514C6D"/>
    <w:rsid w:val="3D52BCF2"/>
    <w:rsid w:val="3D724D1C"/>
    <w:rsid w:val="3D8F35E1"/>
    <w:rsid w:val="3D972B42"/>
    <w:rsid w:val="3DAA0543"/>
    <w:rsid w:val="3DB1F679"/>
    <w:rsid w:val="3DB2A919"/>
    <w:rsid w:val="3DCDA9E1"/>
    <w:rsid w:val="3DDB2612"/>
    <w:rsid w:val="3DF13754"/>
    <w:rsid w:val="3DF1CFCC"/>
    <w:rsid w:val="3DFDE2CE"/>
    <w:rsid w:val="3E0F6E0F"/>
    <w:rsid w:val="3E10B9A5"/>
    <w:rsid w:val="3E444504"/>
    <w:rsid w:val="3E452265"/>
    <w:rsid w:val="3E5668CF"/>
    <w:rsid w:val="3E652892"/>
    <w:rsid w:val="3E65AD14"/>
    <w:rsid w:val="3E700A10"/>
    <w:rsid w:val="3E922293"/>
    <w:rsid w:val="3EA0BC93"/>
    <w:rsid w:val="3EB38069"/>
    <w:rsid w:val="3EC77189"/>
    <w:rsid w:val="3EF9B0E0"/>
    <w:rsid w:val="3F276185"/>
    <w:rsid w:val="3F3E00D0"/>
    <w:rsid w:val="3F748A95"/>
    <w:rsid w:val="3F807233"/>
    <w:rsid w:val="3FAC08B9"/>
    <w:rsid w:val="3FD756F4"/>
    <w:rsid w:val="3FDE0DEA"/>
    <w:rsid w:val="3FDE49DA"/>
    <w:rsid w:val="3FE2A03E"/>
    <w:rsid w:val="3FFF8223"/>
    <w:rsid w:val="40035761"/>
    <w:rsid w:val="400EA3E8"/>
    <w:rsid w:val="40515F33"/>
    <w:rsid w:val="405A5E7D"/>
    <w:rsid w:val="406801EE"/>
    <w:rsid w:val="4075238F"/>
    <w:rsid w:val="40827B4F"/>
    <w:rsid w:val="40A2ADFB"/>
    <w:rsid w:val="40A4FCE6"/>
    <w:rsid w:val="40AAB827"/>
    <w:rsid w:val="40B3E4F8"/>
    <w:rsid w:val="40B949C0"/>
    <w:rsid w:val="40E532B5"/>
    <w:rsid w:val="40F5E15E"/>
    <w:rsid w:val="40FC9CB4"/>
    <w:rsid w:val="4105226A"/>
    <w:rsid w:val="4123309F"/>
    <w:rsid w:val="41A592C4"/>
    <w:rsid w:val="41B9737C"/>
    <w:rsid w:val="41D8067D"/>
    <w:rsid w:val="41E5BE2C"/>
    <w:rsid w:val="41EA30F1"/>
    <w:rsid w:val="41EDBB79"/>
    <w:rsid w:val="41FDA022"/>
    <w:rsid w:val="421AF664"/>
    <w:rsid w:val="42325859"/>
    <w:rsid w:val="42343DDF"/>
    <w:rsid w:val="4235DDA8"/>
    <w:rsid w:val="42615268"/>
    <w:rsid w:val="4272D600"/>
    <w:rsid w:val="4285DA03"/>
    <w:rsid w:val="42948284"/>
    <w:rsid w:val="42B97135"/>
    <w:rsid w:val="42D7DFB6"/>
    <w:rsid w:val="42E00782"/>
    <w:rsid w:val="42E24DFE"/>
    <w:rsid w:val="4300B5AF"/>
    <w:rsid w:val="43036835"/>
    <w:rsid w:val="430EAEBF"/>
    <w:rsid w:val="43151776"/>
    <w:rsid w:val="433550F7"/>
    <w:rsid w:val="434FF74D"/>
    <w:rsid w:val="435AC7F0"/>
    <w:rsid w:val="43800BB8"/>
    <w:rsid w:val="43A75676"/>
    <w:rsid w:val="43B77B50"/>
    <w:rsid w:val="43BF0DB1"/>
    <w:rsid w:val="43C4EC2B"/>
    <w:rsid w:val="43DD6A53"/>
    <w:rsid w:val="43E96D8D"/>
    <w:rsid w:val="4417BE99"/>
    <w:rsid w:val="44287DCD"/>
    <w:rsid w:val="442C0A86"/>
    <w:rsid w:val="443F8F58"/>
    <w:rsid w:val="446E16CC"/>
    <w:rsid w:val="44938C6A"/>
    <w:rsid w:val="44ABD251"/>
    <w:rsid w:val="44AD70C5"/>
    <w:rsid w:val="44D09714"/>
    <w:rsid w:val="44D4E35F"/>
    <w:rsid w:val="450BCBED"/>
    <w:rsid w:val="450BE562"/>
    <w:rsid w:val="4531FCAA"/>
    <w:rsid w:val="454BCDF8"/>
    <w:rsid w:val="4556AFDB"/>
    <w:rsid w:val="455F0CA0"/>
    <w:rsid w:val="4560B662"/>
    <w:rsid w:val="4566F92B"/>
    <w:rsid w:val="457F44EB"/>
    <w:rsid w:val="4583B7F5"/>
    <w:rsid w:val="4592FA8E"/>
    <w:rsid w:val="4599547D"/>
    <w:rsid w:val="459D8262"/>
    <w:rsid w:val="45ACFE75"/>
    <w:rsid w:val="45B1F17B"/>
    <w:rsid w:val="45F97827"/>
    <w:rsid w:val="462F5FAB"/>
    <w:rsid w:val="463AEA63"/>
    <w:rsid w:val="464B4F7C"/>
    <w:rsid w:val="466F2B85"/>
    <w:rsid w:val="46A6E5E2"/>
    <w:rsid w:val="46E56F4D"/>
    <w:rsid w:val="46EB440C"/>
    <w:rsid w:val="46EFF086"/>
    <w:rsid w:val="46F3EC66"/>
    <w:rsid w:val="46FB0FD2"/>
    <w:rsid w:val="4700D14E"/>
    <w:rsid w:val="4706F5CB"/>
    <w:rsid w:val="471280F6"/>
    <w:rsid w:val="473799A7"/>
    <w:rsid w:val="473A7F18"/>
    <w:rsid w:val="478B953A"/>
    <w:rsid w:val="47A91215"/>
    <w:rsid w:val="47B1A953"/>
    <w:rsid w:val="47E58C03"/>
    <w:rsid w:val="47F25AE3"/>
    <w:rsid w:val="481B4269"/>
    <w:rsid w:val="481DC885"/>
    <w:rsid w:val="4827F84C"/>
    <w:rsid w:val="48282A11"/>
    <w:rsid w:val="484D2E7F"/>
    <w:rsid w:val="487A02D5"/>
    <w:rsid w:val="489037C8"/>
    <w:rsid w:val="489D13EC"/>
    <w:rsid w:val="48AC20D6"/>
    <w:rsid w:val="48BCA752"/>
    <w:rsid w:val="48CBD4D8"/>
    <w:rsid w:val="48DFE444"/>
    <w:rsid w:val="4916C9B9"/>
    <w:rsid w:val="492A40E9"/>
    <w:rsid w:val="4999DBA9"/>
    <w:rsid w:val="49B37C60"/>
    <w:rsid w:val="49B65324"/>
    <w:rsid w:val="49C05373"/>
    <w:rsid w:val="49D60959"/>
    <w:rsid w:val="49E797A6"/>
    <w:rsid w:val="49FD107B"/>
    <w:rsid w:val="4A08E4D8"/>
    <w:rsid w:val="4A23B509"/>
    <w:rsid w:val="4A26DC37"/>
    <w:rsid w:val="4A38187D"/>
    <w:rsid w:val="4A84EE5B"/>
    <w:rsid w:val="4AB12517"/>
    <w:rsid w:val="4ACA4C79"/>
    <w:rsid w:val="4B0DBE18"/>
    <w:rsid w:val="4B281B5B"/>
    <w:rsid w:val="4B3B5908"/>
    <w:rsid w:val="4B57AF7C"/>
    <w:rsid w:val="4B5911C2"/>
    <w:rsid w:val="4B658A33"/>
    <w:rsid w:val="4B69715C"/>
    <w:rsid w:val="4B7D6E9B"/>
    <w:rsid w:val="4B7ED4FD"/>
    <w:rsid w:val="4B90FAD9"/>
    <w:rsid w:val="4BA70786"/>
    <w:rsid w:val="4BAA0572"/>
    <w:rsid w:val="4BAA73A7"/>
    <w:rsid w:val="4BAB06ED"/>
    <w:rsid w:val="4BBF1D99"/>
    <w:rsid w:val="4BD982E3"/>
    <w:rsid w:val="4C066612"/>
    <w:rsid w:val="4C12442C"/>
    <w:rsid w:val="4C24A0FD"/>
    <w:rsid w:val="4C2B1464"/>
    <w:rsid w:val="4C349143"/>
    <w:rsid w:val="4C3C13B5"/>
    <w:rsid w:val="4C400FC4"/>
    <w:rsid w:val="4C494B26"/>
    <w:rsid w:val="4C4BFCAD"/>
    <w:rsid w:val="4C4FE6C7"/>
    <w:rsid w:val="4C605B5E"/>
    <w:rsid w:val="4CA6957A"/>
    <w:rsid w:val="4CA88413"/>
    <w:rsid w:val="4CB6CA8D"/>
    <w:rsid w:val="4CB72F34"/>
    <w:rsid w:val="4CC1799F"/>
    <w:rsid w:val="4CD5925C"/>
    <w:rsid w:val="4CDADAA8"/>
    <w:rsid w:val="4CDF3488"/>
    <w:rsid w:val="4CF7F435"/>
    <w:rsid w:val="4D0D6948"/>
    <w:rsid w:val="4D227FB3"/>
    <w:rsid w:val="4D265569"/>
    <w:rsid w:val="4D3FBF33"/>
    <w:rsid w:val="4D49099D"/>
    <w:rsid w:val="4D6BF92A"/>
    <w:rsid w:val="4D7DEE31"/>
    <w:rsid w:val="4D926AE7"/>
    <w:rsid w:val="4D9D4325"/>
    <w:rsid w:val="4D9E300B"/>
    <w:rsid w:val="4DA02AF9"/>
    <w:rsid w:val="4DA7C49B"/>
    <w:rsid w:val="4DAB56CE"/>
    <w:rsid w:val="4DBA58E8"/>
    <w:rsid w:val="4DBEFA1D"/>
    <w:rsid w:val="4DCCC5C5"/>
    <w:rsid w:val="4DCED42E"/>
    <w:rsid w:val="4DD82793"/>
    <w:rsid w:val="4DDFC9FC"/>
    <w:rsid w:val="4DF6FA34"/>
    <w:rsid w:val="4E01AAE9"/>
    <w:rsid w:val="4E045F58"/>
    <w:rsid w:val="4E10291D"/>
    <w:rsid w:val="4E3244BC"/>
    <w:rsid w:val="4E39B675"/>
    <w:rsid w:val="4E473E98"/>
    <w:rsid w:val="4E4BEE8D"/>
    <w:rsid w:val="4E4D3D1E"/>
    <w:rsid w:val="4E6E2550"/>
    <w:rsid w:val="4E8A14B1"/>
    <w:rsid w:val="4E98285A"/>
    <w:rsid w:val="4EB02B53"/>
    <w:rsid w:val="4EB44514"/>
    <w:rsid w:val="4EBA6994"/>
    <w:rsid w:val="4EC652D0"/>
    <w:rsid w:val="4ECA5968"/>
    <w:rsid w:val="4ECBD9DA"/>
    <w:rsid w:val="4ED78C95"/>
    <w:rsid w:val="4EDA04A4"/>
    <w:rsid w:val="4EEED30A"/>
    <w:rsid w:val="4F26AD13"/>
    <w:rsid w:val="4F2DE668"/>
    <w:rsid w:val="4F7776CD"/>
    <w:rsid w:val="4F829269"/>
    <w:rsid w:val="4F8305B9"/>
    <w:rsid w:val="4F8716A9"/>
    <w:rsid w:val="4F878006"/>
    <w:rsid w:val="4F88DE52"/>
    <w:rsid w:val="4FA97460"/>
    <w:rsid w:val="4FAC43E5"/>
    <w:rsid w:val="4FBD0C1C"/>
    <w:rsid w:val="4FF83242"/>
    <w:rsid w:val="5065F9FE"/>
    <w:rsid w:val="506BD820"/>
    <w:rsid w:val="506F1956"/>
    <w:rsid w:val="506FD2AF"/>
    <w:rsid w:val="508E9D45"/>
    <w:rsid w:val="509645EC"/>
    <w:rsid w:val="50A9448D"/>
    <w:rsid w:val="50ABA7BC"/>
    <w:rsid w:val="50B0CF0F"/>
    <w:rsid w:val="50D83CEB"/>
    <w:rsid w:val="50EED433"/>
    <w:rsid w:val="511F7B8F"/>
    <w:rsid w:val="5145685B"/>
    <w:rsid w:val="514926DE"/>
    <w:rsid w:val="51521EE2"/>
    <w:rsid w:val="51552FE5"/>
    <w:rsid w:val="515BDC6D"/>
    <w:rsid w:val="5186E069"/>
    <w:rsid w:val="51B03E4B"/>
    <w:rsid w:val="51BA3604"/>
    <w:rsid w:val="51BAECCA"/>
    <w:rsid w:val="51BE45E0"/>
    <w:rsid w:val="51C7A58C"/>
    <w:rsid w:val="51D70F68"/>
    <w:rsid w:val="51F3E88C"/>
    <w:rsid w:val="51F421D8"/>
    <w:rsid w:val="5212994B"/>
    <w:rsid w:val="521B4C05"/>
    <w:rsid w:val="522D0E8A"/>
    <w:rsid w:val="522DB597"/>
    <w:rsid w:val="52311A2E"/>
    <w:rsid w:val="5238D4E3"/>
    <w:rsid w:val="52453545"/>
    <w:rsid w:val="5247FCA0"/>
    <w:rsid w:val="5255B4DB"/>
    <w:rsid w:val="525E4DD5"/>
    <w:rsid w:val="527C154D"/>
    <w:rsid w:val="527D0E12"/>
    <w:rsid w:val="52A4D507"/>
    <w:rsid w:val="52A743FA"/>
    <w:rsid w:val="52AF178F"/>
    <w:rsid w:val="52BAB478"/>
    <w:rsid w:val="52BDD886"/>
    <w:rsid w:val="52C55E90"/>
    <w:rsid w:val="53061A86"/>
    <w:rsid w:val="531829D1"/>
    <w:rsid w:val="5321B9A6"/>
    <w:rsid w:val="5328422F"/>
    <w:rsid w:val="53349572"/>
    <w:rsid w:val="5361BE59"/>
    <w:rsid w:val="5363ACF2"/>
    <w:rsid w:val="5366810A"/>
    <w:rsid w:val="537E8D27"/>
    <w:rsid w:val="5384A76C"/>
    <w:rsid w:val="538F9DA8"/>
    <w:rsid w:val="538F9E6B"/>
    <w:rsid w:val="53A3143B"/>
    <w:rsid w:val="53A50C79"/>
    <w:rsid w:val="53B7E67A"/>
    <w:rsid w:val="53C2D2F5"/>
    <w:rsid w:val="5407BD3C"/>
    <w:rsid w:val="541CF1C3"/>
    <w:rsid w:val="54308DEA"/>
    <w:rsid w:val="543D7FC0"/>
    <w:rsid w:val="5448A8FE"/>
    <w:rsid w:val="544F1E30"/>
    <w:rsid w:val="5487A8D2"/>
    <w:rsid w:val="548FB7F6"/>
    <w:rsid w:val="54B09DBD"/>
    <w:rsid w:val="54B6EFF7"/>
    <w:rsid w:val="54D652B4"/>
    <w:rsid w:val="54DF2169"/>
    <w:rsid w:val="5516AC77"/>
    <w:rsid w:val="5517DEE7"/>
    <w:rsid w:val="5529AB18"/>
    <w:rsid w:val="552D2AB4"/>
    <w:rsid w:val="552DF6B6"/>
    <w:rsid w:val="552E0E6C"/>
    <w:rsid w:val="55632B4A"/>
    <w:rsid w:val="55661AD5"/>
    <w:rsid w:val="557D6403"/>
    <w:rsid w:val="55837E4C"/>
    <w:rsid w:val="558C057F"/>
    <w:rsid w:val="55938D63"/>
    <w:rsid w:val="55A629FB"/>
    <w:rsid w:val="55AA6BE1"/>
    <w:rsid w:val="55BBBAF0"/>
    <w:rsid w:val="55BEFBBB"/>
    <w:rsid w:val="55C8FECE"/>
    <w:rsid w:val="55CC66F0"/>
    <w:rsid w:val="55FC6A0C"/>
    <w:rsid w:val="56013F65"/>
    <w:rsid w:val="560DE82C"/>
    <w:rsid w:val="561E7760"/>
    <w:rsid w:val="5646B70F"/>
    <w:rsid w:val="5655B4B5"/>
    <w:rsid w:val="565785B5"/>
    <w:rsid w:val="565BE66B"/>
    <w:rsid w:val="56824D90"/>
    <w:rsid w:val="56ABDF89"/>
    <w:rsid w:val="56BF135B"/>
    <w:rsid w:val="56CA8853"/>
    <w:rsid w:val="56F12F96"/>
    <w:rsid w:val="56F216F2"/>
    <w:rsid w:val="57033D2C"/>
    <w:rsid w:val="572DBF95"/>
    <w:rsid w:val="5760B00B"/>
    <w:rsid w:val="5782685C"/>
    <w:rsid w:val="579B5C64"/>
    <w:rsid w:val="57B6B8DE"/>
    <w:rsid w:val="57BAEBC2"/>
    <w:rsid w:val="57D77DDC"/>
    <w:rsid w:val="5805F5D9"/>
    <w:rsid w:val="5826160F"/>
    <w:rsid w:val="5840B5E5"/>
    <w:rsid w:val="58635EF0"/>
    <w:rsid w:val="586F88A0"/>
    <w:rsid w:val="58739101"/>
    <w:rsid w:val="587D2560"/>
    <w:rsid w:val="588824DC"/>
    <w:rsid w:val="58A2221A"/>
    <w:rsid w:val="58A97C8E"/>
    <w:rsid w:val="58AD4166"/>
    <w:rsid w:val="58AEF330"/>
    <w:rsid w:val="58BA1B87"/>
    <w:rsid w:val="58CED837"/>
    <w:rsid w:val="58CEECCB"/>
    <w:rsid w:val="58E1EE0A"/>
    <w:rsid w:val="58F79BA5"/>
    <w:rsid w:val="58F93266"/>
    <w:rsid w:val="58FFBF1E"/>
    <w:rsid w:val="59275FCB"/>
    <w:rsid w:val="592C41CE"/>
    <w:rsid w:val="59300074"/>
    <w:rsid w:val="5934B518"/>
    <w:rsid w:val="594008F3"/>
    <w:rsid w:val="5943EAD1"/>
    <w:rsid w:val="59472F98"/>
    <w:rsid w:val="5949AA1E"/>
    <w:rsid w:val="594C0A1E"/>
    <w:rsid w:val="597CBE31"/>
    <w:rsid w:val="59905567"/>
    <w:rsid w:val="59A02526"/>
    <w:rsid w:val="59A15D6D"/>
    <w:rsid w:val="59BD6726"/>
    <w:rsid w:val="5A2CBA16"/>
    <w:rsid w:val="5A408231"/>
    <w:rsid w:val="5AA62A63"/>
    <w:rsid w:val="5AA95B27"/>
    <w:rsid w:val="5AD045C8"/>
    <w:rsid w:val="5ADBC1AE"/>
    <w:rsid w:val="5ADC8568"/>
    <w:rsid w:val="5AE11253"/>
    <w:rsid w:val="5AF4AB0A"/>
    <w:rsid w:val="5AFB5592"/>
    <w:rsid w:val="5B15FA4D"/>
    <w:rsid w:val="5B17ADE7"/>
    <w:rsid w:val="5B24E798"/>
    <w:rsid w:val="5B5C5202"/>
    <w:rsid w:val="5B614EC3"/>
    <w:rsid w:val="5B696C9A"/>
    <w:rsid w:val="5B6DB24F"/>
    <w:rsid w:val="5B7A1C82"/>
    <w:rsid w:val="5B88253A"/>
    <w:rsid w:val="5B89B117"/>
    <w:rsid w:val="5B91229F"/>
    <w:rsid w:val="5BB034D6"/>
    <w:rsid w:val="5BB06850"/>
    <w:rsid w:val="5BB78B4E"/>
    <w:rsid w:val="5BBE671D"/>
    <w:rsid w:val="5BD34B54"/>
    <w:rsid w:val="5BE0C556"/>
    <w:rsid w:val="5C0DEB25"/>
    <w:rsid w:val="5C0EF3F7"/>
    <w:rsid w:val="5C12B29D"/>
    <w:rsid w:val="5C1E1C80"/>
    <w:rsid w:val="5C8E0EC3"/>
    <w:rsid w:val="5C9A555C"/>
    <w:rsid w:val="5D112A50"/>
    <w:rsid w:val="5D23FDE5"/>
    <w:rsid w:val="5D248B7B"/>
    <w:rsid w:val="5D2D218C"/>
    <w:rsid w:val="5D32948C"/>
    <w:rsid w:val="5D686522"/>
    <w:rsid w:val="5D6BEC30"/>
    <w:rsid w:val="5D7C97E6"/>
    <w:rsid w:val="5D958D72"/>
    <w:rsid w:val="5DA0CA57"/>
    <w:rsid w:val="5DA1BBDE"/>
    <w:rsid w:val="5DBC1DC3"/>
    <w:rsid w:val="5DCF321C"/>
    <w:rsid w:val="5E01DAF2"/>
    <w:rsid w:val="5E231DBD"/>
    <w:rsid w:val="5E2C8FB0"/>
    <w:rsid w:val="5E35FD1C"/>
    <w:rsid w:val="5E4AF4B7"/>
    <w:rsid w:val="5E51317C"/>
    <w:rsid w:val="5E68BE95"/>
    <w:rsid w:val="5E7F4BCC"/>
    <w:rsid w:val="5EB87376"/>
    <w:rsid w:val="5EEE0AB5"/>
    <w:rsid w:val="5EF5E801"/>
    <w:rsid w:val="5F004D5A"/>
    <w:rsid w:val="5F020358"/>
    <w:rsid w:val="5F034FF5"/>
    <w:rsid w:val="5F2B871F"/>
    <w:rsid w:val="5F8716B5"/>
    <w:rsid w:val="5FB35F26"/>
    <w:rsid w:val="5FE22886"/>
    <w:rsid w:val="6001F3D0"/>
    <w:rsid w:val="601937E5"/>
    <w:rsid w:val="6031F142"/>
    <w:rsid w:val="603BBAE0"/>
    <w:rsid w:val="6046EABF"/>
    <w:rsid w:val="604B1A77"/>
    <w:rsid w:val="6067EF31"/>
    <w:rsid w:val="6083C252"/>
    <w:rsid w:val="60984D1F"/>
    <w:rsid w:val="60C498BC"/>
    <w:rsid w:val="60CE4FB1"/>
    <w:rsid w:val="60DBC518"/>
    <w:rsid w:val="60DE852A"/>
    <w:rsid w:val="6100A3C6"/>
    <w:rsid w:val="615C1FE0"/>
    <w:rsid w:val="6178BECD"/>
    <w:rsid w:val="617E90AA"/>
    <w:rsid w:val="61A4F6F5"/>
    <w:rsid w:val="61A71AC5"/>
    <w:rsid w:val="61B69008"/>
    <w:rsid w:val="61C05A7D"/>
    <w:rsid w:val="61C704C5"/>
    <w:rsid w:val="61CE010B"/>
    <w:rsid w:val="61D000EF"/>
    <w:rsid w:val="61D39BAA"/>
    <w:rsid w:val="61DBD54C"/>
    <w:rsid w:val="61E0A506"/>
    <w:rsid w:val="61E39001"/>
    <w:rsid w:val="61F4018A"/>
    <w:rsid w:val="6209442F"/>
    <w:rsid w:val="6241B839"/>
    <w:rsid w:val="6294A836"/>
    <w:rsid w:val="629B66A7"/>
    <w:rsid w:val="62A250CD"/>
    <w:rsid w:val="62C41BD6"/>
    <w:rsid w:val="62C478F3"/>
    <w:rsid w:val="62F2B9A2"/>
    <w:rsid w:val="62F4DB0C"/>
    <w:rsid w:val="62FA9D83"/>
    <w:rsid w:val="631C1E9C"/>
    <w:rsid w:val="631EB513"/>
    <w:rsid w:val="632A2ABB"/>
    <w:rsid w:val="63363E19"/>
    <w:rsid w:val="633C3A14"/>
    <w:rsid w:val="63455F93"/>
    <w:rsid w:val="63686A9E"/>
    <w:rsid w:val="636BB331"/>
    <w:rsid w:val="63A36FEB"/>
    <w:rsid w:val="63C35B32"/>
    <w:rsid w:val="63E0B174"/>
    <w:rsid w:val="63F64D01"/>
    <w:rsid w:val="642056C3"/>
    <w:rsid w:val="64594E4B"/>
    <w:rsid w:val="645CBD7F"/>
    <w:rsid w:val="645FEC37"/>
    <w:rsid w:val="6473A0A5"/>
    <w:rsid w:val="647D3AEF"/>
    <w:rsid w:val="647E9917"/>
    <w:rsid w:val="6482C5FA"/>
    <w:rsid w:val="64A5BA22"/>
    <w:rsid w:val="64BEC7BD"/>
    <w:rsid w:val="64E3C22D"/>
    <w:rsid w:val="64E5C051"/>
    <w:rsid w:val="64EB27D3"/>
    <w:rsid w:val="650FE72B"/>
    <w:rsid w:val="6520EAC8"/>
    <w:rsid w:val="6534952D"/>
    <w:rsid w:val="6539B5F5"/>
    <w:rsid w:val="65652985"/>
    <w:rsid w:val="65886245"/>
    <w:rsid w:val="65BEB63D"/>
    <w:rsid w:val="65F27AFF"/>
    <w:rsid w:val="65FD689E"/>
    <w:rsid w:val="66024295"/>
    <w:rsid w:val="6627C784"/>
    <w:rsid w:val="662926C6"/>
    <w:rsid w:val="6659BBB9"/>
    <w:rsid w:val="66978C5C"/>
    <w:rsid w:val="66A0AD98"/>
    <w:rsid w:val="66BD39AC"/>
    <w:rsid w:val="66DC76C2"/>
    <w:rsid w:val="66E5B143"/>
    <w:rsid w:val="67258BE8"/>
    <w:rsid w:val="672EB1D8"/>
    <w:rsid w:val="675229D9"/>
    <w:rsid w:val="675358C9"/>
    <w:rsid w:val="675753DD"/>
    <w:rsid w:val="676E83FC"/>
    <w:rsid w:val="677C17E2"/>
    <w:rsid w:val="67899992"/>
    <w:rsid w:val="6795AC5D"/>
    <w:rsid w:val="67BCC83C"/>
    <w:rsid w:val="67CA4568"/>
    <w:rsid w:val="67DFAE24"/>
    <w:rsid w:val="67EBA063"/>
    <w:rsid w:val="67ED5D26"/>
    <w:rsid w:val="67FA4226"/>
    <w:rsid w:val="68048D7C"/>
    <w:rsid w:val="6815F9F2"/>
    <w:rsid w:val="6818D57A"/>
    <w:rsid w:val="681B4C2F"/>
    <w:rsid w:val="682467AA"/>
    <w:rsid w:val="6896CD74"/>
    <w:rsid w:val="6899C190"/>
    <w:rsid w:val="689DD6F3"/>
    <w:rsid w:val="68A831BD"/>
    <w:rsid w:val="68AFA5FA"/>
    <w:rsid w:val="68B9BAE7"/>
    <w:rsid w:val="68DC8BAA"/>
    <w:rsid w:val="68E26229"/>
    <w:rsid w:val="68E7B583"/>
    <w:rsid w:val="68F05EA9"/>
    <w:rsid w:val="69144D9B"/>
    <w:rsid w:val="6919D85B"/>
    <w:rsid w:val="691A5AFA"/>
    <w:rsid w:val="691EC1C7"/>
    <w:rsid w:val="692777CE"/>
    <w:rsid w:val="693A0419"/>
    <w:rsid w:val="6940D201"/>
    <w:rsid w:val="695A6793"/>
    <w:rsid w:val="6962C3BB"/>
    <w:rsid w:val="69B52452"/>
    <w:rsid w:val="69B60817"/>
    <w:rsid w:val="69D415A5"/>
    <w:rsid w:val="69E3005A"/>
    <w:rsid w:val="69EEB12E"/>
    <w:rsid w:val="6A0213FC"/>
    <w:rsid w:val="6A1B0FCD"/>
    <w:rsid w:val="6A1DE62A"/>
    <w:rsid w:val="6A2E613E"/>
    <w:rsid w:val="6A47D39C"/>
    <w:rsid w:val="6A59F856"/>
    <w:rsid w:val="6A8A6556"/>
    <w:rsid w:val="6AAC2A1E"/>
    <w:rsid w:val="6AC34416"/>
    <w:rsid w:val="6ACA516F"/>
    <w:rsid w:val="6AD1E8B8"/>
    <w:rsid w:val="6ADA5218"/>
    <w:rsid w:val="6AE4C629"/>
    <w:rsid w:val="6AE74E84"/>
    <w:rsid w:val="6AF19BDF"/>
    <w:rsid w:val="6B09AA28"/>
    <w:rsid w:val="6B344081"/>
    <w:rsid w:val="6B3992BE"/>
    <w:rsid w:val="6B42D3A3"/>
    <w:rsid w:val="6B445BA5"/>
    <w:rsid w:val="6B44D307"/>
    <w:rsid w:val="6B504B20"/>
    <w:rsid w:val="6B627E06"/>
    <w:rsid w:val="6B754F9E"/>
    <w:rsid w:val="6B810AC1"/>
    <w:rsid w:val="6B98AD2E"/>
    <w:rsid w:val="6BB7D1A3"/>
    <w:rsid w:val="6BC080AC"/>
    <w:rsid w:val="6BF6801D"/>
    <w:rsid w:val="6C04B8E5"/>
    <w:rsid w:val="6C1BCFA5"/>
    <w:rsid w:val="6C2B52F3"/>
    <w:rsid w:val="6C318396"/>
    <w:rsid w:val="6C459531"/>
    <w:rsid w:val="6C51D5BF"/>
    <w:rsid w:val="6C92A1D7"/>
    <w:rsid w:val="6C9B47C9"/>
    <w:rsid w:val="6CA99F25"/>
    <w:rsid w:val="6CB3F3B5"/>
    <w:rsid w:val="6CBAE345"/>
    <w:rsid w:val="6CC24D1C"/>
    <w:rsid w:val="6CE6D0C7"/>
    <w:rsid w:val="6D095F58"/>
    <w:rsid w:val="6D10EAFF"/>
    <w:rsid w:val="6D18C677"/>
    <w:rsid w:val="6D1B562D"/>
    <w:rsid w:val="6D2CC3D5"/>
    <w:rsid w:val="6D2F71B3"/>
    <w:rsid w:val="6D5F50FD"/>
    <w:rsid w:val="6D606159"/>
    <w:rsid w:val="6D6903F0"/>
    <w:rsid w:val="6D7E0805"/>
    <w:rsid w:val="6D800BD6"/>
    <w:rsid w:val="6D97051B"/>
    <w:rsid w:val="6DA6B6F3"/>
    <w:rsid w:val="6DA7F7C3"/>
    <w:rsid w:val="6DB9C3C4"/>
    <w:rsid w:val="6DBD10A9"/>
    <w:rsid w:val="6DBD3F3A"/>
    <w:rsid w:val="6DBD4810"/>
    <w:rsid w:val="6DC86E1A"/>
    <w:rsid w:val="6DD84072"/>
    <w:rsid w:val="6E205E8F"/>
    <w:rsid w:val="6E41CF05"/>
    <w:rsid w:val="6E4FFFA0"/>
    <w:rsid w:val="6E501400"/>
    <w:rsid w:val="6E56FE63"/>
    <w:rsid w:val="6E805427"/>
    <w:rsid w:val="6E807619"/>
    <w:rsid w:val="6E88C607"/>
    <w:rsid w:val="6ECAF677"/>
    <w:rsid w:val="6ED38EAD"/>
    <w:rsid w:val="6ED9474F"/>
    <w:rsid w:val="6EEC1871"/>
    <w:rsid w:val="6F5F6664"/>
    <w:rsid w:val="6F7C8A3E"/>
    <w:rsid w:val="6F939547"/>
    <w:rsid w:val="6FC78012"/>
    <w:rsid w:val="6FCB3420"/>
    <w:rsid w:val="6FCE62D8"/>
    <w:rsid w:val="6FE52A72"/>
    <w:rsid w:val="6FE5AB35"/>
    <w:rsid w:val="6FE6E0C3"/>
    <w:rsid w:val="6FF3A5A5"/>
    <w:rsid w:val="6FFA3573"/>
    <w:rsid w:val="700723D1"/>
    <w:rsid w:val="700DF3A5"/>
    <w:rsid w:val="7075BE43"/>
    <w:rsid w:val="70A50568"/>
    <w:rsid w:val="70B9D6AC"/>
    <w:rsid w:val="70DC4D55"/>
    <w:rsid w:val="70FA0D57"/>
    <w:rsid w:val="70FA56BA"/>
    <w:rsid w:val="710B7FA9"/>
    <w:rsid w:val="71276DBF"/>
    <w:rsid w:val="71279D38"/>
    <w:rsid w:val="712ACEFE"/>
    <w:rsid w:val="71347572"/>
    <w:rsid w:val="71642461"/>
    <w:rsid w:val="717BEBF0"/>
    <w:rsid w:val="71891588"/>
    <w:rsid w:val="718B4447"/>
    <w:rsid w:val="71B6F283"/>
    <w:rsid w:val="71B91F2A"/>
    <w:rsid w:val="71CF8AB7"/>
    <w:rsid w:val="71E027CF"/>
    <w:rsid w:val="71ECCF12"/>
    <w:rsid w:val="71F601C2"/>
    <w:rsid w:val="721111B7"/>
    <w:rsid w:val="723BDD9B"/>
    <w:rsid w:val="7242944E"/>
    <w:rsid w:val="726C2787"/>
    <w:rsid w:val="726DB4B7"/>
    <w:rsid w:val="72854A03"/>
    <w:rsid w:val="72869137"/>
    <w:rsid w:val="7298316D"/>
    <w:rsid w:val="72A6AECF"/>
    <w:rsid w:val="72BC8B19"/>
    <w:rsid w:val="72BE4CCC"/>
    <w:rsid w:val="72C63FB6"/>
    <w:rsid w:val="72D74251"/>
    <w:rsid w:val="72DC6DBD"/>
    <w:rsid w:val="72FFB84C"/>
    <w:rsid w:val="73053D27"/>
    <w:rsid w:val="730A7B6D"/>
    <w:rsid w:val="7316B482"/>
    <w:rsid w:val="7317A721"/>
    <w:rsid w:val="731852D6"/>
    <w:rsid w:val="73370BCC"/>
    <w:rsid w:val="734BD411"/>
    <w:rsid w:val="7359584E"/>
    <w:rsid w:val="7378F738"/>
    <w:rsid w:val="7381AD37"/>
    <w:rsid w:val="73B2521A"/>
    <w:rsid w:val="73B4BD82"/>
    <w:rsid w:val="73C5F05F"/>
    <w:rsid w:val="73EEBF87"/>
    <w:rsid w:val="73F13A05"/>
    <w:rsid w:val="7409889E"/>
    <w:rsid w:val="7414C53C"/>
    <w:rsid w:val="741FDAFD"/>
    <w:rsid w:val="742B4477"/>
    <w:rsid w:val="7440A89B"/>
    <w:rsid w:val="7465FC90"/>
    <w:rsid w:val="74696127"/>
    <w:rsid w:val="749AF135"/>
    <w:rsid w:val="74B08F57"/>
    <w:rsid w:val="74C31D47"/>
    <w:rsid w:val="74C77F78"/>
    <w:rsid w:val="74D64A39"/>
    <w:rsid w:val="74D9FD7C"/>
    <w:rsid w:val="74EC8B0C"/>
    <w:rsid w:val="74ED1C54"/>
    <w:rsid w:val="75069006"/>
    <w:rsid w:val="75321DDB"/>
    <w:rsid w:val="753D3D7B"/>
    <w:rsid w:val="7573CBF9"/>
    <w:rsid w:val="75775C5E"/>
    <w:rsid w:val="75866928"/>
    <w:rsid w:val="75922B34"/>
    <w:rsid w:val="7596183B"/>
    <w:rsid w:val="759801EC"/>
    <w:rsid w:val="759FA9DF"/>
    <w:rsid w:val="75C6F834"/>
    <w:rsid w:val="75DDEE41"/>
    <w:rsid w:val="75FB8A23"/>
    <w:rsid w:val="7602A0D7"/>
    <w:rsid w:val="7614CE49"/>
    <w:rsid w:val="7627EBBD"/>
    <w:rsid w:val="76369965"/>
    <w:rsid w:val="763A77A6"/>
    <w:rsid w:val="763C02A9"/>
    <w:rsid w:val="76440159"/>
    <w:rsid w:val="7667558D"/>
    <w:rsid w:val="7670A7A0"/>
    <w:rsid w:val="76878BEF"/>
    <w:rsid w:val="76A7B71D"/>
    <w:rsid w:val="76B2C309"/>
    <w:rsid w:val="76B940CB"/>
    <w:rsid w:val="76E14729"/>
    <w:rsid w:val="76E8B13F"/>
    <w:rsid w:val="76F3CECB"/>
    <w:rsid w:val="773ACCE6"/>
    <w:rsid w:val="774482BD"/>
    <w:rsid w:val="774B733A"/>
    <w:rsid w:val="776AE7F1"/>
    <w:rsid w:val="776ED47A"/>
    <w:rsid w:val="77A060AE"/>
    <w:rsid w:val="77A1E94E"/>
    <w:rsid w:val="77A981D2"/>
    <w:rsid w:val="77A996FF"/>
    <w:rsid w:val="77A9F21D"/>
    <w:rsid w:val="77CAE1E2"/>
    <w:rsid w:val="77EED6EA"/>
    <w:rsid w:val="77F861A4"/>
    <w:rsid w:val="7802457C"/>
    <w:rsid w:val="783019CB"/>
    <w:rsid w:val="7844835A"/>
    <w:rsid w:val="784B9F0D"/>
    <w:rsid w:val="784D7361"/>
    <w:rsid w:val="786C34EC"/>
    <w:rsid w:val="788FC395"/>
    <w:rsid w:val="78B6EC9A"/>
    <w:rsid w:val="78B8AD14"/>
    <w:rsid w:val="78E1ABBE"/>
    <w:rsid w:val="78E8D222"/>
    <w:rsid w:val="790B6C2F"/>
    <w:rsid w:val="791C6054"/>
    <w:rsid w:val="791F0DFB"/>
    <w:rsid w:val="79221FFB"/>
    <w:rsid w:val="792AA1F7"/>
    <w:rsid w:val="793BE1CE"/>
    <w:rsid w:val="79AF4E9B"/>
    <w:rsid w:val="79C724CF"/>
    <w:rsid w:val="79DAAEF6"/>
    <w:rsid w:val="79ED63BB"/>
    <w:rsid w:val="7A12C12C"/>
    <w:rsid w:val="7A399EAC"/>
    <w:rsid w:val="7A56785B"/>
    <w:rsid w:val="7A6BFF7C"/>
    <w:rsid w:val="7A82D58C"/>
    <w:rsid w:val="7AA53E7E"/>
    <w:rsid w:val="7AC8C89A"/>
    <w:rsid w:val="7B19CC53"/>
    <w:rsid w:val="7B19F628"/>
    <w:rsid w:val="7B26D9FD"/>
    <w:rsid w:val="7B36F3CD"/>
    <w:rsid w:val="7B57B93E"/>
    <w:rsid w:val="7B5FF540"/>
    <w:rsid w:val="7B6A1ABE"/>
    <w:rsid w:val="7B6C24E8"/>
    <w:rsid w:val="7B9CA1CD"/>
    <w:rsid w:val="7BAE0C49"/>
    <w:rsid w:val="7BC8E273"/>
    <w:rsid w:val="7BCADC9F"/>
    <w:rsid w:val="7BDC1247"/>
    <w:rsid w:val="7BF6C7D7"/>
    <w:rsid w:val="7C18246F"/>
    <w:rsid w:val="7C3D7F59"/>
    <w:rsid w:val="7C56FB0C"/>
    <w:rsid w:val="7C63E51D"/>
    <w:rsid w:val="7C8C1030"/>
    <w:rsid w:val="7CA25B65"/>
    <w:rsid w:val="7CA87E81"/>
    <w:rsid w:val="7CB4DA75"/>
    <w:rsid w:val="7CB7DCF3"/>
    <w:rsid w:val="7CBFCF04"/>
    <w:rsid w:val="7CC61BE3"/>
    <w:rsid w:val="7CD39F8A"/>
    <w:rsid w:val="7CF27F43"/>
    <w:rsid w:val="7D042266"/>
    <w:rsid w:val="7D43E4F9"/>
    <w:rsid w:val="7D449A0B"/>
    <w:rsid w:val="7D5F6171"/>
    <w:rsid w:val="7D7A4EE7"/>
    <w:rsid w:val="7D949076"/>
    <w:rsid w:val="7D9523A8"/>
    <w:rsid w:val="7DACF7C9"/>
    <w:rsid w:val="7DB385E2"/>
    <w:rsid w:val="7DBC3BBB"/>
    <w:rsid w:val="7DBF62E9"/>
    <w:rsid w:val="7DCFCDBC"/>
    <w:rsid w:val="7E0BBA7E"/>
    <w:rsid w:val="7E0ECF00"/>
    <w:rsid w:val="7E39120F"/>
    <w:rsid w:val="7E3FB46E"/>
    <w:rsid w:val="7E41071F"/>
    <w:rsid w:val="7E570A61"/>
    <w:rsid w:val="7E63B2AC"/>
    <w:rsid w:val="7E6A32DE"/>
    <w:rsid w:val="7E768820"/>
    <w:rsid w:val="7E97A09A"/>
    <w:rsid w:val="7EB5A120"/>
    <w:rsid w:val="7EC37027"/>
    <w:rsid w:val="7EC49279"/>
    <w:rsid w:val="7ED2BB6A"/>
    <w:rsid w:val="7ED53221"/>
    <w:rsid w:val="7EE5E5D5"/>
    <w:rsid w:val="7EED6596"/>
    <w:rsid w:val="7F0BA318"/>
    <w:rsid w:val="7F0DA874"/>
    <w:rsid w:val="7F224BE7"/>
    <w:rsid w:val="7F266853"/>
    <w:rsid w:val="7F43BC7A"/>
    <w:rsid w:val="7F491AFB"/>
    <w:rsid w:val="7F69F4D7"/>
    <w:rsid w:val="7F8435B8"/>
    <w:rsid w:val="7F896B4F"/>
    <w:rsid w:val="7F9829FC"/>
    <w:rsid w:val="7FB0A65A"/>
    <w:rsid w:val="7FC471E2"/>
    <w:rsid w:val="7FD7E260"/>
    <w:rsid w:val="7FF704C3"/>
    <w:rsid w:val="7FFA1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7774A"/>
  <w15:docId w15:val="{5A9169AD-92FF-4C2B-AC51-B963668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8"/>
      </w:numPr>
      <w:outlineLvl w:val="0"/>
    </w:pPr>
    <w:rPr>
      <w:b/>
      <w:bCs/>
      <w:sz w:val="28"/>
      <w:szCs w:val="28"/>
    </w:rPr>
  </w:style>
  <w:style w:type="paragraph" w:styleId="Heading2">
    <w:name w:val="heading 2"/>
    <w:basedOn w:val="ListParagraph"/>
    <w:next w:val="Normal"/>
    <w:qFormat/>
    <w:rsid w:val="0055628F"/>
    <w:pPr>
      <w:numPr>
        <w:ilvl w:val="1"/>
        <w:numId w:val="8"/>
      </w:numPr>
      <w:tabs>
        <w:tab w:val="clear" w:pos="1134"/>
        <w:tab w:val="left" w:pos="567"/>
      </w:tabs>
      <w:spacing w:after="120"/>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 w:type="paragraph" w:styleId="NormalWeb">
    <w:name w:val="Normal (Web)"/>
    <w:basedOn w:val="Normal"/>
    <w:uiPriority w:val="99"/>
    <w:semiHidden/>
    <w:unhideWhenUsed/>
    <w:rsid w:val="009E3A8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9E3A83"/>
    <w:rPr>
      <w:sz w:val="16"/>
      <w:szCs w:val="16"/>
    </w:rPr>
  </w:style>
  <w:style w:type="paragraph" w:styleId="CommentText">
    <w:name w:val="annotation text"/>
    <w:basedOn w:val="Normal"/>
    <w:link w:val="CommentTextChar"/>
    <w:unhideWhenUsed/>
    <w:rsid w:val="009E3A83"/>
    <w:rPr>
      <w:sz w:val="20"/>
    </w:rPr>
  </w:style>
  <w:style w:type="character" w:customStyle="1" w:styleId="CommentTextChar">
    <w:name w:val="Comment Text Char"/>
    <w:basedOn w:val="DefaultParagraphFont"/>
    <w:link w:val="CommentText"/>
    <w:rsid w:val="009E3A8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3A83"/>
    <w:rPr>
      <w:b/>
      <w:bCs/>
    </w:rPr>
  </w:style>
  <w:style w:type="character" w:customStyle="1" w:styleId="CommentSubjectChar">
    <w:name w:val="Comment Subject Char"/>
    <w:basedOn w:val="CommentTextChar"/>
    <w:link w:val="CommentSubject"/>
    <w:semiHidden/>
    <w:rsid w:val="009E3A83"/>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096BA9"/>
    <w:rPr>
      <w:rFonts w:asciiTheme="minorHAnsi" w:hAnsiTheme="minorHAnsi" w:cs="Calibri"/>
      <w:b/>
      <w:bCs/>
      <w:iCs w:val="0"/>
      <w:color w:val="444444"/>
    </w:rPr>
  </w:style>
  <w:style w:type="character" w:customStyle="1" w:styleId="StyleComplexBodyCSArial">
    <w:name w:val="Style (Complex) +Body CS (Arial)"/>
    <w:basedOn w:val="DefaultParagraphFont"/>
    <w:rsid w:val="00096BA9"/>
    <w:rPr>
      <w:rFonts w:asciiTheme="minorHAnsi" w:hAnsiTheme="minorHAnsi" w:cstheme="minorBidi"/>
    </w:rPr>
  </w:style>
  <w:style w:type="character" w:customStyle="1" w:styleId="StyleComplex12pt">
    <w:name w:val="Style (Complex) 12 pt"/>
    <w:basedOn w:val="DefaultParagraphFont"/>
    <w:rsid w:val="001B653E"/>
    <w:rPr>
      <w:rFonts w:asciiTheme="minorHAnsi" w:hAnsiTheme="minorHAnsi" w:cs="Calibri"/>
      <w:szCs w:val="2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B22127"/>
    <w:rPr>
      <w:rFonts w:asciiTheme="minorHAnsi" w:hAnsiTheme="minorHAnsi"/>
      <w:sz w:val="24"/>
      <w:lang w:val="en-GB" w:eastAsia="en-US"/>
    </w:rPr>
  </w:style>
  <w:style w:type="paragraph" w:customStyle="1" w:styleId="Colloquy1">
    <w:name w:val="Colloquy 1"/>
    <w:basedOn w:val="Normal"/>
    <w:next w:val="Normal"/>
    <w:uiPriority w:val="99"/>
    <w:rsid w:val="009625A6"/>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styleId="Strong">
    <w:name w:val="Strong"/>
    <w:basedOn w:val="DefaultParagraphFont"/>
    <w:uiPriority w:val="22"/>
    <w:qFormat/>
    <w:rsid w:val="002824B0"/>
    <w:rPr>
      <w:b/>
      <w:bCs/>
    </w:rPr>
  </w:style>
  <w:style w:type="character" w:styleId="PageNumber">
    <w:name w:val="page number"/>
    <w:basedOn w:val="DefaultParagraphFont"/>
    <w:rsid w:val="008D68AD"/>
    <w:rPr>
      <w:rFonts w:asciiTheme="minorHAnsi" w:hAnsiTheme="minorHAnsi"/>
    </w:rPr>
  </w:style>
  <w:style w:type="character" w:customStyle="1" w:styleId="enumlev1Char">
    <w:name w:val="enumlev1 Char"/>
    <w:basedOn w:val="DefaultParagraphFont"/>
    <w:link w:val="enumlev1"/>
    <w:rsid w:val="00413461"/>
    <w:rPr>
      <w:rFonts w:asciiTheme="minorHAnsi" w:hAnsiTheme="minorHAnsi"/>
      <w:sz w:val="24"/>
      <w:lang w:val="en-GB" w:eastAsia="en-US"/>
    </w:rPr>
  </w:style>
  <w:style w:type="character" w:customStyle="1" w:styleId="enumlev2Char">
    <w:name w:val="enumlev2 Char"/>
    <w:basedOn w:val="enumlev1Char"/>
    <w:link w:val="enumlev2"/>
    <w:rsid w:val="00413461"/>
    <w:rPr>
      <w:rFonts w:asciiTheme="minorHAnsi" w:hAnsiTheme="minorHAnsi"/>
      <w:sz w:val="24"/>
      <w:lang w:val="en-GB" w:eastAsia="en-US"/>
    </w:rPr>
  </w:style>
  <w:style w:type="character" w:customStyle="1" w:styleId="UnresolvedMention1">
    <w:name w:val="Unresolved Mention1"/>
    <w:basedOn w:val="DefaultParagraphFont"/>
    <w:uiPriority w:val="99"/>
    <w:unhideWhenUsed/>
    <w:rsid w:val="001B35FD"/>
    <w:rPr>
      <w:color w:val="605E5C"/>
      <w:shd w:val="clear" w:color="auto" w:fill="E1DFDD"/>
    </w:rPr>
  </w:style>
  <w:style w:type="character" w:customStyle="1" w:styleId="Mention1">
    <w:name w:val="Mention1"/>
    <w:basedOn w:val="DefaultParagraphFont"/>
    <w:uiPriority w:val="99"/>
    <w:unhideWhenUsed/>
    <w:rsid w:val="007E534A"/>
    <w:rPr>
      <w:color w:val="2B579A"/>
      <w:shd w:val="clear" w:color="auto" w:fill="E1DFDD"/>
    </w:rPr>
  </w:style>
  <w:style w:type="character" w:customStyle="1" w:styleId="ms-rtethemeforecolor-2-0">
    <w:name w:val="ms-rtethemeforecolor-2-0"/>
    <w:basedOn w:val="DefaultParagraphFont"/>
    <w:rsid w:val="007E4A96"/>
  </w:style>
  <w:style w:type="paragraph" w:styleId="TOCHeading">
    <w:name w:val="TOC Heading"/>
    <w:basedOn w:val="Heading1"/>
    <w:next w:val="Normal"/>
    <w:uiPriority w:val="39"/>
    <w:unhideWhenUsed/>
    <w:qFormat/>
    <w:rsid w:val="003A1A07"/>
    <w:pPr>
      <w:keepNext/>
      <w:keepLines/>
      <w:numPr>
        <w:numId w:val="0"/>
      </w:numPr>
      <w:tabs>
        <w:tab w:val="clear" w:pos="1134"/>
        <w:tab w:val="clear" w:pos="1871"/>
        <w:tab w:val="clear" w:pos="2268"/>
      </w:tabs>
      <w:overflowPunct/>
      <w:autoSpaceDE/>
      <w:autoSpaceDN/>
      <w:adjustRightInd/>
      <w:spacing w:before="240" w:line="259" w:lineRule="auto"/>
      <w:contextualSpacing w:val="0"/>
      <w:textAlignment w:val="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77201">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16975678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74302065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0817412">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 w:id="20983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TDAG25.2-C-0012/en" TargetMode="External"/><Relationship Id="rId21" Type="http://schemas.openxmlformats.org/officeDocument/2006/relationships/footer" Target="footer1.xml"/><Relationship Id="rId63" Type="http://schemas.openxmlformats.org/officeDocument/2006/relationships/hyperlink" Target="https://www.itu.int/md/D18-TDAG23-C-0021/en" TargetMode="External"/><Relationship Id="rId159" Type="http://schemas.openxmlformats.org/officeDocument/2006/relationships/hyperlink" Target="https://www.itu.int/md/D18-TDAG26-200616-TD-0003/en" TargetMode="External"/><Relationship Id="rId170" Type="http://schemas.openxmlformats.org/officeDocument/2006/relationships/image" Target="media/image26.png"/><Relationship Id="rId191" Type="http://schemas.openxmlformats.org/officeDocument/2006/relationships/hyperlink" Target="https://www.itu.int/md/D18-TDAG28-210524-TD-0003/en" TargetMode="External"/><Relationship Id="rId205" Type="http://schemas.openxmlformats.org/officeDocument/2006/relationships/hyperlink" Target="https://www.itu.int/md/D18-TDAG28-INF-0004/en" TargetMode="External"/><Relationship Id="rId226" Type="http://schemas.openxmlformats.org/officeDocument/2006/relationships/hyperlink" Target="https://www.itu.int/md/meetingdoc.asp?lang=en&amp;parent=D18-TDAG29-C-0031" TargetMode="External"/><Relationship Id="rId247" Type="http://schemas.openxmlformats.org/officeDocument/2006/relationships/hyperlink" Target="https://www.itu.int/md/meetingdoc.asp?lang=en&amp;parent=D18-TDAG29-C-0003" TargetMode="External"/><Relationship Id="rId107" Type="http://schemas.openxmlformats.org/officeDocument/2006/relationships/hyperlink" Target="https://www.itu.int/md/D18-TDAG25.2-C-0004/en" TargetMode="External"/><Relationship Id="rId11" Type="http://schemas.openxmlformats.org/officeDocument/2006/relationships/image" Target="media/image1.png"/><Relationship Id="rId32" Type="http://schemas.openxmlformats.org/officeDocument/2006/relationships/hyperlink" Target="https://www.itu.int/md/D18-TDAG23-C-0004/en" TargetMode="External"/><Relationship Id="rId53" Type="http://schemas.openxmlformats.org/officeDocument/2006/relationships/hyperlink" Target="https://www.itu.int/md/D18-TDAG23-C-0013/en" TargetMode="External"/><Relationship Id="rId74" Type="http://schemas.openxmlformats.org/officeDocument/2006/relationships/hyperlink" Target="https://www.itu.int/md/D18-TDAG24-C-0003/en" TargetMode="External"/><Relationship Id="rId128" Type="http://schemas.openxmlformats.org/officeDocument/2006/relationships/hyperlink" Target="https://www.itu.int/md/D18-TDAG25.2-C-0044/en" TargetMode="External"/><Relationship Id="rId149" Type="http://schemas.openxmlformats.org/officeDocument/2006/relationships/hyperlink" Target="https://www.itu.int/md/D18-TDAG25.2-C-0049/en" TargetMode="External"/><Relationship Id="rId5" Type="http://schemas.openxmlformats.org/officeDocument/2006/relationships/numbering" Target="numbering.xml"/><Relationship Id="rId95" Type="http://schemas.openxmlformats.org/officeDocument/2006/relationships/hyperlink" Target="https://www.itu.int/md/D18-TDAG24-C-0012/en" TargetMode="External"/><Relationship Id="rId160" Type="http://schemas.openxmlformats.org/officeDocument/2006/relationships/image" Target="media/image19.png"/><Relationship Id="rId181" Type="http://schemas.openxmlformats.org/officeDocument/2006/relationships/hyperlink" Target="https://www.itu.int/md/D18-TDAG28-C-0010/en" TargetMode="External"/><Relationship Id="rId216" Type="http://schemas.openxmlformats.org/officeDocument/2006/relationships/hyperlink" Target="https://www.itu.int/md/meetingdoc.asp?lang=en&amp;parent=D18-TDAG29-C-0013" TargetMode="External"/><Relationship Id="rId237" Type="http://schemas.openxmlformats.org/officeDocument/2006/relationships/hyperlink" Target="https://www.itu.int/md/meetingdoc.asp?lang=en&amp;parent=D18-TDAG29-C-0005" TargetMode="External"/><Relationship Id="rId258" Type="http://schemas.openxmlformats.org/officeDocument/2006/relationships/hyperlink" Target="https://www.itu.int/en/council/Documents/basic-texts/RES-191-E.pdf" TargetMode="External"/><Relationship Id="rId22" Type="http://schemas.openxmlformats.org/officeDocument/2006/relationships/footer" Target="footer2.xml"/><Relationship Id="rId43" Type="http://schemas.openxmlformats.org/officeDocument/2006/relationships/hyperlink" Target="https://www.itu.int/md/D18-TDAG23-C-0025/en" TargetMode="External"/><Relationship Id="rId64" Type="http://schemas.openxmlformats.org/officeDocument/2006/relationships/hyperlink" Target="https://www.itu.int/md/D18-TDAG23-C-0026/en" TargetMode="External"/><Relationship Id="rId118" Type="http://schemas.openxmlformats.org/officeDocument/2006/relationships/hyperlink" Target="https://www.itu.int/md/D18-TDAG25.2-C-0013/en" TargetMode="External"/><Relationship Id="rId139" Type="http://schemas.openxmlformats.org/officeDocument/2006/relationships/hyperlink" Target="https://www.itu.int/md/D18-TDAG25.2-C-0027/en" TargetMode="External"/><Relationship Id="rId85" Type="http://schemas.openxmlformats.org/officeDocument/2006/relationships/hyperlink" Target="https://www.itu.int/md/D18-TDAG24-C-0019/en" TargetMode="External"/><Relationship Id="rId150" Type="http://schemas.openxmlformats.org/officeDocument/2006/relationships/hyperlink" Target="https://www.itu.int/md/D18-TDAG26-C-0005/en" TargetMode="External"/><Relationship Id="rId171" Type="http://schemas.openxmlformats.org/officeDocument/2006/relationships/hyperlink" Target="https://www.itu.int/md/D18-TDAG28-C-0004/en" TargetMode="External"/><Relationship Id="rId192" Type="http://schemas.openxmlformats.org/officeDocument/2006/relationships/hyperlink" Target="https://www.itu.int/md/D18-TDAG28-C-0028/en" TargetMode="External"/><Relationship Id="rId206" Type="http://schemas.openxmlformats.org/officeDocument/2006/relationships/hyperlink" Target="https://www.itu.int/md/D18-TDAG28-C-0025/en" TargetMode="External"/><Relationship Id="rId227" Type="http://schemas.openxmlformats.org/officeDocument/2006/relationships/hyperlink" Target="https://www.itu.int/md/meetingdoc.asp?lang=en&amp;parent=D18-TDAG29-C-0021" TargetMode="External"/><Relationship Id="rId248" Type="http://schemas.openxmlformats.org/officeDocument/2006/relationships/hyperlink" Target="https://www.itu.int/md/meetingdoc.asp?lang=en&amp;parent=D18-TDAG29-C-0020" TargetMode="External"/><Relationship Id="rId12" Type="http://schemas.openxmlformats.org/officeDocument/2006/relationships/image" Target="media/image2.jpeg"/><Relationship Id="rId33" Type="http://schemas.openxmlformats.org/officeDocument/2006/relationships/hyperlink" Target="https://www.itu.int/md/D18-TDAG23-C-0008/en" TargetMode="External"/><Relationship Id="rId108" Type="http://schemas.openxmlformats.org/officeDocument/2006/relationships/hyperlink" Target="https://www.itu.int/md/D18-TDAG25.2-C-0006/en" TargetMode="External"/><Relationship Id="rId129" Type="http://schemas.openxmlformats.org/officeDocument/2006/relationships/hyperlink" Target="https://www.itu.int/md/D18-TDAG25.2-C-0051/en" TargetMode="External"/><Relationship Id="rId54" Type="http://schemas.openxmlformats.org/officeDocument/2006/relationships/hyperlink" Target="https://www.itu.int/md/D18-TDAG23-C-0034/en" TargetMode="External"/><Relationship Id="rId75" Type="http://schemas.openxmlformats.org/officeDocument/2006/relationships/hyperlink" Target="https://www.itu.int/md/D18-TDAG24-C-0006/en" TargetMode="External"/><Relationship Id="rId96" Type="http://schemas.openxmlformats.org/officeDocument/2006/relationships/hyperlink" Target="https://www.itu.int/md/D18-TDAG24-C-0013/en" TargetMode="External"/><Relationship Id="rId140" Type="http://schemas.openxmlformats.org/officeDocument/2006/relationships/hyperlink" Target="https://www.itu.int/md/D18-TDAG25.2-C-0016/en" TargetMode="External"/><Relationship Id="rId161" Type="http://schemas.openxmlformats.org/officeDocument/2006/relationships/image" Target="media/image20.png"/><Relationship Id="rId182" Type="http://schemas.openxmlformats.org/officeDocument/2006/relationships/hyperlink" Target="https://www.itu.int/md/D18-TDAG28-C-0031/en" TargetMode="External"/><Relationship Id="rId217" Type="http://schemas.openxmlformats.org/officeDocument/2006/relationships/hyperlink" Target="https://www.itu.int/md/meetingdoc.asp?lang=en&amp;parent=D18-TDAG29-C-0014" TargetMode="External"/><Relationship Id="rId6" Type="http://schemas.openxmlformats.org/officeDocument/2006/relationships/styles" Target="styles.xml"/><Relationship Id="rId238" Type="http://schemas.openxmlformats.org/officeDocument/2006/relationships/hyperlink" Target="https://www.itu.int/md/meetingdoc.asp?lang=en&amp;parent=D18-TDAG29-C-0006" TargetMode="External"/><Relationship Id="rId259" Type="http://schemas.openxmlformats.org/officeDocument/2006/relationships/fontTable" Target="fontTable.xml"/><Relationship Id="rId23" Type="http://schemas.openxmlformats.org/officeDocument/2006/relationships/hyperlink" Target="http://www.itu.int/ITU-D/tdag/" TargetMode="External"/><Relationship Id="rId119" Type="http://schemas.openxmlformats.org/officeDocument/2006/relationships/hyperlink" Target="https://www.itu.int/md/D18-TDAG25.2-C-0055/en" TargetMode="External"/><Relationship Id="rId44" Type="http://schemas.openxmlformats.org/officeDocument/2006/relationships/hyperlink" Target="https://www.itu.int/md/D18-TDAG23-C-0027/en" TargetMode="External"/><Relationship Id="rId65" Type="http://schemas.openxmlformats.org/officeDocument/2006/relationships/hyperlink" Target="https://www.itu.int/md/D18-TDAG23-C-0033/en" TargetMode="External"/><Relationship Id="rId86" Type="http://schemas.openxmlformats.org/officeDocument/2006/relationships/hyperlink" Target="https://www.itu.int/md/D18-TDAG24-C-0035/en" TargetMode="External"/><Relationship Id="rId130" Type="http://schemas.openxmlformats.org/officeDocument/2006/relationships/hyperlink" Target="https://www.itu.int/md/D18-TDAG25.2-C-0052/en" TargetMode="External"/><Relationship Id="rId151" Type="http://schemas.openxmlformats.org/officeDocument/2006/relationships/image" Target="media/image15.png"/><Relationship Id="rId172" Type="http://schemas.openxmlformats.org/officeDocument/2006/relationships/hyperlink" Target="https://www.itu.int/md/D18-TDAG28-C-0002/en" TargetMode="External"/><Relationship Id="rId193" Type="http://schemas.openxmlformats.org/officeDocument/2006/relationships/hyperlink" Target="https://www.itu.int/md/D18-TDAG28-C-0034/en" TargetMode="External"/><Relationship Id="rId207" Type="http://schemas.openxmlformats.org/officeDocument/2006/relationships/hyperlink" Target="https://www.itu.int/md/D18-TDAG28-C-0015/en" TargetMode="External"/><Relationship Id="rId228" Type="http://schemas.openxmlformats.org/officeDocument/2006/relationships/hyperlink" Target="https://www.itu.int/md/meetingdoc.asp?lang=en&amp;parent=D18-TDAG29-C-0026" TargetMode="External"/><Relationship Id="rId249" Type="http://schemas.openxmlformats.org/officeDocument/2006/relationships/hyperlink" Target="https://www.itu.int/md/D18-TDAG29-C-0011/en" TargetMode="External"/><Relationship Id="rId13" Type="http://schemas.openxmlformats.org/officeDocument/2006/relationships/hyperlink" Target="https://www.itu.int/md/D18-TDAG23-C-0038/" TargetMode="External"/><Relationship Id="rId109" Type="http://schemas.openxmlformats.org/officeDocument/2006/relationships/hyperlink" Target="https://www.itu.int/md/D18-TDAG25.2-C-0017/en" TargetMode="External"/><Relationship Id="rId260" Type="http://schemas.openxmlformats.org/officeDocument/2006/relationships/theme" Target="theme/theme1.xml"/><Relationship Id="rId34" Type="http://schemas.openxmlformats.org/officeDocument/2006/relationships/hyperlink" Target="https://www.itu.int/md/D18-TDAG23-C-0009/en" TargetMode="External"/><Relationship Id="rId55" Type="http://schemas.openxmlformats.org/officeDocument/2006/relationships/hyperlink" Target="https://www.itu.int/md/D18-TDAG23-C-0014/en" TargetMode="External"/><Relationship Id="rId76" Type="http://schemas.openxmlformats.org/officeDocument/2006/relationships/hyperlink" Target="https://www.itu.int/md/D18-TDAG24-C-0025/en" TargetMode="External"/><Relationship Id="rId97" Type="http://schemas.openxmlformats.org/officeDocument/2006/relationships/hyperlink" Target="https://www.itu.int/md/D18-TDAG24-C-0009/en" TargetMode="External"/><Relationship Id="rId120" Type="http://schemas.openxmlformats.org/officeDocument/2006/relationships/hyperlink" Target="https://www.itu.int/md/D18-TDAG25.2-C-0005/en" TargetMode="External"/><Relationship Id="rId141" Type="http://schemas.openxmlformats.org/officeDocument/2006/relationships/hyperlink" Target="https://www.itu.int/md/D18-TDAG25.2-C-0009/en" TargetMode="External"/><Relationship Id="rId7" Type="http://schemas.openxmlformats.org/officeDocument/2006/relationships/settings" Target="settings.xml"/><Relationship Id="rId162" Type="http://schemas.openxmlformats.org/officeDocument/2006/relationships/image" Target="media/image21.jpeg"/><Relationship Id="rId183" Type="http://schemas.openxmlformats.org/officeDocument/2006/relationships/hyperlink" Target="https://www.itu.int/md/D18-TDAG28-C-0031/en" TargetMode="External"/><Relationship Id="rId218" Type="http://schemas.openxmlformats.org/officeDocument/2006/relationships/hyperlink" Target="https://www.itu.int/md/meetingdoc.asp?lang=en&amp;parent=D18-TDAG29-C-0015" TargetMode="External"/><Relationship Id="rId239" Type="http://schemas.openxmlformats.org/officeDocument/2006/relationships/hyperlink" Target="https://www.itu.int/md/meetingdoc.asp?lang=en&amp;parent=D18-TDAG29-211108-TD-0004" TargetMode="External"/><Relationship Id="rId250" Type="http://schemas.openxmlformats.org/officeDocument/2006/relationships/hyperlink" Target="https://www.itu.int/md/meetingdoc.asp?lang=en&amp;parent=D18-TDAG29-C-0024" TargetMode="External"/><Relationship Id="rId24" Type="http://schemas.openxmlformats.org/officeDocument/2006/relationships/hyperlink" Target="https://www.itu.int/en/ITU-D/Conferences/TDAG/Pages/Role-of-TDAG-Chairman-and-Vice-Chairmen.aspx" TargetMode="External"/><Relationship Id="rId45" Type="http://schemas.openxmlformats.org/officeDocument/2006/relationships/hyperlink" Target="https://www.itu.int/md/D18-TDAG23-C-0029/en" TargetMode="External"/><Relationship Id="rId66" Type="http://schemas.openxmlformats.org/officeDocument/2006/relationships/hyperlink" Target="https://www.itu.int/md/D18-TDAG23-C-0015/en" TargetMode="External"/><Relationship Id="rId87" Type="http://schemas.openxmlformats.org/officeDocument/2006/relationships/hyperlink" Target="https://www.itu.int/md/D18-TDAG24-C-0026/en" TargetMode="External"/><Relationship Id="rId110" Type="http://schemas.openxmlformats.org/officeDocument/2006/relationships/hyperlink" Target="https://www.itu.int/md/D18-TDAG25.2-C-0030/en" TargetMode="External"/><Relationship Id="rId131" Type="http://schemas.openxmlformats.org/officeDocument/2006/relationships/hyperlink" Target="https://www.itu.int/md/D18-TDAG25.2-C-0053/en" TargetMode="External"/><Relationship Id="rId152" Type="http://schemas.openxmlformats.org/officeDocument/2006/relationships/image" Target="media/image16.png"/><Relationship Id="rId173" Type="http://schemas.openxmlformats.org/officeDocument/2006/relationships/hyperlink" Target="https://www.itu.int/md/D18-TDAG28-C-0023/en" TargetMode="External"/><Relationship Id="rId194" Type="http://schemas.openxmlformats.org/officeDocument/2006/relationships/hyperlink" Target="https://www.itu.int/md/D18-TDAG28-C-0022/en" TargetMode="External"/><Relationship Id="rId208" Type="http://schemas.openxmlformats.org/officeDocument/2006/relationships/hyperlink" Target="https://www.itu.int/md/D18-TDAG28-210524-TD-0006/en" TargetMode="External"/><Relationship Id="rId229" Type="http://schemas.openxmlformats.org/officeDocument/2006/relationships/hyperlink" Target="https://www.itu.int/md/meetingdoc.asp?lang=en&amp;parent=D18-TDAG29-C-0029" TargetMode="External"/><Relationship Id="rId240" Type="http://schemas.openxmlformats.org/officeDocument/2006/relationships/hyperlink" Target="https://www.itu.int/md/meetingdoc.asp?lang=en&amp;parent=D18-TDAG29-211108-TD-0005" TargetMode="External"/><Relationship Id="rId14" Type="http://schemas.openxmlformats.org/officeDocument/2006/relationships/hyperlink" Target="https://www.itu.int/md/D18-TDAG24-C-0044/en" TargetMode="External"/><Relationship Id="rId35" Type="http://schemas.openxmlformats.org/officeDocument/2006/relationships/hyperlink" Target="https://www.itu.int/md/D18-TDAG23-C-0007/en" TargetMode="External"/><Relationship Id="rId56" Type="http://schemas.openxmlformats.org/officeDocument/2006/relationships/hyperlink" Target="https://www.itu.int/md/D18-TDAG23-C-0016/en" TargetMode="External"/><Relationship Id="rId77" Type="http://schemas.openxmlformats.org/officeDocument/2006/relationships/hyperlink" Target="https://www.itu.int/md/D18-TDAG24-C-0002/en" TargetMode="External"/><Relationship Id="rId100" Type="http://schemas.openxmlformats.org/officeDocument/2006/relationships/hyperlink" Target="https://www.itu.int/md/D18-TDAG24-C-0015/en" TargetMode="External"/><Relationship Id="rId8" Type="http://schemas.openxmlformats.org/officeDocument/2006/relationships/webSettings" Target="webSettings.xml"/><Relationship Id="rId98" Type="http://schemas.openxmlformats.org/officeDocument/2006/relationships/hyperlink" Target="https://www.itu.int/md/D18-TDAG24-C-0041/en" TargetMode="External"/><Relationship Id="rId121" Type="http://schemas.openxmlformats.org/officeDocument/2006/relationships/hyperlink" Target="https://www.itu.int/en/general-secretariat/Pages/ISCG/default.aspx" TargetMode="External"/><Relationship Id="rId142" Type="http://schemas.openxmlformats.org/officeDocument/2006/relationships/hyperlink" Target="https://www.itu.int/md/D18-TDAG25.2-C-0026/en" TargetMode="External"/><Relationship Id="rId163" Type="http://schemas.openxmlformats.org/officeDocument/2006/relationships/image" Target="media/image22.png"/><Relationship Id="rId184" Type="http://schemas.openxmlformats.org/officeDocument/2006/relationships/hyperlink" Target="https://www.itu.int/md/D18-TDAG28-C-0017/en" TargetMode="External"/><Relationship Id="rId219" Type="http://schemas.openxmlformats.org/officeDocument/2006/relationships/hyperlink" Target="https://www.itu.int/md/meetingdoc.asp?lang=en&amp;parent=D18-TDAG29-C-0017" TargetMode="External"/><Relationship Id="rId230" Type="http://schemas.openxmlformats.org/officeDocument/2006/relationships/hyperlink" Target="https://www.itu.int/md/meetingdoc.asp?lang=en&amp;parent=D18-TDAG29-211108-TD-0003" TargetMode="External"/><Relationship Id="rId251" Type="http://schemas.openxmlformats.org/officeDocument/2006/relationships/hyperlink" Target="https://www.itu.int/md/D18-TDAG29-211108-TD-0007/en" TargetMode="External"/><Relationship Id="rId25" Type="http://schemas.openxmlformats.org/officeDocument/2006/relationships/hyperlink" Target="http://www.itu.int/ITU-D/tdag/" TargetMode="External"/><Relationship Id="rId46" Type="http://schemas.openxmlformats.org/officeDocument/2006/relationships/hyperlink" Target="https://www.itu.int/md/D18-TDAG23-180409-TD-0002/en" TargetMode="External"/><Relationship Id="rId67" Type="http://schemas.openxmlformats.org/officeDocument/2006/relationships/hyperlink" Target="https://www.itu.int/md/D18-TDAG24-C-0044/en" TargetMode="External"/><Relationship Id="rId88" Type="http://schemas.openxmlformats.org/officeDocument/2006/relationships/hyperlink" Target="https://www.itu.int/md/D18-TDAG24-C-0027/en" TargetMode="External"/><Relationship Id="rId111" Type="http://schemas.openxmlformats.org/officeDocument/2006/relationships/hyperlink" Target="https://www.itu.int/md/D18-TDAG25.2-C-0031/" TargetMode="External"/><Relationship Id="rId132" Type="http://schemas.openxmlformats.org/officeDocument/2006/relationships/hyperlink" Target="https://www.itu.int/md/D18-TDAG25.2-C-0022/en" TargetMode="External"/><Relationship Id="rId153" Type="http://schemas.openxmlformats.org/officeDocument/2006/relationships/image" Target="media/image17.jpeg"/><Relationship Id="rId174" Type="http://schemas.openxmlformats.org/officeDocument/2006/relationships/hyperlink" Target="https://www.itu.int/md/D18-TDAG28-C-0011/en" TargetMode="External"/><Relationship Id="rId195" Type="http://schemas.openxmlformats.org/officeDocument/2006/relationships/hyperlink" Target="https://www.itu.int/md/D18-TDAG28-C-0005/en" TargetMode="External"/><Relationship Id="rId209" Type="http://schemas.openxmlformats.org/officeDocument/2006/relationships/hyperlink" Target="https://www.itu.int/md/meetingdoc.asp?lang=en&amp;parent=D18-TDAG29-C-0034" TargetMode="External"/><Relationship Id="rId220" Type="http://schemas.openxmlformats.org/officeDocument/2006/relationships/hyperlink" Target="https://www.itu.int/md/meetingdoc.asp?lang=en&amp;parent=D18-TDAG29-C-0032" TargetMode="External"/><Relationship Id="rId241" Type="http://schemas.openxmlformats.org/officeDocument/2006/relationships/hyperlink" Target="https://www.itu.int/md/meetingdoc.asp?lang=en&amp;parent=D18-TDAG29-C-0030" TargetMode="External"/><Relationship Id="rId15" Type="http://schemas.openxmlformats.org/officeDocument/2006/relationships/hyperlink" Target="https://www.itu.int/md/D18-TDAG25.2-C-0059/" TargetMode="External"/><Relationship Id="rId36" Type="http://schemas.openxmlformats.org/officeDocument/2006/relationships/hyperlink" Target="https://www.itu.int/md/D18-TDAG23-C-0010/en" TargetMode="External"/><Relationship Id="rId57" Type="http://schemas.openxmlformats.org/officeDocument/2006/relationships/hyperlink" Target="https://www.itu.int/md/D18-TDAG23-C-0017/en" TargetMode="External"/><Relationship Id="rId78" Type="http://schemas.openxmlformats.org/officeDocument/2006/relationships/hyperlink" Target="https://www.itu.int/md/D18-TDAG24-C-0029/en" TargetMode="External"/><Relationship Id="rId99" Type="http://schemas.openxmlformats.org/officeDocument/2006/relationships/hyperlink" Target="https://www.itu.int/md/D18-TDAG24-C-0039/en" TargetMode="External"/><Relationship Id="rId101" Type="http://schemas.openxmlformats.org/officeDocument/2006/relationships/hyperlink" Target="https://www.itu.int/md/D18-TDAG25.2-C-0059/" TargetMode="External"/><Relationship Id="rId122" Type="http://schemas.openxmlformats.org/officeDocument/2006/relationships/hyperlink" Target="https://www.itu.int/md/D18-TDAG25.2-C-0008/en" TargetMode="External"/><Relationship Id="rId143" Type="http://schemas.openxmlformats.org/officeDocument/2006/relationships/hyperlink" Target="https://www.itu.int/md/D18-TDAG25.2-C-0028/en" TargetMode="External"/><Relationship Id="rId164" Type="http://schemas.openxmlformats.org/officeDocument/2006/relationships/hyperlink" Target="https://www.itu.int/md/D18-TDAG27-C-0005/en" TargetMode="External"/><Relationship Id="rId185" Type="http://schemas.openxmlformats.org/officeDocument/2006/relationships/hyperlink" Target="https://www.itu.int/md/D18-TDAG28-C-0021/en" TargetMode="External"/><Relationship Id="rId9" Type="http://schemas.openxmlformats.org/officeDocument/2006/relationships/footnotes" Target="footnotes.xml"/><Relationship Id="rId210" Type="http://schemas.openxmlformats.org/officeDocument/2006/relationships/image" Target="media/image27.jpeg"/><Relationship Id="rId26" Type="http://schemas.openxmlformats.org/officeDocument/2006/relationships/hyperlink" Target="http://www.itu.int/ITU-D/tdag/" TargetMode="External"/><Relationship Id="rId231" Type="http://schemas.openxmlformats.org/officeDocument/2006/relationships/hyperlink" Target="https://www.itu.int/md/meetingdoc.asp?lang=en&amp;parent=D18-TDAG29-211108-TD-0012" TargetMode="External"/><Relationship Id="rId252" Type="http://schemas.openxmlformats.org/officeDocument/2006/relationships/hyperlink" Target="https://www.itu.int/en/ITU-D/Conferences/TDAG/Pages/TDAG_WG_WTDC_Prep.aspx" TargetMode="External"/><Relationship Id="rId47" Type="http://schemas.openxmlformats.org/officeDocument/2006/relationships/hyperlink" Target="https://www.itu.int/md/D18-TDAG23-C-0037/en" TargetMode="External"/><Relationship Id="rId68" Type="http://schemas.openxmlformats.org/officeDocument/2006/relationships/image" Target="media/image7.png"/><Relationship Id="rId89" Type="http://schemas.openxmlformats.org/officeDocument/2006/relationships/hyperlink" Target="https://www.itu.int/md/D18-TDAG24-C-0022/en" TargetMode="External"/><Relationship Id="rId112" Type="http://schemas.openxmlformats.org/officeDocument/2006/relationships/hyperlink" Target="https://www.itu.int/md/D18-TDAG25.2-C-0032/" TargetMode="External"/><Relationship Id="rId133" Type="http://schemas.openxmlformats.org/officeDocument/2006/relationships/hyperlink" Target="https://www.itu.int/md/D18-TDAG25.2-C-0034/en" TargetMode="External"/><Relationship Id="rId154" Type="http://schemas.openxmlformats.org/officeDocument/2006/relationships/image" Target="media/image18.png"/><Relationship Id="rId175" Type="http://schemas.openxmlformats.org/officeDocument/2006/relationships/hyperlink" Target="https://www.itu.int/md/D18-TDAG28-C-0016/en" TargetMode="External"/><Relationship Id="rId196" Type="http://schemas.openxmlformats.org/officeDocument/2006/relationships/hyperlink" Target="https://www.itu.int/md/D18-TDAG28-C-0003/en" TargetMode="External"/><Relationship Id="rId200" Type="http://schemas.openxmlformats.org/officeDocument/2006/relationships/hyperlink" Target="https://www.itu.int/md/D18-TDAG28-C-0007/en" TargetMode="External"/><Relationship Id="rId16" Type="http://schemas.openxmlformats.org/officeDocument/2006/relationships/hyperlink" Target="https://www.itu.int/md/meetingdoc.asp?lang=en&amp;parent=D18-TDAG26-C-0005" TargetMode="External"/><Relationship Id="rId221" Type="http://schemas.openxmlformats.org/officeDocument/2006/relationships/hyperlink" Target="https://www.itu.int/md/meetingdoc.asp?lang=en&amp;parent=D18-TDAG29-C-0022" TargetMode="External"/><Relationship Id="rId242" Type="http://schemas.openxmlformats.org/officeDocument/2006/relationships/hyperlink" Target="https://www.itu.int/md/meetingdoc.asp?lang=en&amp;parent=D18-TDAG29-C-0009" TargetMode="External"/><Relationship Id="rId37" Type="http://schemas.openxmlformats.org/officeDocument/2006/relationships/hyperlink" Target="https://www.itu.int/md/D18-TDAG23-C-0024/en" TargetMode="External"/><Relationship Id="rId58" Type="http://schemas.openxmlformats.org/officeDocument/2006/relationships/hyperlink" Target="https://www.itu.int/md/D18-TDAG23-C-0018/en" TargetMode="External"/><Relationship Id="rId79" Type="http://schemas.openxmlformats.org/officeDocument/2006/relationships/hyperlink" Target="https://www.itu.int/md/D18-TDAG24-C-0032/en" TargetMode="External"/><Relationship Id="rId102" Type="http://schemas.openxmlformats.org/officeDocument/2006/relationships/image" Target="media/image11.png"/><Relationship Id="rId123" Type="http://schemas.openxmlformats.org/officeDocument/2006/relationships/hyperlink" Target="https://www.itu.int/md/D18-TDAG25.2-C-0040/en" TargetMode="External"/><Relationship Id="rId144" Type="http://schemas.openxmlformats.org/officeDocument/2006/relationships/hyperlink" Target="https://www.itu.int/md/D18-TDAG25.2-C-0014/en" TargetMode="External"/><Relationship Id="rId90" Type="http://schemas.openxmlformats.org/officeDocument/2006/relationships/hyperlink" Target="https://www.itu.int/md/D18-TDAG24-C-0020/en" TargetMode="External"/><Relationship Id="rId165" Type="http://schemas.openxmlformats.org/officeDocument/2006/relationships/hyperlink" Target="https://www.itu.int/md/D18-TDAG27-C-0003/en" TargetMode="External"/><Relationship Id="rId186" Type="http://schemas.openxmlformats.org/officeDocument/2006/relationships/hyperlink" Target="https://www.itu.int/md/D18-TDAG28-C-0024/en" TargetMode="External"/><Relationship Id="rId211" Type="http://schemas.openxmlformats.org/officeDocument/2006/relationships/image" Target="media/image28.jpeg"/><Relationship Id="rId232" Type="http://schemas.openxmlformats.org/officeDocument/2006/relationships/hyperlink" Target="https://www.itu.int/md/meetingdoc.asp?lang=en&amp;parent=D18-TDAG29-C-0018" TargetMode="External"/><Relationship Id="rId253" Type="http://schemas.openxmlformats.org/officeDocument/2006/relationships/hyperlink" Target="https://www.itu.int/en/ITU-D/Conferences/TDAG/Pages/TDAG_WG_WTDC.aspx" TargetMode="External"/><Relationship Id="rId27" Type="http://schemas.openxmlformats.org/officeDocument/2006/relationships/hyperlink" Target="https://www.itu.int/en/ITU-D/Conferences/WTDC/WTDC17/Pages/default.aspx" TargetMode="External"/><Relationship Id="rId48" Type="http://schemas.openxmlformats.org/officeDocument/2006/relationships/hyperlink" Target="https://www.itu.int/md/D18-TDAG23-C-0002/en" TargetMode="External"/><Relationship Id="rId69" Type="http://schemas.openxmlformats.org/officeDocument/2006/relationships/image" Target="media/image8.png"/><Relationship Id="rId113" Type="http://schemas.openxmlformats.org/officeDocument/2006/relationships/hyperlink" Target="https://www.itu.int/md/D18-TDAG25.2-C-0039/en" TargetMode="External"/><Relationship Id="rId134" Type="http://schemas.openxmlformats.org/officeDocument/2006/relationships/hyperlink" Target="https://www.itu.int/md/D18-TDAG25.2-C-0045/en" TargetMode="External"/><Relationship Id="rId80" Type="http://schemas.openxmlformats.org/officeDocument/2006/relationships/hyperlink" Target="https://www.itu.int/md/D18-TDAG24-C-0030/en" TargetMode="External"/><Relationship Id="rId155" Type="http://schemas.openxmlformats.org/officeDocument/2006/relationships/hyperlink" Target="https://www.itu.int/md/D18-TDAG26-C-0002/en" TargetMode="External"/><Relationship Id="rId176" Type="http://schemas.openxmlformats.org/officeDocument/2006/relationships/hyperlink" Target="https://www.itu.int/md/D18-TDAG28-C-0018/en" TargetMode="External"/><Relationship Id="rId197" Type="http://schemas.openxmlformats.org/officeDocument/2006/relationships/hyperlink" Target="https://www.itu.int/md/D18-TDAG28-C-0008/en" TargetMode="External"/><Relationship Id="rId201" Type="http://schemas.openxmlformats.org/officeDocument/2006/relationships/hyperlink" Target="https://www.itu.int/md/D18-TDAG28-C-0012/en" TargetMode="External"/><Relationship Id="rId222" Type="http://schemas.openxmlformats.org/officeDocument/2006/relationships/hyperlink" Target="https://www.itu.int/md/meetingdoc.asp?lang=en&amp;parent=D18-TDAG29-C-0028" TargetMode="External"/><Relationship Id="rId243" Type="http://schemas.openxmlformats.org/officeDocument/2006/relationships/hyperlink" Target="https://www.itu.int/md/meetingdoc.asp?lang=en&amp;parent=D18-TDAG29-C-0004" TargetMode="External"/><Relationship Id="rId17" Type="http://schemas.openxmlformats.org/officeDocument/2006/relationships/hyperlink" Target="https://www.itu.int/md/D18-TDAG27-C-0007/en" TargetMode="External"/><Relationship Id="rId38" Type="http://schemas.openxmlformats.org/officeDocument/2006/relationships/hyperlink" Target="https://www.itu.int/md/D18-TDAG23-C-0028/en" TargetMode="External"/><Relationship Id="rId59" Type="http://schemas.openxmlformats.org/officeDocument/2006/relationships/hyperlink" Target="https://www.itu.int/md/D18-TDAG23-C-0019/en" TargetMode="External"/><Relationship Id="rId103" Type="http://schemas.openxmlformats.org/officeDocument/2006/relationships/image" Target="media/image12.png"/><Relationship Id="rId124" Type="http://schemas.openxmlformats.org/officeDocument/2006/relationships/hyperlink" Target="https://www.itu.int/md/D18-TDAG25.2-C-0041/en" TargetMode="External"/><Relationship Id="rId70" Type="http://schemas.openxmlformats.org/officeDocument/2006/relationships/image" Target="media/image9.jpeg"/><Relationship Id="rId91" Type="http://schemas.openxmlformats.org/officeDocument/2006/relationships/hyperlink" Target="https://www.itu.int/md/D18-TDAG24-C-0021/en" TargetMode="External"/><Relationship Id="rId145" Type="http://schemas.openxmlformats.org/officeDocument/2006/relationships/hyperlink" Target="https://www.itu.int/md/D18-TDAG25.2-C-0015/en" TargetMode="External"/><Relationship Id="rId166" Type="http://schemas.openxmlformats.org/officeDocument/2006/relationships/hyperlink" Target="https://www.itu.int/md/D18-TDAG27-C-0004/en" TargetMode="External"/><Relationship Id="rId187" Type="http://schemas.openxmlformats.org/officeDocument/2006/relationships/hyperlink" Target="https://www.itu.int/md/D18-TDAG28-C-0026/en" TargetMode="External"/><Relationship Id="rId1" Type="http://schemas.openxmlformats.org/officeDocument/2006/relationships/customXml" Target="../customXml/item1.xml"/><Relationship Id="rId212" Type="http://schemas.openxmlformats.org/officeDocument/2006/relationships/image" Target="media/image29.jpeg"/><Relationship Id="rId233" Type="http://schemas.openxmlformats.org/officeDocument/2006/relationships/hyperlink" Target="https://www.itu.int/md/meetingdoc.asp?lang=en&amp;parent=D18-TDAG29-211108-TD-0013" TargetMode="External"/><Relationship Id="rId254" Type="http://schemas.openxmlformats.org/officeDocument/2006/relationships/hyperlink" Target="https://www.itu.int/en/ITU-D/Conferences/TDAG/Pages/TDAG_WG_SOP.aspx" TargetMode="External"/><Relationship Id="rId28" Type="http://schemas.openxmlformats.org/officeDocument/2006/relationships/image" Target="media/image3.png"/><Relationship Id="rId49" Type="http://schemas.openxmlformats.org/officeDocument/2006/relationships/hyperlink" Target="https://www.itu.int/md/D18-TDAG23-C-0003/en" TargetMode="External"/><Relationship Id="rId114" Type="http://schemas.openxmlformats.org/officeDocument/2006/relationships/hyperlink" Target="https://www.itu.int/md/D18-TDAG25.2-C-0002/en" TargetMode="External"/><Relationship Id="rId60" Type="http://schemas.openxmlformats.org/officeDocument/2006/relationships/hyperlink" Target="https://www.itu.int/md/D18-TDAG23-C-0031/en" TargetMode="External"/><Relationship Id="rId81" Type="http://schemas.openxmlformats.org/officeDocument/2006/relationships/hyperlink" Target="https://www.itu.int/md/D18-TDAG24-C-0016/en" TargetMode="External"/><Relationship Id="rId135" Type="http://schemas.openxmlformats.org/officeDocument/2006/relationships/hyperlink" Target="https://www.itu.int/md/D18-TDAG25.2-C-0046/en" TargetMode="External"/><Relationship Id="rId156" Type="http://schemas.openxmlformats.org/officeDocument/2006/relationships/hyperlink" Target="https://www.itu.int/md/D18-TDAG26-C-0003/en" TargetMode="External"/><Relationship Id="rId177" Type="http://schemas.openxmlformats.org/officeDocument/2006/relationships/hyperlink" Target="https://www.itu.int/md/D18-TDAG28-C-0019/en" TargetMode="External"/><Relationship Id="rId198" Type="http://schemas.openxmlformats.org/officeDocument/2006/relationships/hyperlink" Target="https://www.itu.int/md/D18-TDAG28-C-0009/en" TargetMode="External"/><Relationship Id="rId202" Type="http://schemas.openxmlformats.org/officeDocument/2006/relationships/hyperlink" Target="https://www.itu.int/md/D18-TDAG28-C-0014/en" TargetMode="External"/><Relationship Id="rId223" Type="http://schemas.openxmlformats.org/officeDocument/2006/relationships/hyperlink" Target="https://www.itu.int/md/meetingdoc.asp?lang=en&amp;parent=D18-TDAG29-211108-TD-0011" TargetMode="External"/><Relationship Id="rId244" Type="http://schemas.openxmlformats.org/officeDocument/2006/relationships/hyperlink" Target="https://www.itu.int/md/meetingdoc.asp?lang=en&amp;parent=D18-TDAG29-C-0008" TargetMode="External"/><Relationship Id="rId18" Type="http://schemas.openxmlformats.org/officeDocument/2006/relationships/hyperlink" Target="https://www.itu.int/md/D18-TDAG28-C-0039/en" TargetMode="External"/><Relationship Id="rId39" Type="http://schemas.openxmlformats.org/officeDocument/2006/relationships/hyperlink" Target="https://www.itu.int/md/D18-TDAG23-C-0035/en" TargetMode="External"/><Relationship Id="rId50" Type="http://schemas.openxmlformats.org/officeDocument/2006/relationships/hyperlink" Target="https://www.itu.int/md/D18-TDAG23-C-0006/en" TargetMode="External"/><Relationship Id="rId104" Type="http://schemas.openxmlformats.org/officeDocument/2006/relationships/image" Target="media/image13.jpeg"/><Relationship Id="rId125" Type="http://schemas.openxmlformats.org/officeDocument/2006/relationships/hyperlink" Target="https://www.itu.int/md/D18-TDAG25.2-C-0042/en" TargetMode="External"/><Relationship Id="rId146" Type="http://schemas.openxmlformats.org/officeDocument/2006/relationships/hyperlink" Target="https://www.itu.int/md/D18-TDAG25.2-C-0033/en" TargetMode="External"/><Relationship Id="rId167" Type="http://schemas.openxmlformats.org/officeDocument/2006/relationships/image" Target="media/image23.png"/><Relationship Id="rId188" Type="http://schemas.openxmlformats.org/officeDocument/2006/relationships/hyperlink" Target="https://www.itu.int/md/D18-TDAG28-C-0027/en" TargetMode="External"/><Relationship Id="rId71" Type="http://schemas.openxmlformats.org/officeDocument/2006/relationships/image" Target="media/image10.png"/><Relationship Id="rId92" Type="http://schemas.openxmlformats.org/officeDocument/2006/relationships/hyperlink" Target="https://www.itu.int/md/D18-TDAG24-C-0002/en" TargetMode="External"/><Relationship Id="rId213" Type="http://schemas.openxmlformats.org/officeDocument/2006/relationships/image" Target="media/image30.jpeg"/><Relationship Id="rId234" Type="http://schemas.openxmlformats.org/officeDocument/2006/relationships/hyperlink" Target="https://www.itu.int/md/meetingdoc.asp?lang=en&amp;parent=D18-TDAG29-211108-TD-0006" TargetMode="External"/><Relationship Id="rId2" Type="http://schemas.openxmlformats.org/officeDocument/2006/relationships/customXml" Target="../customXml/item2.xml"/><Relationship Id="rId29" Type="http://schemas.openxmlformats.org/officeDocument/2006/relationships/image" Target="media/image4.png"/><Relationship Id="rId255" Type="http://schemas.openxmlformats.org/officeDocument/2006/relationships/hyperlink" Target="https://www.itu.int/md/meetingdoc.asp?lang=en&amp;parent=D18-TDAG29-211108-TD-0013" TargetMode="External"/><Relationship Id="rId40" Type="http://schemas.openxmlformats.org/officeDocument/2006/relationships/hyperlink" Target="https://www.itu.int/md/D18-TDAG23-C-0005/en" TargetMode="External"/><Relationship Id="rId115" Type="http://schemas.openxmlformats.org/officeDocument/2006/relationships/hyperlink" Target="https://www.itu.int/md/D18-TDAG25.2-C-0003/en" TargetMode="External"/><Relationship Id="rId136" Type="http://schemas.openxmlformats.org/officeDocument/2006/relationships/hyperlink" Target="https://www.itu.int/md/D18-TDAG25.2-C-0007/en" TargetMode="External"/><Relationship Id="rId157" Type="http://schemas.openxmlformats.org/officeDocument/2006/relationships/hyperlink" Target="https://www.itu.int/md/D18-TDAG26-C-0004/en" TargetMode="External"/><Relationship Id="rId178" Type="http://schemas.openxmlformats.org/officeDocument/2006/relationships/hyperlink" Target="https://www.itu.int/md/D18-TDAG28-C-0030/en" TargetMode="External"/><Relationship Id="rId61" Type="http://schemas.openxmlformats.org/officeDocument/2006/relationships/hyperlink" Target="https://www.itu.int/md/D18-TDAG23-C-0022/en" TargetMode="External"/><Relationship Id="rId82" Type="http://schemas.openxmlformats.org/officeDocument/2006/relationships/hyperlink" Target="https://www.itu.int/md/D18-TDAG24-C-0031/en" TargetMode="External"/><Relationship Id="rId199" Type="http://schemas.openxmlformats.org/officeDocument/2006/relationships/hyperlink" Target="https://www.itu.int/md/D18-TDAG28-C-0013/en" TargetMode="External"/><Relationship Id="rId203" Type="http://schemas.openxmlformats.org/officeDocument/2006/relationships/hyperlink" Target="https://www.itu.int/md/D18-TDAG28-C-0006/en" TargetMode="External"/><Relationship Id="rId19" Type="http://schemas.openxmlformats.org/officeDocument/2006/relationships/hyperlink" Target="https://www.itu.int/md/meetingdoc.asp?lang=en&amp;parent=D18-TDAG29-C-0034" TargetMode="External"/><Relationship Id="rId224" Type="http://schemas.openxmlformats.org/officeDocument/2006/relationships/hyperlink" Target="https://www.itu.int/md/meetingdoc.asp?lang=en&amp;parent=D18-TDAG29-C-0025" TargetMode="External"/><Relationship Id="rId245" Type="http://schemas.openxmlformats.org/officeDocument/2006/relationships/hyperlink" Target="https://www.itu.int/md/meetingdoc.asp?lang=en&amp;parent=D18-TDAG29-C-0010" TargetMode="External"/><Relationship Id="rId266" Type="http://schemas.microsoft.com/office/2019/05/relationships/documenttasks" Target="documenttasks/documenttasks1.xml"/><Relationship Id="rId30" Type="http://schemas.openxmlformats.org/officeDocument/2006/relationships/image" Target="media/image5.jpeg"/><Relationship Id="rId105" Type="http://schemas.openxmlformats.org/officeDocument/2006/relationships/image" Target="media/image14.png"/><Relationship Id="rId126" Type="http://schemas.openxmlformats.org/officeDocument/2006/relationships/hyperlink" Target="https://www.itu.int/md/D18-TDAG25.2-C-0037/en" TargetMode="External"/><Relationship Id="rId147" Type="http://schemas.openxmlformats.org/officeDocument/2006/relationships/hyperlink" Target="https://www.itu.int/md/D18-TDAG25.2-C-0047/en" TargetMode="External"/><Relationship Id="rId168" Type="http://schemas.openxmlformats.org/officeDocument/2006/relationships/image" Target="media/image24.png"/><Relationship Id="rId51" Type="http://schemas.openxmlformats.org/officeDocument/2006/relationships/hyperlink" Target="https://www.itu.int/md/D18-TDAG23-C-0032/en" TargetMode="External"/><Relationship Id="rId72" Type="http://schemas.openxmlformats.org/officeDocument/2006/relationships/hyperlink" Target="https://www.itu.int/md/D18-TDAG24-C-0007/en" TargetMode="External"/><Relationship Id="rId93" Type="http://schemas.openxmlformats.org/officeDocument/2006/relationships/hyperlink" Target="https://www.itu.int/md/D18-TDAG24-C-0014/en" TargetMode="External"/><Relationship Id="rId189" Type="http://schemas.openxmlformats.org/officeDocument/2006/relationships/hyperlink" Target="https://www.itu.int/md/D18-TDAG28-C-0029/en" TargetMode="External"/><Relationship Id="rId3" Type="http://schemas.openxmlformats.org/officeDocument/2006/relationships/customXml" Target="../customXml/item3.xml"/><Relationship Id="rId214" Type="http://schemas.openxmlformats.org/officeDocument/2006/relationships/hyperlink" Target="https://www.itu.int/md/meetingdoc.asp?lang=en&amp;parent=D18-TDAG29-C-0002" TargetMode="External"/><Relationship Id="rId235" Type="http://schemas.openxmlformats.org/officeDocument/2006/relationships/hyperlink" Target="https://www.itu.int/md/meetingdoc.asp?lang=en&amp;parent=D18-TDAG29-C-0023" TargetMode="External"/><Relationship Id="rId256" Type="http://schemas.openxmlformats.org/officeDocument/2006/relationships/hyperlink" Target="http://www.itu.int/itudsgpub" TargetMode="External"/><Relationship Id="rId116" Type="http://schemas.openxmlformats.org/officeDocument/2006/relationships/hyperlink" Target="https://www.itu.int/md/D18-TDAG25.2-C-0010/en" TargetMode="External"/><Relationship Id="rId137" Type="http://schemas.openxmlformats.org/officeDocument/2006/relationships/hyperlink" Target="https://www.itu.int/md/D18-TDAG25.2-C-0011/en" TargetMode="External"/><Relationship Id="rId158" Type="http://schemas.openxmlformats.org/officeDocument/2006/relationships/hyperlink" Target="https://www.itu.int/md/D18-TDAG26-200616-TD-0002/en" TargetMode="External"/><Relationship Id="rId20" Type="http://schemas.openxmlformats.org/officeDocument/2006/relationships/header" Target="header1.xml"/><Relationship Id="rId41" Type="http://schemas.openxmlformats.org/officeDocument/2006/relationships/hyperlink" Target="https://www.itu.int/md/D18-TDAG23-C-0023/en" TargetMode="External"/><Relationship Id="rId62" Type="http://schemas.openxmlformats.org/officeDocument/2006/relationships/hyperlink" Target="https://www.itu.int/md/D18-TDAG23-C-0020/en" TargetMode="External"/><Relationship Id="rId83" Type="http://schemas.openxmlformats.org/officeDocument/2006/relationships/hyperlink" Target="https://www.itu.int/md/D18-TDAG24-C-0018/en" TargetMode="External"/><Relationship Id="rId179" Type="http://schemas.openxmlformats.org/officeDocument/2006/relationships/hyperlink" Target="https://www.itu.int/md/D18-TDAG28-C-0033/en" TargetMode="External"/><Relationship Id="rId190" Type="http://schemas.openxmlformats.org/officeDocument/2006/relationships/hyperlink" Target="https://www.itu.int/md/D18-TDAG28-C-0036/en" TargetMode="External"/><Relationship Id="rId204" Type="http://schemas.openxmlformats.org/officeDocument/2006/relationships/hyperlink" Target="https://www.itu.int/md/D18-TDAG28-C-0020/en" TargetMode="External"/><Relationship Id="rId225" Type="http://schemas.openxmlformats.org/officeDocument/2006/relationships/hyperlink" Target="https://www.itu.int/md/meetingdoc.asp?lang=en&amp;parent=D18-TDAG29-C-0027" TargetMode="External"/><Relationship Id="rId246" Type="http://schemas.openxmlformats.org/officeDocument/2006/relationships/hyperlink" Target="https://www.itu.int/md/meetingdoc.asp?lang=en&amp;parent=D18-TDAG29-C-0007" TargetMode="External"/><Relationship Id="rId106" Type="http://schemas.openxmlformats.org/officeDocument/2006/relationships/hyperlink" Target="https://www.itu.int/md/D18-TDAG25.2-C-0038/en" TargetMode="External"/><Relationship Id="rId127" Type="http://schemas.openxmlformats.org/officeDocument/2006/relationships/hyperlink" Target="https://www.itu.int/md/D18-TDAG25.2-C-0043/en" TargetMode="External"/><Relationship Id="rId10" Type="http://schemas.openxmlformats.org/officeDocument/2006/relationships/endnotes" Target="endnotes.xml"/><Relationship Id="rId31" Type="http://schemas.openxmlformats.org/officeDocument/2006/relationships/image" Target="media/image6.png"/><Relationship Id="rId52" Type="http://schemas.openxmlformats.org/officeDocument/2006/relationships/hyperlink" Target="https://www.itu.int/md/D18-TDAG23-C-0012/en" TargetMode="External"/><Relationship Id="rId73" Type="http://schemas.openxmlformats.org/officeDocument/2006/relationships/hyperlink" Target="https://www.itu.int/md/D18-TDAG24-C-0004/en" TargetMode="External"/><Relationship Id="rId94" Type="http://schemas.openxmlformats.org/officeDocument/2006/relationships/hyperlink" Target="https://www.itu.int/md/D18-TDAG24-C-0037/en" TargetMode="External"/><Relationship Id="rId148" Type="http://schemas.openxmlformats.org/officeDocument/2006/relationships/hyperlink" Target="https://www.itu.int/md/D18-TDAG25.2-C-0048/en" TargetMode="External"/><Relationship Id="rId169" Type="http://schemas.openxmlformats.org/officeDocument/2006/relationships/image" Target="media/image25.jpeg"/><Relationship Id="rId4" Type="http://schemas.openxmlformats.org/officeDocument/2006/relationships/customXml" Target="../customXml/item4.xml"/><Relationship Id="rId180" Type="http://schemas.openxmlformats.org/officeDocument/2006/relationships/hyperlink" Target="https://www.itu.int/md/D18-TDAG28-C-0037/" TargetMode="External"/><Relationship Id="rId215" Type="http://schemas.openxmlformats.org/officeDocument/2006/relationships/hyperlink" Target="https://www.itu.int/md/meetingdoc.asp?lang=en&amp;parent=D18-TDAG29-C-0019" TargetMode="External"/><Relationship Id="rId236" Type="http://schemas.openxmlformats.org/officeDocument/2006/relationships/hyperlink" Target="https://www.itu.int/md/meetingdoc.asp?lang=en&amp;parent=D18-TDAG29-C-0016" TargetMode="External"/><Relationship Id="rId257" Type="http://schemas.openxmlformats.org/officeDocument/2006/relationships/hyperlink" Target="https://www.itu.int/en/general-secretariat/Pages/ISCG/default.aspx" TargetMode="External"/><Relationship Id="rId42" Type="http://schemas.openxmlformats.org/officeDocument/2006/relationships/hyperlink" Target="https://www.itu.int/md/D18-TDAG23-C-0036/en" TargetMode="External"/><Relationship Id="rId84" Type="http://schemas.openxmlformats.org/officeDocument/2006/relationships/hyperlink" Target="https://www.itu.int/md/D18-TDAG24-C-0017/en" TargetMode="External"/><Relationship Id="rId138" Type="http://schemas.openxmlformats.org/officeDocument/2006/relationships/hyperlink" Target="https://www.itu.int/md/D18-TDAG25.2-INF-001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E458ACB1-30EC-44ED-A48F-73D69921120C}">
    <t:Anchor>
      <t:Comment id="622312245"/>
    </t:Anchor>
    <t:History>
      <t:Event id="{EEA38D10-714D-4768-A49B-FACEC18997E9}" time="2021-10-21T12:43:51.687Z">
        <t:Attribution userId="S::maite.comasbarnes@itu.int::1672952a-b457-4b22-b070-99f7a1b298dc" userProvider="AD" userName="Comas Barnes, Maite"/>
        <t:Anchor>
          <t:Comment id="751296922"/>
        </t:Anchor>
        <t:Create/>
      </t:Event>
      <t:Event id="{5553CE77-B615-4696-9043-616FBC2B96FF}" time="2021-10-21T12:43:51.687Z">
        <t:Attribution userId="S::maite.comasbarnes@itu.int::1672952a-b457-4b22-b070-99f7a1b298dc" userProvider="AD" userName="Comas Barnes, Maite"/>
        <t:Anchor>
          <t:Comment id="751296922"/>
        </t:Anchor>
        <t:Assign userId="S::roseline.jongou@itu.int::821ff81b-b361-4a23-98d5-fc170d49479a" userProvider="AD" userName="Jongou, Roseline"/>
      </t:Event>
      <t:Event id="{11AA1D89-9A27-4D1F-96D2-49C920F11BF7}" time="2021-10-21T12:43:51.687Z">
        <t:Attribution userId="S::maite.comasbarnes@itu.int::1672952a-b457-4b22-b070-99f7a1b298dc" userProvider="AD" userName="Comas Barnes, Maite"/>
        <t:Anchor>
          <t:Comment id="751296922"/>
        </t:Anchor>
        <t:SetTitle title="@Jongou, Roseline , can you please provide stats by gender?"/>
      </t:Event>
    </t:History>
  </t:Task>
  <t:Task id="{DD00C69D-7E91-4BAF-8020-7FBD75BD612D}">
    <t:Anchor>
      <t:Comment id="622580004"/>
    </t:Anchor>
    <t:History>
      <t:Event id="{86BFA013-E5CD-4AC8-977A-96712EBE2BD7}" time="2021-10-22T12:11:24.391Z">
        <t:Attribution userId="S::maite.comasbarnes@itu.int::1672952a-b457-4b22-b070-99f7a1b298dc" userProvider="AD" userName="Comas Barnes, Maite"/>
        <t:Anchor>
          <t:Comment id="1146066508"/>
        </t:Anchor>
        <t:Create/>
      </t:Event>
      <t:Event id="{0868E958-D1B5-49F8-893B-156D7801163B}" time="2021-10-22T12:11:24.391Z">
        <t:Attribution userId="S::maite.comasbarnes@itu.int::1672952a-b457-4b22-b070-99f7a1b298dc" userProvider="AD" userName="Comas Barnes, Maite"/>
        <t:Anchor>
          <t:Comment id="1146066508"/>
        </t:Anchor>
        <t:Assign userId="S::kyungtak.lee@itu.int::537427a9-8ab0-402c-84b8-e71e7a0fa1c3" userProvider="AD" userName="Lee, Kyung Tak"/>
      </t:Event>
      <t:Event id="{06ACDF94-994B-4FE3-9FB4-7418130B29DE}" time="2021-10-22T12:11:24.391Z">
        <t:Attribution userId="S::maite.comasbarnes@itu.int::1672952a-b457-4b22-b070-99f7a1b298dc" userProvider="AD" userName="Comas Barnes, Maite"/>
        <t:Anchor>
          <t:Comment id="1146066508"/>
        </t:Anchor>
        <t:SetTitle title="@Awotar-Mauree, Rosheen , @Lee, Kyung Tak , this is the comment I was referring to. Kindly complet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29FFC0F-12DA-4002-8B37-0CE4CA12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B36A42-4887-4406-8F34-122EF395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54</Pages>
  <Words>16227</Words>
  <Characters>107645</Characters>
  <Application>Microsoft Office Word</Application>
  <DocSecurity>0</DocSecurity>
  <Lines>897</Lines>
  <Paragraphs>247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123625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BDT-nd</cp:lastModifiedBy>
  <cp:revision>10</cp:revision>
  <cp:lastPrinted>2017-05-11T19:23:00Z</cp:lastPrinted>
  <dcterms:created xsi:type="dcterms:W3CDTF">2022-05-30T11:11:00Z</dcterms:created>
  <dcterms:modified xsi:type="dcterms:W3CDTF">2022-05-30T13:35:00Z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