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CF673B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CF673B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722090C8" w:rsidR="004D1C9E" w:rsidRPr="002C1856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2C1856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(ВКРЭ-21)</w:t>
            </w:r>
          </w:p>
          <w:p w14:paraId="1A54DB73" w14:textId="27D81215" w:rsidR="004D1C9E" w:rsidRPr="002C1856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2C1856">
              <w:rPr>
                <w:b/>
                <w:bCs/>
                <w:sz w:val="24"/>
                <w:szCs w:val="24"/>
              </w:rPr>
              <w:t>Кигали</w:t>
            </w:r>
            <w:r w:rsidR="004D1C9E" w:rsidRPr="002C1856">
              <w:rPr>
                <w:b/>
                <w:bCs/>
                <w:sz w:val="24"/>
                <w:szCs w:val="24"/>
              </w:rPr>
              <w:t xml:space="preserve">, </w:t>
            </w:r>
            <w:r w:rsidRPr="002C1856">
              <w:rPr>
                <w:b/>
                <w:bCs/>
                <w:sz w:val="24"/>
                <w:szCs w:val="24"/>
              </w:rPr>
              <w:t>Руанда</w:t>
            </w:r>
            <w:r w:rsidR="004D1C9E" w:rsidRPr="002C1856">
              <w:rPr>
                <w:b/>
                <w:bCs/>
                <w:sz w:val="24"/>
                <w:szCs w:val="24"/>
              </w:rPr>
              <w:t xml:space="preserve">, </w:t>
            </w:r>
            <w:r w:rsidRPr="002C1856">
              <w:rPr>
                <w:b/>
                <w:bCs/>
                <w:sz w:val="24"/>
                <w:szCs w:val="24"/>
              </w:rPr>
              <w:t>6</w:t>
            </w:r>
            <w:r w:rsidR="00CE03A3" w:rsidRPr="002C1856">
              <w:rPr>
                <w:b/>
                <w:bCs/>
                <w:sz w:val="24"/>
                <w:szCs w:val="24"/>
              </w:rPr>
              <w:t>–</w:t>
            </w:r>
            <w:r w:rsidRPr="002C1856">
              <w:rPr>
                <w:b/>
                <w:bCs/>
                <w:sz w:val="24"/>
                <w:szCs w:val="24"/>
              </w:rPr>
              <w:t>16 июня 2022</w:t>
            </w:r>
            <w:r w:rsidR="004D1C9E" w:rsidRPr="002C1856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CF673B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CF673B">
              <w:rPr>
                <w:noProof/>
              </w:rPr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F673B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2C1856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2C1856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7703BB" w:rsidRPr="00CF673B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2EC6F96A" w:rsidR="007703BB" w:rsidRPr="002C1856" w:rsidRDefault="007703BB" w:rsidP="007703BB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703BB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2FE2DE6F" w:rsidR="007703BB" w:rsidRPr="002C1856" w:rsidRDefault="007703BB" w:rsidP="007703BB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2C1856">
              <w:rPr>
                <w:b/>
                <w:bCs/>
              </w:rPr>
              <w:t>Документ WTDC-21/</w:t>
            </w:r>
            <w:r>
              <w:rPr>
                <w:b/>
                <w:bCs/>
                <w:lang w:val="en-US"/>
              </w:rPr>
              <w:t>1</w:t>
            </w:r>
            <w:r w:rsidRPr="002C1856">
              <w:rPr>
                <w:b/>
                <w:bCs/>
              </w:rPr>
              <w:t>-R</w:t>
            </w:r>
          </w:p>
        </w:tc>
      </w:tr>
      <w:tr w:rsidR="007703BB" w:rsidRPr="00CF673B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7703BB" w:rsidRPr="002C1856" w:rsidRDefault="007703BB" w:rsidP="007703B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19A0261D" w:rsidR="007703BB" w:rsidRPr="002C1856" w:rsidRDefault="007703BB" w:rsidP="007703BB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lang w:val="en-US"/>
              </w:rPr>
              <w:t>27</w:t>
            </w:r>
            <w:r w:rsidRPr="00BA2D66">
              <w:rPr>
                <w:b/>
                <w:bCs/>
              </w:rPr>
              <w:t xml:space="preserve"> апреля 2022 г.</w:t>
            </w:r>
          </w:p>
        </w:tc>
      </w:tr>
      <w:bookmarkEnd w:id="4"/>
      <w:bookmarkEnd w:id="5"/>
      <w:tr w:rsidR="007703BB" w:rsidRPr="00CF673B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7703BB" w:rsidRPr="002C1856" w:rsidRDefault="007703BB" w:rsidP="007703BB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1B83AF9" w14:textId="02F267C1" w:rsidR="007703BB" w:rsidRPr="002C1856" w:rsidRDefault="007703BB" w:rsidP="007703B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2C1856">
              <w:rPr>
                <w:b/>
                <w:bCs/>
              </w:rPr>
              <w:t>Оригинал: английский</w:t>
            </w:r>
          </w:p>
        </w:tc>
      </w:tr>
      <w:tr w:rsidR="007703BB" w:rsidRPr="00CF673B" w14:paraId="472F362F" w14:textId="77777777" w:rsidTr="007703BB">
        <w:trPr>
          <w:cantSplit/>
          <w:trHeight w:val="631"/>
        </w:trPr>
        <w:tc>
          <w:tcPr>
            <w:tcW w:w="9781" w:type="dxa"/>
            <w:gridSpan w:val="4"/>
            <w:shd w:val="clear" w:color="auto" w:fill="auto"/>
          </w:tcPr>
          <w:p w14:paraId="1BEBFBFF" w14:textId="1056283B" w:rsidR="007703BB" w:rsidRPr="00CF673B" w:rsidRDefault="007703BB" w:rsidP="007703BB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2D5BF3">
              <w:t>Директор Бюро развития электросвязи</w:t>
            </w:r>
          </w:p>
        </w:tc>
      </w:tr>
      <w:tr w:rsidR="007703BB" w:rsidRPr="00CF673B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204F6F3E" w:rsidR="007703BB" w:rsidRPr="007703BB" w:rsidRDefault="007703BB" w:rsidP="007703BB">
            <w:pPr>
              <w:pStyle w:val="Title1"/>
              <w:spacing w:before="120" w:after="120"/>
              <w:rPr>
                <w:caps/>
              </w:rPr>
            </w:pPr>
            <w:r w:rsidRPr="007703BB">
              <w:rPr>
                <w:caps/>
              </w:rPr>
              <w:t>Проект повестки дня ВКРЭ-21</w:t>
            </w:r>
          </w:p>
        </w:tc>
      </w:tr>
    </w:tbl>
    <w:bookmarkEnd w:id="6"/>
    <w:bookmarkEnd w:id="7"/>
    <w:p w14:paraId="12FD6015" w14:textId="77777777" w:rsidR="007703BB" w:rsidRPr="007703BB" w:rsidRDefault="007703BB" w:rsidP="007703BB">
      <w:pPr>
        <w:keepNext/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360" w:line="256" w:lineRule="auto"/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</w:pPr>
      <w:r w:rsidRPr="007703BB"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  <w:t>I</w:t>
      </w:r>
      <w:r w:rsidRPr="007703BB"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  <w:tab/>
        <w:t>Отчет о выполнении Плана действий Буэнос-Айреса</w:t>
      </w:r>
    </w:p>
    <w:p w14:paraId="1D5BCBEA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1</w:t>
      </w:r>
      <w:r w:rsidRPr="007703BB">
        <w:rPr>
          <w:rFonts w:asciiTheme="minorHAnsi" w:hAnsiTheme="minorHAnsi"/>
          <w:szCs w:val="22"/>
          <w:lang w:val="en-GB"/>
        </w:rPr>
        <w:tab/>
        <w:t>Обновленные сведения по глобальной цифровой трансформации и представление отчета о выполнении Плана действий Буэнос-Айреса ВКРЭ-17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65AA9205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2</w:t>
      </w:r>
      <w:r w:rsidRPr="007703BB">
        <w:rPr>
          <w:rFonts w:asciiTheme="minorHAnsi" w:hAnsiTheme="minorHAnsi"/>
          <w:szCs w:val="22"/>
          <w:lang w:val="en-GB"/>
        </w:rPr>
        <w:tab/>
        <w:t>Отчет Консультативной группы по развитию электросвязи</w:t>
      </w:r>
    </w:p>
    <w:p w14:paraId="5BB0A4A1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3</w:t>
      </w:r>
      <w:r w:rsidRPr="007703BB">
        <w:rPr>
          <w:rFonts w:asciiTheme="minorHAnsi" w:hAnsiTheme="minorHAnsi"/>
          <w:szCs w:val="22"/>
          <w:lang w:val="en-GB"/>
        </w:rPr>
        <w:tab/>
        <w:t>Отчет исследовательских комиссий</w:t>
      </w:r>
    </w:p>
    <w:p w14:paraId="22A89406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4</w:t>
      </w:r>
      <w:r w:rsidRPr="007703BB">
        <w:rPr>
          <w:rFonts w:asciiTheme="minorHAnsi" w:hAnsiTheme="minorHAnsi"/>
          <w:szCs w:val="22"/>
          <w:lang w:val="en-GB"/>
        </w:rPr>
        <w:tab/>
        <w:t>Отчет о выполнении решени</w:t>
      </w:r>
      <w:bookmarkStart w:id="8" w:name="_GoBack"/>
      <w:bookmarkEnd w:id="8"/>
      <w:r w:rsidRPr="007703BB">
        <w:rPr>
          <w:rFonts w:asciiTheme="minorHAnsi" w:hAnsiTheme="minorHAnsi"/>
          <w:szCs w:val="22"/>
          <w:lang w:val="en-GB"/>
        </w:rPr>
        <w:t>й других конференций, ассамблей и собраний МСЭ, имеющих отношение к работе МСЭ-D:</w:t>
      </w:r>
    </w:p>
    <w:p w14:paraId="3843745C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a)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Полномочная конференция (ПК-18)</w:t>
      </w:r>
    </w:p>
    <w:p w14:paraId="0ED3C085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b)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Ассамблея радиосвязи (АР-19)/Всемирная конференция радиосвязи (ВКР-19)</w:t>
      </w:r>
    </w:p>
    <w:p w14:paraId="6C8D72A6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c)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Всемирная ассамблея по стандартизации электросвязи (ВАСЭ-20)</w:t>
      </w:r>
    </w:p>
    <w:p w14:paraId="09743D53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d)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Всемирный форум по политике в области электросвязи (ВФПЭ-21)</w:t>
      </w:r>
    </w:p>
    <w:p w14:paraId="4B6145BC" w14:textId="77777777" w:rsidR="007703BB" w:rsidRPr="007703BB" w:rsidRDefault="007703BB" w:rsidP="007703BB">
      <w:pPr>
        <w:keepNext/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360" w:line="256" w:lineRule="auto"/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</w:pPr>
      <w:r w:rsidRPr="007703BB"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  <w:t>II</w:t>
      </w:r>
      <w:r w:rsidRPr="007703BB"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  <w:tab/>
        <w:t>План работы МСЭ-D на 2022–2025 годы</w:t>
      </w:r>
    </w:p>
    <w:p w14:paraId="6DBD1A0E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5</w:t>
      </w:r>
      <w:r w:rsidRPr="007703BB">
        <w:rPr>
          <w:rFonts w:asciiTheme="minorHAnsi" w:hAnsiTheme="minorHAnsi"/>
          <w:szCs w:val="22"/>
          <w:lang w:val="en-GB"/>
        </w:rPr>
        <w:tab/>
        <w:t>Результаты региональных подготовительных собраний к ВКРЭ</w:t>
      </w:r>
    </w:p>
    <w:p w14:paraId="0A9D8659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6</w:t>
      </w:r>
      <w:r w:rsidRPr="007703BB">
        <w:rPr>
          <w:rFonts w:asciiTheme="minorHAnsi" w:hAnsiTheme="minorHAnsi"/>
          <w:szCs w:val="22"/>
          <w:lang w:val="en-GB"/>
        </w:rPr>
        <w:tab/>
        <w:t>Вклад МСЭ-D в Стратегический план МСЭ на 2024–2027 годы</w:t>
      </w:r>
    </w:p>
    <w:p w14:paraId="5837B02A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7</w:t>
      </w:r>
      <w:r w:rsidRPr="007703BB">
        <w:rPr>
          <w:rFonts w:asciiTheme="minorHAnsi" w:hAnsiTheme="minorHAnsi"/>
          <w:szCs w:val="22"/>
          <w:lang w:val="en-GB"/>
        </w:rPr>
        <w:tab/>
        <w:t>Тематические приоритеты МСЭ-D</w:t>
      </w:r>
    </w:p>
    <w:p w14:paraId="6B6E1F0F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8</w:t>
      </w:r>
      <w:r w:rsidRPr="007703BB">
        <w:rPr>
          <w:rFonts w:asciiTheme="minorHAnsi" w:hAnsiTheme="minorHAnsi"/>
          <w:szCs w:val="22"/>
          <w:lang w:val="en-GB"/>
        </w:rPr>
        <w:tab/>
        <w:t>План действий МСЭ-D на 2022–2025 годы</w:t>
      </w:r>
    </w:p>
    <w:p w14:paraId="7AAA808D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9</w:t>
      </w:r>
      <w:r w:rsidRPr="007703BB">
        <w:rPr>
          <w:rFonts w:asciiTheme="minorHAnsi" w:hAnsiTheme="minorHAnsi"/>
          <w:szCs w:val="22"/>
          <w:lang w:val="en-GB"/>
        </w:rPr>
        <w:tab/>
        <w:t>Декларация ВКРЭ</w:t>
      </w:r>
    </w:p>
    <w:p w14:paraId="7A129608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10</w:t>
      </w:r>
      <w:r w:rsidRPr="007703BB">
        <w:rPr>
          <w:rFonts w:asciiTheme="minorHAnsi" w:hAnsiTheme="minorHAnsi"/>
          <w:szCs w:val="22"/>
          <w:lang w:val="en-GB"/>
        </w:rPr>
        <w:tab/>
        <w:t>Консультативная группа по развитию электросвязи</w:t>
      </w:r>
    </w:p>
    <w:p w14:paraId="3612B801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a)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</w:t>
      </w:r>
      <w:proofErr w:type="spellStart"/>
      <w:r w:rsidRPr="007703BB">
        <w:rPr>
          <w:rFonts w:asciiTheme="minorHAnsi" w:eastAsia="Calibri" w:hAnsiTheme="minorHAnsi" w:cs="Segoe UI"/>
          <w:szCs w:val="22"/>
          <w:lang w:val="en-GB"/>
        </w:rPr>
        <w:t>Пересм</w:t>
      </w:r>
      <w:proofErr w:type="spellEnd"/>
      <w:r w:rsidRPr="007703BB">
        <w:rPr>
          <w:rFonts w:asciiTheme="minorHAnsi" w:eastAsia="Calibri" w:hAnsiTheme="minorHAnsi" w:cs="Segoe UI"/>
          <w:szCs w:val="22"/>
          <w:lang w:val="en-GB"/>
        </w:rPr>
        <w:t>. Дубай, 2014 г.))</w:t>
      </w:r>
    </w:p>
    <w:p w14:paraId="0729C506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b)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 xml:space="preserve">Структура и методы работы </w:t>
      </w:r>
    </w:p>
    <w:p w14:paraId="687835AB" w14:textId="77777777" w:rsidR="007703BB" w:rsidRPr="007703BB" w:rsidRDefault="007703BB" w:rsidP="00A14403">
      <w:pPr>
        <w:keepNext/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lastRenderedPageBreak/>
        <w:t>11</w:t>
      </w:r>
      <w:r w:rsidRPr="007703BB">
        <w:rPr>
          <w:rFonts w:asciiTheme="minorHAnsi" w:hAnsiTheme="minorHAnsi"/>
          <w:szCs w:val="22"/>
          <w:lang w:val="en-GB"/>
        </w:rPr>
        <w:tab/>
        <w:t>Исследовательские комиссии</w:t>
      </w:r>
    </w:p>
    <w:p w14:paraId="66AFCDB1" w14:textId="77777777" w:rsidR="007703BB" w:rsidRPr="007703BB" w:rsidRDefault="007703BB" w:rsidP="00A14403">
      <w:pPr>
        <w:keepNext/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a)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Вопросы для исследования</w:t>
      </w:r>
    </w:p>
    <w:p w14:paraId="0172E0B6" w14:textId="77777777" w:rsidR="007703BB" w:rsidRPr="007703BB" w:rsidRDefault="007703BB" w:rsidP="007703BB">
      <w:pPr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80" w:line="256" w:lineRule="auto"/>
        <w:ind w:left="1134" w:hanging="567"/>
        <w:rPr>
          <w:rFonts w:asciiTheme="minorHAnsi" w:eastAsia="Calibri" w:hAnsiTheme="minorHAnsi" w:cs="Segoe UI"/>
          <w:szCs w:val="22"/>
          <w:lang w:val="en-GB"/>
        </w:rPr>
      </w:pPr>
      <w:r w:rsidRPr="007703BB">
        <w:rPr>
          <w:rFonts w:asciiTheme="minorHAnsi" w:eastAsia="Calibri" w:hAnsiTheme="minorHAnsi" w:cs="Segoe UI"/>
          <w:szCs w:val="22"/>
          <w:lang w:val="en-GB"/>
        </w:rPr>
        <w:t>b)</w:t>
      </w:r>
      <w:r w:rsidRPr="007703BB">
        <w:rPr>
          <w:rFonts w:asciiTheme="minorHAnsi" w:eastAsia="Calibri" w:hAnsiTheme="minorHAnsi" w:cs="Segoe UI"/>
          <w:szCs w:val="22"/>
          <w:lang w:val="en-GB"/>
        </w:rPr>
        <w:tab/>
        <w:t>Структура и методы работы</w:t>
      </w:r>
    </w:p>
    <w:p w14:paraId="2F235EB0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12</w:t>
      </w:r>
      <w:r w:rsidRPr="007703BB">
        <w:rPr>
          <w:rFonts w:asciiTheme="minorHAnsi" w:hAnsiTheme="minorHAnsi"/>
          <w:szCs w:val="22"/>
          <w:lang w:val="en-GB"/>
        </w:rPr>
        <w:tab/>
        <w:t>Резолюции и Рекомендации</w:t>
      </w:r>
    </w:p>
    <w:p w14:paraId="7AF46518" w14:textId="77777777" w:rsidR="007703BB" w:rsidRPr="007703BB" w:rsidRDefault="007703BB" w:rsidP="007703BB">
      <w:pPr>
        <w:keepNext/>
        <w:tabs>
          <w:tab w:val="clear" w:pos="794"/>
          <w:tab w:val="left" w:pos="720"/>
          <w:tab w:val="left" w:pos="1134"/>
          <w:tab w:val="left" w:pos="1871"/>
          <w:tab w:val="left" w:pos="2268"/>
        </w:tabs>
        <w:overflowPunct/>
        <w:autoSpaceDE/>
        <w:adjustRightInd/>
        <w:spacing w:before="360" w:line="256" w:lineRule="auto"/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</w:pPr>
      <w:r w:rsidRPr="007703BB"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  <w:t>III</w:t>
      </w:r>
      <w:r w:rsidRPr="007703BB">
        <w:rPr>
          <w:rFonts w:asciiTheme="minorHAnsi" w:eastAsia="Calibri" w:hAnsiTheme="minorHAnsi" w:cs="Segoe UI"/>
          <w:b/>
          <w:bCs/>
          <w:sz w:val="28"/>
          <w:szCs w:val="22"/>
          <w:lang w:val="en-GB"/>
        </w:rPr>
        <w:tab/>
        <w:t>Круглый стол по цифровому развитию "Партнерства для подключения" (P2C) – неофициальное мероприятие</w:t>
      </w:r>
    </w:p>
    <w:p w14:paraId="0CD7494A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13</w:t>
      </w:r>
      <w:r w:rsidRPr="007703BB">
        <w:rPr>
          <w:rFonts w:asciiTheme="minorHAnsi" w:hAnsiTheme="minorHAnsi"/>
          <w:szCs w:val="22"/>
          <w:lang w:val="en-GB"/>
        </w:rPr>
        <w:tab/>
        <w:t>Круглый стол по цифровому развитию P2C</w:t>
      </w:r>
    </w:p>
    <w:p w14:paraId="3A23459E" w14:textId="5F4D9BB5" w:rsid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  <w:r w:rsidRPr="007703BB">
        <w:rPr>
          <w:rFonts w:asciiTheme="minorHAnsi" w:hAnsiTheme="minorHAnsi"/>
          <w:szCs w:val="22"/>
          <w:lang w:val="en-GB"/>
        </w:rPr>
        <w:t>14</w:t>
      </w:r>
      <w:r w:rsidRPr="007703BB">
        <w:rPr>
          <w:rFonts w:asciiTheme="minorHAnsi" w:hAnsiTheme="minorHAnsi"/>
          <w:szCs w:val="22"/>
          <w:lang w:val="en-GB"/>
        </w:rPr>
        <w:tab/>
      </w:r>
      <w:proofErr w:type="spellStart"/>
      <w:r w:rsidRPr="007703BB">
        <w:rPr>
          <w:rFonts w:asciiTheme="minorHAnsi" w:hAnsiTheme="minorHAnsi"/>
          <w:szCs w:val="22"/>
          <w:lang w:val="en-GB"/>
        </w:rPr>
        <w:t>Любые</w:t>
      </w:r>
      <w:proofErr w:type="spellEnd"/>
      <w:r w:rsidRPr="007703BB">
        <w:rPr>
          <w:rFonts w:asciiTheme="minorHAnsi" w:hAnsiTheme="minorHAnsi"/>
          <w:szCs w:val="22"/>
          <w:lang w:val="en-GB"/>
        </w:rPr>
        <w:t xml:space="preserve"> </w:t>
      </w:r>
      <w:proofErr w:type="spellStart"/>
      <w:r w:rsidRPr="007703BB">
        <w:rPr>
          <w:rFonts w:asciiTheme="minorHAnsi" w:hAnsiTheme="minorHAnsi"/>
          <w:szCs w:val="22"/>
          <w:lang w:val="en-GB"/>
        </w:rPr>
        <w:t>другие</w:t>
      </w:r>
      <w:proofErr w:type="spellEnd"/>
      <w:r w:rsidRPr="007703BB">
        <w:rPr>
          <w:rFonts w:asciiTheme="minorHAnsi" w:hAnsiTheme="minorHAnsi"/>
          <w:szCs w:val="22"/>
          <w:lang w:val="en-GB"/>
        </w:rPr>
        <w:t xml:space="preserve"> </w:t>
      </w:r>
      <w:proofErr w:type="spellStart"/>
      <w:r w:rsidRPr="007703BB">
        <w:rPr>
          <w:rFonts w:asciiTheme="minorHAnsi" w:hAnsiTheme="minorHAnsi"/>
          <w:szCs w:val="22"/>
          <w:lang w:val="en-GB"/>
        </w:rPr>
        <w:t>вопросы</w:t>
      </w:r>
      <w:proofErr w:type="spellEnd"/>
    </w:p>
    <w:p w14:paraId="3F5B62E5" w14:textId="77777777" w:rsidR="007703BB" w:rsidRPr="007703BB" w:rsidRDefault="007703BB" w:rsidP="007703BB">
      <w:pPr>
        <w:tabs>
          <w:tab w:val="clear" w:pos="794"/>
          <w:tab w:val="left" w:pos="1134"/>
          <w:tab w:val="left" w:pos="1871"/>
          <w:tab w:val="left" w:pos="2268"/>
        </w:tabs>
        <w:spacing w:before="80"/>
        <w:ind w:left="794" w:hanging="794"/>
        <w:rPr>
          <w:rFonts w:asciiTheme="minorHAnsi" w:hAnsiTheme="minorHAnsi"/>
          <w:szCs w:val="22"/>
          <w:lang w:val="en-GB"/>
        </w:rPr>
      </w:pPr>
    </w:p>
    <w:p w14:paraId="12346118" w14:textId="77777777" w:rsidR="00D83BF5" w:rsidRPr="00CF673B" w:rsidRDefault="00D83BF5" w:rsidP="007703BB">
      <w:pPr>
        <w:pStyle w:val="Annexref"/>
        <w:keepNext w:val="0"/>
        <w:keepLines w:val="0"/>
        <w:spacing w:after="0"/>
      </w:pPr>
      <w:r w:rsidRPr="00CF673B">
        <w:t>_______________</w:t>
      </w:r>
    </w:p>
    <w:sectPr w:rsidR="00D83BF5" w:rsidRPr="00CF673B" w:rsidSect="00EE2B9F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4872" w14:textId="77777777" w:rsidR="00C409F6" w:rsidRDefault="00C409F6">
      <w:r>
        <w:separator/>
      </w:r>
    </w:p>
  </w:endnote>
  <w:endnote w:type="continuationSeparator" w:id="0">
    <w:p w14:paraId="23F6BA87" w14:textId="77777777" w:rsidR="00C409F6" w:rsidRDefault="00C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0D3DE642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03BB">
      <w:rPr>
        <w:noProof/>
      </w:rPr>
      <w:t>22.03.22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703BB" w:rsidRPr="00EE2B9F" w14:paraId="6754369E" w14:textId="77777777" w:rsidTr="007703B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7703BB" w:rsidRPr="00EE2B9F" w:rsidRDefault="007703BB" w:rsidP="007703B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7703BB" w:rsidRPr="00EE2B9F" w:rsidRDefault="007703BB" w:rsidP="007703BB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8BA31F2" w14:textId="5C2D7354" w:rsidR="007703BB" w:rsidRPr="00EE2B9F" w:rsidRDefault="007703BB" w:rsidP="007703B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B17D9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Стивен </w:t>
          </w:r>
          <w:proofErr w:type="spellStart"/>
          <w:r>
            <w:rPr>
              <w:sz w:val="18"/>
              <w:szCs w:val="18"/>
            </w:rPr>
            <w:t>Беро</w:t>
          </w:r>
          <w:proofErr w:type="spellEnd"/>
          <w:r w:rsidRPr="00B17D9D">
            <w:rPr>
              <w:sz w:val="18"/>
              <w:szCs w:val="18"/>
            </w:rPr>
            <w:t xml:space="preserve"> (</w:t>
          </w:r>
          <w:proofErr w:type="spellStart"/>
          <w:r w:rsidRPr="002A7F3B">
            <w:rPr>
              <w:sz w:val="18"/>
              <w:szCs w:val="18"/>
              <w:lang w:val="en-US"/>
            </w:rPr>
            <w:t>Mr</w:t>
          </w:r>
          <w:proofErr w:type="spellEnd"/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Stephen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Bereaux</w:t>
          </w:r>
          <w:r w:rsidRPr="00B17D9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заместитель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Директора,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 электросвязи</w:t>
          </w:r>
        </w:p>
      </w:tc>
    </w:tr>
    <w:tr w:rsidR="007703BB" w:rsidRPr="00EE2B9F" w14:paraId="29570DE4" w14:textId="77777777" w:rsidTr="007703BB">
      <w:tc>
        <w:tcPr>
          <w:tcW w:w="1418" w:type="dxa"/>
          <w:shd w:val="clear" w:color="auto" w:fill="auto"/>
        </w:tcPr>
        <w:p w14:paraId="24C04798" w14:textId="77777777" w:rsidR="007703BB" w:rsidRPr="00EE2B9F" w:rsidRDefault="007703BB" w:rsidP="007703B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7703BB" w:rsidRPr="00EE2B9F" w:rsidRDefault="007703BB" w:rsidP="007703BB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214032BE" w14:textId="56AE437E" w:rsidR="007703BB" w:rsidRPr="00EE2B9F" w:rsidRDefault="007703BB" w:rsidP="007703B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2A7F3B">
            <w:rPr>
              <w:sz w:val="18"/>
              <w:szCs w:val="18"/>
              <w:lang w:val="en-US"/>
            </w:rPr>
            <w:t>+41 22 730 5131</w:t>
          </w:r>
        </w:p>
      </w:tc>
    </w:tr>
    <w:tr w:rsidR="007703BB" w:rsidRPr="00EE2B9F" w14:paraId="055ABAF3" w14:textId="77777777" w:rsidTr="007703BB">
      <w:tc>
        <w:tcPr>
          <w:tcW w:w="1418" w:type="dxa"/>
          <w:shd w:val="clear" w:color="auto" w:fill="auto"/>
        </w:tcPr>
        <w:p w14:paraId="0BBCB2F5" w14:textId="77777777" w:rsidR="007703BB" w:rsidRPr="00EE2B9F" w:rsidRDefault="007703BB" w:rsidP="007703B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7703BB" w:rsidRPr="00EE2B9F" w:rsidRDefault="007703BB" w:rsidP="007703B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65BA297A" w14:textId="76601AC7" w:rsidR="007703BB" w:rsidRPr="00EE2B9F" w:rsidRDefault="007703BB" w:rsidP="007703B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Pr="002A7F3B">
              <w:rPr>
                <w:rStyle w:val="Hyperlink"/>
                <w:sz w:val="18"/>
              </w:rPr>
              <w:t>stephen.bereaux@itu.int</w:t>
            </w:r>
          </w:hyperlink>
          <w:r w:rsidRPr="002A7F3B">
            <w:rPr>
              <w:sz w:val="18"/>
            </w:rPr>
            <w:t xml:space="preserve"> </w:t>
          </w:r>
        </w:p>
      </w:tc>
    </w:tr>
  </w:tbl>
  <w:p w14:paraId="04C2A68A" w14:textId="5A0EFAC9" w:rsidR="006D15F1" w:rsidRPr="00784E03" w:rsidRDefault="00A14403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404BF" w14:textId="77777777" w:rsidR="00C409F6" w:rsidRDefault="00C409F6">
      <w:r>
        <w:rPr>
          <w:b/>
        </w:rPr>
        <w:t>_______________</w:t>
      </w:r>
    </w:p>
  </w:footnote>
  <w:footnote w:type="continuationSeparator" w:id="0">
    <w:p w14:paraId="6019C952" w14:textId="77777777" w:rsidR="00C409F6" w:rsidRDefault="00C4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0F1C" w14:textId="1908D902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</w:t>
    </w:r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21</w:t>
    </w:r>
    <w:r w:rsidRPr="00FF089C">
      <w:rPr>
        <w:szCs w:val="22"/>
        <w:lang w:val="es-ES_tradnl"/>
      </w:rPr>
      <w:t>/</w:t>
    </w:r>
    <w:r w:rsidR="007703BB">
      <w:rPr>
        <w:szCs w:val="22"/>
        <w:lang w:val="es-ES_tradnl"/>
      </w:rPr>
      <w:t>1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C1856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03BB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4403"/>
    <w:rsid w:val="00A16D29"/>
    <w:rsid w:val="00A20E5E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E2B9F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link w:val="enumlev1Char"/>
    <w:qFormat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DB0F73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7703BB"/>
    <w:rPr>
      <w:rFonts w:ascii="Calibri" w:hAnsi="Calibri"/>
      <w:sz w:val="22"/>
      <w:lang w:val="ru-RU" w:eastAsia="en-US"/>
    </w:rPr>
  </w:style>
  <w:style w:type="paragraph" w:customStyle="1" w:styleId="CEONormalabc">
    <w:name w:val="CEO_Normal_abc"/>
    <w:basedOn w:val="Normal"/>
    <w:link w:val="CEONormalabcChar"/>
    <w:uiPriority w:val="99"/>
    <w:rsid w:val="007703BB"/>
    <w:pPr>
      <w:tabs>
        <w:tab w:val="clear" w:pos="794"/>
      </w:tabs>
      <w:overflowPunct/>
      <w:autoSpaceDE/>
      <w:autoSpaceDN/>
      <w:adjustRightInd/>
      <w:spacing w:before="0" w:after="160" w:line="259" w:lineRule="auto"/>
      <w:ind w:left="717" w:hanging="360"/>
      <w:textAlignment w:val="auto"/>
    </w:pPr>
    <w:rPr>
      <w:rFonts w:ascii="Verdana" w:eastAsia="SimSun" w:hAnsi="Verdana" w:cstheme="minorBidi"/>
      <w:sz w:val="19"/>
      <w:szCs w:val="19"/>
      <w:lang w:val="en-GB"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7703BB"/>
    <w:rPr>
      <w:rFonts w:ascii="Verdana" w:eastAsia="SimSun" w:hAnsi="Verdana" w:cstheme="minorBidi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B66C93-138E-46AF-A403-EC5E1874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10</cp:revision>
  <cp:lastPrinted>2017-03-13T09:05:00Z</cp:lastPrinted>
  <dcterms:created xsi:type="dcterms:W3CDTF">2022-03-21T14:31:00Z</dcterms:created>
  <dcterms:modified xsi:type="dcterms:W3CDTF">2022-04-27T13:44:00Z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