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268"/>
        <w:gridCol w:w="4111"/>
        <w:gridCol w:w="1985"/>
        <w:gridCol w:w="1524"/>
      </w:tblGrid>
      <w:tr w:rsidR="005221A2" w:rsidRPr="00584A5D" w14:paraId="1C20896F" w14:textId="77777777" w:rsidTr="005221A2">
        <w:trPr>
          <w:cantSplit/>
          <w:trHeight w:val="1134"/>
        </w:trPr>
        <w:tc>
          <w:tcPr>
            <w:tcW w:w="2268" w:type="dxa"/>
          </w:tcPr>
          <w:p w14:paraId="45C5ED40" w14:textId="2302CB51" w:rsidR="005221A2" w:rsidRPr="00584A5D" w:rsidRDefault="008463B6" w:rsidP="005221A2">
            <w:pPr>
              <w:tabs>
                <w:tab w:val="clear" w:pos="1191"/>
                <w:tab w:val="clear" w:pos="1588"/>
                <w:tab w:val="clear" w:pos="1985"/>
              </w:tabs>
              <w:spacing w:after="120"/>
              <w:ind w:left="34"/>
              <w:rPr>
                <w:b/>
                <w:bCs/>
                <w:sz w:val="32"/>
                <w:szCs w:val="32"/>
                <w:lang w:val="fr-FR"/>
              </w:rPr>
            </w:pPr>
            <w:r w:rsidRPr="00584A5D">
              <w:rPr>
                <w:noProof/>
                <w:lang w:val="en-US"/>
              </w:rPr>
              <w:drawing>
                <wp:inline distT="0" distB="0" distL="0" distR="0" wp14:anchorId="3D3E9F91" wp14:editId="267C5FE9">
                  <wp:extent cx="1430995" cy="1061049"/>
                  <wp:effectExtent l="0" t="0" r="508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4772" b="6146"/>
                          <a:stretch/>
                        </pic:blipFill>
                        <pic:spPr bwMode="auto">
                          <a:xfrm>
                            <a:off x="0" y="0"/>
                            <a:ext cx="1430995" cy="106104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096" w:type="dxa"/>
            <w:gridSpan w:val="2"/>
          </w:tcPr>
          <w:p w14:paraId="3F7D2D25" w14:textId="77777777" w:rsidR="005221A2" w:rsidRPr="00584A5D" w:rsidRDefault="005221A2" w:rsidP="005221A2">
            <w:pPr>
              <w:tabs>
                <w:tab w:val="clear" w:pos="1191"/>
                <w:tab w:val="clear" w:pos="1588"/>
                <w:tab w:val="clear" w:pos="1985"/>
              </w:tabs>
              <w:spacing w:before="280" w:after="120"/>
              <w:ind w:left="34"/>
              <w:rPr>
                <w:b/>
                <w:bCs/>
                <w:sz w:val="32"/>
                <w:szCs w:val="32"/>
                <w:lang w:val="fr-FR"/>
              </w:rPr>
            </w:pPr>
            <w:r w:rsidRPr="00584A5D">
              <w:rPr>
                <w:b/>
                <w:bCs/>
                <w:sz w:val="32"/>
                <w:szCs w:val="32"/>
                <w:lang w:val="fr-FR"/>
              </w:rPr>
              <w:t xml:space="preserve">Groupe consultatif pour le développement </w:t>
            </w:r>
            <w:r w:rsidRPr="00584A5D">
              <w:rPr>
                <w:b/>
                <w:bCs/>
                <w:sz w:val="32"/>
                <w:szCs w:val="32"/>
                <w:lang w:val="fr-FR"/>
              </w:rPr>
              <w:br/>
              <w:t>des télécommunications (GCDT)</w:t>
            </w:r>
          </w:p>
          <w:p w14:paraId="3DFE313D" w14:textId="3AA721C0" w:rsidR="005221A2" w:rsidRPr="00584A5D" w:rsidRDefault="00BE62D1" w:rsidP="00D37A23">
            <w:pPr>
              <w:tabs>
                <w:tab w:val="clear" w:pos="1191"/>
                <w:tab w:val="clear" w:pos="1588"/>
                <w:tab w:val="clear" w:pos="1985"/>
              </w:tabs>
              <w:spacing w:before="100" w:after="120"/>
              <w:ind w:left="34"/>
              <w:rPr>
                <w:rFonts w:ascii="Verdana" w:hAnsi="Verdana"/>
                <w:sz w:val="28"/>
                <w:szCs w:val="28"/>
                <w:lang w:val="fr-FR"/>
              </w:rPr>
            </w:pPr>
            <w:r w:rsidRPr="00584A5D">
              <w:rPr>
                <w:b/>
                <w:bCs/>
                <w:sz w:val="26"/>
                <w:szCs w:val="26"/>
                <w:lang w:val="fr-FR"/>
              </w:rPr>
              <w:t>29ème réunion, virtuelle, 8-12 novembre 2021</w:t>
            </w:r>
          </w:p>
        </w:tc>
        <w:tc>
          <w:tcPr>
            <w:tcW w:w="1524" w:type="dxa"/>
          </w:tcPr>
          <w:p w14:paraId="5BB3CF32" w14:textId="2BFBE1BC" w:rsidR="005221A2" w:rsidRPr="00584A5D" w:rsidRDefault="002E38ED" w:rsidP="005221A2">
            <w:pPr>
              <w:spacing w:before="240"/>
              <w:ind w:right="142"/>
              <w:jc w:val="right"/>
              <w:rPr>
                <w:lang w:val="fr-FR"/>
              </w:rPr>
            </w:pPr>
            <w:r w:rsidRPr="00584A5D">
              <w:rPr>
                <w:noProof/>
                <w:lang w:val="en-US"/>
              </w:rPr>
              <w:drawing>
                <wp:inline distT="0" distB="0" distL="0" distR="0" wp14:anchorId="790FBF89" wp14:editId="6C33ED98">
                  <wp:extent cx="712470" cy="785495"/>
                  <wp:effectExtent l="0" t="0" r="0" b="0"/>
                  <wp:docPr id="3" name="Picture 3"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584A5D" w14:paraId="27F9265D" w14:textId="77777777" w:rsidTr="005221A2">
        <w:trPr>
          <w:cantSplit/>
        </w:trPr>
        <w:tc>
          <w:tcPr>
            <w:tcW w:w="6379" w:type="dxa"/>
            <w:gridSpan w:val="2"/>
            <w:tcBorders>
              <w:top w:val="single" w:sz="12" w:space="0" w:color="auto"/>
            </w:tcBorders>
          </w:tcPr>
          <w:p w14:paraId="274519C1" w14:textId="77777777" w:rsidR="00683C32" w:rsidRPr="00584A5D" w:rsidRDefault="00683C32" w:rsidP="00107E85">
            <w:pPr>
              <w:spacing w:before="0"/>
              <w:rPr>
                <w:rFonts w:cs="Arial"/>
                <w:b/>
                <w:bCs/>
                <w:sz w:val="20"/>
                <w:lang w:val="fr-FR"/>
              </w:rPr>
            </w:pPr>
          </w:p>
        </w:tc>
        <w:tc>
          <w:tcPr>
            <w:tcW w:w="3509" w:type="dxa"/>
            <w:gridSpan w:val="2"/>
            <w:tcBorders>
              <w:top w:val="single" w:sz="12" w:space="0" w:color="auto"/>
            </w:tcBorders>
          </w:tcPr>
          <w:p w14:paraId="20F9BDF5" w14:textId="77777777" w:rsidR="00683C32" w:rsidRPr="00584A5D" w:rsidRDefault="00683C32" w:rsidP="00107E85">
            <w:pPr>
              <w:spacing w:before="0"/>
              <w:rPr>
                <w:b/>
                <w:bCs/>
                <w:sz w:val="20"/>
                <w:lang w:val="fr-FR"/>
              </w:rPr>
            </w:pPr>
          </w:p>
        </w:tc>
      </w:tr>
      <w:tr w:rsidR="00BE62D1" w:rsidRPr="00584A5D" w14:paraId="46C2A819" w14:textId="77777777" w:rsidTr="005221A2">
        <w:trPr>
          <w:cantSplit/>
        </w:trPr>
        <w:tc>
          <w:tcPr>
            <w:tcW w:w="6379" w:type="dxa"/>
            <w:gridSpan w:val="2"/>
          </w:tcPr>
          <w:p w14:paraId="1C4186C5" w14:textId="77777777" w:rsidR="00BE62D1" w:rsidRPr="00584A5D" w:rsidRDefault="00BE62D1" w:rsidP="00BE62D1">
            <w:pPr>
              <w:pStyle w:val="Committee"/>
              <w:spacing w:before="0"/>
              <w:rPr>
                <w:b w:val="0"/>
                <w:szCs w:val="24"/>
                <w:lang w:val="fr-FR"/>
              </w:rPr>
            </w:pPr>
          </w:p>
        </w:tc>
        <w:tc>
          <w:tcPr>
            <w:tcW w:w="3509" w:type="dxa"/>
            <w:gridSpan w:val="2"/>
          </w:tcPr>
          <w:p w14:paraId="18DBE3E6" w14:textId="7C796E09" w:rsidR="00BE62D1" w:rsidRPr="00584A5D" w:rsidRDefault="00BE62D1" w:rsidP="00BE62D1">
            <w:pPr>
              <w:spacing w:before="0"/>
              <w:jc w:val="both"/>
              <w:rPr>
                <w:bCs/>
                <w:szCs w:val="24"/>
                <w:lang w:val="fr-FR"/>
              </w:rPr>
            </w:pPr>
            <w:r w:rsidRPr="00584A5D">
              <w:rPr>
                <w:b/>
                <w:bCs/>
                <w:lang w:val="fr-FR"/>
              </w:rPr>
              <w:t xml:space="preserve">Document </w:t>
            </w:r>
            <w:bookmarkStart w:id="0" w:name="DocRef1"/>
            <w:bookmarkEnd w:id="0"/>
            <w:r w:rsidRPr="00584A5D">
              <w:rPr>
                <w:b/>
                <w:bCs/>
                <w:lang w:val="fr-FR"/>
              </w:rPr>
              <w:t>TDAG-2</w:t>
            </w:r>
            <w:bookmarkStart w:id="1" w:name="DocNo1"/>
            <w:bookmarkEnd w:id="1"/>
            <w:r w:rsidRPr="00584A5D">
              <w:rPr>
                <w:b/>
                <w:bCs/>
                <w:lang w:val="fr-FR"/>
              </w:rPr>
              <w:t>1/2/</w:t>
            </w:r>
            <w:r w:rsidR="0002730F" w:rsidRPr="00584A5D">
              <w:rPr>
                <w:b/>
                <w:bCs/>
                <w:lang w:val="fr-FR"/>
              </w:rPr>
              <w:t>DT/</w:t>
            </w:r>
            <w:r w:rsidR="004C5CAE" w:rsidRPr="00584A5D">
              <w:rPr>
                <w:b/>
                <w:bCs/>
                <w:lang w:val="fr-FR"/>
              </w:rPr>
              <w:t>5</w:t>
            </w:r>
            <w:r w:rsidRPr="00584A5D">
              <w:rPr>
                <w:b/>
                <w:bCs/>
                <w:lang w:val="fr-FR"/>
              </w:rPr>
              <w:t>-F</w:t>
            </w:r>
          </w:p>
        </w:tc>
      </w:tr>
      <w:tr w:rsidR="00BE62D1" w:rsidRPr="00584A5D" w14:paraId="3E4E062E" w14:textId="77777777" w:rsidTr="005221A2">
        <w:trPr>
          <w:cantSplit/>
        </w:trPr>
        <w:tc>
          <w:tcPr>
            <w:tcW w:w="6379" w:type="dxa"/>
            <w:gridSpan w:val="2"/>
          </w:tcPr>
          <w:p w14:paraId="34B7B41B" w14:textId="77777777" w:rsidR="00BE62D1" w:rsidRPr="00584A5D" w:rsidRDefault="00BE62D1" w:rsidP="00BE62D1">
            <w:pPr>
              <w:spacing w:before="0"/>
              <w:rPr>
                <w:b/>
                <w:bCs/>
                <w:smallCaps/>
                <w:szCs w:val="24"/>
                <w:lang w:val="fr-FR"/>
              </w:rPr>
            </w:pPr>
          </w:p>
        </w:tc>
        <w:tc>
          <w:tcPr>
            <w:tcW w:w="3509" w:type="dxa"/>
            <w:gridSpan w:val="2"/>
          </w:tcPr>
          <w:p w14:paraId="06852E4D" w14:textId="70E1DC0F" w:rsidR="00BE62D1" w:rsidRPr="00584A5D" w:rsidRDefault="0002730F" w:rsidP="00BE62D1">
            <w:pPr>
              <w:spacing w:before="0"/>
              <w:rPr>
                <w:b/>
                <w:szCs w:val="24"/>
                <w:lang w:val="fr-FR"/>
              </w:rPr>
            </w:pPr>
            <w:bookmarkStart w:id="2" w:name="CreationDate"/>
            <w:bookmarkEnd w:id="2"/>
            <w:r w:rsidRPr="00584A5D">
              <w:rPr>
                <w:b/>
                <w:bCs/>
                <w:szCs w:val="28"/>
                <w:lang w:val="fr-FR"/>
              </w:rPr>
              <w:t>4 novembre</w:t>
            </w:r>
            <w:r w:rsidR="00BE62D1" w:rsidRPr="00584A5D">
              <w:rPr>
                <w:b/>
                <w:bCs/>
                <w:szCs w:val="28"/>
                <w:lang w:val="fr-FR"/>
              </w:rPr>
              <w:t xml:space="preserve"> 2021</w:t>
            </w:r>
          </w:p>
        </w:tc>
      </w:tr>
      <w:tr w:rsidR="00683C32" w:rsidRPr="00584A5D" w14:paraId="3834278A" w14:textId="77777777" w:rsidTr="005221A2">
        <w:trPr>
          <w:cantSplit/>
        </w:trPr>
        <w:tc>
          <w:tcPr>
            <w:tcW w:w="6379" w:type="dxa"/>
            <w:gridSpan w:val="2"/>
          </w:tcPr>
          <w:p w14:paraId="524FF41E" w14:textId="77777777" w:rsidR="00683C32" w:rsidRPr="00584A5D" w:rsidRDefault="00683C32" w:rsidP="00400CCF">
            <w:pPr>
              <w:spacing w:before="0"/>
              <w:rPr>
                <w:b/>
                <w:bCs/>
                <w:smallCaps/>
                <w:szCs w:val="24"/>
                <w:lang w:val="fr-FR"/>
              </w:rPr>
            </w:pPr>
          </w:p>
        </w:tc>
        <w:tc>
          <w:tcPr>
            <w:tcW w:w="3509" w:type="dxa"/>
            <w:gridSpan w:val="2"/>
          </w:tcPr>
          <w:p w14:paraId="605501D5" w14:textId="395EB052" w:rsidR="00514D2F" w:rsidRPr="00584A5D" w:rsidRDefault="0096201B" w:rsidP="00400CCF">
            <w:pPr>
              <w:spacing w:before="0"/>
              <w:rPr>
                <w:szCs w:val="24"/>
                <w:lang w:val="fr-FR"/>
              </w:rPr>
            </w:pPr>
            <w:r w:rsidRPr="00584A5D">
              <w:rPr>
                <w:b/>
                <w:lang w:val="fr-FR"/>
              </w:rPr>
              <w:t>Original:</w:t>
            </w:r>
            <w:bookmarkStart w:id="3" w:name="Original"/>
            <w:bookmarkEnd w:id="3"/>
            <w:r w:rsidR="00CE0422" w:rsidRPr="00584A5D">
              <w:rPr>
                <w:b/>
                <w:lang w:val="fr-FR"/>
              </w:rPr>
              <w:t xml:space="preserve"> </w:t>
            </w:r>
            <w:r w:rsidR="009B008D" w:rsidRPr="00584A5D">
              <w:rPr>
                <w:b/>
                <w:lang w:val="fr-FR"/>
              </w:rPr>
              <w:t>anglais</w:t>
            </w:r>
          </w:p>
        </w:tc>
      </w:tr>
      <w:tr w:rsidR="00A13162" w:rsidRPr="00DC78BC" w14:paraId="29562115" w14:textId="77777777" w:rsidTr="00107E85">
        <w:trPr>
          <w:cantSplit/>
          <w:trHeight w:val="852"/>
        </w:trPr>
        <w:tc>
          <w:tcPr>
            <w:tcW w:w="9888" w:type="dxa"/>
            <w:gridSpan w:val="4"/>
          </w:tcPr>
          <w:p w14:paraId="43DDA6D5" w14:textId="7CEFCEB6" w:rsidR="00A13162" w:rsidRPr="00584A5D" w:rsidRDefault="0002730F" w:rsidP="0030353C">
            <w:pPr>
              <w:pStyle w:val="Source"/>
              <w:rPr>
                <w:lang w:val="fr-FR"/>
              </w:rPr>
            </w:pPr>
            <w:bookmarkStart w:id="4" w:name="Source"/>
            <w:bookmarkEnd w:id="4"/>
            <w:r w:rsidRPr="00584A5D">
              <w:rPr>
                <w:lang w:val="fr-FR"/>
              </w:rPr>
              <w:t xml:space="preserve">Président de la Commission d'études </w:t>
            </w:r>
            <w:r w:rsidR="000B74BF" w:rsidRPr="00584A5D">
              <w:rPr>
                <w:lang w:val="fr-FR"/>
              </w:rPr>
              <w:t>2</w:t>
            </w:r>
            <w:r w:rsidRPr="00584A5D">
              <w:rPr>
                <w:lang w:val="fr-FR"/>
              </w:rPr>
              <w:t xml:space="preserve"> de l'UIT</w:t>
            </w:r>
            <w:r w:rsidRPr="00584A5D">
              <w:rPr>
                <w:lang w:val="fr-FR"/>
              </w:rPr>
              <w:noBreakHyphen/>
              <w:t>D</w:t>
            </w:r>
          </w:p>
        </w:tc>
      </w:tr>
      <w:tr w:rsidR="00AC6F14" w:rsidRPr="00DC78BC" w14:paraId="7644819D" w14:textId="77777777" w:rsidTr="00107E85">
        <w:trPr>
          <w:cantSplit/>
        </w:trPr>
        <w:tc>
          <w:tcPr>
            <w:tcW w:w="9888" w:type="dxa"/>
            <w:gridSpan w:val="4"/>
          </w:tcPr>
          <w:p w14:paraId="683FE517" w14:textId="7BB873AC" w:rsidR="00AC6F14" w:rsidRPr="00584A5D" w:rsidRDefault="002820C9" w:rsidP="00D24347">
            <w:pPr>
              <w:pStyle w:val="Title1"/>
              <w:rPr>
                <w:lang w:val="fr-FR"/>
              </w:rPr>
            </w:pPr>
            <w:bookmarkStart w:id="5" w:name="Title"/>
            <w:bookmarkEnd w:id="5"/>
            <w:r w:rsidRPr="00584A5D">
              <w:rPr>
                <w:lang w:val="fr-FR"/>
              </w:rPr>
              <w:t>Champs d'application révisés</w:t>
            </w:r>
            <w:r w:rsidR="0002730F" w:rsidRPr="00584A5D">
              <w:rPr>
                <w:lang w:val="fr-FR"/>
              </w:rPr>
              <w:t xml:space="preserve"> </w:t>
            </w:r>
            <w:r w:rsidRPr="00584A5D">
              <w:rPr>
                <w:lang w:val="fr-FR"/>
              </w:rPr>
              <w:t xml:space="preserve">des Questions confiées à la Commission d'études </w:t>
            </w:r>
            <w:r w:rsidR="000B74BF" w:rsidRPr="00584A5D">
              <w:rPr>
                <w:lang w:val="fr-FR"/>
              </w:rPr>
              <w:t>2</w:t>
            </w:r>
            <w:r w:rsidR="0002730F" w:rsidRPr="00584A5D">
              <w:rPr>
                <w:lang w:val="fr-FR"/>
              </w:rPr>
              <w:t xml:space="preserve"> </w:t>
            </w:r>
          </w:p>
        </w:tc>
      </w:tr>
      <w:tr w:rsidR="00A721F4" w:rsidRPr="00DC78BC" w14:paraId="0E912AC2" w14:textId="77777777" w:rsidTr="00A721F4">
        <w:trPr>
          <w:cantSplit/>
        </w:trPr>
        <w:tc>
          <w:tcPr>
            <w:tcW w:w="9888" w:type="dxa"/>
            <w:gridSpan w:val="4"/>
            <w:tcBorders>
              <w:bottom w:val="single" w:sz="4" w:space="0" w:color="auto"/>
            </w:tcBorders>
          </w:tcPr>
          <w:p w14:paraId="3D2D5135" w14:textId="77777777" w:rsidR="00A721F4" w:rsidRPr="00584A5D" w:rsidRDefault="00A721F4" w:rsidP="0030353C">
            <w:pPr>
              <w:rPr>
                <w:lang w:val="fr-FR"/>
              </w:rPr>
            </w:pPr>
          </w:p>
        </w:tc>
      </w:tr>
      <w:tr w:rsidR="00A721F4" w:rsidRPr="00584A5D" w14:paraId="15E3CA6F"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72221968" w14:textId="7AAE885A" w:rsidR="00A721F4" w:rsidRPr="00584A5D" w:rsidRDefault="00D37A23" w:rsidP="00EA0C51">
            <w:pPr>
              <w:spacing w:after="120"/>
              <w:rPr>
                <w:b/>
                <w:bCs/>
                <w:szCs w:val="24"/>
                <w:lang w:val="fr-FR"/>
              </w:rPr>
            </w:pPr>
            <w:r w:rsidRPr="00584A5D">
              <w:rPr>
                <w:b/>
                <w:bCs/>
                <w:szCs w:val="24"/>
                <w:lang w:val="fr-FR"/>
              </w:rPr>
              <w:t>Résumé</w:t>
            </w:r>
            <w:r w:rsidR="00A721F4" w:rsidRPr="00584A5D">
              <w:rPr>
                <w:b/>
                <w:bCs/>
                <w:szCs w:val="24"/>
                <w:lang w:val="fr-FR"/>
              </w:rPr>
              <w:t>:</w:t>
            </w:r>
          </w:p>
          <w:p w14:paraId="47745426" w14:textId="1689ED87" w:rsidR="005221A2" w:rsidRPr="00584A5D" w:rsidRDefault="0002730F" w:rsidP="002820C9">
            <w:pPr>
              <w:spacing w:after="120"/>
              <w:rPr>
                <w:lang w:val="fr-FR"/>
              </w:rPr>
            </w:pPr>
            <w:r w:rsidRPr="00584A5D">
              <w:rPr>
                <w:lang w:val="fr-FR"/>
              </w:rPr>
              <w:t xml:space="preserve">Conformément à la décision prise par le GCDT à sa 28ème réunion (24-28 mai 2021), une série supplémentaire de réunions de la Commission d'études </w:t>
            </w:r>
            <w:r w:rsidR="000B74BF" w:rsidRPr="00584A5D">
              <w:rPr>
                <w:lang w:val="fr-FR"/>
              </w:rPr>
              <w:t>2</w:t>
            </w:r>
            <w:r w:rsidRPr="00584A5D">
              <w:rPr>
                <w:lang w:val="fr-FR"/>
              </w:rPr>
              <w:t xml:space="preserve"> a eu lieu du 1</w:t>
            </w:r>
            <w:r w:rsidR="000B74BF" w:rsidRPr="00584A5D">
              <w:rPr>
                <w:lang w:val="fr-FR"/>
              </w:rPr>
              <w:t>8</w:t>
            </w:r>
            <w:r w:rsidRPr="00584A5D">
              <w:rPr>
                <w:lang w:val="fr-FR"/>
              </w:rPr>
              <w:t xml:space="preserve"> au </w:t>
            </w:r>
            <w:r w:rsidR="000B74BF" w:rsidRPr="00584A5D">
              <w:rPr>
                <w:lang w:val="fr-FR"/>
              </w:rPr>
              <w:t>22</w:t>
            </w:r>
            <w:r w:rsidRPr="00584A5D">
              <w:rPr>
                <w:lang w:val="fr-FR"/>
              </w:rPr>
              <w:t xml:space="preserve"> octobre 2021, en vue notamment de préciser le champ d'application des Questions soumises dans le cadre des propositions relatives à la continuité des travaux visées au point 2 du Document </w:t>
            </w:r>
            <w:hyperlink r:id="rId10" w:history="1">
              <w:r w:rsidRPr="00584A5D">
                <w:rPr>
                  <w:rStyle w:val="Hyperlink"/>
                  <w:lang w:val="fr-FR"/>
                </w:rPr>
                <w:t>TDAG-21/10</w:t>
              </w:r>
            </w:hyperlink>
            <w:r w:rsidRPr="00584A5D">
              <w:rPr>
                <w:lang w:val="fr-FR"/>
              </w:rPr>
              <w:t>.</w:t>
            </w:r>
          </w:p>
          <w:p w14:paraId="76BC008E" w14:textId="7765011C" w:rsidR="0002730F" w:rsidRPr="00584A5D" w:rsidRDefault="002820C9" w:rsidP="002820C9">
            <w:pPr>
              <w:spacing w:after="120"/>
              <w:rPr>
                <w:szCs w:val="24"/>
                <w:lang w:val="fr-FR"/>
              </w:rPr>
            </w:pPr>
            <w:r w:rsidRPr="00584A5D">
              <w:rPr>
                <w:szCs w:val="24"/>
                <w:lang w:val="fr-FR"/>
              </w:rPr>
              <w:t>Lors des dernières réunions des Commissions d'études, un consensus a été trouvé concernant les champs d'application révisés des sept Questions confiées à la Commission d'études 2. Les champs d'application correspondants sont soumis dans le présent document. Les marques de révision indiquent les différences entre les champs d'application approuvés à la CMDT-17 et les champs d'application ayant fait l'objet d'un accord lors des réunions de la CE 2 tenues en octobre 2021.</w:t>
            </w:r>
          </w:p>
          <w:p w14:paraId="238E500E" w14:textId="33A88DD0" w:rsidR="00A721F4" w:rsidRPr="00584A5D" w:rsidRDefault="00D37A23" w:rsidP="00EA0C51">
            <w:pPr>
              <w:spacing w:after="120"/>
              <w:rPr>
                <w:b/>
                <w:bCs/>
                <w:szCs w:val="24"/>
                <w:lang w:val="fr-FR"/>
              </w:rPr>
            </w:pPr>
            <w:r w:rsidRPr="00584A5D">
              <w:rPr>
                <w:b/>
                <w:bCs/>
                <w:lang w:val="fr-FR"/>
              </w:rPr>
              <w:t>Suite à donner</w:t>
            </w:r>
            <w:r w:rsidR="00A721F4" w:rsidRPr="00584A5D">
              <w:rPr>
                <w:b/>
                <w:bCs/>
                <w:lang w:val="fr-FR"/>
              </w:rPr>
              <w:t>:</w:t>
            </w:r>
          </w:p>
          <w:p w14:paraId="1D159A12" w14:textId="75EFCFC4" w:rsidR="000B74BF" w:rsidRPr="00584A5D" w:rsidRDefault="002820C9" w:rsidP="002820C9">
            <w:pPr>
              <w:spacing w:after="120"/>
              <w:rPr>
                <w:szCs w:val="24"/>
                <w:lang w:val="fr-FR"/>
              </w:rPr>
            </w:pPr>
            <w:r w:rsidRPr="00584A5D">
              <w:rPr>
                <w:szCs w:val="24"/>
                <w:lang w:val="fr-FR"/>
              </w:rPr>
              <w:t>Le GCDT est invité à examiner les champs d'application figurant dans les Annexes du présent document et à</w:t>
            </w:r>
            <w:r w:rsidR="00924FBC" w:rsidRPr="00584A5D">
              <w:rPr>
                <w:szCs w:val="24"/>
                <w:lang w:val="fr-FR"/>
              </w:rPr>
              <w:t xml:space="preserve"> </w:t>
            </w:r>
            <w:r w:rsidRPr="00584A5D">
              <w:rPr>
                <w:szCs w:val="24"/>
                <w:lang w:val="fr-FR"/>
              </w:rPr>
              <w:t>prendre toutes les mesures jugées nécessaires</w:t>
            </w:r>
            <w:r w:rsidR="000B74BF" w:rsidRPr="00584A5D">
              <w:rPr>
                <w:szCs w:val="24"/>
                <w:lang w:val="fr-FR"/>
              </w:rPr>
              <w:t>.</w:t>
            </w:r>
          </w:p>
          <w:p w14:paraId="1032B5F3" w14:textId="0FE5DC2A" w:rsidR="005221A2" w:rsidRPr="00584A5D" w:rsidRDefault="000B74BF" w:rsidP="002820C9">
            <w:pPr>
              <w:spacing w:after="120"/>
              <w:rPr>
                <w:szCs w:val="24"/>
                <w:lang w:val="fr-FR"/>
              </w:rPr>
            </w:pPr>
            <w:r w:rsidRPr="00584A5D">
              <w:rPr>
                <w:rFonts w:eastAsiaTheme="minorHAnsi" w:cstheme="minorBidi"/>
                <w:lang w:val="fr-FR"/>
              </w:rPr>
              <w:t xml:space="preserve">Note: </w:t>
            </w:r>
            <w:r w:rsidR="002820C9" w:rsidRPr="00584A5D">
              <w:rPr>
                <w:rFonts w:eastAsiaTheme="minorHAnsi" w:cstheme="minorBidi"/>
                <w:lang w:val="fr-FR"/>
              </w:rPr>
              <w:t xml:space="preserve">Les éventuelles annexes jointes </w:t>
            </w:r>
            <w:r w:rsidR="00DB0432" w:rsidRPr="00584A5D">
              <w:rPr>
                <w:rFonts w:eastAsiaTheme="minorHAnsi" w:cstheme="minorBidi"/>
                <w:lang w:val="fr-FR"/>
              </w:rPr>
              <w:t xml:space="preserve">au champs d'application d'une Question </w:t>
            </w:r>
            <w:r w:rsidR="00DC78BC">
              <w:rPr>
                <w:rFonts w:eastAsiaTheme="minorHAnsi" w:cstheme="minorBidi"/>
                <w:lang w:val="fr-FR"/>
              </w:rPr>
              <w:t>ne font pas partie du champ</w:t>
            </w:r>
            <w:r w:rsidR="002820C9" w:rsidRPr="00584A5D">
              <w:rPr>
                <w:rFonts w:eastAsiaTheme="minorHAnsi" w:cstheme="minorBidi"/>
                <w:lang w:val="fr-FR"/>
              </w:rPr>
              <w:t xml:space="preserve"> d'application révisé. Elles sont fourni</w:t>
            </w:r>
            <w:r w:rsidR="00DB0432" w:rsidRPr="00584A5D">
              <w:rPr>
                <w:rFonts w:eastAsiaTheme="minorHAnsi" w:cstheme="minorBidi"/>
                <w:lang w:val="fr-FR"/>
              </w:rPr>
              <w:t>es</w:t>
            </w:r>
            <w:r w:rsidR="002820C9" w:rsidRPr="00584A5D">
              <w:rPr>
                <w:rFonts w:eastAsiaTheme="minorHAnsi" w:cstheme="minorBidi"/>
                <w:lang w:val="fr-FR"/>
              </w:rPr>
              <w:t xml:space="preserve"> à toutes fins utiles et il convient d'en prendre note.</w:t>
            </w:r>
          </w:p>
          <w:p w14:paraId="4E7A67C4" w14:textId="318D14E2" w:rsidR="00A721F4" w:rsidRPr="00584A5D" w:rsidRDefault="00A721F4" w:rsidP="00EA0C51">
            <w:pPr>
              <w:spacing w:after="120"/>
              <w:rPr>
                <w:b/>
                <w:bCs/>
                <w:szCs w:val="24"/>
                <w:lang w:val="fr-FR"/>
              </w:rPr>
            </w:pPr>
            <w:r w:rsidRPr="00584A5D">
              <w:rPr>
                <w:b/>
                <w:bCs/>
                <w:szCs w:val="24"/>
                <w:lang w:val="fr-FR"/>
              </w:rPr>
              <w:t>R</w:t>
            </w:r>
            <w:r w:rsidR="00D37A23" w:rsidRPr="00584A5D">
              <w:rPr>
                <w:b/>
                <w:bCs/>
                <w:szCs w:val="24"/>
                <w:lang w:val="fr-FR"/>
              </w:rPr>
              <w:t>é</w:t>
            </w:r>
            <w:r w:rsidRPr="00584A5D">
              <w:rPr>
                <w:b/>
                <w:bCs/>
                <w:szCs w:val="24"/>
                <w:lang w:val="fr-FR"/>
              </w:rPr>
              <w:t>f</w:t>
            </w:r>
            <w:r w:rsidR="00D37A23" w:rsidRPr="00584A5D">
              <w:rPr>
                <w:b/>
                <w:bCs/>
                <w:szCs w:val="24"/>
                <w:lang w:val="fr-FR"/>
              </w:rPr>
              <w:t>é</w:t>
            </w:r>
            <w:r w:rsidRPr="00584A5D">
              <w:rPr>
                <w:b/>
                <w:bCs/>
                <w:szCs w:val="24"/>
                <w:lang w:val="fr-FR"/>
              </w:rPr>
              <w:t>rences:</w:t>
            </w:r>
          </w:p>
          <w:p w14:paraId="48EBB74C" w14:textId="510E1EAF" w:rsidR="00A721F4" w:rsidRPr="00584A5D" w:rsidRDefault="00DC78BC" w:rsidP="005221A2">
            <w:pPr>
              <w:spacing w:after="120"/>
              <w:rPr>
                <w:szCs w:val="24"/>
                <w:lang w:val="fr-FR"/>
              </w:rPr>
            </w:pPr>
            <w:hyperlink r:id="rId11" w:history="1">
              <w:r w:rsidR="000B74BF" w:rsidRPr="00584A5D">
                <w:rPr>
                  <w:rStyle w:val="Hyperlink"/>
                  <w:lang w:val="fr-FR"/>
                </w:rPr>
                <w:t>TDAG-21/39</w:t>
              </w:r>
            </w:hyperlink>
            <w:r w:rsidR="000B74BF" w:rsidRPr="00584A5D">
              <w:rPr>
                <w:lang w:val="fr-FR"/>
              </w:rPr>
              <w:t xml:space="preserve">, </w:t>
            </w:r>
            <w:hyperlink r:id="rId12" w:tgtFrame="_blank" w:tooltip="https://www.itu.int/md/d18-tdag28-c-0010/en" w:history="1">
              <w:r w:rsidR="000B74BF" w:rsidRPr="00584A5D">
                <w:rPr>
                  <w:rStyle w:val="Hyperlink"/>
                  <w:lang w:val="fr-FR"/>
                </w:rPr>
                <w:t>TDAG-21/10</w:t>
              </w:r>
            </w:hyperlink>
            <w:r w:rsidR="000B74BF" w:rsidRPr="00584A5D">
              <w:rPr>
                <w:lang w:val="fr-FR"/>
              </w:rPr>
              <w:t xml:space="preserve">, </w:t>
            </w:r>
            <w:hyperlink r:id="rId13" w:history="1">
              <w:r w:rsidR="000B74BF" w:rsidRPr="00584A5D">
                <w:rPr>
                  <w:rStyle w:val="Hyperlink"/>
                  <w:lang w:val="fr-FR"/>
                </w:rPr>
                <w:t>TDAG-21/2/6</w:t>
              </w:r>
            </w:hyperlink>
          </w:p>
        </w:tc>
      </w:tr>
    </w:tbl>
    <w:p w14:paraId="5ED9C669" w14:textId="606E673E" w:rsidR="0002730F" w:rsidRPr="00584A5D" w:rsidRDefault="0002730F" w:rsidP="00EA0C51">
      <w:pPr>
        <w:spacing w:after="120"/>
        <w:rPr>
          <w:lang w:val="fr-FR"/>
        </w:rPr>
      </w:pPr>
      <w:r w:rsidRPr="00584A5D">
        <w:rPr>
          <w:lang w:val="fr-FR"/>
        </w:rPr>
        <w:br w:type="page"/>
      </w:r>
    </w:p>
    <w:p w14:paraId="3FEF03DA" w14:textId="6EF07350" w:rsidR="0002730F" w:rsidRPr="00584A5D" w:rsidRDefault="0002730F" w:rsidP="0002730F">
      <w:pPr>
        <w:pStyle w:val="Title4"/>
        <w:spacing w:after="240"/>
        <w:rPr>
          <w:b/>
          <w:bCs/>
          <w:szCs w:val="22"/>
          <w:lang w:val="fr-FR"/>
        </w:rPr>
      </w:pPr>
      <w:r w:rsidRPr="00584A5D">
        <w:rPr>
          <w:b/>
          <w:bCs/>
          <w:szCs w:val="22"/>
          <w:lang w:val="fr-FR"/>
        </w:rPr>
        <w:lastRenderedPageBreak/>
        <w:t xml:space="preserve">COMMISSION D'ÉTUDES </w:t>
      </w:r>
      <w:r w:rsidR="000B74BF" w:rsidRPr="00584A5D">
        <w:rPr>
          <w:b/>
          <w:bCs/>
          <w:szCs w:val="22"/>
          <w:lang w:val="fr-FR"/>
        </w:rPr>
        <w:t>2</w:t>
      </w:r>
    </w:p>
    <w:tbl>
      <w:tblPr>
        <w:tblStyle w:val="TableGrid"/>
        <w:tblW w:w="0" w:type="auto"/>
        <w:shd w:val="clear" w:color="auto" w:fill="DAEEF3" w:themeFill="accent5" w:themeFillTint="33"/>
        <w:tblLook w:val="04A0" w:firstRow="1" w:lastRow="0" w:firstColumn="1" w:lastColumn="0" w:noHBand="0" w:noVBand="1"/>
      </w:tblPr>
      <w:tblGrid>
        <w:gridCol w:w="9629"/>
      </w:tblGrid>
      <w:tr w:rsidR="0002730F" w:rsidRPr="00DC78BC" w14:paraId="65CD9C8A" w14:textId="77777777" w:rsidTr="00DC78BC">
        <w:trPr>
          <w:tblHeader/>
        </w:trPr>
        <w:tc>
          <w:tcPr>
            <w:tcW w:w="9629" w:type="dxa"/>
            <w:shd w:val="clear" w:color="auto" w:fill="DAEEF3" w:themeFill="accent5" w:themeFillTint="33"/>
          </w:tcPr>
          <w:p w14:paraId="124787CC" w14:textId="108D8E87" w:rsidR="0002730F" w:rsidRPr="00DC78BC" w:rsidRDefault="0002730F" w:rsidP="00A121D4">
            <w:pPr>
              <w:pStyle w:val="QuestionNo"/>
              <w:spacing w:before="120"/>
              <w:rPr>
                <w:sz w:val="22"/>
                <w:szCs w:val="22"/>
                <w:lang w:val="fr-FR"/>
              </w:rPr>
            </w:pPr>
            <w:r w:rsidRPr="00DC78BC">
              <w:rPr>
                <w:sz w:val="22"/>
                <w:szCs w:val="22"/>
                <w:lang w:val="fr-FR"/>
              </w:rPr>
              <w:t>QUESTION 1/</w:t>
            </w:r>
            <w:r w:rsidR="000B74BF" w:rsidRPr="00DC78BC">
              <w:rPr>
                <w:sz w:val="22"/>
                <w:szCs w:val="22"/>
                <w:lang w:val="fr-FR"/>
              </w:rPr>
              <w:t>2</w:t>
            </w:r>
          </w:p>
          <w:p w14:paraId="45FF14CB" w14:textId="529459F2" w:rsidR="0002730F" w:rsidRPr="00DC78BC" w:rsidRDefault="000B74BF" w:rsidP="00A121D4">
            <w:pPr>
              <w:pStyle w:val="Questiontitle"/>
              <w:spacing w:before="120" w:after="120"/>
              <w:rPr>
                <w:sz w:val="22"/>
                <w:szCs w:val="22"/>
                <w:lang w:val="fr-FR"/>
              </w:rPr>
            </w:pPr>
            <w:bookmarkStart w:id="6" w:name="_Toc506198375"/>
            <w:r w:rsidRPr="00DC78BC">
              <w:rPr>
                <w:sz w:val="22"/>
                <w:szCs w:val="22"/>
                <w:lang w:val="fr-FR"/>
              </w:rPr>
              <w:t xml:space="preserve">Créer une société et des villes intelligentes: utilisation des technologies </w:t>
            </w:r>
            <w:r w:rsidRPr="00DC78BC">
              <w:rPr>
                <w:sz w:val="22"/>
                <w:szCs w:val="22"/>
                <w:lang w:val="fr-FR"/>
              </w:rPr>
              <w:br/>
              <w:t xml:space="preserve">de l'information et de la communication au service </w:t>
            </w:r>
            <w:r w:rsidRPr="00DC78BC">
              <w:rPr>
                <w:sz w:val="22"/>
                <w:szCs w:val="22"/>
                <w:lang w:val="fr-FR"/>
              </w:rPr>
              <w:br/>
              <w:t>du développement socio-économique durable</w:t>
            </w:r>
            <w:bookmarkEnd w:id="6"/>
          </w:p>
        </w:tc>
      </w:tr>
      <w:tr w:rsidR="0002730F" w:rsidRPr="00DC78BC" w14:paraId="1349F7FD" w14:textId="77777777" w:rsidTr="0002730F">
        <w:tc>
          <w:tcPr>
            <w:tcW w:w="9629" w:type="dxa"/>
            <w:shd w:val="clear" w:color="auto" w:fill="auto"/>
          </w:tcPr>
          <w:p w14:paraId="370A8F81" w14:textId="77777777" w:rsidR="000B74BF" w:rsidRPr="00DC78BC" w:rsidRDefault="000B74BF" w:rsidP="000B74BF">
            <w:pPr>
              <w:pStyle w:val="Heading1"/>
              <w:keepNext w:val="0"/>
              <w:keepLines w:val="0"/>
              <w:rPr>
                <w:sz w:val="22"/>
                <w:szCs w:val="22"/>
                <w:lang w:val="fr-FR" w:eastAsia="ja-JP"/>
              </w:rPr>
            </w:pPr>
            <w:bookmarkStart w:id="7" w:name="_Toc496877352"/>
            <w:r w:rsidRPr="00DC78BC">
              <w:rPr>
                <w:sz w:val="22"/>
                <w:szCs w:val="22"/>
                <w:lang w:val="fr-FR" w:eastAsia="ja-JP"/>
              </w:rPr>
              <w:t>1</w:t>
            </w:r>
            <w:r w:rsidRPr="00DC78BC">
              <w:rPr>
                <w:sz w:val="22"/>
                <w:szCs w:val="22"/>
                <w:lang w:val="fr-FR" w:eastAsia="ja-JP"/>
              </w:rPr>
              <w:tab/>
              <w:t>Exposé de la situation ou du problème</w:t>
            </w:r>
            <w:bookmarkEnd w:id="7"/>
          </w:p>
          <w:p w14:paraId="2B30108C" w14:textId="77777777" w:rsidR="000B74BF" w:rsidRPr="00DC78BC" w:rsidRDefault="000B74BF" w:rsidP="000B74BF">
            <w:pPr>
              <w:rPr>
                <w:sz w:val="22"/>
                <w:szCs w:val="22"/>
                <w:lang w:val="fr-FR" w:eastAsia="ja-JP"/>
              </w:rPr>
            </w:pPr>
            <w:r w:rsidRPr="00DC78BC">
              <w:rPr>
                <w:sz w:val="22"/>
                <w:szCs w:val="22"/>
                <w:lang w:val="fr-FR" w:eastAsia="ja-JP"/>
              </w:rPr>
              <w:t>Le développement de tous les secteurs de la société – culture, éducation, santé, transports, commerce et tourisme – sera tributaire des progrès accomplis en la matière grâce aux systèmes et aux services issus des technologies de l'information et de la communication (TIC). Les TIC peuvent jouer un rôle déterminant pour garantir la protection des biens et des personnes, assurer une gestion intelligente du trafic des véhicules à moteur, économiser de l'électricité, mesurer les effets de la pollution de l'environnement, améliorer les rendements agricoles, renforcer l'efficacité dans les secteurs du transport et du tourisme à l'échelle mondiale, gérer les soins de santé et l'éducation, gérer et contrôler les réserves d'eau potable et résoudre les problèmes qui se posent dans les villes et les zones rurales. C'est ce qu'on appelle la société intelligente. De même, le Sommet mondial sur la société de l'information (SMSI) a souligné que les applications des TIC peuvent contribuer au développement durable dans les domaines de l'administration publique, du commerce, de l'enseignement et de la formation, de la santé, de l'environnement, de l'agriculture et des sciences, dans le cadre des cyberstratégies nationales.</w:t>
            </w:r>
          </w:p>
          <w:p w14:paraId="6DF785AD" w14:textId="77777777" w:rsidR="000B74BF" w:rsidRPr="00DC78BC" w:rsidRDefault="000B74BF" w:rsidP="000B74BF">
            <w:pPr>
              <w:rPr>
                <w:sz w:val="22"/>
                <w:szCs w:val="22"/>
                <w:lang w:val="fr-FR" w:eastAsia="ja-JP"/>
              </w:rPr>
            </w:pPr>
            <w:r w:rsidRPr="00DC78BC">
              <w:rPr>
                <w:sz w:val="22"/>
                <w:szCs w:val="22"/>
                <w:lang w:val="fr-FR" w:eastAsia="ja-JP"/>
              </w:rPr>
              <w:t>Dans le Programme de développement durable à l'horizon 2030 adopté par les Nations Unies, il est reconnu que les TIC offrent d'immenses possibilités et il est recommandé d'améliorer sensiblement l'accès à ces technologies, qui apporteront une contribution essentielle à la réalisation de tous les Objectifs de développement durable (ODD). Par conséquent, l'UIT considère qu'elle doit en priorité aider ses membres à réaliser ces ODD, en étroite collaboration avec d'autres partenaires.</w:t>
            </w:r>
          </w:p>
          <w:p w14:paraId="4BD02E3D" w14:textId="14C3B4A6" w:rsidR="000B74BF" w:rsidRPr="00DC78BC" w:rsidRDefault="000B74BF" w:rsidP="00924FBC">
            <w:pPr>
              <w:rPr>
                <w:sz w:val="22"/>
                <w:szCs w:val="22"/>
                <w:lang w:val="fr-FR" w:eastAsia="ja-JP"/>
              </w:rPr>
            </w:pPr>
            <w:r w:rsidRPr="00DC78BC">
              <w:rPr>
                <w:sz w:val="22"/>
                <w:szCs w:val="22"/>
                <w:lang w:val="fr-FR" w:eastAsia="ja-JP"/>
              </w:rPr>
              <w:t>La concrétisation des promesses de la société intelligente repose sur trois piliers technologiques ‒ la connectivité, les dispositifs</w:t>
            </w:r>
            <w:r w:rsidR="0058695E" w:rsidRPr="00DC78BC">
              <w:rPr>
                <w:sz w:val="22"/>
                <w:szCs w:val="22"/>
                <w:lang w:val="fr-FR" w:eastAsia="ja-JP"/>
              </w:rPr>
              <w:t>/terminaux</w:t>
            </w:r>
            <w:r w:rsidRPr="00DC78BC">
              <w:rPr>
                <w:sz w:val="22"/>
                <w:szCs w:val="22"/>
                <w:lang w:val="fr-FR" w:eastAsia="ja-JP"/>
              </w:rPr>
              <w:t xml:space="preserve"> intelligents et les logiciels ‒ </w:t>
            </w:r>
            <w:r w:rsidR="0058695E" w:rsidRPr="00DC78BC">
              <w:rPr>
                <w:sz w:val="22"/>
                <w:szCs w:val="22"/>
                <w:lang w:val="fr-FR" w:eastAsia="ja-JP"/>
              </w:rPr>
              <w:t>ainsi que</w:t>
            </w:r>
            <w:r w:rsidRPr="00DC78BC">
              <w:rPr>
                <w:sz w:val="22"/>
                <w:szCs w:val="22"/>
                <w:lang w:val="fr-FR" w:eastAsia="ja-JP"/>
              </w:rPr>
              <w:t xml:space="preserve"> sur les principes du développement durable.</w:t>
            </w:r>
          </w:p>
          <w:p w14:paraId="0C8AC5B0" w14:textId="7CC643BB" w:rsidR="000B74BF" w:rsidRPr="00DC78BC" w:rsidRDefault="000B74BF" w:rsidP="00924FBC">
            <w:pPr>
              <w:rPr>
                <w:sz w:val="22"/>
                <w:szCs w:val="22"/>
                <w:lang w:val="fr-FR" w:eastAsia="ja-JP"/>
              </w:rPr>
            </w:pPr>
            <w:r w:rsidRPr="00DC78BC">
              <w:rPr>
                <w:sz w:val="22"/>
                <w:szCs w:val="22"/>
                <w:lang w:val="fr-FR" w:eastAsia="ja-JP"/>
              </w:rPr>
              <w:t xml:space="preserve">La connectivité </w:t>
            </w:r>
            <w:r w:rsidR="0058695E" w:rsidRPr="00DC78BC">
              <w:rPr>
                <w:sz w:val="22"/>
                <w:szCs w:val="22"/>
                <w:lang w:val="fr-FR" w:eastAsia="ja-JP"/>
              </w:rPr>
              <w:t xml:space="preserve">ou l'infrastructure sous-jacente </w:t>
            </w:r>
            <w:r w:rsidRPr="00DC78BC">
              <w:rPr>
                <w:sz w:val="22"/>
                <w:szCs w:val="22"/>
                <w:lang w:val="fr-FR" w:eastAsia="ja-JP"/>
              </w:rPr>
              <w:t>englobe</w:t>
            </w:r>
            <w:r w:rsidR="0058695E" w:rsidRPr="00DC78BC">
              <w:rPr>
                <w:sz w:val="22"/>
                <w:szCs w:val="22"/>
                <w:lang w:val="fr-FR" w:eastAsia="ja-JP"/>
              </w:rPr>
              <w:t xml:space="preserve"> à la fois</w:t>
            </w:r>
            <w:r w:rsidRPr="00DC78BC">
              <w:rPr>
                <w:sz w:val="22"/>
                <w:szCs w:val="22"/>
                <w:lang w:val="fr-FR" w:eastAsia="ja-JP"/>
              </w:rPr>
              <w:t xml:space="preserve"> les réseaux traditionnels et les technologies</w:t>
            </w:r>
            <w:r w:rsidR="0058695E" w:rsidRPr="00DC78BC">
              <w:rPr>
                <w:sz w:val="22"/>
                <w:szCs w:val="22"/>
                <w:lang w:val="fr-FR" w:eastAsia="ja-JP"/>
              </w:rPr>
              <w:t xml:space="preserve"> et réseaux émergents</w:t>
            </w:r>
            <w:r w:rsidRPr="00DC78BC">
              <w:rPr>
                <w:sz w:val="22"/>
                <w:szCs w:val="22"/>
                <w:lang w:val="fr-FR" w:eastAsia="ja-JP"/>
              </w:rPr>
              <w:t xml:space="preserve">. Elle constitue une composante essentielle </w:t>
            </w:r>
            <w:r w:rsidR="0058695E" w:rsidRPr="00DC78BC">
              <w:rPr>
                <w:sz w:val="22"/>
                <w:szCs w:val="22"/>
                <w:lang w:val="fr-FR" w:eastAsia="ja-JP"/>
              </w:rPr>
              <w:t>grâce à laquelle tous les services intelligents pourraient être fournis. Ces services sont par exemple l</w:t>
            </w:r>
            <w:r w:rsidRPr="00DC78BC">
              <w:rPr>
                <w:sz w:val="22"/>
                <w:szCs w:val="22"/>
                <w:lang w:val="fr-FR" w:eastAsia="ja-JP"/>
              </w:rPr>
              <w:t>es communications machine</w:t>
            </w:r>
            <w:r w:rsidRPr="00DC78BC">
              <w:rPr>
                <w:sz w:val="22"/>
                <w:szCs w:val="22"/>
                <w:lang w:val="fr-FR" w:eastAsia="ja-JP"/>
              </w:rPr>
              <w:noBreakHyphen/>
              <w:t xml:space="preserve">machine (M2M) et l'Internet des objets (IoT) et les applications et services qui en </w:t>
            </w:r>
            <w:r w:rsidR="0058695E" w:rsidRPr="00DC78BC">
              <w:rPr>
                <w:sz w:val="22"/>
                <w:szCs w:val="22"/>
                <w:lang w:val="fr-FR" w:eastAsia="ja-JP"/>
              </w:rPr>
              <w:t>découlent</w:t>
            </w:r>
            <w:r w:rsidRPr="00DC78BC">
              <w:rPr>
                <w:sz w:val="22"/>
                <w:szCs w:val="22"/>
                <w:lang w:val="fr-FR" w:eastAsia="ja-JP"/>
              </w:rPr>
              <w:t>, tels que l'administration publique en ligne, la gestion du trafic et la sécurité routière.</w:t>
            </w:r>
          </w:p>
          <w:p w14:paraId="42CE9727" w14:textId="3DF5B44D" w:rsidR="000B74BF" w:rsidRPr="00DC78BC" w:rsidRDefault="000B74BF" w:rsidP="000B74BF">
            <w:pPr>
              <w:rPr>
                <w:sz w:val="22"/>
                <w:szCs w:val="22"/>
                <w:lang w:val="fr-FR" w:eastAsia="ja-JP"/>
              </w:rPr>
            </w:pPr>
            <w:r w:rsidRPr="00DC78BC">
              <w:rPr>
                <w:sz w:val="22"/>
                <w:szCs w:val="22"/>
                <w:lang w:val="fr-FR" w:eastAsia="ja-JP"/>
              </w:rPr>
              <w:t>D'après des estimations, plus de 50% des activités relatives à l'IoT concernent essentiellement aujourd'hui la production, les transports, les villes intelligentes et les applications grand public, mais on pense qu'à terme, tous les secteurs d'activité pourront tirer parti des initiatives liées à l'IoT, en mettant en évidence et en rendant possible de nouveaux modèles économiques et de nouveaux processus de flux du travail.</w:t>
            </w:r>
          </w:p>
          <w:p w14:paraId="57DCAF74" w14:textId="48622E56" w:rsidR="000B74BF" w:rsidRPr="00DC78BC" w:rsidRDefault="000B74BF" w:rsidP="00924FBC">
            <w:pPr>
              <w:rPr>
                <w:sz w:val="22"/>
                <w:szCs w:val="22"/>
                <w:lang w:val="fr-FR" w:eastAsia="ja-JP"/>
              </w:rPr>
            </w:pPr>
            <w:r w:rsidRPr="00DC78BC">
              <w:rPr>
                <w:sz w:val="22"/>
                <w:szCs w:val="22"/>
                <w:lang w:val="fr-FR" w:eastAsia="ja-JP"/>
              </w:rPr>
              <w:t>Les dispositifs</w:t>
            </w:r>
            <w:r w:rsidR="0058695E" w:rsidRPr="00DC78BC">
              <w:rPr>
                <w:sz w:val="22"/>
                <w:szCs w:val="22"/>
                <w:lang w:val="fr-FR" w:eastAsia="ja-JP"/>
              </w:rPr>
              <w:t>/terminaux</w:t>
            </w:r>
            <w:r w:rsidRPr="00DC78BC">
              <w:rPr>
                <w:sz w:val="22"/>
                <w:szCs w:val="22"/>
                <w:lang w:val="fr-FR" w:eastAsia="ja-JP"/>
              </w:rPr>
              <w:t xml:space="preserve"> intelligents sont </w:t>
            </w:r>
            <w:r w:rsidR="0058695E" w:rsidRPr="00DC78BC">
              <w:rPr>
                <w:sz w:val="22"/>
                <w:szCs w:val="22"/>
                <w:lang w:val="fr-FR" w:eastAsia="ja-JP"/>
              </w:rPr>
              <w:t>d</w:t>
            </w:r>
            <w:r w:rsidRPr="00DC78BC">
              <w:rPr>
                <w:sz w:val="22"/>
                <w:szCs w:val="22"/>
                <w:lang w:val="fr-FR" w:eastAsia="ja-JP"/>
              </w:rPr>
              <w:t>es objets</w:t>
            </w:r>
            <w:r w:rsidR="0058695E" w:rsidRPr="00DC78BC">
              <w:rPr>
                <w:sz w:val="22"/>
                <w:szCs w:val="22"/>
                <w:lang w:val="fr-FR" w:eastAsia="ja-JP"/>
              </w:rPr>
              <w:t xml:space="preserve"> et des composant</w:t>
            </w:r>
            <w:r w:rsidR="004B4B94" w:rsidRPr="00DC78BC">
              <w:rPr>
                <w:sz w:val="22"/>
                <w:szCs w:val="22"/>
                <w:lang w:val="fr-FR" w:eastAsia="ja-JP"/>
              </w:rPr>
              <w:t>s périphériques qui sont</w:t>
            </w:r>
            <w:r w:rsidRPr="00DC78BC">
              <w:rPr>
                <w:sz w:val="22"/>
                <w:szCs w:val="22"/>
                <w:lang w:val="fr-FR" w:eastAsia="ja-JP"/>
              </w:rPr>
              <w:t xml:space="preserve"> connectés </w:t>
            </w:r>
            <w:r w:rsidR="004B4B94" w:rsidRPr="00DC78BC">
              <w:rPr>
                <w:sz w:val="22"/>
                <w:szCs w:val="22"/>
                <w:lang w:val="fr-FR" w:eastAsia="ja-JP"/>
              </w:rPr>
              <w:t>via la couche infrastructure et connectivité essentielle pour échanger des données entre le terrain et le centre d'exploitation de la ville</w:t>
            </w:r>
            <w:r w:rsidR="00B57475" w:rsidRPr="00DC78BC">
              <w:rPr>
                <w:sz w:val="22"/>
                <w:szCs w:val="22"/>
                <w:lang w:val="fr-FR" w:eastAsia="ja-JP"/>
              </w:rPr>
              <w:t>.</w:t>
            </w:r>
            <w:r w:rsidRPr="00DC78BC">
              <w:rPr>
                <w:sz w:val="22"/>
                <w:szCs w:val="22"/>
                <w:lang w:val="fr-FR" w:eastAsia="ja-JP"/>
              </w:rPr>
              <w:t xml:space="preserve"> Les voitures, les feux de signalisation, les caméras de surveillance de la circulation, les pompes à eau, les réseaux électriques intelligents, les appareils électroménagers, l'éclairage public et les moniteurs utilisés pour les soins de santé sont autant d'exemples d'objets qui doivent devenir des dispositifs intelligents, afin que des progrès significatifs </w:t>
            </w:r>
            <w:r w:rsidRPr="00DC78BC">
              <w:rPr>
                <w:sz w:val="22"/>
                <w:szCs w:val="22"/>
                <w:lang w:val="fr-FR" w:eastAsia="ja-JP"/>
              </w:rPr>
              <w:lastRenderedPageBreak/>
              <w:t xml:space="preserve">soient accomplis </w:t>
            </w:r>
            <w:r w:rsidR="004B4B94" w:rsidRPr="00DC78BC">
              <w:rPr>
                <w:sz w:val="22"/>
                <w:szCs w:val="22"/>
                <w:lang w:val="fr-FR" w:eastAsia="ja-JP"/>
              </w:rPr>
              <w:t>en vue d'atteindre les objectifs fixés en matière</w:t>
            </w:r>
            <w:r w:rsidRPr="00DC78BC">
              <w:rPr>
                <w:sz w:val="22"/>
                <w:szCs w:val="22"/>
                <w:lang w:val="fr-FR" w:eastAsia="ja-JP"/>
              </w:rPr>
              <w:t xml:space="preserve"> de durabilité et </w:t>
            </w:r>
            <w:r w:rsidR="004B4B94" w:rsidRPr="00DC78BC">
              <w:rPr>
                <w:sz w:val="22"/>
                <w:szCs w:val="22"/>
                <w:lang w:val="fr-FR" w:eastAsia="ja-JP"/>
              </w:rPr>
              <w:t>sur le plan</w:t>
            </w:r>
            <w:r w:rsidR="00DC78BC">
              <w:rPr>
                <w:sz w:val="22"/>
                <w:szCs w:val="22"/>
                <w:lang w:val="fr-FR" w:eastAsia="ja-JP"/>
              </w:rPr>
              <w:t xml:space="preserve"> socio</w:t>
            </w:r>
            <w:r w:rsidR="00DC78BC">
              <w:rPr>
                <w:sz w:val="22"/>
                <w:szCs w:val="22"/>
                <w:lang w:val="fr-FR" w:eastAsia="ja-JP"/>
              </w:rPr>
              <w:noBreakHyphen/>
            </w:r>
            <w:r w:rsidRPr="00DC78BC">
              <w:rPr>
                <w:sz w:val="22"/>
                <w:szCs w:val="22"/>
                <w:lang w:val="fr-FR" w:eastAsia="ja-JP"/>
              </w:rPr>
              <w:t>économique</w:t>
            </w:r>
            <w:r w:rsidR="004B4B94" w:rsidRPr="00DC78BC">
              <w:rPr>
                <w:sz w:val="22"/>
                <w:szCs w:val="22"/>
                <w:lang w:val="fr-FR" w:eastAsia="ja-JP"/>
              </w:rPr>
              <w:t>. Cet</w:t>
            </w:r>
            <w:r w:rsidRPr="00DC78BC">
              <w:rPr>
                <w:sz w:val="22"/>
                <w:szCs w:val="22"/>
                <w:lang w:val="fr-FR" w:eastAsia="ja-JP"/>
              </w:rPr>
              <w:t xml:space="preserve"> aspect est particulièrement important dans les pays en développement</w:t>
            </w:r>
            <w:r w:rsidRPr="00DC78BC">
              <w:rPr>
                <w:sz w:val="22"/>
                <w:szCs w:val="22"/>
                <w:vertAlign w:val="superscript"/>
                <w:lang w:val="fr-FR" w:eastAsia="ja-JP"/>
              </w:rPr>
              <w:footnoteReference w:customMarkFollows="1" w:id="1"/>
              <w:t>1</w:t>
            </w:r>
            <w:r w:rsidRPr="00DC78BC">
              <w:rPr>
                <w:sz w:val="22"/>
                <w:szCs w:val="22"/>
                <w:lang w:val="fr-FR" w:eastAsia="ja-JP"/>
              </w:rPr>
              <w:t>.</w:t>
            </w:r>
          </w:p>
          <w:p w14:paraId="4843CDC8" w14:textId="78AA185F" w:rsidR="000B74BF" w:rsidRPr="00DC78BC" w:rsidRDefault="000B74BF" w:rsidP="00924FBC">
            <w:pPr>
              <w:rPr>
                <w:sz w:val="22"/>
                <w:szCs w:val="22"/>
                <w:lang w:val="fr-FR" w:eastAsia="ja-JP"/>
              </w:rPr>
            </w:pPr>
            <w:r w:rsidRPr="00DC78BC">
              <w:rPr>
                <w:sz w:val="22"/>
                <w:szCs w:val="22"/>
                <w:lang w:val="fr-FR" w:eastAsia="ja-JP"/>
              </w:rPr>
              <w:t>Le</w:t>
            </w:r>
            <w:r w:rsidR="004B4B94" w:rsidRPr="00DC78BC">
              <w:rPr>
                <w:sz w:val="22"/>
                <w:szCs w:val="22"/>
                <w:lang w:val="fr-FR" w:eastAsia="ja-JP"/>
              </w:rPr>
              <w:t xml:space="preserve"> rôle du</w:t>
            </w:r>
            <w:r w:rsidRPr="00DC78BC">
              <w:rPr>
                <w:sz w:val="22"/>
                <w:szCs w:val="22"/>
                <w:lang w:val="fr-FR" w:eastAsia="ja-JP"/>
              </w:rPr>
              <w:t xml:space="preserve"> développement des logiciels </w:t>
            </w:r>
            <w:r w:rsidR="004B4B94" w:rsidRPr="00DC78BC">
              <w:rPr>
                <w:sz w:val="22"/>
                <w:szCs w:val="22"/>
                <w:lang w:val="fr-FR" w:eastAsia="ja-JP"/>
              </w:rPr>
              <w:t>devient alors essentiel en vue d'utiliser</w:t>
            </w:r>
            <w:r w:rsidR="00924FBC" w:rsidRPr="00DC78BC">
              <w:rPr>
                <w:sz w:val="22"/>
                <w:szCs w:val="22"/>
                <w:lang w:val="fr-FR" w:eastAsia="ja-JP"/>
              </w:rPr>
              <w:t xml:space="preserve"> </w:t>
            </w:r>
            <w:r w:rsidRPr="00DC78BC">
              <w:rPr>
                <w:sz w:val="22"/>
                <w:szCs w:val="22"/>
                <w:lang w:val="fr-FR" w:eastAsia="ja-JP"/>
              </w:rPr>
              <w:t>les deux premiers piliers</w:t>
            </w:r>
            <w:r w:rsidR="004B4B94" w:rsidRPr="00DC78BC">
              <w:rPr>
                <w:sz w:val="22"/>
                <w:szCs w:val="22"/>
                <w:lang w:val="fr-FR" w:eastAsia="ja-JP"/>
              </w:rPr>
              <w:t xml:space="preserve"> (connectivité et terminaux) et d'en tirer profit</w:t>
            </w:r>
            <w:r w:rsidRPr="00DC78BC">
              <w:rPr>
                <w:sz w:val="22"/>
                <w:szCs w:val="22"/>
                <w:lang w:val="fr-FR" w:eastAsia="ja-JP"/>
              </w:rPr>
              <w:t>, de telle sorte que le</w:t>
            </w:r>
            <w:r w:rsidR="00944A89" w:rsidRPr="00DC78BC">
              <w:rPr>
                <w:sz w:val="22"/>
                <w:szCs w:val="22"/>
                <w:lang w:val="fr-FR" w:eastAsia="ja-JP"/>
              </w:rPr>
              <w:t>s</w:t>
            </w:r>
            <w:r w:rsidRPr="00DC78BC">
              <w:rPr>
                <w:sz w:val="22"/>
                <w:szCs w:val="22"/>
                <w:lang w:val="fr-FR" w:eastAsia="ja-JP"/>
              </w:rPr>
              <w:t xml:space="preserve"> trois piliers </w:t>
            </w:r>
            <w:r w:rsidR="00944A89" w:rsidRPr="00DC78BC">
              <w:rPr>
                <w:sz w:val="22"/>
                <w:szCs w:val="22"/>
                <w:lang w:val="fr-FR" w:eastAsia="ja-JP"/>
              </w:rPr>
              <w:t xml:space="preserve">puissent fonctionner ensemble afin </w:t>
            </w:r>
            <w:r w:rsidRPr="00DC78BC">
              <w:rPr>
                <w:sz w:val="22"/>
                <w:szCs w:val="22"/>
                <w:lang w:val="fr-FR" w:eastAsia="ja-JP"/>
              </w:rPr>
              <w:t xml:space="preserve">de </w:t>
            </w:r>
            <w:r w:rsidR="00944A89" w:rsidRPr="00DC78BC">
              <w:rPr>
                <w:sz w:val="22"/>
                <w:szCs w:val="22"/>
                <w:lang w:val="fr-FR" w:eastAsia="ja-JP"/>
              </w:rPr>
              <w:t xml:space="preserve">prendre en charge </w:t>
            </w:r>
            <w:r w:rsidRPr="00DC78BC">
              <w:rPr>
                <w:sz w:val="22"/>
                <w:szCs w:val="22"/>
                <w:lang w:val="fr-FR" w:eastAsia="ja-JP"/>
              </w:rPr>
              <w:t>de nouveaux services dont l'existence n'aurait jamais été possible auparavant.</w:t>
            </w:r>
            <w:r w:rsidR="00944A89" w:rsidRPr="00DC78BC">
              <w:rPr>
                <w:sz w:val="22"/>
                <w:szCs w:val="22"/>
                <w:lang w:val="fr-FR" w:eastAsia="ja-JP"/>
              </w:rPr>
              <w:t xml:space="preserve"> Les logiciels comprennent à la fois la plate-forme de la ville qui assure sans interruption la fonction d'interface avec tous les terminaux et les fonctions propres aux services qui sont personnalisées pour permettre chaque application ou service vertical dans la ville</w:t>
            </w:r>
            <w:r w:rsidRPr="00DC78BC">
              <w:rPr>
                <w:sz w:val="22"/>
                <w:szCs w:val="22"/>
                <w:lang w:val="fr-FR" w:eastAsia="ja-JP"/>
              </w:rPr>
              <w:t>.</w:t>
            </w:r>
          </w:p>
          <w:p w14:paraId="6C3A46EC" w14:textId="65024F0E" w:rsidR="000B74BF" w:rsidRPr="00DC78BC" w:rsidRDefault="000B74BF" w:rsidP="000B74BF">
            <w:pPr>
              <w:rPr>
                <w:sz w:val="22"/>
                <w:szCs w:val="22"/>
                <w:lang w:val="fr-FR" w:eastAsia="ja-JP"/>
              </w:rPr>
            </w:pPr>
            <w:r w:rsidRPr="00DC78BC">
              <w:rPr>
                <w:sz w:val="22"/>
                <w:szCs w:val="22"/>
                <w:lang w:val="fr-FR" w:eastAsia="ja-JP"/>
              </w:rPr>
              <w:t>Les travaux menés au titre de cette Question pourront s'appuyer sur les résultats obtenus au titre des Résolutions 139 (Rév. Busan, 2014) relative à l'utilisation des télécommunications et des TIC pour réduire la fracture numérique et édifier une société de l'information inclusive et 197 (Busan, 2014), intitulée "Faciliter l'avènement de l'Internet des objets dans la perspective d'un monde global interconnecté" de la Conférence de plénipotentiaires, des Résolutions 44 (</w:t>
            </w:r>
            <w:r w:rsidR="003A7C5A" w:rsidRPr="00DC78BC">
              <w:rPr>
                <w:sz w:val="22"/>
                <w:szCs w:val="22"/>
                <w:lang w:val="fr-FR" w:eastAsia="ja-JP"/>
              </w:rPr>
              <w:t>Rév. Hammamet</w:t>
            </w:r>
            <w:r w:rsidRPr="00DC78BC">
              <w:rPr>
                <w:sz w:val="22"/>
                <w:szCs w:val="22"/>
                <w:lang w:val="fr-FR" w:eastAsia="ja-JP"/>
              </w:rPr>
              <w:t>, 2016), intitulée "Réduire l'écart</w:t>
            </w:r>
            <w:r w:rsidR="00DC78BC">
              <w:rPr>
                <w:sz w:val="22"/>
                <w:szCs w:val="22"/>
                <w:lang w:val="fr-FR" w:eastAsia="ja-JP"/>
              </w:rPr>
              <w:t> </w:t>
            </w:r>
            <w:r w:rsidRPr="00DC78BC">
              <w:rPr>
                <w:sz w:val="22"/>
                <w:szCs w:val="22"/>
                <w:lang w:val="fr-FR" w:eastAsia="ja-JP"/>
              </w:rPr>
              <w:t>en matière de normalisation entre pays en développement et pays développés", et 98 (Hammamet, 2016), intitulée "Renforcer la normalisation de l'Internet des objets ainsi que des villes et communautés intelligentes pour le développement à l'échelle mondiale" de l'Assemblée mondiale de normalisation des télécommunications et de la Résolution UIT-R 66 (Genève, 2015) de l'Assemblée des radiocommunications, sur les études relatives aux systèmes et applications sans fil pour le développement de l'IoT.</w:t>
            </w:r>
          </w:p>
          <w:p w14:paraId="12BFC0B3" w14:textId="77777777" w:rsidR="000B74BF" w:rsidRPr="00DC78BC" w:rsidRDefault="000B74BF" w:rsidP="000B74BF">
            <w:pPr>
              <w:pStyle w:val="Heading1"/>
              <w:rPr>
                <w:sz w:val="22"/>
                <w:szCs w:val="22"/>
                <w:lang w:val="fr-FR" w:eastAsia="ja-JP"/>
              </w:rPr>
            </w:pPr>
            <w:bookmarkStart w:id="8" w:name="_Toc496877353"/>
            <w:r w:rsidRPr="00DC78BC">
              <w:rPr>
                <w:sz w:val="22"/>
                <w:szCs w:val="22"/>
                <w:lang w:val="fr-FR" w:eastAsia="ja-JP"/>
              </w:rPr>
              <w:t>2</w:t>
            </w:r>
            <w:r w:rsidRPr="00DC78BC">
              <w:rPr>
                <w:sz w:val="22"/>
                <w:szCs w:val="22"/>
                <w:lang w:val="fr-FR" w:eastAsia="ja-JP"/>
              </w:rPr>
              <w:tab/>
              <w:t>Question ou thème à étudier</w:t>
            </w:r>
            <w:bookmarkEnd w:id="8"/>
          </w:p>
          <w:p w14:paraId="62CCB095" w14:textId="61B2774E" w:rsidR="000B74BF" w:rsidRPr="00DC78BC" w:rsidRDefault="000B74BF" w:rsidP="00924FBC">
            <w:pPr>
              <w:ind w:left="794" w:hanging="794"/>
              <w:rPr>
                <w:sz w:val="22"/>
                <w:szCs w:val="22"/>
                <w:lang w:val="fr-FR" w:eastAsia="ja-JP"/>
              </w:rPr>
            </w:pPr>
            <w:r w:rsidRPr="00DC78BC">
              <w:rPr>
                <w:sz w:val="22"/>
                <w:szCs w:val="22"/>
                <w:lang w:val="fr-FR" w:eastAsia="ja-JP"/>
              </w:rPr>
              <w:t>1)</w:t>
            </w:r>
            <w:r w:rsidRPr="00DC78BC">
              <w:rPr>
                <w:sz w:val="22"/>
                <w:szCs w:val="22"/>
                <w:lang w:val="fr-FR" w:eastAsia="ja-JP"/>
              </w:rPr>
              <w:tab/>
            </w:r>
            <w:r w:rsidR="00AD5649" w:rsidRPr="00DC78BC">
              <w:rPr>
                <w:sz w:val="22"/>
                <w:szCs w:val="22"/>
                <w:lang w:val="fr-FR" w:eastAsia="ja-JP"/>
              </w:rPr>
              <w:t>Sur la base de l'exposé figurant dans la Section 1 ci-dessus, le thème à l'étude portera sur les trois principaux, ainsi que sur d'autres éléments complémentaires comme suit:</w:t>
            </w:r>
            <w:r w:rsidRPr="00DC78BC">
              <w:rPr>
                <w:sz w:val="22"/>
                <w:szCs w:val="22"/>
                <w:lang w:val="fr-FR" w:eastAsia="ja-JP"/>
              </w:rPr>
              <w:t xml:space="preserve"> Utiliser la notion de villes et de communautés intelligentes (SCC) pour élargir le champ de l'étude et inclure les villages intelligents et toute forme de communauté.</w:t>
            </w:r>
          </w:p>
          <w:p w14:paraId="06314819" w14:textId="465963DE" w:rsidR="000B74BF" w:rsidRPr="00DC78BC" w:rsidRDefault="000B74BF" w:rsidP="008D5AA4">
            <w:pPr>
              <w:ind w:left="794" w:hanging="794"/>
              <w:rPr>
                <w:sz w:val="22"/>
                <w:szCs w:val="22"/>
                <w:lang w:val="fr-FR" w:eastAsia="ja-JP"/>
              </w:rPr>
            </w:pPr>
            <w:r w:rsidRPr="00DC78BC">
              <w:rPr>
                <w:sz w:val="22"/>
                <w:szCs w:val="22"/>
                <w:lang w:val="fr-FR" w:eastAsia="ja-JP"/>
              </w:rPr>
              <w:t>2)</w:t>
            </w:r>
            <w:r w:rsidRPr="00DC78BC">
              <w:rPr>
                <w:sz w:val="22"/>
                <w:szCs w:val="22"/>
                <w:lang w:val="fr-FR" w:eastAsia="ja-JP"/>
              </w:rPr>
              <w:tab/>
            </w:r>
            <w:r w:rsidR="00AD5649" w:rsidRPr="00DC78BC">
              <w:rPr>
                <w:color w:val="000000"/>
                <w:sz w:val="22"/>
                <w:szCs w:val="22"/>
                <w:lang w:val="fr-FR"/>
              </w:rPr>
              <w:t>Mieux faire connaître l'importance du renforcement de</w:t>
            </w:r>
            <w:r w:rsidRPr="00DC78BC">
              <w:rPr>
                <w:sz w:val="22"/>
                <w:szCs w:val="22"/>
                <w:lang w:val="fr-FR" w:eastAsia="ja-JP"/>
              </w:rPr>
              <w:t xml:space="preserve"> la connectivité </w:t>
            </w:r>
            <w:r w:rsidR="00AD5649" w:rsidRPr="00DC78BC">
              <w:rPr>
                <w:sz w:val="22"/>
                <w:szCs w:val="22"/>
                <w:lang w:val="fr-FR" w:eastAsia="ja-JP"/>
              </w:rPr>
              <w:t>et de l'infrastructure sous-jacente permettant la prise en charge de</w:t>
            </w:r>
            <w:r w:rsidRPr="00DC78BC">
              <w:rPr>
                <w:sz w:val="22"/>
                <w:szCs w:val="22"/>
                <w:lang w:val="fr-FR" w:eastAsia="ja-JP"/>
              </w:rPr>
              <w:t xml:space="preserve"> la société intelligente</w:t>
            </w:r>
            <w:r w:rsidR="00AD5649" w:rsidRPr="00DC78BC">
              <w:rPr>
                <w:sz w:val="22"/>
                <w:szCs w:val="22"/>
                <w:lang w:val="fr-FR" w:eastAsia="ja-JP"/>
              </w:rPr>
              <w:t xml:space="preserve"> et des services intelligents potentiels, </w:t>
            </w:r>
            <w:r w:rsidRPr="00DC78BC">
              <w:rPr>
                <w:sz w:val="22"/>
                <w:szCs w:val="22"/>
                <w:lang w:val="fr-FR" w:eastAsia="ja-JP"/>
              </w:rPr>
              <w:t xml:space="preserve">y compris </w:t>
            </w:r>
            <w:r w:rsidR="00AD5649" w:rsidRPr="00DC78BC">
              <w:rPr>
                <w:sz w:val="22"/>
                <w:szCs w:val="22"/>
                <w:lang w:val="fr-FR" w:eastAsia="ja-JP"/>
              </w:rPr>
              <w:t>les</w:t>
            </w:r>
            <w:r w:rsidRPr="00DC78BC">
              <w:rPr>
                <w:sz w:val="22"/>
                <w:szCs w:val="22"/>
                <w:lang w:val="fr-FR" w:eastAsia="ja-JP"/>
              </w:rPr>
              <w:t xml:space="preserve"> réseaux électriques intelligents</w:t>
            </w:r>
            <w:r w:rsidR="00AD5649" w:rsidRPr="00DC78BC">
              <w:rPr>
                <w:sz w:val="22"/>
                <w:szCs w:val="22"/>
                <w:lang w:val="fr-FR" w:eastAsia="ja-JP"/>
              </w:rPr>
              <w:t>,</w:t>
            </w:r>
            <w:r w:rsidRPr="00DC78BC">
              <w:rPr>
                <w:sz w:val="22"/>
                <w:szCs w:val="22"/>
                <w:lang w:val="fr-FR" w:eastAsia="ja-JP"/>
              </w:rPr>
              <w:t xml:space="preserve"> </w:t>
            </w:r>
            <w:r w:rsidR="008D5AA4" w:rsidRPr="00DC78BC">
              <w:rPr>
                <w:sz w:val="22"/>
                <w:szCs w:val="22"/>
                <w:lang w:val="fr-FR" w:eastAsia="ja-JP"/>
              </w:rPr>
              <w:t>ainsi que dans les domaines de</w:t>
            </w:r>
            <w:r w:rsidRPr="00DC78BC">
              <w:rPr>
                <w:sz w:val="22"/>
                <w:szCs w:val="22"/>
                <w:lang w:val="fr-FR" w:eastAsia="ja-JP"/>
              </w:rPr>
              <w:t xml:space="preserve"> l'administration publique, </w:t>
            </w:r>
            <w:r w:rsidR="008D5AA4" w:rsidRPr="00DC78BC">
              <w:rPr>
                <w:sz w:val="22"/>
                <w:szCs w:val="22"/>
                <w:lang w:val="fr-FR" w:eastAsia="ja-JP"/>
              </w:rPr>
              <w:t>d</w:t>
            </w:r>
            <w:r w:rsidRPr="00DC78BC">
              <w:rPr>
                <w:sz w:val="22"/>
                <w:szCs w:val="22"/>
                <w:lang w:val="fr-FR" w:eastAsia="ja-JP"/>
              </w:rPr>
              <w:t xml:space="preserve">es transports, </w:t>
            </w:r>
            <w:r w:rsidR="008D5AA4" w:rsidRPr="00DC78BC">
              <w:rPr>
                <w:sz w:val="22"/>
                <w:szCs w:val="22"/>
                <w:lang w:val="fr-FR" w:eastAsia="ja-JP"/>
              </w:rPr>
              <w:t>d</w:t>
            </w:r>
            <w:r w:rsidRPr="00DC78BC">
              <w:rPr>
                <w:sz w:val="22"/>
                <w:szCs w:val="22"/>
                <w:lang w:val="fr-FR" w:eastAsia="ja-JP"/>
              </w:rPr>
              <w:t xml:space="preserve">es affaires, </w:t>
            </w:r>
            <w:r w:rsidR="008D5AA4" w:rsidRPr="00DC78BC">
              <w:rPr>
                <w:sz w:val="22"/>
                <w:szCs w:val="22"/>
                <w:lang w:val="fr-FR" w:eastAsia="ja-JP"/>
              </w:rPr>
              <w:t xml:space="preserve">de </w:t>
            </w:r>
            <w:r w:rsidRPr="00DC78BC">
              <w:rPr>
                <w:sz w:val="22"/>
                <w:szCs w:val="22"/>
                <w:lang w:val="fr-FR" w:eastAsia="ja-JP"/>
              </w:rPr>
              <w:t xml:space="preserve">l'éducation et </w:t>
            </w:r>
            <w:r w:rsidR="008D5AA4" w:rsidRPr="00DC78BC">
              <w:rPr>
                <w:sz w:val="22"/>
                <w:szCs w:val="22"/>
                <w:lang w:val="fr-FR" w:eastAsia="ja-JP"/>
              </w:rPr>
              <w:t xml:space="preserve">de </w:t>
            </w:r>
            <w:r w:rsidRPr="00DC78BC">
              <w:rPr>
                <w:sz w:val="22"/>
                <w:szCs w:val="22"/>
                <w:lang w:val="fr-FR" w:eastAsia="ja-JP"/>
              </w:rPr>
              <w:t xml:space="preserve">la formation, </w:t>
            </w:r>
            <w:r w:rsidR="008D5AA4" w:rsidRPr="00DC78BC">
              <w:rPr>
                <w:sz w:val="22"/>
                <w:szCs w:val="22"/>
                <w:lang w:val="fr-FR" w:eastAsia="ja-JP"/>
              </w:rPr>
              <w:t xml:space="preserve">de </w:t>
            </w:r>
            <w:r w:rsidRPr="00DC78BC">
              <w:rPr>
                <w:sz w:val="22"/>
                <w:szCs w:val="22"/>
                <w:lang w:val="fr-FR" w:eastAsia="ja-JP"/>
              </w:rPr>
              <w:t xml:space="preserve">la santé, </w:t>
            </w:r>
            <w:r w:rsidR="008D5AA4" w:rsidRPr="00DC78BC">
              <w:rPr>
                <w:sz w:val="22"/>
                <w:szCs w:val="22"/>
                <w:lang w:val="fr-FR" w:eastAsia="ja-JP"/>
              </w:rPr>
              <w:t xml:space="preserve">de </w:t>
            </w:r>
            <w:r w:rsidRPr="00DC78BC">
              <w:rPr>
                <w:sz w:val="22"/>
                <w:szCs w:val="22"/>
                <w:lang w:val="fr-FR" w:eastAsia="ja-JP"/>
              </w:rPr>
              <w:t xml:space="preserve">l'environnement, </w:t>
            </w:r>
            <w:r w:rsidR="008D5AA4" w:rsidRPr="00DC78BC">
              <w:rPr>
                <w:sz w:val="22"/>
                <w:szCs w:val="22"/>
                <w:lang w:val="fr-FR" w:eastAsia="ja-JP"/>
              </w:rPr>
              <w:t xml:space="preserve">de </w:t>
            </w:r>
            <w:r w:rsidRPr="00DC78BC">
              <w:rPr>
                <w:sz w:val="22"/>
                <w:szCs w:val="22"/>
                <w:lang w:val="fr-FR" w:eastAsia="ja-JP"/>
              </w:rPr>
              <w:t xml:space="preserve">l'agriculture, </w:t>
            </w:r>
            <w:r w:rsidR="008D5AA4" w:rsidRPr="00DC78BC">
              <w:rPr>
                <w:sz w:val="22"/>
                <w:szCs w:val="22"/>
                <w:lang w:val="fr-FR" w:eastAsia="ja-JP"/>
              </w:rPr>
              <w:t xml:space="preserve">du </w:t>
            </w:r>
            <w:r w:rsidRPr="00DC78BC">
              <w:rPr>
                <w:sz w:val="22"/>
                <w:szCs w:val="22"/>
                <w:lang w:val="fr-FR" w:eastAsia="ja-JP"/>
              </w:rPr>
              <w:t xml:space="preserve">tourisme et </w:t>
            </w:r>
            <w:r w:rsidR="008D5AA4" w:rsidRPr="00DC78BC">
              <w:rPr>
                <w:sz w:val="22"/>
                <w:szCs w:val="22"/>
                <w:lang w:val="fr-FR" w:eastAsia="ja-JP"/>
              </w:rPr>
              <w:t>d</w:t>
            </w:r>
            <w:r w:rsidRPr="00DC78BC">
              <w:rPr>
                <w:sz w:val="22"/>
                <w:szCs w:val="22"/>
                <w:lang w:val="fr-FR" w:eastAsia="ja-JP"/>
              </w:rPr>
              <w:t>es sciences</w:t>
            </w:r>
            <w:r w:rsidR="008D5AA4" w:rsidRPr="00DC78BC">
              <w:rPr>
                <w:sz w:val="22"/>
                <w:szCs w:val="22"/>
                <w:lang w:val="fr-FR" w:eastAsia="ja-JP"/>
              </w:rPr>
              <w:t>, et partager des données d'expérience à cet égard</w:t>
            </w:r>
            <w:r w:rsidRPr="00DC78BC">
              <w:rPr>
                <w:sz w:val="22"/>
                <w:szCs w:val="22"/>
                <w:lang w:val="fr-FR" w:eastAsia="ja-JP"/>
              </w:rPr>
              <w:t>.</w:t>
            </w:r>
          </w:p>
          <w:p w14:paraId="619F22C3" w14:textId="0468042D" w:rsidR="000B74BF" w:rsidRPr="00DC78BC" w:rsidRDefault="000B74BF" w:rsidP="008D5AA4">
            <w:pPr>
              <w:ind w:left="794" w:hanging="794"/>
              <w:rPr>
                <w:sz w:val="22"/>
                <w:szCs w:val="22"/>
                <w:lang w:val="fr-FR" w:eastAsia="ja-JP"/>
              </w:rPr>
            </w:pPr>
            <w:r w:rsidRPr="00DC78BC">
              <w:rPr>
                <w:sz w:val="22"/>
                <w:szCs w:val="22"/>
                <w:lang w:val="fr-FR" w:eastAsia="ja-JP"/>
              </w:rPr>
              <w:t>3)</w:t>
            </w:r>
            <w:r w:rsidRPr="00DC78BC">
              <w:rPr>
                <w:sz w:val="22"/>
                <w:szCs w:val="22"/>
                <w:lang w:val="fr-FR" w:eastAsia="ja-JP"/>
              </w:rPr>
              <w:tab/>
              <w:t>Examiner les bonnes pratiques propres à encourager et à favoriser le déploiement et l'utilisation de dispositifs</w:t>
            </w:r>
            <w:r w:rsidR="008D5AA4" w:rsidRPr="00DC78BC">
              <w:rPr>
                <w:sz w:val="22"/>
                <w:szCs w:val="22"/>
                <w:lang w:val="fr-FR" w:eastAsia="ja-JP"/>
              </w:rPr>
              <w:t>/terminaux</w:t>
            </w:r>
            <w:r w:rsidRPr="00DC78BC">
              <w:rPr>
                <w:sz w:val="22"/>
                <w:szCs w:val="22"/>
                <w:lang w:val="fr-FR" w:eastAsia="ja-JP"/>
              </w:rPr>
              <w:t xml:space="preserve"> intelligents</w:t>
            </w:r>
            <w:r w:rsidR="008D5AA4" w:rsidRPr="00DC78BC">
              <w:rPr>
                <w:sz w:val="22"/>
                <w:szCs w:val="22"/>
                <w:lang w:val="fr-FR" w:eastAsia="ja-JP"/>
              </w:rPr>
              <w:t xml:space="preserve"> permettant de fournir des services intelligents au sein de la société/en ville.</w:t>
            </w:r>
          </w:p>
          <w:p w14:paraId="31057C7D" w14:textId="285933A1" w:rsidR="000B74BF" w:rsidRPr="00DC78BC" w:rsidRDefault="000B74BF" w:rsidP="008D5AA4">
            <w:pPr>
              <w:ind w:left="794" w:hanging="794"/>
              <w:rPr>
                <w:sz w:val="22"/>
                <w:szCs w:val="22"/>
                <w:lang w:val="fr-FR" w:eastAsia="ja-JP"/>
              </w:rPr>
            </w:pPr>
            <w:r w:rsidRPr="00DC78BC">
              <w:rPr>
                <w:sz w:val="22"/>
                <w:szCs w:val="22"/>
                <w:lang w:val="fr-FR" w:eastAsia="ja-JP"/>
              </w:rPr>
              <w:t>4)</w:t>
            </w:r>
            <w:r w:rsidRPr="00DC78BC">
              <w:rPr>
                <w:sz w:val="22"/>
                <w:szCs w:val="22"/>
                <w:lang w:val="fr-FR" w:eastAsia="ja-JP"/>
              </w:rPr>
              <w:tab/>
              <w:t>Étudier les méthodes et les exemples illustrant la manière dont l'utilisation de logiciels</w:t>
            </w:r>
            <w:r w:rsidR="008D5AA4" w:rsidRPr="00DC78BC">
              <w:rPr>
                <w:sz w:val="22"/>
                <w:szCs w:val="22"/>
                <w:lang w:val="fr-FR" w:eastAsia="ja-JP"/>
              </w:rPr>
              <w:t xml:space="preserve"> et de plates-formes </w:t>
            </w:r>
            <w:r w:rsidRPr="00DC78BC">
              <w:rPr>
                <w:sz w:val="22"/>
                <w:szCs w:val="22"/>
                <w:lang w:val="fr-FR" w:eastAsia="ja-JP"/>
              </w:rPr>
              <w:t>à code source ouvert</w:t>
            </w:r>
            <w:r w:rsidR="008D5AA4" w:rsidRPr="00DC78BC">
              <w:rPr>
                <w:sz w:val="22"/>
                <w:szCs w:val="22"/>
                <w:lang w:val="fr-FR" w:eastAsia="ja-JP"/>
              </w:rPr>
              <w:t xml:space="preserve"> et/</w:t>
            </w:r>
            <w:r w:rsidRPr="00DC78BC">
              <w:rPr>
                <w:sz w:val="22"/>
                <w:szCs w:val="22"/>
                <w:lang w:val="fr-FR" w:eastAsia="ja-JP"/>
              </w:rPr>
              <w:t xml:space="preserve"> ou propriétaires permet d'assurer la connectivité des dispositifs</w:t>
            </w:r>
            <w:r w:rsidR="008D5AA4" w:rsidRPr="00DC78BC">
              <w:rPr>
                <w:sz w:val="22"/>
                <w:szCs w:val="22"/>
                <w:lang w:val="fr-FR" w:eastAsia="ja-JP"/>
              </w:rPr>
              <w:t>/terminaux</w:t>
            </w:r>
            <w:r w:rsidRPr="00DC78BC">
              <w:rPr>
                <w:sz w:val="22"/>
                <w:szCs w:val="22"/>
                <w:lang w:val="fr-FR" w:eastAsia="ja-JP"/>
              </w:rPr>
              <w:t xml:space="preserve"> intelligents</w:t>
            </w:r>
            <w:r w:rsidR="008D5AA4" w:rsidRPr="00DC78BC">
              <w:rPr>
                <w:sz w:val="22"/>
                <w:szCs w:val="22"/>
                <w:lang w:val="fr-FR" w:eastAsia="ja-JP"/>
              </w:rPr>
              <w:t xml:space="preserve"> et l'intégration des données</w:t>
            </w:r>
            <w:r w:rsidRPr="00DC78BC">
              <w:rPr>
                <w:sz w:val="22"/>
                <w:szCs w:val="22"/>
                <w:lang w:val="fr-FR" w:eastAsia="ja-JP"/>
              </w:rPr>
              <w:t xml:space="preserve"> pour faciliter la fourniture de services intelligents et la création de villes et de communautés intelligentes.</w:t>
            </w:r>
          </w:p>
          <w:p w14:paraId="28593465" w14:textId="69B2D6D0" w:rsidR="000B74BF" w:rsidRPr="00DC78BC" w:rsidRDefault="000B74BF" w:rsidP="008D5AA4">
            <w:pPr>
              <w:ind w:left="794" w:hanging="794"/>
              <w:rPr>
                <w:sz w:val="22"/>
                <w:szCs w:val="22"/>
                <w:lang w:val="fr-FR" w:eastAsia="ja-JP"/>
              </w:rPr>
            </w:pPr>
            <w:r w:rsidRPr="00DC78BC">
              <w:rPr>
                <w:sz w:val="22"/>
                <w:szCs w:val="22"/>
                <w:lang w:val="fr-FR" w:eastAsia="ja-JP"/>
              </w:rPr>
              <w:lastRenderedPageBreak/>
              <w:t>5)</w:t>
            </w:r>
            <w:r w:rsidRPr="00DC78BC">
              <w:rPr>
                <w:sz w:val="22"/>
                <w:szCs w:val="22"/>
                <w:lang w:val="fr-FR" w:eastAsia="ja-JP"/>
              </w:rPr>
              <w:tab/>
            </w:r>
            <w:r w:rsidR="008D5AA4" w:rsidRPr="00DC78BC">
              <w:rPr>
                <w:sz w:val="22"/>
                <w:szCs w:val="22"/>
                <w:lang w:val="fr-FR" w:eastAsia="ja-JP"/>
              </w:rPr>
              <w:t>Étudier les politiques et modèles économiques propres à garantir la participation des différentes parties prenantes et à entraîner le développement durable des villes et communautés intelligentes.</w:t>
            </w:r>
          </w:p>
          <w:p w14:paraId="7F53650C" w14:textId="3D839956" w:rsidR="000B74BF" w:rsidRPr="00DC78BC" w:rsidRDefault="000B74BF" w:rsidP="00E203AE">
            <w:pPr>
              <w:ind w:left="794" w:hanging="794"/>
              <w:rPr>
                <w:sz w:val="22"/>
                <w:szCs w:val="22"/>
                <w:lang w:val="fr-FR" w:eastAsia="ja-JP"/>
              </w:rPr>
            </w:pPr>
            <w:r w:rsidRPr="00DC78BC">
              <w:rPr>
                <w:sz w:val="22"/>
                <w:szCs w:val="22"/>
                <w:lang w:val="fr-FR" w:eastAsia="ja-JP"/>
              </w:rPr>
              <w:t>6)</w:t>
            </w:r>
            <w:r w:rsidRPr="00DC78BC">
              <w:rPr>
                <w:sz w:val="22"/>
                <w:szCs w:val="22"/>
                <w:lang w:val="fr-FR" w:eastAsia="ja-JP"/>
              </w:rPr>
              <w:tab/>
            </w:r>
            <w:r w:rsidR="008D5AA4" w:rsidRPr="00DC78BC">
              <w:rPr>
                <w:sz w:val="22"/>
                <w:szCs w:val="22"/>
                <w:lang w:val="fr-FR" w:eastAsia="ja-JP"/>
              </w:rPr>
              <w:t>Examiner des architecture</w:t>
            </w:r>
            <w:r w:rsidR="00DC78BC">
              <w:rPr>
                <w:sz w:val="22"/>
                <w:szCs w:val="22"/>
                <w:lang w:val="fr-FR" w:eastAsia="ja-JP"/>
              </w:rPr>
              <w:t>s</w:t>
            </w:r>
            <w:r w:rsidR="008D5AA4" w:rsidRPr="00DC78BC">
              <w:rPr>
                <w:sz w:val="22"/>
                <w:szCs w:val="22"/>
                <w:lang w:val="fr-FR" w:eastAsia="ja-JP"/>
              </w:rPr>
              <w:t xml:space="preserve"> de gestion des données de référence qui favoriseraient et permettraient le développement des villes et communautés intelligentes</w:t>
            </w:r>
            <w:r w:rsidR="00E203AE" w:rsidRPr="00DC78BC">
              <w:rPr>
                <w:sz w:val="22"/>
                <w:szCs w:val="22"/>
                <w:lang w:val="fr-FR" w:eastAsia="ja-JP"/>
              </w:rPr>
              <w:t xml:space="preserve"> et échanger des informations à ce sujet</w:t>
            </w:r>
            <w:r w:rsidR="008D5AA4" w:rsidRPr="00DC78BC">
              <w:rPr>
                <w:sz w:val="22"/>
                <w:szCs w:val="22"/>
                <w:lang w:val="fr-FR" w:eastAsia="ja-JP"/>
              </w:rPr>
              <w:t>.</w:t>
            </w:r>
          </w:p>
          <w:p w14:paraId="3A85A598" w14:textId="7A061A3E" w:rsidR="000B74BF" w:rsidRPr="00DC78BC" w:rsidRDefault="000B74BF" w:rsidP="00E203AE">
            <w:pPr>
              <w:ind w:left="794" w:hanging="794"/>
              <w:rPr>
                <w:sz w:val="22"/>
                <w:szCs w:val="22"/>
                <w:lang w:val="fr-FR" w:eastAsia="ja-JP"/>
              </w:rPr>
            </w:pPr>
            <w:r w:rsidRPr="00DC78BC">
              <w:rPr>
                <w:sz w:val="22"/>
                <w:szCs w:val="22"/>
                <w:lang w:val="fr-FR" w:eastAsia="ja-JP"/>
              </w:rPr>
              <w:t>7)</w:t>
            </w:r>
            <w:r w:rsidRPr="00DC78BC">
              <w:rPr>
                <w:sz w:val="22"/>
                <w:szCs w:val="22"/>
                <w:lang w:val="fr-FR" w:eastAsia="ja-JP"/>
              </w:rPr>
              <w:tab/>
              <w:t xml:space="preserve">Définir des critères de </w:t>
            </w:r>
            <w:r w:rsidRPr="00DC78BC">
              <w:rPr>
                <w:sz w:val="22"/>
                <w:szCs w:val="22"/>
                <w:lang w:val="fr-FR"/>
              </w:rPr>
              <w:t>résultats</w:t>
            </w:r>
            <w:r w:rsidR="00E203AE" w:rsidRPr="00DC78BC">
              <w:rPr>
                <w:sz w:val="22"/>
                <w:szCs w:val="22"/>
                <w:lang w:val="fr-FR"/>
              </w:rPr>
              <w:t xml:space="preserve"> et des mécanismes d'évaluation du degré d'intelligence pour ce qui est de la</w:t>
            </w:r>
            <w:r w:rsidRPr="00DC78BC">
              <w:rPr>
                <w:sz w:val="22"/>
                <w:szCs w:val="22"/>
                <w:lang w:val="fr-FR" w:eastAsia="ja-JP"/>
              </w:rPr>
              <w:t xml:space="preserve"> qualité de vie</w:t>
            </w:r>
            <w:r w:rsidR="00E203AE" w:rsidRPr="00DC78BC">
              <w:rPr>
                <w:sz w:val="22"/>
                <w:szCs w:val="22"/>
                <w:lang w:val="fr-FR" w:eastAsia="ja-JP"/>
              </w:rPr>
              <w:t>, des aspects techniques et des mécanismes politiques.</w:t>
            </w:r>
          </w:p>
          <w:p w14:paraId="07CD8D9D" w14:textId="3EB99779" w:rsidR="000B74BF" w:rsidRPr="00DC78BC" w:rsidRDefault="000B74BF" w:rsidP="00E203AE">
            <w:pPr>
              <w:ind w:left="794" w:hanging="794"/>
              <w:rPr>
                <w:sz w:val="22"/>
                <w:szCs w:val="22"/>
                <w:lang w:val="fr-FR" w:eastAsia="ja-JP"/>
              </w:rPr>
            </w:pPr>
            <w:r w:rsidRPr="00DC78BC">
              <w:rPr>
                <w:sz w:val="22"/>
                <w:szCs w:val="22"/>
                <w:lang w:val="fr-FR" w:eastAsia="ja-JP"/>
              </w:rPr>
              <w:t>8)</w:t>
            </w:r>
            <w:r w:rsidRPr="00DC78BC">
              <w:rPr>
                <w:sz w:val="22"/>
                <w:szCs w:val="22"/>
                <w:lang w:val="fr-FR" w:eastAsia="ja-JP"/>
              </w:rPr>
              <w:tab/>
              <w:t>Échanger des données d'expérience et des bonnes pratiques sur la mise en place de villes intelligentes</w:t>
            </w:r>
            <w:r w:rsidR="00E203AE" w:rsidRPr="00DC78BC">
              <w:rPr>
                <w:sz w:val="22"/>
                <w:szCs w:val="22"/>
                <w:lang w:val="fr-FR" w:eastAsia="ja-JP"/>
              </w:rPr>
              <w:t xml:space="preserve"> et la sélection/fourniture d'applications et services intelligents</w:t>
            </w:r>
            <w:r w:rsidRPr="00DC78BC">
              <w:rPr>
                <w:sz w:val="22"/>
                <w:szCs w:val="22"/>
                <w:lang w:val="fr-FR" w:eastAsia="ja-JP"/>
              </w:rPr>
              <w:t>.</w:t>
            </w:r>
          </w:p>
          <w:p w14:paraId="7B642462" w14:textId="59FA0F66" w:rsidR="000B74BF" w:rsidRPr="00DC78BC" w:rsidRDefault="000B74BF" w:rsidP="000B74BF">
            <w:pPr>
              <w:ind w:left="794" w:hanging="794"/>
              <w:rPr>
                <w:sz w:val="22"/>
                <w:szCs w:val="22"/>
                <w:lang w:val="fr-FR" w:eastAsia="ja-JP"/>
              </w:rPr>
            </w:pPr>
            <w:r w:rsidRPr="00DC78BC">
              <w:rPr>
                <w:sz w:val="22"/>
                <w:szCs w:val="22"/>
                <w:lang w:val="fr-FR" w:eastAsia="ja-JP"/>
              </w:rPr>
              <w:t>9)</w:t>
            </w:r>
            <w:r w:rsidRPr="00DC78BC">
              <w:rPr>
                <w:sz w:val="22"/>
                <w:szCs w:val="22"/>
                <w:lang w:val="fr-FR" w:eastAsia="ja-JP"/>
              </w:rPr>
              <w:tab/>
              <w:t>Encourager le renforcement des capacités et l'acquisition de connaissances sur les TIC en vue de se doter des compétences nécessaires au développement d'une société intelligente.</w:t>
            </w:r>
          </w:p>
          <w:p w14:paraId="3A40A06A" w14:textId="17408852" w:rsidR="000B74BF" w:rsidRPr="00DC78BC" w:rsidRDefault="000B74BF" w:rsidP="00E203AE">
            <w:pPr>
              <w:ind w:left="794" w:hanging="794"/>
              <w:rPr>
                <w:sz w:val="22"/>
                <w:szCs w:val="22"/>
                <w:lang w:val="fr-FR" w:eastAsia="ja-JP"/>
              </w:rPr>
            </w:pPr>
            <w:r w:rsidRPr="00DC78BC">
              <w:rPr>
                <w:sz w:val="22"/>
                <w:szCs w:val="22"/>
                <w:lang w:val="fr-FR" w:eastAsia="ja-JP"/>
              </w:rPr>
              <w:t>10)</w:t>
            </w:r>
            <w:r w:rsidRPr="00DC78BC">
              <w:rPr>
                <w:sz w:val="22"/>
                <w:szCs w:val="22"/>
                <w:lang w:val="fr-FR" w:eastAsia="ja-JP"/>
              </w:rPr>
              <w:tab/>
              <w:t>Encourager les urbanistes et les responsables municipaux à participer à l'étude et à partager leurs données d'expérience.</w:t>
            </w:r>
          </w:p>
          <w:p w14:paraId="5C56D47A" w14:textId="77777777" w:rsidR="000B74BF" w:rsidRPr="00DC78BC" w:rsidRDefault="000B74BF" w:rsidP="000B74BF">
            <w:pPr>
              <w:pStyle w:val="Heading1"/>
              <w:rPr>
                <w:sz w:val="22"/>
                <w:szCs w:val="22"/>
                <w:lang w:val="fr-FR" w:eastAsia="ja-JP"/>
              </w:rPr>
            </w:pPr>
            <w:bookmarkStart w:id="9" w:name="_Toc496877354"/>
            <w:r w:rsidRPr="00DC78BC">
              <w:rPr>
                <w:sz w:val="22"/>
                <w:szCs w:val="22"/>
                <w:lang w:val="fr-FR" w:eastAsia="ja-JP"/>
              </w:rPr>
              <w:t>3</w:t>
            </w:r>
            <w:r w:rsidRPr="00DC78BC">
              <w:rPr>
                <w:sz w:val="22"/>
                <w:szCs w:val="22"/>
                <w:lang w:val="fr-FR" w:eastAsia="ja-JP"/>
              </w:rPr>
              <w:tab/>
              <w:t>Résultats attendus</w:t>
            </w:r>
            <w:bookmarkEnd w:id="9"/>
          </w:p>
          <w:p w14:paraId="0A224196" w14:textId="77777777" w:rsidR="000B74BF" w:rsidRPr="00DC78BC" w:rsidRDefault="000B74BF" w:rsidP="000B74BF">
            <w:pPr>
              <w:rPr>
                <w:sz w:val="22"/>
                <w:szCs w:val="22"/>
                <w:lang w:val="fr-FR" w:eastAsia="ja-JP"/>
              </w:rPr>
            </w:pPr>
            <w:r w:rsidRPr="00DC78BC">
              <w:rPr>
                <w:sz w:val="22"/>
                <w:szCs w:val="22"/>
                <w:lang w:val="fr-FR" w:eastAsia="ja-JP"/>
              </w:rPr>
              <w:t>Les résultats attendus de l'étude de cette Question sont les suivants:</w:t>
            </w:r>
          </w:p>
          <w:p w14:paraId="5F3AD53B" w14:textId="77777777" w:rsidR="000B74BF" w:rsidRPr="00DC78BC" w:rsidRDefault="000B74BF" w:rsidP="000B74BF">
            <w:pPr>
              <w:pStyle w:val="enumlev1"/>
              <w:rPr>
                <w:sz w:val="22"/>
                <w:szCs w:val="22"/>
                <w:lang w:val="fr-FR" w:eastAsia="ja-JP"/>
              </w:rPr>
            </w:pPr>
            <w:r w:rsidRPr="00DC78BC">
              <w:rPr>
                <w:sz w:val="22"/>
                <w:szCs w:val="22"/>
                <w:lang w:val="fr-FR" w:eastAsia="ja-JP"/>
              </w:rPr>
              <w:t>a)</w:t>
            </w:r>
            <w:r w:rsidRPr="00DC78BC">
              <w:rPr>
                <w:sz w:val="22"/>
                <w:szCs w:val="22"/>
                <w:lang w:val="fr-FR" w:eastAsia="ja-JP"/>
              </w:rPr>
              <w:tab/>
              <w:t>Lignes directrices sur les stratégies de politique générale permettant de faciliter le développement des applications des TIC dans la société, en stimulant le développement et la croissance sociale et économique.</w:t>
            </w:r>
          </w:p>
          <w:p w14:paraId="6F132C0C" w14:textId="77777777" w:rsidR="000B74BF" w:rsidRPr="00DC78BC" w:rsidRDefault="000B74BF" w:rsidP="000B74BF">
            <w:pPr>
              <w:pStyle w:val="enumlev1"/>
              <w:rPr>
                <w:sz w:val="22"/>
                <w:szCs w:val="22"/>
                <w:lang w:val="fr-FR" w:eastAsia="ja-JP"/>
              </w:rPr>
            </w:pPr>
            <w:r w:rsidRPr="00DC78BC">
              <w:rPr>
                <w:sz w:val="22"/>
                <w:szCs w:val="22"/>
                <w:lang w:val="fr-FR" w:eastAsia="ja-JP"/>
              </w:rPr>
              <w:t>b)</w:t>
            </w:r>
            <w:r w:rsidRPr="00DC78BC">
              <w:rPr>
                <w:sz w:val="22"/>
                <w:szCs w:val="22"/>
                <w:lang w:val="fr-FR" w:eastAsia="ja-JP"/>
              </w:rPr>
              <w:tab/>
              <w:t>Études de cas sur l'application de l'IoT, les communications M2M et les applications des TIC dans l'édification de villes et de communautés intelligentes, afin de recenser les grandes tendances et les bonnes pratiques adoptées par les États Membres, ainsi que les défis à relever pour favoriser le développement durable et promouvoir la création de sociétés intelligentes dans les pays en développement.</w:t>
            </w:r>
          </w:p>
          <w:p w14:paraId="4D8DAC9D" w14:textId="77777777" w:rsidR="000B74BF" w:rsidRPr="00DC78BC" w:rsidRDefault="000B74BF" w:rsidP="000B74BF">
            <w:pPr>
              <w:pStyle w:val="enumlev1"/>
              <w:rPr>
                <w:sz w:val="22"/>
                <w:szCs w:val="22"/>
                <w:lang w:val="fr-FR" w:eastAsia="ja-JP"/>
              </w:rPr>
            </w:pPr>
            <w:r w:rsidRPr="00DC78BC">
              <w:rPr>
                <w:sz w:val="22"/>
                <w:szCs w:val="22"/>
                <w:lang w:val="fr-FR" w:eastAsia="ja-JP"/>
              </w:rPr>
              <w:t>c)</w:t>
            </w:r>
            <w:r w:rsidRPr="00DC78BC">
              <w:rPr>
                <w:sz w:val="22"/>
                <w:szCs w:val="22"/>
                <w:lang w:val="fr-FR" w:eastAsia="ja-JP"/>
              </w:rPr>
              <w:tab/>
              <w:t>Sensibilisation des participants concernés à l'adoption de stratégies en matière de logiciels à code source ouvert, pour permettre l'accès aux télécommunications; étude des moyens permettant d'améliorer l'état de préparation des pays en développement en ce qui concerne l'utilisation et l'élaboration de logiciels à code source ouvert à l'appui des télécommunications; et possibilités de coopération entre les membres de l'UIT sur la base de l'examen des partenariats qui ont déjà donné de bons résultats.</w:t>
            </w:r>
          </w:p>
          <w:p w14:paraId="4F23DE5F" w14:textId="77777777" w:rsidR="000B74BF" w:rsidRPr="00DC78BC" w:rsidRDefault="000B74BF" w:rsidP="000B74BF">
            <w:pPr>
              <w:pStyle w:val="enumlev1"/>
              <w:rPr>
                <w:sz w:val="22"/>
                <w:szCs w:val="22"/>
                <w:lang w:val="fr-FR" w:eastAsia="ja-JP"/>
              </w:rPr>
            </w:pPr>
            <w:r w:rsidRPr="00DC78BC">
              <w:rPr>
                <w:sz w:val="22"/>
                <w:szCs w:val="22"/>
                <w:lang w:val="fr-FR" w:eastAsia="ja-JP"/>
              </w:rPr>
              <w:t>d)</w:t>
            </w:r>
            <w:r w:rsidRPr="00DC78BC">
              <w:rPr>
                <w:sz w:val="22"/>
                <w:szCs w:val="22"/>
                <w:lang w:val="fr-FR" w:eastAsia="ja-JP"/>
              </w:rPr>
              <w:tab/>
              <w:t>Analyse des facteurs influant sur l'efficacité de la mise en place de la connectivité pour prendre en charge les applications des TIC permettant de fournir des applications d'administration publique en ligne dans les villes et les communautés intelligentes.</w:t>
            </w:r>
          </w:p>
          <w:p w14:paraId="2E16CC76" w14:textId="77777777" w:rsidR="000B74BF" w:rsidRPr="00DC78BC" w:rsidRDefault="000B74BF" w:rsidP="000B74BF">
            <w:pPr>
              <w:pStyle w:val="enumlev1"/>
              <w:rPr>
                <w:sz w:val="22"/>
                <w:szCs w:val="22"/>
                <w:lang w:val="fr-FR" w:eastAsia="ja-JP"/>
              </w:rPr>
            </w:pPr>
            <w:r w:rsidRPr="00DC78BC">
              <w:rPr>
                <w:sz w:val="22"/>
                <w:szCs w:val="22"/>
                <w:lang w:val="fr-FR" w:eastAsia="ja-JP"/>
              </w:rPr>
              <w:t>e)</w:t>
            </w:r>
            <w:r w:rsidRPr="00DC78BC">
              <w:rPr>
                <w:sz w:val="22"/>
                <w:szCs w:val="22"/>
                <w:lang w:val="fr-FR" w:eastAsia="ja-JP"/>
              </w:rPr>
              <w:tab/>
              <w:t>Organisation d'ateliers, de formations et de séminaires visant à renforcer les capacités et à favoriser une plus grande adoption des TIC et de l'IoT.</w:t>
            </w:r>
          </w:p>
          <w:p w14:paraId="3BAE9E90" w14:textId="77777777" w:rsidR="000B74BF" w:rsidRPr="00DC78BC" w:rsidRDefault="000B74BF" w:rsidP="000B74BF">
            <w:pPr>
              <w:pStyle w:val="enumlev1"/>
              <w:rPr>
                <w:sz w:val="22"/>
                <w:szCs w:val="22"/>
                <w:lang w:val="fr-FR" w:eastAsia="ja-JP"/>
              </w:rPr>
            </w:pPr>
            <w:r w:rsidRPr="00DC78BC">
              <w:rPr>
                <w:sz w:val="22"/>
                <w:szCs w:val="22"/>
                <w:lang w:val="fr-FR" w:eastAsia="ja-JP"/>
              </w:rPr>
              <w:t>f)</w:t>
            </w:r>
            <w:r w:rsidRPr="00DC78BC">
              <w:rPr>
                <w:sz w:val="22"/>
                <w:szCs w:val="22"/>
                <w:lang w:val="fr-FR" w:eastAsia="ja-JP"/>
              </w:rPr>
              <w:tab/>
              <w:t>Élaboration de rapports d'activité annuels, qui devraient comporter des études de cas et un rapport final détaillé comprenant une analyse des mesures, des informations et des bonnes pratiques et rendant compte de l'expérience pratique acquise en matière d'utilisation des télécommunications et des autres moyens permettant d'assurer des applications des TIC et de connecter des dispositifs au service de la création de la société intelligente.</w:t>
            </w:r>
          </w:p>
          <w:p w14:paraId="3505D008" w14:textId="77777777" w:rsidR="000B74BF" w:rsidRPr="00DC78BC" w:rsidRDefault="000B74BF" w:rsidP="000B74BF">
            <w:pPr>
              <w:pStyle w:val="enumlev1"/>
              <w:rPr>
                <w:sz w:val="22"/>
                <w:szCs w:val="22"/>
                <w:lang w:val="fr-FR" w:eastAsia="ja-JP"/>
              </w:rPr>
            </w:pPr>
            <w:r w:rsidRPr="00DC78BC">
              <w:rPr>
                <w:sz w:val="22"/>
                <w:szCs w:val="22"/>
                <w:lang w:val="fr-FR" w:eastAsia="ja-JP"/>
              </w:rPr>
              <w:lastRenderedPageBreak/>
              <w:t>g)</w:t>
            </w:r>
            <w:r w:rsidRPr="00DC78BC">
              <w:rPr>
                <w:sz w:val="22"/>
                <w:szCs w:val="22"/>
                <w:lang w:val="fr-FR" w:eastAsia="ja-JP"/>
              </w:rPr>
              <w:tab/>
              <w:t>Renforcement de la capacité d'une ville à faire face à des crises, par exemple la pandémie mondiale, grâce aux villes intelligentes, l'accent étant mis en particulier sur la mise en place d'une société "sans contact" et sur la continuité des systèmes urbains.</w:t>
            </w:r>
          </w:p>
          <w:p w14:paraId="3B0A94F4" w14:textId="77777777" w:rsidR="000B74BF" w:rsidRPr="00DC78BC" w:rsidRDefault="000B74BF" w:rsidP="000B74BF">
            <w:pPr>
              <w:pStyle w:val="Heading1"/>
              <w:rPr>
                <w:sz w:val="22"/>
                <w:szCs w:val="22"/>
                <w:lang w:val="fr-FR" w:eastAsia="ja-JP"/>
              </w:rPr>
            </w:pPr>
            <w:bookmarkStart w:id="10" w:name="_Toc496877355"/>
            <w:r w:rsidRPr="00DC78BC">
              <w:rPr>
                <w:sz w:val="22"/>
                <w:szCs w:val="22"/>
                <w:lang w:val="fr-FR" w:eastAsia="ja-JP"/>
              </w:rPr>
              <w:t>4</w:t>
            </w:r>
            <w:r w:rsidRPr="00DC78BC">
              <w:rPr>
                <w:sz w:val="22"/>
                <w:szCs w:val="22"/>
                <w:lang w:val="fr-FR" w:eastAsia="ja-JP"/>
              </w:rPr>
              <w:tab/>
            </w:r>
            <w:bookmarkEnd w:id="10"/>
            <w:r w:rsidRPr="00DC78BC">
              <w:rPr>
                <w:sz w:val="22"/>
                <w:szCs w:val="22"/>
                <w:lang w:val="fr-FR" w:eastAsia="ja-JP"/>
              </w:rPr>
              <w:t>Échéance</w:t>
            </w:r>
          </w:p>
          <w:p w14:paraId="20012A83" w14:textId="77777777" w:rsidR="000B74BF" w:rsidRPr="00DC78BC" w:rsidRDefault="000B74BF" w:rsidP="000B74BF">
            <w:pPr>
              <w:rPr>
                <w:sz w:val="22"/>
                <w:szCs w:val="22"/>
                <w:lang w:val="fr-FR" w:eastAsia="ja-JP"/>
              </w:rPr>
            </w:pPr>
            <w:r w:rsidRPr="00DC78BC">
              <w:rPr>
                <w:sz w:val="22"/>
                <w:szCs w:val="22"/>
                <w:lang w:val="fr-FR" w:eastAsia="ja-JP"/>
              </w:rPr>
              <w:t>Un rapport préliminaire devrait être soumis à la commission d'études en 2020. L'étude de cette Question devrait être achevée en2021, date à laquelle un rapport final sera soumis.</w:t>
            </w:r>
          </w:p>
          <w:p w14:paraId="67C89D35" w14:textId="77777777" w:rsidR="000B74BF" w:rsidRPr="00DC78BC" w:rsidRDefault="000B74BF" w:rsidP="000B74BF">
            <w:pPr>
              <w:pStyle w:val="Heading1"/>
              <w:rPr>
                <w:sz w:val="22"/>
                <w:szCs w:val="22"/>
                <w:lang w:val="fr-FR" w:eastAsia="ja-JP"/>
              </w:rPr>
            </w:pPr>
            <w:bookmarkStart w:id="11" w:name="_Toc496877356"/>
            <w:r w:rsidRPr="00DC78BC">
              <w:rPr>
                <w:sz w:val="22"/>
                <w:szCs w:val="22"/>
                <w:lang w:val="fr-FR" w:eastAsia="ja-JP"/>
              </w:rPr>
              <w:t>5</w:t>
            </w:r>
            <w:r w:rsidRPr="00DC78BC">
              <w:rPr>
                <w:sz w:val="22"/>
                <w:szCs w:val="22"/>
                <w:lang w:val="fr-FR" w:eastAsia="ja-JP"/>
              </w:rPr>
              <w:tab/>
              <w:t>Auteurs de la proposition/sponsors</w:t>
            </w:r>
            <w:bookmarkEnd w:id="11"/>
          </w:p>
          <w:p w14:paraId="1643EE3F" w14:textId="126FCA82" w:rsidR="000B74BF" w:rsidRPr="00DC78BC" w:rsidRDefault="000B74BF" w:rsidP="000B74BF">
            <w:pPr>
              <w:rPr>
                <w:sz w:val="22"/>
                <w:szCs w:val="22"/>
                <w:lang w:val="fr-FR" w:eastAsia="ja-JP"/>
              </w:rPr>
            </w:pPr>
            <w:r w:rsidRPr="00DC78BC">
              <w:rPr>
                <w:sz w:val="22"/>
                <w:szCs w:val="22"/>
                <w:lang w:val="fr-FR" w:eastAsia="ja-JP"/>
              </w:rPr>
              <w:t>Cette Question a été approuvée par la CMDT-17, sur la base des Questions 1/2 et 2/2.</w:t>
            </w:r>
          </w:p>
          <w:p w14:paraId="4717A141" w14:textId="77777777" w:rsidR="000B74BF" w:rsidRPr="00DC78BC" w:rsidRDefault="000B74BF" w:rsidP="000B74BF">
            <w:pPr>
              <w:pStyle w:val="Heading1"/>
              <w:rPr>
                <w:sz w:val="22"/>
                <w:szCs w:val="22"/>
                <w:lang w:val="fr-FR" w:eastAsia="ja-JP"/>
              </w:rPr>
            </w:pPr>
            <w:bookmarkStart w:id="12" w:name="_Toc496877357"/>
            <w:r w:rsidRPr="00DC78BC">
              <w:rPr>
                <w:sz w:val="22"/>
                <w:szCs w:val="22"/>
                <w:lang w:val="fr-FR" w:eastAsia="ja-JP"/>
              </w:rPr>
              <w:t>6</w:t>
            </w:r>
            <w:r w:rsidRPr="00DC78BC">
              <w:rPr>
                <w:sz w:val="22"/>
                <w:szCs w:val="22"/>
                <w:lang w:val="fr-FR" w:eastAsia="ja-JP"/>
              </w:rPr>
              <w:tab/>
              <w:t>Origine des contributions</w:t>
            </w:r>
            <w:bookmarkEnd w:id="12"/>
          </w:p>
          <w:p w14:paraId="7092278E" w14:textId="77777777" w:rsidR="000B74BF" w:rsidRPr="00DC78BC" w:rsidRDefault="000B74BF" w:rsidP="000B74BF">
            <w:pPr>
              <w:pStyle w:val="enumlev1"/>
              <w:rPr>
                <w:sz w:val="22"/>
                <w:szCs w:val="22"/>
                <w:lang w:val="fr-FR" w:eastAsia="ja-JP"/>
              </w:rPr>
            </w:pPr>
            <w:r w:rsidRPr="00DC78BC">
              <w:rPr>
                <w:sz w:val="22"/>
                <w:szCs w:val="22"/>
                <w:lang w:val="fr-FR" w:eastAsia="ja-JP"/>
              </w:rPr>
              <w:t>a)</w:t>
            </w:r>
            <w:r w:rsidRPr="00DC78BC">
              <w:rPr>
                <w:sz w:val="22"/>
                <w:szCs w:val="22"/>
                <w:lang w:val="fr-FR" w:eastAsia="ja-JP"/>
              </w:rPr>
              <w:tab/>
              <w:t>État d'avancement de l'étude des Questions sur ce sujet confiées aux commissions d'études du Secteur de la normalisation des télécommunications de l'UIT (UIT-T) et du Secteur des radiocommunications de l'UIT (UIT-R).</w:t>
            </w:r>
          </w:p>
          <w:p w14:paraId="320476D6" w14:textId="77777777" w:rsidR="000B74BF" w:rsidRPr="00DC78BC" w:rsidRDefault="000B74BF" w:rsidP="000B74BF">
            <w:pPr>
              <w:pStyle w:val="enumlev1"/>
              <w:rPr>
                <w:sz w:val="22"/>
                <w:szCs w:val="22"/>
                <w:lang w:val="fr-FR" w:eastAsia="ja-JP"/>
              </w:rPr>
            </w:pPr>
            <w:r w:rsidRPr="00DC78BC">
              <w:rPr>
                <w:sz w:val="22"/>
                <w:szCs w:val="22"/>
                <w:lang w:val="fr-FR" w:eastAsia="ja-JP"/>
              </w:rPr>
              <w:t>b)</w:t>
            </w:r>
            <w:r w:rsidRPr="00DC78BC">
              <w:rPr>
                <w:sz w:val="22"/>
                <w:szCs w:val="22"/>
                <w:lang w:val="fr-FR" w:eastAsia="ja-JP"/>
              </w:rPr>
              <w:tab/>
              <w:t>Contributions des États Membres, des Membres du Secteur, des Associés, d'autres institutions du système des Nations Unies, de groupes régionaux et des coordonnateurs du Bureau de développement des télécommunications (BDT).</w:t>
            </w:r>
          </w:p>
          <w:p w14:paraId="704FBA25" w14:textId="77777777" w:rsidR="000B74BF" w:rsidRPr="00DC78BC" w:rsidRDefault="000B74BF" w:rsidP="000B74BF">
            <w:pPr>
              <w:pStyle w:val="enumlev1"/>
              <w:rPr>
                <w:sz w:val="22"/>
                <w:szCs w:val="22"/>
                <w:lang w:val="fr-FR" w:eastAsia="ja-JP"/>
              </w:rPr>
            </w:pPr>
            <w:r w:rsidRPr="00DC78BC">
              <w:rPr>
                <w:sz w:val="22"/>
                <w:szCs w:val="22"/>
                <w:lang w:val="fr-FR" w:eastAsia="ja-JP"/>
              </w:rPr>
              <w:t>c)</w:t>
            </w:r>
            <w:r w:rsidRPr="00DC78BC">
              <w:rPr>
                <w:sz w:val="22"/>
                <w:szCs w:val="22"/>
                <w:lang w:val="fr-FR" w:eastAsia="ja-JP"/>
              </w:rPr>
              <w:tab/>
              <w:t>État d'avancement des initiatives lancées par le BDT en collaboration avec d'autres institutions du système des Nations Unies et avec le secteur privé concernant l'utilisation des applications des TIC au service de la création de la société intelligente.</w:t>
            </w:r>
          </w:p>
          <w:p w14:paraId="3DA50571" w14:textId="77777777" w:rsidR="000B74BF" w:rsidRPr="00DC78BC" w:rsidRDefault="000B74BF" w:rsidP="000B74BF">
            <w:pPr>
              <w:pStyle w:val="enumlev1"/>
              <w:rPr>
                <w:sz w:val="22"/>
                <w:szCs w:val="22"/>
                <w:lang w:val="fr-FR" w:eastAsia="ja-JP"/>
              </w:rPr>
            </w:pPr>
            <w:r w:rsidRPr="00DC78BC">
              <w:rPr>
                <w:sz w:val="22"/>
                <w:szCs w:val="22"/>
                <w:lang w:val="fr-FR" w:eastAsia="ja-JP"/>
              </w:rPr>
              <w:t>d)</w:t>
            </w:r>
            <w:r w:rsidRPr="00DC78BC">
              <w:rPr>
                <w:sz w:val="22"/>
                <w:szCs w:val="22"/>
                <w:lang w:val="fr-FR" w:eastAsia="ja-JP"/>
              </w:rPr>
              <w:tab/>
              <w:t>État d'avancement de toute autre activité pertinente entreprise par le Secrétariat général de l'UIT ou le BDT.</w:t>
            </w:r>
          </w:p>
          <w:p w14:paraId="7ECE9E62" w14:textId="77777777" w:rsidR="000B74BF" w:rsidRPr="00DC78BC" w:rsidRDefault="000B74BF" w:rsidP="000B74BF">
            <w:pPr>
              <w:pStyle w:val="Heading1"/>
              <w:spacing w:after="240"/>
              <w:rPr>
                <w:sz w:val="22"/>
                <w:szCs w:val="22"/>
                <w:lang w:val="fr-FR" w:eastAsia="ja-JP"/>
              </w:rPr>
            </w:pPr>
            <w:bookmarkStart w:id="13" w:name="_Toc496877358"/>
            <w:r w:rsidRPr="00DC78BC">
              <w:rPr>
                <w:sz w:val="22"/>
                <w:szCs w:val="22"/>
                <w:lang w:val="fr-FR" w:eastAsia="ja-JP"/>
              </w:rPr>
              <w:t>7</w:t>
            </w:r>
            <w:r w:rsidRPr="00DC78BC">
              <w:rPr>
                <w:sz w:val="22"/>
                <w:szCs w:val="22"/>
                <w:lang w:val="fr-FR" w:eastAsia="ja-JP"/>
              </w:rPr>
              <w:tab/>
              <w:t>Destinataires de l'étude</w:t>
            </w:r>
            <w:bookmarkEnd w:id="13"/>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2126"/>
              <w:gridCol w:w="2410"/>
            </w:tblGrid>
            <w:tr w:rsidR="000B74BF" w:rsidRPr="00DC78BC" w14:paraId="3FA9FBC3" w14:textId="77777777" w:rsidTr="00B57475">
              <w:trPr>
                <w:jc w:val="center"/>
              </w:trPr>
              <w:tc>
                <w:tcPr>
                  <w:tcW w:w="4957" w:type="dxa"/>
                  <w:vAlign w:val="center"/>
                </w:tcPr>
                <w:p w14:paraId="579F09BD" w14:textId="77777777" w:rsidR="000B74BF" w:rsidRPr="00DC78BC" w:rsidRDefault="000B74BF" w:rsidP="000B74BF">
                  <w:pPr>
                    <w:pStyle w:val="Tablehead"/>
                    <w:rPr>
                      <w:szCs w:val="22"/>
                      <w:lang w:val="fr-FR" w:eastAsia="ja-JP"/>
                    </w:rPr>
                  </w:pPr>
                  <w:r w:rsidRPr="00DC78BC">
                    <w:rPr>
                      <w:szCs w:val="22"/>
                      <w:lang w:val="fr-FR" w:eastAsia="ja-JP"/>
                    </w:rPr>
                    <w:t>Destinataires de l'étude</w:t>
                  </w:r>
                </w:p>
              </w:tc>
              <w:tc>
                <w:tcPr>
                  <w:tcW w:w="2126" w:type="dxa"/>
                  <w:vAlign w:val="center"/>
                </w:tcPr>
                <w:p w14:paraId="0B45867C" w14:textId="77777777" w:rsidR="000B74BF" w:rsidRPr="00DC78BC" w:rsidRDefault="000B74BF" w:rsidP="000B74BF">
                  <w:pPr>
                    <w:pStyle w:val="Tablehead"/>
                    <w:rPr>
                      <w:szCs w:val="22"/>
                      <w:lang w:val="fr-FR" w:eastAsia="ja-JP"/>
                    </w:rPr>
                  </w:pPr>
                  <w:r w:rsidRPr="00DC78BC">
                    <w:rPr>
                      <w:szCs w:val="22"/>
                      <w:lang w:val="fr-FR" w:eastAsia="ja-JP"/>
                    </w:rPr>
                    <w:t>Pays développés</w:t>
                  </w:r>
                </w:p>
              </w:tc>
              <w:tc>
                <w:tcPr>
                  <w:tcW w:w="2410" w:type="dxa"/>
                  <w:vAlign w:val="center"/>
                </w:tcPr>
                <w:p w14:paraId="0544E8F7" w14:textId="77777777" w:rsidR="000B74BF" w:rsidRPr="00DC78BC" w:rsidRDefault="000B74BF" w:rsidP="000B74BF">
                  <w:pPr>
                    <w:pStyle w:val="Tablehead"/>
                    <w:rPr>
                      <w:szCs w:val="22"/>
                      <w:lang w:val="fr-FR" w:eastAsia="ja-JP"/>
                    </w:rPr>
                  </w:pPr>
                  <w:r w:rsidRPr="00DC78BC">
                    <w:rPr>
                      <w:szCs w:val="22"/>
                      <w:lang w:val="fr-FR" w:eastAsia="ja-JP"/>
                    </w:rPr>
                    <w:t>Pays en développement</w:t>
                  </w:r>
                </w:p>
              </w:tc>
            </w:tr>
            <w:tr w:rsidR="000B74BF" w:rsidRPr="00DC78BC" w14:paraId="480828F0" w14:textId="77777777" w:rsidTr="00B57475">
              <w:trPr>
                <w:jc w:val="center"/>
              </w:trPr>
              <w:tc>
                <w:tcPr>
                  <w:tcW w:w="4957" w:type="dxa"/>
                </w:tcPr>
                <w:p w14:paraId="772C2BDF" w14:textId="77777777" w:rsidR="000B74BF" w:rsidRPr="00DC78BC" w:rsidRDefault="000B74BF" w:rsidP="000B74BF">
                  <w:pPr>
                    <w:pStyle w:val="Tabletext"/>
                    <w:rPr>
                      <w:szCs w:val="22"/>
                      <w:lang w:val="fr-FR" w:eastAsia="ja-JP"/>
                    </w:rPr>
                  </w:pPr>
                  <w:r w:rsidRPr="00DC78BC">
                    <w:rPr>
                      <w:szCs w:val="22"/>
                      <w:lang w:val="fr-FR" w:eastAsia="ja-JP"/>
                    </w:rPr>
                    <w:t>Décideurs en matière de télécommunications</w:t>
                  </w:r>
                </w:p>
              </w:tc>
              <w:tc>
                <w:tcPr>
                  <w:tcW w:w="2126" w:type="dxa"/>
                </w:tcPr>
                <w:p w14:paraId="749C0784" w14:textId="77777777" w:rsidR="000B74BF" w:rsidRPr="00DC78BC" w:rsidRDefault="000B74BF" w:rsidP="000B74BF">
                  <w:pPr>
                    <w:pStyle w:val="Tabletext"/>
                    <w:jc w:val="center"/>
                    <w:rPr>
                      <w:szCs w:val="22"/>
                      <w:lang w:val="fr-FR" w:eastAsia="ja-JP"/>
                    </w:rPr>
                  </w:pPr>
                  <w:r w:rsidRPr="00DC78BC">
                    <w:rPr>
                      <w:szCs w:val="22"/>
                      <w:lang w:val="fr-FR" w:eastAsia="ja-JP"/>
                    </w:rPr>
                    <w:t>Oui</w:t>
                  </w:r>
                </w:p>
              </w:tc>
              <w:tc>
                <w:tcPr>
                  <w:tcW w:w="2410" w:type="dxa"/>
                </w:tcPr>
                <w:p w14:paraId="20D93663" w14:textId="77777777" w:rsidR="000B74BF" w:rsidRPr="00DC78BC" w:rsidRDefault="000B74BF" w:rsidP="000B74BF">
                  <w:pPr>
                    <w:pStyle w:val="Tabletext"/>
                    <w:jc w:val="center"/>
                    <w:rPr>
                      <w:szCs w:val="22"/>
                      <w:lang w:val="fr-FR" w:eastAsia="ja-JP"/>
                    </w:rPr>
                  </w:pPr>
                  <w:r w:rsidRPr="00DC78BC">
                    <w:rPr>
                      <w:szCs w:val="22"/>
                      <w:lang w:val="fr-FR" w:eastAsia="ja-JP"/>
                    </w:rPr>
                    <w:t>Oui</w:t>
                  </w:r>
                </w:p>
              </w:tc>
            </w:tr>
            <w:tr w:rsidR="000B74BF" w:rsidRPr="00DC78BC" w14:paraId="7A0EAC33" w14:textId="77777777" w:rsidTr="00B57475">
              <w:trPr>
                <w:jc w:val="center"/>
              </w:trPr>
              <w:tc>
                <w:tcPr>
                  <w:tcW w:w="4957" w:type="dxa"/>
                </w:tcPr>
                <w:p w14:paraId="7C176922" w14:textId="77777777" w:rsidR="000B74BF" w:rsidRPr="00DC78BC" w:rsidRDefault="000B74BF" w:rsidP="000B74BF">
                  <w:pPr>
                    <w:pStyle w:val="Tabletext"/>
                    <w:rPr>
                      <w:szCs w:val="22"/>
                      <w:lang w:val="fr-FR" w:eastAsia="ja-JP"/>
                    </w:rPr>
                  </w:pPr>
                  <w:r w:rsidRPr="00DC78BC">
                    <w:rPr>
                      <w:szCs w:val="22"/>
                      <w:lang w:val="fr-FR" w:eastAsia="ja-JP"/>
                    </w:rPr>
                    <w:t>Régulateurs des télécommunications</w:t>
                  </w:r>
                </w:p>
              </w:tc>
              <w:tc>
                <w:tcPr>
                  <w:tcW w:w="2126" w:type="dxa"/>
                </w:tcPr>
                <w:p w14:paraId="29293769" w14:textId="77777777" w:rsidR="000B74BF" w:rsidRPr="00DC78BC" w:rsidRDefault="000B74BF" w:rsidP="000B74BF">
                  <w:pPr>
                    <w:pStyle w:val="Tabletext"/>
                    <w:jc w:val="center"/>
                    <w:rPr>
                      <w:szCs w:val="22"/>
                      <w:lang w:val="fr-FR" w:eastAsia="ja-JP"/>
                    </w:rPr>
                  </w:pPr>
                  <w:r w:rsidRPr="00DC78BC">
                    <w:rPr>
                      <w:szCs w:val="22"/>
                      <w:lang w:val="fr-FR" w:eastAsia="ja-JP"/>
                    </w:rPr>
                    <w:t>Oui</w:t>
                  </w:r>
                </w:p>
              </w:tc>
              <w:tc>
                <w:tcPr>
                  <w:tcW w:w="2410" w:type="dxa"/>
                </w:tcPr>
                <w:p w14:paraId="2D3F8CF0" w14:textId="77777777" w:rsidR="000B74BF" w:rsidRPr="00DC78BC" w:rsidRDefault="000B74BF" w:rsidP="000B74BF">
                  <w:pPr>
                    <w:pStyle w:val="Tabletext"/>
                    <w:jc w:val="center"/>
                    <w:rPr>
                      <w:szCs w:val="22"/>
                      <w:lang w:val="fr-FR" w:eastAsia="ja-JP"/>
                    </w:rPr>
                  </w:pPr>
                  <w:r w:rsidRPr="00DC78BC">
                    <w:rPr>
                      <w:szCs w:val="22"/>
                      <w:lang w:val="fr-FR" w:eastAsia="ja-JP"/>
                    </w:rPr>
                    <w:t>Oui</w:t>
                  </w:r>
                </w:p>
              </w:tc>
            </w:tr>
            <w:tr w:rsidR="000B74BF" w:rsidRPr="00DC78BC" w14:paraId="1FAA8B66" w14:textId="77777777" w:rsidTr="00B57475">
              <w:trPr>
                <w:jc w:val="center"/>
              </w:trPr>
              <w:tc>
                <w:tcPr>
                  <w:tcW w:w="4957" w:type="dxa"/>
                </w:tcPr>
                <w:p w14:paraId="1FF118A4" w14:textId="77777777" w:rsidR="000B74BF" w:rsidRPr="00DC78BC" w:rsidRDefault="000B74BF" w:rsidP="000B74BF">
                  <w:pPr>
                    <w:pStyle w:val="Tabletext"/>
                    <w:rPr>
                      <w:szCs w:val="22"/>
                      <w:lang w:val="fr-FR" w:eastAsia="ja-JP"/>
                    </w:rPr>
                  </w:pPr>
                  <w:r w:rsidRPr="00DC78BC">
                    <w:rPr>
                      <w:szCs w:val="22"/>
                      <w:lang w:val="fr-FR" w:eastAsia="ja-JP"/>
                    </w:rPr>
                    <w:t>Fournisseurs de services/opérateurs</w:t>
                  </w:r>
                </w:p>
              </w:tc>
              <w:tc>
                <w:tcPr>
                  <w:tcW w:w="2126" w:type="dxa"/>
                </w:tcPr>
                <w:p w14:paraId="7F4B05A5" w14:textId="77777777" w:rsidR="000B74BF" w:rsidRPr="00DC78BC" w:rsidRDefault="000B74BF" w:rsidP="000B74BF">
                  <w:pPr>
                    <w:pStyle w:val="Tabletext"/>
                    <w:jc w:val="center"/>
                    <w:rPr>
                      <w:szCs w:val="22"/>
                      <w:lang w:val="fr-FR" w:eastAsia="ja-JP"/>
                    </w:rPr>
                  </w:pPr>
                  <w:r w:rsidRPr="00DC78BC">
                    <w:rPr>
                      <w:szCs w:val="22"/>
                      <w:lang w:val="fr-FR" w:eastAsia="ja-JP"/>
                    </w:rPr>
                    <w:t>Oui</w:t>
                  </w:r>
                </w:p>
              </w:tc>
              <w:tc>
                <w:tcPr>
                  <w:tcW w:w="2410" w:type="dxa"/>
                </w:tcPr>
                <w:p w14:paraId="7C248260" w14:textId="77777777" w:rsidR="000B74BF" w:rsidRPr="00DC78BC" w:rsidRDefault="000B74BF" w:rsidP="000B74BF">
                  <w:pPr>
                    <w:pStyle w:val="Tabletext"/>
                    <w:jc w:val="center"/>
                    <w:rPr>
                      <w:szCs w:val="22"/>
                      <w:lang w:val="fr-FR" w:eastAsia="ja-JP"/>
                    </w:rPr>
                  </w:pPr>
                  <w:r w:rsidRPr="00DC78BC">
                    <w:rPr>
                      <w:szCs w:val="22"/>
                      <w:lang w:val="fr-FR" w:eastAsia="ja-JP"/>
                    </w:rPr>
                    <w:t>Oui</w:t>
                  </w:r>
                </w:p>
              </w:tc>
            </w:tr>
            <w:tr w:rsidR="000B74BF" w:rsidRPr="00DC78BC" w14:paraId="135D1CE4" w14:textId="77777777" w:rsidTr="00B57475">
              <w:trPr>
                <w:jc w:val="center"/>
              </w:trPr>
              <w:tc>
                <w:tcPr>
                  <w:tcW w:w="4957" w:type="dxa"/>
                </w:tcPr>
                <w:p w14:paraId="6CB27888" w14:textId="77777777" w:rsidR="000B74BF" w:rsidRPr="00DC78BC" w:rsidRDefault="000B74BF" w:rsidP="000B74BF">
                  <w:pPr>
                    <w:pStyle w:val="Tabletext"/>
                    <w:rPr>
                      <w:szCs w:val="22"/>
                      <w:lang w:val="fr-FR" w:eastAsia="ja-JP"/>
                    </w:rPr>
                  </w:pPr>
                  <w:r w:rsidRPr="00DC78BC">
                    <w:rPr>
                      <w:szCs w:val="22"/>
                      <w:lang w:val="fr-FR" w:eastAsia="ja-JP"/>
                    </w:rPr>
                    <w:t>Équipementiers (constructeurs d'équipements de télécommunication/TIC, industrie automobile, etc.)</w:t>
                  </w:r>
                </w:p>
              </w:tc>
              <w:tc>
                <w:tcPr>
                  <w:tcW w:w="2126" w:type="dxa"/>
                </w:tcPr>
                <w:p w14:paraId="15C6E741" w14:textId="77777777" w:rsidR="000B74BF" w:rsidRPr="00DC78BC" w:rsidRDefault="000B74BF" w:rsidP="000B74BF">
                  <w:pPr>
                    <w:pStyle w:val="Tabletext"/>
                    <w:jc w:val="center"/>
                    <w:rPr>
                      <w:szCs w:val="22"/>
                      <w:lang w:val="fr-FR" w:eastAsia="ja-JP"/>
                    </w:rPr>
                  </w:pPr>
                  <w:r w:rsidRPr="00DC78BC">
                    <w:rPr>
                      <w:szCs w:val="22"/>
                      <w:lang w:val="fr-FR" w:eastAsia="ja-JP"/>
                    </w:rPr>
                    <w:t>Oui</w:t>
                  </w:r>
                </w:p>
              </w:tc>
              <w:tc>
                <w:tcPr>
                  <w:tcW w:w="2410" w:type="dxa"/>
                </w:tcPr>
                <w:p w14:paraId="0AA2672F" w14:textId="77777777" w:rsidR="000B74BF" w:rsidRPr="00DC78BC" w:rsidRDefault="000B74BF" w:rsidP="000B74BF">
                  <w:pPr>
                    <w:pStyle w:val="Tabletext"/>
                    <w:jc w:val="center"/>
                    <w:rPr>
                      <w:szCs w:val="22"/>
                      <w:lang w:val="fr-FR" w:eastAsia="ja-JP"/>
                    </w:rPr>
                  </w:pPr>
                  <w:r w:rsidRPr="00DC78BC">
                    <w:rPr>
                      <w:szCs w:val="22"/>
                      <w:lang w:val="fr-FR" w:eastAsia="ja-JP"/>
                    </w:rPr>
                    <w:t>Oui</w:t>
                  </w:r>
                </w:p>
              </w:tc>
            </w:tr>
            <w:tr w:rsidR="000B74BF" w:rsidRPr="00DC78BC" w14:paraId="3B0CC874" w14:textId="77777777" w:rsidTr="00B57475">
              <w:trPr>
                <w:jc w:val="center"/>
              </w:trPr>
              <w:tc>
                <w:tcPr>
                  <w:tcW w:w="4957" w:type="dxa"/>
                </w:tcPr>
                <w:p w14:paraId="762A0DBF" w14:textId="77777777" w:rsidR="000B74BF" w:rsidRPr="00DC78BC" w:rsidRDefault="000B74BF" w:rsidP="000B74BF">
                  <w:pPr>
                    <w:pStyle w:val="Tabletext"/>
                    <w:rPr>
                      <w:szCs w:val="22"/>
                      <w:lang w:val="fr-FR" w:eastAsia="ja-JP"/>
                    </w:rPr>
                  </w:pPr>
                  <w:r w:rsidRPr="00DC78BC">
                    <w:rPr>
                      <w:szCs w:val="22"/>
                      <w:lang w:val="fr-FR" w:eastAsia="ja-JP"/>
                    </w:rPr>
                    <w:t>Ministères correspondants</w:t>
                  </w:r>
                </w:p>
              </w:tc>
              <w:tc>
                <w:tcPr>
                  <w:tcW w:w="2126" w:type="dxa"/>
                </w:tcPr>
                <w:p w14:paraId="465E5E0F" w14:textId="77777777" w:rsidR="000B74BF" w:rsidRPr="00DC78BC" w:rsidRDefault="000B74BF" w:rsidP="000B74BF">
                  <w:pPr>
                    <w:pStyle w:val="Tabletext"/>
                    <w:jc w:val="center"/>
                    <w:rPr>
                      <w:szCs w:val="22"/>
                      <w:lang w:val="fr-FR" w:eastAsia="ja-JP"/>
                    </w:rPr>
                  </w:pPr>
                  <w:r w:rsidRPr="00DC78BC">
                    <w:rPr>
                      <w:szCs w:val="22"/>
                      <w:lang w:val="fr-FR" w:eastAsia="ja-JP"/>
                    </w:rPr>
                    <w:t>Oui</w:t>
                  </w:r>
                </w:p>
              </w:tc>
              <w:tc>
                <w:tcPr>
                  <w:tcW w:w="2410" w:type="dxa"/>
                </w:tcPr>
                <w:p w14:paraId="2D4B4117" w14:textId="77777777" w:rsidR="000B74BF" w:rsidRPr="00DC78BC" w:rsidRDefault="000B74BF" w:rsidP="000B74BF">
                  <w:pPr>
                    <w:pStyle w:val="Tabletext"/>
                    <w:jc w:val="center"/>
                    <w:rPr>
                      <w:szCs w:val="22"/>
                      <w:lang w:val="fr-FR" w:eastAsia="ja-JP"/>
                    </w:rPr>
                  </w:pPr>
                  <w:r w:rsidRPr="00DC78BC">
                    <w:rPr>
                      <w:szCs w:val="22"/>
                      <w:lang w:val="fr-FR" w:eastAsia="ja-JP"/>
                    </w:rPr>
                    <w:t>Oui</w:t>
                  </w:r>
                </w:p>
              </w:tc>
            </w:tr>
            <w:tr w:rsidR="000B74BF" w:rsidRPr="00DC78BC" w14:paraId="26622A58" w14:textId="77777777" w:rsidTr="00B57475">
              <w:trPr>
                <w:jc w:val="center"/>
              </w:trPr>
              <w:tc>
                <w:tcPr>
                  <w:tcW w:w="4957" w:type="dxa"/>
                </w:tcPr>
                <w:p w14:paraId="7472CD59" w14:textId="77777777" w:rsidR="000B74BF" w:rsidRPr="00DC78BC" w:rsidRDefault="000B74BF" w:rsidP="000B74BF">
                  <w:pPr>
                    <w:pStyle w:val="Tabletext"/>
                    <w:rPr>
                      <w:szCs w:val="22"/>
                      <w:lang w:val="fr-FR" w:eastAsia="ja-JP"/>
                    </w:rPr>
                  </w:pPr>
                  <w:r w:rsidRPr="00DC78BC">
                    <w:rPr>
                      <w:szCs w:val="22"/>
                      <w:lang w:val="fr-FR" w:eastAsia="ja-JP"/>
                    </w:rPr>
                    <w:t>Programmes du BDT</w:t>
                  </w:r>
                </w:p>
              </w:tc>
              <w:tc>
                <w:tcPr>
                  <w:tcW w:w="2126" w:type="dxa"/>
                </w:tcPr>
                <w:p w14:paraId="733CCCE9" w14:textId="77777777" w:rsidR="000B74BF" w:rsidRPr="00DC78BC" w:rsidRDefault="000B74BF" w:rsidP="000B74BF">
                  <w:pPr>
                    <w:pStyle w:val="Tabletext"/>
                    <w:jc w:val="center"/>
                    <w:rPr>
                      <w:szCs w:val="22"/>
                      <w:lang w:val="fr-FR" w:eastAsia="ja-JP"/>
                    </w:rPr>
                  </w:pPr>
                  <w:r w:rsidRPr="00DC78BC">
                    <w:rPr>
                      <w:szCs w:val="22"/>
                      <w:lang w:val="fr-FR" w:eastAsia="ja-JP"/>
                    </w:rPr>
                    <w:t>Oui</w:t>
                  </w:r>
                </w:p>
              </w:tc>
              <w:tc>
                <w:tcPr>
                  <w:tcW w:w="2410" w:type="dxa"/>
                </w:tcPr>
                <w:p w14:paraId="7E8DF0F7" w14:textId="77777777" w:rsidR="000B74BF" w:rsidRPr="00DC78BC" w:rsidRDefault="000B74BF" w:rsidP="000B74BF">
                  <w:pPr>
                    <w:pStyle w:val="Tabletext"/>
                    <w:jc w:val="center"/>
                    <w:rPr>
                      <w:szCs w:val="22"/>
                      <w:lang w:val="fr-FR" w:eastAsia="ja-JP"/>
                    </w:rPr>
                  </w:pPr>
                  <w:r w:rsidRPr="00DC78BC">
                    <w:rPr>
                      <w:szCs w:val="22"/>
                      <w:lang w:val="fr-FR" w:eastAsia="ja-JP"/>
                    </w:rPr>
                    <w:t>Oui</w:t>
                  </w:r>
                </w:p>
              </w:tc>
            </w:tr>
            <w:tr w:rsidR="000B74BF" w:rsidRPr="00DC78BC" w14:paraId="09A67ECB" w14:textId="77777777" w:rsidTr="00B57475">
              <w:trPr>
                <w:jc w:val="center"/>
              </w:trPr>
              <w:tc>
                <w:tcPr>
                  <w:tcW w:w="4957" w:type="dxa"/>
                </w:tcPr>
                <w:p w14:paraId="1EFF3A21" w14:textId="77777777" w:rsidR="000B74BF" w:rsidRPr="00DC78BC" w:rsidRDefault="000B74BF" w:rsidP="000B74BF">
                  <w:pPr>
                    <w:pStyle w:val="Tabletext"/>
                    <w:rPr>
                      <w:szCs w:val="22"/>
                      <w:lang w:val="fr-FR" w:eastAsia="ja-JP"/>
                    </w:rPr>
                  </w:pPr>
                  <w:r w:rsidRPr="00DC78BC">
                    <w:rPr>
                      <w:szCs w:val="22"/>
                      <w:lang w:val="fr-FR" w:eastAsia="ja-JP"/>
                    </w:rPr>
                    <w:t>Urbanistes et</w:t>
                  </w:r>
                  <w:r w:rsidRPr="00DC78BC">
                    <w:rPr>
                      <w:szCs w:val="22"/>
                      <w:lang w:val="fr-FR"/>
                    </w:rPr>
                    <w:t xml:space="preserve"> directeurs des opérations</w:t>
                  </w:r>
                </w:p>
              </w:tc>
              <w:tc>
                <w:tcPr>
                  <w:tcW w:w="2126" w:type="dxa"/>
                </w:tcPr>
                <w:p w14:paraId="4065B464" w14:textId="77777777" w:rsidR="000B74BF" w:rsidRPr="00DC78BC" w:rsidRDefault="000B74BF" w:rsidP="007E1EA1">
                  <w:pPr>
                    <w:pStyle w:val="Tabletext"/>
                    <w:jc w:val="center"/>
                    <w:rPr>
                      <w:szCs w:val="22"/>
                      <w:lang w:val="fr-FR" w:eastAsia="ja-JP"/>
                    </w:rPr>
                  </w:pPr>
                  <w:r w:rsidRPr="00DC78BC">
                    <w:rPr>
                      <w:szCs w:val="22"/>
                      <w:lang w:val="fr-FR" w:eastAsia="ja-JP"/>
                    </w:rPr>
                    <w:t>Oui</w:t>
                  </w:r>
                </w:p>
              </w:tc>
              <w:tc>
                <w:tcPr>
                  <w:tcW w:w="2410" w:type="dxa"/>
                </w:tcPr>
                <w:p w14:paraId="18C64735" w14:textId="77777777" w:rsidR="000B74BF" w:rsidRPr="00DC78BC" w:rsidRDefault="000B74BF" w:rsidP="007E1EA1">
                  <w:pPr>
                    <w:pStyle w:val="Tabletext"/>
                    <w:jc w:val="center"/>
                    <w:rPr>
                      <w:szCs w:val="22"/>
                      <w:lang w:val="fr-FR" w:eastAsia="ja-JP"/>
                    </w:rPr>
                  </w:pPr>
                  <w:r w:rsidRPr="00DC78BC">
                    <w:rPr>
                      <w:szCs w:val="22"/>
                      <w:lang w:val="fr-FR" w:eastAsia="ja-JP"/>
                    </w:rPr>
                    <w:t>Oui</w:t>
                  </w:r>
                </w:p>
              </w:tc>
            </w:tr>
          </w:tbl>
          <w:p w14:paraId="535AF09C" w14:textId="77777777" w:rsidR="000B74BF" w:rsidRPr="00DC78BC" w:rsidRDefault="000B74BF" w:rsidP="000B74BF">
            <w:pPr>
              <w:pStyle w:val="Headingb"/>
              <w:rPr>
                <w:sz w:val="22"/>
                <w:szCs w:val="22"/>
                <w:lang w:val="fr-FR" w:eastAsia="ja-JP"/>
              </w:rPr>
            </w:pPr>
            <w:r w:rsidRPr="00DC78BC">
              <w:rPr>
                <w:sz w:val="22"/>
                <w:szCs w:val="22"/>
                <w:lang w:val="fr-FR" w:eastAsia="ja-JP"/>
              </w:rPr>
              <w:t>a)</w:t>
            </w:r>
            <w:r w:rsidRPr="00DC78BC">
              <w:rPr>
                <w:sz w:val="22"/>
                <w:szCs w:val="22"/>
                <w:lang w:val="fr-FR" w:eastAsia="ja-JP"/>
              </w:rPr>
              <w:tab/>
              <w:t>Destinataires de l'étude – Qui précisément en utilisera les résultats</w:t>
            </w:r>
          </w:p>
          <w:p w14:paraId="62CD79B8" w14:textId="77237D93" w:rsidR="000B74BF" w:rsidRPr="00DC78BC" w:rsidRDefault="000B74BF" w:rsidP="000B74BF">
            <w:pPr>
              <w:rPr>
                <w:sz w:val="22"/>
                <w:szCs w:val="22"/>
                <w:lang w:val="fr-FR" w:eastAsia="ja-JP"/>
              </w:rPr>
            </w:pPr>
            <w:r w:rsidRPr="00DC78BC">
              <w:rPr>
                <w:sz w:val="22"/>
                <w:szCs w:val="22"/>
                <w:lang w:val="fr-FR" w:eastAsia="ja-JP"/>
              </w:rPr>
              <w:t>Les décideurs et les régulateurs concernés, ainsi que les parties prenantes du secteur des télécommunications/TIC et du secteur du multimédia, les équipementiers, les fournisseurs de services ainsi que les urbanistes et</w:t>
            </w:r>
            <w:r w:rsidRPr="00DC78BC">
              <w:rPr>
                <w:sz w:val="22"/>
                <w:szCs w:val="22"/>
                <w:lang w:val="fr-FR"/>
              </w:rPr>
              <w:t xml:space="preserve"> les directeurs des opérations.</w:t>
            </w:r>
          </w:p>
          <w:p w14:paraId="7FC37B01" w14:textId="77777777" w:rsidR="000B74BF" w:rsidRPr="00DC78BC" w:rsidRDefault="000B74BF" w:rsidP="000B74BF">
            <w:pPr>
              <w:pStyle w:val="Headingb"/>
              <w:rPr>
                <w:sz w:val="22"/>
                <w:szCs w:val="22"/>
                <w:lang w:val="fr-FR" w:eastAsia="ja-JP"/>
              </w:rPr>
            </w:pPr>
            <w:r w:rsidRPr="00DC78BC">
              <w:rPr>
                <w:sz w:val="22"/>
                <w:szCs w:val="22"/>
                <w:lang w:val="fr-FR" w:eastAsia="ja-JP"/>
              </w:rPr>
              <w:lastRenderedPageBreak/>
              <w:t>b)</w:t>
            </w:r>
            <w:r w:rsidRPr="00DC78BC">
              <w:rPr>
                <w:sz w:val="22"/>
                <w:szCs w:val="22"/>
                <w:lang w:val="fr-FR" w:eastAsia="ja-JP"/>
              </w:rPr>
              <w:tab/>
              <w:t>Méthodes proposées pour la mise en œuvre des résultats</w:t>
            </w:r>
          </w:p>
          <w:p w14:paraId="0952DC8A" w14:textId="77777777" w:rsidR="000B74BF" w:rsidRPr="00DC78BC" w:rsidRDefault="000B74BF" w:rsidP="000B74BF">
            <w:pPr>
              <w:rPr>
                <w:sz w:val="22"/>
                <w:szCs w:val="22"/>
                <w:lang w:val="fr-FR" w:eastAsia="ja-JP"/>
              </w:rPr>
            </w:pPr>
            <w:r w:rsidRPr="00DC78BC">
              <w:rPr>
                <w:sz w:val="22"/>
                <w:szCs w:val="22"/>
                <w:lang w:val="fr-FR" w:eastAsia="ja-JP"/>
              </w:rPr>
              <w:t>Lignes directrices concernant la mise en œuvre des initiatives régionales du BDT.</w:t>
            </w:r>
          </w:p>
          <w:p w14:paraId="4AE34152" w14:textId="77777777" w:rsidR="000B74BF" w:rsidRPr="00DC78BC" w:rsidRDefault="000B74BF" w:rsidP="000B74BF">
            <w:pPr>
              <w:pStyle w:val="Heading1"/>
              <w:rPr>
                <w:sz w:val="22"/>
                <w:szCs w:val="22"/>
                <w:lang w:val="fr-FR" w:eastAsia="ja-JP"/>
              </w:rPr>
            </w:pPr>
            <w:bookmarkStart w:id="14" w:name="_Toc496877359"/>
            <w:r w:rsidRPr="00DC78BC">
              <w:rPr>
                <w:sz w:val="22"/>
                <w:szCs w:val="22"/>
                <w:lang w:val="fr-FR" w:eastAsia="ja-JP"/>
              </w:rPr>
              <w:t>8</w:t>
            </w:r>
            <w:r w:rsidRPr="00DC78BC">
              <w:rPr>
                <w:sz w:val="22"/>
                <w:szCs w:val="22"/>
                <w:lang w:val="fr-FR" w:eastAsia="ja-JP"/>
              </w:rPr>
              <w:tab/>
              <w:t>Méthodes proposées pour traiter la Question</w:t>
            </w:r>
            <w:bookmarkEnd w:id="14"/>
          </w:p>
          <w:p w14:paraId="0B4DC08F" w14:textId="77777777" w:rsidR="000B74BF" w:rsidRPr="00DC78BC" w:rsidRDefault="000B74BF" w:rsidP="000B74BF">
            <w:pPr>
              <w:rPr>
                <w:sz w:val="22"/>
                <w:szCs w:val="22"/>
                <w:lang w:val="fr-FR" w:eastAsia="ja-JP"/>
              </w:rPr>
            </w:pPr>
            <w:r w:rsidRPr="00DC78BC">
              <w:rPr>
                <w:sz w:val="22"/>
                <w:szCs w:val="22"/>
                <w:lang w:val="fr-FR" w:eastAsia="ja-JP"/>
              </w:rPr>
              <w:t>Dans le cadre de la Commission d'études 2 de l'UIT</w:t>
            </w:r>
            <w:r w:rsidRPr="00DC78BC">
              <w:rPr>
                <w:sz w:val="22"/>
                <w:szCs w:val="22"/>
                <w:lang w:val="fr-FR" w:eastAsia="ja-JP"/>
              </w:rPr>
              <w:noBreakHyphen/>
              <w:t>D.</w:t>
            </w:r>
          </w:p>
          <w:p w14:paraId="40E0D24A" w14:textId="77777777" w:rsidR="000B74BF" w:rsidRPr="00DC78BC" w:rsidRDefault="000B74BF" w:rsidP="000B74BF">
            <w:pPr>
              <w:pStyle w:val="Heading1"/>
              <w:rPr>
                <w:sz w:val="22"/>
                <w:szCs w:val="22"/>
                <w:lang w:val="fr-FR" w:eastAsia="ja-JP"/>
              </w:rPr>
            </w:pPr>
            <w:bookmarkStart w:id="15" w:name="_Toc496877360"/>
            <w:r w:rsidRPr="00DC78BC">
              <w:rPr>
                <w:sz w:val="22"/>
                <w:szCs w:val="22"/>
                <w:lang w:val="fr-FR" w:eastAsia="ja-JP"/>
              </w:rPr>
              <w:t>9</w:t>
            </w:r>
            <w:r w:rsidRPr="00DC78BC">
              <w:rPr>
                <w:sz w:val="22"/>
                <w:szCs w:val="22"/>
                <w:lang w:val="fr-FR" w:eastAsia="ja-JP"/>
              </w:rPr>
              <w:tab/>
              <w:t>Coordination et collaboration</w:t>
            </w:r>
            <w:bookmarkEnd w:id="15"/>
            <w:r w:rsidRPr="00DC78BC">
              <w:rPr>
                <w:sz w:val="22"/>
                <w:szCs w:val="22"/>
                <w:lang w:val="fr-FR" w:eastAsia="ja-JP"/>
              </w:rPr>
              <w:t xml:space="preserve"> </w:t>
            </w:r>
          </w:p>
          <w:p w14:paraId="0DF91291" w14:textId="3A210328" w:rsidR="00377427" w:rsidRPr="00DC78BC" w:rsidRDefault="000B74BF" w:rsidP="006200C8">
            <w:pPr>
              <w:pStyle w:val="enumlev1"/>
              <w:rPr>
                <w:sz w:val="22"/>
                <w:szCs w:val="22"/>
                <w:lang w:val="fr-FR" w:eastAsia="ja-JP"/>
              </w:rPr>
            </w:pPr>
            <w:r w:rsidRPr="00DC78BC">
              <w:rPr>
                <w:sz w:val="22"/>
                <w:szCs w:val="22"/>
                <w:lang w:val="fr-FR" w:eastAsia="ja-JP"/>
              </w:rPr>
              <w:t>–</w:t>
            </w:r>
            <w:r w:rsidRPr="00DC78BC">
              <w:rPr>
                <w:sz w:val="22"/>
                <w:szCs w:val="22"/>
                <w:lang w:val="fr-FR" w:eastAsia="ja-JP"/>
              </w:rPr>
              <w:tab/>
            </w:r>
            <w:r w:rsidR="006200C8" w:rsidRPr="00DC78BC">
              <w:rPr>
                <w:sz w:val="22"/>
                <w:szCs w:val="22"/>
                <w:lang w:val="fr-FR" w:eastAsia="ja-JP"/>
              </w:rPr>
              <w:t xml:space="preserve">Groupes s'occupant de Questions pertinentes </w:t>
            </w:r>
            <w:r w:rsidR="00F91C4F" w:rsidRPr="00DC78BC">
              <w:rPr>
                <w:sz w:val="22"/>
                <w:szCs w:val="22"/>
                <w:lang w:val="fr-FR" w:eastAsia="ja-JP"/>
              </w:rPr>
              <w:t>confiées aux</w:t>
            </w:r>
            <w:r w:rsidR="006200C8" w:rsidRPr="00DC78BC">
              <w:rPr>
                <w:sz w:val="22"/>
                <w:szCs w:val="22"/>
                <w:lang w:val="fr-FR" w:eastAsia="ja-JP"/>
              </w:rPr>
              <w:t xml:space="preserve"> Commissions d'études 1 et 2 de l'UIT-D. En particulier, une collaboration est recherchée avec le Groupe du Rapporteur pour la Question 1/1 (concernant l'infrastructure large bande et de connectivité), le Groupe du Rapporteur pour la Question 4/1 (concernant les modèles commerciaux et les aspects économiques) et avec le Groupe du Rapporteur pour la Question 3/2 (concernant la gestion des données et les questions liées à la confiance).</w:t>
            </w:r>
          </w:p>
          <w:p w14:paraId="0BF03E66" w14:textId="1FC3C97E" w:rsidR="000B74BF" w:rsidRPr="00DC78BC" w:rsidRDefault="00377427" w:rsidP="006200C8">
            <w:pPr>
              <w:pStyle w:val="enumlev1"/>
              <w:rPr>
                <w:sz w:val="22"/>
                <w:szCs w:val="22"/>
                <w:lang w:val="fr-FR" w:eastAsia="ja-JP"/>
              </w:rPr>
            </w:pPr>
            <w:r w:rsidRPr="00DC78BC">
              <w:rPr>
                <w:sz w:val="22"/>
                <w:szCs w:val="22"/>
                <w:lang w:val="fr-FR" w:eastAsia="ja-JP"/>
              </w:rPr>
              <w:t>–</w:t>
            </w:r>
            <w:r w:rsidRPr="00DC78BC">
              <w:rPr>
                <w:sz w:val="22"/>
                <w:szCs w:val="22"/>
                <w:lang w:val="fr-FR" w:eastAsia="ja-JP"/>
              </w:rPr>
              <w:tab/>
            </w:r>
            <w:r w:rsidR="000B74BF" w:rsidRPr="00DC78BC">
              <w:rPr>
                <w:sz w:val="22"/>
                <w:szCs w:val="22"/>
                <w:lang w:val="fr-FR" w:eastAsia="ja-JP"/>
              </w:rPr>
              <w:t>Unité du BDT chargée de l'étude d</w:t>
            </w:r>
            <w:r w:rsidR="006200C8" w:rsidRPr="00DC78BC">
              <w:rPr>
                <w:sz w:val="22"/>
                <w:szCs w:val="22"/>
                <w:lang w:val="fr-FR" w:eastAsia="ja-JP"/>
              </w:rPr>
              <w:t>es thèmes relevant de cette Question</w:t>
            </w:r>
            <w:r w:rsidR="000B74BF" w:rsidRPr="00DC78BC">
              <w:rPr>
                <w:sz w:val="22"/>
                <w:szCs w:val="22"/>
                <w:lang w:val="fr-FR" w:eastAsia="ja-JP"/>
              </w:rPr>
              <w:t>.</w:t>
            </w:r>
          </w:p>
          <w:p w14:paraId="1A96768B" w14:textId="77777777" w:rsidR="000B74BF" w:rsidRPr="00DC78BC" w:rsidRDefault="000B74BF" w:rsidP="000B74BF">
            <w:pPr>
              <w:pStyle w:val="enumlev1"/>
              <w:rPr>
                <w:sz w:val="22"/>
                <w:szCs w:val="22"/>
                <w:lang w:val="fr-FR" w:eastAsia="ja-JP"/>
              </w:rPr>
            </w:pPr>
            <w:r w:rsidRPr="00DC78BC">
              <w:rPr>
                <w:sz w:val="22"/>
                <w:szCs w:val="22"/>
                <w:lang w:val="fr-FR" w:eastAsia="ja-JP"/>
              </w:rPr>
              <w:t>–</w:t>
            </w:r>
            <w:r w:rsidRPr="00DC78BC">
              <w:rPr>
                <w:sz w:val="22"/>
                <w:szCs w:val="22"/>
                <w:lang w:val="fr-FR" w:eastAsia="ja-JP"/>
              </w:rPr>
              <w:tab/>
              <w:t>Activités pertinentes en cours dans les deux autres Secteurs de l'UIT.</w:t>
            </w:r>
          </w:p>
          <w:p w14:paraId="194E81C6" w14:textId="77777777" w:rsidR="000B74BF" w:rsidRPr="00DC78BC" w:rsidRDefault="000B74BF" w:rsidP="000B74BF">
            <w:pPr>
              <w:pStyle w:val="enumlev1"/>
              <w:rPr>
                <w:sz w:val="22"/>
                <w:szCs w:val="22"/>
                <w:lang w:val="fr-FR" w:eastAsia="ja-JP"/>
              </w:rPr>
            </w:pPr>
            <w:r w:rsidRPr="00DC78BC">
              <w:rPr>
                <w:sz w:val="22"/>
                <w:szCs w:val="22"/>
                <w:lang w:val="fr-FR" w:eastAsia="ja-JP"/>
              </w:rPr>
              <w:t>–</w:t>
            </w:r>
            <w:r w:rsidRPr="00DC78BC">
              <w:rPr>
                <w:sz w:val="22"/>
                <w:szCs w:val="22"/>
                <w:lang w:val="fr-FR" w:eastAsia="ja-JP"/>
              </w:rPr>
              <w:tab/>
              <w:t>Liens entre la Question et d'autres projets de développement menés par l'UIT (par exemple, les projets du BDT).</w:t>
            </w:r>
          </w:p>
          <w:p w14:paraId="73D54325" w14:textId="77777777" w:rsidR="000B74BF" w:rsidRPr="00DC78BC" w:rsidRDefault="000B74BF" w:rsidP="000B74BF">
            <w:pPr>
              <w:pStyle w:val="enumlev1"/>
              <w:rPr>
                <w:sz w:val="22"/>
                <w:szCs w:val="22"/>
                <w:lang w:val="fr-FR" w:eastAsia="ja-JP"/>
              </w:rPr>
            </w:pPr>
            <w:r w:rsidRPr="00DC78BC">
              <w:rPr>
                <w:sz w:val="22"/>
                <w:szCs w:val="22"/>
                <w:lang w:val="fr-FR" w:eastAsia="ja-JP"/>
              </w:rPr>
              <w:t>–</w:t>
            </w:r>
            <w:r w:rsidRPr="00DC78BC">
              <w:rPr>
                <w:sz w:val="22"/>
                <w:szCs w:val="22"/>
                <w:lang w:val="fr-FR" w:eastAsia="ja-JP"/>
              </w:rPr>
              <w:tab/>
              <w:t xml:space="preserve">Vaste coopération avec </w:t>
            </w:r>
            <w:r w:rsidRPr="00DC78BC">
              <w:rPr>
                <w:color w:val="000000"/>
                <w:sz w:val="22"/>
                <w:szCs w:val="22"/>
                <w:lang w:val="fr-FR"/>
              </w:rPr>
              <w:t>d'autres institutions des Nations Unies</w:t>
            </w:r>
            <w:r w:rsidRPr="00DC78BC">
              <w:rPr>
                <w:sz w:val="22"/>
                <w:szCs w:val="22"/>
                <w:lang w:val="fr-FR" w:eastAsia="ja-JP"/>
              </w:rPr>
              <w:t xml:space="preserve"> dans les domaines concernés, en vue de la création d'une ville ou d'une communauté intelligente.</w:t>
            </w:r>
          </w:p>
          <w:p w14:paraId="577DE7D0" w14:textId="77777777" w:rsidR="000B74BF" w:rsidRPr="00DC78BC" w:rsidRDefault="000B74BF" w:rsidP="000B74BF">
            <w:pPr>
              <w:pStyle w:val="Heading1"/>
              <w:rPr>
                <w:sz w:val="22"/>
                <w:szCs w:val="22"/>
                <w:lang w:val="fr-FR" w:eastAsia="ja-JP"/>
              </w:rPr>
            </w:pPr>
            <w:bookmarkStart w:id="16" w:name="_Toc496877361"/>
            <w:r w:rsidRPr="00DC78BC">
              <w:rPr>
                <w:sz w:val="22"/>
                <w:szCs w:val="22"/>
                <w:lang w:val="fr-FR" w:eastAsia="ja-JP"/>
              </w:rPr>
              <w:t>10</w:t>
            </w:r>
            <w:r w:rsidRPr="00DC78BC">
              <w:rPr>
                <w:sz w:val="22"/>
                <w:szCs w:val="22"/>
                <w:lang w:val="fr-FR" w:eastAsia="ja-JP"/>
              </w:rPr>
              <w:tab/>
              <w:t>Liens avec les programmes du BDT</w:t>
            </w:r>
            <w:bookmarkEnd w:id="16"/>
          </w:p>
          <w:p w14:paraId="1432FCB1" w14:textId="77777777" w:rsidR="000B74BF" w:rsidRPr="00DC78BC" w:rsidRDefault="000B74BF" w:rsidP="000B74BF">
            <w:pPr>
              <w:rPr>
                <w:sz w:val="22"/>
                <w:szCs w:val="22"/>
                <w:lang w:val="fr-FR" w:eastAsia="ja-JP"/>
              </w:rPr>
            </w:pPr>
            <w:r w:rsidRPr="00DC78BC">
              <w:rPr>
                <w:sz w:val="22"/>
                <w:szCs w:val="22"/>
                <w:lang w:val="fr-FR" w:eastAsia="ja-JP"/>
              </w:rPr>
              <w:t>Cette Question a trait à tous les programmes du BDT, notamment en ce qui concerne les aspects relatifs au développement des infrastructures et des technologies de l'information et de la communication, aux applications des TIC, à la mise en place d'un environnement propice, à l'inclusion numérique et aux télécommunications d'urgence.</w:t>
            </w:r>
          </w:p>
          <w:p w14:paraId="0314DBE2" w14:textId="77777777" w:rsidR="000B74BF" w:rsidRPr="00DC78BC" w:rsidRDefault="000B74BF" w:rsidP="000B74BF">
            <w:pPr>
              <w:pStyle w:val="Heading1"/>
              <w:rPr>
                <w:sz w:val="22"/>
                <w:szCs w:val="22"/>
                <w:lang w:val="fr-FR" w:eastAsia="ja-JP"/>
              </w:rPr>
            </w:pPr>
            <w:bookmarkStart w:id="17" w:name="_Toc496877362"/>
            <w:r w:rsidRPr="00DC78BC">
              <w:rPr>
                <w:sz w:val="22"/>
                <w:szCs w:val="22"/>
                <w:lang w:val="fr-FR" w:eastAsia="ja-JP"/>
              </w:rPr>
              <w:t>11</w:t>
            </w:r>
            <w:r w:rsidRPr="00DC78BC">
              <w:rPr>
                <w:sz w:val="22"/>
                <w:szCs w:val="22"/>
                <w:lang w:val="fr-FR" w:eastAsia="ja-JP"/>
              </w:rPr>
              <w:tab/>
              <w:t>Autres informations utiles</w:t>
            </w:r>
            <w:bookmarkEnd w:id="17"/>
          </w:p>
          <w:p w14:paraId="1BFB5072" w14:textId="1B0E6CAC" w:rsidR="0002730F" w:rsidRPr="00DC78BC" w:rsidRDefault="000B74BF" w:rsidP="008302BB">
            <w:pPr>
              <w:spacing w:after="120"/>
              <w:rPr>
                <w:sz w:val="22"/>
                <w:szCs w:val="22"/>
                <w:lang w:val="fr-FR" w:eastAsia="ja-JP"/>
              </w:rPr>
            </w:pPr>
            <w:r w:rsidRPr="00DC78BC">
              <w:rPr>
                <w:sz w:val="22"/>
                <w:szCs w:val="22"/>
                <w:lang w:val="fr-FR" w:eastAsia="ja-JP"/>
              </w:rPr>
              <w:t>À définir ultérieurement au cours de l'étude de cette nouvelle Question.</w:t>
            </w:r>
          </w:p>
        </w:tc>
      </w:tr>
    </w:tbl>
    <w:p w14:paraId="5F69F47F" w14:textId="4A3D8DA3" w:rsidR="0002730F" w:rsidRPr="00584A5D" w:rsidRDefault="0002730F" w:rsidP="0002730F">
      <w:pPr>
        <w:rPr>
          <w:lang w:val="fr-FR"/>
        </w:rPr>
      </w:pPr>
    </w:p>
    <w:p w14:paraId="366F7078" w14:textId="6C3A85A8" w:rsidR="00B57475" w:rsidRPr="00584A5D" w:rsidRDefault="00B57475">
      <w:pPr>
        <w:tabs>
          <w:tab w:val="clear" w:pos="794"/>
          <w:tab w:val="clear" w:pos="1191"/>
          <w:tab w:val="clear" w:pos="1588"/>
          <w:tab w:val="clear" w:pos="1985"/>
        </w:tabs>
        <w:overflowPunct/>
        <w:autoSpaceDE/>
        <w:autoSpaceDN/>
        <w:adjustRightInd/>
        <w:spacing w:before="0"/>
        <w:textAlignment w:val="auto"/>
        <w:rPr>
          <w:lang w:val="fr-FR"/>
        </w:rPr>
      </w:pPr>
      <w:r w:rsidRPr="00584A5D">
        <w:rPr>
          <w:lang w:val="fr-FR"/>
        </w:rPr>
        <w:br w:type="page"/>
      </w:r>
    </w:p>
    <w:tbl>
      <w:tblPr>
        <w:tblStyle w:val="TableGrid"/>
        <w:tblW w:w="0" w:type="auto"/>
        <w:tblLook w:val="04A0" w:firstRow="1" w:lastRow="0" w:firstColumn="1" w:lastColumn="0" w:noHBand="0" w:noVBand="1"/>
      </w:tblPr>
      <w:tblGrid>
        <w:gridCol w:w="9629"/>
      </w:tblGrid>
      <w:tr w:rsidR="00043318" w:rsidRPr="00DC78BC" w14:paraId="0FF0196A" w14:textId="77777777" w:rsidTr="008302BB">
        <w:trPr>
          <w:tblHeader/>
        </w:trPr>
        <w:tc>
          <w:tcPr>
            <w:tcW w:w="9629" w:type="dxa"/>
            <w:shd w:val="clear" w:color="auto" w:fill="DAEEF3" w:themeFill="accent5" w:themeFillTint="33"/>
          </w:tcPr>
          <w:p w14:paraId="3BFEF30A" w14:textId="7E7B8033" w:rsidR="00043318" w:rsidRPr="008302BB" w:rsidRDefault="00043318" w:rsidP="00A121D4">
            <w:pPr>
              <w:pStyle w:val="QuestionNo"/>
              <w:keepNext w:val="0"/>
              <w:keepLines w:val="0"/>
              <w:spacing w:before="120"/>
              <w:rPr>
                <w:sz w:val="22"/>
                <w:szCs w:val="22"/>
                <w:lang w:val="fr-FR"/>
              </w:rPr>
            </w:pPr>
            <w:r w:rsidRPr="008302BB">
              <w:rPr>
                <w:sz w:val="22"/>
                <w:szCs w:val="22"/>
                <w:lang w:val="fr-FR"/>
              </w:rPr>
              <w:lastRenderedPageBreak/>
              <w:t>QUESTION 2/</w:t>
            </w:r>
            <w:r w:rsidR="00377427" w:rsidRPr="008302BB">
              <w:rPr>
                <w:sz w:val="22"/>
                <w:szCs w:val="22"/>
                <w:lang w:val="fr-FR"/>
              </w:rPr>
              <w:t>2</w:t>
            </w:r>
          </w:p>
          <w:p w14:paraId="67E9D07C" w14:textId="35179653" w:rsidR="00043318" w:rsidRPr="008302BB" w:rsidRDefault="00377427" w:rsidP="00A121D4">
            <w:pPr>
              <w:pStyle w:val="Questiontitle"/>
              <w:spacing w:before="120" w:after="120"/>
              <w:rPr>
                <w:sz w:val="22"/>
                <w:szCs w:val="22"/>
                <w:lang w:val="fr-FR"/>
              </w:rPr>
            </w:pPr>
            <w:r w:rsidRPr="008302BB">
              <w:rPr>
                <w:bCs/>
                <w:sz w:val="22"/>
                <w:szCs w:val="22"/>
                <w:lang w:val="fr-FR"/>
              </w:rPr>
              <w:t>Les télécommunications/TIC au service de la cybersanté</w:t>
            </w:r>
          </w:p>
        </w:tc>
      </w:tr>
      <w:tr w:rsidR="00043318" w:rsidRPr="00DC78BC" w14:paraId="202CB167" w14:textId="77777777" w:rsidTr="00043318">
        <w:tc>
          <w:tcPr>
            <w:tcW w:w="9629" w:type="dxa"/>
          </w:tcPr>
          <w:p w14:paraId="4E5FDC27" w14:textId="77777777" w:rsidR="00377427" w:rsidRPr="008302BB" w:rsidRDefault="00377427" w:rsidP="00377427">
            <w:pPr>
              <w:pStyle w:val="Heading1"/>
              <w:keepNext w:val="0"/>
              <w:keepLines w:val="0"/>
              <w:rPr>
                <w:sz w:val="22"/>
                <w:szCs w:val="22"/>
                <w:lang w:val="fr-FR"/>
              </w:rPr>
            </w:pPr>
            <w:bookmarkStart w:id="18" w:name="_Toc496877363"/>
            <w:r w:rsidRPr="008302BB">
              <w:rPr>
                <w:sz w:val="22"/>
                <w:szCs w:val="22"/>
                <w:lang w:val="fr-FR"/>
              </w:rPr>
              <w:t>1</w:t>
            </w:r>
            <w:r w:rsidRPr="008302BB">
              <w:rPr>
                <w:sz w:val="22"/>
                <w:szCs w:val="22"/>
                <w:lang w:val="fr-FR"/>
              </w:rPr>
              <w:tab/>
              <w:t>Exposé de la situation ou du problème</w:t>
            </w:r>
            <w:bookmarkEnd w:id="18"/>
          </w:p>
          <w:p w14:paraId="4E8D9098" w14:textId="77777777" w:rsidR="00377427" w:rsidRPr="008302BB" w:rsidRDefault="00377427" w:rsidP="00377427">
            <w:pPr>
              <w:rPr>
                <w:sz w:val="22"/>
                <w:szCs w:val="22"/>
                <w:lang w:val="fr-FR"/>
              </w:rPr>
            </w:pPr>
            <w:r w:rsidRPr="008302BB">
              <w:rPr>
                <w:sz w:val="22"/>
                <w:szCs w:val="22"/>
                <w:lang w:val="fr-FR"/>
              </w:rPr>
              <w:t>Afin de continuer de promouvoir la réalisation des Objectifs de développement durable (ODD) définis par les Nations Unies en septembre 2015 et des objectifs fixés dans le Plan d'action de Genève du Sommet mondial sur la société de l'information (SMSI) à l'ère de la transformation numérique et d'y contribuer, il est nécessaire de relever le défi que représente le développement des infrastructures numériques pour permettre aux pays en développement de tirer parti des avantages qui en découlent.</w:t>
            </w:r>
          </w:p>
          <w:p w14:paraId="27F0FB8D" w14:textId="77777777" w:rsidR="00377427" w:rsidRPr="008302BB" w:rsidRDefault="00377427" w:rsidP="00377427">
            <w:pPr>
              <w:tabs>
                <w:tab w:val="clear" w:pos="794"/>
                <w:tab w:val="clear" w:pos="1191"/>
                <w:tab w:val="clear" w:pos="1588"/>
                <w:tab w:val="clear" w:pos="1985"/>
              </w:tabs>
              <w:overflowPunct/>
              <w:autoSpaceDE/>
              <w:autoSpaceDN/>
              <w:adjustRightInd/>
              <w:spacing w:after="120"/>
              <w:textAlignment w:val="auto"/>
              <w:rPr>
                <w:rFonts w:cstheme="minorHAnsi"/>
                <w:sz w:val="22"/>
                <w:szCs w:val="22"/>
                <w:lang w:val="fr-FR"/>
              </w:rPr>
            </w:pPr>
            <w:r w:rsidRPr="008302BB">
              <w:rPr>
                <w:rFonts w:cstheme="minorHAnsi"/>
                <w:sz w:val="22"/>
                <w:szCs w:val="22"/>
                <w:lang w:val="fr-FR"/>
              </w:rPr>
              <w:t>Dans les pays en développement, en particulier dans les zones isolées, les professionnels de la santé sont peu nombreux, et l'objectif fixé par les Nations Unies consistant à "offrir à tous un niveau minimal de soins de santé" ne sera pas atteint d'ici à 2030 sans les technologies de la cybersanté.</w:t>
            </w:r>
          </w:p>
          <w:p w14:paraId="62EF0C03" w14:textId="07EE81C7" w:rsidR="00377427" w:rsidRPr="008302BB" w:rsidRDefault="00377427" w:rsidP="0083436D">
            <w:pPr>
              <w:tabs>
                <w:tab w:val="clear" w:pos="794"/>
                <w:tab w:val="clear" w:pos="1191"/>
                <w:tab w:val="clear" w:pos="1588"/>
                <w:tab w:val="clear" w:pos="1985"/>
              </w:tabs>
              <w:overflowPunct/>
              <w:autoSpaceDE/>
              <w:autoSpaceDN/>
              <w:adjustRightInd/>
              <w:spacing w:after="120"/>
              <w:textAlignment w:val="auto"/>
              <w:rPr>
                <w:rFonts w:cstheme="minorHAnsi"/>
                <w:sz w:val="22"/>
                <w:szCs w:val="22"/>
                <w:lang w:val="fr-FR"/>
              </w:rPr>
            </w:pPr>
            <w:r w:rsidRPr="008302BB">
              <w:rPr>
                <w:rFonts w:cstheme="minorHAnsi"/>
                <w:sz w:val="22"/>
                <w:szCs w:val="22"/>
                <w:lang w:val="fr-FR"/>
              </w:rPr>
              <w:t xml:space="preserve">Compte tenu de la pandémie de </w:t>
            </w:r>
            <w:r w:rsidRPr="008302BB">
              <w:rPr>
                <w:color w:val="000000"/>
                <w:sz w:val="22"/>
                <w:szCs w:val="22"/>
                <w:lang w:val="fr-FR"/>
              </w:rPr>
              <w:t>coronavirus,</w:t>
            </w:r>
            <w:r w:rsidRPr="008302BB">
              <w:rPr>
                <w:rFonts w:cstheme="minorHAnsi"/>
                <w:sz w:val="22"/>
                <w:szCs w:val="22"/>
                <w:lang w:val="fr-FR"/>
              </w:rPr>
              <w:t xml:space="preserve"> il est devenu plus difficile de rencontrer d'autres personnes en face à face, et, dans le domaine médical, les relations entre patients et médecins, femmes enceintes et sage-femmes et personnes âgées et infirmières à domicile a commencé à évoluer à de nombreux égards. L'un des changements particulièrement importants a été </w:t>
            </w:r>
            <w:r w:rsidR="0083436D" w:rsidRPr="008302BB">
              <w:rPr>
                <w:rFonts w:cstheme="minorHAnsi"/>
                <w:sz w:val="22"/>
                <w:szCs w:val="22"/>
                <w:lang w:val="fr-FR"/>
              </w:rPr>
              <w:t>l'adoption accrue</w:t>
            </w:r>
            <w:r w:rsidRPr="008302BB">
              <w:rPr>
                <w:rFonts w:cstheme="minorHAnsi"/>
                <w:sz w:val="22"/>
                <w:szCs w:val="22"/>
                <w:lang w:val="fr-FR"/>
              </w:rPr>
              <w:t xml:space="preserve"> de la télémédecine (consultations médicales en ligne) et de la cybersanté (santé numérique) dans de nombreux pays, notamment pour les premières consultations, en ce sens qu'elle a permis d'établir un lien entre les </w:t>
            </w:r>
            <w:r w:rsidRPr="008302BB">
              <w:rPr>
                <w:color w:val="000000"/>
                <w:sz w:val="22"/>
                <w:szCs w:val="22"/>
                <w:lang w:val="fr-FR"/>
              </w:rPr>
              <w:t>professionnels de la santé</w:t>
            </w:r>
            <w:r w:rsidRPr="008302BB" w:rsidDel="00F94354">
              <w:rPr>
                <w:rFonts w:cstheme="minorHAnsi"/>
                <w:sz w:val="22"/>
                <w:szCs w:val="22"/>
                <w:lang w:val="fr-FR"/>
              </w:rPr>
              <w:t xml:space="preserve"> </w:t>
            </w:r>
            <w:r w:rsidRPr="008302BB">
              <w:rPr>
                <w:rFonts w:cstheme="minorHAnsi"/>
                <w:sz w:val="22"/>
                <w:szCs w:val="22"/>
                <w:lang w:val="fr-FR"/>
              </w:rPr>
              <w:t>et les particuliers. S'il est vrai que tous les soins médicaux ne peuvent être prodigués en ligne, l'exercice de la télémédecine n'en subit pas moins de profonds changements, passant de l'ère de la recherche à celle de l'utilisation pratique. Ces approches constituent aussi un pas de plus vers un environnement plus égalitaire du point de vue de la parité hommes-femmes, aussi bien dans les pays développés que dans les pays en développement.</w:t>
            </w:r>
          </w:p>
          <w:p w14:paraId="07ACCD59" w14:textId="352160E0" w:rsidR="00377427" w:rsidRPr="008302BB" w:rsidRDefault="00377427" w:rsidP="0083436D">
            <w:pPr>
              <w:rPr>
                <w:sz w:val="22"/>
                <w:szCs w:val="22"/>
                <w:lang w:val="fr-FR"/>
              </w:rPr>
            </w:pPr>
            <w:r w:rsidRPr="008302BB">
              <w:rPr>
                <w:sz w:val="22"/>
                <w:szCs w:val="22"/>
                <w:lang w:val="fr-FR"/>
              </w:rPr>
              <w:t>La Question 2/2 de la CE 2 de l'UIT-D a un rôle très important à jouer au regard de cette grande tendance historique. De nombreux aspects doivent être traités, tels que le diagnostic fondé sur des images haute définition, la chirurgie robotisée à distance en tant qu'application des progrès de la 5G, et la technologie de traitement des mégadonnées médicales en liaison avec les réseaux. Outre ces objectifs, la lutte contre la pandémie récente étant loin d'être terminée, il nous faut étudier avec soin de nouvelles technologies de cybersanté pour protéger la vie des personnes.</w:t>
            </w:r>
          </w:p>
          <w:p w14:paraId="0B4E8549" w14:textId="77777777" w:rsidR="00377427" w:rsidRPr="008302BB" w:rsidRDefault="00377427" w:rsidP="00377427">
            <w:pPr>
              <w:pStyle w:val="Heading1"/>
              <w:rPr>
                <w:sz w:val="22"/>
                <w:szCs w:val="22"/>
                <w:lang w:val="fr-FR"/>
              </w:rPr>
            </w:pPr>
            <w:bookmarkStart w:id="19" w:name="_Toc496877364"/>
            <w:r w:rsidRPr="008302BB">
              <w:rPr>
                <w:sz w:val="22"/>
                <w:szCs w:val="22"/>
                <w:lang w:val="fr-FR"/>
              </w:rPr>
              <w:t>2</w:t>
            </w:r>
            <w:r w:rsidRPr="008302BB">
              <w:rPr>
                <w:sz w:val="22"/>
                <w:szCs w:val="22"/>
                <w:lang w:val="fr-FR"/>
              </w:rPr>
              <w:tab/>
              <w:t>Question ou thème à étudier</w:t>
            </w:r>
            <w:bookmarkEnd w:id="19"/>
          </w:p>
          <w:p w14:paraId="5E5BEC9A" w14:textId="77777777" w:rsidR="00377427" w:rsidRPr="008302BB" w:rsidRDefault="00377427" w:rsidP="00377427">
            <w:pPr>
              <w:tabs>
                <w:tab w:val="clear" w:pos="794"/>
                <w:tab w:val="clear" w:pos="1191"/>
                <w:tab w:val="clear" w:pos="1588"/>
                <w:tab w:val="clear" w:pos="1985"/>
              </w:tabs>
              <w:overflowPunct/>
              <w:autoSpaceDE/>
              <w:autoSpaceDN/>
              <w:adjustRightInd/>
              <w:spacing w:after="120"/>
              <w:textAlignment w:val="auto"/>
              <w:rPr>
                <w:rFonts w:cstheme="minorHAnsi"/>
                <w:sz w:val="22"/>
                <w:szCs w:val="22"/>
                <w:lang w:val="fr-FR"/>
              </w:rPr>
            </w:pPr>
            <w:r w:rsidRPr="008302BB">
              <w:rPr>
                <w:rFonts w:cstheme="minorHAnsi"/>
                <w:sz w:val="22"/>
                <w:szCs w:val="22"/>
                <w:lang w:val="fr-FR"/>
              </w:rPr>
              <w:t>Les activités visent à:</w:t>
            </w:r>
          </w:p>
          <w:p w14:paraId="0790BACC" w14:textId="77777777" w:rsidR="00377427" w:rsidRPr="008302BB" w:rsidRDefault="00377427" w:rsidP="00377427">
            <w:pPr>
              <w:pStyle w:val="enumlev1"/>
              <w:rPr>
                <w:rFonts w:cstheme="minorHAnsi"/>
                <w:sz w:val="22"/>
                <w:szCs w:val="22"/>
                <w:lang w:val="fr-FR"/>
              </w:rPr>
            </w:pPr>
            <w:r w:rsidRPr="008302BB">
              <w:rPr>
                <w:rFonts w:cstheme="minorHAnsi"/>
                <w:sz w:val="22"/>
                <w:szCs w:val="22"/>
                <w:lang w:val="fr-FR"/>
              </w:rPr>
              <w:t>–</w:t>
            </w:r>
            <w:r w:rsidRPr="008302BB">
              <w:rPr>
                <w:rFonts w:cstheme="minorHAnsi"/>
                <w:sz w:val="22"/>
                <w:szCs w:val="22"/>
                <w:lang w:val="fr-FR"/>
              </w:rPr>
              <w:tab/>
              <w:t>mettre en place des modèles de bonnes pratiques pour la cybersanté dans les pays en développement</w:t>
            </w:r>
            <w:r w:rsidRPr="008302BB">
              <w:rPr>
                <w:sz w:val="22"/>
                <w:szCs w:val="22"/>
                <w:lang w:val="fr-FR"/>
              </w:rPr>
              <w:t>;</w:t>
            </w:r>
          </w:p>
          <w:p w14:paraId="565AD855" w14:textId="77777777" w:rsidR="00377427" w:rsidRPr="008302BB" w:rsidRDefault="00377427" w:rsidP="00377427">
            <w:pPr>
              <w:pStyle w:val="enumlev1"/>
              <w:rPr>
                <w:rFonts w:cstheme="minorHAnsi"/>
                <w:sz w:val="22"/>
                <w:szCs w:val="22"/>
                <w:lang w:val="fr-FR"/>
              </w:rPr>
            </w:pPr>
            <w:r w:rsidRPr="008302BB">
              <w:rPr>
                <w:rFonts w:cstheme="minorHAnsi"/>
                <w:sz w:val="22"/>
                <w:szCs w:val="22"/>
                <w:lang w:val="fr-FR"/>
              </w:rPr>
              <w:t>–</w:t>
            </w:r>
            <w:r w:rsidRPr="008302BB">
              <w:rPr>
                <w:rFonts w:cstheme="minorHAnsi"/>
                <w:sz w:val="22"/>
                <w:szCs w:val="22"/>
                <w:lang w:val="fr-FR"/>
              </w:rPr>
              <w:tab/>
              <w:t>étudier les applications de cybersanté pour les systèmes de communication mobile de cinquième génération</w:t>
            </w:r>
            <w:r w:rsidRPr="008302BB">
              <w:rPr>
                <w:sz w:val="22"/>
                <w:szCs w:val="22"/>
                <w:lang w:val="fr-FR"/>
              </w:rPr>
              <w:t>;</w:t>
            </w:r>
          </w:p>
          <w:p w14:paraId="762A25DE" w14:textId="7701040A" w:rsidR="00377427" w:rsidRPr="008302BB" w:rsidRDefault="00377427" w:rsidP="004D21D9">
            <w:pPr>
              <w:pStyle w:val="enumlev1"/>
              <w:rPr>
                <w:rFonts w:cstheme="minorHAnsi"/>
                <w:sz w:val="22"/>
                <w:szCs w:val="22"/>
                <w:lang w:val="fr-FR"/>
              </w:rPr>
            </w:pPr>
            <w:r w:rsidRPr="008302BB">
              <w:rPr>
                <w:rFonts w:cstheme="minorHAnsi"/>
                <w:sz w:val="22"/>
                <w:szCs w:val="22"/>
                <w:lang w:val="fr-FR"/>
              </w:rPr>
              <w:t>–</w:t>
            </w:r>
            <w:r w:rsidRPr="008302BB">
              <w:rPr>
                <w:rFonts w:cstheme="minorHAnsi"/>
                <w:sz w:val="22"/>
                <w:szCs w:val="22"/>
                <w:lang w:val="fr-FR"/>
              </w:rPr>
              <w:tab/>
              <w:t>étudier les applications de cybersanté liées à la chirurgie robotique à distance</w:t>
            </w:r>
            <w:r w:rsidR="0083436D" w:rsidRPr="008302BB">
              <w:rPr>
                <w:rFonts w:cstheme="minorHAnsi"/>
                <w:sz w:val="22"/>
                <w:szCs w:val="22"/>
                <w:lang w:val="fr-FR"/>
              </w:rPr>
              <w:t xml:space="preserve"> et d'autres applications de cybersanté</w:t>
            </w:r>
            <w:r w:rsidRPr="008302BB">
              <w:rPr>
                <w:rFonts w:cstheme="minorHAnsi"/>
                <w:sz w:val="22"/>
                <w:szCs w:val="22"/>
                <w:lang w:val="fr-FR"/>
              </w:rPr>
              <w:t xml:space="preserve"> </w:t>
            </w:r>
            <w:r w:rsidR="0083436D" w:rsidRPr="008302BB">
              <w:rPr>
                <w:rFonts w:cstheme="minorHAnsi"/>
                <w:sz w:val="22"/>
                <w:szCs w:val="22"/>
                <w:lang w:val="fr-FR"/>
              </w:rPr>
              <w:t>associées à des technologies de</w:t>
            </w:r>
            <w:r w:rsidRPr="008302BB">
              <w:rPr>
                <w:rFonts w:cstheme="minorHAnsi"/>
                <w:sz w:val="22"/>
                <w:szCs w:val="22"/>
                <w:lang w:val="fr-FR"/>
              </w:rPr>
              <w:t xml:space="preserve"> télévision</w:t>
            </w:r>
            <w:r w:rsidR="0083436D" w:rsidRPr="008302BB">
              <w:rPr>
                <w:rFonts w:cstheme="minorHAnsi"/>
                <w:sz w:val="22"/>
                <w:szCs w:val="22"/>
                <w:lang w:val="fr-FR"/>
              </w:rPr>
              <w:t xml:space="preserve"> à ultra-</w:t>
            </w:r>
            <w:r w:rsidRPr="008302BB">
              <w:rPr>
                <w:rFonts w:cstheme="minorHAnsi"/>
                <w:sz w:val="22"/>
                <w:szCs w:val="22"/>
                <w:lang w:val="fr-FR"/>
              </w:rPr>
              <w:t>haute définition sur les réseaux de communication mobile de cinquième génération</w:t>
            </w:r>
            <w:r w:rsidRPr="008302BB">
              <w:rPr>
                <w:sz w:val="22"/>
                <w:szCs w:val="22"/>
                <w:lang w:val="fr-FR"/>
              </w:rPr>
              <w:t>;</w:t>
            </w:r>
          </w:p>
          <w:p w14:paraId="49FBB28E" w14:textId="77777777" w:rsidR="00377427" w:rsidRPr="008302BB" w:rsidRDefault="00377427" w:rsidP="00377427">
            <w:pPr>
              <w:pStyle w:val="enumlev1"/>
              <w:rPr>
                <w:rFonts w:cstheme="minorHAnsi"/>
                <w:sz w:val="22"/>
                <w:szCs w:val="22"/>
                <w:lang w:val="fr-FR"/>
              </w:rPr>
            </w:pPr>
            <w:r w:rsidRPr="008302BB">
              <w:rPr>
                <w:rFonts w:cstheme="minorHAnsi"/>
                <w:sz w:val="22"/>
                <w:szCs w:val="22"/>
                <w:lang w:val="fr-FR"/>
              </w:rPr>
              <w:t>–</w:t>
            </w:r>
            <w:r w:rsidRPr="008302BB">
              <w:rPr>
                <w:rFonts w:cstheme="minorHAnsi"/>
                <w:sz w:val="22"/>
                <w:szCs w:val="22"/>
                <w:lang w:val="fr-FR"/>
              </w:rPr>
              <w:tab/>
              <w:t>étudier les autres nouvelles technologies de cybersanté au service de la lutte contre les pandémies</w:t>
            </w:r>
            <w:r w:rsidRPr="008302BB">
              <w:rPr>
                <w:sz w:val="22"/>
                <w:szCs w:val="22"/>
                <w:lang w:val="fr-FR"/>
              </w:rPr>
              <w:t>;</w:t>
            </w:r>
          </w:p>
          <w:p w14:paraId="57FDC3A2" w14:textId="77777777" w:rsidR="00377427" w:rsidRPr="008302BB" w:rsidRDefault="00377427" w:rsidP="00377427">
            <w:pPr>
              <w:pStyle w:val="enumlev1"/>
              <w:rPr>
                <w:rFonts w:cstheme="minorHAnsi"/>
                <w:sz w:val="22"/>
                <w:szCs w:val="22"/>
                <w:lang w:val="fr-FR"/>
              </w:rPr>
            </w:pPr>
            <w:r w:rsidRPr="008302BB">
              <w:rPr>
                <w:rFonts w:cstheme="minorHAnsi"/>
                <w:sz w:val="22"/>
                <w:szCs w:val="22"/>
                <w:lang w:val="fr-FR"/>
              </w:rPr>
              <w:t>–</w:t>
            </w:r>
            <w:r w:rsidRPr="008302BB">
              <w:rPr>
                <w:rFonts w:cstheme="minorHAnsi"/>
                <w:sz w:val="22"/>
                <w:szCs w:val="22"/>
                <w:lang w:val="fr-FR"/>
              </w:rPr>
              <w:tab/>
              <w:t xml:space="preserve">favoriser </w:t>
            </w:r>
            <w:r w:rsidRPr="008302BB">
              <w:rPr>
                <w:color w:val="000000"/>
                <w:sz w:val="22"/>
                <w:szCs w:val="22"/>
                <w:lang w:val="fr-FR"/>
              </w:rPr>
              <w:t xml:space="preserve">un mode de vie sain </w:t>
            </w:r>
            <w:r w:rsidRPr="008302BB">
              <w:rPr>
                <w:rFonts w:cstheme="minorHAnsi"/>
                <w:sz w:val="22"/>
                <w:szCs w:val="22"/>
                <w:lang w:val="fr-FR"/>
              </w:rPr>
              <w:t>pour les personnes âgées atteintes de démence et promouvoir la télépsychiatrie pour les patients confinés dans le contexte d'une pandémie</w:t>
            </w:r>
            <w:r w:rsidRPr="008302BB">
              <w:rPr>
                <w:sz w:val="22"/>
                <w:szCs w:val="22"/>
                <w:lang w:val="fr-FR"/>
              </w:rPr>
              <w:t>;</w:t>
            </w:r>
          </w:p>
          <w:p w14:paraId="3D46F3B8" w14:textId="77777777" w:rsidR="00377427" w:rsidRPr="008302BB" w:rsidRDefault="00377427" w:rsidP="00377427">
            <w:pPr>
              <w:pStyle w:val="enumlev1"/>
              <w:rPr>
                <w:rFonts w:cstheme="minorHAnsi"/>
                <w:sz w:val="22"/>
                <w:szCs w:val="22"/>
                <w:lang w:val="fr-FR"/>
              </w:rPr>
            </w:pPr>
            <w:r w:rsidRPr="008302BB">
              <w:rPr>
                <w:rFonts w:cstheme="minorHAnsi"/>
                <w:sz w:val="22"/>
                <w:szCs w:val="22"/>
                <w:lang w:val="fr-FR"/>
              </w:rPr>
              <w:t>–</w:t>
            </w:r>
            <w:r w:rsidRPr="008302BB">
              <w:rPr>
                <w:rFonts w:cstheme="minorHAnsi"/>
                <w:sz w:val="22"/>
                <w:szCs w:val="22"/>
                <w:lang w:val="fr-FR"/>
              </w:rPr>
              <w:tab/>
              <w:t>étudier la réaction de la société face à la cybersanté, en particulier dans les pays en développement</w:t>
            </w:r>
            <w:r w:rsidRPr="008302BB">
              <w:rPr>
                <w:sz w:val="22"/>
                <w:szCs w:val="22"/>
                <w:lang w:val="fr-FR"/>
              </w:rPr>
              <w:t>;</w:t>
            </w:r>
          </w:p>
          <w:p w14:paraId="6600B9D3" w14:textId="77777777" w:rsidR="00377427" w:rsidRPr="008302BB" w:rsidRDefault="00377427" w:rsidP="00377427">
            <w:pPr>
              <w:pStyle w:val="enumlev1"/>
              <w:rPr>
                <w:rFonts w:cstheme="minorHAnsi"/>
                <w:sz w:val="22"/>
                <w:szCs w:val="22"/>
                <w:lang w:val="fr-FR"/>
              </w:rPr>
            </w:pPr>
            <w:r w:rsidRPr="008302BB">
              <w:rPr>
                <w:rFonts w:cstheme="minorHAnsi"/>
                <w:sz w:val="22"/>
                <w:szCs w:val="22"/>
                <w:lang w:val="fr-FR"/>
              </w:rPr>
              <w:lastRenderedPageBreak/>
              <w:t>–</w:t>
            </w:r>
            <w:r w:rsidRPr="008302BB">
              <w:rPr>
                <w:rFonts w:cstheme="minorHAnsi"/>
                <w:sz w:val="22"/>
                <w:szCs w:val="22"/>
                <w:lang w:val="fr-FR"/>
              </w:rPr>
              <w:tab/>
            </w:r>
            <w:r w:rsidRPr="008302BB">
              <w:rPr>
                <w:sz w:val="22"/>
                <w:szCs w:val="22"/>
                <w:lang w:val="fr-FR"/>
              </w:rPr>
              <w:t>présenter et diffuser les normes de l'UIT-T relatives à la cybersanté dans les pays en développement;</w:t>
            </w:r>
          </w:p>
          <w:p w14:paraId="44E5C7A4" w14:textId="77777777" w:rsidR="00377427" w:rsidRPr="008302BB" w:rsidRDefault="00377427" w:rsidP="00377427">
            <w:pPr>
              <w:pStyle w:val="enumlev1"/>
              <w:rPr>
                <w:sz w:val="22"/>
                <w:szCs w:val="22"/>
                <w:lang w:val="fr-FR"/>
              </w:rPr>
            </w:pPr>
            <w:r w:rsidRPr="008302BB">
              <w:rPr>
                <w:rFonts w:cstheme="minorHAnsi"/>
                <w:sz w:val="22"/>
                <w:szCs w:val="22"/>
                <w:lang w:val="fr-FR"/>
              </w:rPr>
              <w:t>–</w:t>
            </w:r>
            <w:r w:rsidRPr="008302BB">
              <w:rPr>
                <w:rFonts w:cstheme="minorHAnsi"/>
                <w:sz w:val="22"/>
                <w:szCs w:val="22"/>
                <w:lang w:val="fr-FR"/>
              </w:rPr>
              <w:tab/>
              <w:t>fournir des contenus visant à appuyer le développement des ressources humaines dans ce domaine</w:t>
            </w:r>
            <w:r w:rsidRPr="008302BB">
              <w:rPr>
                <w:sz w:val="22"/>
                <w:szCs w:val="22"/>
                <w:lang w:val="fr-FR"/>
              </w:rPr>
              <w:t>;</w:t>
            </w:r>
          </w:p>
          <w:p w14:paraId="3E28BF50" w14:textId="77777777" w:rsidR="00377427" w:rsidRPr="008302BB" w:rsidRDefault="00377427" w:rsidP="00377427">
            <w:pPr>
              <w:pStyle w:val="enumlev1"/>
              <w:rPr>
                <w:rFonts w:cstheme="minorHAnsi"/>
                <w:sz w:val="22"/>
                <w:szCs w:val="22"/>
                <w:lang w:val="fr-FR"/>
              </w:rPr>
            </w:pPr>
            <w:r w:rsidRPr="008302BB">
              <w:rPr>
                <w:sz w:val="22"/>
                <w:szCs w:val="22"/>
                <w:lang w:val="fr-FR"/>
              </w:rPr>
              <w:t>–</w:t>
            </w:r>
            <w:r w:rsidRPr="008302BB">
              <w:rPr>
                <w:sz w:val="22"/>
                <w:szCs w:val="22"/>
                <w:lang w:val="fr-FR"/>
              </w:rPr>
              <w:tab/>
              <w:t>contribuer aux programmes ou aux ateliers/colloques du BDT dans le domaine de la cybersanté.</w:t>
            </w:r>
          </w:p>
          <w:p w14:paraId="3C4026A5" w14:textId="77777777" w:rsidR="00377427" w:rsidRPr="008302BB" w:rsidRDefault="00377427" w:rsidP="00377427">
            <w:pPr>
              <w:pStyle w:val="Heading1"/>
              <w:rPr>
                <w:sz w:val="22"/>
                <w:szCs w:val="22"/>
                <w:lang w:val="fr-FR"/>
              </w:rPr>
            </w:pPr>
            <w:bookmarkStart w:id="20" w:name="_Toc496877365"/>
            <w:r w:rsidRPr="008302BB">
              <w:rPr>
                <w:sz w:val="22"/>
                <w:szCs w:val="22"/>
                <w:lang w:val="fr-FR"/>
              </w:rPr>
              <w:t>3</w:t>
            </w:r>
            <w:r w:rsidRPr="008302BB">
              <w:rPr>
                <w:sz w:val="22"/>
                <w:szCs w:val="22"/>
                <w:lang w:val="fr-FR"/>
              </w:rPr>
              <w:tab/>
              <w:t>Résultats attendus</w:t>
            </w:r>
            <w:bookmarkEnd w:id="20"/>
          </w:p>
          <w:p w14:paraId="041765D5" w14:textId="2E1E73BA" w:rsidR="00377427" w:rsidRPr="008302BB" w:rsidRDefault="00377427" w:rsidP="004D21D9">
            <w:pPr>
              <w:tabs>
                <w:tab w:val="clear" w:pos="794"/>
                <w:tab w:val="clear" w:pos="1191"/>
                <w:tab w:val="clear" w:pos="1588"/>
                <w:tab w:val="clear" w:pos="1985"/>
              </w:tabs>
              <w:overflowPunct/>
              <w:autoSpaceDE/>
              <w:autoSpaceDN/>
              <w:adjustRightInd/>
              <w:spacing w:after="120"/>
              <w:textAlignment w:val="auto"/>
              <w:rPr>
                <w:rFonts w:cstheme="minorHAnsi"/>
                <w:sz w:val="22"/>
                <w:szCs w:val="22"/>
                <w:lang w:val="fr-FR"/>
              </w:rPr>
            </w:pPr>
            <w:r w:rsidRPr="008302BB">
              <w:rPr>
                <w:rFonts w:cstheme="minorHAnsi"/>
                <w:sz w:val="22"/>
                <w:szCs w:val="22"/>
                <w:lang w:val="fr-FR"/>
              </w:rPr>
              <w:t xml:space="preserve">Les études devront déboucher sur un rapport rendant compte des résultats des travaux relatifs à chaque point étudié, </w:t>
            </w:r>
            <w:r w:rsidRPr="008302BB">
              <w:rPr>
                <w:color w:val="000000"/>
                <w:sz w:val="22"/>
                <w:szCs w:val="22"/>
                <w:lang w:val="fr-FR"/>
              </w:rPr>
              <w:t xml:space="preserve">sur un </w:t>
            </w:r>
            <w:r w:rsidRPr="008302BB">
              <w:rPr>
                <w:rFonts w:cstheme="minorHAnsi"/>
                <w:sz w:val="22"/>
                <w:szCs w:val="22"/>
                <w:lang w:val="fr-FR"/>
              </w:rPr>
              <w:t xml:space="preserve">manuel, </w:t>
            </w:r>
            <w:r w:rsidRPr="008302BB">
              <w:rPr>
                <w:color w:val="000000"/>
                <w:sz w:val="22"/>
                <w:szCs w:val="22"/>
                <w:lang w:val="fr-FR"/>
              </w:rPr>
              <w:t xml:space="preserve">des </w:t>
            </w:r>
            <w:r w:rsidRPr="008302BB">
              <w:rPr>
                <w:rFonts w:cstheme="minorHAnsi"/>
                <w:sz w:val="22"/>
                <w:szCs w:val="22"/>
                <w:lang w:val="fr-FR"/>
              </w:rPr>
              <w:t>rapports d'analyse d'études de cas d'autres documents pertinents, en temps utile, soit pendant la période d'études, soit à la fin de celle</w:t>
            </w:r>
            <w:r w:rsidRPr="008302BB">
              <w:rPr>
                <w:rFonts w:cstheme="minorHAnsi"/>
                <w:sz w:val="22"/>
                <w:szCs w:val="22"/>
                <w:lang w:val="fr-FR"/>
              </w:rPr>
              <w:noBreakHyphen/>
              <w:t>ci.</w:t>
            </w:r>
          </w:p>
          <w:p w14:paraId="10AA4059" w14:textId="572E5954" w:rsidR="00377427" w:rsidRPr="008302BB" w:rsidRDefault="00377427" w:rsidP="004D21D9">
            <w:pPr>
              <w:rPr>
                <w:sz w:val="22"/>
                <w:szCs w:val="22"/>
                <w:lang w:val="fr-FR"/>
              </w:rPr>
            </w:pPr>
            <w:r w:rsidRPr="008302BB">
              <w:rPr>
                <w:sz w:val="22"/>
                <w:szCs w:val="22"/>
                <w:lang w:val="fr-FR"/>
              </w:rPr>
              <w:t>Les informations seront regroupées et diffusées à l'intention des membres, afin qu'ils organise</w:t>
            </w:r>
            <w:r w:rsidR="004D21D9" w:rsidRPr="008302BB">
              <w:rPr>
                <w:sz w:val="22"/>
                <w:szCs w:val="22"/>
                <w:lang w:val="fr-FR"/>
              </w:rPr>
              <w:t>nt</w:t>
            </w:r>
            <w:r w:rsidRPr="008302BB">
              <w:rPr>
                <w:sz w:val="22"/>
                <w:szCs w:val="22"/>
                <w:lang w:val="fr-FR"/>
              </w:rPr>
              <w:t xml:space="preserve"> des séminaires et des ateliers</w:t>
            </w:r>
            <w:r w:rsidR="004D21D9" w:rsidRPr="008302BB">
              <w:rPr>
                <w:sz w:val="22"/>
                <w:szCs w:val="22"/>
                <w:lang w:val="fr-FR"/>
              </w:rPr>
              <w:t xml:space="preserve"> destinés à </w:t>
            </w:r>
            <w:r w:rsidRPr="008302BB">
              <w:rPr>
                <w:sz w:val="22"/>
                <w:szCs w:val="22"/>
                <w:lang w:val="fr-FR"/>
              </w:rPr>
              <w:t>échanger de bonnes pratiques relatives au déploiement de la cybersanté dans les pays en développement</w:t>
            </w:r>
            <w:r w:rsidR="004D21D9" w:rsidRPr="008302BB">
              <w:rPr>
                <w:sz w:val="22"/>
                <w:szCs w:val="22"/>
                <w:lang w:val="fr-FR"/>
              </w:rPr>
              <w:t xml:space="preserve"> ou fournissent un appui à ces séminaires et ateliers</w:t>
            </w:r>
            <w:r w:rsidRPr="008302BB">
              <w:rPr>
                <w:sz w:val="22"/>
                <w:szCs w:val="22"/>
                <w:lang w:val="fr-FR"/>
              </w:rPr>
              <w:t xml:space="preserve">. </w:t>
            </w:r>
            <w:r w:rsidRPr="008302BB">
              <w:rPr>
                <w:iCs/>
                <w:sz w:val="22"/>
                <w:szCs w:val="22"/>
                <w:lang w:val="fr-FR"/>
              </w:rPr>
              <w:t>Plus particulièrement, les résultats des études pourront viser à encourager l'égalité hommes-femmes et à faciliter l'accès des femmes aux technologies de la communication ainsi qu'à l'emploi, la santé et l'éducation.</w:t>
            </w:r>
          </w:p>
          <w:p w14:paraId="6E735100" w14:textId="77777777" w:rsidR="00377427" w:rsidRPr="008302BB" w:rsidRDefault="00377427" w:rsidP="00377427">
            <w:pPr>
              <w:pStyle w:val="Heading1"/>
              <w:rPr>
                <w:sz w:val="22"/>
                <w:szCs w:val="22"/>
                <w:lang w:val="fr-FR"/>
              </w:rPr>
            </w:pPr>
            <w:bookmarkStart w:id="21" w:name="_Toc496877366"/>
            <w:r w:rsidRPr="008302BB">
              <w:rPr>
                <w:sz w:val="22"/>
                <w:szCs w:val="22"/>
                <w:lang w:val="fr-FR"/>
              </w:rPr>
              <w:t>4</w:t>
            </w:r>
            <w:r w:rsidRPr="008302BB">
              <w:rPr>
                <w:sz w:val="22"/>
                <w:szCs w:val="22"/>
                <w:lang w:val="fr-FR"/>
              </w:rPr>
              <w:tab/>
            </w:r>
            <w:bookmarkEnd w:id="21"/>
            <w:r w:rsidRPr="008302BB">
              <w:rPr>
                <w:sz w:val="22"/>
                <w:szCs w:val="22"/>
                <w:lang w:val="fr-FR"/>
              </w:rPr>
              <w:t>Échéance</w:t>
            </w:r>
          </w:p>
          <w:p w14:paraId="58F74F74" w14:textId="40C92496" w:rsidR="00377427" w:rsidRPr="008302BB" w:rsidRDefault="00377427" w:rsidP="004D21D9">
            <w:pPr>
              <w:tabs>
                <w:tab w:val="clear" w:pos="794"/>
                <w:tab w:val="clear" w:pos="1191"/>
                <w:tab w:val="clear" w:pos="1588"/>
                <w:tab w:val="clear" w:pos="1985"/>
              </w:tabs>
              <w:overflowPunct/>
              <w:autoSpaceDE/>
              <w:autoSpaceDN/>
              <w:adjustRightInd/>
              <w:spacing w:after="120"/>
              <w:textAlignment w:val="auto"/>
              <w:rPr>
                <w:rFonts w:cstheme="minorHAnsi"/>
                <w:sz w:val="22"/>
                <w:szCs w:val="22"/>
                <w:lang w:val="fr-FR"/>
              </w:rPr>
            </w:pPr>
            <w:r w:rsidRPr="008302BB">
              <w:rPr>
                <w:rFonts w:cstheme="minorHAnsi"/>
                <w:sz w:val="22"/>
                <w:szCs w:val="22"/>
                <w:lang w:val="fr-FR"/>
              </w:rPr>
              <w:t>Les résultats seront communiqués chaque année. Les produits seront élaborés au titre de la Question durant la période d'études</w:t>
            </w:r>
            <w:r w:rsidRPr="008302BB">
              <w:rPr>
                <w:rFonts w:cstheme="minorHAnsi"/>
                <w:iCs/>
                <w:sz w:val="22"/>
                <w:szCs w:val="22"/>
                <w:lang w:val="fr-FR"/>
              </w:rPr>
              <w:t>.</w:t>
            </w:r>
          </w:p>
          <w:p w14:paraId="22B0090F" w14:textId="77777777" w:rsidR="00377427" w:rsidRPr="008302BB" w:rsidRDefault="00377427" w:rsidP="00377427">
            <w:pPr>
              <w:tabs>
                <w:tab w:val="clear" w:pos="794"/>
                <w:tab w:val="clear" w:pos="1191"/>
                <w:tab w:val="clear" w:pos="1588"/>
                <w:tab w:val="clear" w:pos="1985"/>
              </w:tabs>
              <w:overflowPunct/>
              <w:autoSpaceDE/>
              <w:autoSpaceDN/>
              <w:adjustRightInd/>
              <w:spacing w:after="120"/>
              <w:textAlignment w:val="auto"/>
              <w:rPr>
                <w:rFonts w:cstheme="minorHAnsi"/>
                <w:sz w:val="22"/>
                <w:szCs w:val="22"/>
                <w:lang w:val="fr-FR"/>
              </w:rPr>
            </w:pPr>
            <w:r w:rsidRPr="008302BB">
              <w:rPr>
                <w:rFonts w:cstheme="minorHAnsi"/>
                <w:sz w:val="22"/>
                <w:szCs w:val="22"/>
                <w:lang w:val="fr-FR"/>
              </w:rPr>
              <w:t>4.1</w:t>
            </w:r>
            <w:r w:rsidRPr="008302BB">
              <w:rPr>
                <w:rFonts w:cstheme="minorHAnsi"/>
                <w:sz w:val="22"/>
                <w:szCs w:val="22"/>
                <w:lang w:val="fr-FR"/>
              </w:rPr>
              <w:tab/>
              <w:t>Des rapports d'activité devraient être soumis chaque année à la Commission d'études 2 de l'UIT</w:t>
            </w:r>
            <w:r w:rsidRPr="008302BB">
              <w:rPr>
                <w:rFonts w:cstheme="minorHAnsi"/>
                <w:sz w:val="22"/>
                <w:szCs w:val="22"/>
                <w:lang w:val="fr-FR"/>
              </w:rPr>
              <w:noBreakHyphen/>
              <w:t>D.</w:t>
            </w:r>
          </w:p>
          <w:p w14:paraId="565837D9" w14:textId="77777777" w:rsidR="00377427" w:rsidRPr="008302BB" w:rsidRDefault="00377427" w:rsidP="00377427">
            <w:pPr>
              <w:tabs>
                <w:tab w:val="clear" w:pos="794"/>
                <w:tab w:val="clear" w:pos="1191"/>
                <w:tab w:val="clear" w:pos="1588"/>
                <w:tab w:val="clear" w:pos="1985"/>
              </w:tabs>
              <w:overflowPunct/>
              <w:autoSpaceDE/>
              <w:autoSpaceDN/>
              <w:adjustRightInd/>
              <w:spacing w:after="120"/>
              <w:textAlignment w:val="auto"/>
              <w:rPr>
                <w:rFonts w:cstheme="minorHAnsi"/>
                <w:sz w:val="22"/>
                <w:szCs w:val="22"/>
                <w:lang w:val="fr-FR"/>
              </w:rPr>
            </w:pPr>
            <w:r w:rsidRPr="008302BB">
              <w:rPr>
                <w:rFonts w:cstheme="minorHAnsi"/>
                <w:sz w:val="22"/>
                <w:szCs w:val="22"/>
                <w:lang w:val="fr-FR"/>
              </w:rPr>
              <w:t>4.2</w:t>
            </w:r>
            <w:r w:rsidRPr="008302BB">
              <w:rPr>
                <w:rFonts w:cstheme="minorHAnsi"/>
                <w:sz w:val="22"/>
                <w:szCs w:val="22"/>
                <w:lang w:val="fr-FR"/>
              </w:rPr>
              <w:tab/>
              <w:t>Des projets de rapports finals et des lignes directrices devraient être soumis à la Commission d'études 2 de l'UIT-D pendant la période d'études.</w:t>
            </w:r>
          </w:p>
          <w:p w14:paraId="116370E7" w14:textId="77777777" w:rsidR="00377427" w:rsidRPr="008302BB" w:rsidRDefault="00377427" w:rsidP="00377427">
            <w:pPr>
              <w:rPr>
                <w:sz w:val="22"/>
                <w:szCs w:val="22"/>
                <w:lang w:val="fr-FR"/>
              </w:rPr>
            </w:pPr>
            <w:r w:rsidRPr="008302BB">
              <w:rPr>
                <w:rFonts w:cstheme="minorHAnsi"/>
                <w:sz w:val="22"/>
                <w:szCs w:val="22"/>
                <w:lang w:val="fr-FR"/>
              </w:rPr>
              <w:t>4.3</w:t>
            </w:r>
            <w:r w:rsidRPr="008302BB">
              <w:rPr>
                <w:rFonts w:cstheme="minorHAnsi"/>
                <w:sz w:val="22"/>
                <w:szCs w:val="22"/>
                <w:lang w:val="fr-FR"/>
              </w:rPr>
              <w:tab/>
              <w:t>Le Groupe du Rapporteur travaillera en étroite collaboration avec les responsables des programmes pertinents du BDT, des bureaux régionaux, des initiatives régionales et des Questions pertinentes de l'UIT-D, tout en assurant une liaison appropriée avec l'UIT-R et l'UIT-T.</w:t>
            </w:r>
          </w:p>
          <w:p w14:paraId="2EEF0511" w14:textId="77777777" w:rsidR="00377427" w:rsidRPr="008302BB" w:rsidRDefault="00377427" w:rsidP="00377427">
            <w:pPr>
              <w:pStyle w:val="Heading1"/>
              <w:rPr>
                <w:sz w:val="22"/>
                <w:szCs w:val="22"/>
                <w:lang w:val="fr-FR"/>
              </w:rPr>
            </w:pPr>
            <w:bookmarkStart w:id="22" w:name="_Toc496877367"/>
            <w:r w:rsidRPr="008302BB">
              <w:rPr>
                <w:sz w:val="22"/>
                <w:szCs w:val="22"/>
                <w:lang w:val="fr-FR"/>
              </w:rPr>
              <w:t>5</w:t>
            </w:r>
            <w:r w:rsidRPr="008302BB">
              <w:rPr>
                <w:sz w:val="22"/>
                <w:szCs w:val="22"/>
                <w:lang w:val="fr-FR"/>
              </w:rPr>
              <w:tab/>
              <w:t>Auteurs de la proposition/sponsors</w:t>
            </w:r>
            <w:bookmarkEnd w:id="22"/>
          </w:p>
          <w:p w14:paraId="22A22B07" w14:textId="77777777" w:rsidR="00377427" w:rsidRPr="008302BB" w:rsidRDefault="00377427" w:rsidP="00377427">
            <w:pPr>
              <w:rPr>
                <w:sz w:val="22"/>
                <w:szCs w:val="22"/>
                <w:lang w:val="fr-FR"/>
              </w:rPr>
            </w:pPr>
            <w:r w:rsidRPr="008302BB">
              <w:rPr>
                <w:sz w:val="22"/>
                <w:szCs w:val="22"/>
                <w:lang w:val="fr-FR"/>
              </w:rPr>
              <w:t>La Question a été approuvée à l'origine par la CMDT-94 et révisée par la suite par la CMDT-98, la CMDT</w:t>
            </w:r>
            <w:r w:rsidRPr="008302BB">
              <w:rPr>
                <w:sz w:val="22"/>
                <w:szCs w:val="22"/>
                <w:lang w:val="fr-FR"/>
              </w:rPr>
              <w:noBreakHyphen/>
              <w:t>02, la CMDT</w:t>
            </w:r>
            <w:r w:rsidRPr="008302BB">
              <w:rPr>
                <w:sz w:val="22"/>
                <w:szCs w:val="22"/>
                <w:lang w:val="fr-FR"/>
              </w:rPr>
              <w:noBreakHyphen/>
              <w:t>06, la CMDT</w:t>
            </w:r>
            <w:r w:rsidRPr="008302BB">
              <w:rPr>
                <w:sz w:val="22"/>
                <w:szCs w:val="22"/>
                <w:lang w:val="fr-FR"/>
              </w:rPr>
              <w:noBreakHyphen/>
              <w:t>10, la CMDT</w:t>
            </w:r>
            <w:r w:rsidRPr="008302BB">
              <w:rPr>
                <w:sz w:val="22"/>
                <w:szCs w:val="22"/>
                <w:lang w:val="fr-FR"/>
              </w:rPr>
              <w:noBreakHyphen/>
              <w:t>14 et la CMDT</w:t>
            </w:r>
            <w:r w:rsidRPr="008302BB">
              <w:rPr>
                <w:sz w:val="22"/>
                <w:szCs w:val="22"/>
                <w:lang w:val="fr-FR"/>
              </w:rPr>
              <w:noBreakHyphen/>
              <w:t>17.</w:t>
            </w:r>
          </w:p>
          <w:p w14:paraId="7DC98481" w14:textId="77777777" w:rsidR="00377427" w:rsidRPr="008302BB" w:rsidRDefault="00377427" w:rsidP="00377427">
            <w:pPr>
              <w:pStyle w:val="Heading1"/>
              <w:rPr>
                <w:sz w:val="22"/>
                <w:szCs w:val="22"/>
                <w:lang w:val="fr-FR"/>
              </w:rPr>
            </w:pPr>
            <w:bookmarkStart w:id="23" w:name="_Toc496877368"/>
            <w:r w:rsidRPr="008302BB">
              <w:rPr>
                <w:sz w:val="22"/>
                <w:szCs w:val="22"/>
                <w:lang w:val="fr-FR"/>
              </w:rPr>
              <w:t>6</w:t>
            </w:r>
            <w:r w:rsidRPr="008302BB">
              <w:rPr>
                <w:sz w:val="22"/>
                <w:szCs w:val="22"/>
                <w:lang w:val="fr-FR"/>
              </w:rPr>
              <w:tab/>
              <w:t>Origine des contributions</w:t>
            </w:r>
            <w:bookmarkEnd w:id="23"/>
          </w:p>
          <w:p w14:paraId="36ED4E3D" w14:textId="77777777" w:rsidR="00377427" w:rsidRPr="008302BB" w:rsidRDefault="00377427" w:rsidP="008302BB">
            <w:pPr>
              <w:spacing w:after="120"/>
              <w:rPr>
                <w:sz w:val="22"/>
                <w:szCs w:val="22"/>
                <w:lang w:val="fr-FR"/>
              </w:rPr>
            </w:pPr>
            <w:r w:rsidRPr="008302BB">
              <w:rPr>
                <w:sz w:val="22"/>
                <w:szCs w:val="22"/>
                <w:lang w:val="fr-FR"/>
              </w:rPr>
              <w:t>Des contributions sont attendues des États Membres, des Membres de Secteur, des établissements universitaires et des Associés – aussi sous forme d'éléments dégagés des programmes pertinents du Bureau de développement des télécommunications (BDT) – notamment de ceux qui ont mis en œuvre avec succès des projets de télécommunication/TIC dans le domaine de la cybersanté au sein de pays en développement, en particulier dans les zones rurales et isolées. Sur la base de ces contributions, les responsables des travaux sur cette Question pourront formuler les conclusions, les recommandations et les résultats les plus appropriés. Pour la soumission de contributions supplémentaires, il est recommandé d'avoir largement recours à l'échange par correspondance et en ligne d'informations, à des ateliers et à des expériences sur le terrain.</w:t>
            </w:r>
          </w:p>
          <w:p w14:paraId="48DF39ED" w14:textId="77777777" w:rsidR="00377427" w:rsidRPr="008302BB" w:rsidRDefault="00377427" w:rsidP="00377427">
            <w:pPr>
              <w:pStyle w:val="Heading1"/>
              <w:spacing w:after="120"/>
              <w:rPr>
                <w:sz w:val="22"/>
                <w:szCs w:val="22"/>
                <w:lang w:val="fr-FR"/>
              </w:rPr>
            </w:pPr>
            <w:bookmarkStart w:id="24" w:name="_Toc496877369"/>
            <w:r w:rsidRPr="008302BB">
              <w:rPr>
                <w:sz w:val="22"/>
                <w:szCs w:val="22"/>
                <w:lang w:val="fr-FR"/>
              </w:rPr>
              <w:lastRenderedPageBreak/>
              <w:t>7</w:t>
            </w:r>
            <w:r w:rsidRPr="008302BB">
              <w:rPr>
                <w:sz w:val="22"/>
                <w:szCs w:val="22"/>
                <w:lang w:val="fr-FR"/>
              </w:rPr>
              <w:tab/>
              <w:t>Destinataires de l'étude</w:t>
            </w:r>
            <w:bookmarkEnd w:id="24"/>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551"/>
              <w:gridCol w:w="2552"/>
            </w:tblGrid>
            <w:tr w:rsidR="00377427" w:rsidRPr="008302BB" w14:paraId="76CF1E49" w14:textId="77777777" w:rsidTr="00B57475">
              <w:trPr>
                <w:jc w:val="center"/>
              </w:trPr>
              <w:tc>
                <w:tcPr>
                  <w:tcW w:w="4390" w:type="dxa"/>
                  <w:vAlign w:val="center"/>
                </w:tcPr>
                <w:p w14:paraId="36BE02AE" w14:textId="77777777" w:rsidR="00377427" w:rsidRPr="008302BB" w:rsidRDefault="00377427" w:rsidP="00377427">
                  <w:pPr>
                    <w:pStyle w:val="Tablehead"/>
                    <w:rPr>
                      <w:szCs w:val="22"/>
                      <w:lang w:val="fr-FR"/>
                    </w:rPr>
                  </w:pPr>
                  <w:r w:rsidRPr="008302BB">
                    <w:rPr>
                      <w:szCs w:val="22"/>
                      <w:lang w:val="fr-FR"/>
                    </w:rPr>
                    <w:t>Destinataires de l'étude</w:t>
                  </w:r>
                </w:p>
              </w:tc>
              <w:tc>
                <w:tcPr>
                  <w:tcW w:w="2551" w:type="dxa"/>
                  <w:vAlign w:val="center"/>
                </w:tcPr>
                <w:p w14:paraId="32798EED" w14:textId="77777777" w:rsidR="00377427" w:rsidRPr="008302BB" w:rsidRDefault="00377427" w:rsidP="00377427">
                  <w:pPr>
                    <w:pStyle w:val="Tablehead"/>
                    <w:rPr>
                      <w:szCs w:val="22"/>
                      <w:lang w:val="fr-FR"/>
                    </w:rPr>
                  </w:pPr>
                  <w:r w:rsidRPr="008302BB">
                    <w:rPr>
                      <w:szCs w:val="22"/>
                      <w:lang w:val="fr-FR"/>
                    </w:rPr>
                    <w:t>Pays développés</w:t>
                  </w:r>
                </w:p>
              </w:tc>
              <w:tc>
                <w:tcPr>
                  <w:tcW w:w="2552" w:type="dxa"/>
                </w:tcPr>
                <w:p w14:paraId="7C6CD909" w14:textId="77777777" w:rsidR="00377427" w:rsidRPr="008302BB" w:rsidRDefault="00377427" w:rsidP="00377427">
                  <w:pPr>
                    <w:pStyle w:val="Tablehead"/>
                    <w:keepLines/>
                    <w:rPr>
                      <w:rFonts w:cstheme="minorHAnsi"/>
                      <w:szCs w:val="22"/>
                      <w:lang w:val="fr-FR"/>
                    </w:rPr>
                  </w:pPr>
                  <w:r w:rsidRPr="008302BB">
                    <w:rPr>
                      <w:szCs w:val="22"/>
                      <w:lang w:val="fr-FR"/>
                    </w:rPr>
                    <w:t xml:space="preserve">Pays en </w:t>
                  </w:r>
                  <w:r w:rsidRPr="008302BB">
                    <w:rPr>
                      <w:szCs w:val="22"/>
                      <w:lang w:val="fr-FR"/>
                    </w:rPr>
                    <w:br/>
                    <w:t>développement</w:t>
                  </w:r>
                </w:p>
              </w:tc>
            </w:tr>
            <w:tr w:rsidR="00377427" w:rsidRPr="008302BB" w14:paraId="38A907E1" w14:textId="77777777" w:rsidTr="00B57475">
              <w:trPr>
                <w:jc w:val="center"/>
              </w:trPr>
              <w:tc>
                <w:tcPr>
                  <w:tcW w:w="4390" w:type="dxa"/>
                </w:tcPr>
                <w:p w14:paraId="02C9C5A4" w14:textId="77777777" w:rsidR="00377427" w:rsidRPr="008302BB" w:rsidRDefault="00377427" w:rsidP="00377427">
                  <w:pPr>
                    <w:pStyle w:val="Tabletext"/>
                    <w:rPr>
                      <w:szCs w:val="22"/>
                      <w:lang w:val="fr-FR"/>
                    </w:rPr>
                  </w:pPr>
                  <w:r w:rsidRPr="008302BB">
                    <w:rPr>
                      <w:szCs w:val="22"/>
                      <w:lang w:val="fr-FR"/>
                    </w:rPr>
                    <w:t>Décideurs concernés</w:t>
                  </w:r>
                </w:p>
              </w:tc>
              <w:tc>
                <w:tcPr>
                  <w:tcW w:w="2551" w:type="dxa"/>
                </w:tcPr>
                <w:p w14:paraId="11AFE671" w14:textId="77777777" w:rsidR="00377427" w:rsidRPr="008302BB" w:rsidRDefault="00377427" w:rsidP="00377427">
                  <w:pPr>
                    <w:pStyle w:val="Tabletext"/>
                    <w:jc w:val="center"/>
                    <w:rPr>
                      <w:szCs w:val="22"/>
                      <w:lang w:val="fr-FR"/>
                    </w:rPr>
                  </w:pPr>
                  <w:r w:rsidRPr="008302BB">
                    <w:rPr>
                      <w:szCs w:val="22"/>
                      <w:lang w:val="fr-FR"/>
                    </w:rPr>
                    <w:t>Oui</w:t>
                  </w:r>
                </w:p>
              </w:tc>
              <w:tc>
                <w:tcPr>
                  <w:tcW w:w="2552" w:type="dxa"/>
                </w:tcPr>
                <w:p w14:paraId="242849EE" w14:textId="77777777" w:rsidR="00377427" w:rsidRPr="008302BB" w:rsidRDefault="00377427" w:rsidP="00377427">
                  <w:pPr>
                    <w:pStyle w:val="Tabletext"/>
                    <w:jc w:val="center"/>
                    <w:rPr>
                      <w:szCs w:val="22"/>
                      <w:lang w:val="fr-FR"/>
                    </w:rPr>
                  </w:pPr>
                  <w:r w:rsidRPr="008302BB">
                    <w:rPr>
                      <w:szCs w:val="22"/>
                      <w:lang w:val="fr-FR"/>
                    </w:rPr>
                    <w:t>Oui</w:t>
                  </w:r>
                </w:p>
              </w:tc>
            </w:tr>
            <w:tr w:rsidR="00377427" w:rsidRPr="008302BB" w14:paraId="6F42E58C" w14:textId="77777777" w:rsidTr="00B57475">
              <w:trPr>
                <w:jc w:val="center"/>
              </w:trPr>
              <w:tc>
                <w:tcPr>
                  <w:tcW w:w="4390" w:type="dxa"/>
                </w:tcPr>
                <w:p w14:paraId="47A0031A" w14:textId="77777777" w:rsidR="00377427" w:rsidRPr="008302BB" w:rsidRDefault="00377427" w:rsidP="00377427">
                  <w:pPr>
                    <w:pStyle w:val="Tabletext"/>
                    <w:rPr>
                      <w:szCs w:val="22"/>
                      <w:lang w:val="fr-FR"/>
                    </w:rPr>
                  </w:pPr>
                  <w:r w:rsidRPr="008302BB">
                    <w:rPr>
                      <w:szCs w:val="22"/>
                      <w:lang w:val="fr-FR"/>
                    </w:rPr>
                    <w:t>Régulateurs des télécommunications</w:t>
                  </w:r>
                </w:p>
              </w:tc>
              <w:tc>
                <w:tcPr>
                  <w:tcW w:w="2551" w:type="dxa"/>
                </w:tcPr>
                <w:p w14:paraId="60A3D768" w14:textId="77777777" w:rsidR="00377427" w:rsidRPr="008302BB" w:rsidRDefault="00377427" w:rsidP="00377427">
                  <w:pPr>
                    <w:pStyle w:val="Tabletext"/>
                    <w:jc w:val="center"/>
                    <w:rPr>
                      <w:szCs w:val="22"/>
                      <w:lang w:val="fr-FR"/>
                    </w:rPr>
                  </w:pPr>
                  <w:r w:rsidRPr="008302BB">
                    <w:rPr>
                      <w:szCs w:val="22"/>
                      <w:lang w:val="fr-FR"/>
                    </w:rPr>
                    <w:t>Oui</w:t>
                  </w:r>
                </w:p>
              </w:tc>
              <w:tc>
                <w:tcPr>
                  <w:tcW w:w="2552" w:type="dxa"/>
                </w:tcPr>
                <w:p w14:paraId="088B9E41" w14:textId="77777777" w:rsidR="00377427" w:rsidRPr="008302BB" w:rsidRDefault="00377427" w:rsidP="00377427">
                  <w:pPr>
                    <w:pStyle w:val="Tabletext"/>
                    <w:jc w:val="center"/>
                    <w:rPr>
                      <w:szCs w:val="22"/>
                      <w:lang w:val="fr-FR"/>
                    </w:rPr>
                  </w:pPr>
                  <w:r w:rsidRPr="008302BB">
                    <w:rPr>
                      <w:szCs w:val="22"/>
                      <w:lang w:val="fr-FR"/>
                    </w:rPr>
                    <w:t>Oui</w:t>
                  </w:r>
                </w:p>
              </w:tc>
            </w:tr>
            <w:tr w:rsidR="00377427" w:rsidRPr="008302BB" w14:paraId="5E5BD173" w14:textId="77777777" w:rsidTr="00B57475">
              <w:trPr>
                <w:jc w:val="center"/>
              </w:trPr>
              <w:tc>
                <w:tcPr>
                  <w:tcW w:w="4390" w:type="dxa"/>
                </w:tcPr>
                <w:p w14:paraId="746D2611" w14:textId="77777777" w:rsidR="00377427" w:rsidRPr="008302BB" w:rsidRDefault="00377427" w:rsidP="00377427">
                  <w:pPr>
                    <w:pStyle w:val="Tabletext"/>
                    <w:rPr>
                      <w:szCs w:val="22"/>
                      <w:lang w:val="fr-FR"/>
                    </w:rPr>
                  </w:pPr>
                  <w:r w:rsidRPr="008302BB">
                    <w:rPr>
                      <w:szCs w:val="22"/>
                      <w:lang w:val="fr-FR"/>
                    </w:rPr>
                    <w:t>Autorités rurales</w:t>
                  </w:r>
                </w:p>
              </w:tc>
              <w:tc>
                <w:tcPr>
                  <w:tcW w:w="2551" w:type="dxa"/>
                </w:tcPr>
                <w:p w14:paraId="1A5A3DE8" w14:textId="77777777" w:rsidR="00377427" w:rsidRPr="008302BB" w:rsidRDefault="00377427" w:rsidP="00377427">
                  <w:pPr>
                    <w:pStyle w:val="Tabletext"/>
                    <w:jc w:val="center"/>
                    <w:rPr>
                      <w:szCs w:val="22"/>
                      <w:lang w:val="fr-FR"/>
                    </w:rPr>
                  </w:pPr>
                  <w:r w:rsidRPr="008302BB">
                    <w:rPr>
                      <w:szCs w:val="22"/>
                      <w:lang w:val="fr-FR"/>
                    </w:rPr>
                    <w:t>Oui</w:t>
                  </w:r>
                </w:p>
              </w:tc>
              <w:tc>
                <w:tcPr>
                  <w:tcW w:w="2552" w:type="dxa"/>
                </w:tcPr>
                <w:p w14:paraId="1305BE22" w14:textId="77777777" w:rsidR="00377427" w:rsidRPr="008302BB" w:rsidRDefault="00377427" w:rsidP="00377427">
                  <w:pPr>
                    <w:pStyle w:val="Tabletext"/>
                    <w:jc w:val="center"/>
                    <w:rPr>
                      <w:szCs w:val="22"/>
                      <w:lang w:val="fr-FR"/>
                    </w:rPr>
                  </w:pPr>
                  <w:r w:rsidRPr="008302BB">
                    <w:rPr>
                      <w:szCs w:val="22"/>
                      <w:lang w:val="fr-FR"/>
                    </w:rPr>
                    <w:t>Oui</w:t>
                  </w:r>
                </w:p>
              </w:tc>
            </w:tr>
            <w:tr w:rsidR="00377427" w:rsidRPr="008302BB" w14:paraId="7E12B3ED" w14:textId="77777777" w:rsidTr="00B57475">
              <w:trPr>
                <w:jc w:val="center"/>
              </w:trPr>
              <w:tc>
                <w:tcPr>
                  <w:tcW w:w="4390" w:type="dxa"/>
                </w:tcPr>
                <w:p w14:paraId="037F2457" w14:textId="77777777" w:rsidR="00377427" w:rsidRPr="008302BB" w:rsidRDefault="00377427" w:rsidP="00377427">
                  <w:pPr>
                    <w:pStyle w:val="Tabletext"/>
                    <w:rPr>
                      <w:szCs w:val="22"/>
                      <w:lang w:val="fr-FR"/>
                    </w:rPr>
                  </w:pPr>
                  <w:r w:rsidRPr="008302BB">
                    <w:rPr>
                      <w:szCs w:val="22"/>
                      <w:lang w:val="fr-FR"/>
                    </w:rPr>
                    <w:t>Fournisseurs de services/opérateurs</w:t>
                  </w:r>
                </w:p>
              </w:tc>
              <w:tc>
                <w:tcPr>
                  <w:tcW w:w="2551" w:type="dxa"/>
                </w:tcPr>
                <w:p w14:paraId="3FA1BEE0" w14:textId="77777777" w:rsidR="00377427" w:rsidRPr="008302BB" w:rsidRDefault="00377427" w:rsidP="00377427">
                  <w:pPr>
                    <w:pStyle w:val="Tabletext"/>
                    <w:jc w:val="center"/>
                    <w:rPr>
                      <w:szCs w:val="22"/>
                      <w:lang w:val="fr-FR"/>
                    </w:rPr>
                  </w:pPr>
                  <w:r w:rsidRPr="008302BB">
                    <w:rPr>
                      <w:szCs w:val="22"/>
                      <w:lang w:val="fr-FR"/>
                    </w:rPr>
                    <w:t>Oui</w:t>
                  </w:r>
                </w:p>
              </w:tc>
              <w:tc>
                <w:tcPr>
                  <w:tcW w:w="2552" w:type="dxa"/>
                </w:tcPr>
                <w:p w14:paraId="3B2463BA" w14:textId="77777777" w:rsidR="00377427" w:rsidRPr="008302BB" w:rsidRDefault="00377427" w:rsidP="00377427">
                  <w:pPr>
                    <w:pStyle w:val="Tabletext"/>
                    <w:jc w:val="center"/>
                    <w:rPr>
                      <w:szCs w:val="22"/>
                      <w:lang w:val="fr-FR"/>
                    </w:rPr>
                  </w:pPr>
                  <w:r w:rsidRPr="008302BB">
                    <w:rPr>
                      <w:szCs w:val="22"/>
                      <w:lang w:val="fr-FR"/>
                    </w:rPr>
                    <w:t>Oui</w:t>
                  </w:r>
                </w:p>
              </w:tc>
            </w:tr>
            <w:tr w:rsidR="00377427" w:rsidRPr="008302BB" w14:paraId="51FE87A7" w14:textId="77777777" w:rsidTr="00B57475">
              <w:trPr>
                <w:jc w:val="center"/>
              </w:trPr>
              <w:tc>
                <w:tcPr>
                  <w:tcW w:w="4390" w:type="dxa"/>
                </w:tcPr>
                <w:p w14:paraId="2E8D97BD" w14:textId="77777777" w:rsidR="00377427" w:rsidRPr="008302BB" w:rsidRDefault="00377427" w:rsidP="00377427">
                  <w:pPr>
                    <w:pStyle w:val="Tabletext"/>
                    <w:rPr>
                      <w:szCs w:val="22"/>
                      <w:lang w:val="fr-FR"/>
                    </w:rPr>
                  </w:pPr>
                  <w:r w:rsidRPr="008302BB">
                    <w:rPr>
                      <w:szCs w:val="22"/>
                      <w:lang w:val="fr-FR"/>
                    </w:rPr>
                    <w:t>Équipementiers, y compris les éditeurs de logiciels</w:t>
                  </w:r>
                </w:p>
              </w:tc>
              <w:tc>
                <w:tcPr>
                  <w:tcW w:w="2551" w:type="dxa"/>
                </w:tcPr>
                <w:p w14:paraId="09030541" w14:textId="77777777" w:rsidR="00377427" w:rsidRPr="008302BB" w:rsidRDefault="00377427" w:rsidP="00377427">
                  <w:pPr>
                    <w:pStyle w:val="Tabletext"/>
                    <w:jc w:val="center"/>
                    <w:rPr>
                      <w:szCs w:val="22"/>
                      <w:lang w:val="fr-FR"/>
                    </w:rPr>
                  </w:pPr>
                  <w:r w:rsidRPr="008302BB">
                    <w:rPr>
                      <w:szCs w:val="22"/>
                      <w:lang w:val="fr-FR"/>
                    </w:rPr>
                    <w:t>Oui</w:t>
                  </w:r>
                </w:p>
              </w:tc>
              <w:tc>
                <w:tcPr>
                  <w:tcW w:w="2552" w:type="dxa"/>
                </w:tcPr>
                <w:p w14:paraId="53ED4F0D" w14:textId="77777777" w:rsidR="00377427" w:rsidRPr="008302BB" w:rsidRDefault="00377427" w:rsidP="00377427">
                  <w:pPr>
                    <w:pStyle w:val="Tabletext"/>
                    <w:jc w:val="center"/>
                    <w:rPr>
                      <w:szCs w:val="22"/>
                      <w:lang w:val="fr-FR"/>
                    </w:rPr>
                  </w:pPr>
                  <w:r w:rsidRPr="008302BB">
                    <w:rPr>
                      <w:szCs w:val="22"/>
                      <w:lang w:val="fr-FR"/>
                    </w:rPr>
                    <w:t>Oui</w:t>
                  </w:r>
                </w:p>
              </w:tc>
            </w:tr>
            <w:tr w:rsidR="00377427" w:rsidRPr="008302BB" w14:paraId="7C483F1C" w14:textId="77777777" w:rsidTr="00B57475">
              <w:trPr>
                <w:jc w:val="center"/>
              </w:trPr>
              <w:tc>
                <w:tcPr>
                  <w:tcW w:w="4390" w:type="dxa"/>
                </w:tcPr>
                <w:p w14:paraId="2CA6FB05" w14:textId="77777777" w:rsidR="00377427" w:rsidRPr="008302BB" w:rsidRDefault="00377427" w:rsidP="00377427">
                  <w:pPr>
                    <w:pStyle w:val="Tabletext"/>
                    <w:rPr>
                      <w:szCs w:val="22"/>
                      <w:lang w:val="fr-FR"/>
                    </w:rPr>
                  </w:pPr>
                  <w:r w:rsidRPr="008302BB">
                    <w:rPr>
                      <w:szCs w:val="22"/>
                      <w:lang w:val="fr-FR"/>
                    </w:rPr>
                    <w:t>Fournisseurs</w:t>
                  </w:r>
                </w:p>
              </w:tc>
              <w:tc>
                <w:tcPr>
                  <w:tcW w:w="2551" w:type="dxa"/>
                </w:tcPr>
                <w:p w14:paraId="1CF8B121" w14:textId="77777777" w:rsidR="00377427" w:rsidRPr="008302BB" w:rsidRDefault="00377427" w:rsidP="00377427">
                  <w:pPr>
                    <w:pStyle w:val="Tabletext"/>
                    <w:jc w:val="center"/>
                    <w:rPr>
                      <w:szCs w:val="22"/>
                      <w:lang w:val="fr-FR"/>
                    </w:rPr>
                  </w:pPr>
                  <w:r w:rsidRPr="008302BB">
                    <w:rPr>
                      <w:szCs w:val="22"/>
                      <w:lang w:val="fr-FR"/>
                    </w:rPr>
                    <w:t>Oui</w:t>
                  </w:r>
                </w:p>
              </w:tc>
              <w:tc>
                <w:tcPr>
                  <w:tcW w:w="2552" w:type="dxa"/>
                </w:tcPr>
                <w:p w14:paraId="0BB00F51" w14:textId="77777777" w:rsidR="00377427" w:rsidRPr="008302BB" w:rsidRDefault="00377427" w:rsidP="00377427">
                  <w:pPr>
                    <w:pStyle w:val="Tabletext"/>
                    <w:jc w:val="center"/>
                    <w:rPr>
                      <w:szCs w:val="22"/>
                      <w:lang w:val="fr-FR"/>
                    </w:rPr>
                  </w:pPr>
                  <w:r w:rsidRPr="008302BB">
                    <w:rPr>
                      <w:szCs w:val="22"/>
                      <w:lang w:val="fr-FR"/>
                    </w:rPr>
                    <w:t>Oui</w:t>
                  </w:r>
                </w:p>
              </w:tc>
            </w:tr>
          </w:tbl>
          <w:p w14:paraId="7AAA0736" w14:textId="77777777" w:rsidR="00377427" w:rsidRPr="008302BB" w:rsidRDefault="00377427" w:rsidP="00377427">
            <w:pPr>
              <w:pStyle w:val="Headingb"/>
              <w:spacing w:before="240"/>
              <w:rPr>
                <w:sz w:val="22"/>
                <w:szCs w:val="22"/>
                <w:lang w:val="fr-FR"/>
              </w:rPr>
            </w:pPr>
            <w:r w:rsidRPr="008302BB">
              <w:rPr>
                <w:sz w:val="22"/>
                <w:szCs w:val="22"/>
                <w:lang w:val="fr-FR"/>
              </w:rPr>
              <w:t>a)</w:t>
            </w:r>
            <w:r w:rsidRPr="008302BB">
              <w:rPr>
                <w:sz w:val="22"/>
                <w:szCs w:val="22"/>
                <w:lang w:val="fr-FR"/>
              </w:rPr>
              <w:tab/>
              <w:t>Destinataires de l'étude – Qui précisément en utilisera les résultats</w:t>
            </w:r>
          </w:p>
          <w:p w14:paraId="67E38E23" w14:textId="77777777" w:rsidR="00377427" w:rsidRPr="008302BB" w:rsidRDefault="00377427" w:rsidP="00377427">
            <w:pPr>
              <w:rPr>
                <w:sz w:val="22"/>
                <w:szCs w:val="22"/>
                <w:lang w:val="fr-FR"/>
              </w:rPr>
            </w:pPr>
            <w:r w:rsidRPr="008302BB">
              <w:rPr>
                <w:sz w:val="22"/>
                <w:szCs w:val="22"/>
                <w:lang w:val="fr-FR"/>
              </w:rPr>
              <w:t>Secteurs des télécommunications/TIC et de la santé, entre pays développés et pays en développement, et parmi les pays en développement, régulateurs des télécommunications, équipementiers, organismes médicaux, ONG et fournisseurs de services.</w:t>
            </w:r>
          </w:p>
          <w:p w14:paraId="1FD0C7BB" w14:textId="77777777" w:rsidR="00377427" w:rsidRPr="008302BB" w:rsidRDefault="00377427" w:rsidP="00377427">
            <w:pPr>
              <w:pStyle w:val="Headingb"/>
              <w:rPr>
                <w:sz w:val="22"/>
                <w:szCs w:val="22"/>
                <w:lang w:val="fr-FR"/>
              </w:rPr>
            </w:pPr>
            <w:r w:rsidRPr="008302BB">
              <w:rPr>
                <w:sz w:val="22"/>
                <w:szCs w:val="22"/>
                <w:lang w:val="fr-FR"/>
              </w:rPr>
              <w:t>b)</w:t>
            </w:r>
            <w:r w:rsidRPr="008302BB">
              <w:rPr>
                <w:sz w:val="22"/>
                <w:szCs w:val="22"/>
                <w:lang w:val="fr-FR"/>
              </w:rPr>
              <w:tab/>
              <w:t>Méthodes proposées pour la mise en œuvre des résultats</w:t>
            </w:r>
          </w:p>
          <w:p w14:paraId="278B23CE" w14:textId="77CB3C62" w:rsidR="00377427" w:rsidRPr="008302BB" w:rsidRDefault="00377427" w:rsidP="004D21D9">
            <w:pPr>
              <w:rPr>
                <w:sz w:val="22"/>
                <w:szCs w:val="22"/>
                <w:lang w:val="fr-FR"/>
              </w:rPr>
            </w:pPr>
            <w:r w:rsidRPr="008302BB">
              <w:rPr>
                <w:sz w:val="22"/>
                <w:szCs w:val="22"/>
                <w:lang w:val="fr-FR"/>
              </w:rPr>
              <w:t xml:space="preserve">Les </w:t>
            </w:r>
            <w:r w:rsidR="004D21D9" w:rsidRPr="008302BB">
              <w:rPr>
                <w:sz w:val="22"/>
                <w:szCs w:val="22"/>
                <w:lang w:val="fr-FR"/>
              </w:rPr>
              <w:t>produits concernant</w:t>
            </w:r>
            <w:r w:rsidRPr="008302BB">
              <w:rPr>
                <w:sz w:val="22"/>
                <w:szCs w:val="22"/>
                <w:lang w:val="fr-FR"/>
              </w:rPr>
              <w:t xml:space="preserve"> cette Question seront communiqués dans des rapports de l'UIT-D et </w:t>
            </w:r>
            <w:r w:rsidR="004D21D9" w:rsidRPr="008302BB">
              <w:rPr>
                <w:sz w:val="22"/>
                <w:szCs w:val="22"/>
                <w:lang w:val="fr-FR"/>
              </w:rPr>
              <w:t>mis à disposition</w:t>
            </w:r>
            <w:r w:rsidRPr="008302BB">
              <w:rPr>
                <w:sz w:val="22"/>
                <w:szCs w:val="22"/>
                <w:lang w:val="fr-FR"/>
              </w:rPr>
              <w:t xml:space="preserve"> sur le site web de l'UIT-D.</w:t>
            </w:r>
          </w:p>
          <w:p w14:paraId="1FE96BA2" w14:textId="77777777" w:rsidR="00377427" w:rsidRPr="008302BB" w:rsidRDefault="00377427" w:rsidP="00377427">
            <w:pPr>
              <w:pStyle w:val="Heading1"/>
              <w:rPr>
                <w:sz w:val="22"/>
                <w:szCs w:val="22"/>
                <w:lang w:val="fr-FR"/>
              </w:rPr>
            </w:pPr>
            <w:bookmarkStart w:id="25" w:name="_Toc496877370"/>
            <w:r w:rsidRPr="008302BB">
              <w:rPr>
                <w:sz w:val="22"/>
                <w:szCs w:val="22"/>
                <w:lang w:val="fr-FR"/>
              </w:rPr>
              <w:t>8</w:t>
            </w:r>
            <w:r w:rsidRPr="008302BB">
              <w:rPr>
                <w:sz w:val="22"/>
                <w:szCs w:val="22"/>
                <w:lang w:val="fr-FR"/>
              </w:rPr>
              <w:tab/>
              <w:t>Méthodes proposées pour traiter cette Question ou ce thème</w:t>
            </w:r>
            <w:bookmarkEnd w:id="25"/>
          </w:p>
          <w:p w14:paraId="58D2D880" w14:textId="77777777" w:rsidR="00377427" w:rsidRPr="008302BB" w:rsidRDefault="00377427" w:rsidP="00377427">
            <w:pPr>
              <w:pStyle w:val="Headingb"/>
              <w:rPr>
                <w:sz w:val="22"/>
                <w:szCs w:val="22"/>
                <w:lang w:val="fr-FR"/>
              </w:rPr>
            </w:pPr>
            <w:r w:rsidRPr="008302BB">
              <w:rPr>
                <w:sz w:val="22"/>
                <w:szCs w:val="22"/>
                <w:lang w:val="fr-FR"/>
              </w:rPr>
              <w:t>a)</w:t>
            </w:r>
            <w:r w:rsidRPr="008302BB">
              <w:rPr>
                <w:sz w:val="22"/>
                <w:szCs w:val="22"/>
                <w:lang w:val="fr-FR"/>
              </w:rPr>
              <w:tab/>
              <w:t>Comment?</w:t>
            </w:r>
          </w:p>
          <w:p w14:paraId="2BC89E9D" w14:textId="77777777" w:rsidR="00377427" w:rsidRPr="008302BB" w:rsidRDefault="00377427" w:rsidP="00377427">
            <w:pPr>
              <w:pStyle w:val="enumlev1"/>
              <w:rPr>
                <w:sz w:val="22"/>
                <w:szCs w:val="22"/>
                <w:lang w:val="fr-FR"/>
              </w:rPr>
            </w:pPr>
            <w:r w:rsidRPr="008302BB">
              <w:rPr>
                <w:sz w:val="22"/>
                <w:szCs w:val="22"/>
                <w:lang w:val="fr-FR"/>
              </w:rPr>
              <w:t>1)</w:t>
            </w:r>
            <w:r w:rsidRPr="008302BB">
              <w:rPr>
                <w:sz w:val="22"/>
                <w:szCs w:val="22"/>
                <w:lang w:val="fr-FR"/>
              </w:rPr>
              <w:tab/>
              <w:t>Dans le cadre d'une commission d'études:</w:t>
            </w:r>
          </w:p>
          <w:p w14:paraId="4A79A708" w14:textId="77777777" w:rsidR="00377427" w:rsidRPr="008302BB" w:rsidRDefault="00377427" w:rsidP="00B57475">
            <w:pPr>
              <w:pStyle w:val="enumlev2"/>
              <w:tabs>
                <w:tab w:val="left" w:pos="8959"/>
              </w:tabs>
              <w:rPr>
                <w:sz w:val="22"/>
                <w:szCs w:val="22"/>
                <w:lang w:val="fr-FR"/>
              </w:rPr>
            </w:pPr>
            <w:r w:rsidRPr="008302BB">
              <w:rPr>
                <w:sz w:val="22"/>
                <w:szCs w:val="22"/>
                <w:lang w:val="fr-FR"/>
              </w:rPr>
              <w:t>–</w:t>
            </w:r>
            <w:r w:rsidRPr="008302BB">
              <w:rPr>
                <w:sz w:val="22"/>
                <w:szCs w:val="22"/>
                <w:lang w:val="fr-FR"/>
              </w:rPr>
              <w:tab/>
              <w:t xml:space="preserve">en tant que Question (traitée sur plusieurs années au cours </w:t>
            </w:r>
            <w:r w:rsidRPr="008302BB">
              <w:rPr>
                <w:sz w:val="22"/>
                <w:szCs w:val="22"/>
                <w:lang w:val="fr-FR"/>
              </w:rPr>
              <w:br/>
              <w:t>d'une période d'études)</w:t>
            </w:r>
            <w:r w:rsidRPr="008302BB">
              <w:rPr>
                <w:sz w:val="22"/>
                <w:szCs w:val="22"/>
                <w:lang w:val="fr-FR"/>
              </w:rPr>
              <w:tab/>
            </w:r>
            <w:r w:rsidRPr="008302BB">
              <w:rPr>
                <w:sz w:val="22"/>
                <w:szCs w:val="22"/>
                <w:lang w:val="fr-FR"/>
              </w:rPr>
              <w:sym w:font="Wingdings 2" w:char="F052"/>
            </w:r>
          </w:p>
          <w:p w14:paraId="3809A803" w14:textId="37794297" w:rsidR="00377427" w:rsidRPr="008302BB" w:rsidRDefault="00377427" w:rsidP="00377427">
            <w:pPr>
              <w:pStyle w:val="enumlev1"/>
              <w:rPr>
                <w:sz w:val="22"/>
                <w:szCs w:val="22"/>
                <w:lang w:val="fr-FR"/>
              </w:rPr>
            </w:pPr>
            <w:r w:rsidRPr="008302BB">
              <w:rPr>
                <w:sz w:val="22"/>
                <w:szCs w:val="22"/>
                <w:lang w:val="fr-FR"/>
              </w:rPr>
              <w:t>2)</w:t>
            </w:r>
            <w:r w:rsidRPr="008302BB">
              <w:rPr>
                <w:sz w:val="22"/>
                <w:szCs w:val="22"/>
                <w:lang w:val="fr-FR"/>
              </w:rPr>
              <w:tab/>
              <w:t xml:space="preserve">Dans le cadre des activités courantes du BDT (indiquer les </w:t>
            </w:r>
            <w:r w:rsidRPr="008302BB">
              <w:rPr>
                <w:sz w:val="22"/>
                <w:szCs w:val="22"/>
                <w:lang w:val="fr-FR"/>
              </w:rPr>
              <w:br/>
              <w:t xml:space="preserve">programmes, les activités, les projets, etc., qui seront mis en </w:t>
            </w:r>
            <w:r w:rsidR="008302BB">
              <w:rPr>
                <w:sz w:val="22"/>
                <w:szCs w:val="22"/>
                <w:lang w:val="fr-FR"/>
              </w:rPr>
              <w:t>œuvre dans le cadre des travaux </w:t>
            </w:r>
            <w:r w:rsidRPr="008302BB">
              <w:rPr>
                <w:sz w:val="22"/>
                <w:szCs w:val="22"/>
                <w:lang w:val="fr-FR"/>
              </w:rPr>
              <w:t>sur la Question à l'étude):</w:t>
            </w:r>
          </w:p>
          <w:p w14:paraId="657F4737" w14:textId="77777777" w:rsidR="00377427" w:rsidRPr="008302BB" w:rsidRDefault="00377427" w:rsidP="00B57475">
            <w:pPr>
              <w:pStyle w:val="enumlev2"/>
              <w:tabs>
                <w:tab w:val="left" w:pos="8959"/>
              </w:tabs>
              <w:rPr>
                <w:sz w:val="22"/>
                <w:szCs w:val="22"/>
                <w:lang w:val="fr-FR"/>
              </w:rPr>
            </w:pPr>
            <w:r w:rsidRPr="008302BB">
              <w:rPr>
                <w:sz w:val="22"/>
                <w:szCs w:val="22"/>
                <w:lang w:val="fr-FR"/>
              </w:rPr>
              <w:t>–</w:t>
            </w:r>
            <w:r w:rsidRPr="008302BB">
              <w:rPr>
                <w:sz w:val="22"/>
                <w:szCs w:val="22"/>
                <w:lang w:val="fr-FR"/>
              </w:rPr>
              <w:tab/>
              <w:t>Programmes: services et applications TIC</w:t>
            </w:r>
            <w:r w:rsidRPr="008302BB">
              <w:rPr>
                <w:sz w:val="22"/>
                <w:szCs w:val="22"/>
                <w:lang w:val="fr-FR"/>
              </w:rPr>
              <w:tab/>
            </w:r>
            <w:r w:rsidRPr="008302BB">
              <w:rPr>
                <w:sz w:val="22"/>
                <w:szCs w:val="22"/>
                <w:lang w:val="fr-FR"/>
              </w:rPr>
              <w:sym w:font="Wingdings 2" w:char="F052"/>
            </w:r>
          </w:p>
          <w:p w14:paraId="5EDBF7CC" w14:textId="77777777" w:rsidR="00377427" w:rsidRPr="008302BB" w:rsidRDefault="00377427" w:rsidP="00B57475">
            <w:pPr>
              <w:pStyle w:val="enumlev2"/>
              <w:tabs>
                <w:tab w:val="left" w:pos="8959"/>
              </w:tabs>
              <w:rPr>
                <w:sz w:val="22"/>
                <w:szCs w:val="22"/>
                <w:lang w:val="fr-FR"/>
              </w:rPr>
            </w:pPr>
            <w:r w:rsidRPr="008302BB">
              <w:rPr>
                <w:sz w:val="22"/>
                <w:szCs w:val="22"/>
                <w:lang w:val="fr-FR"/>
              </w:rPr>
              <w:t>–</w:t>
            </w:r>
            <w:r w:rsidRPr="008302BB">
              <w:rPr>
                <w:sz w:val="22"/>
                <w:szCs w:val="22"/>
                <w:lang w:val="fr-FR"/>
              </w:rPr>
              <w:tab/>
              <w:t>Projets</w:t>
            </w:r>
            <w:r w:rsidRPr="008302BB">
              <w:rPr>
                <w:sz w:val="22"/>
                <w:szCs w:val="22"/>
                <w:lang w:val="fr-FR"/>
              </w:rPr>
              <w:tab/>
            </w:r>
            <w:r w:rsidRPr="008302BB">
              <w:rPr>
                <w:sz w:val="22"/>
                <w:szCs w:val="22"/>
                <w:lang w:val="fr-FR"/>
              </w:rPr>
              <w:tab/>
            </w:r>
            <w:r w:rsidRPr="008302BB">
              <w:rPr>
                <w:sz w:val="22"/>
                <w:szCs w:val="22"/>
                <w:lang w:val="fr-FR"/>
              </w:rPr>
              <w:sym w:font="Wingdings 2" w:char="F0A3"/>
            </w:r>
          </w:p>
          <w:p w14:paraId="37BE3FC0" w14:textId="77777777" w:rsidR="00377427" w:rsidRPr="008302BB" w:rsidRDefault="00377427" w:rsidP="00B57475">
            <w:pPr>
              <w:pStyle w:val="enumlev2"/>
              <w:tabs>
                <w:tab w:val="left" w:pos="8959"/>
              </w:tabs>
              <w:rPr>
                <w:sz w:val="22"/>
                <w:szCs w:val="22"/>
                <w:lang w:val="fr-FR"/>
              </w:rPr>
            </w:pPr>
            <w:r w:rsidRPr="008302BB">
              <w:rPr>
                <w:sz w:val="22"/>
                <w:szCs w:val="22"/>
                <w:lang w:val="fr-FR"/>
              </w:rPr>
              <w:t>–</w:t>
            </w:r>
            <w:r w:rsidRPr="008302BB">
              <w:rPr>
                <w:sz w:val="22"/>
                <w:szCs w:val="22"/>
                <w:lang w:val="fr-FR"/>
              </w:rPr>
              <w:tab/>
              <w:t>Étude confiée à des consultants spécialisés</w:t>
            </w:r>
            <w:r w:rsidRPr="008302BB">
              <w:rPr>
                <w:sz w:val="22"/>
                <w:szCs w:val="22"/>
                <w:lang w:val="fr-FR"/>
              </w:rPr>
              <w:tab/>
            </w:r>
            <w:r w:rsidRPr="008302BB">
              <w:rPr>
                <w:sz w:val="22"/>
                <w:szCs w:val="22"/>
                <w:lang w:val="fr-FR"/>
              </w:rPr>
              <w:sym w:font="Wingdings 2" w:char="F0A3"/>
            </w:r>
          </w:p>
          <w:p w14:paraId="18A07F25" w14:textId="77777777" w:rsidR="00377427" w:rsidRPr="008302BB" w:rsidRDefault="00377427" w:rsidP="00B57475">
            <w:pPr>
              <w:pStyle w:val="enumlev2"/>
              <w:tabs>
                <w:tab w:val="left" w:pos="8959"/>
              </w:tabs>
              <w:rPr>
                <w:sz w:val="22"/>
                <w:szCs w:val="22"/>
                <w:lang w:val="fr-FR"/>
              </w:rPr>
            </w:pPr>
            <w:r w:rsidRPr="008302BB">
              <w:rPr>
                <w:sz w:val="22"/>
                <w:szCs w:val="22"/>
                <w:lang w:val="fr-FR"/>
              </w:rPr>
              <w:t>–</w:t>
            </w:r>
            <w:r w:rsidRPr="008302BB">
              <w:rPr>
                <w:sz w:val="22"/>
                <w:szCs w:val="22"/>
                <w:lang w:val="fr-FR"/>
              </w:rPr>
              <w:tab/>
              <w:t>Bureaux régionaux</w:t>
            </w:r>
            <w:r w:rsidRPr="008302BB">
              <w:rPr>
                <w:sz w:val="22"/>
                <w:szCs w:val="22"/>
                <w:lang w:val="fr-FR"/>
              </w:rPr>
              <w:tab/>
            </w:r>
            <w:r w:rsidRPr="008302BB">
              <w:rPr>
                <w:sz w:val="22"/>
                <w:szCs w:val="22"/>
                <w:lang w:val="fr-FR"/>
              </w:rPr>
              <w:sym w:font="Wingdings 2" w:char="F052"/>
            </w:r>
          </w:p>
          <w:p w14:paraId="603A727A" w14:textId="77777777" w:rsidR="00377427" w:rsidRPr="008302BB" w:rsidRDefault="00377427" w:rsidP="00B57475">
            <w:pPr>
              <w:pStyle w:val="enumlev1"/>
              <w:tabs>
                <w:tab w:val="left" w:pos="8959"/>
              </w:tabs>
              <w:rPr>
                <w:sz w:val="22"/>
                <w:szCs w:val="22"/>
                <w:lang w:val="fr-FR"/>
              </w:rPr>
            </w:pPr>
            <w:r w:rsidRPr="008302BB">
              <w:rPr>
                <w:sz w:val="22"/>
                <w:szCs w:val="22"/>
                <w:lang w:val="fr-FR"/>
              </w:rPr>
              <w:t>3)</w:t>
            </w:r>
            <w:r w:rsidRPr="008302BB">
              <w:rPr>
                <w:sz w:val="22"/>
                <w:szCs w:val="22"/>
                <w:lang w:val="fr-FR"/>
              </w:rPr>
              <w:tab/>
              <w:t xml:space="preserve">D'une autre manière. Préciser (sur le plan régional, dans le </w:t>
            </w:r>
            <w:r w:rsidRPr="008302BB">
              <w:rPr>
                <w:sz w:val="22"/>
                <w:szCs w:val="22"/>
                <w:lang w:val="fr-FR"/>
              </w:rPr>
              <w:br/>
              <w:t>cadre d'autres organisations, conjointement avec d'autres organisations, etc.).</w:t>
            </w:r>
            <w:r w:rsidRPr="008302BB">
              <w:rPr>
                <w:sz w:val="22"/>
                <w:szCs w:val="22"/>
                <w:lang w:val="fr-FR"/>
              </w:rPr>
              <w:tab/>
            </w:r>
            <w:r w:rsidRPr="008302BB">
              <w:rPr>
                <w:sz w:val="22"/>
                <w:szCs w:val="22"/>
                <w:lang w:val="fr-FR"/>
              </w:rPr>
              <w:sym w:font="Wingdings 2" w:char="F0A3"/>
            </w:r>
          </w:p>
          <w:p w14:paraId="3D468976" w14:textId="77777777" w:rsidR="00377427" w:rsidRPr="008302BB" w:rsidRDefault="00377427" w:rsidP="00377427">
            <w:pPr>
              <w:pStyle w:val="Headingb"/>
              <w:rPr>
                <w:sz w:val="22"/>
                <w:szCs w:val="22"/>
                <w:lang w:val="fr-FR"/>
              </w:rPr>
            </w:pPr>
            <w:r w:rsidRPr="008302BB">
              <w:rPr>
                <w:sz w:val="22"/>
                <w:szCs w:val="22"/>
                <w:lang w:val="fr-FR"/>
              </w:rPr>
              <w:t>b)</w:t>
            </w:r>
            <w:r w:rsidRPr="008302BB">
              <w:rPr>
                <w:sz w:val="22"/>
                <w:szCs w:val="22"/>
                <w:lang w:val="fr-FR"/>
              </w:rPr>
              <w:tab/>
              <w:t>Pourquoi?</w:t>
            </w:r>
          </w:p>
          <w:p w14:paraId="090BAE5C" w14:textId="036E0CBD" w:rsidR="00043318" w:rsidRPr="008302BB" w:rsidRDefault="00377427" w:rsidP="008302BB">
            <w:pPr>
              <w:spacing w:after="120"/>
              <w:rPr>
                <w:sz w:val="22"/>
                <w:szCs w:val="22"/>
                <w:lang w:val="fr-FR" w:eastAsia="ja-JP"/>
              </w:rPr>
            </w:pPr>
            <w:r w:rsidRPr="008302BB">
              <w:rPr>
                <w:sz w:val="22"/>
                <w:szCs w:val="22"/>
                <w:lang w:val="fr-FR"/>
              </w:rPr>
              <w:t>Pour tenir compte des programmes/initiatives régionales en cours/en projet et optimiser les ressources.</w:t>
            </w:r>
          </w:p>
        </w:tc>
      </w:tr>
      <w:tr w:rsidR="008302BB" w:rsidRPr="00DC78BC" w14:paraId="043C5A8A" w14:textId="77777777" w:rsidTr="00043318">
        <w:tc>
          <w:tcPr>
            <w:tcW w:w="9629" w:type="dxa"/>
          </w:tcPr>
          <w:p w14:paraId="5F43BF8A" w14:textId="77777777" w:rsidR="008302BB" w:rsidRPr="008302BB" w:rsidRDefault="008302BB" w:rsidP="008302BB">
            <w:pPr>
              <w:pStyle w:val="Heading1"/>
              <w:rPr>
                <w:sz w:val="22"/>
                <w:szCs w:val="22"/>
                <w:lang w:val="fr-FR"/>
              </w:rPr>
            </w:pPr>
            <w:bookmarkStart w:id="26" w:name="_Toc496877372"/>
            <w:bookmarkStart w:id="27" w:name="_Toc496877371"/>
            <w:r w:rsidRPr="008302BB">
              <w:rPr>
                <w:sz w:val="22"/>
                <w:szCs w:val="22"/>
                <w:lang w:val="fr-FR"/>
              </w:rPr>
              <w:lastRenderedPageBreak/>
              <w:t>9</w:t>
            </w:r>
            <w:r w:rsidRPr="008302BB">
              <w:rPr>
                <w:sz w:val="22"/>
                <w:szCs w:val="22"/>
                <w:lang w:val="fr-FR"/>
              </w:rPr>
              <w:tab/>
              <w:t>Coordination et collaboration</w:t>
            </w:r>
            <w:bookmarkEnd w:id="27"/>
          </w:p>
          <w:p w14:paraId="0F6E5CF5" w14:textId="4517EABF" w:rsidR="008302BB" w:rsidRPr="008302BB" w:rsidRDefault="008302BB" w:rsidP="008302BB">
            <w:pPr>
              <w:rPr>
                <w:sz w:val="22"/>
                <w:szCs w:val="22"/>
                <w:lang w:val="fr-FR"/>
              </w:rPr>
            </w:pPr>
            <w:r w:rsidRPr="008302BB">
              <w:rPr>
                <w:sz w:val="22"/>
                <w:szCs w:val="22"/>
                <w:lang w:val="fr-FR"/>
              </w:rPr>
              <w:t>Coordination entre les secteurs des télécommunications/TIC et de la santé, entre les pays développés et les pays en développement ainsi qu'entre les régulateurs des télécommunications, les équipementiers, les organismes médicaux, les ONG et les fournisseurs de services. Les possibilités de collaboration avec des groupes s'occupant de Questions relevant de l'autre Commission d'études, en particulier le Groupe du Rapporteur pour la Question 5/1 (communications en zones rurales), avec l'élaboration de produits conjoints, seront également étudiées.</w:t>
            </w:r>
          </w:p>
          <w:p w14:paraId="33C6242B" w14:textId="1F1BFAB9" w:rsidR="008302BB" w:rsidRPr="008302BB" w:rsidRDefault="008302BB" w:rsidP="008302BB">
            <w:pPr>
              <w:pStyle w:val="Heading1"/>
              <w:rPr>
                <w:sz w:val="22"/>
                <w:szCs w:val="22"/>
                <w:lang w:val="fr-FR"/>
              </w:rPr>
            </w:pPr>
            <w:r w:rsidRPr="008302BB">
              <w:rPr>
                <w:sz w:val="22"/>
                <w:szCs w:val="22"/>
                <w:lang w:val="fr-FR"/>
              </w:rPr>
              <w:t>10</w:t>
            </w:r>
            <w:r w:rsidRPr="008302BB">
              <w:rPr>
                <w:sz w:val="22"/>
                <w:szCs w:val="22"/>
                <w:lang w:val="fr-FR"/>
              </w:rPr>
              <w:tab/>
              <w:t>Lien avec les programmes du BDT</w:t>
            </w:r>
            <w:bookmarkEnd w:id="26"/>
          </w:p>
          <w:p w14:paraId="5366642E" w14:textId="77777777" w:rsidR="008302BB" w:rsidRPr="008302BB" w:rsidRDefault="008302BB" w:rsidP="008302BB">
            <w:pPr>
              <w:rPr>
                <w:sz w:val="22"/>
                <w:szCs w:val="22"/>
                <w:lang w:val="fr-FR"/>
              </w:rPr>
            </w:pPr>
            <w:r w:rsidRPr="008302BB">
              <w:rPr>
                <w:sz w:val="22"/>
                <w:szCs w:val="22"/>
                <w:lang w:val="fr-FR"/>
              </w:rPr>
              <w:t>Résolution 11 (Rév. Buenos Aires, 2017), Résolution 68 (Rév. Dubaï, 2014) de la CMDT et Recommandation UIT</w:t>
            </w:r>
            <w:r w:rsidRPr="008302BB">
              <w:rPr>
                <w:sz w:val="22"/>
                <w:szCs w:val="22"/>
                <w:lang w:val="fr-FR"/>
              </w:rPr>
              <w:noBreakHyphen/>
              <w:t>D 19.</w:t>
            </w:r>
          </w:p>
          <w:p w14:paraId="1A1E1B65" w14:textId="77777777" w:rsidR="008302BB" w:rsidRPr="008302BB" w:rsidRDefault="008302BB" w:rsidP="008302BB">
            <w:pPr>
              <w:rPr>
                <w:sz w:val="22"/>
                <w:szCs w:val="22"/>
                <w:lang w:val="fr-FR"/>
              </w:rPr>
            </w:pPr>
            <w:r w:rsidRPr="008302BB">
              <w:rPr>
                <w:sz w:val="22"/>
                <w:szCs w:val="22"/>
                <w:lang w:val="fr-FR"/>
              </w:rPr>
              <w:t>Liens avec les programmes du BDT visant à encourager le développement des réseaux de télécommunication/TIC au service de la cybersanté ainsi que les applications et services correspondants.</w:t>
            </w:r>
          </w:p>
          <w:p w14:paraId="100DADA3" w14:textId="77777777" w:rsidR="008302BB" w:rsidRPr="008302BB" w:rsidRDefault="008302BB" w:rsidP="008302BB">
            <w:pPr>
              <w:pStyle w:val="Heading1"/>
              <w:rPr>
                <w:sz w:val="22"/>
                <w:szCs w:val="22"/>
                <w:lang w:val="fr-FR"/>
              </w:rPr>
            </w:pPr>
            <w:bookmarkStart w:id="28" w:name="_Toc496877373"/>
            <w:r w:rsidRPr="008302BB">
              <w:rPr>
                <w:sz w:val="22"/>
                <w:szCs w:val="22"/>
                <w:lang w:val="fr-FR"/>
              </w:rPr>
              <w:t>11</w:t>
            </w:r>
            <w:r w:rsidRPr="008302BB">
              <w:rPr>
                <w:sz w:val="22"/>
                <w:szCs w:val="22"/>
                <w:lang w:val="fr-FR"/>
              </w:rPr>
              <w:tab/>
              <w:t>Autres informations utiles</w:t>
            </w:r>
            <w:bookmarkEnd w:id="28"/>
          </w:p>
          <w:p w14:paraId="0CBE868C" w14:textId="77CB05AD" w:rsidR="008302BB" w:rsidRPr="008302BB" w:rsidRDefault="008302BB" w:rsidP="008302BB">
            <w:pPr>
              <w:pStyle w:val="Heading1"/>
              <w:keepNext w:val="0"/>
              <w:keepLines w:val="0"/>
              <w:spacing w:after="120"/>
              <w:rPr>
                <w:b w:val="0"/>
                <w:sz w:val="22"/>
                <w:szCs w:val="22"/>
                <w:lang w:val="fr-FR"/>
              </w:rPr>
            </w:pPr>
            <w:r w:rsidRPr="008302BB">
              <w:rPr>
                <w:b w:val="0"/>
                <w:sz w:val="22"/>
                <w:szCs w:val="22"/>
                <w:lang w:val="fr-FR" w:eastAsia="ja-JP"/>
              </w:rPr>
              <w:t>Toute autre information qui peut devenir disponible au cours de l'étude de cette Question.</w:t>
            </w:r>
          </w:p>
        </w:tc>
      </w:tr>
    </w:tbl>
    <w:p w14:paraId="5171DE50" w14:textId="1BF6F52A" w:rsidR="00043318" w:rsidRPr="00584A5D" w:rsidRDefault="00043318" w:rsidP="0002730F">
      <w:pPr>
        <w:rPr>
          <w:lang w:val="fr-FR"/>
        </w:rPr>
      </w:pPr>
    </w:p>
    <w:p w14:paraId="6C281B61" w14:textId="59AF513F" w:rsidR="00B57475" w:rsidRPr="00584A5D" w:rsidRDefault="00B57475">
      <w:pPr>
        <w:tabs>
          <w:tab w:val="clear" w:pos="794"/>
          <w:tab w:val="clear" w:pos="1191"/>
          <w:tab w:val="clear" w:pos="1588"/>
          <w:tab w:val="clear" w:pos="1985"/>
        </w:tabs>
        <w:overflowPunct/>
        <w:autoSpaceDE/>
        <w:autoSpaceDN/>
        <w:adjustRightInd/>
        <w:spacing w:before="0"/>
        <w:textAlignment w:val="auto"/>
        <w:rPr>
          <w:lang w:val="fr-FR"/>
        </w:rPr>
      </w:pPr>
      <w:r w:rsidRPr="00584A5D">
        <w:rPr>
          <w:lang w:val="fr-FR"/>
        </w:rPr>
        <w:br w:type="page"/>
      </w:r>
    </w:p>
    <w:tbl>
      <w:tblPr>
        <w:tblStyle w:val="TableGrid"/>
        <w:tblW w:w="0" w:type="auto"/>
        <w:tblLook w:val="04A0" w:firstRow="1" w:lastRow="0" w:firstColumn="1" w:lastColumn="0" w:noHBand="0" w:noVBand="1"/>
      </w:tblPr>
      <w:tblGrid>
        <w:gridCol w:w="9629"/>
      </w:tblGrid>
      <w:tr w:rsidR="00FE5129" w:rsidRPr="00DC78BC" w14:paraId="6D2133B0" w14:textId="77777777" w:rsidTr="008302BB">
        <w:trPr>
          <w:tblHeader/>
        </w:trPr>
        <w:tc>
          <w:tcPr>
            <w:tcW w:w="9629" w:type="dxa"/>
            <w:shd w:val="clear" w:color="auto" w:fill="DAEEF3" w:themeFill="accent5" w:themeFillTint="33"/>
          </w:tcPr>
          <w:p w14:paraId="03CEEFB4" w14:textId="292D9B44" w:rsidR="00FE5129" w:rsidRPr="008302BB" w:rsidRDefault="00FE5129" w:rsidP="00A121D4">
            <w:pPr>
              <w:pStyle w:val="QuestionNo"/>
              <w:keepNext w:val="0"/>
              <w:keepLines w:val="0"/>
              <w:spacing w:before="120"/>
              <w:rPr>
                <w:sz w:val="22"/>
                <w:szCs w:val="22"/>
                <w:lang w:val="fr-FR"/>
              </w:rPr>
            </w:pPr>
            <w:r w:rsidRPr="008302BB">
              <w:rPr>
                <w:sz w:val="22"/>
                <w:szCs w:val="22"/>
                <w:lang w:val="fr-FR"/>
              </w:rPr>
              <w:lastRenderedPageBreak/>
              <w:t>QUESTION 3/</w:t>
            </w:r>
            <w:r w:rsidR="00911FF2" w:rsidRPr="008302BB">
              <w:rPr>
                <w:sz w:val="22"/>
                <w:szCs w:val="22"/>
                <w:lang w:val="fr-FR"/>
              </w:rPr>
              <w:t>2</w:t>
            </w:r>
          </w:p>
          <w:p w14:paraId="2C3E4D1E" w14:textId="0E83C60B" w:rsidR="00FE5129" w:rsidRPr="008302BB" w:rsidRDefault="00911FF2" w:rsidP="008302BB">
            <w:pPr>
              <w:pStyle w:val="Questiontitle"/>
              <w:spacing w:before="120" w:after="120"/>
              <w:rPr>
                <w:sz w:val="22"/>
                <w:szCs w:val="22"/>
                <w:lang w:val="fr-FR"/>
              </w:rPr>
            </w:pPr>
            <w:bookmarkStart w:id="29" w:name="_Toc506198379"/>
            <w:r w:rsidRPr="008302BB">
              <w:rPr>
                <w:bCs/>
                <w:sz w:val="22"/>
                <w:szCs w:val="22"/>
                <w:lang w:val="fr-FR"/>
              </w:rPr>
              <w:t>Sécurisation des réseaux d'information et de communication:</w:t>
            </w:r>
            <w:r w:rsidRPr="008302BB">
              <w:rPr>
                <w:bCs/>
                <w:sz w:val="22"/>
                <w:szCs w:val="22"/>
                <w:lang w:val="fr-FR"/>
              </w:rPr>
              <w:br/>
              <w:t>Bonnes pratiques pour créer une culture de la cybersécurité</w:t>
            </w:r>
            <w:bookmarkEnd w:id="29"/>
          </w:p>
        </w:tc>
      </w:tr>
      <w:tr w:rsidR="00FE5129" w:rsidRPr="00DC78BC" w14:paraId="0F0D6531" w14:textId="77777777" w:rsidTr="00FE5129">
        <w:tc>
          <w:tcPr>
            <w:tcW w:w="9629" w:type="dxa"/>
          </w:tcPr>
          <w:p w14:paraId="62A5A03E" w14:textId="77777777" w:rsidR="00911FF2" w:rsidRPr="008302BB" w:rsidRDefault="00911FF2" w:rsidP="00911FF2">
            <w:pPr>
              <w:pStyle w:val="Heading1"/>
              <w:keepNext w:val="0"/>
              <w:keepLines w:val="0"/>
              <w:rPr>
                <w:sz w:val="22"/>
                <w:szCs w:val="22"/>
                <w:lang w:val="fr-FR"/>
              </w:rPr>
            </w:pPr>
            <w:bookmarkStart w:id="30" w:name="_Toc496877374"/>
            <w:r w:rsidRPr="008302BB">
              <w:rPr>
                <w:sz w:val="22"/>
                <w:szCs w:val="22"/>
                <w:lang w:val="fr-FR"/>
              </w:rPr>
              <w:t>1</w:t>
            </w:r>
            <w:r w:rsidRPr="008302BB">
              <w:rPr>
                <w:sz w:val="22"/>
                <w:szCs w:val="22"/>
                <w:lang w:val="fr-FR"/>
              </w:rPr>
              <w:tab/>
              <w:t>Exposé de la situation ou du problème</w:t>
            </w:r>
            <w:bookmarkEnd w:id="30"/>
          </w:p>
          <w:p w14:paraId="07015453" w14:textId="77777777" w:rsidR="00911FF2" w:rsidRPr="008302BB" w:rsidRDefault="00911FF2" w:rsidP="00911FF2">
            <w:pPr>
              <w:rPr>
                <w:sz w:val="22"/>
                <w:szCs w:val="22"/>
                <w:lang w:val="fr-FR"/>
              </w:rPr>
            </w:pPr>
            <w:r w:rsidRPr="008302BB">
              <w:rPr>
                <w:sz w:val="22"/>
                <w:szCs w:val="22"/>
                <w:lang w:val="fr-FR"/>
              </w:rPr>
              <w:t xml:space="preserve">L'utilisation des télécommunications et des technologies de l'information et de la communication (TIC) a contribué pour beaucoup à stimuler le développement et la croissance socio-économique dans le monde. Toutefois, malgré tous les avantages qu'elles offrent et toutes les utilisations qu'elles rendent possible, ces technologies présentent également des risques et des menaces pour la sécurité. </w:t>
            </w:r>
          </w:p>
          <w:p w14:paraId="590CB9E9" w14:textId="77777777" w:rsidR="00911FF2" w:rsidRPr="008302BB" w:rsidRDefault="00911FF2" w:rsidP="00911FF2">
            <w:pPr>
              <w:rPr>
                <w:sz w:val="22"/>
                <w:szCs w:val="22"/>
                <w:lang w:val="fr-FR"/>
              </w:rPr>
            </w:pPr>
            <w:r w:rsidRPr="008302BB">
              <w:rPr>
                <w:sz w:val="22"/>
                <w:szCs w:val="22"/>
                <w:lang w:val="fr-FR"/>
              </w:rPr>
              <w:t>Qu'il s'agisse des finances personnelles ou des opérations commerciales, des infrastructures nationales et des services publics et privés, toutes les transactions sont de plus en plus gérées par le biais de réseaux d'information et de communication, et sont donc plus exposés aux attaques en tous genres.</w:t>
            </w:r>
          </w:p>
          <w:p w14:paraId="5844FD9A" w14:textId="77777777" w:rsidR="00911FF2" w:rsidRPr="008302BB" w:rsidRDefault="00911FF2" w:rsidP="00911FF2">
            <w:pPr>
              <w:rPr>
                <w:sz w:val="22"/>
                <w:szCs w:val="22"/>
                <w:lang w:val="fr-FR"/>
              </w:rPr>
            </w:pPr>
            <w:r w:rsidRPr="008302BB">
              <w:rPr>
                <w:sz w:val="22"/>
                <w:szCs w:val="22"/>
                <w:lang w:val="fr-FR"/>
              </w:rPr>
              <w:t>Pour instaurer la confiance dans l'utilisation et l'exploitation des télécommunications/TIC pour tous les types d'applications et de contenus, en particulier ceux qui ont des incidences positives importantes sur le double plan économique et social, et faire en sorte que tous les acteurs jouent un rôle en ce qui concerne la protection des données personnelles, la sécurité des réseaux et les utilisateurs des réseaux eux-mêmes, une étroite collaboration est nécessaire entre les autorités nationales, les autorités étrangères, les entreprises, les établissements universitaires et les utilisateurs.</w:t>
            </w:r>
          </w:p>
          <w:p w14:paraId="69C1F49B" w14:textId="77777777" w:rsidR="00911FF2" w:rsidRPr="008302BB" w:rsidRDefault="00911FF2" w:rsidP="00911FF2">
            <w:pPr>
              <w:rPr>
                <w:sz w:val="22"/>
                <w:szCs w:val="22"/>
                <w:lang w:val="fr-FR" w:eastAsia="zh-CN"/>
              </w:rPr>
            </w:pPr>
            <w:r w:rsidRPr="008302BB">
              <w:rPr>
                <w:sz w:val="22"/>
                <w:szCs w:val="22"/>
                <w:lang w:val="fr-FR" w:eastAsia="zh-CN"/>
              </w:rPr>
              <w:t>Compte tenu de ce qui précède, il est devenu essentiel aujourd'hui de sécuriser les réseaux d'information et de communication et de créer une culture de la cybersécurité, pour des raisons très diverses:</w:t>
            </w:r>
          </w:p>
          <w:p w14:paraId="50D1BB38" w14:textId="77777777" w:rsidR="00911FF2" w:rsidRPr="008302BB" w:rsidRDefault="00911FF2" w:rsidP="00911FF2">
            <w:pPr>
              <w:pStyle w:val="enumlev1"/>
              <w:rPr>
                <w:sz w:val="22"/>
                <w:szCs w:val="22"/>
                <w:lang w:val="fr-FR" w:eastAsia="zh-CN"/>
              </w:rPr>
            </w:pPr>
            <w:r w:rsidRPr="008302BB">
              <w:rPr>
                <w:sz w:val="22"/>
                <w:szCs w:val="22"/>
                <w:lang w:val="fr-FR" w:eastAsia="zh-CN"/>
              </w:rPr>
              <w:t>a)</w:t>
            </w:r>
            <w:r w:rsidRPr="008302BB">
              <w:rPr>
                <w:i/>
                <w:iCs/>
                <w:sz w:val="22"/>
                <w:szCs w:val="22"/>
                <w:lang w:val="fr-FR" w:eastAsia="zh-CN"/>
              </w:rPr>
              <w:tab/>
            </w:r>
            <w:r w:rsidRPr="008302BB">
              <w:rPr>
                <w:sz w:val="22"/>
                <w:szCs w:val="22"/>
                <w:lang w:val="fr-FR" w:eastAsia="zh-CN"/>
              </w:rPr>
              <w:t>l'essor spectaculaire du déploiement et de l'utilisation des TIC;</w:t>
            </w:r>
          </w:p>
          <w:p w14:paraId="1908362D" w14:textId="77777777" w:rsidR="00911FF2" w:rsidRPr="008302BB" w:rsidRDefault="00911FF2" w:rsidP="00911FF2">
            <w:pPr>
              <w:pStyle w:val="enumlev1"/>
              <w:rPr>
                <w:sz w:val="22"/>
                <w:szCs w:val="22"/>
                <w:lang w:val="fr-FR" w:eastAsia="zh-CN"/>
              </w:rPr>
            </w:pPr>
            <w:r w:rsidRPr="008302BB">
              <w:rPr>
                <w:sz w:val="22"/>
                <w:szCs w:val="22"/>
                <w:lang w:val="fr-FR" w:eastAsia="zh-CN"/>
              </w:rPr>
              <w:t>b)</w:t>
            </w:r>
            <w:r w:rsidRPr="008302BB">
              <w:rPr>
                <w:i/>
                <w:iCs/>
                <w:sz w:val="22"/>
                <w:szCs w:val="22"/>
                <w:lang w:val="fr-FR" w:eastAsia="zh-CN"/>
              </w:rPr>
              <w:tab/>
            </w:r>
            <w:r w:rsidRPr="008302BB">
              <w:rPr>
                <w:sz w:val="22"/>
                <w:szCs w:val="22"/>
                <w:lang w:val="fr-FR" w:eastAsia="zh-CN"/>
              </w:rPr>
              <w:t>la cybersécurité demeure un sujet de préoccupation pour tous, d'où la nécessité d'aider tous les pays, en particulier les pays en développement</w:t>
            </w:r>
            <w:r w:rsidRPr="00A121D4">
              <w:rPr>
                <w:rStyle w:val="FootnoteReference"/>
                <w:sz w:val="16"/>
                <w:szCs w:val="16"/>
                <w:lang w:val="fr-FR" w:eastAsia="zh-CN"/>
              </w:rPr>
              <w:footnoteReference w:customMarkFollows="1" w:id="2"/>
              <w:t>1</w:t>
            </w:r>
            <w:r w:rsidRPr="008302BB">
              <w:rPr>
                <w:sz w:val="22"/>
                <w:szCs w:val="22"/>
                <w:lang w:val="fr-FR" w:eastAsia="zh-CN"/>
              </w:rPr>
              <w:t>, à protéger leurs réseaux de télécommunication/TIC contre les cyberattaques et les cybermenaces;</w:t>
            </w:r>
          </w:p>
          <w:p w14:paraId="58AE5CA8" w14:textId="77777777" w:rsidR="00911FF2" w:rsidRPr="008302BB" w:rsidRDefault="00911FF2" w:rsidP="00911FF2">
            <w:pPr>
              <w:pStyle w:val="enumlev1"/>
              <w:rPr>
                <w:sz w:val="22"/>
                <w:szCs w:val="22"/>
                <w:lang w:val="fr-FR" w:eastAsia="zh-CN"/>
              </w:rPr>
            </w:pPr>
            <w:r w:rsidRPr="008302BB">
              <w:rPr>
                <w:sz w:val="22"/>
                <w:szCs w:val="22"/>
                <w:lang w:val="fr-FR" w:eastAsia="zh-CN"/>
              </w:rPr>
              <w:t>c)</w:t>
            </w:r>
            <w:r w:rsidRPr="008302BB">
              <w:rPr>
                <w:i/>
                <w:iCs/>
                <w:sz w:val="22"/>
                <w:szCs w:val="22"/>
                <w:lang w:val="fr-FR" w:eastAsia="zh-CN"/>
              </w:rPr>
              <w:tab/>
            </w:r>
            <w:r w:rsidRPr="008302BB">
              <w:rPr>
                <w:sz w:val="22"/>
                <w:szCs w:val="22"/>
                <w:lang w:val="fr-FR" w:eastAsia="zh-CN"/>
              </w:rPr>
              <w:t>la nécessité d'assurer la sécurité de ces infrastructures interconnectées à l'échelle mondiale, si l'on veut concrétiser le potentiel de la société de l'information;</w:t>
            </w:r>
          </w:p>
          <w:p w14:paraId="34256DED" w14:textId="77777777" w:rsidR="00911FF2" w:rsidRPr="008302BB" w:rsidRDefault="00911FF2" w:rsidP="00911FF2">
            <w:pPr>
              <w:pStyle w:val="enumlev1"/>
              <w:rPr>
                <w:sz w:val="22"/>
                <w:szCs w:val="22"/>
                <w:lang w:val="fr-FR" w:eastAsia="zh-CN"/>
              </w:rPr>
            </w:pPr>
            <w:r w:rsidRPr="008302BB">
              <w:rPr>
                <w:sz w:val="22"/>
                <w:szCs w:val="22"/>
                <w:lang w:val="fr-FR" w:eastAsia="zh-CN"/>
              </w:rPr>
              <w:t>d)</w:t>
            </w:r>
            <w:r w:rsidRPr="008302BB">
              <w:rPr>
                <w:i/>
                <w:iCs/>
                <w:sz w:val="22"/>
                <w:szCs w:val="22"/>
                <w:lang w:val="fr-FR" w:eastAsia="zh-CN"/>
              </w:rPr>
              <w:tab/>
            </w:r>
            <w:r w:rsidRPr="008302BB">
              <w:rPr>
                <w:sz w:val="22"/>
                <w:szCs w:val="22"/>
                <w:lang w:val="fr-FR" w:eastAsia="zh-CN"/>
              </w:rPr>
              <w:t>la prise de conscience de plus en plus nette, aux niveaux national, régional et international, de la nécessité d'élaborer et de promouvoir de bonnes pratiques, des normes, des directives techniques et des procédures propres à rendre les réseaux TIC moins vulnérables et moins exposés aux menaces;</w:t>
            </w:r>
          </w:p>
          <w:p w14:paraId="1AF6EF39" w14:textId="77777777" w:rsidR="00911FF2" w:rsidRPr="008302BB" w:rsidRDefault="00911FF2" w:rsidP="00B57475">
            <w:pPr>
              <w:pStyle w:val="enumlev1"/>
              <w:keepLines/>
              <w:rPr>
                <w:sz w:val="22"/>
                <w:szCs w:val="22"/>
                <w:lang w:val="fr-FR" w:eastAsia="zh-CN"/>
              </w:rPr>
            </w:pPr>
            <w:r w:rsidRPr="008302BB">
              <w:rPr>
                <w:sz w:val="22"/>
                <w:szCs w:val="22"/>
                <w:lang w:val="fr-FR" w:eastAsia="zh-CN"/>
              </w:rPr>
              <w:t>e)</w:t>
            </w:r>
            <w:r w:rsidRPr="008302BB">
              <w:rPr>
                <w:i/>
                <w:iCs/>
                <w:sz w:val="22"/>
                <w:szCs w:val="22"/>
                <w:lang w:val="fr-FR" w:eastAsia="zh-CN"/>
              </w:rPr>
              <w:tab/>
            </w:r>
            <w:r w:rsidRPr="008302BB">
              <w:rPr>
                <w:sz w:val="22"/>
                <w:szCs w:val="22"/>
                <w:lang w:val="fr-FR" w:eastAsia="zh-CN"/>
              </w:rPr>
              <w:t>la nécessité d'agir à l'échelle nationale et de coopérer à l'échelle régionale et internationale pour créer une culture mondiale de la cybersécurité englobant une coordination et des infrastructures législatives nationales appropriées, des capacités de veille, d'alerte et de rétablissement, des partenariats secteur public-secteur privé, et enfin l'inclusion de la société civile et des consommateurs;</w:t>
            </w:r>
          </w:p>
          <w:p w14:paraId="0E44142F" w14:textId="77777777" w:rsidR="00911FF2" w:rsidRPr="008302BB" w:rsidRDefault="00911FF2" w:rsidP="00911FF2">
            <w:pPr>
              <w:pStyle w:val="enumlev1"/>
              <w:rPr>
                <w:sz w:val="22"/>
                <w:szCs w:val="22"/>
                <w:lang w:val="fr-FR" w:eastAsia="zh-CN"/>
              </w:rPr>
            </w:pPr>
            <w:r w:rsidRPr="008302BB">
              <w:rPr>
                <w:sz w:val="22"/>
                <w:szCs w:val="22"/>
                <w:lang w:val="fr-FR" w:eastAsia="zh-CN"/>
              </w:rPr>
              <w:t>f)</w:t>
            </w:r>
            <w:r w:rsidRPr="008302BB">
              <w:rPr>
                <w:i/>
                <w:iCs/>
                <w:sz w:val="22"/>
                <w:szCs w:val="22"/>
                <w:lang w:val="fr-FR" w:eastAsia="zh-CN"/>
              </w:rPr>
              <w:tab/>
            </w:r>
            <w:r w:rsidRPr="008302BB">
              <w:rPr>
                <w:sz w:val="22"/>
                <w:szCs w:val="22"/>
                <w:lang w:val="fr-FR" w:eastAsia="zh-CN"/>
              </w:rPr>
              <w:t>la nécessité d'opter pour une approche multi-parties prenantes, pour utiliser efficacement les divers moyens disponibles propres à instaurer la confiance dans l'utilisation des réseaux TIC;</w:t>
            </w:r>
          </w:p>
          <w:p w14:paraId="64C70492" w14:textId="78513535" w:rsidR="00911FF2" w:rsidRPr="008302BB" w:rsidRDefault="00911FF2" w:rsidP="00911FF2">
            <w:pPr>
              <w:pStyle w:val="enumlev1"/>
              <w:rPr>
                <w:sz w:val="22"/>
                <w:szCs w:val="22"/>
                <w:lang w:val="fr-FR" w:eastAsia="zh-CN"/>
              </w:rPr>
            </w:pPr>
            <w:r w:rsidRPr="008302BB">
              <w:rPr>
                <w:sz w:val="22"/>
                <w:szCs w:val="22"/>
                <w:lang w:val="fr-FR" w:eastAsia="zh-CN"/>
              </w:rPr>
              <w:t>g)</w:t>
            </w:r>
            <w:r w:rsidRPr="008302BB">
              <w:rPr>
                <w:i/>
                <w:iCs/>
                <w:sz w:val="22"/>
                <w:szCs w:val="22"/>
                <w:lang w:val="fr-FR" w:eastAsia="zh-CN"/>
              </w:rPr>
              <w:tab/>
            </w:r>
            <w:r w:rsidRPr="008302BB">
              <w:rPr>
                <w:sz w:val="22"/>
                <w:szCs w:val="22"/>
                <w:lang w:val="fr-FR" w:eastAsia="zh-CN"/>
              </w:rPr>
              <w:t xml:space="preserve">par sa Résolution 57/239 intitulée "Création d'une culture mondiale de la cybersécurité", l'Assemblée générale des Nations Unies invite les </w:t>
            </w:r>
            <w:r w:rsidR="00B57475" w:rsidRPr="008302BB">
              <w:rPr>
                <w:sz w:val="22"/>
                <w:szCs w:val="22"/>
                <w:lang w:val="fr-FR" w:eastAsia="zh-CN"/>
              </w:rPr>
              <w:t>États</w:t>
            </w:r>
            <w:r w:rsidRPr="008302BB">
              <w:rPr>
                <w:sz w:val="22"/>
                <w:szCs w:val="22"/>
                <w:lang w:val="fr-FR" w:eastAsia="zh-CN"/>
              </w:rPr>
              <w:t xml:space="preserve"> Membres à "créer au sein de leur société une culture de la cybersécurité dans l'application et l'utilisation des technologies de l'information";</w:t>
            </w:r>
          </w:p>
          <w:p w14:paraId="42074967" w14:textId="77777777" w:rsidR="00911FF2" w:rsidRPr="008302BB" w:rsidRDefault="00911FF2" w:rsidP="00911FF2">
            <w:pPr>
              <w:pStyle w:val="enumlev1"/>
              <w:rPr>
                <w:sz w:val="22"/>
                <w:szCs w:val="22"/>
                <w:lang w:val="fr-FR" w:eastAsia="zh-CN"/>
              </w:rPr>
            </w:pPr>
            <w:r w:rsidRPr="008302BB">
              <w:rPr>
                <w:sz w:val="22"/>
                <w:szCs w:val="22"/>
                <w:lang w:val="fr-FR" w:eastAsia="zh-CN"/>
              </w:rPr>
              <w:lastRenderedPageBreak/>
              <w:t>h)</w:t>
            </w:r>
            <w:r w:rsidRPr="008302BB">
              <w:rPr>
                <w:sz w:val="22"/>
                <w:szCs w:val="22"/>
                <w:lang w:val="fr-FR" w:eastAsia="zh-CN"/>
              </w:rPr>
              <w:tab/>
              <w:t>l'Assemblée générale des Nations Unies, dans ses Résolutions 68/167, 69/166 et 71/199 relatives au droit à la vie privée à l'ère du numérique, affirme entre autres que "les droits dont les personnes jouissent hors ligne doivent également être protégés en ligne, y compris le droit à la vie privée";</w:t>
            </w:r>
          </w:p>
          <w:p w14:paraId="2C97D1A1" w14:textId="77777777" w:rsidR="00911FF2" w:rsidRPr="008302BB" w:rsidRDefault="00911FF2" w:rsidP="00911FF2">
            <w:pPr>
              <w:pStyle w:val="enumlev1"/>
              <w:rPr>
                <w:sz w:val="22"/>
                <w:szCs w:val="22"/>
                <w:lang w:val="fr-FR" w:eastAsia="zh-CN"/>
              </w:rPr>
            </w:pPr>
            <w:r w:rsidRPr="008302BB">
              <w:rPr>
                <w:sz w:val="22"/>
                <w:szCs w:val="22"/>
                <w:lang w:val="fr-FR" w:eastAsia="zh-CN"/>
              </w:rPr>
              <w:t>i)</w:t>
            </w:r>
            <w:r w:rsidRPr="008302BB">
              <w:rPr>
                <w:sz w:val="22"/>
                <w:szCs w:val="22"/>
                <w:lang w:val="fr-FR" w:eastAsia="zh-CN"/>
              </w:rPr>
              <w:tab/>
              <w:t>les bonnes pratiques en matière de cybersécurité doivent protéger et respecter le droit à la protection de la vie privée et la liberté d'expression, tels qu'énoncés dans les parties pertinentes de la Déclaration universelle des droits de l'homme, de la Déclaration de principes de Genève adoptée par le Sommet mondial sur la société de l'information (SMSI) et d'autres instruments internationaux pertinents relatifs aux droits de l'homme;</w:t>
            </w:r>
          </w:p>
          <w:p w14:paraId="7BEAD5C5" w14:textId="27570FC3" w:rsidR="00911FF2" w:rsidRPr="008302BB" w:rsidRDefault="00911FF2" w:rsidP="00911FF2">
            <w:pPr>
              <w:pStyle w:val="enumlev1"/>
              <w:rPr>
                <w:sz w:val="22"/>
                <w:szCs w:val="22"/>
                <w:lang w:val="fr-FR" w:eastAsia="zh-CN"/>
              </w:rPr>
            </w:pPr>
            <w:r w:rsidRPr="008302BB">
              <w:rPr>
                <w:sz w:val="22"/>
                <w:szCs w:val="22"/>
                <w:lang w:val="fr-FR" w:eastAsia="zh-CN"/>
              </w:rPr>
              <w:br w:type="page"/>
              <w:t>j)</w:t>
            </w:r>
            <w:r w:rsidRPr="008302BB">
              <w:rPr>
                <w:sz w:val="22"/>
                <w:szCs w:val="22"/>
                <w:lang w:val="fr-FR" w:eastAsia="zh-CN"/>
              </w:rPr>
              <w:tab/>
              <w:t xml:space="preserve">la Déclaration de principes de Genève indique qu'"une culture globale de la cybersécurité doit être encouragée, développée et mise en </w:t>
            </w:r>
            <w:r w:rsidR="003A7C5A" w:rsidRPr="008302BB">
              <w:rPr>
                <w:sz w:val="22"/>
                <w:szCs w:val="22"/>
                <w:lang w:val="fr-FR" w:eastAsia="zh-CN"/>
              </w:rPr>
              <w:t>œuvre</w:t>
            </w:r>
            <w:r w:rsidRPr="008302BB">
              <w:rPr>
                <w:sz w:val="22"/>
                <w:szCs w:val="22"/>
                <w:lang w:val="fr-FR" w:eastAsia="zh-CN"/>
              </w:rPr>
              <w:t xml:space="preserve"> en coopération avec tous les partenaires et tous les organismes internationaux compétents", le Plan d'action de Genève préconise l'échange de bonnes pratiques en la matière et l'Agenda de Tunis réaffirme la nécessité d'une culture mondiale de la cybersécurité, en particulier au titre de la grande orientation C5 (Créer la confiance et la sécurité dans l'utilisation des TIC);</w:t>
            </w:r>
          </w:p>
          <w:p w14:paraId="7B17EC03" w14:textId="0FFF931D" w:rsidR="00911FF2" w:rsidRPr="008302BB" w:rsidRDefault="00911FF2" w:rsidP="00911FF2">
            <w:pPr>
              <w:pStyle w:val="enumlev1"/>
              <w:rPr>
                <w:sz w:val="22"/>
                <w:szCs w:val="22"/>
                <w:lang w:val="fr-FR" w:eastAsia="zh-CN"/>
              </w:rPr>
            </w:pPr>
            <w:r w:rsidRPr="008302BB">
              <w:rPr>
                <w:sz w:val="22"/>
                <w:szCs w:val="22"/>
                <w:lang w:val="fr-FR" w:eastAsia="zh-CN"/>
              </w:rPr>
              <w:t>k)</w:t>
            </w:r>
            <w:r w:rsidRPr="008302BB">
              <w:rPr>
                <w:i/>
                <w:iCs/>
                <w:sz w:val="22"/>
                <w:szCs w:val="22"/>
                <w:lang w:val="fr-FR" w:eastAsia="zh-CN"/>
              </w:rPr>
              <w:tab/>
            </w:r>
            <w:r w:rsidRPr="008302BB">
              <w:rPr>
                <w:sz w:val="22"/>
                <w:szCs w:val="22"/>
                <w:lang w:val="fr-FR" w:eastAsia="zh-CN"/>
              </w:rPr>
              <w:t xml:space="preserve">l'UIT a été désignée par le SMSI (Tunis, 2005), dans le cadre de son programme de mise en </w:t>
            </w:r>
            <w:r w:rsidR="003A7C5A" w:rsidRPr="008302BB">
              <w:rPr>
                <w:sz w:val="22"/>
                <w:szCs w:val="22"/>
                <w:lang w:val="fr-FR" w:eastAsia="zh-CN"/>
              </w:rPr>
              <w:t>œuvre</w:t>
            </w:r>
            <w:r w:rsidRPr="008302BB">
              <w:rPr>
                <w:sz w:val="22"/>
                <w:szCs w:val="22"/>
                <w:lang w:val="fr-FR" w:eastAsia="zh-CN"/>
              </w:rPr>
              <w:t xml:space="preserve"> et de suivi, comme coordonnateur/modérateur principal pour la grande orientation C5 ("</w:t>
            </w:r>
            <w:r w:rsidR="00B57475" w:rsidRPr="008302BB">
              <w:rPr>
                <w:sz w:val="22"/>
                <w:szCs w:val="22"/>
                <w:lang w:val="fr-FR" w:eastAsia="zh-CN"/>
              </w:rPr>
              <w:t>Établir</w:t>
            </w:r>
            <w:r w:rsidRPr="008302BB">
              <w:rPr>
                <w:sz w:val="22"/>
                <w:szCs w:val="22"/>
                <w:lang w:val="fr-FR" w:eastAsia="zh-CN"/>
              </w:rPr>
              <w:t xml:space="preserve"> la confiance et la sécurité dans l'utilisation des TIC") et des résolutions pertinentes ont été adoptées par la Conférence de plénipotentiaires, l'Assemblée mondiale de normalisation des télécommunications (AMNT) et la Conférence mondiale de développement des télécommunications (CMDT);</w:t>
            </w:r>
          </w:p>
          <w:p w14:paraId="5FC61C42" w14:textId="7FB186A6" w:rsidR="00911FF2" w:rsidRPr="008302BB" w:rsidRDefault="00911FF2" w:rsidP="00911FF2">
            <w:pPr>
              <w:pStyle w:val="enumlev1"/>
              <w:rPr>
                <w:sz w:val="22"/>
                <w:szCs w:val="22"/>
                <w:lang w:val="fr-FR"/>
              </w:rPr>
            </w:pPr>
            <w:r w:rsidRPr="008302BB">
              <w:rPr>
                <w:sz w:val="22"/>
                <w:szCs w:val="22"/>
                <w:lang w:val="fr-FR" w:eastAsia="zh-CN"/>
              </w:rPr>
              <w:t>l)</w:t>
            </w:r>
            <w:r w:rsidRPr="008302BB">
              <w:rPr>
                <w:sz w:val="22"/>
                <w:szCs w:val="22"/>
                <w:lang w:val="fr-FR" w:eastAsia="zh-CN"/>
              </w:rPr>
              <w:tab/>
              <w:t>l'Assemblée générale des Nations Unies a adopté la Résolution 70/125,</w:t>
            </w:r>
            <w:r w:rsidR="00A121D4">
              <w:rPr>
                <w:sz w:val="22"/>
                <w:szCs w:val="22"/>
                <w:lang w:val="fr-FR" w:eastAsia="zh-CN"/>
              </w:rPr>
              <w:t xml:space="preserve"> </w:t>
            </w:r>
            <w:r w:rsidRPr="008302BB">
              <w:rPr>
                <w:sz w:val="22"/>
                <w:szCs w:val="22"/>
                <w:lang w:val="fr-FR" w:eastAsia="zh-CN"/>
              </w:rPr>
              <w:t xml:space="preserve">qui constitue le </w:t>
            </w:r>
            <w:r w:rsidRPr="008302BB">
              <w:rPr>
                <w:sz w:val="22"/>
                <w:szCs w:val="22"/>
                <w:lang w:val="fr-FR"/>
              </w:rPr>
              <w:t xml:space="preserve">Document final de sa réunion de haut niveau sur l'examen d'ensemble de la mise en </w:t>
            </w:r>
            <w:r w:rsidR="003A7C5A" w:rsidRPr="008302BB">
              <w:rPr>
                <w:sz w:val="22"/>
                <w:szCs w:val="22"/>
                <w:lang w:val="fr-FR"/>
              </w:rPr>
              <w:t>œuvre</w:t>
            </w:r>
            <w:r w:rsidRPr="008302BB">
              <w:rPr>
                <w:sz w:val="22"/>
                <w:szCs w:val="22"/>
                <w:lang w:val="fr-FR"/>
              </w:rPr>
              <w:t xml:space="preserve"> des textes issus du SMSI;</w:t>
            </w:r>
          </w:p>
          <w:p w14:paraId="4E3702D7" w14:textId="6AB92E0E" w:rsidR="00911FF2" w:rsidRPr="008302BB" w:rsidRDefault="00911FF2" w:rsidP="00911FF2">
            <w:pPr>
              <w:pStyle w:val="enumlev1"/>
              <w:rPr>
                <w:sz w:val="22"/>
                <w:szCs w:val="22"/>
                <w:lang w:val="fr-FR"/>
              </w:rPr>
            </w:pPr>
            <w:r w:rsidRPr="008302BB">
              <w:rPr>
                <w:sz w:val="22"/>
                <w:szCs w:val="22"/>
                <w:lang w:val="fr-FR"/>
              </w:rPr>
              <w:t>m)</w:t>
            </w:r>
            <w:r w:rsidRPr="008302BB">
              <w:rPr>
                <w:sz w:val="22"/>
                <w:szCs w:val="22"/>
                <w:lang w:val="fr-FR"/>
              </w:rPr>
              <w:tab/>
              <w:t xml:space="preserve">la Déclaration du SMSI+10 sur la mise en </w:t>
            </w:r>
            <w:r w:rsidR="003A7C5A" w:rsidRPr="008302BB">
              <w:rPr>
                <w:sz w:val="22"/>
                <w:szCs w:val="22"/>
                <w:lang w:val="fr-FR"/>
              </w:rPr>
              <w:t>œuvre</w:t>
            </w:r>
            <w:r w:rsidRPr="008302BB">
              <w:rPr>
                <w:sz w:val="22"/>
                <w:szCs w:val="22"/>
                <w:lang w:val="fr-FR"/>
              </w:rPr>
              <w:t xml:space="preserve"> des résultats du SMSI, et la Vision du SMSI+10 pour l'après-2015, adoptées par la Manifestation de haut niveau SMSI+10 (Genève, 2014) coordonnée par l'UIT, et approuvées par la </w:t>
            </w:r>
            <w:r w:rsidRPr="008302BB">
              <w:rPr>
                <w:rFonts w:eastAsia="Malgun Gothic"/>
                <w:sz w:val="22"/>
                <w:szCs w:val="22"/>
                <w:lang w:val="fr-FR"/>
              </w:rPr>
              <w:t>Conférence de plénipotentiaires</w:t>
            </w:r>
            <w:r w:rsidRPr="008302BB">
              <w:rPr>
                <w:sz w:val="22"/>
                <w:szCs w:val="22"/>
                <w:lang w:val="fr-FR"/>
              </w:rPr>
              <w:t xml:space="preserve"> (Busan, 2014) qui ont été soumises comme contribution à l'examen d'ensemble de la mise en </w:t>
            </w:r>
            <w:r w:rsidR="003A7C5A" w:rsidRPr="008302BB">
              <w:rPr>
                <w:sz w:val="22"/>
                <w:szCs w:val="22"/>
                <w:lang w:val="fr-FR"/>
              </w:rPr>
              <w:t>œuvre</w:t>
            </w:r>
            <w:r w:rsidRPr="008302BB">
              <w:rPr>
                <w:sz w:val="22"/>
                <w:szCs w:val="22"/>
                <w:lang w:val="fr-FR"/>
              </w:rPr>
              <w:t xml:space="preserve"> des textes issus du SMSI par l'Assemblée générale des Nations Unies;</w:t>
            </w:r>
          </w:p>
          <w:p w14:paraId="2F74DD67" w14:textId="6361D63F" w:rsidR="00911FF2" w:rsidRPr="008302BB" w:rsidRDefault="00911FF2" w:rsidP="00911FF2">
            <w:pPr>
              <w:pStyle w:val="enumlev1"/>
              <w:rPr>
                <w:sz w:val="22"/>
                <w:szCs w:val="22"/>
                <w:lang w:val="fr-FR" w:eastAsia="zh-CN"/>
              </w:rPr>
            </w:pPr>
            <w:r w:rsidRPr="008302BB">
              <w:rPr>
                <w:sz w:val="22"/>
                <w:szCs w:val="22"/>
                <w:lang w:val="fr-FR" w:eastAsia="zh-CN"/>
              </w:rPr>
              <w:t>n)</w:t>
            </w:r>
            <w:r w:rsidRPr="008302BB">
              <w:rPr>
                <w:sz w:val="22"/>
                <w:szCs w:val="22"/>
                <w:lang w:val="fr-FR" w:eastAsia="zh-CN"/>
              </w:rPr>
              <w:tab/>
              <w:t>la Résolution 45 (Rév.</w:t>
            </w:r>
            <w:r w:rsidR="00584A5D" w:rsidRPr="008302BB">
              <w:rPr>
                <w:sz w:val="22"/>
                <w:szCs w:val="22"/>
                <w:lang w:val="fr-FR" w:eastAsia="zh-CN"/>
              </w:rPr>
              <w:t xml:space="preserve"> </w:t>
            </w:r>
            <w:r w:rsidRPr="008302BB">
              <w:rPr>
                <w:sz w:val="22"/>
                <w:szCs w:val="22"/>
                <w:lang w:val="fr-FR" w:eastAsia="zh-CN"/>
              </w:rPr>
              <w:t xml:space="preserve">Dubaï, 2014) de la CMDT préconise d'améliorer la cybersécurité entre les </w:t>
            </w:r>
            <w:r w:rsidR="00B57475" w:rsidRPr="008302BB">
              <w:rPr>
                <w:sz w:val="22"/>
                <w:szCs w:val="22"/>
                <w:lang w:val="fr-FR" w:eastAsia="zh-CN"/>
              </w:rPr>
              <w:t>États</w:t>
            </w:r>
            <w:r w:rsidRPr="008302BB">
              <w:rPr>
                <w:sz w:val="22"/>
                <w:szCs w:val="22"/>
                <w:lang w:val="fr-FR" w:eastAsia="zh-CN"/>
              </w:rPr>
              <w:t xml:space="preserve"> Membres intéressés;</w:t>
            </w:r>
          </w:p>
          <w:p w14:paraId="315E9674" w14:textId="77777777" w:rsidR="00911FF2" w:rsidRPr="008302BB" w:rsidRDefault="00911FF2" w:rsidP="00911FF2">
            <w:pPr>
              <w:pStyle w:val="enumlev1"/>
              <w:rPr>
                <w:sz w:val="22"/>
                <w:szCs w:val="22"/>
                <w:lang w:val="fr-FR" w:eastAsia="zh-CN"/>
              </w:rPr>
            </w:pPr>
            <w:r w:rsidRPr="008302BB">
              <w:rPr>
                <w:sz w:val="22"/>
                <w:szCs w:val="22"/>
                <w:lang w:val="fr-FR" w:eastAsia="zh-CN"/>
              </w:rPr>
              <w:t>o)</w:t>
            </w:r>
            <w:r w:rsidRPr="008302BB">
              <w:rPr>
                <w:sz w:val="22"/>
                <w:szCs w:val="22"/>
                <w:lang w:val="fr-FR" w:eastAsia="zh-CN"/>
              </w:rPr>
              <w:tab/>
              <w:t>par sa Résolution 130 (Rév. Busan, 2014), la Conférence de plénipotentiaires a décidé de continuer de favoriser une compréhension commune, entre les gouvernements et les autres parties prenantes, de l'instauration de la confiance et de la sécurité dans l'utilisation des TIC aux niveaux national, régional et international;</w:t>
            </w:r>
          </w:p>
          <w:p w14:paraId="73B54692" w14:textId="52C86080" w:rsidR="00911FF2" w:rsidRPr="008302BB" w:rsidRDefault="00911FF2" w:rsidP="00911FF2">
            <w:pPr>
              <w:pStyle w:val="enumlev1"/>
              <w:rPr>
                <w:sz w:val="22"/>
                <w:szCs w:val="22"/>
                <w:lang w:val="fr-FR"/>
              </w:rPr>
            </w:pPr>
            <w:r w:rsidRPr="008302BB">
              <w:rPr>
                <w:sz w:val="22"/>
                <w:szCs w:val="22"/>
                <w:lang w:val="fr-FR" w:eastAsia="zh-CN"/>
              </w:rPr>
              <w:br w:type="page"/>
              <w:t>p)</w:t>
            </w:r>
            <w:r w:rsidRPr="008302BB">
              <w:rPr>
                <w:sz w:val="22"/>
                <w:szCs w:val="22"/>
                <w:lang w:val="fr-FR" w:eastAsia="zh-CN"/>
              </w:rPr>
              <w:tab/>
            </w:r>
            <w:r w:rsidRPr="008302BB">
              <w:rPr>
                <w:sz w:val="22"/>
                <w:szCs w:val="22"/>
                <w:lang w:val="fr-FR"/>
              </w:rPr>
              <w:t>dans sa Résolution 50 (</w:t>
            </w:r>
            <w:r w:rsidR="003A7C5A" w:rsidRPr="008302BB">
              <w:rPr>
                <w:sz w:val="22"/>
                <w:szCs w:val="22"/>
                <w:lang w:val="fr-FR"/>
              </w:rPr>
              <w:t>Rév. Hammamet</w:t>
            </w:r>
            <w:r w:rsidRPr="008302BB">
              <w:rPr>
                <w:sz w:val="22"/>
                <w:szCs w:val="22"/>
                <w:lang w:val="fr-FR"/>
              </w:rPr>
              <w:t>, 2016), l'AMNT fait ressortir la nécessité de renforcer et de défendre les systèmes d'information et de télécommunication contre les cybermenaces et les cyberattaques, et de continuer à promouvoir la coopération entre les organisations internationales et régionales appropriées afin de renforcer l'échange d'informations techniques dans le domaine de la sécurité des réseaux d'information et de télécommunication;</w:t>
            </w:r>
          </w:p>
          <w:p w14:paraId="0C61323F" w14:textId="48C0DB30" w:rsidR="00911FF2" w:rsidRPr="008302BB" w:rsidRDefault="00911FF2" w:rsidP="00911FF2">
            <w:pPr>
              <w:pStyle w:val="enumlev1"/>
              <w:rPr>
                <w:sz w:val="22"/>
                <w:szCs w:val="22"/>
                <w:lang w:val="fr-FR" w:eastAsia="zh-CN"/>
              </w:rPr>
            </w:pPr>
            <w:r w:rsidRPr="008302BB">
              <w:rPr>
                <w:sz w:val="22"/>
                <w:szCs w:val="22"/>
                <w:lang w:val="fr-FR" w:eastAsia="zh-CN"/>
              </w:rPr>
              <w:t>q)</w:t>
            </w:r>
            <w:r w:rsidRPr="008302BB">
              <w:rPr>
                <w:sz w:val="22"/>
                <w:szCs w:val="22"/>
                <w:lang w:val="fr-FR" w:eastAsia="zh-CN"/>
              </w:rPr>
              <w:tab/>
              <w:t>les</w:t>
            </w:r>
            <w:r w:rsidRPr="008302BB">
              <w:rPr>
                <w:sz w:val="22"/>
                <w:szCs w:val="22"/>
                <w:lang w:val="fr-FR"/>
              </w:rPr>
              <w:t xml:space="preserve"> conclusions et les recommandations figurant dans le rapport </w:t>
            </w:r>
            <w:r w:rsidR="00A121D4">
              <w:rPr>
                <w:sz w:val="22"/>
                <w:szCs w:val="22"/>
                <w:lang w:val="fr-FR"/>
              </w:rPr>
              <w:t>final de la Commission d'études </w:t>
            </w:r>
            <w:r w:rsidRPr="008302BB">
              <w:rPr>
                <w:sz w:val="22"/>
                <w:szCs w:val="22"/>
                <w:lang w:val="fr-FR"/>
              </w:rPr>
              <w:t xml:space="preserve">2 du Secteur du développement des télécommunications de l'UIT (UIT-D) sur la Question 3/2, selon lesquelles il convient de poursuivre les études en la matière et d'étudier, </w:t>
            </w:r>
            <w:r w:rsidRPr="008302BB">
              <w:rPr>
                <w:sz w:val="22"/>
                <w:szCs w:val="22"/>
                <w:lang w:val="fr-FR"/>
              </w:rPr>
              <w:lastRenderedPageBreak/>
              <w:t>pendant la prochaine période d'études, les menaces techniques nouvelles ou en évolution autres que le spam et les logiciels malveillants</w:t>
            </w:r>
          </w:p>
          <w:p w14:paraId="07D16140" w14:textId="5C8AC93B" w:rsidR="00911FF2" w:rsidRPr="008302BB" w:rsidRDefault="00911FF2" w:rsidP="00911FF2">
            <w:pPr>
              <w:pStyle w:val="enumlev1"/>
              <w:rPr>
                <w:sz w:val="22"/>
                <w:szCs w:val="22"/>
                <w:lang w:val="fr-FR" w:eastAsia="zh-CN"/>
              </w:rPr>
            </w:pPr>
            <w:r w:rsidRPr="008302BB">
              <w:rPr>
                <w:sz w:val="22"/>
                <w:szCs w:val="22"/>
                <w:lang w:val="fr-FR" w:eastAsia="zh-CN"/>
              </w:rPr>
              <w:t>r)</w:t>
            </w:r>
            <w:r w:rsidRPr="008302BB">
              <w:rPr>
                <w:sz w:val="22"/>
                <w:szCs w:val="22"/>
                <w:lang w:val="fr-FR" w:eastAsia="zh-CN"/>
              </w:rPr>
              <w:tab/>
              <w:t xml:space="preserve">divers efforts ont été entrepris, dans certains cas par des spécialistes du monde entier, pour contribuer à améliorer la sécurité des réseaux, notamment les travaux des </w:t>
            </w:r>
            <w:r w:rsidR="00B57475" w:rsidRPr="008302BB">
              <w:rPr>
                <w:sz w:val="22"/>
                <w:szCs w:val="22"/>
                <w:lang w:val="fr-FR" w:eastAsia="zh-CN"/>
              </w:rPr>
              <w:t>États</w:t>
            </w:r>
            <w:r w:rsidRPr="008302BB">
              <w:rPr>
                <w:sz w:val="22"/>
                <w:szCs w:val="22"/>
                <w:lang w:val="fr-FR" w:eastAsia="zh-CN"/>
              </w:rPr>
              <w:t xml:space="preserve"> Membres et des Membres de Secteur dans le cadre des activités de normalisation du Secteur de la normalisation des télécommunications de l'UIT (UIT-T), l'élaboration de rapports sur les bonnes pratiques à l'UIT-D, la participation du Secrétariat de l'UIT au Programme mondial cybersécurité (GCA) et les activités de l'UIT</w:t>
            </w:r>
            <w:r w:rsidRPr="008302BB">
              <w:rPr>
                <w:sz w:val="22"/>
                <w:szCs w:val="22"/>
                <w:lang w:val="fr-FR" w:eastAsia="zh-CN"/>
              </w:rPr>
              <w:noBreakHyphen/>
              <w:t>D en matière de renforcement des capacités au titre du programme pertinent;</w:t>
            </w:r>
          </w:p>
          <w:p w14:paraId="068C76DF" w14:textId="77777777" w:rsidR="00911FF2" w:rsidRPr="008302BB" w:rsidRDefault="00911FF2" w:rsidP="00911FF2">
            <w:pPr>
              <w:pStyle w:val="enumlev1"/>
              <w:rPr>
                <w:sz w:val="22"/>
                <w:szCs w:val="22"/>
                <w:lang w:val="fr-FR" w:eastAsia="zh-CN"/>
              </w:rPr>
            </w:pPr>
            <w:r w:rsidRPr="008302BB">
              <w:rPr>
                <w:sz w:val="22"/>
                <w:szCs w:val="22"/>
                <w:lang w:val="fr-FR" w:eastAsia="zh-CN"/>
              </w:rPr>
              <w:t>s)</w:t>
            </w:r>
            <w:r w:rsidRPr="008302BB">
              <w:rPr>
                <w:i/>
                <w:iCs/>
                <w:sz w:val="22"/>
                <w:szCs w:val="22"/>
                <w:lang w:val="fr-FR" w:eastAsia="zh-CN"/>
              </w:rPr>
              <w:tab/>
            </w:r>
            <w:r w:rsidRPr="008302BB">
              <w:rPr>
                <w:sz w:val="22"/>
                <w:szCs w:val="22"/>
                <w:lang w:val="fr-FR" w:eastAsia="zh-CN"/>
              </w:rPr>
              <w:t>les gouvernements, les fournisseurs de services et les utilisateurs finals, en particulier dans les pays les moins avancés (PMA), sont confrontés à des problèmes particuliers en ce qui concerne l'élaboration de politiques et d'approches relatives à la sécurité adaptées à leurs conditions;</w:t>
            </w:r>
          </w:p>
          <w:p w14:paraId="55B8F957" w14:textId="77777777" w:rsidR="00911FF2" w:rsidRPr="008302BB" w:rsidRDefault="00911FF2" w:rsidP="00911FF2">
            <w:pPr>
              <w:pStyle w:val="enumlev1"/>
              <w:rPr>
                <w:sz w:val="22"/>
                <w:szCs w:val="22"/>
                <w:lang w:val="fr-FR" w:eastAsia="zh-CN"/>
              </w:rPr>
            </w:pPr>
            <w:r w:rsidRPr="008302BB">
              <w:rPr>
                <w:sz w:val="22"/>
                <w:szCs w:val="22"/>
                <w:lang w:val="fr-FR" w:eastAsia="zh-CN"/>
              </w:rPr>
              <w:t>t)</w:t>
            </w:r>
            <w:r w:rsidRPr="008302BB">
              <w:rPr>
                <w:i/>
                <w:iCs/>
                <w:sz w:val="22"/>
                <w:szCs w:val="22"/>
                <w:lang w:val="fr-FR" w:eastAsia="zh-CN"/>
              </w:rPr>
              <w:tab/>
            </w:r>
            <w:r w:rsidRPr="008302BB">
              <w:rPr>
                <w:sz w:val="22"/>
                <w:szCs w:val="22"/>
                <w:lang w:val="fr-FR" w:eastAsia="zh-CN"/>
              </w:rPr>
              <w:t>les rapports additionnels décrivant de façon détaillée, d'une part, les diverses ressources, stratégies et outils disponibles pour instaurer la confiance dans l'utilisation des réseaux TIC et, d'autre part, le rôle de la coopération internationale à cet égard, sont utiles pour toutes les parties prenantes;</w:t>
            </w:r>
          </w:p>
          <w:p w14:paraId="7130B49C" w14:textId="77777777" w:rsidR="00911FF2" w:rsidRPr="008302BB" w:rsidRDefault="00911FF2" w:rsidP="00911FF2">
            <w:pPr>
              <w:pStyle w:val="enumlev1"/>
              <w:rPr>
                <w:sz w:val="22"/>
                <w:szCs w:val="22"/>
                <w:lang w:val="fr-FR" w:eastAsia="zh-CN"/>
              </w:rPr>
            </w:pPr>
            <w:r w:rsidRPr="008302BB">
              <w:rPr>
                <w:sz w:val="22"/>
                <w:szCs w:val="22"/>
                <w:lang w:val="fr-FR" w:eastAsia="zh-CN"/>
              </w:rPr>
              <w:t>u)</w:t>
            </w:r>
            <w:r w:rsidRPr="008302BB">
              <w:rPr>
                <w:i/>
                <w:iCs/>
                <w:sz w:val="22"/>
                <w:szCs w:val="22"/>
                <w:lang w:val="fr-FR" w:eastAsia="zh-CN"/>
              </w:rPr>
              <w:tab/>
            </w:r>
            <w:r w:rsidRPr="008302BB">
              <w:rPr>
                <w:sz w:val="22"/>
                <w:szCs w:val="22"/>
                <w:lang w:val="fr-FR" w:eastAsia="zh-CN"/>
              </w:rPr>
              <w:t>le problème du spam et des logiciels malveillants n'est toujours pas résolu, même s'il est nécessaire d'étudier également les menaces émergentes et en évolution;</w:t>
            </w:r>
          </w:p>
          <w:p w14:paraId="748DA986" w14:textId="77777777" w:rsidR="00911FF2" w:rsidRPr="008302BB" w:rsidRDefault="00911FF2" w:rsidP="00911FF2">
            <w:pPr>
              <w:pStyle w:val="enumlev1"/>
              <w:rPr>
                <w:sz w:val="22"/>
                <w:szCs w:val="22"/>
                <w:lang w:val="fr-FR" w:eastAsia="zh-CN"/>
              </w:rPr>
            </w:pPr>
            <w:r w:rsidRPr="008302BB">
              <w:rPr>
                <w:sz w:val="22"/>
                <w:szCs w:val="22"/>
                <w:lang w:val="fr-FR"/>
              </w:rPr>
              <w:t>v)</w:t>
            </w:r>
            <w:r w:rsidRPr="008302BB">
              <w:rPr>
                <w:i/>
                <w:iCs/>
                <w:sz w:val="22"/>
                <w:szCs w:val="22"/>
                <w:lang w:val="fr-FR"/>
              </w:rPr>
              <w:tab/>
            </w:r>
            <w:r w:rsidRPr="008302BB">
              <w:rPr>
                <w:sz w:val="22"/>
                <w:szCs w:val="22"/>
                <w:lang w:val="fr-FR"/>
              </w:rPr>
              <w:t>il est nécessaire de disposer de procédures de test simplifiées à un niveau de base pour évaluer la sécurité des réseaux de télécommunication, afin de promouvoir une culture de la sécurité</w:t>
            </w:r>
            <w:r w:rsidRPr="008302BB">
              <w:rPr>
                <w:sz w:val="22"/>
                <w:szCs w:val="22"/>
                <w:lang w:val="fr-FR" w:eastAsia="zh-CN"/>
              </w:rPr>
              <w:t>.</w:t>
            </w:r>
          </w:p>
          <w:p w14:paraId="79AD6666" w14:textId="77777777" w:rsidR="00911FF2" w:rsidRPr="008302BB" w:rsidRDefault="00911FF2" w:rsidP="00911FF2">
            <w:pPr>
              <w:pStyle w:val="Heading1"/>
              <w:rPr>
                <w:sz w:val="22"/>
                <w:szCs w:val="22"/>
                <w:lang w:val="fr-FR"/>
              </w:rPr>
            </w:pPr>
            <w:bookmarkStart w:id="31" w:name="_Toc496877375"/>
            <w:r w:rsidRPr="008302BB">
              <w:rPr>
                <w:sz w:val="22"/>
                <w:szCs w:val="22"/>
                <w:lang w:val="fr-FR"/>
              </w:rPr>
              <w:t>2</w:t>
            </w:r>
            <w:r w:rsidRPr="008302BB">
              <w:rPr>
                <w:sz w:val="22"/>
                <w:szCs w:val="22"/>
                <w:lang w:val="fr-FR"/>
              </w:rPr>
              <w:tab/>
              <w:t>Question ou thème à étudier</w:t>
            </w:r>
            <w:bookmarkEnd w:id="31"/>
          </w:p>
          <w:p w14:paraId="0C3E467A" w14:textId="586BD84D" w:rsidR="00911FF2" w:rsidRPr="008302BB" w:rsidRDefault="00911FF2" w:rsidP="00FB4CDF">
            <w:pPr>
              <w:pStyle w:val="enumlev1"/>
              <w:rPr>
                <w:sz w:val="22"/>
                <w:szCs w:val="22"/>
                <w:lang w:val="fr-FR" w:eastAsia="zh-CN"/>
              </w:rPr>
            </w:pPr>
            <w:r w:rsidRPr="008302BB">
              <w:rPr>
                <w:sz w:val="22"/>
                <w:szCs w:val="22"/>
                <w:lang w:val="fr-FR" w:eastAsia="zh-CN"/>
              </w:rPr>
              <w:t>a)</w:t>
            </w:r>
            <w:r w:rsidRPr="008302BB">
              <w:rPr>
                <w:sz w:val="22"/>
                <w:szCs w:val="22"/>
                <w:lang w:val="fr-FR" w:eastAsia="zh-CN"/>
              </w:rPr>
              <w:tab/>
              <w:t xml:space="preserve">Examiner des méthodes </w:t>
            </w:r>
            <w:r w:rsidR="00FB4CDF" w:rsidRPr="008302BB">
              <w:rPr>
                <w:sz w:val="22"/>
                <w:szCs w:val="22"/>
                <w:lang w:val="fr-FR" w:eastAsia="zh-CN"/>
              </w:rPr>
              <w:t>et des bonnes pratiques pour traiter les incidents affectant les</w:t>
            </w:r>
            <w:r w:rsidRPr="008302BB">
              <w:rPr>
                <w:sz w:val="22"/>
                <w:szCs w:val="22"/>
                <w:lang w:val="fr-FR" w:eastAsia="zh-CN"/>
              </w:rPr>
              <w:t xml:space="preserve"> systèmes TIC.</w:t>
            </w:r>
          </w:p>
          <w:p w14:paraId="4C226DB1" w14:textId="77777777" w:rsidR="00911FF2" w:rsidRPr="008302BB" w:rsidRDefault="00911FF2" w:rsidP="00911FF2">
            <w:pPr>
              <w:pStyle w:val="enumlev1"/>
              <w:rPr>
                <w:sz w:val="22"/>
                <w:szCs w:val="22"/>
                <w:lang w:val="fr-FR"/>
              </w:rPr>
            </w:pPr>
            <w:r w:rsidRPr="008302BB">
              <w:rPr>
                <w:sz w:val="22"/>
                <w:szCs w:val="22"/>
                <w:lang w:val="fr-FR"/>
              </w:rPr>
              <w:t>b)</w:t>
            </w:r>
            <w:r w:rsidRPr="008302BB">
              <w:rPr>
                <w:sz w:val="22"/>
                <w:szCs w:val="22"/>
                <w:lang w:val="fr-FR"/>
              </w:rPr>
              <w:tab/>
              <w:t>Examiner les méthodes et les bonnes pratiques permettant d'évaluer les incidences du spam et des logiciels malveillants sur un réseau, ainsi que les menaces émergentes et en évolution, et proposer les éléments d'information nécessaires pour les mesures et les lignes directrices, notamment les techniques de lutte contre le spam et les aspects législatifs et réglementaires auxquels les pays peuvent avoir recours, compte tenu des normes existantes et des outils disponibles.</w:t>
            </w:r>
          </w:p>
          <w:p w14:paraId="5FD7020E" w14:textId="7A2F6E32" w:rsidR="00911FF2" w:rsidRPr="008302BB" w:rsidRDefault="00911FF2" w:rsidP="00FB4CDF">
            <w:pPr>
              <w:pStyle w:val="enumlev1"/>
              <w:rPr>
                <w:sz w:val="22"/>
                <w:szCs w:val="22"/>
                <w:lang w:val="fr-FR"/>
              </w:rPr>
            </w:pPr>
            <w:r w:rsidRPr="008302BB">
              <w:rPr>
                <w:sz w:val="22"/>
                <w:szCs w:val="22"/>
                <w:lang w:val="fr-FR"/>
              </w:rPr>
              <w:t>c)</w:t>
            </w:r>
            <w:r w:rsidRPr="008302BB">
              <w:rPr>
                <w:sz w:val="22"/>
                <w:szCs w:val="22"/>
                <w:lang w:val="fr-FR"/>
              </w:rPr>
              <w:tab/>
            </w:r>
            <w:r w:rsidR="00FB4CDF" w:rsidRPr="008302BB">
              <w:rPr>
                <w:sz w:val="22"/>
                <w:szCs w:val="22"/>
                <w:lang w:val="fr-FR"/>
              </w:rPr>
              <w:t>Rassembler et échanger des</w:t>
            </w:r>
            <w:r w:rsidRPr="008302BB">
              <w:rPr>
                <w:sz w:val="22"/>
                <w:szCs w:val="22"/>
                <w:lang w:val="fr-FR"/>
              </w:rPr>
              <w:t xml:space="preserve"> informations sur les problèmes que rencontrent actuellement les fournisseurs de services, les organismes de réglementation et d'autres parties prenantes dans le domaine de la cybersécurité.</w:t>
            </w:r>
          </w:p>
          <w:p w14:paraId="5676BC5C" w14:textId="441CDB64" w:rsidR="00911FF2" w:rsidRPr="008302BB" w:rsidRDefault="00911FF2" w:rsidP="00911FF2">
            <w:pPr>
              <w:pStyle w:val="enumlev1"/>
              <w:rPr>
                <w:sz w:val="22"/>
                <w:szCs w:val="22"/>
                <w:lang w:val="fr-FR"/>
              </w:rPr>
            </w:pPr>
            <w:r w:rsidRPr="008302BB">
              <w:rPr>
                <w:sz w:val="22"/>
                <w:szCs w:val="22"/>
                <w:lang w:val="fr-FR"/>
              </w:rPr>
              <w:t>d)</w:t>
            </w:r>
            <w:r w:rsidRPr="008302BB">
              <w:rPr>
                <w:sz w:val="22"/>
                <w:szCs w:val="22"/>
                <w:lang w:val="fr-FR"/>
              </w:rPr>
              <w:tab/>
              <w:t xml:space="preserve">Continuer de recueillir auprès des </w:t>
            </w:r>
            <w:r w:rsidR="00B57475" w:rsidRPr="008302BB">
              <w:rPr>
                <w:sz w:val="22"/>
                <w:szCs w:val="22"/>
                <w:lang w:val="fr-FR"/>
              </w:rPr>
              <w:t>États</w:t>
            </w:r>
            <w:r w:rsidRPr="008302BB">
              <w:rPr>
                <w:sz w:val="22"/>
                <w:szCs w:val="22"/>
                <w:lang w:val="fr-FR"/>
              </w:rPr>
              <w:t xml:space="preserve"> Membres des données d'expérience concernant la cybersécurité et la protection en ligne des enfants et de recenser et d'étudier les thèmes communs qui s'en dégagent et, à partir de ces informations, fournir des contributions pour l'établissement de </w:t>
            </w:r>
            <w:r w:rsidRPr="008302BB">
              <w:rPr>
                <w:strike/>
                <w:sz w:val="22"/>
                <w:szCs w:val="22"/>
                <w:lang w:val="fr-FR"/>
              </w:rPr>
              <w:t>[</w:t>
            </w:r>
            <w:r w:rsidRPr="008302BB">
              <w:rPr>
                <w:sz w:val="22"/>
                <w:szCs w:val="22"/>
                <w:lang w:val="fr-FR"/>
              </w:rPr>
              <w:t>lignes directrices</w:t>
            </w:r>
            <w:r w:rsidRPr="008302BB">
              <w:rPr>
                <w:strike/>
                <w:sz w:val="22"/>
                <w:szCs w:val="22"/>
                <w:lang w:val="fr-FR"/>
              </w:rPr>
              <w:t>]</w:t>
            </w:r>
            <w:r w:rsidRPr="008302BB">
              <w:rPr>
                <w:sz w:val="22"/>
                <w:szCs w:val="22"/>
                <w:lang w:val="fr-FR"/>
              </w:rPr>
              <w:t xml:space="preserve"> qui aideront les </w:t>
            </w:r>
            <w:r w:rsidR="00B57475" w:rsidRPr="008302BB">
              <w:rPr>
                <w:sz w:val="22"/>
                <w:szCs w:val="22"/>
                <w:lang w:val="fr-FR"/>
              </w:rPr>
              <w:t>États</w:t>
            </w:r>
            <w:r w:rsidRPr="008302BB">
              <w:rPr>
                <w:sz w:val="22"/>
                <w:szCs w:val="22"/>
                <w:lang w:val="fr-FR"/>
              </w:rPr>
              <w:t xml:space="preserve"> Membres à élaborer des mécanismes efficaces en matière de sécurité dans l'environnement numérique.</w:t>
            </w:r>
          </w:p>
          <w:p w14:paraId="2424F721" w14:textId="77777777" w:rsidR="00911FF2" w:rsidRPr="008302BB" w:rsidRDefault="00911FF2" w:rsidP="00911FF2">
            <w:pPr>
              <w:pStyle w:val="enumlev1"/>
              <w:rPr>
                <w:rFonts w:eastAsia="SimHei"/>
                <w:sz w:val="22"/>
                <w:szCs w:val="22"/>
                <w:lang w:val="fr-FR" w:eastAsia="zh-CN"/>
              </w:rPr>
            </w:pPr>
            <w:r w:rsidRPr="008302BB">
              <w:rPr>
                <w:rFonts w:eastAsia="SimHei"/>
                <w:iCs/>
                <w:sz w:val="22"/>
                <w:szCs w:val="22"/>
                <w:lang w:val="fr-FR" w:eastAsia="zh-CN"/>
              </w:rPr>
              <w:t>e)</w:t>
            </w:r>
            <w:r w:rsidRPr="008302BB">
              <w:rPr>
                <w:rFonts w:eastAsia="SimHei"/>
                <w:iCs/>
                <w:sz w:val="22"/>
                <w:szCs w:val="22"/>
                <w:lang w:val="fr-FR" w:eastAsia="zh-CN"/>
              </w:rPr>
              <w:tab/>
              <w:t>A</w:t>
            </w:r>
            <w:r w:rsidRPr="008302BB">
              <w:rPr>
                <w:rFonts w:eastAsia="SimHei"/>
                <w:sz w:val="22"/>
                <w:szCs w:val="22"/>
                <w:lang w:val="fr-FR" w:eastAsia="zh-CN"/>
              </w:rPr>
              <w:t>nalyser les défis en matière de cybersécurité que présentent les technologies émergentes telles que l'Internet des objets (IoT) et l'intelligence artificielle (AI), etc., ainsi que les mesures à prendre pour affronter ces défis.</w:t>
            </w:r>
          </w:p>
          <w:p w14:paraId="08574E01" w14:textId="07AC29F9" w:rsidR="00911FF2" w:rsidRPr="008302BB" w:rsidRDefault="00911FF2" w:rsidP="00911FF2">
            <w:pPr>
              <w:pStyle w:val="enumlev1"/>
              <w:rPr>
                <w:sz w:val="22"/>
                <w:szCs w:val="22"/>
                <w:lang w:val="fr-FR"/>
              </w:rPr>
            </w:pPr>
            <w:r w:rsidRPr="008302BB">
              <w:rPr>
                <w:rFonts w:eastAsia="SimHei"/>
                <w:sz w:val="22"/>
                <w:szCs w:val="22"/>
                <w:lang w:val="fr-FR" w:eastAsia="zh-CN"/>
              </w:rPr>
              <w:br w:type="page"/>
              <w:t>f)</w:t>
            </w:r>
            <w:r w:rsidRPr="008302BB">
              <w:rPr>
                <w:rFonts w:eastAsia="SimHei"/>
                <w:sz w:val="22"/>
                <w:szCs w:val="22"/>
                <w:lang w:val="fr-FR" w:eastAsia="zh-CN"/>
              </w:rPr>
              <w:tab/>
              <w:t>Présenter des perspectives concernant le rôle de la cybersécurité dans la protection des données personnelles.</w:t>
            </w:r>
          </w:p>
          <w:p w14:paraId="18582534" w14:textId="77777777" w:rsidR="00911FF2" w:rsidRPr="008302BB" w:rsidRDefault="00911FF2" w:rsidP="00911FF2">
            <w:pPr>
              <w:pStyle w:val="enumlev1"/>
              <w:rPr>
                <w:rFonts w:eastAsia="SimHei"/>
                <w:sz w:val="22"/>
                <w:szCs w:val="22"/>
                <w:lang w:val="fr-FR" w:eastAsia="zh-CN"/>
              </w:rPr>
            </w:pPr>
            <w:r w:rsidRPr="008302BB">
              <w:rPr>
                <w:rFonts w:eastAsia="SimHei"/>
                <w:sz w:val="22"/>
                <w:szCs w:val="22"/>
                <w:lang w:val="fr-FR" w:eastAsia="zh-CN"/>
              </w:rPr>
              <w:lastRenderedPageBreak/>
              <w:t>g)</w:t>
            </w:r>
            <w:r w:rsidRPr="008302BB">
              <w:rPr>
                <w:rFonts w:eastAsia="SimHei"/>
                <w:sz w:val="22"/>
                <w:szCs w:val="22"/>
                <w:lang w:val="fr-FR" w:eastAsia="zh-CN"/>
              </w:rPr>
              <w:tab/>
              <w:t>Promouvoir la sensibilisation des utilisateurs et le renforcement des capacités en ce qui concerne la cybersécurité.</w:t>
            </w:r>
          </w:p>
          <w:p w14:paraId="0897EF25" w14:textId="1B20D6DA" w:rsidR="00911FF2" w:rsidRPr="008302BB" w:rsidRDefault="00911FF2" w:rsidP="00911FF2">
            <w:pPr>
              <w:pStyle w:val="enumlev1"/>
              <w:rPr>
                <w:sz w:val="22"/>
                <w:szCs w:val="22"/>
                <w:lang w:val="fr-FR"/>
              </w:rPr>
            </w:pPr>
            <w:r w:rsidRPr="008302BB">
              <w:rPr>
                <w:sz w:val="22"/>
                <w:szCs w:val="22"/>
                <w:lang w:val="fr-FR"/>
              </w:rPr>
              <w:t>h)</w:t>
            </w:r>
            <w:r w:rsidRPr="008302BB">
              <w:rPr>
                <w:sz w:val="22"/>
                <w:szCs w:val="22"/>
                <w:lang w:val="fr-FR"/>
              </w:rPr>
              <w:tab/>
            </w:r>
            <w:r w:rsidR="00B57475" w:rsidRPr="008302BB">
              <w:rPr>
                <w:sz w:val="22"/>
                <w:szCs w:val="22"/>
                <w:lang w:val="fr-FR"/>
              </w:rPr>
              <w:t>Établir</w:t>
            </w:r>
            <w:r w:rsidRPr="008302BB">
              <w:rPr>
                <w:sz w:val="22"/>
                <w:szCs w:val="22"/>
                <w:lang w:val="fr-FR"/>
              </w:rPr>
              <w:t xml:space="preserve"> un recueil des activités pertinentes dans le domaine de la cybersécurité menées par les </w:t>
            </w:r>
            <w:r w:rsidR="00B57475" w:rsidRPr="008302BB">
              <w:rPr>
                <w:sz w:val="22"/>
                <w:szCs w:val="22"/>
                <w:lang w:val="fr-FR"/>
              </w:rPr>
              <w:t>États</w:t>
            </w:r>
            <w:r w:rsidRPr="008302BB">
              <w:rPr>
                <w:sz w:val="22"/>
                <w:szCs w:val="22"/>
                <w:lang w:val="fr-FR"/>
              </w:rPr>
              <w:t xml:space="preserve"> Membres, les organisations, le secteur privé et la société civile aux niveaux national, régional et international, activités auxquelles peuvent participer les pays en développement et tous les secteurs, y compris les renseignements obtenus au titre du paragraphe d) ci</w:t>
            </w:r>
            <w:r w:rsidRPr="008302BB">
              <w:rPr>
                <w:sz w:val="22"/>
                <w:szCs w:val="22"/>
                <w:lang w:val="fr-FR"/>
              </w:rPr>
              <w:noBreakHyphen/>
              <w:t>dessus.</w:t>
            </w:r>
          </w:p>
          <w:p w14:paraId="47BE1B35" w14:textId="77777777" w:rsidR="00911FF2" w:rsidRPr="008302BB" w:rsidRDefault="00911FF2" w:rsidP="00911FF2">
            <w:pPr>
              <w:pStyle w:val="enumlev1"/>
              <w:rPr>
                <w:sz w:val="22"/>
                <w:szCs w:val="22"/>
                <w:lang w:val="fr-FR"/>
              </w:rPr>
            </w:pPr>
            <w:r w:rsidRPr="008302BB">
              <w:rPr>
                <w:sz w:val="22"/>
                <w:szCs w:val="22"/>
                <w:lang w:val="fr-FR"/>
              </w:rPr>
              <w:t>i)</w:t>
            </w:r>
            <w:r w:rsidRPr="008302BB">
              <w:rPr>
                <w:sz w:val="22"/>
                <w:szCs w:val="22"/>
                <w:lang w:val="fr-FR"/>
              </w:rPr>
              <w:tab/>
              <w:t>Examiner les besoins spécifiques des personnes handicapées, en collaboration avec les responsables de l'étude des autres Questions pertinentes.</w:t>
            </w:r>
          </w:p>
          <w:p w14:paraId="6326A601" w14:textId="77777777" w:rsidR="00911FF2" w:rsidRPr="008302BB" w:rsidRDefault="00911FF2" w:rsidP="00911FF2">
            <w:pPr>
              <w:pStyle w:val="enumlev1"/>
              <w:rPr>
                <w:sz w:val="22"/>
                <w:szCs w:val="22"/>
                <w:lang w:val="fr-FR"/>
              </w:rPr>
            </w:pPr>
            <w:r w:rsidRPr="008302BB">
              <w:rPr>
                <w:sz w:val="22"/>
                <w:szCs w:val="22"/>
                <w:lang w:val="fr-FR"/>
              </w:rPr>
              <w:t>j)</w:t>
            </w:r>
            <w:r w:rsidRPr="008302BB">
              <w:rPr>
                <w:sz w:val="22"/>
                <w:szCs w:val="22"/>
                <w:lang w:val="fr-FR"/>
              </w:rPr>
              <w:tab/>
              <w:t>Réfléchir aux moyens permettant de prêter assistance aux pays en développement, en particulier les PMA, en ce qui concerne les problèmes liés à la cybersécurité.</w:t>
            </w:r>
          </w:p>
          <w:p w14:paraId="4D15CB59" w14:textId="00A26733" w:rsidR="00911FF2" w:rsidRPr="008302BB" w:rsidRDefault="00911FF2" w:rsidP="00911FF2">
            <w:pPr>
              <w:pStyle w:val="enumlev1"/>
              <w:rPr>
                <w:sz w:val="22"/>
                <w:szCs w:val="22"/>
                <w:lang w:val="fr-FR"/>
              </w:rPr>
            </w:pPr>
            <w:r w:rsidRPr="008302BB">
              <w:rPr>
                <w:rFonts w:eastAsia="SimHei"/>
                <w:sz w:val="22"/>
                <w:szCs w:val="22"/>
                <w:lang w:val="fr-FR" w:eastAsia="zh-CN"/>
              </w:rPr>
              <w:t>k)</w:t>
            </w:r>
            <w:r w:rsidRPr="008302BB">
              <w:rPr>
                <w:rFonts w:eastAsia="SimHei"/>
                <w:sz w:val="22"/>
                <w:szCs w:val="22"/>
                <w:lang w:val="fr-FR" w:eastAsia="zh-CN"/>
              </w:rPr>
              <w:tab/>
              <w:t xml:space="preserve">Recueillir et échanger des informations sur les politiques réglementaires élaborées ou mises en </w:t>
            </w:r>
            <w:r w:rsidR="003A7C5A" w:rsidRPr="008302BB">
              <w:rPr>
                <w:rFonts w:eastAsia="SimHei"/>
                <w:sz w:val="22"/>
                <w:szCs w:val="22"/>
                <w:lang w:val="fr-FR" w:eastAsia="zh-CN"/>
              </w:rPr>
              <w:t>œuvre</w:t>
            </w:r>
            <w:r w:rsidRPr="008302BB">
              <w:rPr>
                <w:rFonts w:eastAsia="SimHei"/>
                <w:sz w:val="22"/>
                <w:szCs w:val="22"/>
                <w:lang w:val="fr-FR" w:eastAsia="zh-CN"/>
              </w:rPr>
              <w:t xml:space="preserve"> par les autorités nationales compétentes, pour renforcer la confiance et la sécurité dans le secteur des télécommunications/TIC.</w:t>
            </w:r>
          </w:p>
          <w:p w14:paraId="5826ED26" w14:textId="77777777" w:rsidR="00911FF2" w:rsidRPr="008302BB" w:rsidRDefault="00911FF2" w:rsidP="00911FF2">
            <w:pPr>
              <w:pStyle w:val="Heading1"/>
              <w:rPr>
                <w:sz w:val="22"/>
                <w:szCs w:val="22"/>
                <w:lang w:val="fr-FR" w:eastAsia="zh-CN"/>
              </w:rPr>
            </w:pPr>
            <w:bookmarkStart w:id="32" w:name="_Toc496877376"/>
            <w:r w:rsidRPr="008302BB">
              <w:rPr>
                <w:sz w:val="22"/>
                <w:szCs w:val="22"/>
                <w:lang w:val="fr-FR" w:eastAsia="zh-CN"/>
              </w:rPr>
              <w:t>3</w:t>
            </w:r>
            <w:r w:rsidRPr="008302BB">
              <w:rPr>
                <w:sz w:val="22"/>
                <w:szCs w:val="22"/>
                <w:lang w:val="fr-FR" w:eastAsia="zh-CN"/>
              </w:rPr>
              <w:tab/>
              <w:t>Résultats attendus</w:t>
            </w:r>
            <w:bookmarkEnd w:id="32"/>
          </w:p>
          <w:p w14:paraId="6864A025" w14:textId="77777777" w:rsidR="00911FF2" w:rsidRPr="008302BB" w:rsidRDefault="00911FF2" w:rsidP="00911FF2">
            <w:pPr>
              <w:pStyle w:val="enumlev1"/>
              <w:keepNext/>
              <w:keepLines/>
              <w:rPr>
                <w:sz w:val="22"/>
                <w:szCs w:val="22"/>
                <w:lang w:val="fr-FR" w:eastAsia="zh-CN"/>
              </w:rPr>
            </w:pPr>
            <w:r w:rsidRPr="008302BB">
              <w:rPr>
                <w:sz w:val="22"/>
                <w:szCs w:val="22"/>
                <w:lang w:val="fr-FR" w:eastAsia="zh-CN"/>
              </w:rPr>
              <w:t>a)</w:t>
            </w:r>
            <w:r w:rsidRPr="008302BB">
              <w:rPr>
                <w:sz w:val="22"/>
                <w:szCs w:val="22"/>
                <w:lang w:val="fr-FR" w:eastAsia="zh-CN"/>
              </w:rPr>
              <w:tab/>
              <w:t xml:space="preserve">Rapports à l'intention des membres sur les questions visées aux § 2 </w:t>
            </w:r>
            <w:r w:rsidRPr="008302BB">
              <w:rPr>
                <w:i/>
                <w:iCs/>
                <w:sz w:val="22"/>
                <w:szCs w:val="22"/>
                <w:lang w:val="fr-FR" w:eastAsia="zh-CN"/>
              </w:rPr>
              <w:t xml:space="preserve">a) </w:t>
            </w:r>
            <w:r w:rsidRPr="008302BB">
              <w:rPr>
                <w:sz w:val="22"/>
                <w:szCs w:val="22"/>
                <w:lang w:val="fr-FR" w:eastAsia="zh-CN"/>
              </w:rPr>
              <w:t>à </w:t>
            </w:r>
            <w:r w:rsidRPr="008302BB">
              <w:rPr>
                <w:i/>
                <w:iCs/>
                <w:sz w:val="22"/>
                <w:szCs w:val="22"/>
                <w:lang w:val="fr-FR" w:eastAsia="zh-CN"/>
              </w:rPr>
              <w:t xml:space="preserve">n) </w:t>
            </w:r>
            <w:r w:rsidRPr="008302BB">
              <w:rPr>
                <w:sz w:val="22"/>
                <w:szCs w:val="22"/>
                <w:lang w:val="fr-FR" w:eastAsia="zh-CN"/>
              </w:rPr>
              <w:t>ci</w:t>
            </w:r>
            <w:r w:rsidRPr="008302BB">
              <w:rPr>
                <w:sz w:val="22"/>
                <w:szCs w:val="22"/>
                <w:lang w:val="fr-FR" w:eastAsia="zh-CN"/>
              </w:rPr>
              <w:noBreakHyphen/>
              <w:t xml:space="preserve">dessus. Ces rapports souligneront que des réseaux d'information et de communication sécurisés font partie intégrante de l'édification de la société de l'information et visant à assurer le développement socio-économique de tous les pays. Ils fourniront aussi des contributions qui aideront les pays à élaborer des lignes directrices pour relever les défis en matière de cybersécurité. </w:t>
            </w:r>
          </w:p>
          <w:p w14:paraId="7760A75F" w14:textId="77777777" w:rsidR="00911FF2" w:rsidRPr="008302BB" w:rsidRDefault="00911FF2" w:rsidP="00911FF2">
            <w:pPr>
              <w:pStyle w:val="enumlev1"/>
              <w:rPr>
                <w:sz w:val="22"/>
                <w:szCs w:val="22"/>
                <w:lang w:val="fr-FR" w:eastAsia="zh-CN"/>
              </w:rPr>
            </w:pPr>
            <w:r w:rsidRPr="008302BB">
              <w:rPr>
                <w:sz w:val="22"/>
                <w:szCs w:val="22"/>
                <w:lang w:val="fr-FR" w:eastAsia="zh-CN"/>
              </w:rPr>
              <w:tab/>
              <w:t xml:space="preserve">Les problèmes de cybersécurité sont notamment les suivants: accès éventuellement non autorisé aux informations transmises sur les réseaux TIC, destruction et modification de ces informations et lutte contre le spam et les logiciels malveillants. Toutefois, il est possible d'atténuer les conséquences de ces problèmes en sensibilisant davantage l'opinion aux questions de cybersécurité, en concluant des partenariats public-privé efficaces, en faisant connaître les bonnes pratiques utilisées par les décideurs et les entreprises et en collaborant avec les autres parties prenantes. </w:t>
            </w:r>
          </w:p>
          <w:p w14:paraId="5201D1FC" w14:textId="77777777" w:rsidR="00911FF2" w:rsidRPr="008302BB" w:rsidRDefault="00911FF2" w:rsidP="00911FF2">
            <w:pPr>
              <w:pStyle w:val="enumlev1"/>
              <w:rPr>
                <w:sz w:val="22"/>
                <w:szCs w:val="22"/>
                <w:lang w:val="fr-FR" w:eastAsia="zh-CN"/>
              </w:rPr>
            </w:pPr>
            <w:r w:rsidRPr="008302BB">
              <w:rPr>
                <w:sz w:val="22"/>
                <w:szCs w:val="22"/>
                <w:lang w:val="fr-FR" w:eastAsia="zh-CN"/>
              </w:rPr>
              <w:tab/>
              <w:t>En outre, une culture de la cybersécurité peut promouvoir la confiance des utilisateurs dans ces réseaux, favoriser une utilisation sécurisée, garantir la protection des données, y compris des données personnelles, tout en améliorant l'accès à ces réseaux et les opérations commerciales en ligne et permettre ainsi aux pays de mieux tirer parti des avantages socio</w:t>
            </w:r>
            <w:r w:rsidRPr="008302BB">
              <w:rPr>
                <w:sz w:val="22"/>
                <w:szCs w:val="22"/>
                <w:lang w:val="fr-FR" w:eastAsia="zh-CN"/>
              </w:rPr>
              <w:noBreakHyphen/>
              <w:t>économiques de la société de l'information.</w:t>
            </w:r>
          </w:p>
          <w:p w14:paraId="2AE18EBC" w14:textId="77777777" w:rsidR="00911FF2" w:rsidRPr="008302BB" w:rsidRDefault="00911FF2" w:rsidP="00911FF2">
            <w:pPr>
              <w:pStyle w:val="enumlev1"/>
              <w:rPr>
                <w:sz w:val="22"/>
                <w:szCs w:val="22"/>
                <w:lang w:val="fr-FR" w:eastAsia="zh-CN"/>
              </w:rPr>
            </w:pPr>
            <w:r w:rsidRPr="008302BB">
              <w:rPr>
                <w:sz w:val="22"/>
                <w:szCs w:val="22"/>
                <w:lang w:val="fr-FR" w:eastAsia="zh-CN"/>
              </w:rPr>
              <w:t>b)</w:t>
            </w:r>
            <w:r w:rsidRPr="008302BB">
              <w:rPr>
                <w:sz w:val="22"/>
                <w:szCs w:val="22"/>
                <w:lang w:val="fr-FR" w:eastAsia="zh-CN"/>
              </w:rPr>
              <w:tab/>
              <w:t>Matériels didactiques destinés à être utilisés dans le cadre d'ateliers, de séminaires, etc.</w:t>
            </w:r>
          </w:p>
          <w:p w14:paraId="2EE64944" w14:textId="0E733AEE" w:rsidR="00911FF2" w:rsidRPr="008302BB" w:rsidRDefault="00911FF2" w:rsidP="00911FF2">
            <w:pPr>
              <w:pStyle w:val="enumlev1"/>
              <w:rPr>
                <w:rFonts w:eastAsiaTheme="minorEastAsia"/>
                <w:sz w:val="22"/>
                <w:szCs w:val="22"/>
                <w:lang w:val="fr-FR"/>
              </w:rPr>
            </w:pPr>
            <w:r w:rsidRPr="008302BB">
              <w:rPr>
                <w:sz w:val="22"/>
                <w:szCs w:val="22"/>
                <w:lang w:val="fr-FR" w:eastAsia="zh-CN"/>
              </w:rPr>
              <w:br w:type="page"/>
              <w:t>c)</w:t>
            </w:r>
            <w:r w:rsidRPr="008302BB">
              <w:rPr>
                <w:sz w:val="22"/>
                <w:szCs w:val="22"/>
                <w:lang w:val="fr-FR" w:eastAsia="zh-CN"/>
              </w:rPr>
              <w:tab/>
            </w:r>
            <w:r w:rsidRPr="008302BB">
              <w:rPr>
                <w:rFonts w:eastAsiaTheme="minorEastAsia"/>
                <w:sz w:val="22"/>
                <w:szCs w:val="22"/>
                <w:lang w:val="fr-FR"/>
              </w:rPr>
              <w:t xml:space="preserve">Rassembler des connaissances, des informations et de bonnes pratiques concernant les </w:t>
            </w:r>
            <w:r w:rsidRPr="008302BB">
              <w:rPr>
                <w:rFonts w:eastAsia="MS Mincho"/>
                <w:sz w:val="22"/>
                <w:szCs w:val="22"/>
                <w:lang w:val="fr-FR"/>
              </w:rPr>
              <w:t>mesures et activités concrètes, efficaces et utiles à mettre en place pour renforcer la cybersécurité</w:t>
            </w:r>
            <w:r w:rsidRPr="008302BB">
              <w:rPr>
                <w:rFonts w:eastAsiaTheme="minorEastAsia"/>
                <w:sz w:val="22"/>
                <w:szCs w:val="22"/>
                <w:lang w:val="fr-FR"/>
              </w:rPr>
              <w:t xml:space="preserve"> dans les pays en développement, dans le cadre de séances ad hoc, de séminaires et d'ateliers.</w:t>
            </w:r>
          </w:p>
          <w:p w14:paraId="75A86B37" w14:textId="2AC32920" w:rsidR="00911FF2" w:rsidRPr="008302BB" w:rsidRDefault="00911FF2" w:rsidP="00A121D4">
            <w:pPr>
              <w:pStyle w:val="enumlev1"/>
              <w:spacing w:after="120"/>
              <w:rPr>
                <w:rFonts w:eastAsiaTheme="minorEastAsia"/>
                <w:sz w:val="22"/>
                <w:szCs w:val="22"/>
                <w:lang w:val="fr-FR"/>
              </w:rPr>
            </w:pPr>
            <w:r w:rsidRPr="008302BB">
              <w:rPr>
                <w:rFonts w:eastAsiaTheme="minorEastAsia"/>
                <w:sz w:val="22"/>
                <w:szCs w:val="22"/>
                <w:lang w:val="fr-FR"/>
              </w:rPr>
              <w:t>d)</w:t>
            </w:r>
            <w:r w:rsidRPr="008302BB">
              <w:rPr>
                <w:rFonts w:eastAsiaTheme="minorEastAsia"/>
                <w:sz w:val="22"/>
                <w:szCs w:val="22"/>
                <w:lang w:val="fr-FR"/>
              </w:rPr>
              <w:tab/>
            </w:r>
            <w:r w:rsidR="00FB4CDF" w:rsidRPr="008302BB">
              <w:rPr>
                <w:rFonts w:eastAsiaTheme="minorEastAsia"/>
                <w:sz w:val="22"/>
                <w:szCs w:val="22"/>
                <w:lang w:val="fr-FR"/>
              </w:rPr>
              <w:t>O</w:t>
            </w:r>
            <w:r w:rsidRPr="008302BB">
              <w:rPr>
                <w:rFonts w:eastAsiaTheme="minorEastAsia"/>
                <w:sz w:val="22"/>
                <w:szCs w:val="22"/>
                <w:lang w:val="fr-FR"/>
              </w:rPr>
              <w:t>rganiser des séances ad hoc, des séminaires et des ateliers pour échanger des connaissances, des informations et de</w:t>
            </w:r>
            <w:r w:rsidR="00FB4CDF" w:rsidRPr="008302BB">
              <w:rPr>
                <w:rFonts w:eastAsiaTheme="minorEastAsia"/>
                <w:sz w:val="22"/>
                <w:szCs w:val="22"/>
                <w:lang w:val="fr-FR"/>
              </w:rPr>
              <w:t>s</w:t>
            </w:r>
            <w:r w:rsidRPr="008302BB">
              <w:rPr>
                <w:rFonts w:eastAsiaTheme="minorEastAsia"/>
                <w:sz w:val="22"/>
                <w:szCs w:val="22"/>
                <w:lang w:val="fr-FR"/>
              </w:rPr>
              <w:t xml:space="preserve"> bonnes pratiques concernant les mesures et activités concrètes, efficaces et utiles à mettre en place pour renforcer la cybersécurité, renforcer la confiance et protéger les données et les réseaux, compte tenu des risques existants et potentiels pour les</w:t>
            </w:r>
            <w:r w:rsidR="008302BB">
              <w:rPr>
                <w:rFonts w:eastAsiaTheme="minorEastAsia"/>
                <w:sz w:val="22"/>
                <w:szCs w:val="22"/>
                <w:lang w:val="fr-FR"/>
              </w:rPr>
              <w:t> </w:t>
            </w:r>
            <w:r w:rsidRPr="008302BB">
              <w:rPr>
                <w:rFonts w:eastAsiaTheme="minorEastAsia"/>
                <w:sz w:val="22"/>
                <w:szCs w:val="22"/>
                <w:lang w:val="fr-FR"/>
              </w:rPr>
              <w:t xml:space="preserve">TIC, en utilisant les résultats de l'étude, dont la tenue devra être la plus proche possible de </w:t>
            </w:r>
            <w:r w:rsidRPr="008302BB">
              <w:rPr>
                <w:rFonts w:eastAsiaTheme="minorEastAsia"/>
                <w:sz w:val="22"/>
                <w:szCs w:val="22"/>
                <w:lang w:val="fr-FR"/>
              </w:rPr>
              <w:lastRenderedPageBreak/>
              <w:t>celle des réunions de la Commission d'études 2</w:t>
            </w:r>
            <w:r w:rsidR="00FB4CDF" w:rsidRPr="008302BB">
              <w:rPr>
                <w:rFonts w:eastAsiaTheme="minorEastAsia"/>
                <w:sz w:val="22"/>
                <w:szCs w:val="22"/>
                <w:lang w:val="fr-FR"/>
              </w:rPr>
              <w:t xml:space="preserve"> de l'UIT-D</w:t>
            </w:r>
            <w:r w:rsidRPr="008302BB">
              <w:rPr>
                <w:rFonts w:eastAsiaTheme="minorEastAsia"/>
                <w:sz w:val="22"/>
                <w:szCs w:val="22"/>
                <w:lang w:val="fr-FR"/>
              </w:rPr>
              <w:t xml:space="preserve"> ou des réunions du </w:t>
            </w:r>
            <w:r w:rsidR="00FB4CDF" w:rsidRPr="008302BB">
              <w:rPr>
                <w:rFonts w:eastAsiaTheme="minorEastAsia"/>
                <w:sz w:val="22"/>
                <w:szCs w:val="22"/>
                <w:lang w:val="fr-FR"/>
              </w:rPr>
              <w:t>G</w:t>
            </w:r>
            <w:r w:rsidRPr="008302BB">
              <w:rPr>
                <w:rFonts w:eastAsiaTheme="minorEastAsia"/>
                <w:sz w:val="22"/>
                <w:szCs w:val="22"/>
                <w:lang w:val="fr-FR"/>
              </w:rPr>
              <w:t xml:space="preserve">roupe du </w:t>
            </w:r>
            <w:r w:rsidR="00FB4CDF" w:rsidRPr="008302BB">
              <w:rPr>
                <w:rFonts w:eastAsiaTheme="minorEastAsia"/>
                <w:sz w:val="22"/>
                <w:szCs w:val="22"/>
                <w:lang w:val="fr-FR"/>
              </w:rPr>
              <w:t>R</w:t>
            </w:r>
            <w:r w:rsidRPr="008302BB">
              <w:rPr>
                <w:rFonts w:eastAsiaTheme="minorEastAsia"/>
                <w:sz w:val="22"/>
                <w:szCs w:val="22"/>
                <w:lang w:val="fr-FR"/>
              </w:rPr>
              <w:t>apporteur pour la Question.</w:t>
            </w:r>
          </w:p>
          <w:p w14:paraId="5395734B" w14:textId="1AAA3300" w:rsidR="00911FF2" w:rsidRPr="008302BB" w:rsidRDefault="00911FF2" w:rsidP="00911FF2">
            <w:pPr>
              <w:pStyle w:val="Heading1"/>
              <w:rPr>
                <w:sz w:val="22"/>
                <w:szCs w:val="22"/>
                <w:lang w:val="fr-FR" w:eastAsia="zh-CN"/>
              </w:rPr>
            </w:pPr>
            <w:bookmarkStart w:id="33" w:name="_Toc496877377"/>
            <w:r w:rsidRPr="008302BB">
              <w:rPr>
                <w:sz w:val="22"/>
                <w:szCs w:val="22"/>
                <w:lang w:val="fr-FR" w:eastAsia="zh-CN"/>
              </w:rPr>
              <w:t>4</w:t>
            </w:r>
            <w:r w:rsidRPr="008302BB">
              <w:rPr>
                <w:sz w:val="22"/>
                <w:szCs w:val="22"/>
                <w:lang w:val="fr-FR" w:eastAsia="zh-CN"/>
              </w:rPr>
              <w:tab/>
            </w:r>
            <w:bookmarkEnd w:id="33"/>
            <w:r w:rsidRPr="008302BB">
              <w:rPr>
                <w:sz w:val="22"/>
                <w:szCs w:val="22"/>
                <w:lang w:val="fr-FR" w:eastAsia="zh-CN"/>
              </w:rPr>
              <w:t>Échéance</w:t>
            </w:r>
          </w:p>
          <w:p w14:paraId="2774E9ED" w14:textId="77777777" w:rsidR="00911FF2" w:rsidRPr="008302BB" w:rsidRDefault="00911FF2" w:rsidP="00911FF2">
            <w:pPr>
              <w:rPr>
                <w:sz w:val="22"/>
                <w:szCs w:val="22"/>
                <w:lang w:val="fr-FR"/>
              </w:rPr>
            </w:pPr>
            <w:r w:rsidRPr="008302BB">
              <w:rPr>
                <w:sz w:val="22"/>
                <w:szCs w:val="22"/>
                <w:lang w:val="fr-FR" w:eastAsia="zh-CN"/>
              </w:rPr>
              <w:t xml:space="preserve">Il est proposé que cette étude dure quatre ans et que des rapports d'activité préliminaires </w:t>
            </w:r>
            <w:r w:rsidRPr="008302BB">
              <w:rPr>
                <w:sz w:val="22"/>
                <w:szCs w:val="22"/>
                <w:lang w:val="fr-FR"/>
              </w:rPr>
              <w:t>soient élaborés après un délai de 12, 24 et 36 mois.</w:t>
            </w:r>
          </w:p>
          <w:p w14:paraId="4B3EEF3B" w14:textId="77777777" w:rsidR="00911FF2" w:rsidRPr="008302BB" w:rsidRDefault="00911FF2" w:rsidP="00911FF2">
            <w:pPr>
              <w:pStyle w:val="Heading1"/>
              <w:rPr>
                <w:sz w:val="22"/>
                <w:szCs w:val="22"/>
                <w:lang w:val="fr-FR" w:eastAsia="zh-CN"/>
              </w:rPr>
            </w:pPr>
            <w:bookmarkStart w:id="34" w:name="_Toc496877378"/>
            <w:r w:rsidRPr="008302BB">
              <w:rPr>
                <w:sz w:val="22"/>
                <w:szCs w:val="22"/>
                <w:lang w:val="fr-FR" w:eastAsia="zh-CN"/>
              </w:rPr>
              <w:t>5</w:t>
            </w:r>
            <w:r w:rsidRPr="008302BB">
              <w:rPr>
                <w:sz w:val="22"/>
                <w:szCs w:val="22"/>
                <w:lang w:val="fr-FR" w:eastAsia="zh-CN"/>
              </w:rPr>
              <w:tab/>
              <w:t>Auteurs de la proposition/sponsors</w:t>
            </w:r>
            <w:bookmarkEnd w:id="34"/>
          </w:p>
          <w:p w14:paraId="486C84DF" w14:textId="0B4271EC" w:rsidR="00911FF2" w:rsidRPr="008302BB" w:rsidRDefault="00911FF2" w:rsidP="00911FF2">
            <w:pPr>
              <w:rPr>
                <w:sz w:val="22"/>
                <w:szCs w:val="22"/>
                <w:lang w:val="fr-FR" w:eastAsia="zh-CN"/>
              </w:rPr>
            </w:pPr>
            <w:r w:rsidRPr="008302BB">
              <w:rPr>
                <w:sz w:val="22"/>
                <w:szCs w:val="22"/>
                <w:lang w:val="fr-FR" w:eastAsia="zh-CN"/>
              </w:rPr>
              <w:t xml:space="preserve">Commission d'études 2 de l'UIT-D, </w:t>
            </w:r>
            <w:r w:rsidR="00B57475" w:rsidRPr="008302BB">
              <w:rPr>
                <w:sz w:val="22"/>
                <w:szCs w:val="22"/>
                <w:lang w:val="fr-FR" w:eastAsia="zh-CN"/>
              </w:rPr>
              <w:t>États</w:t>
            </w:r>
            <w:r w:rsidRPr="008302BB">
              <w:rPr>
                <w:sz w:val="22"/>
                <w:szCs w:val="22"/>
                <w:lang w:val="fr-FR" w:eastAsia="zh-CN"/>
              </w:rPr>
              <w:t xml:space="preserve"> arabes, Proposition interaméricaine, Japon et République islamique d'Iran.</w:t>
            </w:r>
          </w:p>
          <w:p w14:paraId="06324212" w14:textId="77777777" w:rsidR="00911FF2" w:rsidRPr="008302BB" w:rsidRDefault="00911FF2" w:rsidP="00911FF2">
            <w:pPr>
              <w:pStyle w:val="Heading1"/>
              <w:rPr>
                <w:sz w:val="22"/>
                <w:szCs w:val="22"/>
                <w:lang w:val="fr-FR" w:eastAsia="zh-CN"/>
              </w:rPr>
            </w:pPr>
            <w:bookmarkStart w:id="35" w:name="_Toc496877379"/>
            <w:r w:rsidRPr="008302BB">
              <w:rPr>
                <w:sz w:val="22"/>
                <w:szCs w:val="22"/>
                <w:lang w:val="fr-FR" w:eastAsia="zh-CN"/>
              </w:rPr>
              <w:t>6</w:t>
            </w:r>
            <w:r w:rsidRPr="008302BB">
              <w:rPr>
                <w:sz w:val="22"/>
                <w:szCs w:val="22"/>
                <w:lang w:val="fr-FR" w:eastAsia="zh-CN"/>
              </w:rPr>
              <w:tab/>
              <w:t>Origine des contributions</w:t>
            </w:r>
            <w:bookmarkEnd w:id="35"/>
          </w:p>
          <w:p w14:paraId="511D64F6" w14:textId="53BC975D" w:rsidR="00911FF2" w:rsidRPr="008302BB" w:rsidRDefault="00911FF2" w:rsidP="00911FF2">
            <w:pPr>
              <w:pStyle w:val="enumlev1"/>
              <w:rPr>
                <w:sz w:val="22"/>
                <w:szCs w:val="22"/>
                <w:lang w:val="fr-FR"/>
              </w:rPr>
            </w:pPr>
            <w:r w:rsidRPr="008302BB">
              <w:rPr>
                <w:sz w:val="22"/>
                <w:szCs w:val="22"/>
                <w:lang w:val="fr-FR"/>
              </w:rPr>
              <w:t>a)</w:t>
            </w:r>
            <w:r w:rsidRPr="008302BB">
              <w:rPr>
                <w:sz w:val="22"/>
                <w:szCs w:val="22"/>
                <w:lang w:val="fr-FR"/>
              </w:rPr>
              <w:tab/>
              <w:t xml:space="preserve">Contributions des </w:t>
            </w:r>
            <w:r w:rsidR="00B57475" w:rsidRPr="008302BB">
              <w:rPr>
                <w:sz w:val="22"/>
                <w:szCs w:val="22"/>
                <w:lang w:val="fr-FR"/>
              </w:rPr>
              <w:t>États</w:t>
            </w:r>
            <w:r w:rsidRPr="008302BB">
              <w:rPr>
                <w:sz w:val="22"/>
                <w:szCs w:val="22"/>
                <w:lang w:val="fr-FR"/>
              </w:rPr>
              <w:t xml:space="preserve"> Membres et des Membres de Secteur.</w:t>
            </w:r>
          </w:p>
          <w:p w14:paraId="6FB70296" w14:textId="77777777" w:rsidR="00911FF2" w:rsidRPr="008302BB" w:rsidRDefault="00911FF2" w:rsidP="00911FF2">
            <w:pPr>
              <w:pStyle w:val="enumlev1"/>
              <w:rPr>
                <w:sz w:val="22"/>
                <w:szCs w:val="22"/>
                <w:lang w:val="fr-FR"/>
              </w:rPr>
            </w:pPr>
            <w:r w:rsidRPr="008302BB">
              <w:rPr>
                <w:sz w:val="22"/>
                <w:szCs w:val="22"/>
                <w:lang w:val="fr-FR"/>
              </w:rPr>
              <w:t>b)</w:t>
            </w:r>
            <w:r w:rsidRPr="008302BB">
              <w:rPr>
                <w:sz w:val="22"/>
                <w:szCs w:val="22"/>
                <w:lang w:val="fr-FR"/>
              </w:rPr>
              <w:tab/>
              <w:t>Travaux des commissions d'études concernées de l'UIT-T et de l'UIT-R.</w:t>
            </w:r>
          </w:p>
          <w:p w14:paraId="5AEB30CC" w14:textId="77777777" w:rsidR="00911FF2" w:rsidRPr="008302BB" w:rsidRDefault="00911FF2" w:rsidP="00911FF2">
            <w:pPr>
              <w:pStyle w:val="enumlev1"/>
              <w:rPr>
                <w:sz w:val="22"/>
                <w:szCs w:val="22"/>
                <w:lang w:val="fr-FR"/>
              </w:rPr>
            </w:pPr>
            <w:r w:rsidRPr="008302BB">
              <w:rPr>
                <w:sz w:val="22"/>
                <w:szCs w:val="22"/>
                <w:lang w:val="fr-FR"/>
              </w:rPr>
              <w:t>c)</w:t>
            </w:r>
            <w:r w:rsidRPr="008302BB">
              <w:rPr>
                <w:sz w:val="22"/>
                <w:szCs w:val="22"/>
                <w:lang w:val="fr-FR"/>
              </w:rPr>
              <w:tab/>
              <w:t>Documents pertinents d'organisations internationales ou régionales.</w:t>
            </w:r>
          </w:p>
          <w:p w14:paraId="0BBBE924" w14:textId="77777777" w:rsidR="00911FF2" w:rsidRPr="008302BB" w:rsidRDefault="00911FF2" w:rsidP="00911FF2">
            <w:pPr>
              <w:pStyle w:val="enumlev1"/>
              <w:rPr>
                <w:sz w:val="22"/>
                <w:szCs w:val="22"/>
                <w:lang w:val="fr-FR"/>
              </w:rPr>
            </w:pPr>
            <w:r w:rsidRPr="008302BB">
              <w:rPr>
                <w:sz w:val="22"/>
                <w:szCs w:val="22"/>
                <w:lang w:val="fr-FR"/>
              </w:rPr>
              <w:t>d)</w:t>
            </w:r>
            <w:r w:rsidRPr="008302BB">
              <w:rPr>
                <w:sz w:val="22"/>
                <w:szCs w:val="22"/>
                <w:lang w:val="fr-FR"/>
              </w:rPr>
              <w:tab/>
              <w:t>Organisations non gouvernementales compétentes s'occupant de la promotion de la cybersécurité et d'une culture de la sécurité.</w:t>
            </w:r>
          </w:p>
          <w:p w14:paraId="42EBB430" w14:textId="77777777" w:rsidR="00911FF2" w:rsidRPr="008302BB" w:rsidRDefault="00911FF2" w:rsidP="00911FF2">
            <w:pPr>
              <w:pStyle w:val="enumlev1"/>
              <w:rPr>
                <w:sz w:val="22"/>
                <w:szCs w:val="22"/>
                <w:lang w:val="fr-FR"/>
              </w:rPr>
            </w:pPr>
            <w:r w:rsidRPr="008302BB">
              <w:rPr>
                <w:sz w:val="22"/>
                <w:szCs w:val="22"/>
                <w:lang w:val="fr-FR"/>
              </w:rPr>
              <w:t>e)</w:t>
            </w:r>
            <w:r w:rsidRPr="008302BB">
              <w:rPr>
                <w:sz w:val="22"/>
                <w:szCs w:val="22"/>
                <w:lang w:val="fr-FR"/>
              </w:rPr>
              <w:tab/>
              <w:t>Enquêtes, ressources en ligne.</w:t>
            </w:r>
          </w:p>
          <w:p w14:paraId="676C726C" w14:textId="77777777" w:rsidR="00911FF2" w:rsidRPr="008302BB" w:rsidRDefault="00911FF2" w:rsidP="00911FF2">
            <w:pPr>
              <w:pStyle w:val="enumlev1"/>
              <w:keepNext/>
              <w:keepLines/>
              <w:tabs>
                <w:tab w:val="left" w:pos="6072"/>
              </w:tabs>
              <w:rPr>
                <w:sz w:val="22"/>
                <w:szCs w:val="22"/>
                <w:lang w:val="fr-FR"/>
              </w:rPr>
            </w:pPr>
            <w:r w:rsidRPr="008302BB">
              <w:rPr>
                <w:sz w:val="22"/>
                <w:szCs w:val="22"/>
                <w:lang w:val="fr-FR"/>
              </w:rPr>
              <w:t>f)</w:t>
            </w:r>
            <w:r w:rsidRPr="008302BB">
              <w:rPr>
                <w:sz w:val="22"/>
                <w:szCs w:val="22"/>
                <w:lang w:val="fr-FR"/>
              </w:rPr>
              <w:tab/>
              <w:t>Spécialistes dans le domaine de la cybersécurité.</w:t>
            </w:r>
          </w:p>
          <w:p w14:paraId="466E8308" w14:textId="77777777" w:rsidR="00911FF2" w:rsidRPr="008302BB" w:rsidRDefault="00911FF2" w:rsidP="00911FF2">
            <w:pPr>
              <w:pStyle w:val="enumlev1"/>
              <w:keepNext/>
              <w:keepLines/>
              <w:rPr>
                <w:sz w:val="22"/>
                <w:szCs w:val="22"/>
                <w:lang w:val="fr-FR"/>
              </w:rPr>
            </w:pPr>
            <w:r w:rsidRPr="008302BB">
              <w:rPr>
                <w:sz w:val="22"/>
                <w:szCs w:val="22"/>
                <w:lang w:val="fr-FR"/>
              </w:rPr>
              <w:t>g)</w:t>
            </w:r>
            <w:r w:rsidRPr="008302BB">
              <w:rPr>
                <w:sz w:val="22"/>
                <w:szCs w:val="22"/>
                <w:lang w:val="fr-FR"/>
              </w:rPr>
              <w:tab/>
              <w:t>I</w:t>
            </w:r>
            <w:r w:rsidRPr="008302BB">
              <w:rPr>
                <w:color w:val="000000"/>
                <w:sz w:val="22"/>
                <w:szCs w:val="22"/>
                <w:lang w:val="fr-FR"/>
              </w:rPr>
              <w:t>ndice mondial de cybersécurité (GCI).</w:t>
            </w:r>
          </w:p>
          <w:p w14:paraId="18A5B608" w14:textId="77777777" w:rsidR="00911FF2" w:rsidRPr="008302BB" w:rsidRDefault="00911FF2" w:rsidP="00911FF2">
            <w:pPr>
              <w:pStyle w:val="enumlev1"/>
              <w:keepNext/>
              <w:keepLines/>
              <w:rPr>
                <w:sz w:val="22"/>
                <w:szCs w:val="22"/>
                <w:lang w:val="fr-FR"/>
              </w:rPr>
            </w:pPr>
            <w:r w:rsidRPr="008302BB">
              <w:rPr>
                <w:sz w:val="22"/>
                <w:szCs w:val="22"/>
                <w:lang w:val="fr-FR"/>
              </w:rPr>
              <w:t>h)</w:t>
            </w:r>
            <w:r w:rsidRPr="008302BB">
              <w:rPr>
                <w:sz w:val="22"/>
                <w:szCs w:val="22"/>
                <w:lang w:val="fr-FR"/>
              </w:rPr>
              <w:tab/>
              <w:t>Autres sources, éventuellement.</w:t>
            </w:r>
          </w:p>
          <w:p w14:paraId="7B640E28" w14:textId="7CF1EC0E" w:rsidR="00911FF2" w:rsidRPr="008302BB" w:rsidRDefault="00911FF2" w:rsidP="00A121D4">
            <w:pPr>
              <w:pStyle w:val="Heading1"/>
              <w:spacing w:after="120"/>
              <w:rPr>
                <w:sz w:val="22"/>
                <w:szCs w:val="22"/>
                <w:lang w:val="fr-FR" w:eastAsia="zh-CN"/>
              </w:rPr>
            </w:pPr>
            <w:bookmarkStart w:id="36" w:name="_Toc496877380"/>
            <w:r w:rsidRPr="008302BB">
              <w:rPr>
                <w:sz w:val="22"/>
                <w:szCs w:val="22"/>
                <w:lang w:val="fr-FR" w:eastAsia="zh-CN"/>
              </w:rPr>
              <w:br w:type="page"/>
              <w:t>7</w:t>
            </w:r>
            <w:r w:rsidRPr="008302BB">
              <w:rPr>
                <w:sz w:val="22"/>
                <w:szCs w:val="22"/>
                <w:lang w:val="fr-FR" w:eastAsia="zh-CN"/>
              </w:rPr>
              <w:tab/>
              <w:t>Destinataires de l'étude</w:t>
            </w:r>
            <w:bookmarkEnd w:id="36"/>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525"/>
              <w:gridCol w:w="2314"/>
              <w:gridCol w:w="2512"/>
            </w:tblGrid>
            <w:tr w:rsidR="00911FF2" w:rsidRPr="008302BB" w14:paraId="3F0D5BBC" w14:textId="77777777" w:rsidTr="00B57475">
              <w:trPr>
                <w:cantSplit/>
                <w:tblHeader/>
                <w:jc w:val="center"/>
              </w:trPr>
              <w:tc>
                <w:tcPr>
                  <w:tcW w:w="4525" w:type="dxa"/>
                  <w:vAlign w:val="center"/>
                </w:tcPr>
                <w:p w14:paraId="488017CE" w14:textId="77777777" w:rsidR="00911FF2" w:rsidRPr="008302BB" w:rsidRDefault="00911FF2" w:rsidP="00B57475">
                  <w:pPr>
                    <w:pStyle w:val="Tablehead"/>
                    <w:rPr>
                      <w:szCs w:val="22"/>
                      <w:lang w:val="fr-FR"/>
                    </w:rPr>
                  </w:pPr>
                  <w:r w:rsidRPr="008302BB">
                    <w:rPr>
                      <w:szCs w:val="22"/>
                      <w:lang w:val="fr-FR"/>
                    </w:rPr>
                    <w:t>Destinataires de l'étude</w:t>
                  </w:r>
                </w:p>
              </w:tc>
              <w:tc>
                <w:tcPr>
                  <w:tcW w:w="2314" w:type="dxa"/>
                  <w:vAlign w:val="center"/>
                  <w:hideMark/>
                </w:tcPr>
                <w:p w14:paraId="751E1CAA" w14:textId="77777777" w:rsidR="00911FF2" w:rsidRPr="008302BB" w:rsidRDefault="00911FF2" w:rsidP="00B57475">
                  <w:pPr>
                    <w:pStyle w:val="Tablehead"/>
                    <w:rPr>
                      <w:szCs w:val="22"/>
                      <w:lang w:val="fr-FR"/>
                    </w:rPr>
                  </w:pPr>
                  <w:r w:rsidRPr="008302BB">
                    <w:rPr>
                      <w:szCs w:val="22"/>
                      <w:lang w:val="fr-FR"/>
                    </w:rPr>
                    <w:t>Pays développés</w:t>
                  </w:r>
                </w:p>
              </w:tc>
              <w:tc>
                <w:tcPr>
                  <w:tcW w:w="2512" w:type="dxa"/>
                  <w:vAlign w:val="center"/>
                  <w:hideMark/>
                </w:tcPr>
                <w:p w14:paraId="1F3E9601" w14:textId="77777777" w:rsidR="00911FF2" w:rsidRPr="008302BB" w:rsidRDefault="00911FF2" w:rsidP="00B57475">
                  <w:pPr>
                    <w:pStyle w:val="Tablehead"/>
                    <w:rPr>
                      <w:szCs w:val="22"/>
                      <w:lang w:val="fr-FR"/>
                    </w:rPr>
                  </w:pPr>
                  <w:r w:rsidRPr="008302BB">
                    <w:rPr>
                      <w:szCs w:val="22"/>
                      <w:lang w:val="fr-FR"/>
                    </w:rPr>
                    <w:t>Pays en développement</w:t>
                  </w:r>
                </w:p>
              </w:tc>
            </w:tr>
            <w:tr w:rsidR="00911FF2" w:rsidRPr="008302BB" w14:paraId="5F9F2548" w14:textId="77777777" w:rsidTr="00B57475">
              <w:trPr>
                <w:cantSplit/>
                <w:tblHeader/>
                <w:jc w:val="center"/>
              </w:trPr>
              <w:tc>
                <w:tcPr>
                  <w:tcW w:w="4525" w:type="dxa"/>
                  <w:hideMark/>
                </w:tcPr>
                <w:p w14:paraId="7E851E0D" w14:textId="77777777" w:rsidR="00911FF2" w:rsidRPr="008302BB" w:rsidRDefault="00911FF2" w:rsidP="00B57475">
                  <w:pPr>
                    <w:pStyle w:val="Tabletext"/>
                    <w:rPr>
                      <w:szCs w:val="22"/>
                      <w:lang w:val="fr-FR"/>
                    </w:rPr>
                  </w:pPr>
                  <w:r w:rsidRPr="008302BB">
                    <w:rPr>
                      <w:szCs w:val="22"/>
                      <w:lang w:val="fr-FR"/>
                    </w:rPr>
                    <w:t>Décideurs en matière de télécommunication</w:t>
                  </w:r>
                </w:p>
              </w:tc>
              <w:tc>
                <w:tcPr>
                  <w:tcW w:w="2314" w:type="dxa"/>
                  <w:hideMark/>
                </w:tcPr>
                <w:p w14:paraId="53DEC1FF" w14:textId="77777777" w:rsidR="00911FF2" w:rsidRPr="008302BB" w:rsidRDefault="00911FF2" w:rsidP="00B57475">
                  <w:pPr>
                    <w:pStyle w:val="Tabletext"/>
                    <w:jc w:val="center"/>
                    <w:rPr>
                      <w:szCs w:val="22"/>
                      <w:lang w:val="fr-FR"/>
                    </w:rPr>
                  </w:pPr>
                  <w:r w:rsidRPr="008302BB">
                    <w:rPr>
                      <w:szCs w:val="22"/>
                      <w:lang w:val="fr-FR"/>
                    </w:rPr>
                    <w:t>Oui</w:t>
                  </w:r>
                </w:p>
              </w:tc>
              <w:tc>
                <w:tcPr>
                  <w:tcW w:w="2512" w:type="dxa"/>
                  <w:hideMark/>
                </w:tcPr>
                <w:p w14:paraId="23C5356C" w14:textId="77777777" w:rsidR="00911FF2" w:rsidRPr="008302BB" w:rsidRDefault="00911FF2" w:rsidP="00B57475">
                  <w:pPr>
                    <w:pStyle w:val="Tabletext"/>
                    <w:jc w:val="center"/>
                    <w:rPr>
                      <w:szCs w:val="22"/>
                      <w:lang w:val="fr-FR"/>
                    </w:rPr>
                  </w:pPr>
                  <w:r w:rsidRPr="008302BB">
                    <w:rPr>
                      <w:szCs w:val="22"/>
                      <w:lang w:val="fr-FR"/>
                    </w:rPr>
                    <w:t>Oui</w:t>
                  </w:r>
                </w:p>
              </w:tc>
            </w:tr>
            <w:tr w:rsidR="00911FF2" w:rsidRPr="008302BB" w14:paraId="25961AC7" w14:textId="77777777" w:rsidTr="00B57475">
              <w:trPr>
                <w:cantSplit/>
                <w:tblHeader/>
                <w:jc w:val="center"/>
              </w:trPr>
              <w:tc>
                <w:tcPr>
                  <w:tcW w:w="4525" w:type="dxa"/>
                  <w:hideMark/>
                </w:tcPr>
                <w:p w14:paraId="77662C12" w14:textId="77777777" w:rsidR="00911FF2" w:rsidRPr="008302BB" w:rsidRDefault="00911FF2" w:rsidP="00B57475">
                  <w:pPr>
                    <w:pStyle w:val="Tabletext"/>
                    <w:rPr>
                      <w:szCs w:val="22"/>
                      <w:lang w:val="fr-FR"/>
                    </w:rPr>
                  </w:pPr>
                  <w:r w:rsidRPr="008302BB">
                    <w:rPr>
                      <w:szCs w:val="22"/>
                      <w:lang w:val="fr-FR"/>
                    </w:rPr>
                    <w:t>Régulateurs des télécommunications</w:t>
                  </w:r>
                </w:p>
              </w:tc>
              <w:tc>
                <w:tcPr>
                  <w:tcW w:w="2314" w:type="dxa"/>
                  <w:hideMark/>
                </w:tcPr>
                <w:p w14:paraId="25B5A47A" w14:textId="77777777" w:rsidR="00911FF2" w:rsidRPr="008302BB" w:rsidRDefault="00911FF2" w:rsidP="00B57475">
                  <w:pPr>
                    <w:pStyle w:val="Tabletext"/>
                    <w:jc w:val="center"/>
                    <w:rPr>
                      <w:szCs w:val="22"/>
                      <w:lang w:val="fr-FR"/>
                    </w:rPr>
                  </w:pPr>
                  <w:r w:rsidRPr="008302BB">
                    <w:rPr>
                      <w:szCs w:val="22"/>
                      <w:lang w:val="fr-FR"/>
                    </w:rPr>
                    <w:t>Oui</w:t>
                  </w:r>
                </w:p>
              </w:tc>
              <w:tc>
                <w:tcPr>
                  <w:tcW w:w="2512" w:type="dxa"/>
                  <w:hideMark/>
                </w:tcPr>
                <w:p w14:paraId="4473B290" w14:textId="77777777" w:rsidR="00911FF2" w:rsidRPr="008302BB" w:rsidRDefault="00911FF2" w:rsidP="00B57475">
                  <w:pPr>
                    <w:pStyle w:val="Tabletext"/>
                    <w:jc w:val="center"/>
                    <w:rPr>
                      <w:szCs w:val="22"/>
                      <w:lang w:val="fr-FR"/>
                    </w:rPr>
                  </w:pPr>
                  <w:r w:rsidRPr="008302BB">
                    <w:rPr>
                      <w:szCs w:val="22"/>
                      <w:lang w:val="fr-FR"/>
                    </w:rPr>
                    <w:t>Oui</w:t>
                  </w:r>
                </w:p>
              </w:tc>
            </w:tr>
            <w:tr w:rsidR="00911FF2" w:rsidRPr="008302BB" w14:paraId="5BF32973" w14:textId="77777777" w:rsidTr="00B57475">
              <w:trPr>
                <w:cantSplit/>
                <w:tblHeader/>
                <w:jc w:val="center"/>
              </w:trPr>
              <w:tc>
                <w:tcPr>
                  <w:tcW w:w="4525" w:type="dxa"/>
                  <w:hideMark/>
                </w:tcPr>
                <w:p w14:paraId="0A8DFD51" w14:textId="77777777" w:rsidR="00911FF2" w:rsidRPr="008302BB" w:rsidRDefault="00911FF2" w:rsidP="00B57475">
                  <w:pPr>
                    <w:pStyle w:val="Tabletext"/>
                    <w:rPr>
                      <w:szCs w:val="22"/>
                      <w:lang w:val="fr-FR"/>
                    </w:rPr>
                  </w:pPr>
                  <w:r w:rsidRPr="008302BB">
                    <w:rPr>
                      <w:szCs w:val="22"/>
                      <w:lang w:val="fr-FR"/>
                    </w:rPr>
                    <w:t>Fournisseurs de services/opérateurs</w:t>
                  </w:r>
                </w:p>
              </w:tc>
              <w:tc>
                <w:tcPr>
                  <w:tcW w:w="2314" w:type="dxa"/>
                  <w:hideMark/>
                </w:tcPr>
                <w:p w14:paraId="043BC8AC" w14:textId="77777777" w:rsidR="00911FF2" w:rsidRPr="008302BB" w:rsidRDefault="00911FF2" w:rsidP="00B57475">
                  <w:pPr>
                    <w:pStyle w:val="Tabletext"/>
                    <w:jc w:val="center"/>
                    <w:rPr>
                      <w:szCs w:val="22"/>
                      <w:lang w:val="fr-FR"/>
                    </w:rPr>
                  </w:pPr>
                  <w:r w:rsidRPr="008302BB">
                    <w:rPr>
                      <w:szCs w:val="22"/>
                      <w:lang w:val="fr-FR"/>
                    </w:rPr>
                    <w:t>Oui</w:t>
                  </w:r>
                </w:p>
              </w:tc>
              <w:tc>
                <w:tcPr>
                  <w:tcW w:w="2512" w:type="dxa"/>
                  <w:hideMark/>
                </w:tcPr>
                <w:p w14:paraId="048E2376" w14:textId="77777777" w:rsidR="00911FF2" w:rsidRPr="008302BB" w:rsidRDefault="00911FF2" w:rsidP="00B57475">
                  <w:pPr>
                    <w:pStyle w:val="Tabletext"/>
                    <w:jc w:val="center"/>
                    <w:rPr>
                      <w:szCs w:val="22"/>
                      <w:lang w:val="fr-FR"/>
                    </w:rPr>
                  </w:pPr>
                  <w:r w:rsidRPr="008302BB">
                    <w:rPr>
                      <w:szCs w:val="22"/>
                      <w:lang w:val="fr-FR"/>
                    </w:rPr>
                    <w:t>Oui</w:t>
                  </w:r>
                </w:p>
              </w:tc>
            </w:tr>
            <w:tr w:rsidR="00911FF2" w:rsidRPr="008302BB" w14:paraId="291347E1" w14:textId="77777777" w:rsidTr="00B57475">
              <w:trPr>
                <w:cantSplit/>
                <w:tblHeader/>
                <w:jc w:val="center"/>
              </w:trPr>
              <w:tc>
                <w:tcPr>
                  <w:tcW w:w="4525" w:type="dxa"/>
                  <w:hideMark/>
                </w:tcPr>
                <w:p w14:paraId="1A8A1AD7" w14:textId="6932729B" w:rsidR="00911FF2" w:rsidRPr="008302BB" w:rsidRDefault="00B57475" w:rsidP="00B57475">
                  <w:pPr>
                    <w:pStyle w:val="Tabletext"/>
                    <w:rPr>
                      <w:szCs w:val="22"/>
                      <w:lang w:val="fr-FR"/>
                    </w:rPr>
                  </w:pPr>
                  <w:r w:rsidRPr="008302BB">
                    <w:rPr>
                      <w:szCs w:val="22"/>
                      <w:lang w:val="fr-FR"/>
                    </w:rPr>
                    <w:t>Équipementiers</w:t>
                  </w:r>
                </w:p>
              </w:tc>
              <w:tc>
                <w:tcPr>
                  <w:tcW w:w="2314" w:type="dxa"/>
                  <w:hideMark/>
                </w:tcPr>
                <w:p w14:paraId="3F345976" w14:textId="77777777" w:rsidR="00911FF2" w:rsidRPr="008302BB" w:rsidRDefault="00911FF2" w:rsidP="00B57475">
                  <w:pPr>
                    <w:pStyle w:val="Tabletext"/>
                    <w:jc w:val="center"/>
                    <w:rPr>
                      <w:szCs w:val="22"/>
                      <w:lang w:val="fr-FR"/>
                    </w:rPr>
                  </w:pPr>
                  <w:r w:rsidRPr="008302BB">
                    <w:rPr>
                      <w:szCs w:val="22"/>
                      <w:lang w:val="fr-FR"/>
                    </w:rPr>
                    <w:t>Oui</w:t>
                  </w:r>
                </w:p>
              </w:tc>
              <w:tc>
                <w:tcPr>
                  <w:tcW w:w="2512" w:type="dxa"/>
                  <w:hideMark/>
                </w:tcPr>
                <w:p w14:paraId="5658D5EA" w14:textId="77777777" w:rsidR="00911FF2" w:rsidRPr="008302BB" w:rsidRDefault="00911FF2" w:rsidP="00B57475">
                  <w:pPr>
                    <w:pStyle w:val="Tabletext"/>
                    <w:jc w:val="center"/>
                    <w:rPr>
                      <w:szCs w:val="22"/>
                      <w:lang w:val="fr-FR"/>
                    </w:rPr>
                  </w:pPr>
                  <w:r w:rsidRPr="008302BB">
                    <w:rPr>
                      <w:szCs w:val="22"/>
                      <w:lang w:val="fr-FR"/>
                    </w:rPr>
                    <w:t>Oui</w:t>
                  </w:r>
                </w:p>
              </w:tc>
            </w:tr>
            <w:tr w:rsidR="00911FF2" w:rsidRPr="008302BB" w14:paraId="4CECF34D" w14:textId="77777777" w:rsidTr="00B57475">
              <w:trPr>
                <w:cantSplit/>
                <w:tblHeader/>
                <w:jc w:val="center"/>
              </w:trPr>
              <w:tc>
                <w:tcPr>
                  <w:tcW w:w="4525" w:type="dxa"/>
                </w:tcPr>
                <w:p w14:paraId="63B93C5B" w14:textId="3BFE8F06" w:rsidR="00911FF2" w:rsidRPr="008302BB" w:rsidRDefault="00B57475" w:rsidP="00B57475">
                  <w:pPr>
                    <w:pStyle w:val="Tabletext"/>
                    <w:rPr>
                      <w:szCs w:val="22"/>
                      <w:lang w:val="fr-FR"/>
                    </w:rPr>
                  </w:pPr>
                  <w:r w:rsidRPr="008302BB">
                    <w:rPr>
                      <w:szCs w:val="22"/>
                      <w:lang w:val="fr-FR"/>
                    </w:rPr>
                    <w:t>Établissements</w:t>
                  </w:r>
                  <w:r w:rsidR="00911FF2" w:rsidRPr="008302BB">
                    <w:rPr>
                      <w:szCs w:val="22"/>
                      <w:lang w:val="fr-FR"/>
                    </w:rPr>
                    <w:t xml:space="preserve"> universitaires</w:t>
                  </w:r>
                </w:p>
              </w:tc>
              <w:tc>
                <w:tcPr>
                  <w:tcW w:w="2314" w:type="dxa"/>
                </w:tcPr>
                <w:p w14:paraId="544D630C" w14:textId="77777777" w:rsidR="00911FF2" w:rsidRPr="008302BB" w:rsidRDefault="00911FF2" w:rsidP="00B57475">
                  <w:pPr>
                    <w:pStyle w:val="Tabletext"/>
                    <w:jc w:val="center"/>
                    <w:rPr>
                      <w:szCs w:val="22"/>
                      <w:lang w:val="fr-FR"/>
                    </w:rPr>
                  </w:pPr>
                  <w:r w:rsidRPr="008302BB">
                    <w:rPr>
                      <w:szCs w:val="22"/>
                      <w:lang w:val="fr-FR"/>
                    </w:rPr>
                    <w:t>Oui</w:t>
                  </w:r>
                </w:p>
              </w:tc>
              <w:tc>
                <w:tcPr>
                  <w:tcW w:w="2512" w:type="dxa"/>
                </w:tcPr>
                <w:p w14:paraId="37DDA418" w14:textId="77777777" w:rsidR="00911FF2" w:rsidRPr="008302BB" w:rsidRDefault="00911FF2" w:rsidP="00B57475">
                  <w:pPr>
                    <w:pStyle w:val="Tabletext"/>
                    <w:jc w:val="center"/>
                    <w:rPr>
                      <w:szCs w:val="22"/>
                      <w:lang w:val="fr-FR"/>
                    </w:rPr>
                  </w:pPr>
                  <w:r w:rsidRPr="008302BB">
                    <w:rPr>
                      <w:szCs w:val="22"/>
                      <w:lang w:val="fr-FR"/>
                    </w:rPr>
                    <w:t>Oui</w:t>
                  </w:r>
                </w:p>
              </w:tc>
            </w:tr>
          </w:tbl>
          <w:p w14:paraId="393EAEDC" w14:textId="77777777" w:rsidR="00911FF2" w:rsidRPr="008302BB" w:rsidRDefault="00911FF2" w:rsidP="00A121D4">
            <w:pPr>
              <w:pStyle w:val="Headingb"/>
              <w:spacing w:before="120"/>
              <w:rPr>
                <w:sz w:val="22"/>
                <w:szCs w:val="22"/>
                <w:lang w:val="fr-FR" w:eastAsia="zh-CN"/>
              </w:rPr>
            </w:pPr>
            <w:r w:rsidRPr="008302BB">
              <w:rPr>
                <w:sz w:val="22"/>
                <w:szCs w:val="22"/>
                <w:lang w:val="fr-FR" w:eastAsia="zh-CN"/>
              </w:rPr>
              <w:t>a)</w:t>
            </w:r>
            <w:r w:rsidRPr="008302BB">
              <w:rPr>
                <w:sz w:val="22"/>
                <w:szCs w:val="22"/>
                <w:lang w:val="fr-FR" w:eastAsia="zh-CN"/>
              </w:rPr>
              <w:tab/>
              <w:t>Destinataires de l'étude</w:t>
            </w:r>
          </w:p>
          <w:p w14:paraId="34C6F840" w14:textId="77777777" w:rsidR="00911FF2" w:rsidRPr="008302BB" w:rsidRDefault="00911FF2" w:rsidP="00911FF2">
            <w:pPr>
              <w:rPr>
                <w:sz w:val="22"/>
                <w:szCs w:val="22"/>
                <w:lang w:val="fr-FR" w:eastAsia="zh-CN"/>
              </w:rPr>
            </w:pPr>
            <w:r w:rsidRPr="008302BB">
              <w:rPr>
                <w:sz w:val="22"/>
                <w:szCs w:val="22"/>
                <w:lang w:val="fr-FR" w:eastAsia="zh-CN"/>
              </w:rPr>
              <w:t>Décideurs à l'échelle nationale, Membres de Secteur, autres parties prenantes intervenant dans les activités en matière de cybersécurité ou responsables de ces activités, en particulier celles des pays en développement.</w:t>
            </w:r>
          </w:p>
          <w:p w14:paraId="502E9048" w14:textId="3314E5CC" w:rsidR="00911FF2" w:rsidRPr="008302BB" w:rsidRDefault="00911FF2" w:rsidP="00A121D4">
            <w:pPr>
              <w:pStyle w:val="Headingb"/>
              <w:spacing w:before="120"/>
              <w:rPr>
                <w:sz w:val="22"/>
                <w:szCs w:val="22"/>
                <w:lang w:val="fr-FR" w:eastAsia="zh-CN"/>
              </w:rPr>
            </w:pPr>
            <w:r w:rsidRPr="008302BB">
              <w:rPr>
                <w:sz w:val="22"/>
                <w:szCs w:val="22"/>
                <w:lang w:val="fr-FR" w:eastAsia="zh-CN"/>
              </w:rPr>
              <w:t>b)</w:t>
            </w:r>
            <w:r w:rsidRPr="008302BB">
              <w:rPr>
                <w:sz w:val="22"/>
                <w:szCs w:val="22"/>
                <w:lang w:val="fr-FR" w:eastAsia="zh-CN"/>
              </w:rPr>
              <w:tab/>
              <w:t xml:space="preserve">Méthodes proposées pour la mise en </w:t>
            </w:r>
            <w:r w:rsidR="003A7C5A" w:rsidRPr="008302BB">
              <w:rPr>
                <w:sz w:val="22"/>
                <w:szCs w:val="22"/>
                <w:lang w:val="fr-FR" w:eastAsia="zh-CN"/>
              </w:rPr>
              <w:t>œuvre</w:t>
            </w:r>
            <w:r w:rsidRPr="008302BB">
              <w:rPr>
                <w:sz w:val="22"/>
                <w:szCs w:val="22"/>
                <w:lang w:val="fr-FR" w:eastAsia="zh-CN"/>
              </w:rPr>
              <w:t xml:space="preserve"> des résultats</w:t>
            </w:r>
          </w:p>
          <w:p w14:paraId="2561FC9D" w14:textId="11ECF82B" w:rsidR="00911FF2" w:rsidRPr="008302BB" w:rsidRDefault="00911FF2" w:rsidP="0061172E">
            <w:pPr>
              <w:spacing w:after="120"/>
              <w:rPr>
                <w:sz w:val="22"/>
                <w:szCs w:val="22"/>
                <w:lang w:val="fr-FR" w:eastAsia="zh-CN"/>
              </w:rPr>
            </w:pPr>
            <w:r w:rsidRPr="008302BB">
              <w:rPr>
                <w:sz w:val="22"/>
                <w:szCs w:val="22"/>
                <w:lang w:val="fr-FR" w:eastAsia="zh-CN"/>
              </w:rPr>
              <w:t xml:space="preserve">Le programme d'étude vise avant tout à recueillir des informations ainsi que des bonnes pratiques. Il est censé avoir un caractère purement informatif et pourra être utilisé pour sensibiliser les </w:t>
            </w:r>
            <w:r w:rsidR="00B57475" w:rsidRPr="008302BB">
              <w:rPr>
                <w:sz w:val="22"/>
                <w:szCs w:val="22"/>
                <w:lang w:val="fr-FR" w:eastAsia="zh-CN"/>
              </w:rPr>
              <w:t>États</w:t>
            </w:r>
            <w:r w:rsidRPr="008302BB">
              <w:rPr>
                <w:sz w:val="22"/>
                <w:szCs w:val="22"/>
                <w:lang w:val="fr-FR" w:eastAsia="zh-CN"/>
              </w:rPr>
              <w:t xml:space="preserve"> Membres et les Membres de Secteur aux questions de cybersécurité et pour attirer l'attention sur les informations, les outils et les bonnes pratiques disponibles; les résultats pourront être utilisés dans le cadre de sessions ad hoc, de séminaires et d'ateliers organisés par le BDT.</w:t>
            </w:r>
          </w:p>
          <w:p w14:paraId="3B24E070" w14:textId="77777777" w:rsidR="00911FF2" w:rsidRPr="008302BB" w:rsidRDefault="00911FF2" w:rsidP="00A121D4">
            <w:pPr>
              <w:pStyle w:val="Heading1"/>
              <w:rPr>
                <w:sz w:val="22"/>
                <w:szCs w:val="22"/>
                <w:lang w:val="fr-FR" w:eastAsia="zh-CN"/>
              </w:rPr>
            </w:pPr>
            <w:bookmarkStart w:id="37" w:name="_Toc496877381"/>
            <w:r w:rsidRPr="008302BB">
              <w:rPr>
                <w:sz w:val="22"/>
                <w:szCs w:val="22"/>
                <w:lang w:val="fr-FR" w:eastAsia="zh-CN"/>
              </w:rPr>
              <w:lastRenderedPageBreak/>
              <w:t>8</w:t>
            </w:r>
            <w:r w:rsidRPr="008302BB">
              <w:rPr>
                <w:sz w:val="22"/>
                <w:szCs w:val="22"/>
                <w:lang w:val="fr-FR" w:eastAsia="zh-CN"/>
              </w:rPr>
              <w:tab/>
              <w:t>Méthodes proposées pour traiter la Question ou le thème</w:t>
            </w:r>
            <w:bookmarkEnd w:id="37"/>
          </w:p>
          <w:p w14:paraId="10C2F485" w14:textId="5A66EEB0" w:rsidR="00911FF2" w:rsidRPr="008302BB" w:rsidRDefault="00911FF2" w:rsidP="00911FF2">
            <w:pPr>
              <w:rPr>
                <w:sz w:val="22"/>
                <w:szCs w:val="22"/>
                <w:lang w:val="fr-FR" w:eastAsia="zh-CN"/>
              </w:rPr>
            </w:pPr>
            <w:r w:rsidRPr="008302BB">
              <w:rPr>
                <w:sz w:val="22"/>
                <w:szCs w:val="22"/>
                <w:lang w:val="fr-FR" w:eastAsia="zh-CN"/>
              </w:rPr>
              <w:t>La Question sera traitée au sein d'une commission d'études pendant la période d'études de quatre ans (avec soumission de résultats préliminaires) et sera gérée par un rapporteur et des vice</w:t>
            </w:r>
            <w:r w:rsidRPr="008302BB">
              <w:rPr>
                <w:sz w:val="22"/>
                <w:szCs w:val="22"/>
                <w:lang w:val="fr-FR" w:eastAsia="zh-CN"/>
              </w:rPr>
              <w:noBreakHyphen/>
              <w:t xml:space="preserve">rapporteurs. Les </w:t>
            </w:r>
            <w:r w:rsidR="00B57475" w:rsidRPr="008302BB">
              <w:rPr>
                <w:sz w:val="22"/>
                <w:szCs w:val="22"/>
                <w:lang w:val="fr-FR" w:eastAsia="zh-CN"/>
              </w:rPr>
              <w:t>États</w:t>
            </w:r>
            <w:r w:rsidRPr="008302BB">
              <w:rPr>
                <w:sz w:val="22"/>
                <w:szCs w:val="22"/>
                <w:lang w:val="fr-FR" w:eastAsia="zh-CN"/>
              </w:rPr>
              <w:t xml:space="preserve"> Membres et les Membres de Secteur pourront ainsi faire part de leur expérience et des enseignements qu'ils ont tirés en ce qui concerne la cybersécurité.</w:t>
            </w:r>
          </w:p>
          <w:p w14:paraId="7018DA50" w14:textId="4DBBC4AF" w:rsidR="00911FF2" w:rsidRPr="008302BB" w:rsidRDefault="00911FF2" w:rsidP="008302BB">
            <w:pPr>
              <w:pStyle w:val="Heading1"/>
              <w:rPr>
                <w:sz w:val="22"/>
                <w:szCs w:val="22"/>
                <w:lang w:val="fr-FR" w:eastAsia="zh-CN"/>
              </w:rPr>
            </w:pPr>
            <w:bookmarkStart w:id="38" w:name="_Toc496877382"/>
            <w:r w:rsidRPr="008302BB">
              <w:rPr>
                <w:sz w:val="22"/>
                <w:szCs w:val="22"/>
                <w:lang w:val="fr-FR" w:eastAsia="zh-CN"/>
              </w:rPr>
              <w:br w:type="page"/>
              <w:t>9</w:t>
            </w:r>
            <w:r w:rsidRPr="008302BB">
              <w:rPr>
                <w:sz w:val="22"/>
                <w:szCs w:val="22"/>
                <w:lang w:val="fr-FR" w:eastAsia="zh-CN"/>
              </w:rPr>
              <w:tab/>
              <w:t>Coordination</w:t>
            </w:r>
            <w:bookmarkEnd w:id="38"/>
            <w:r w:rsidR="00FB4CDF" w:rsidRPr="008302BB">
              <w:rPr>
                <w:sz w:val="22"/>
                <w:szCs w:val="22"/>
                <w:lang w:val="fr-FR" w:eastAsia="zh-CN"/>
              </w:rPr>
              <w:t xml:space="preserve"> et collaboration</w:t>
            </w:r>
          </w:p>
          <w:p w14:paraId="2A75CBD4" w14:textId="1D39FFC2" w:rsidR="00A02670" w:rsidRPr="008302BB" w:rsidRDefault="00911FF2" w:rsidP="008302BB">
            <w:pPr>
              <w:pStyle w:val="enumlev1"/>
              <w:rPr>
                <w:sz w:val="22"/>
                <w:szCs w:val="22"/>
                <w:lang w:val="fr-FR" w:eastAsia="zh-CN"/>
              </w:rPr>
            </w:pPr>
            <w:r w:rsidRPr="008302BB">
              <w:rPr>
                <w:sz w:val="22"/>
                <w:szCs w:val="22"/>
                <w:lang w:val="fr-FR" w:eastAsia="zh-CN"/>
              </w:rPr>
              <w:t>–</w:t>
            </w:r>
            <w:r w:rsidRPr="008302BB">
              <w:rPr>
                <w:sz w:val="22"/>
                <w:szCs w:val="22"/>
                <w:lang w:val="fr-FR" w:eastAsia="zh-CN"/>
              </w:rPr>
              <w:tab/>
            </w:r>
            <w:r w:rsidR="00A02670" w:rsidRPr="008302BB">
              <w:rPr>
                <w:sz w:val="22"/>
                <w:szCs w:val="22"/>
                <w:lang w:val="fr-FR" w:eastAsia="ja-JP"/>
              </w:rPr>
              <w:t xml:space="preserve">Groupes s'occupant de Questions pertinentes </w:t>
            </w:r>
            <w:r w:rsidR="00F91C4F" w:rsidRPr="008302BB">
              <w:rPr>
                <w:sz w:val="22"/>
                <w:szCs w:val="22"/>
                <w:lang w:val="fr-FR" w:eastAsia="ja-JP"/>
              </w:rPr>
              <w:t>confiées aux</w:t>
            </w:r>
            <w:r w:rsidR="00A02670" w:rsidRPr="008302BB">
              <w:rPr>
                <w:sz w:val="22"/>
                <w:szCs w:val="22"/>
                <w:lang w:val="fr-FR" w:eastAsia="ja-JP"/>
              </w:rPr>
              <w:t xml:space="preserve"> Commissions d'études 1 et 2 de l'UIT-D. En particulier, une collaboration est recherchée avec le Groupe du Rapporteur pour la Question 6/1 (concernant l'évaluation des incidences des spams et des logiciels malveillants du point de vue de la protection des consommateurs, ainsi que concernant la sensibilisation des utilisateurs et le renforcement des capacités) et avec le Groupe du Rapporteur pour la Question</w:t>
            </w:r>
            <w:r w:rsidR="008302BB">
              <w:rPr>
                <w:sz w:val="22"/>
                <w:szCs w:val="22"/>
                <w:lang w:val="fr-FR" w:eastAsia="ja-JP"/>
              </w:rPr>
              <w:t> </w:t>
            </w:r>
            <w:r w:rsidR="00A02670" w:rsidRPr="008302BB">
              <w:rPr>
                <w:sz w:val="22"/>
                <w:szCs w:val="22"/>
                <w:lang w:val="fr-FR" w:eastAsia="ja-JP"/>
              </w:rPr>
              <w:t>7/1 (concernant les besoins particuliers des personnes handicapées).</w:t>
            </w:r>
          </w:p>
          <w:p w14:paraId="33707AE5" w14:textId="6135EB7E" w:rsidR="00911FF2" w:rsidRPr="008302BB" w:rsidRDefault="00911FF2" w:rsidP="00A02670">
            <w:pPr>
              <w:pStyle w:val="enumlev1"/>
              <w:rPr>
                <w:sz w:val="22"/>
                <w:szCs w:val="22"/>
                <w:lang w:val="fr-FR" w:eastAsia="zh-CN"/>
              </w:rPr>
            </w:pPr>
            <w:r w:rsidRPr="008302BB">
              <w:rPr>
                <w:sz w:val="22"/>
                <w:szCs w:val="22"/>
                <w:lang w:val="fr-FR" w:eastAsia="zh-CN"/>
              </w:rPr>
              <w:t>–</w:t>
            </w:r>
            <w:r w:rsidRPr="008302BB">
              <w:rPr>
                <w:sz w:val="22"/>
                <w:szCs w:val="22"/>
                <w:lang w:val="fr-FR" w:eastAsia="zh-CN"/>
              </w:rPr>
              <w:tab/>
              <w:t>UIT-T, en particulier la Commission d'études 17 de l'UIT</w:t>
            </w:r>
            <w:r w:rsidRPr="008302BB">
              <w:rPr>
                <w:sz w:val="22"/>
                <w:szCs w:val="22"/>
                <w:lang w:val="fr-FR" w:eastAsia="zh-CN"/>
              </w:rPr>
              <w:noBreakHyphen/>
              <w:t>T, qui est chargée d'instaurer la confiance et la sécurité dans l'utilisation des TIC.</w:t>
            </w:r>
          </w:p>
          <w:p w14:paraId="047C2A53" w14:textId="09C0A9F4" w:rsidR="00911FF2" w:rsidRPr="008302BB" w:rsidRDefault="00911FF2" w:rsidP="00A02670">
            <w:pPr>
              <w:pStyle w:val="enumlev1"/>
              <w:rPr>
                <w:sz w:val="22"/>
                <w:szCs w:val="22"/>
                <w:lang w:val="fr-FR" w:eastAsia="zh-CN"/>
              </w:rPr>
            </w:pPr>
            <w:r w:rsidRPr="008302BB">
              <w:rPr>
                <w:sz w:val="22"/>
                <w:szCs w:val="22"/>
                <w:lang w:val="fr-FR" w:eastAsia="zh-CN"/>
              </w:rPr>
              <w:t>–</w:t>
            </w:r>
            <w:r w:rsidRPr="008302BB">
              <w:rPr>
                <w:sz w:val="22"/>
                <w:szCs w:val="22"/>
                <w:lang w:val="fr-FR" w:eastAsia="zh-CN"/>
              </w:rPr>
              <w:tab/>
            </w:r>
            <w:r w:rsidR="00A02670" w:rsidRPr="008302BB">
              <w:rPr>
                <w:sz w:val="22"/>
                <w:szCs w:val="22"/>
                <w:lang w:val="fr-FR" w:eastAsia="zh-CN"/>
              </w:rPr>
              <w:t>Coordination avec</w:t>
            </w:r>
            <w:r w:rsidRPr="008302BB">
              <w:rPr>
                <w:sz w:val="22"/>
                <w:szCs w:val="22"/>
                <w:lang w:val="fr-FR" w:eastAsia="zh-CN"/>
              </w:rPr>
              <w:t xml:space="preserve"> les autres organisations </w:t>
            </w:r>
            <w:r w:rsidR="00A02670" w:rsidRPr="008302BB">
              <w:rPr>
                <w:sz w:val="22"/>
                <w:szCs w:val="22"/>
                <w:lang w:val="fr-FR" w:eastAsia="zh-CN"/>
              </w:rPr>
              <w:t>et institutions</w:t>
            </w:r>
            <w:r w:rsidRPr="008302BB">
              <w:rPr>
                <w:sz w:val="22"/>
                <w:szCs w:val="22"/>
                <w:lang w:val="fr-FR" w:eastAsia="zh-CN"/>
              </w:rPr>
              <w:t>. Compte tenu de leurs compétences techniques spécialisées sur la question, ces groupes devraient avoir la possibilité de formuler des observations et de présenter des contributions sur tous les documents (questionnaires, rapports intérimaires, projets de rapport final, etc.), avant que ces documents soient présentés à l'ensemble des membres de la commission d'études de l'UIT-D pour observations et approbation.</w:t>
            </w:r>
          </w:p>
          <w:p w14:paraId="2A705DFD" w14:textId="77777777" w:rsidR="00911FF2" w:rsidRPr="008302BB" w:rsidRDefault="00911FF2" w:rsidP="00911FF2">
            <w:pPr>
              <w:pStyle w:val="Heading1"/>
              <w:rPr>
                <w:sz w:val="22"/>
                <w:szCs w:val="22"/>
                <w:lang w:val="fr-FR" w:eastAsia="zh-CN"/>
              </w:rPr>
            </w:pPr>
            <w:bookmarkStart w:id="39" w:name="_Toc496877383"/>
            <w:r w:rsidRPr="008302BB">
              <w:rPr>
                <w:sz w:val="22"/>
                <w:szCs w:val="22"/>
                <w:lang w:val="fr-FR" w:eastAsia="zh-CN"/>
              </w:rPr>
              <w:t>10</w:t>
            </w:r>
            <w:r w:rsidRPr="008302BB">
              <w:rPr>
                <w:sz w:val="22"/>
                <w:szCs w:val="22"/>
                <w:lang w:val="fr-FR" w:eastAsia="zh-CN"/>
              </w:rPr>
              <w:tab/>
              <w:t>Lien avec les programmes du BDT</w:t>
            </w:r>
            <w:bookmarkEnd w:id="39"/>
          </w:p>
          <w:p w14:paraId="33D2705A" w14:textId="56A6489C" w:rsidR="00911FF2" w:rsidRPr="008302BB" w:rsidRDefault="00911FF2" w:rsidP="00911FF2">
            <w:pPr>
              <w:rPr>
                <w:sz w:val="22"/>
                <w:szCs w:val="22"/>
                <w:lang w:val="fr-FR" w:eastAsia="zh-CN"/>
              </w:rPr>
            </w:pPr>
            <w:r w:rsidRPr="008302BB">
              <w:rPr>
                <w:sz w:val="22"/>
                <w:szCs w:val="22"/>
                <w:lang w:val="fr-FR" w:eastAsia="zh-CN"/>
              </w:rPr>
              <w:t xml:space="preserve">Les responsables du programme du BDT relevant de l'Objectif 2 faciliteront l'échange d'informations et utiliseront, s'il y a lieu, les résultats de l'étude pour atteindre les objectifs du programme et satisfaire les besoins des </w:t>
            </w:r>
            <w:r w:rsidR="00B57475" w:rsidRPr="008302BB">
              <w:rPr>
                <w:sz w:val="22"/>
                <w:szCs w:val="22"/>
                <w:lang w:val="fr-FR" w:eastAsia="zh-CN"/>
              </w:rPr>
              <w:t>États</w:t>
            </w:r>
            <w:r w:rsidRPr="008302BB">
              <w:rPr>
                <w:sz w:val="22"/>
                <w:szCs w:val="22"/>
                <w:lang w:val="fr-FR" w:eastAsia="zh-CN"/>
              </w:rPr>
              <w:t xml:space="preserve"> Membres. </w:t>
            </w:r>
          </w:p>
          <w:p w14:paraId="2B2D0470" w14:textId="77777777" w:rsidR="00911FF2" w:rsidRPr="008302BB" w:rsidRDefault="00911FF2" w:rsidP="00911FF2">
            <w:pPr>
              <w:pStyle w:val="Heading1"/>
              <w:rPr>
                <w:sz w:val="22"/>
                <w:szCs w:val="22"/>
                <w:lang w:val="fr-FR" w:eastAsia="zh-CN"/>
              </w:rPr>
            </w:pPr>
            <w:bookmarkStart w:id="40" w:name="_Toc496877384"/>
            <w:r w:rsidRPr="008302BB">
              <w:rPr>
                <w:sz w:val="22"/>
                <w:szCs w:val="22"/>
                <w:lang w:val="fr-FR" w:eastAsia="zh-CN"/>
              </w:rPr>
              <w:t>11</w:t>
            </w:r>
            <w:r w:rsidRPr="008302BB">
              <w:rPr>
                <w:sz w:val="22"/>
                <w:szCs w:val="22"/>
                <w:lang w:val="fr-FR" w:eastAsia="zh-CN"/>
              </w:rPr>
              <w:tab/>
              <w:t>Autres informations utiles</w:t>
            </w:r>
            <w:bookmarkEnd w:id="40"/>
          </w:p>
          <w:p w14:paraId="724ACFAB" w14:textId="77777777" w:rsidR="00332BD1" w:rsidRDefault="00911FF2" w:rsidP="0061172E">
            <w:pPr>
              <w:spacing w:after="120"/>
              <w:rPr>
                <w:sz w:val="22"/>
                <w:szCs w:val="22"/>
                <w:lang w:val="fr-FR"/>
              </w:rPr>
            </w:pPr>
            <w:r w:rsidRPr="008302BB">
              <w:rPr>
                <w:sz w:val="22"/>
                <w:szCs w:val="22"/>
                <w:lang w:val="fr-FR"/>
              </w:rPr>
              <w:t>–</w:t>
            </w:r>
          </w:p>
          <w:p w14:paraId="2891E998" w14:textId="77777777" w:rsidR="0061172E" w:rsidRPr="008302BB" w:rsidRDefault="0061172E" w:rsidP="0061172E">
            <w:pPr>
              <w:spacing w:before="240"/>
              <w:jc w:val="center"/>
              <w:rPr>
                <w:sz w:val="22"/>
                <w:szCs w:val="22"/>
                <w:lang w:val="fr-FR"/>
              </w:rPr>
            </w:pPr>
            <w:r w:rsidRPr="008302BB">
              <w:rPr>
                <w:sz w:val="22"/>
                <w:szCs w:val="22"/>
                <w:lang w:val="fr-FR"/>
              </w:rPr>
              <w:t>______________</w:t>
            </w:r>
          </w:p>
          <w:p w14:paraId="5219797E" w14:textId="77777777" w:rsidR="001321CE" w:rsidRPr="008302BB" w:rsidRDefault="001321CE" w:rsidP="001321CE">
            <w:pPr>
              <w:pStyle w:val="Annextitle"/>
              <w:spacing w:before="480"/>
              <w:rPr>
                <w:sz w:val="22"/>
                <w:szCs w:val="22"/>
                <w:lang w:val="fr-FR"/>
              </w:rPr>
            </w:pPr>
            <w:r w:rsidRPr="008302BB">
              <w:rPr>
                <w:sz w:val="22"/>
                <w:szCs w:val="22"/>
                <w:lang w:val="fr-FR"/>
              </w:rPr>
              <w:t>Annexe: Propositions a</w:t>
            </w:r>
            <w:bookmarkStart w:id="41" w:name="_GoBack"/>
            <w:bookmarkEnd w:id="41"/>
            <w:r w:rsidRPr="008302BB">
              <w:rPr>
                <w:sz w:val="22"/>
                <w:szCs w:val="22"/>
                <w:lang w:val="fr-FR"/>
              </w:rPr>
              <w:t xml:space="preserve">dditionnelles concernant le champ d'application de la Question 3/2 </w:t>
            </w:r>
            <w:r>
              <w:rPr>
                <w:sz w:val="22"/>
                <w:szCs w:val="22"/>
                <w:lang w:val="fr-FR"/>
              </w:rPr>
              <w:br/>
            </w:r>
            <w:r w:rsidRPr="008302BB">
              <w:rPr>
                <w:sz w:val="22"/>
                <w:szCs w:val="22"/>
                <w:lang w:val="fr-FR"/>
              </w:rPr>
              <w:t>qui n'ont pas fait l'objet d'un accord</w:t>
            </w:r>
          </w:p>
          <w:p w14:paraId="2DC8E531" w14:textId="3656C2AC" w:rsidR="0061172E" w:rsidRPr="001321CE" w:rsidRDefault="001321CE" w:rsidP="001321CE">
            <w:pPr>
              <w:spacing w:after="120"/>
              <w:ind w:left="794" w:hanging="794"/>
              <w:rPr>
                <w:sz w:val="22"/>
                <w:szCs w:val="22"/>
                <w:lang w:val="fr-FR"/>
              </w:rPr>
            </w:pPr>
            <w:r w:rsidRPr="001321CE">
              <w:rPr>
                <w:sz w:val="22"/>
                <w:szCs w:val="22"/>
                <w:lang w:val="fr-FR"/>
              </w:rPr>
              <w:t>1)</w:t>
            </w:r>
            <w:r w:rsidRPr="001321CE">
              <w:rPr>
                <w:sz w:val="22"/>
                <w:szCs w:val="22"/>
                <w:lang w:val="fr-FR"/>
              </w:rPr>
              <w:tab/>
              <w:t>Proposition visant à intégrer l'examen des méthodes et bonnes pratiques pour déterminer l'origine des incidents affectant la confidentialité, l'intégrité et la disponibilité de systèmes TIC et assurer un retour à la normale dans le champ d'application de la Question 3/2.</w:t>
            </w:r>
          </w:p>
        </w:tc>
      </w:tr>
      <w:tr w:rsidR="00A121D4" w:rsidRPr="00DC78BC" w14:paraId="1836B95B" w14:textId="77777777" w:rsidTr="00FE5129">
        <w:tc>
          <w:tcPr>
            <w:tcW w:w="9629" w:type="dxa"/>
          </w:tcPr>
          <w:p w14:paraId="51C1ACC3" w14:textId="17BBC721" w:rsidR="00A121D4" w:rsidRPr="0061172E" w:rsidRDefault="0061172E" w:rsidP="0061172E">
            <w:pPr>
              <w:pStyle w:val="Heading1"/>
              <w:spacing w:before="120" w:after="120"/>
              <w:rPr>
                <w:b w:val="0"/>
                <w:sz w:val="22"/>
                <w:szCs w:val="22"/>
                <w:lang w:val="fr-FR"/>
              </w:rPr>
            </w:pPr>
            <w:r w:rsidRPr="0061172E">
              <w:rPr>
                <w:b w:val="0"/>
                <w:sz w:val="22"/>
                <w:szCs w:val="22"/>
                <w:lang w:val="fr-FR"/>
              </w:rPr>
              <w:lastRenderedPageBreak/>
              <w:t>2)</w:t>
            </w:r>
            <w:r w:rsidRPr="0061172E">
              <w:rPr>
                <w:b w:val="0"/>
                <w:sz w:val="22"/>
                <w:szCs w:val="22"/>
                <w:lang w:val="fr-FR"/>
              </w:rPr>
              <w:tab/>
              <w:t>Proposition visant à intégrer, dans le champ d'application de la Question 3/2, des références aux progrès accomplis concernant les questions de cybersécurité au niveau des Nations Unies par la Commission First de l'ONU, le Groupe de haut niveau sur la coopération numérique du Secrétaire général de l'ONU, le Groupe d'experts gouvernementaux de l'ONU chargé d'examiner les moyens de favoriser le comportement responsable des États dans le cyberespace dans le contexte de la sécurité internationale (GGE) et le Groupe de travail à composition non limitée chargé d'examiner les progrès de la téléinformatique dans le contexte de la sécurité internationale (OEWG).</w:t>
            </w:r>
          </w:p>
          <w:p w14:paraId="4065B0A6" w14:textId="457FC552" w:rsidR="00A121D4" w:rsidRPr="00A121D4" w:rsidRDefault="00A121D4" w:rsidP="0061172E">
            <w:pPr>
              <w:pStyle w:val="Heading1"/>
              <w:spacing w:before="120" w:after="120"/>
              <w:rPr>
                <w:b w:val="0"/>
                <w:sz w:val="22"/>
                <w:szCs w:val="22"/>
                <w:lang w:val="fr-FR"/>
              </w:rPr>
            </w:pPr>
            <w:r w:rsidRPr="00A121D4">
              <w:rPr>
                <w:b w:val="0"/>
                <w:sz w:val="22"/>
                <w:szCs w:val="22"/>
                <w:lang w:val="fr-FR"/>
              </w:rPr>
              <w:t>3)</w:t>
            </w:r>
            <w:r w:rsidRPr="00A121D4">
              <w:rPr>
                <w:b w:val="0"/>
                <w:sz w:val="22"/>
                <w:szCs w:val="22"/>
                <w:lang w:val="fr-FR"/>
              </w:rPr>
              <w:tab/>
              <w:t>Proposition visant à rappeler la Résolution 74/247 de l'Assemblée générale des Nations Unies sur la lutte contre l'utilisation des technologies de l'information et des communications à des fins criminelles, en vertu de laquelle il a été décidé "d'établir un comité intergouvernemental spécial d'experts à composition non limitée, représentatif de toutes les régions, ayant pour mission d'élaborer une convention internationale générale sur la lutte contre l'utilisation des technologies de l'information et des communications à des fins criminelles".</w:t>
            </w:r>
          </w:p>
        </w:tc>
      </w:tr>
    </w:tbl>
    <w:p w14:paraId="41B491C4" w14:textId="4748E6F1" w:rsidR="000B257D" w:rsidRPr="00584A5D" w:rsidRDefault="000B257D">
      <w:pPr>
        <w:tabs>
          <w:tab w:val="clear" w:pos="794"/>
          <w:tab w:val="clear" w:pos="1191"/>
          <w:tab w:val="clear" w:pos="1588"/>
          <w:tab w:val="clear" w:pos="1985"/>
        </w:tabs>
        <w:overflowPunct/>
        <w:autoSpaceDE/>
        <w:autoSpaceDN/>
        <w:adjustRightInd/>
        <w:spacing w:before="0"/>
        <w:textAlignment w:val="auto"/>
        <w:rPr>
          <w:lang w:val="fr-FR"/>
        </w:rPr>
      </w:pPr>
      <w:r w:rsidRPr="00584A5D">
        <w:rPr>
          <w:lang w:val="fr-FR"/>
        </w:rPr>
        <w:br w:type="page"/>
      </w:r>
    </w:p>
    <w:tbl>
      <w:tblPr>
        <w:tblStyle w:val="TableGrid"/>
        <w:tblW w:w="0" w:type="auto"/>
        <w:tblLook w:val="04A0" w:firstRow="1" w:lastRow="0" w:firstColumn="1" w:lastColumn="0" w:noHBand="0" w:noVBand="1"/>
      </w:tblPr>
      <w:tblGrid>
        <w:gridCol w:w="9629"/>
      </w:tblGrid>
      <w:tr w:rsidR="00245082" w:rsidRPr="00DC78BC" w14:paraId="743F48A3" w14:textId="77777777" w:rsidTr="00B0120B">
        <w:trPr>
          <w:tblHeader/>
        </w:trPr>
        <w:tc>
          <w:tcPr>
            <w:tcW w:w="9629" w:type="dxa"/>
            <w:shd w:val="clear" w:color="auto" w:fill="DAEEF3" w:themeFill="accent5" w:themeFillTint="33"/>
          </w:tcPr>
          <w:p w14:paraId="6949270F" w14:textId="20B6FBF1" w:rsidR="00245082" w:rsidRPr="00B0120B" w:rsidRDefault="00245082" w:rsidP="00DC78BC">
            <w:pPr>
              <w:pStyle w:val="QuestionNo"/>
              <w:keepNext w:val="0"/>
              <w:keepLines w:val="0"/>
              <w:spacing w:before="240"/>
              <w:rPr>
                <w:sz w:val="22"/>
                <w:szCs w:val="22"/>
                <w:lang w:val="fr-FR"/>
              </w:rPr>
            </w:pPr>
            <w:r w:rsidRPr="00B0120B">
              <w:rPr>
                <w:sz w:val="22"/>
                <w:szCs w:val="22"/>
                <w:lang w:val="fr-FR"/>
              </w:rPr>
              <w:lastRenderedPageBreak/>
              <w:t>QUESTION 4/</w:t>
            </w:r>
            <w:r w:rsidR="00E95F07" w:rsidRPr="00B0120B">
              <w:rPr>
                <w:sz w:val="22"/>
                <w:szCs w:val="22"/>
                <w:lang w:val="fr-FR"/>
              </w:rPr>
              <w:t>2</w:t>
            </w:r>
          </w:p>
          <w:p w14:paraId="366C4FD4" w14:textId="5FBC1A4E" w:rsidR="00245082" w:rsidRPr="00B0120B" w:rsidRDefault="00E95F07" w:rsidP="004B4432">
            <w:pPr>
              <w:pStyle w:val="Questiontitle"/>
              <w:spacing w:before="120" w:after="120"/>
              <w:rPr>
                <w:sz w:val="22"/>
                <w:szCs w:val="22"/>
                <w:lang w:val="fr-FR"/>
              </w:rPr>
            </w:pPr>
            <w:bookmarkStart w:id="42" w:name="_Toc506198381"/>
            <w:r w:rsidRPr="00B0120B">
              <w:rPr>
                <w:sz w:val="22"/>
                <w:szCs w:val="22"/>
                <w:lang w:val="fr-FR" w:eastAsia="ja-JP"/>
              </w:rPr>
              <w:t>Assistance aux pays en développement</w:t>
            </w:r>
            <w:r w:rsidRPr="00B0120B">
              <w:rPr>
                <w:rStyle w:val="FootnoteReference"/>
                <w:sz w:val="16"/>
                <w:szCs w:val="16"/>
                <w:lang w:val="fr-FR" w:eastAsia="ja-JP"/>
              </w:rPr>
              <w:footnoteReference w:customMarkFollows="1" w:id="3"/>
              <w:t>1</w:t>
            </w:r>
            <w:r w:rsidRPr="00B0120B">
              <w:rPr>
                <w:sz w:val="22"/>
                <w:szCs w:val="22"/>
                <w:lang w:val="fr-FR" w:eastAsia="ja-JP"/>
              </w:rPr>
              <w:t xml:space="preserve"> concernant la mise en </w:t>
            </w:r>
            <w:r w:rsidR="003A7C5A" w:rsidRPr="00B0120B">
              <w:rPr>
                <w:sz w:val="22"/>
                <w:szCs w:val="22"/>
                <w:lang w:val="fr-FR" w:eastAsia="ja-JP"/>
              </w:rPr>
              <w:t>œuvre</w:t>
            </w:r>
            <w:r w:rsidRPr="00B0120B">
              <w:rPr>
                <w:sz w:val="22"/>
                <w:szCs w:val="22"/>
                <w:lang w:val="fr-FR" w:eastAsia="ja-JP"/>
              </w:rPr>
              <w:t xml:space="preserve"> de programmes de conformité et d'interopérabilité et lutte contre la contrefaçon d'équipements r</w:t>
            </w:r>
            <w:r w:rsidR="00B0120B">
              <w:rPr>
                <w:sz w:val="22"/>
                <w:szCs w:val="22"/>
                <w:lang w:val="fr-FR" w:eastAsia="ja-JP"/>
              </w:rPr>
              <w:t>eposant sur les technologies de </w:t>
            </w:r>
            <w:r w:rsidRPr="00B0120B">
              <w:rPr>
                <w:sz w:val="22"/>
                <w:szCs w:val="22"/>
                <w:lang w:val="fr-FR" w:eastAsia="ja-JP"/>
              </w:rPr>
              <w:t>l'information et de la communication et le vol de dispositifs mobiles</w:t>
            </w:r>
            <w:bookmarkEnd w:id="42"/>
          </w:p>
        </w:tc>
      </w:tr>
      <w:tr w:rsidR="00245082" w:rsidRPr="00DC78BC" w14:paraId="5CE2DB51" w14:textId="77777777" w:rsidTr="00DC78BC">
        <w:tc>
          <w:tcPr>
            <w:tcW w:w="9629" w:type="dxa"/>
          </w:tcPr>
          <w:p w14:paraId="275D3BF0" w14:textId="77777777" w:rsidR="00E95F07" w:rsidRPr="00B0120B" w:rsidRDefault="00E95F07" w:rsidP="007E1EA1">
            <w:pPr>
              <w:pStyle w:val="Heading1"/>
              <w:keepNext w:val="0"/>
              <w:keepLines w:val="0"/>
              <w:rPr>
                <w:sz w:val="22"/>
                <w:szCs w:val="22"/>
                <w:lang w:val="fr-FR"/>
              </w:rPr>
            </w:pPr>
            <w:bookmarkStart w:id="43" w:name="_Toc496877385"/>
            <w:r w:rsidRPr="00B0120B">
              <w:rPr>
                <w:sz w:val="22"/>
                <w:szCs w:val="22"/>
                <w:lang w:val="fr-FR"/>
              </w:rPr>
              <w:t>1</w:t>
            </w:r>
            <w:r w:rsidRPr="00B0120B">
              <w:rPr>
                <w:sz w:val="22"/>
                <w:szCs w:val="22"/>
                <w:lang w:val="fr-FR"/>
              </w:rPr>
              <w:tab/>
              <w:t>Exposé de la situation ou du problème</w:t>
            </w:r>
            <w:bookmarkEnd w:id="43"/>
          </w:p>
          <w:p w14:paraId="3ED130F7" w14:textId="77777777" w:rsidR="00E95F07" w:rsidRPr="00B0120B" w:rsidRDefault="00E95F07" w:rsidP="00E95F07">
            <w:pPr>
              <w:rPr>
                <w:sz w:val="22"/>
                <w:szCs w:val="22"/>
                <w:lang w:val="fr-FR"/>
              </w:rPr>
            </w:pPr>
            <w:r w:rsidRPr="00B0120B">
              <w:rPr>
                <w:sz w:val="22"/>
                <w:szCs w:val="22"/>
                <w:lang w:val="fr-FR"/>
              </w:rPr>
              <w:t xml:space="preserve">La pandémie de COVID-19 a fait naître </w:t>
            </w:r>
            <w:r w:rsidRPr="00B0120B">
              <w:rPr>
                <w:color w:val="000000"/>
                <w:sz w:val="22"/>
                <w:szCs w:val="22"/>
                <w:lang w:val="fr-FR"/>
              </w:rPr>
              <w:t>de nouveaux défis et ouvert de nouvelles perspectives en ce qui concerne les structures de conformité et d'interopérabilité (C&amp;I), que les membres de l'UIT</w:t>
            </w:r>
            <w:r w:rsidRPr="00B0120B">
              <w:rPr>
                <w:color w:val="000000"/>
                <w:sz w:val="22"/>
                <w:szCs w:val="22"/>
                <w:lang w:val="fr-FR"/>
              </w:rPr>
              <w:noBreakHyphen/>
              <w:t>D doivent étudier afin de fournir des orientations à la communauté des TIC.</w:t>
            </w:r>
          </w:p>
          <w:p w14:paraId="7A505835" w14:textId="791ACF94" w:rsidR="00E95F07" w:rsidRPr="00B0120B" w:rsidRDefault="00E95F07" w:rsidP="00E95F07">
            <w:pPr>
              <w:rPr>
                <w:sz w:val="22"/>
                <w:szCs w:val="22"/>
                <w:lang w:val="fr-FR"/>
              </w:rPr>
            </w:pPr>
            <w:r w:rsidRPr="00B0120B">
              <w:rPr>
                <w:sz w:val="22"/>
                <w:szCs w:val="22"/>
                <w:lang w:val="fr-FR"/>
              </w:rPr>
              <w:t xml:space="preserve">Le champ d'application élargi de la </w:t>
            </w:r>
            <w:r w:rsidRPr="00B0120B">
              <w:rPr>
                <w:bCs/>
                <w:sz w:val="22"/>
                <w:szCs w:val="22"/>
                <w:lang w:val="fr-FR"/>
              </w:rPr>
              <w:t xml:space="preserve">Question 4/2 pour 2021 portera sur les </w:t>
            </w:r>
            <w:r w:rsidRPr="00B0120B">
              <w:rPr>
                <w:sz w:val="22"/>
                <w:szCs w:val="22"/>
                <w:lang w:val="fr-FR"/>
              </w:rPr>
              <w:t>trois thèmes ci</w:t>
            </w:r>
            <w:r w:rsidRPr="00B0120B">
              <w:rPr>
                <w:sz w:val="22"/>
                <w:szCs w:val="22"/>
                <w:lang w:val="fr-FR"/>
              </w:rPr>
              <w:noBreakHyphen/>
              <w:t>après:</w:t>
            </w:r>
          </w:p>
          <w:p w14:paraId="7754D958" w14:textId="77777777" w:rsidR="00E95F07" w:rsidRPr="00B0120B" w:rsidRDefault="00E95F07" w:rsidP="00E95F07">
            <w:pPr>
              <w:pStyle w:val="Headingb"/>
              <w:rPr>
                <w:sz w:val="22"/>
                <w:szCs w:val="22"/>
                <w:lang w:val="fr-FR"/>
              </w:rPr>
            </w:pPr>
            <w:r w:rsidRPr="00B0120B">
              <w:rPr>
                <w:sz w:val="22"/>
                <w:szCs w:val="22"/>
                <w:lang w:val="fr-FR"/>
              </w:rPr>
              <w:t>i)</w:t>
            </w:r>
            <w:r w:rsidRPr="00B0120B">
              <w:rPr>
                <w:sz w:val="22"/>
                <w:szCs w:val="22"/>
                <w:lang w:val="fr-FR"/>
              </w:rPr>
              <w:tab/>
              <w:t>Conformité et interopérabilité (C&amp;I)</w:t>
            </w:r>
          </w:p>
          <w:p w14:paraId="0D22FAFC" w14:textId="41F9E466" w:rsidR="00E95F07" w:rsidRPr="00B0120B" w:rsidRDefault="00E95F07" w:rsidP="00E95F07">
            <w:pPr>
              <w:rPr>
                <w:sz w:val="22"/>
                <w:szCs w:val="22"/>
                <w:lang w:val="fr-FR"/>
              </w:rPr>
            </w:pPr>
            <w:r w:rsidRPr="00B0120B">
              <w:rPr>
                <w:sz w:val="22"/>
                <w:szCs w:val="22"/>
                <w:lang w:val="fr-FR"/>
              </w:rPr>
              <w:t>La mise à l'étude d'une Question sur ce thème au sein d'une commission d'études du Secteur du développement des télécommunications de l'UIT (UIT</w:t>
            </w:r>
            <w:r w:rsidRPr="00B0120B">
              <w:rPr>
                <w:sz w:val="22"/>
                <w:szCs w:val="22"/>
                <w:lang w:val="fr-FR"/>
              </w:rPr>
              <w:noBreakHyphen/>
              <w:t>D) offre un moyen efficace de promouvoir la réalisation des objectifs de la Résolution 177 (Rév. Busan, 2014) et de la Résolution 188 (Busan, 2014) de la Conférence de plénipotentiaires (PP), de la Résolution 47 (Rév.</w:t>
            </w:r>
            <w:r w:rsidR="003A7C5A" w:rsidRPr="00B0120B">
              <w:rPr>
                <w:sz w:val="22"/>
                <w:szCs w:val="22"/>
                <w:lang w:val="fr-FR"/>
              </w:rPr>
              <w:t> </w:t>
            </w:r>
            <w:r w:rsidRPr="00B0120B">
              <w:rPr>
                <w:sz w:val="22"/>
                <w:szCs w:val="22"/>
                <w:lang w:val="fr-FR"/>
              </w:rPr>
              <w:t>Buenos Aires, 2017) de la Conférence mondiale de développement des télécommunications (CMDT) ainsi que de la Résolution 76 (Rév.</w:t>
            </w:r>
            <w:r w:rsidR="003A7C5A" w:rsidRPr="00B0120B">
              <w:rPr>
                <w:sz w:val="22"/>
                <w:szCs w:val="22"/>
                <w:lang w:val="fr-FR"/>
              </w:rPr>
              <w:t> </w:t>
            </w:r>
            <w:r w:rsidRPr="00B0120B">
              <w:rPr>
                <w:sz w:val="22"/>
                <w:szCs w:val="22"/>
                <w:lang w:val="fr-FR"/>
              </w:rPr>
              <w:t>Hammamet, 2016), de la Résolution 96 (Hammamet, 2016) et de la Résol</w:t>
            </w:r>
            <w:r w:rsidR="00B0120B">
              <w:rPr>
                <w:sz w:val="22"/>
                <w:szCs w:val="22"/>
                <w:lang w:val="fr-FR"/>
              </w:rPr>
              <w:t>ution 97 (Hammamet, </w:t>
            </w:r>
            <w:r w:rsidRPr="00B0120B">
              <w:rPr>
                <w:sz w:val="22"/>
                <w:szCs w:val="22"/>
                <w:lang w:val="fr-FR"/>
              </w:rPr>
              <w:t>2016) de l'Assemblée mondiale de normalisation des télécommunications (AMNT).</w:t>
            </w:r>
          </w:p>
          <w:p w14:paraId="12034C53" w14:textId="2DA678A0" w:rsidR="00E95F07" w:rsidRPr="00B0120B" w:rsidRDefault="00E95F07" w:rsidP="00E95F07">
            <w:pPr>
              <w:rPr>
                <w:sz w:val="22"/>
                <w:szCs w:val="22"/>
                <w:lang w:val="fr-FR"/>
              </w:rPr>
            </w:pPr>
            <w:r w:rsidRPr="00B0120B">
              <w:rPr>
                <w:color w:val="000000"/>
                <w:sz w:val="22"/>
                <w:szCs w:val="22"/>
                <w:lang w:val="fr-FR"/>
              </w:rPr>
              <w:t xml:space="preserve">Conformément à la Déclaration de Buenos Aires, la conformité et l'interopérabilité généralisées des équipements et systèmes de télécommunication/TIC peuvent élargir les débouchés commerciaux, renforcer la fiabilité et encourager l'intégration et le commerce à l'échelle mondiale, à travers la mise en </w:t>
            </w:r>
            <w:r w:rsidR="003A7C5A" w:rsidRPr="00B0120B">
              <w:rPr>
                <w:color w:val="000000"/>
                <w:sz w:val="22"/>
                <w:szCs w:val="22"/>
                <w:lang w:val="fr-FR"/>
              </w:rPr>
              <w:t>œuvre</w:t>
            </w:r>
            <w:r w:rsidRPr="00B0120B">
              <w:rPr>
                <w:color w:val="000000"/>
                <w:sz w:val="22"/>
                <w:szCs w:val="22"/>
                <w:lang w:val="fr-FR"/>
              </w:rPr>
              <w:t xml:space="preserve"> de programmes, politiques et décisions pertinents.</w:t>
            </w:r>
          </w:p>
          <w:p w14:paraId="2393B72A" w14:textId="77777777" w:rsidR="00E95F07" w:rsidRPr="00B0120B" w:rsidRDefault="00E95F07" w:rsidP="00E95F07">
            <w:pPr>
              <w:rPr>
                <w:sz w:val="22"/>
                <w:szCs w:val="22"/>
                <w:lang w:val="fr-FR"/>
              </w:rPr>
            </w:pPr>
            <w:r w:rsidRPr="00B0120B">
              <w:rPr>
                <w:sz w:val="22"/>
                <w:szCs w:val="22"/>
                <w:lang w:val="fr-FR"/>
              </w:rPr>
              <w:t>Les États Membres et les Membres du Secteur de l'UIT-D peuvent se prêter assistance et se conseiller mutuellement en menant à bien des études, en recherchant des moyens de réduire l'écart en matière de normalisation et en examinant les sujets se rapportant aux questions abordées dans ces Résolutions. L'UIT-D peut mobiliser les énergies de ses membres pour étudier ces questions importantes.</w:t>
            </w:r>
          </w:p>
          <w:p w14:paraId="74E683C5" w14:textId="77777777" w:rsidR="00E95F07" w:rsidRPr="00B0120B" w:rsidRDefault="00E95F07" w:rsidP="00E95F07">
            <w:pPr>
              <w:rPr>
                <w:sz w:val="22"/>
                <w:szCs w:val="22"/>
                <w:lang w:val="fr-FR"/>
              </w:rPr>
            </w:pPr>
            <w:r w:rsidRPr="00B0120B">
              <w:rPr>
                <w:sz w:val="22"/>
                <w:szCs w:val="22"/>
                <w:lang w:val="fr-FR"/>
              </w:rPr>
              <w:t>À cet égard, pour que les produits et services puissent être utilisés en toute sécurité partout dans le monde, quels que soient les constructeurs et les fournisseurs de services, il est essentiel que les produits et les services soient mis au point conformément aux normes internationales, aux réglementations et aux autres spécifications applicables, et que leur conformité soit évaluée.</w:t>
            </w:r>
          </w:p>
          <w:p w14:paraId="4A5A21A4" w14:textId="1A438B55" w:rsidR="00E95F07" w:rsidRPr="00B0120B" w:rsidRDefault="00E95F07" w:rsidP="00E95F07">
            <w:pPr>
              <w:keepNext/>
              <w:keepLines/>
              <w:rPr>
                <w:sz w:val="22"/>
                <w:szCs w:val="22"/>
                <w:lang w:val="fr-FR"/>
              </w:rPr>
            </w:pPr>
            <w:r w:rsidRPr="00B0120B">
              <w:rPr>
                <w:sz w:val="22"/>
                <w:szCs w:val="22"/>
                <w:lang w:val="fr-FR"/>
              </w:rPr>
              <w:t xml:space="preserve">L'objectif de la Question sera en définitive d'aider la communauté internationale à </w:t>
            </w:r>
            <w:r w:rsidRPr="00B0120B">
              <w:rPr>
                <w:color w:val="000000"/>
                <w:sz w:val="22"/>
                <w:szCs w:val="22"/>
                <w:lang w:val="fr-FR"/>
              </w:rPr>
              <w:t>atteindre les Objectifs de développement durable (ODD), en particulier les cibles relatives à l'infrastructure</w:t>
            </w:r>
            <w:r w:rsidRPr="00B0120B">
              <w:rPr>
                <w:rStyle w:val="FootnoteReference"/>
                <w:color w:val="000000"/>
                <w:sz w:val="16"/>
                <w:szCs w:val="16"/>
                <w:lang w:val="fr-FR"/>
              </w:rPr>
              <w:footnoteReference w:customMarkFollows="1" w:id="4"/>
              <w:t>2</w:t>
            </w:r>
            <w:r w:rsidR="00B0120B">
              <w:rPr>
                <w:color w:val="000000"/>
                <w:sz w:val="22"/>
                <w:szCs w:val="22"/>
                <w:lang w:val="fr-FR"/>
              </w:rPr>
              <w:t xml:space="preserve"> (à savoir les cibles </w:t>
            </w:r>
            <w:r w:rsidRPr="00B0120B">
              <w:rPr>
                <w:color w:val="000000"/>
                <w:sz w:val="22"/>
                <w:szCs w:val="22"/>
                <w:lang w:val="fr-FR"/>
              </w:rPr>
              <w:t xml:space="preserve">9.1, 9.a, 9.b et 9.c), en </w:t>
            </w:r>
            <w:r w:rsidRPr="00B0120B">
              <w:rPr>
                <w:sz w:val="22"/>
                <w:szCs w:val="22"/>
                <w:lang w:val="fr-FR"/>
              </w:rPr>
              <w:t>adoptant un ensemble de normes harmonisées respectueuses de l'environnement, dans la mesure où les systèmes C&amp;I permettent aux pays de mieux contrôler et authentifier les produits.</w:t>
            </w:r>
          </w:p>
          <w:p w14:paraId="7EC95AD4" w14:textId="77777777" w:rsidR="00E95F07" w:rsidRPr="00B0120B" w:rsidRDefault="00E95F07" w:rsidP="00E95F07">
            <w:pPr>
              <w:rPr>
                <w:sz w:val="22"/>
                <w:szCs w:val="22"/>
                <w:lang w:val="fr-FR"/>
              </w:rPr>
            </w:pPr>
            <w:r w:rsidRPr="00B0120B">
              <w:rPr>
                <w:sz w:val="22"/>
                <w:szCs w:val="22"/>
                <w:lang w:val="fr-FR"/>
              </w:rPr>
              <w:t xml:space="preserve">L'évaluation de la conformité permet d'accroître la probabilité d'interopérabilité, par exemple la probabilité que des équipements de constructeurs différents puissent communiquer efficacement. En outre, elle permet de garantir que les produits et services offerts répondent aux attentes. L'évaluation de la conformité permet aux consommateurs d'avoir confiance dans les produits évalués et de renforcer, par conséquent, l'environnement commercial; grâce à l'interopérabilité, l'économie bénéficie de la </w:t>
            </w:r>
            <w:r w:rsidRPr="00B0120B">
              <w:rPr>
                <w:sz w:val="22"/>
                <w:szCs w:val="22"/>
                <w:lang w:val="fr-FR"/>
              </w:rPr>
              <w:lastRenderedPageBreak/>
              <w:t>stabilité commerciale, d'une certaine modulabilité et de la réduction des coûts des systèmes et équipements ainsi que d'une baisse des tarifs.</w:t>
            </w:r>
          </w:p>
          <w:p w14:paraId="0DAE7772" w14:textId="77777777" w:rsidR="00E95F07" w:rsidRPr="00B0120B" w:rsidRDefault="00E95F07" w:rsidP="00E95F07">
            <w:pPr>
              <w:rPr>
                <w:sz w:val="22"/>
                <w:szCs w:val="22"/>
                <w:lang w:val="fr-FR"/>
              </w:rPr>
            </w:pPr>
            <w:r w:rsidRPr="00B0120B">
              <w:rPr>
                <w:sz w:val="22"/>
                <w:szCs w:val="22"/>
                <w:lang w:val="fr-FR"/>
              </w:rPr>
              <w:t xml:space="preserve">Pour accroître les avantages offerts par la conformité et l'interopérabilité, de nombreux pays ont adopté des systèmes C&amp;I harmonisés, tant au niveau national qu'au niveau bilatéral ou multilatéral. Toutefois, certains pays en développement ne se sont pas encore engagés sur cette voie, parce qu'ils se heurtent à un certain nombre de difficultés de taille, par exemple parce que le développement des infrastructures et des technologies n'est pas suffisant ou adapté pour leur permettre de tester les équipements TIC ou de reconnaître les équipements TIC testés (laboratoires agréés par exemple). </w:t>
            </w:r>
          </w:p>
          <w:p w14:paraId="792910C6" w14:textId="320BD89D" w:rsidR="00E95F07" w:rsidRPr="00B0120B" w:rsidRDefault="00E95F07" w:rsidP="00E95F07">
            <w:pPr>
              <w:rPr>
                <w:sz w:val="22"/>
                <w:szCs w:val="22"/>
                <w:lang w:val="fr-FR"/>
              </w:rPr>
            </w:pPr>
            <w:r w:rsidRPr="00B0120B">
              <w:rPr>
                <w:sz w:val="22"/>
                <w:szCs w:val="22"/>
                <w:lang w:val="fr-FR"/>
              </w:rPr>
              <w:t xml:space="preserve">La disponibilité de produits performants et de qualité accélérera le déploiement à grande échelle des infrastructures, des technologies et des services associés, ce qui permettra l'accès à la société de l'information, quels que soient l'emplacement et le dispositif choisis, et contribuera à la mise en </w:t>
            </w:r>
            <w:r w:rsidR="003A7C5A" w:rsidRPr="00B0120B">
              <w:rPr>
                <w:sz w:val="22"/>
                <w:szCs w:val="22"/>
                <w:lang w:val="fr-FR"/>
              </w:rPr>
              <w:t>œuvre</w:t>
            </w:r>
            <w:r w:rsidRPr="00B0120B">
              <w:rPr>
                <w:sz w:val="22"/>
                <w:szCs w:val="22"/>
                <w:lang w:val="fr-FR"/>
              </w:rPr>
              <w:t xml:space="preserve"> des ODD.</w:t>
            </w:r>
          </w:p>
          <w:p w14:paraId="37757D42" w14:textId="77777777" w:rsidR="00E95F07" w:rsidRPr="00B0120B" w:rsidRDefault="00E95F07" w:rsidP="00E95F07">
            <w:pPr>
              <w:rPr>
                <w:color w:val="000000"/>
                <w:sz w:val="22"/>
                <w:szCs w:val="22"/>
                <w:lang w:val="fr-FR"/>
              </w:rPr>
            </w:pPr>
            <w:r w:rsidRPr="00B0120B">
              <w:rPr>
                <w:color w:val="000000"/>
                <w:sz w:val="22"/>
                <w:szCs w:val="22"/>
                <w:lang w:val="fr-FR"/>
              </w:rPr>
              <w:t>Par ailleurs, la simplification du processus d'évaluation de la conformité facilitera l'homologation des produits destinés aux télécommunications, offrira aux utilisateurs des garanties juridiques quant à la conformité des produits qu'ils acquièrent, et encouragera l'adoption des meilleures normes technologiques et mesures de protection des droits de propriété intellectuelle.</w:t>
            </w:r>
          </w:p>
          <w:p w14:paraId="3153143C" w14:textId="77777777" w:rsidR="00E95F07" w:rsidRPr="00B0120B" w:rsidRDefault="00E95F07" w:rsidP="00E95F07">
            <w:pPr>
              <w:overflowPunct/>
              <w:autoSpaceDE/>
              <w:autoSpaceDN/>
              <w:adjustRightInd/>
              <w:spacing w:after="120"/>
              <w:textAlignment w:val="auto"/>
              <w:rPr>
                <w:rFonts w:eastAsia="SimHei" w:cs="Calibri"/>
                <w:sz w:val="22"/>
                <w:szCs w:val="22"/>
                <w:lang w:val="fr-FR" w:eastAsia="ko-KR"/>
              </w:rPr>
            </w:pPr>
            <w:r w:rsidRPr="00B0120B">
              <w:rPr>
                <w:rFonts w:eastAsia="SimHei" w:cs="Calibri"/>
                <w:sz w:val="22"/>
                <w:szCs w:val="22"/>
                <w:lang w:val="fr-FR" w:eastAsia="ko-KR"/>
              </w:rPr>
              <w:t xml:space="preserve">Compte tenu du rôle de la conformité et de l'interopérabilité dans un monde hyperconnecté, où des milliards de personnes et d'objets sont connectés les uns aux autres, </w:t>
            </w:r>
            <w:r w:rsidRPr="00B0120B">
              <w:rPr>
                <w:color w:val="000000"/>
                <w:sz w:val="22"/>
                <w:szCs w:val="22"/>
                <w:lang w:val="fr-FR"/>
              </w:rPr>
              <w:t>les responsables de l'étude de la Question 4/2 axeront davantage leurs travaux sur</w:t>
            </w:r>
            <w:r w:rsidRPr="00B0120B">
              <w:rPr>
                <w:rFonts w:eastAsia="SimHei" w:cs="Calibri"/>
                <w:sz w:val="22"/>
                <w:szCs w:val="22"/>
                <w:lang w:val="fr-FR" w:eastAsia="ko-KR"/>
              </w:rPr>
              <w:t>:</w:t>
            </w:r>
          </w:p>
          <w:p w14:paraId="5B3C11AB" w14:textId="77777777" w:rsidR="00E95F07" w:rsidRPr="00B0120B" w:rsidRDefault="00E95F07" w:rsidP="00E95F07">
            <w:pPr>
              <w:pStyle w:val="enumlev1"/>
              <w:rPr>
                <w:rFonts w:eastAsia="SimHei"/>
                <w:sz w:val="22"/>
                <w:szCs w:val="22"/>
                <w:lang w:val="fr-FR"/>
              </w:rPr>
            </w:pPr>
            <w:r w:rsidRPr="00B0120B">
              <w:rPr>
                <w:rFonts w:eastAsia="SimHei" w:cs="Calibri"/>
                <w:sz w:val="22"/>
                <w:szCs w:val="22"/>
                <w:lang w:val="fr-FR" w:eastAsia="ko-KR"/>
              </w:rPr>
              <w:t>–</w:t>
            </w:r>
            <w:r w:rsidRPr="00B0120B">
              <w:rPr>
                <w:rFonts w:eastAsia="SimHei" w:cs="Calibri"/>
                <w:sz w:val="22"/>
                <w:szCs w:val="22"/>
                <w:lang w:val="fr-FR" w:eastAsia="ko-KR"/>
              </w:rPr>
              <w:tab/>
            </w:r>
            <w:r w:rsidRPr="00B0120B">
              <w:rPr>
                <w:color w:val="000000"/>
                <w:sz w:val="22"/>
                <w:szCs w:val="22"/>
                <w:lang w:val="fr-FR"/>
              </w:rPr>
              <w:t xml:space="preserve">les nouvelles technologies et leurs incidences </w:t>
            </w:r>
            <w:r w:rsidRPr="00B0120B">
              <w:rPr>
                <w:rFonts w:eastAsia="SimHei"/>
                <w:sz w:val="22"/>
                <w:szCs w:val="22"/>
                <w:lang w:val="fr-FR"/>
              </w:rPr>
              <w:t>sur les</w:t>
            </w:r>
            <w:r w:rsidRPr="00B0120B">
              <w:rPr>
                <w:color w:val="000000"/>
                <w:sz w:val="22"/>
                <w:szCs w:val="22"/>
                <w:lang w:val="fr-FR"/>
              </w:rPr>
              <w:t xml:space="preserve"> cadres nationaux de conformité et d'interopérabilité;</w:t>
            </w:r>
          </w:p>
          <w:p w14:paraId="2A7EBF17" w14:textId="77777777" w:rsidR="00E95F07" w:rsidRPr="00B0120B" w:rsidRDefault="00E95F07" w:rsidP="00924FBC">
            <w:pPr>
              <w:pStyle w:val="enumlev1"/>
              <w:rPr>
                <w:rFonts w:eastAsia="SimHei"/>
                <w:sz w:val="22"/>
                <w:szCs w:val="22"/>
                <w:lang w:val="fr-FR"/>
              </w:rPr>
            </w:pPr>
            <w:r w:rsidRPr="00B0120B">
              <w:rPr>
                <w:rFonts w:eastAsia="SimHei"/>
                <w:sz w:val="22"/>
                <w:szCs w:val="22"/>
                <w:lang w:val="fr-FR"/>
              </w:rPr>
              <w:t>–</w:t>
            </w:r>
            <w:r w:rsidRPr="00B0120B">
              <w:rPr>
                <w:rFonts w:eastAsia="SimHei"/>
                <w:sz w:val="22"/>
                <w:szCs w:val="22"/>
                <w:lang w:val="fr-FR"/>
              </w:rPr>
              <w:tab/>
              <w:t>les initiatives visant à faire face au nombre croissant de dispositifs utilisant en partage les mêmes ressources limitées;</w:t>
            </w:r>
          </w:p>
          <w:p w14:paraId="5B759365" w14:textId="77777777" w:rsidR="00E95F07" w:rsidRPr="00B0120B" w:rsidRDefault="00E95F07" w:rsidP="00E95F07">
            <w:pPr>
              <w:pStyle w:val="enumlev1"/>
              <w:rPr>
                <w:rFonts w:eastAsia="SimHei"/>
                <w:sz w:val="22"/>
                <w:szCs w:val="22"/>
                <w:lang w:val="fr-FR"/>
              </w:rPr>
            </w:pPr>
            <w:r w:rsidRPr="00B0120B">
              <w:rPr>
                <w:rFonts w:eastAsia="SimHei"/>
                <w:sz w:val="22"/>
                <w:szCs w:val="22"/>
                <w:lang w:val="fr-FR"/>
              </w:rPr>
              <w:t>–</w:t>
            </w:r>
            <w:r w:rsidRPr="00B0120B">
              <w:rPr>
                <w:rFonts w:eastAsia="SimHei"/>
                <w:sz w:val="22"/>
                <w:szCs w:val="22"/>
                <w:lang w:val="fr-FR"/>
              </w:rPr>
              <w:tab/>
              <w:t>les mesures à prendre pour couvrir les coûts liés aux procédures et aux contrôles de conformité des produits TIC, afin que seuls les produits homologués soient mis sur le marché;</w:t>
            </w:r>
          </w:p>
          <w:p w14:paraId="48A472D1" w14:textId="77777777" w:rsidR="00E95F07" w:rsidRPr="00B0120B" w:rsidRDefault="00E95F07" w:rsidP="00E95F07">
            <w:pPr>
              <w:pStyle w:val="enumlev1"/>
              <w:rPr>
                <w:rFonts w:eastAsia="SimHei"/>
                <w:sz w:val="22"/>
                <w:szCs w:val="22"/>
                <w:lang w:val="fr-FR"/>
              </w:rPr>
            </w:pPr>
            <w:r w:rsidRPr="00B0120B">
              <w:rPr>
                <w:rFonts w:eastAsia="SimHei"/>
                <w:sz w:val="22"/>
                <w:szCs w:val="22"/>
                <w:lang w:val="fr-FR"/>
              </w:rPr>
              <w:t>–</w:t>
            </w:r>
            <w:r w:rsidRPr="00B0120B">
              <w:rPr>
                <w:rFonts w:eastAsia="SimHei"/>
                <w:sz w:val="22"/>
                <w:szCs w:val="22"/>
                <w:lang w:val="fr-FR"/>
              </w:rPr>
              <w:tab/>
            </w:r>
            <w:r w:rsidRPr="00B0120B">
              <w:rPr>
                <w:color w:val="000000"/>
                <w:sz w:val="22"/>
                <w:szCs w:val="22"/>
                <w:lang w:val="fr-FR"/>
              </w:rPr>
              <w:t xml:space="preserve">une réévaluation de </w:t>
            </w:r>
            <w:r w:rsidRPr="00B0120B">
              <w:rPr>
                <w:rFonts w:eastAsia="SimHei"/>
                <w:sz w:val="22"/>
                <w:szCs w:val="22"/>
                <w:lang w:val="fr-FR"/>
              </w:rPr>
              <w:t>la façon dont les procédures peuvent être harmonisées et dont une collaboration peut être mise en place selon ce scénario, en tenant compte des éléments suivants:</w:t>
            </w:r>
          </w:p>
          <w:p w14:paraId="67D58FB2" w14:textId="77777777" w:rsidR="00E95F07" w:rsidRPr="00B0120B" w:rsidRDefault="00E95F07" w:rsidP="00924FBC">
            <w:pPr>
              <w:pStyle w:val="enumlev2"/>
              <w:keepLines/>
              <w:rPr>
                <w:rFonts w:eastAsia="Batang"/>
                <w:sz w:val="22"/>
                <w:szCs w:val="22"/>
                <w:lang w:val="fr-FR"/>
              </w:rPr>
            </w:pPr>
            <w:r w:rsidRPr="00B0120B">
              <w:rPr>
                <w:rFonts w:eastAsia="Batang"/>
                <w:sz w:val="22"/>
                <w:szCs w:val="22"/>
                <w:lang w:val="fr-FR"/>
              </w:rPr>
              <w:t>•</w:t>
            </w:r>
            <w:r w:rsidRPr="00B0120B">
              <w:rPr>
                <w:rFonts w:eastAsia="Batang"/>
                <w:sz w:val="22"/>
                <w:szCs w:val="22"/>
                <w:lang w:val="fr-FR"/>
              </w:rPr>
              <w:tab/>
              <w:t xml:space="preserve">Cadres </w:t>
            </w:r>
            <w:r w:rsidRPr="00B0120B">
              <w:rPr>
                <w:color w:val="000000"/>
                <w:sz w:val="22"/>
                <w:szCs w:val="22"/>
                <w:lang w:val="fr-FR"/>
              </w:rPr>
              <w:t>de conformité et d'interopérabilité</w:t>
            </w:r>
            <w:r w:rsidRPr="00B0120B">
              <w:rPr>
                <w:rFonts w:eastAsia="Batang"/>
                <w:sz w:val="22"/>
                <w:szCs w:val="22"/>
                <w:lang w:val="fr-FR"/>
              </w:rPr>
              <w:t xml:space="preserve"> robustes: il convient de veiller à ce que chaque pays dispose ou fasse partie d'un cadre </w:t>
            </w:r>
            <w:r w:rsidRPr="00B0120B">
              <w:rPr>
                <w:color w:val="000000"/>
                <w:sz w:val="22"/>
                <w:szCs w:val="22"/>
                <w:lang w:val="fr-FR"/>
              </w:rPr>
              <w:t>de conformité et d'interopérabilité</w:t>
            </w:r>
            <w:r w:rsidRPr="00B0120B">
              <w:rPr>
                <w:rFonts w:eastAsia="Batang"/>
                <w:sz w:val="22"/>
                <w:szCs w:val="22"/>
                <w:lang w:val="fr-FR"/>
              </w:rPr>
              <w:t xml:space="preserve"> robuste à moindre coût (par exemple, accords sur l'utilisation en partage des infrastructures nationales</w:t>
            </w:r>
            <w:r w:rsidRPr="00B0120B">
              <w:rPr>
                <w:color w:val="000000"/>
                <w:sz w:val="22"/>
                <w:szCs w:val="22"/>
                <w:lang w:val="fr-FR"/>
              </w:rPr>
              <w:t xml:space="preserve"> de conformité et d'interopérabilité</w:t>
            </w:r>
            <w:r w:rsidRPr="00B0120B">
              <w:rPr>
                <w:rFonts w:eastAsia="Batang"/>
                <w:sz w:val="22"/>
                <w:szCs w:val="22"/>
                <w:lang w:val="fr-FR"/>
              </w:rPr>
              <w:t>, telles que les installations de test et les certificats de conformité).</w:t>
            </w:r>
          </w:p>
          <w:p w14:paraId="06F67C5B" w14:textId="77777777" w:rsidR="00E95F07" w:rsidRPr="00B0120B" w:rsidRDefault="00E95F07" w:rsidP="00924FBC">
            <w:pPr>
              <w:pStyle w:val="enumlev2"/>
              <w:rPr>
                <w:color w:val="000000"/>
                <w:sz w:val="22"/>
                <w:szCs w:val="22"/>
                <w:lang w:val="fr-FR"/>
              </w:rPr>
            </w:pPr>
            <w:r w:rsidRPr="00B0120B">
              <w:rPr>
                <w:rFonts w:eastAsia="Calibri"/>
                <w:sz w:val="22"/>
                <w:szCs w:val="22"/>
                <w:lang w:val="fr-FR" w:eastAsia="ko-KR"/>
              </w:rPr>
              <w:t>•</w:t>
            </w:r>
            <w:r w:rsidRPr="00B0120B">
              <w:rPr>
                <w:rFonts w:eastAsia="Calibri"/>
                <w:sz w:val="22"/>
                <w:szCs w:val="22"/>
                <w:lang w:val="fr-FR" w:eastAsia="ko-KR"/>
              </w:rPr>
              <w:tab/>
              <w:t xml:space="preserve">Collaboration: efficacité des outils/aspects des </w:t>
            </w:r>
            <w:r w:rsidRPr="00B0120B">
              <w:rPr>
                <w:color w:val="000000"/>
                <w:sz w:val="22"/>
                <w:szCs w:val="22"/>
                <w:lang w:val="fr-FR"/>
              </w:rPr>
              <w:t>accords de reconnaissance mutuelle</w:t>
            </w:r>
            <w:r w:rsidRPr="00B0120B">
              <w:rPr>
                <w:rFonts w:eastAsia="Calibri"/>
                <w:sz w:val="22"/>
                <w:szCs w:val="22"/>
                <w:lang w:val="fr-FR" w:eastAsia="ko-KR"/>
              </w:rPr>
              <w:t xml:space="preserve"> </w:t>
            </w:r>
            <w:r w:rsidRPr="00B0120B">
              <w:rPr>
                <w:color w:val="000000"/>
                <w:sz w:val="22"/>
                <w:szCs w:val="22"/>
                <w:lang w:val="fr-FR"/>
              </w:rPr>
              <w:t>devant</w:t>
            </w:r>
            <w:r w:rsidRPr="00B0120B">
              <w:rPr>
                <w:rFonts w:eastAsia="Calibri"/>
                <w:sz w:val="22"/>
                <w:szCs w:val="22"/>
                <w:lang w:val="fr-FR" w:eastAsia="ko-KR"/>
              </w:rPr>
              <w:t xml:space="preserve"> être adaptés pour améliorer les accords de collaboration </w:t>
            </w:r>
            <w:r w:rsidRPr="00B0120B">
              <w:rPr>
                <w:color w:val="000000"/>
                <w:sz w:val="22"/>
                <w:szCs w:val="22"/>
                <w:lang w:val="fr-FR"/>
              </w:rPr>
              <w:t>en vigueur ou en élaborer de nouveaux.</w:t>
            </w:r>
          </w:p>
          <w:p w14:paraId="390D569F" w14:textId="77777777" w:rsidR="00E95F07" w:rsidRPr="00B0120B" w:rsidRDefault="00E95F07" w:rsidP="00E95F07">
            <w:pPr>
              <w:rPr>
                <w:sz w:val="22"/>
                <w:szCs w:val="22"/>
                <w:lang w:val="fr-FR"/>
              </w:rPr>
            </w:pPr>
            <w:r w:rsidRPr="00B0120B">
              <w:rPr>
                <w:color w:val="000000"/>
                <w:sz w:val="22"/>
                <w:szCs w:val="22"/>
                <w:lang w:val="fr-FR"/>
              </w:rPr>
              <w:t>En outre, cela contribuera à améliorer le niveau de qualité des services et à offrir des services plus efficaces à la population.</w:t>
            </w:r>
          </w:p>
          <w:p w14:paraId="4FC0E801" w14:textId="77777777" w:rsidR="00E95F07" w:rsidRPr="00B0120B" w:rsidRDefault="00E95F07" w:rsidP="00E95F07">
            <w:pPr>
              <w:pStyle w:val="Headingb"/>
              <w:rPr>
                <w:sz w:val="22"/>
                <w:szCs w:val="22"/>
                <w:lang w:val="fr-FR"/>
              </w:rPr>
            </w:pPr>
            <w:r w:rsidRPr="00B0120B">
              <w:rPr>
                <w:rFonts w:eastAsia="SimHei"/>
                <w:sz w:val="22"/>
                <w:szCs w:val="22"/>
                <w:lang w:val="fr-FR"/>
              </w:rPr>
              <w:t>ii)</w:t>
            </w:r>
            <w:r w:rsidRPr="00B0120B">
              <w:rPr>
                <w:rFonts w:eastAsia="SimHei"/>
                <w:sz w:val="22"/>
                <w:szCs w:val="22"/>
                <w:lang w:val="fr-FR"/>
              </w:rPr>
              <w:tab/>
              <w:t xml:space="preserve">Contrefaçon des équipements de télécommunication/TIC </w:t>
            </w:r>
          </w:p>
          <w:p w14:paraId="36914AD3" w14:textId="77777777" w:rsidR="00E95F07" w:rsidRPr="00B0120B" w:rsidRDefault="00E95F07" w:rsidP="00E95F07">
            <w:pPr>
              <w:rPr>
                <w:rFonts w:eastAsia="SimHei"/>
                <w:sz w:val="22"/>
                <w:szCs w:val="22"/>
                <w:lang w:val="fr-FR"/>
              </w:rPr>
            </w:pPr>
            <w:r w:rsidRPr="00B0120B">
              <w:rPr>
                <w:rFonts w:eastAsia="SimHei"/>
                <w:sz w:val="22"/>
                <w:szCs w:val="22"/>
                <w:lang w:val="fr-FR"/>
              </w:rPr>
              <w:t xml:space="preserve">La contrefaçon des équipements de télécommunication/TIC est un problème socio-économique de plus en plus préoccupant, qui a des conséquences très négatives sur l'innovation, les niveaux des </w:t>
            </w:r>
            <w:r w:rsidRPr="00B0120B">
              <w:rPr>
                <w:rFonts w:eastAsia="SimHei"/>
                <w:sz w:val="22"/>
                <w:szCs w:val="22"/>
                <w:lang w:val="fr-FR"/>
              </w:rPr>
              <w:lastRenderedPageBreak/>
              <w:t>investissements étrangers directs, la croissance économique et l'emploi et qui risque également de détourner des ressources vers des réseaux criminels organisés.</w:t>
            </w:r>
          </w:p>
          <w:p w14:paraId="7EF06008" w14:textId="77777777" w:rsidR="00E95F07" w:rsidRPr="00B0120B" w:rsidRDefault="00E95F07" w:rsidP="00E95F07">
            <w:pPr>
              <w:pStyle w:val="Headingb"/>
              <w:rPr>
                <w:sz w:val="22"/>
                <w:szCs w:val="22"/>
                <w:lang w:val="fr-FR"/>
              </w:rPr>
            </w:pPr>
            <w:r w:rsidRPr="00B0120B">
              <w:rPr>
                <w:rFonts w:eastAsia="SimHei"/>
                <w:sz w:val="22"/>
                <w:szCs w:val="22"/>
                <w:lang w:val="fr-FR"/>
              </w:rPr>
              <w:t>iii)</w:t>
            </w:r>
            <w:r w:rsidRPr="00B0120B">
              <w:rPr>
                <w:rFonts w:eastAsia="SimHei"/>
                <w:sz w:val="22"/>
                <w:szCs w:val="22"/>
                <w:lang w:val="fr-FR"/>
              </w:rPr>
              <w:tab/>
              <w:t>Vol de dispositifs mobiles</w:t>
            </w:r>
          </w:p>
          <w:p w14:paraId="66A11BE0" w14:textId="77777777" w:rsidR="00E95F07" w:rsidRPr="00B0120B" w:rsidRDefault="00E95F07" w:rsidP="00E95F07">
            <w:pPr>
              <w:rPr>
                <w:sz w:val="22"/>
                <w:szCs w:val="22"/>
                <w:lang w:val="fr-FR"/>
              </w:rPr>
            </w:pPr>
            <w:r w:rsidRPr="00B0120B">
              <w:rPr>
                <w:rFonts w:eastAsia="SimHei"/>
                <w:sz w:val="22"/>
                <w:szCs w:val="22"/>
                <w:lang w:val="fr-FR"/>
              </w:rPr>
              <w:t>Un autre enjeu a trait à la prévention du vol de dispositifs mobiles et à la lutte contre ce phénomène. L</w:t>
            </w:r>
            <w:r w:rsidRPr="00B0120B">
              <w:rPr>
                <w:sz w:val="22"/>
                <w:szCs w:val="22"/>
                <w:lang w:val="fr-FR"/>
              </w:rPr>
              <w:t>e vol de dispositifs mobiles appartenant à l'utilisateur peut conduire à une utilisation à des fins délictueuses de services et d'applications de télécommunication/TIC et entraîner ainsi des pertes économiques pour le propriétaire et utilisateur légitime.</w:t>
            </w:r>
          </w:p>
          <w:p w14:paraId="4DB73BB6" w14:textId="77777777" w:rsidR="00E95F07" w:rsidRPr="00B0120B" w:rsidRDefault="00E95F07" w:rsidP="00E95F07">
            <w:pPr>
              <w:rPr>
                <w:rFonts w:eastAsia="SimHei"/>
                <w:sz w:val="22"/>
                <w:szCs w:val="22"/>
                <w:lang w:val="fr-FR"/>
              </w:rPr>
            </w:pPr>
            <w:r w:rsidRPr="00B0120B">
              <w:rPr>
                <w:rFonts w:eastAsia="SimHei"/>
                <w:sz w:val="22"/>
                <w:szCs w:val="22"/>
                <w:lang w:val="fr-FR"/>
              </w:rPr>
              <w:t xml:space="preserve">L'adoption de mesures visant à lutter contre la contrefaçon des dispositifs de télécommunication/TIC et contre le vol de dispositifs mobiles est une question urgente qui intéresse au plus haut point les pays en développement. </w:t>
            </w:r>
          </w:p>
          <w:p w14:paraId="097A9F12" w14:textId="77777777" w:rsidR="00E95F07" w:rsidRPr="00B0120B" w:rsidRDefault="00E95F07" w:rsidP="00E95F07">
            <w:pPr>
              <w:pStyle w:val="Heading1"/>
              <w:rPr>
                <w:sz w:val="22"/>
                <w:szCs w:val="22"/>
                <w:lang w:val="fr-FR"/>
              </w:rPr>
            </w:pPr>
            <w:bookmarkStart w:id="44" w:name="_Toc496877386"/>
            <w:r w:rsidRPr="00B0120B">
              <w:rPr>
                <w:sz w:val="22"/>
                <w:szCs w:val="22"/>
                <w:lang w:val="fr-FR"/>
              </w:rPr>
              <w:t>2</w:t>
            </w:r>
            <w:r w:rsidRPr="00B0120B">
              <w:rPr>
                <w:sz w:val="22"/>
                <w:szCs w:val="22"/>
                <w:lang w:val="fr-FR"/>
              </w:rPr>
              <w:tab/>
              <w:t>Question ou thème à étudier</w:t>
            </w:r>
            <w:bookmarkEnd w:id="44"/>
          </w:p>
          <w:p w14:paraId="403522DF" w14:textId="60CE206D" w:rsidR="00E95F07" w:rsidRPr="00B0120B" w:rsidRDefault="00E95F07" w:rsidP="00E95F07">
            <w:pPr>
              <w:rPr>
                <w:color w:val="000000"/>
                <w:sz w:val="22"/>
                <w:szCs w:val="22"/>
                <w:lang w:val="fr-FR"/>
              </w:rPr>
            </w:pPr>
            <w:r w:rsidRPr="00B0120B">
              <w:rPr>
                <w:sz w:val="22"/>
                <w:szCs w:val="22"/>
                <w:lang w:val="fr-FR"/>
              </w:rPr>
              <w:t>L</w:t>
            </w:r>
            <w:r w:rsidRPr="00B0120B">
              <w:rPr>
                <w:color w:val="000000"/>
                <w:sz w:val="22"/>
                <w:szCs w:val="22"/>
                <w:lang w:val="fr-FR"/>
              </w:rPr>
              <w:t>es responsables de l'étude de la Question 4/2 sont appelés à examiner les questions relatives aux équipements et systèmes TIC, qui constituent un élément essentiel pour élargir les réseaux, l'accès, les services et les applications TIC. Les travaux portent sur les thèmes suivants:</w:t>
            </w:r>
          </w:p>
          <w:p w14:paraId="51879ABB" w14:textId="77777777" w:rsidR="00E95F07" w:rsidRPr="00B0120B" w:rsidRDefault="00E95F07" w:rsidP="003A7C5A">
            <w:pPr>
              <w:pStyle w:val="enumlev1"/>
              <w:rPr>
                <w:sz w:val="22"/>
                <w:szCs w:val="22"/>
                <w:lang w:val="fr-FR"/>
              </w:rPr>
            </w:pPr>
            <w:r w:rsidRPr="00B0120B">
              <w:rPr>
                <w:sz w:val="22"/>
                <w:szCs w:val="22"/>
                <w:lang w:val="fr-FR"/>
              </w:rPr>
              <w:t>2.1</w:t>
            </w:r>
            <w:r w:rsidRPr="00B0120B">
              <w:rPr>
                <w:sz w:val="22"/>
                <w:szCs w:val="22"/>
                <w:lang w:val="fr-FR"/>
              </w:rPr>
              <w:tab/>
              <w:t>En étroite collaboration avec le ou les programmes pertinents du Bureau de développement des télécommunications (BDT), déterminer et évaluer les enjeux, les priorités et les problèmes, pour les pays, les sous</w:t>
            </w:r>
            <w:r w:rsidRPr="00B0120B">
              <w:rPr>
                <w:sz w:val="22"/>
                <w:szCs w:val="22"/>
                <w:lang w:val="fr-FR"/>
              </w:rPr>
              <w:noBreakHyphen/>
              <w:t>régions ou les régions, que pose l'application des Recommandations du Secteur de la normalisation des télécommunications de l'UIT (UIT-T) et les méthodes à adopter pour répondre à la nécessité d'instaurer la confiance dans la conformité des équipements aux Recommandations UIT-T.</w:t>
            </w:r>
          </w:p>
          <w:p w14:paraId="5A47C9FB" w14:textId="35A86BAD" w:rsidR="00E95F07" w:rsidRPr="00B0120B" w:rsidRDefault="00E95F07" w:rsidP="003A7C5A">
            <w:pPr>
              <w:pStyle w:val="enumlev1"/>
              <w:rPr>
                <w:sz w:val="22"/>
                <w:szCs w:val="22"/>
                <w:lang w:val="fr-FR"/>
              </w:rPr>
            </w:pPr>
            <w:r w:rsidRPr="00B0120B">
              <w:rPr>
                <w:sz w:val="22"/>
                <w:szCs w:val="22"/>
                <w:lang w:val="fr-FR"/>
              </w:rPr>
              <w:t>2.2</w:t>
            </w:r>
            <w:r w:rsidRPr="00B0120B">
              <w:rPr>
                <w:sz w:val="22"/>
                <w:szCs w:val="22"/>
                <w:lang w:val="fr-FR"/>
              </w:rPr>
              <w:tab/>
              <w:t>Mettre en évidence les questions fondamentales ou les problèmes prioritaires</w:t>
            </w:r>
            <w:r w:rsidR="0058571D" w:rsidRPr="00B0120B">
              <w:rPr>
                <w:sz w:val="22"/>
                <w:szCs w:val="22"/>
                <w:lang w:val="fr-FR"/>
              </w:rPr>
              <w:t xml:space="preserve"> liés à la conformité et à la sécurité,</w:t>
            </w:r>
            <w:r w:rsidRPr="00B0120B">
              <w:rPr>
                <w:sz w:val="22"/>
                <w:szCs w:val="22"/>
                <w:lang w:val="fr-FR"/>
              </w:rPr>
              <w:t xml:space="preserve"> qui se posent dans ces pays, sous-régions ou régions et les bonnes pratiques correspondantes.</w:t>
            </w:r>
          </w:p>
          <w:p w14:paraId="0F1C780E" w14:textId="77777777" w:rsidR="00E95F07" w:rsidRPr="00B0120B" w:rsidRDefault="00E95F07" w:rsidP="003A7C5A">
            <w:pPr>
              <w:pStyle w:val="enumlev1"/>
              <w:rPr>
                <w:sz w:val="22"/>
                <w:szCs w:val="22"/>
                <w:lang w:val="fr-FR"/>
              </w:rPr>
            </w:pPr>
            <w:r w:rsidRPr="00B0120B">
              <w:rPr>
                <w:sz w:val="22"/>
                <w:szCs w:val="22"/>
                <w:lang w:val="fr-FR"/>
              </w:rPr>
              <w:t>2.3</w:t>
            </w:r>
            <w:r w:rsidRPr="00B0120B">
              <w:rPr>
                <w:sz w:val="22"/>
                <w:szCs w:val="22"/>
                <w:lang w:val="fr-FR"/>
              </w:rPr>
              <w:tab/>
              <w:t>Étudier la façon dont le transfert d'informations, les connaissances techniques, la formation et le renforcement des capacités institutionnelles et humaines peuvent rendre les pays en développement mieux à même de réduire les risques associés aux équipements de qualité médiocre et aux problèmes d'interopérabilité des équipements. Examiner des systèmes efficaces d'échange d'informations et de bonnes pratiques pour faciliter cette tâche.</w:t>
            </w:r>
          </w:p>
          <w:p w14:paraId="52366AB4" w14:textId="56F06629" w:rsidR="00E95F07" w:rsidRPr="00B0120B" w:rsidRDefault="00E95F07" w:rsidP="003A7C5A">
            <w:pPr>
              <w:pStyle w:val="enumlev1"/>
              <w:rPr>
                <w:sz w:val="22"/>
                <w:szCs w:val="22"/>
                <w:lang w:val="fr-FR"/>
              </w:rPr>
            </w:pPr>
            <w:r w:rsidRPr="00B0120B">
              <w:rPr>
                <w:sz w:val="22"/>
                <w:szCs w:val="22"/>
                <w:lang w:val="fr-FR"/>
              </w:rPr>
              <w:t>2.4</w:t>
            </w:r>
            <w:r w:rsidRPr="00B0120B">
              <w:rPr>
                <w:sz w:val="22"/>
                <w:szCs w:val="22"/>
                <w:lang w:val="fr-FR"/>
              </w:rPr>
              <w:tab/>
              <w:t xml:space="preserve">Élaborer une méthode permettant de mettre en </w:t>
            </w:r>
            <w:r w:rsidR="0058571D" w:rsidRPr="00B0120B">
              <w:rPr>
                <w:sz w:val="22"/>
                <w:szCs w:val="22"/>
                <w:lang w:val="fr-FR"/>
              </w:rPr>
              <w:t>œuvre</w:t>
            </w:r>
            <w:r w:rsidRPr="00B0120B">
              <w:rPr>
                <w:sz w:val="22"/>
                <w:szCs w:val="22"/>
                <w:lang w:val="fr-FR"/>
              </w:rPr>
              <w:t xml:space="preserve"> la présente Question, notamment en recueillant des données et des informations sur les bonnes pratiques actuellement suivies pour créer des programmes C&amp;I, compte tenu des progrès accomplis par tous les Secteurs de l'UIT dans ce domaine.</w:t>
            </w:r>
          </w:p>
          <w:p w14:paraId="0CA86F62" w14:textId="122C525A" w:rsidR="00E95F07" w:rsidRPr="00B0120B" w:rsidRDefault="00E95F07" w:rsidP="003A7C5A">
            <w:pPr>
              <w:pStyle w:val="enumlev1"/>
              <w:rPr>
                <w:sz w:val="22"/>
                <w:szCs w:val="22"/>
                <w:lang w:val="fr-FR"/>
              </w:rPr>
            </w:pPr>
            <w:r w:rsidRPr="00B0120B">
              <w:rPr>
                <w:sz w:val="22"/>
                <w:szCs w:val="22"/>
                <w:lang w:val="fr-FR"/>
              </w:rPr>
              <w:t>2.5</w:t>
            </w:r>
            <w:r w:rsidRPr="00B0120B">
              <w:rPr>
                <w:sz w:val="22"/>
                <w:szCs w:val="22"/>
                <w:lang w:val="fr-FR"/>
              </w:rPr>
              <w:tab/>
              <w:t xml:space="preserve">Techniques propres à promouvoir l'harmonisation des systèmes C&amp;I, afin </w:t>
            </w:r>
            <w:r w:rsidR="0058571D" w:rsidRPr="00B0120B">
              <w:rPr>
                <w:sz w:val="22"/>
                <w:szCs w:val="22"/>
                <w:lang w:val="fr-FR"/>
              </w:rPr>
              <w:t xml:space="preserve">de mettre en place des procédures administratives (par exemple, surveillance du marché) pour renforcer la résilience des dispositifs TIC, </w:t>
            </w:r>
            <w:r w:rsidRPr="00B0120B">
              <w:rPr>
                <w:sz w:val="22"/>
                <w:szCs w:val="22"/>
                <w:lang w:val="fr-FR"/>
              </w:rPr>
              <w:t xml:space="preserve">améliorer l'intégration </w:t>
            </w:r>
            <w:r w:rsidR="0058571D" w:rsidRPr="00B0120B">
              <w:rPr>
                <w:sz w:val="22"/>
                <w:szCs w:val="22"/>
                <w:lang w:val="fr-FR"/>
              </w:rPr>
              <w:t xml:space="preserve">locale et </w:t>
            </w:r>
            <w:r w:rsidRPr="00B0120B">
              <w:rPr>
                <w:sz w:val="22"/>
                <w:szCs w:val="22"/>
                <w:lang w:val="fr-FR"/>
              </w:rPr>
              <w:t>régionale et contribuer à réduire l'écart en matière de normalisation et, par conséquent, à réduire la fracture numérique, compte tenu du scénario actuel, qui se caractérise par des sociétés hyperconnectées.</w:t>
            </w:r>
          </w:p>
          <w:p w14:paraId="34C5BCF9" w14:textId="77777777" w:rsidR="00E95F07" w:rsidRPr="00B0120B" w:rsidRDefault="00E95F07" w:rsidP="003A7C5A">
            <w:pPr>
              <w:pStyle w:val="enumlev1"/>
              <w:rPr>
                <w:sz w:val="22"/>
                <w:szCs w:val="22"/>
                <w:lang w:val="fr-FR"/>
              </w:rPr>
            </w:pPr>
            <w:r w:rsidRPr="00B0120B">
              <w:rPr>
                <w:sz w:val="22"/>
                <w:szCs w:val="22"/>
                <w:lang w:val="fr-FR"/>
              </w:rPr>
              <w:t>2.6</w:t>
            </w:r>
            <w:r w:rsidRPr="00B0120B">
              <w:rPr>
                <w:sz w:val="22"/>
                <w:szCs w:val="22"/>
                <w:lang w:val="fr-FR"/>
              </w:rPr>
              <w:tab/>
              <w:t>Informations concernant la mise en place d'accords de reconnaissance mutuelle (MRA) entre les pays et orientations sur les concepts et procédures à utiliser pour mettre en place et gérer de tels accords.</w:t>
            </w:r>
          </w:p>
          <w:p w14:paraId="1AB75485" w14:textId="6EBB2158" w:rsidR="00E95F07" w:rsidRPr="00B0120B" w:rsidRDefault="00E95F07" w:rsidP="003A7C5A">
            <w:pPr>
              <w:pStyle w:val="enumlev1"/>
              <w:rPr>
                <w:sz w:val="22"/>
                <w:szCs w:val="22"/>
                <w:lang w:val="fr-FR"/>
              </w:rPr>
            </w:pPr>
            <w:r w:rsidRPr="00B0120B">
              <w:rPr>
                <w:sz w:val="22"/>
                <w:szCs w:val="22"/>
                <w:lang w:val="fr-FR"/>
              </w:rPr>
              <w:lastRenderedPageBreak/>
              <w:t>2.7</w:t>
            </w:r>
            <w:r w:rsidRPr="00B0120B">
              <w:rPr>
                <w:sz w:val="22"/>
                <w:szCs w:val="22"/>
                <w:lang w:val="fr-FR"/>
              </w:rPr>
              <w:tab/>
            </w:r>
            <w:r w:rsidRPr="00B0120B">
              <w:rPr>
                <w:color w:val="000000"/>
                <w:sz w:val="22"/>
                <w:szCs w:val="22"/>
                <w:lang w:val="fr-FR"/>
              </w:rPr>
              <w:t xml:space="preserve">Évaluer l'incidence de l'augmentation du nombre </w:t>
            </w:r>
            <w:r w:rsidR="0058571D" w:rsidRPr="00B0120B">
              <w:rPr>
                <w:color w:val="000000"/>
                <w:sz w:val="22"/>
                <w:szCs w:val="22"/>
                <w:lang w:val="fr-FR"/>
              </w:rPr>
              <w:t>de dispositif</w:t>
            </w:r>
            <w:r w:rsidRPr="00B0120B">
              <w:rPr>
                <w:color w:val="000000"/>
                <w:sz w:val="22"/>
                <w:szCs w:val="22"/>
                <w:lang w:val="fr-FR"/>
              </w:rPr>
              <w:t xml:space="preserve"> TIC</w:t>
            </w:r>
            <w:r w:rsidR="0058571D" w:rsidRPr="00B0120B">
              <w:rPr>
                <w:color w:val="000000"/>
                <w:sz w:val="22"/>
                <w:szCs w:val="22"/>
                <w:lang w:val="fr-FR"/>
              </w:rPr>
              <w:t xml:space="preserve"> dans l'environnement des radiocommunications</w:t>
            </w:r>
            <w:r w:rsidRPr="00B0120B">
              <w:rPr>
                <w:color w:val="000000"/>
                <w:sz w:val="22"/>
                <w:szCs w:val="22"/>
                <w:lang w:val="fr-FR"/>
              </w:rPr>
              <w:t>, y compris de l'Internet des objets (IoT)</w:t>
            </w:r>
            <w:r w:rsidR="0058571D" w:rsidRPr="00B0120B">
              <w:rPr>
                <w:color w:val="000000"/>
                <w:sz w:val="22"/>
                <w:szCs w:val="22"/>
                <w:lang w:val="fr-FR"/>
              </w:rPr>
              <w:t>,</w:t>
            </w:r>
            <w:r w:rsidRPr="00B0120B">
              <w:rPr>
                <w:color w:val="000000"/>
                <w:sz w:val="22"/>
                <w:szCs w:val="22"/>
                <w:lang w:val="fr-FR"/>
              </w:rPr>
              <w:t xml:space="preserve"> et fournir des lignes directrices aux membres de l'UIT-D sur l'état de préparation aux TIC</w:t>
            </w:r>
            <w:r w:rsidR="0058571D" w:rsidRPr="00B0120B">
              <w:rPr>
                <w:color w:val="000000"/>
                <w:sz w:val="22"/>
                <w:szCs w:val="22"/>
                <w:lang w:val="fr-FR"/>
              </w:rPr>
              <w:t xml:space="preserve"> en ce qui concerne la conformité et l'interopérabilité</w:t>
            </w:r>
            <w:r w:rsidRPr="00B0120B">
              <w:rPr>
                <w:color w:val="000000"/>
                <w:sz w:val="22"/>
                <w:szCs w:val="22"/>
                <w:lang w:val="fr-FR"/>
              </w:rPr>
              <w:t>.</w:t>
            </w:r>
          </w:p>
          <w:p w14:paraId="06323CA6" w14:textId="414A9F1B" w:rsidR="00E95F07" w:rsidRPr="00B0120B" w:rsidRDefault="00E95F07" w:rsidP="003A7C5A">
            <w:pPr>
              <w:pStyle w:val="enumlev1"/>
              <w:rPr>
                <w:color w:val="000000"/>
                <w:sz w:val="22"/>
                <w:szCs w:val="22"/>
                <w:lang w:val="fr-FR"/>
              </w:rPr>
            </w:pPr>
            <w:r w:rsidRPr="00B0120B">
              <w:rPr>
                <w:color w:val="000000"/>
                <w:sz w:val="22"/>
                <w:szCs w:val="22"/>
                <w:lang w:val="fr-FR"/>
              </w:rPr>
              <w:t>2.</w:t>
            </w:r>
            <w:r w:rsidR="007E1EA1" w:rsidRPr="00B0120B">
              <w:rPr>
                <w:color w:val="000000"/>
                <w:sz w:val="22"/>
                <w:szCs w:val="22"/>
                <w:lang w:val="fr-FR"/>
              </w:rPr>
              <w:t>8</w:t>
            </w:r>
            <w:r w:rsidRPr="00B0120B">
              <w:rPr>
                <w:color w:val="000000"/>
                <w:sz w:val="22"/>
                <w:szCs w:val="22"/>
                <w:lang w:val="fr-FR"/>
              </w:rPr>
              <w:tab/>
              <w:t>Techniques et données d'expérience nationales pour la lutte contre les dispositifs contrefaits, les dispositifs de mauvaise qualité ou les dispositifs ayant subi une altération volontaire:</w:t>
            </w:r>
          </w:p>
          <w:p w14:paraId="504D66F9" w14:textId="77777777" w:rsidR="00E95F07" w:rsidRPr="00B0120B" w:rsidRDefault="00E95F07" w:rsidP="003A7C5A">
            <w:pPr>
              <w:pStyle w:val="enumlev2"/>
              <w:rPr>
                <w:sz w:val="22"/>
                <w:szCs w:val="22"/>
                <w:lang w:val="fr-FR"/>
              </w:rPr>
            </w:pPr>
            <w:r w:rsidRPr="00B0120B">
              <w:rPr>
                <w:sz w:val="22"/>
                <w:szCs w:val="22"/>
                <w:lang w:val="fr-FR"/>
              </w:rPr>
              <w:t>–</w:t>
            </w:r>
            <w:r w:rsidRPr="00B0120B">
              <w:rPr>
                <w:sz w:val="22"/>
                <w:szCs w:val="22"/>
                <w:lang w:val="fr-FR"/>
              </w:rPr>
              <w:tab/>
              <w:t>élaborer, documents à l'appui, des exemples de bonnes pratiques visant à limiter le nombre de dispositifs contrefaits ou ayant subi une altération volontaire, en vue de les diffuser;</w:t>
            </w:r>
          </w:p>
          <w:p w14:paraId="447440EA" w14:textId="77777777" w:rsidR="00E95F07" w:rsidRPr="00B0120B" w:rsidRDefault="00E95F07" w:rsidP="003A7C5A">
            <w:pPr>
              <w:pStyle w:val="enumlev2"/>
              <w:rPr>
                <w:sz w:val="22"/>
                <w:szCs w:val="22"/>
                <w:lang w:val="fr-FR"/>
              </w:rPr>
            </w:pPr>
            <w:r w:rsidRPr="00B0120B">
              <w:rPr>
                <w:sz w:val="22"/>
                <w:szCs w:val="22"/>
                <w:lang w:val="fr-FR"/>
              </w:rPr>
              <w:t>–</w:t>
            </w:r>
            <w:r w:rsidRPr="00B0120B">
              <w:rPr>
                <w:sz w:val="22"/>
                <w:szCs w:val="22"/>
                <w:lang w:val="fr-FR"/>
              </w:rPr>
              <w:tab/>
              <w:t>élaborer des lignes directrices, des méthodes et des publications pour aider les États Membres à identifier les dispositifs contrefaits ou ayant subi une altération volontaire et les méthodes visant à sensibiliser davantage le public à la nécessité de restreindre le commerce de ces dispositifs ainsi qu'aux moyens les plus efficaces d'en limiter le nombre;</w:t>
            </w:r>
          </w:p>
          <w:p w14:paraId="3AEB1E69" w14:textId="77777777" w:rsidR="00E95F07" w:rsidRPr="00B0120B" w:rsidRDefault="00E95F07" w:rsidP="003A7C5A">
            <w:pPr>
              <w:pStyle w:val="enumlev2"/>
              <w:rPr>
                <w:sz w:val="22"/>
                <w:szCs w:val="22"/>
                <w:lang w:val="fr-FR"/>
              </w:rPr>
            </w:pPr>
            <w:r w:rsidRPr="00B0120B">
              <w:rPr>
                <w:sz w:val="22"/>
                <w:szCs w:val="22"/>
                <w:lang w:val="fr-FR"/>
              </w:rPr>
              <w:t>–</w:t>
            </w:r>
            <w:r w:rsidRPr="00B0120B">
              <w:rPr>
                <w:sz w:val="22"/>
                <w:szCs w:val="22"/>
                <w:lang w:val="fr-FR"/>
              </w:rPr>
              <w:tab/>
              <w:t>étudier l'incidence de l'acheminement de dispositifs de télécommunication/TIC contrefaits ou ayant subi une altération volontaire à destination des pays en développement.</w:t>
            </w:r>
          </w:p>
          <w:p w14:paraId="68FA6DF8" w14:textId="130AC53A" w:rsidR="00E95F07" w:rsidRPr="00B0120B" w:rsidRDefault="00E95F07" w:rsidP="003A7C5A">
            <w:pPr>
              <w:pStyle w:val="enumlev1"/>
              <w:rPr>
                <w:rFonts w:eastAsia="Calibri" w:cs="Calibri"/>
                <w:sz w:val="22"/>
                <w:szCs w:val="22"/>
                <w:lang w:val="fr-FR" w:eastAsia="ko-KR"/>
              </w:rPr>
            </w:pPr>
            <w:bookmarkStart w:id="45" w:name="_Toc496877387"/>
            <w:r w:rsidRPr="00B0120B">
              <w:rPr>
                <w:rFonts w:eastAsia="Calibri" w:cs="Calibri"/>
                <w:sz w:val="22"/>
                <w:szCs w:val="22"/>
                <w:lang w:val="fr-FR" w:eastAsia="ko-KR"/>
              </w:rPr>
              <w:t>2.</w:t>
            </w:r>
            <w:r w:rsidR="007E1EA1" w:rsidRPr="00B0120B">
              <w:rPr>
                <w:rFonts w:eastAsia="Calibri" w:cs="Calibri"/>
                <w:sz w:val="22"/>
                <w:szCs w:val="22"/>
                <w:lang w:val="fr-FR" w:eastAsia="ko-KR"/>
              </w:rPr>
              <w:t>9</w:t>
            </w:r>
            <w:r w:rsidRPr="00B0120B">
              <w:rPr>
                <w:rFonts w:eastAsia="Calibri" w:cs="Calibri"/>
                <w:sz w:val="22"/>
                <w:szCs w:val="22"/>
                <w:lang w:val="fr-FR" w:eastAsia="ko-KR"/>
              </w:rPr>
              <w:tab/>
              <w:t>D</w:t>
            </w:r>
            <w:r w:rsidRPr="00B0120B">
              <w:rPr>
                <w:sz w:val="22"/>
                <w:szCs w:val="22"/>
                <w:lang w:val="fr-FR"/>
              </w:rPr>
              <w:t>éfis à venir en matière de conformité et d'interopérabilité, par exemple</w:t>
            </w:r>
            <w:r w:rsidRPr="00B0120B">
              <w:rPr>
                <w:rFonts w:eastAsia="Calibri" w:cs="Calibri"/>
                <w:sz w:val="22"/>
                <w:szCs w:val="22"/>
                <w:lang w:val="fr-FR" w:eastAsia="ko-KR"/>
              </w:rPr>
              <w:t>:</w:t>
            </w:r>
          </w:p>
          <w:p w14:paraId="6A59BC67" w14:textId="77777777" w:rsidR="00E95F07" w:rsidRPr="00B0120B" w:rsidRDefault="00E95F07" w:rsidP="003A7C5A">
            <w:pPr>
              <w:pStyle w:val="enumlev2"/>
              <w:rPr>
                <w:rFonts w:eastAsia="Batang"/>
                <w:sz w:val="22"/>
                <w:szCs w:val="22"/>
                <w:lang w:val="fr-FR"/>
              </w:rPr>
            </w:pPr>
            <w:r w:rsidRPr="00B0120B">
              <w:rPr>
                <w:rFonts w:eastAsia="Batang"/>
                <w:sz w:val="22"/>
                <w:szCs w:val="22"/>
                <w:lang w:val="fr-FR"/>
              </w:rPr>
              <w:t>–</w:t>
            </w:r>
            <w:r w:rsidRPr="00B0120B">
              <w:rPr>
                <w:rFonts w:eastAsia="Batang"/>
                <w:sz w:val="22"/>
                <w:szCs w:val="22"/>
                <w:lang w:val="fr-FR"/>
              </w:rPr>
              <w:tab/>
              <w:t>Réglementation/procédures de test dépassées par les nouvelles technologies.</w:t>
            </w:r>
          </w:p>
          <w:p w14:paraId="0F9D982F" w14:textId="18BDC2BA" w:rsidR="00E95F07" w:rsidRPr="00B0120B" w:rsidRDefault="00E95F07" w:rsidP="003A7C5A">
            <w:pPr>
              <w:pStyle w:val="enumlev2"/>
              <w:rPr>
                <w:rFonts w:eastAsia="Batang"/>
                <w:sz w:val="22"/>
                <w:szCs w:val="22"/>
                <w:lang w:val="fr-FR"/>
              </w:rPr>
            </w:pPr>
            <w:r w:rsidRPr="00B0120B">
              <w:rPr>
                <w:rFonts w:eastAsia="Batang"/>
                <w:sz w:val="22"/>
                <w:szCs w:val="22"/>
                <w:lang w:val="fr-FR"/>
              </w:rPr>
              <w:t>–</w:t>
            </w:r>
            <w:r w:rsidRPr="00B0120B">
              <w:rPr>
                <w:rFonts w:eastAsia="Batang"/>
                <w:sz w:val="22"/>
                <w:szCs w:val="22"/>
                <w:lang w:val="fr-FR"/>
              </w:rPr>
              <w:tab/>
              <w:t xml:space="preserve">Aspects réglementaires des </w:t>
            </w:r>
            <w:r w:rsidRPr="00B0120B">
              <w:rPr>
                <w:color w:val="000000"/>
                <w:sz w:val="22"/>
                <w:szCs w:val="22"/>
                <w:lang w:val="fr-FR"/>
              </w:rPr>
              <w:t>réseaux d'accès radioélectrique (RAN) ouverts</w:t>
            </w:r>
            <w:r w:rsidRPr="00B0120B">
              <w:rPr>
                <w:rFonts w:eastAsia="Batang"/>
                <w:sz w:val="22"/>
                <w:szCs w:val="22"/>
                <w:lang w:val="fr-FR"/>
              </w:rPr>
              <w:t xml:space="preserve"> et adoption de l'interopérabilité dans le contexte de la 5G</w:t>
            </w:r>
            <w:r w:rsidR="007E1EA1" w:rsidRPr="00B0120B">
              <w:rPr>
                <w:rFonts w:eastAsia="Batang"/>
                <w:sz w:val="22"/>
                <w:szCs w:val="22"/>
                <w:lang w:val="fr-FR"/>
              </w:rPr>
              <w:t xml:space="preserve"> (</w:t>
            </w:r>
            <w:r w:rsidR="0058571D" w:rsidRPr="00B0120B">
              <w:rPr>
                <w:rFonts w:eastAsia="Batang"/>
                <w:sz w:val="22"/>
                <w:szCs w:val="22"/>
                <w:lang w:val="fr-FR"/>
              </w:rPr>
              <w:t>en possible collaboration avec le Groupe du Rapporteur pour la Question 1/1 concernant l'infrastructure large bande)</w:t>
            </w:r>
            <w:r w:rsidR="007E1EA1" w:rsidRPr="00B0120B">
              <w:rPr>
                <w:rFonts w:eastAsia="Batang"/>
                <w:sz w:val="22"/>
                <w:szCs w:val="22"/>
                <w:lang w:val="fr-FR"/>
              </w:rPr>
              <w:t>.</w:t>
            </w:r>
          </w:p>
          <w:p w14:paraId="2BE3F19B" w14:textId="5B22C3BF" w:rsidR="00E95F07" w:rsidRPr="00B0120B" w:rsidRDefault="00E95F07" w:rsidP="003A7C5A">
            <w:pPr>
              <w:pStyle w:val="enumlev2"/>
              <w:rPr>
                <w:rFonts w:eastAsia="Batang"/>
                <w:sz w:val="22"/>
                <w:szCs w:val="22"/>
                <w:lang w:val="fr-FR"/>
              </w:rPr>
            </w:pPr>
            <w:r w:rsidRPr="00B0120B">
              <w:rPr>
                <w:rFonts w:eastAsia="Batang"/>
                <w:sz w:val="22"/>
                <w:szCs w:val="22"/>
                <w:lang w:val="fr-FR"/>
              </w:rPr>
              <w:t>–</w:t>
            </w:r>
            <w:r w:rsidRPr="00B0120B">
              <w:rPr>
                <w:rFonts w:eastAsia="Batang"/>
                <w:sz w:val="22"/>
                <w:szCs w:val="22"/>
                <w:lang w:val="fr-FR"/>
              </w:rPr>
              <w:tab/>
            </w:r>
            <w:r w:rsidRPr="00B0120B">
              <w:rPr>
                <w:color w:val="000000"/>
                <w:sz w:val="22"/>
                <w:szCs w:val="22"/>
                <w:lang w:val="fr-FR"/>
              </w:rPr>
              <w:t>Modèle de communications</w:t>
            </w:r>
            <w:r w:rsidRPr="00B0120B">
              <w:rPr>
                <w:rFonts w:eastAsia="Batang"/>
                <w:sz w:val="22"/>
                <w:szCs w:val="22"/>
                <w:lang w:val="fr-FR"/>
              </w:rPr>
              <w:t xml:space="preserve"> pour les objets intelligents</w:t>
            </w:r>
            <w:r w:rsidR="007E1EA1" w:rsidRPr="00B0120B">
              <w:rPr>
                <w:rFonts w:eastAsia="Batang"/>
                <w:sz w:val="22"/>
                <w:szCs w:val="22"/>
                <w:lang w:val="fr-FR"/>
              </w:rPr>
              <w:t xml:space="preserve"> (</w:t>
            </w:r>
            <w:r w:rsidR="0058571D" w:rsidRPr="00B0120B">
              <w:rPr>
                <w:rFonts w:eastAsia="Batang"/>
                <w:sz w:val="22"/>
                <w:szCs w:val="22"/>
                <w:lang w:val="fr-FR"/>
              </w:rPr>
              <w:t xml:space="preserve">en possible collaboration avec le Groupe du Rapporteur pour la </w:t>
            </w:r>
            <w:r w:rsidR="007E1EA1" w:rsidRPr="00B0120B">
              <w:rPr>
                <w:rFonts w:eastAsia="Batang"/>
                <w:sz w:val="22"/>
                <w:szCs w:val="22"/>
                <w:lang w:val="fr-FR"/>
              </w:rPr>
              <w:t xml:space="preserve">Question 1/2 </w:t>
            </w:r>
            <w:r w:rsidR="0058571D" w:rsidRPr="00B0120B">
              <w:rPr>
                <w:rFonts w:eastAsia="Batang"/>
                <w:sz w:val="22"/>
                <w:szCs w:val="22"/>
                <w:lang w:val="fr-FR"/>
              </w:rPr>
              <w:t>concernant les objets intelligents et l'Internet des objets</w:t>
            </w:r>
            <w:r w:rsidR="007E1EA1" w:rsidRPr="00B0120B">
              <w:rPr>
                <w:rFonts w:eastAsia="Batang"/>
                <w:sz w:val="22"/>
                <w:szCs w:val="22"/>
                <w:lang w:val="fr-FR"/>
              </w:rPr>
              <w:t>)</w:t>
            </w:r>
            <w:r w:rsidRPr="00B0120B">
              <w:rPr>
                <w:rFonts w:eastAsia="Batang"/>
                <w:sz w:val="22"/>
                <w:szCs w:val="22"/>
                <w:lang w:val="fr-FR"/>
              </w:rPr>
              <w:t>.</w:t>
            </w:r>
          </w:p>
          <w:p w14:paraId="62B8996E" w14:textId="7A2617DE" w:rsidR="00E95F07" w:rsidRPr="00B0120B" w:rsidRDefault="00E95F07" w:rsidP="003A7C5A">
            <w:pPr>
              <w:pStyle w:val="enumlev2"/>
              <w:rPr>
                <w:rFonts w:eastAsia="Batang"/>
                <w:sz w:val="22"/>
                <w:szCs w:val="22"/>
                <w:lang w:val="fr-FR"/>
              </w:rPr>
            </w:pPr>
            <w:r w:rsidRPr="00B0120B">
              <w:rPr>
                <w:rFonts w:eastAsia="Batang"/>
                <w:sz w:val="22"/>
                <w:szCs w:val="22"/>
                <w:lang w:val="fr-FR"/>
              </w:rPr>
              <w:t>–</w:t>
            </w:r>
            <w:r w:rsidRPr="00B0120B">
              <w:rPr>
                <w:rFonts w:eastAsia="Batang"/>
                <w:sz w:val="22"/>
                <w:szCs w:val="22"/>
                <w:lang w:val="fr-FR"/>
              </w:rPr>
              <w:tab/>
            </w:r>
            <w:r w:rsidR="0058571D" w:rsidRPr="00B0120B">
              <w:rPr>
                <w:rFonts w:eastAsia="Batang"/>
                <w:sz w:val="22"/>
                <w:szCs w:val="22"/>
                <w:lang w:val="fr-FR"/>
              </w:rPr>
              <w:t>Modifications intentionnelles ou non des logiciels des dispositifs TIC après homologation et incidences de ces modifications pour les cadres C&amp;I existants (en possible collaboration avec le Groupe du Rapporteur pour la Question 3/2 concernant les questions liées au piratage)</w:t>
            </w:r>
            <w:r w:rsidR="007E1EA1" w:rsidRPr="00B0120B">
              <w:rPr>
                <w:rFonts w:eastAsia="Batang"/>
                <w:sz w:val="22"/>
                <w:szCs w:val="22"/>
                <w:lang w:val="fr-FR"/>
              </w:rPr>
              <w:t>.</w:t>
            </w:r>
          </w:p>
          <w:p w14:paraId="5EE2EDCC" w14:textId="77777777" w:rsidR="00E95F07" w:rsidRPr="00B0120B" w:rsidRDefault="00E95F07" w:rsidP="003A7C5A">
            <w:pPr>
              <w:pStyle w:val="enumlev2"/>
              <w:rPr>
                <w:rFonts w:eastAsia="Batang"/>
                <w:sz w:val="22"/>
                <w:szCs w:val="22"/>
                <w:lang w:val="fr-FR"/>
              </w:rPr>
            </w:pPr>
            <w:r w:rsidRPr="00B0120B">
              <w:rPr>
                <w:rFonts w:eastAsia="Batang"/>
                <w:sz w:val="22"/>
                <w:szCs w:val="22"/>
                <w:lang w:val="fr-FR"/>
              </w:rPr>
              <w:t>–</w:t>
            </w:r>
            <w:r w:rsidRPr="00B0120B">
              <w:rPr>
                <w:rFonts w:eastAsia="Batang"/>
                <w:sz w:val="22"/>
                <w:szCs w:val="22"/>
                <w:lang w:val="fr-FR"/>
              </w:rPr>
              <w:tab/>
              <w:t>Harmonisation efficace des procédures et collaboration technique, etc.</w:t>
            </w:r>
          </w:p>
          <w:p w14:paraId="42C986F9" w14:textId="6B98D4E2" w:rsidR="00E95F07" w:rsidRPr="00B0120B" w:rsidRDefault="00E95F07" w:rsidP="003A7C5A">
            <w:pPr>
              <w:pStyle w:val="enumlev1"/>
              <w:rPr>
                <w:rFonts w:eastAsia="Calibri"/>
                <w:sz w:val="22"/>
                <w:szCs w:val="22"/>
                <w:lang w:val="fr-FR" w:eastAsia="ko-KR"/>
              </w:rPr>
            </w:pPr>
            <w:r w:rsidRPr="00B0120B">
              <w:rPr>
                <w:rFonts w:eastAsia="Calibri"/>
                <w:sz w:val="22"/>
                <w:szCs w:val="22"/>
                <w:lang w:val="fr-FR" w:eastAsia="ko-KR"/>
              </w:rPr>
              <w:t>2.1</w:t>
            </w:r>
            <w:r w:rsidR="007E1EA1" w:rsidRPr="00B0120B">
              <w:rPr>
                <w:rFonts w:eastAsia="Calibri"/>
                <w:sz w:val="22"/>
                <w:szCs w:val="22"/>
                <w:lang w:val="fr-FR" w:eastAsia="ko-KR"/>
              </w:rPr>
              <w:t>0</w:t>
            </w:r>
            <w:r w:rsidRPr="00B0120B">
              <w:rPr>
                <w:rFonts w:eastAsia="Calibri"/>
                <w:sz w:val="22"/>
                <w:szCs w:val="22"/>
                <w:lang w:val="fr-FR" w:eastAsia="ko-KR"/>
              </w:rPr>
              <w:tab/>
              <w:t>Comment hiérarchiser les modèles de dispositifs/d'homologation pour parvenir à un bon équilibre entre la confiance</w:t>
            </w:r>
            <w:r w:rsidR="003B2740" w:rsidRPr="00B0120B">
              <w:rPr>
                <w:rFonts w:eastAsia="Calibri"/>
                <w:sz w:val="22"/>
                <w:szCs w:val="22"/>
                <w:lang w:val="fr-FR" w:eastAsia="ko-KR"/>
              </w:rPr>
              <w:t xml:space="preserve"> inspirée aux utilisateurs (grâce à l'homologation)</w:t>
            </w:r>
            <w:r w:rsidRPr="00B0120B">
              <w:rPr>
                <w:rFonts w:eastAsia="Calibri"/>
                <w:sz w:val="22"/>
                <w:szCs w:val="22"/>
                <w:lang w:val="fr-FR" w:eastAsia="ko-KR"/>
              </w:rPr>
              <w:t xml:space="preserve"> et </w:t>
            </w:r>
            <w:r w:rsidR="003B2740" w:rsidRPr="00B0120B">
              <w:rPr>
                <w:rFonts w:eastAsia="Calibri"/>
                <w:sz w:val="22"/>
                <w:szCs w:val="22"/>
                <w:lang w:val="fr-FR" w:eastAsia="ko-KR"/>
              </w:rPr>
              <w:t>les mesures réglementaires applicables prises par les autorités responsables</w:t>
            </w:r>
            <w:r w:rsidRPr="00B0120B">
              <w:rPr>
                <w:rFonts w:eastAsia="Calibri"/>
                <w:sz w:val="22"/>
                <w:szCs w:val="22"/>
                <w:lang w:val="fr-FR" w:eastAsia="ko-KR"/>
              </w:rPr>
              <w:t>?</w:t>
            </w:r>
          </w:p>
          <w:p w14:paraId="484BCC75" w14:textId="1FA9A467" w:rsidR="00E95F07" w:rsidRPr="00B0120B" w:rsidRDefault="00E95F07" w:rsidP="003A7C5A">
            <w:pPr>
              <w:pStyle w:val="enumlev1"/>
              <w:rPr>
                <w:rFonts w:eastAsia="Calibri"/>
                <w:sz w:val="22"/>
                <w:szCs w:val="22"/>
                <w:lang w:val="fr-FR" w:eastAsia="ko-KR"/>
              </w:rPr>
            </w:pPr>
            <w:r w:rsidRPr="00B0120B">
              <w:rPr>
                <w:rFonts w:eastAsia="Calibri"/>
                <w:sz w:val="22"/>
                <w:szCs w:val="22"/>
                <w:lang w:val="fr-FR" w:eastAsia="ko-KR"/>
              </w:rPr>
              <w:t>2.1</w:t>
            </w:r>
            <w:r w:rsidR="007E1EA1" w:rsidRPr="00B0120B">
              <w:rPr>
                <w:rFonts w:eastAsia="Calibri"/>
                <w:sz w:val="22"/>
                <w:szCs w:val="22"/>
                <w:lang w:val="fr-FR" w:eastAsia="ko-KR"/>
              </w:rPr>
              <w:t>1</w:t>
            </w:r>
            <w:r w:rsidRPr="00B0120B">
              <w:rPr>
                <w:rFonts w:eastAsia="Calibri"/>
                <w:sz w:val="22"/>
                <w:szCs w:val="22"/>
                <w:lang w:val="fr-FR" w:eastAsia="ko-KR"/>
              </w:rPr>
              <w:tab/>
              <w:t xml:space="preserve">Défis et perspectives dans le domaine de la </w:t>
            </w:r>
            <w:r w:rsidRPr="00B0120B">
              <w:rPr>
                <w:color w:val="000000"/>
                <w:sz w:val="22"/>
                <w:szCs w:val="22"/>
                <w:lang w:val="fr-FR"/>
              </w:rPr>
              <w:t>conformité et de l'interopérabilité</w:t>
            </w:r>
            <w:r w:rsidRPr="00B0120B">
              <w:rPr>
                <w:rFonts w:eastAsia="Calibri"/>
                <w:sz w:val="22"/>
                <w:szCs w:val="22"/>
                <w:lang w:val="fr-FR" w:eastAsia="ko-KR"/>
              </w:rPr>
              <w:t xml:space="preserve"> pendant la pandémie de COVID-19.</w:t>
            </w:r>
          </w:p>
          <w:p w14:paraId="1EEF81B8" w14:textId="5B3BC4CD" w:rsidR="00E95F07" w:rsidRPr="00B0120B" w:rsidRDefault="00E95F07" w:rsidP="003A7C5A">
            <w:pPr>
              <w:pStyle w:val="enumlev1"/>
              <w:rPr>
                <w:sz w:val="22"/>
                <w:szCs w:val="22"/>
                <w:lang w:val="fr-FR"/>
              </w:rPr>
            </w:pPr>
            <w:r w:rsidRPr="00B0120B">
              <w:rPr>
                <w:rFonts w:eastAsia="Calibri"/>
                <w:sz w:val="22"/>
                <w:szCs w:val="22"/>
                <w:lang w:val="fr-FR" w:eastAsia="ko-KR"/>
              </w:rPr>
              <w:t>2.1</w:t>
            </w:r>
            <w:r w:rsidR="007E1EA1" w:rsidRPr="00B0120B">
              <w:rPr>
                <w:rFonts w:eastAsia="Calibri"/>
                <w:sz w:val="22"/>
                <w:szCs w:val="22"/>
                <w:lang w:val="fr-FR" w:eastAsia="ko-KR"/>
              </w:rPr>
              <w:t>2</w:t>
            </w:r>
            <w:r w:rsidRPr="00B0120B">
              <w:rPr>
                <w:rFonts w:eastAsia="Calibri"/>
                <w:sz w:val="22"/>
                <w:szCs w:val="22"/>
                <w:lang w:val="fr-FR" w:eastAsia="ko-KR"/>
              </w:rPr>
              <w:tab/>
              <w:t xml:space="preserve">Façon dont les nouvelles technologies peuvent contribuer à renforcer </w:t>
            </w:r>
            <w:r w:rsidR="003B2740" w:rsidRPr="00B0120B">
              <w:rPr>
                <w:rFonts w:eastAsia="Calibri"/>
                <w:sz w:val="22"/>
                <w:szCs w:val="22"/>
                <w:lang w:val="fr-FR" w:eastAsia="ko-KR"/>
              </w:rPr>
              <w:t>le</w:t>
            </w:r>
            <w:r w:rsidRPr="00B0120B">
              <w:rPr>
                <w:rFonts w:eastAsia="Calibri"/>
                <w:sz w:val="22"/>
                <w:szCs w:val="22"/>
                <w:lang w:val="fr-FR" w:eastAsia="ko-KR"/>
              </w:rPr>
              <w:t xml:space="preserve"> cadre international </w:t>
            </w:r>
            <w:r w:rsidRPr="00B0120B">
              <w:rPr>
                <w:color w:val="000000"/>
                <w:sz w:val="22"/>
                <w:szCs w:val="22"/>
                <w:lang w:val="fr-FR"/>
              </w:rPr>
              <w:t xml:space="preserve">de conformité et d'interopérabilité </w:t>
            </w:r>
            <w:r w:rsidRPr="00B0120B">
              <w:rPr>
                <w:rFonts w:eastAsia="Calibri"/>
                <w:sz w:val="22"/>
                <w:szCs w:val="22"/>
                <w:lang w:val="fr-FR" w:eastAsia="ko-KR"/>
              </w:rPr>
              <w:t>et améliorer le commerce et l'utilisation des dispositifs TIC.</w:t>
            </w:r>
          </w:p>
          <w:p w14:paraId="655021D2" w14:textId="77777777" w:rsidR="00E95F07" w:rsidRPr="00B0120B" w:rsidRDefault="00E95F07" w:rsidP="00E95F07">
            <w:pPr>
              <w:pStyle w:val="Heading1"/>
              <w:rPr>
                <w:sz w:val="22"/>
                <w:szCs w:val="22"/>
                <w:lang w:val="fr-FR"/>
              </w:rPr>
            </w:pPr>
            <w:r w:rsidRPr="00B0120B">
              <w:rPr>
                <w:sz w:val="22"/>
                <w:szCs w:val="22"/>
                <w:lang w:val="fr-FR"/>
              </w:rPr>
              <w:t>3</w:t>
            </w:r>
            <w:r w:rsidRPr="00B0120B">
              <w:rPr>
                <w:sz w:val="22"/>
                <w:szCs w:val="22"/>
                <w:lang w:val="fr-FR"/>
              </w:rPr>
              <w:tab/>
              <w:t>Résultats attendus</w:t>
            </w:r>
            <w:bookmarkEnd w:id="45"/>
          </w:p>
          <w:p w14:paraId="4E2E550C" w14:textId="77777777" w:rsidR="00E95F07" w:rsidRPr="00B0120B" w:rsidRDefault="00E95F07" w:rsidP="00E95F07">
            <w:pPr>
              <w:rPr>
                <w:sz w:val="22"/>
                <w:szCs w:val="22"/>
                <w:lang w:val="fr-FR"/>
              </w:rPr>
            </w:pPr>
            <w:r w:rsidRPr="00B0120B">
              <w:rPr>
                <w:sz w:val="22"/>
                <w:szCs w:val="22"/>
                <w:lang w:val="fr-FR"/>
              </w:rPr>
              <w:t>Au cours de la période d'études 2018-2021 de l'UIT</w:t>
            </w:r>
            <w:r w:rsidRPr="00B0120B">
              <w:rPr>
                <w:sz w:val="22"/>
                <w:szCs w:val="22"/>
                <w:lang w:val="fr-FR"/>
              </w:rPr>
              <w:noBreakHyphen/>
              <w:t>D, l'étude de diverses questions relatives à la conformité et à l'interopérabilité, à la lutte contre la contrefaçon des équipements de télécommunication/TIC et à la prévention du vol de dispositifs mobiles devra faire l'objet de rapports. Les produits attendus doivent être structurés en trois éléments distincts.</w:t>
            </w:r>
          </w:p>
          <w:p w14:paraId="62818C71" w14:textId="77777777" w:rsidR="00E95F07" w:rsidRPr="00B0120B" w:rsidRDefault="00E95F07" w:rsidP="00E95F07">
            <w:pPr>
              <w:rPr>
                <w:sz w:val="22"/>
                <w:szCs w:val="22"/>
                <w:u w:val="single"/>
                <w:lang w:val="fr-FR"/>
              </w:rPr>
            </w:pPr>
            <w:r w:rsidRPr="00B0120B">
              <w:rPr>
                <w:sz w:val="22"/>
                <w:szCs w:val="22"/>
                <w:u w:val="single"/>
                <w:lang w:val="fr-FR"/>
              </w:rPr>
              <w:t>Programmes C&amp;I</w:t>
            </w:r>
          </w:p>
          <w:p w14:paraId="1EF5B826" w14:textId="77777777" w:rsidR="00E95F07" w:rsidRPr="00B0120B" w:rsidRDefault="00E95F07" w:rsidP="00E95F07">
            <w:pPr>
              <w:pStyle w:val="enumlev1"/>
              <w:spacing w:before="120"/>
              <w:rPr>
                <w:sz w:val="22"/>
                <w:szCs w:val="22"/>
                <w:lang w:val="fr-FR"/>
              </w:rPr>
            </w:pPr>
            <w:r w:rsidRPr="00B0120B">
              <w:rPr>
                <w:sz w:val="22"/>
                <w:szCs w:val="22"/>
                <w:lang w:val="fr-FR"/>
              </w:rPr>
              <w:lastRenderedPageBreak/>
              <w:t>a)</w:t>
            </w:r>
            <w:r w:rsidRPr="00B0120B">
              <w:rPr>
                <w:sz w:val="22"/>
                <w:szCs w:val="22"/>
                <w:lang w:val="fr-FR"/>
              </w:rPr>
              <w:tab/>
              <w:t>Examen des lignes directrices et des bonnes pratiques sur les aspects techniques, juridiques et réglementaires des systèmes C&amp;I.</w:t>
            </w:r>
          </w:p>
          <w:p w14:paraId="53A64F43" w14:textId="683EDC85" w:rsidR="00E95F07" w:rsidRPr="00B0120B" w:rsidRDefault="00E95F07" w:rsidP="00E95F07">
            <w:pPr>
              <w:pStyle w:val="enumlev1"/>
              <w:rPr>
                <w:sz w:val="22"/>
                <w:szCs w:val="22"/>
                <w:lang w:val="fr-FR"/>
              </w:rPr>
            </w:pPr>
            <w:r w:rsidRPr="00B0120B">
              <w:rPr>
                <w:sz w:val="22"/>
                <w:szCs w:val="22"/>
                <w:lang w:val="fr-FR"/>
              </w:rPr>
              <w:t>b)</w:t>
            </w:r>
            <w:r w:rsidRPr="00B0120B">
              <w:rPr>
                <w:sz w:val="22"/>
                <w:szCs w:val="22"/>
                <w:lang w:val="fr-FR"/>
              </w:rPr>
              <w:tab/>
            </w:r>
            <w:r w:rsidRPr="00B0120B">
              <w:rPr>
                <w:caps/>
                <w:sz w:val="22"/>
                <w:szCs w:val="22"/>
                <w:lang w:val="fr-FR"/>
              </w:rPr>
              <w:t>é</w:t>
            </w:r>
            <w:r w:rsidRPr="00B0120B">
              <w:rPr>
                <w:sz w:val="22"/>
                <w:szCs w:val="22"/>
                <w:lang w:val="fr-FR"/>
              </w:rPr>
              <w:t>tudes de faisabilité concernant l'établissement de laboratoires</w:t>
            </w:r>
            <w:r w:rsidR="001321CE">
              <w:rPr>
                <w:sz w:val="22"/>
                <w:szCs w:val="22"/>
                <w:lang w:val="fr-FR"/>
              </w:rPr>
              <w:t xml:space="preserve"> dans différents domaines de la </w:t>
            </w:r>
            <w:r w:rsidRPr="00B0120B">
              <w:rPr>
                <w:sz w:val="22"/>
                <w:szCs w:val="22"/>
                <w:lang w:val="fr-FR"/>
              </w:rPr>
              <w:t>C&amp;I.</w:t>
            </w:r>
          </w:p>
          <w:p w14:paraId="2E3BA5CB" w14:textId="77777777" w:rsidR="00E95F07" w:rsidRPr="00B0120B" w:rsidRDefault="00E95F07" w:rsidP="00E95F07">
            <w:pPr>
              <w:pStyle w:val="enumlev1"/>
              <w:rPr>
                <w:sz w:val="22"/>
                <w:szCs w:val="22"/>
                <w:lang w:val="fr-FR"/>
              </w:rPr>
            </w:pPr>
            <w:r w:rsidRPr="00B0120B">
              <w:rPr>
                <w:sz w:val="22"/>
                <w:szCs w:val="22"/>
                <w:lang w:val="fr-FR"/>
              </w:rPr>
              <w:t>c)</w:t>
            </w:r>
            <w:r w:rsidRPr="00B0120B">
              <w:rPr>
                <w:sz w:val="22"/>
                <w:szCs w:val="22"/>
                <w:lang w:val="fr-FR"/>
              </w:rPr>
              <w:tab/>
              <w:t>Conseils sur le cadre et les procédures nécessaires à la mise en place d'une collaboration technique sur la C&amp;I et le partage des infrastructures.</w:t>
            </w:r>
          </w:p>
          <w:p w14:paraId="4154182A" w14:textId="77777777" w:rsidR="00E95F07" w:rsidRPr="00B0120B" w:rsidRDefault="00E95F07" w:rsidP="00E95F07">
            <w:pPr>
              <w:pStyle w:val="enumlev1"/>
              <w:rPr>
                <w:sz w:val="22"/>
                <w:szCs w:val="22"/>
                <w:lang w:val="fr-FR"/>
              </w:rPr>
            </w:pPr>
            <w:r w:rsidRPr="00B0120B">
              <w:rPr>
                <w:sz w:val="22"/>
                <w:szCs w:val="22"/>
                <w:lang w:val="fr-FR"/>
              </w:rPr>
              <w:t>d)</w:t>
            </w:r>
            <w:r w:rsidRPr="00B0120B">
              <w:rPr>
                <w:sz w:val="22"/>
                <w:szCs w:val="22"/>
                <w:lang w:val="fr-FR"/>
              </w:rPr>
              <w:tab/>
              <w:t>Questionnaire en vue de recueillir des données et de mettre à jour la base de données sur la situation actuelle des systèmes C&amp;I établis au niveau national, régional ou mondial.</w:t>
            </w:r>
          </w:p>
          <w:p w14:paraId="522FDEAB" w14:textId="77777777" w:rsidR="00E95F07" w:rsidRPr="00B0120B" w:rsidRDefault="00E95F07" w:rsidP="00E95F07">
            <w:pPr>
              <w:pStyle w:val="enumlev1"/>
              <w:rPr>
                <w:sz w:val="22"/>
                <w:szCs w:val="22"/>
                <w:lang w:val="fr-FR"/>
              </w:rPr>
            </w:pPr>
            <w:r w:rsidRPr="00B0120B">
              <w:rPr>
                <w:sz w:val="22"/>
                <w:szCs w:val="22"/>
                <w:lang w:val="fr-FR"/>
              </w:rPr>
              <w:t>e)</w:t>
            </w:r>
            <w:r w:rsidRPr="00B0120B">
              <w:rPr>
                <w:sz w:val="22"/>
                <w:szCs w:val="22"/>
                <w:lang w:val="fr-FR"/>
              </w:rPr>
              <w:tab/>
            </w:r>
            <w:r w:rsidRPr="00B0120B">
              <w:rPr>
                <w:caps/>
                <w:sz w:val="22"/>
                <w:szCs w:val="22"/>
                <w:lang w:val="fr-FR"/>
              </w:rPr>
              <w:t>é</w:t>
            </w:r>
            <w:r w:rsidRPr="00B0120B">
              <w:rPr>
                <w:sz w:val="22"/>
                <w:szCs w:val="22"/>
                <w:lang w:val="fr-FR"/>
              </w:rPr>
              <w:t xml:space="preserve">laboration d'une méthode permettant de faire le point de la situation en ce qui concerne les systèmes C&amp;I en place dans les régions (ou les sous-régions). </w:t>
            </w:r>
          </w:p>
          <w:p w14:paraId="117E370B" w14:textId="29384010" w:rsidR="00E95F07" w:rsidRPr="00B0120B" w:rsidRDefault="00E95F07" w:rsidP="00E95F07">
            <w:pPr>
              <w:pStyle w:val="enumlev1"/>
              <w:rPr>
                <w:sz w:val="22"/>
                <w:szCs w:val="22"/>
                <w:lang w:val="fr-FR"/>
              </w:rPr>
            </w:pPr>
            <w:r w:rsidRPr="00B0120B">
              <w:rPr>
                <w:sz w:val="22"/>
                <w:szCs w:val="22"/>
                <w:lang w:val="fr-FR"/>
              </w:rPr>
              <w:t>f)</w:t>
            </w:r>
            <w:r w:rsidRPr="00B0120B">
              <w:rPr>
                <w:sz w:val="22"/>
                <w:szCs w:val="22"/>
                <w:lang w:val="fr-FR"/>
              </w:rPr>
              <w:tab/>
              <w:t xml:space="preserve">Rapports contenant des données d'expérience et des études de cas sur la mise en </w:t>
            </w:r>
            <w:r w:rsidR="003A7C5A" w:rsidRPr="00B0120B">
              <w:rPr>
                <w:sz w:val="22"/>
                <w:szCs w:val="22"/>
                <w:lang w:val="fr-FR"/>
              </w:rPr>
              <w:t>œuvre</w:t>
            </w:r>
            <w:r w:rsidRPr="00B0120B">
              <w:rPr>
                <w:sz w:val="22"/>
                <w:szCs w:val="22"/>
                <w:lang w:val="fr-FR"/>
              </w:rPr>
              <w:t xml:space="preserve"> de programmes C&amp;I et mettant l'accent sur les méthodes novatrices et financièrement abordables visant à améliorer le niveau de conformité.</w:t>
            </w:r>
          </w:p>
          <w:p w14:paraId="32124A35" w14:textId="5F9A0C1C" w:rsidR="00E95F07" w:rsidRPr="00B0120B" w:rsidRDefault="00E95F07" w:rsidP="00924FBC">
            <w:pPr>
              <w:pStyle w:val="enumlev1"/>
              <w:rPr>
                <w:rFonts w:eastAsia="SimHei"/>
                <w:sz w:val="22"/>
                <w:szCs w:val="22"/>
                <w:lang w:val="fr-FR"/>
              </w:rPr>
            </w:pPr>
            <w:r w:rsidRPr="00B0120B">
              <w:rPr>
                <w:rFonts w:eastAsia="SimHei"/>
                <w:sz w:val="22"/>
                <w:szCs w:val="22"/>
                <w:lang w:val="fr-FR"/>
              </w:rPr>
              <w:t>g)</w:t>
            </w:r>
            <w:r w:rsidRPr="00B0120B">
              <w:rPr>
                <w:rFonts w:eastAsia="SimHei"/>
                <w:sz w:val="22"/>
                <w:szCs w:val="22"/>
                <w:lang w:val="fr-FR"/>
              </w:rPr>
              <w:tab/>
              <w:t>Autres thèmes pendant la période d'étude</w:t>
            </w:r>
            <w:r w:rsidR="00B0120B">
              <w:rPr>
                <w:rFonts w:eastAsia="SimHei"/>
                <w:sz w:val="22"/>
                <w:szCs w:val="22"/>
                <w:lang w:val="fr-FR"/>
              </w:rPr>
              <w:t>s</w:t>
            </w:r>
            <w:r w:rsidRPr="00B0120B">
              <w:rPr>
                <w:rFonts w:eastAsia="SimHei"/>
                <w:sz w:val="22"/>
                <w:szCs w:val="22"/>
                <w:lang w:val="fr-FR"/>
              </w:rPr>
              <w:t xml:space="preserve"> </w:t>
            </w:r>
            <w:r w:rsidRPr="00B0120B">
              <w:rPr>
                <w:color w:val="000000"/>
                <w:sz w:val="22"/>
                <w:szCs w:val="22"/>
                <w:lang w:val="fr-FR"/>
              </w:rPr>
              <w:t>prolongée</w:t>
            </w:r>
            <w:r w:rsidRPr="00B0120B">
              <w:rPr>
                <w:rFonts w:eastAsia="SimHei"/>
                <w:sz w:val="22"/>
                <w:szCs w:val="22"/>
                <w:lang w:val="fr-FR"/>
              </w:rPr>
              <w:t>:</w:t>
            </w:r>
          </w:p>
          <w:p w14:paraId="02B5A95A" w14:textId="77777777" w:rsidR="00E95F07" w:rsidRPr="00B0120B" w:rsidRDefault="00E95F07" w:rsidP="00924FBC">
            <w:pPr>
              <w:pStyle w:val="enumlev2"/>
              <w:rPr>
                <w:rFonts w:eastAsia="SimHei"/>
                <w:sz w:val="22"/>
                <w:szCs w:val="22"/>
                <w:lang w:val="fr-FR"/>
              </w:rPr>
            </w:pPr>
            <w:r w:rsidRPr="00B0120B">
              <w:rPr>
                <w:rFonts w:eastAsia="Batang"/>
                <w:sz w:val="22"/>
                <w:szCs w:val="22"/>
                <w:lang w:val="fr-FR"/>
              </w:rPr>
              <w:t>–</w:t>
            </w:r>
            <w:r w:rsidRPr="00B0120B">
              <w:rPr>
                <w:rFonts w:eastAsia="Batang"/>
                <w:sz w:val="22"/>
                <w:szCs w:val="22"/>
                <w:lang w:val="fr-FR"/>
              </w:rPr>
              <w:tab/>
            </w:r>
            <w:r w:rsidRPr="00B0120B">
              <w:rPr>
                <w:color w:val="000000"/>
                <w:sz w:val="22"/>
                <w:szCs w:val="22"/>
                <w:lang w:val="fr-FR"/>
              </w:rPr>
              <w:t xml:space="preserve">Défis futurs pour la conformité et l'interopérabilité compte tenu des nouvelles </w:t>
            </w:r>
            <w:r w:rsidRPr="00B0120B">
              <w:rPr>
                <w:rFonts w:eastAsia="SimHei"/>
                <w:sz w:val="22"/>
                <w:szCs w:val="22"/>
                <w:lang w:val="fr-FR"/>
              </w:rPr>
              <w:t xml:space="preserve">technologies, </w:t>
            </w:r>
            <w:r w:rsidRPr="00B0120B">
              <w:rPr>
                <w:color w:val="000000"/>
                <w:sz w:val="22"/>
                <w:szCs w:val="22"/>
                <w:lang w:val="fr-FR"/>
              </w:rPr>
              <w:t>réseaux d'accès radioélectrique (RAN) ouverts</w:t>
            </w:r>
            <w:r w:rsidRPr="00B0120B">
              <w:rPr>
                <w:rFonts w:eastAsia="Batang"/>
                <w:sz w:val="22"/>
                <w:szCs w:val="22"/>
                <w:lang w:val="fr-FR"/>
              </w:rPr>
              <w:t xml:space="preserve"> et</w:t>
            </w:r>
            <w:r w:rsidRPr="00B0120B">
              <w:rPr>
                <w:color w:val="000000"/>
                <w:sz w:val="22"/>
                <w:szCs w:val="22"/>
                <w:lang w:val="fr-FR"/>
              </w:rPr>
              <w:t xml:space="preserve"> cadres de conformité et d'interopérabilité axés sur la </w:t>
            </w:r>
            <w:r w:rsidRPr="00B0120B">
              <w:rPr>
                <w:rFonts w:eastAsia="SimHei"/>
                <w:sz w:val="22"/>
                <w:szCs w:val="22"/>
                <w:lang w:val="fr-FR"/>
              </w:rPr>
              <w:t>collaboration.</w:t>
            </w:r>
          </w:p>
          <w:p w14:paraId="0E2E89DC" w14:textId="77777777" w:rsidR="00E95F07" w:rsidRPr="00B0120B" w:rsidRDefault="00E95F07" w:rsidP="00924FBC">
            <w:pPr>
              <w:pStyle w:val="enumlev2"/>
              <w:rPr>
                <w:rFonts w:eastAsia="SimHei"/>
                <w:sz w:val="22"/>
                <w:szCs w:val="22"/>
                <w:lang w:val="fr-FR"/>
              </w:rPr>
            </w:pPr>
            <w:r w:rsidRPr="00B0120B">
              <w:rPr>
                <w:rFonts w:eastAsia="Batang"/>
                <w:sz w:val="22"/>
                <w:szCs w:val="22"/>
                <w:lang w:val="fr-FR"/>
              </w:rPr>
              <w:t>–</w:t>
            </w:r>
            <w:r w:rsidRPr="00B0120B">
              <w:rPr>
                <w:rFonts w:eastAsia="Batang"/>
                <w:sz w:val="22"/>
                <w:szCs w:val="22"/>
                <w:lang w:val="fr-FR"/>
              </w:rPr>
              <w:tab/>
            </w:r>
            <w:r w:rsidRPr="00B0120B">
              <w:rPr>
                <w:rFonts w:eastAsia="Calibri"/>
                <w:sz w:val="22"/>
                <w:szCs w:val="22"/>
                <w:lang w:val="fr-FR" w:eastAsia="ko-KR"/>
              </w:rPr>
              <w:t xml:space="preserve">Défis et perspectives dans le domaine de la </w:t>
            </w:r>
            <w:r w:rsidRPr="00B0120B">
              <w:rPr>
                <w:color w:val="000000"/>
                <w:sz w:val="22"/>
                <w:szCs w:val="22"/>
                <w:lang w:val="fr-FR"/>
              </w:rPr>
              <w:t>conformité et de l'interopérabilité</w:t>
            </w:r>
            <w:r w:rsidRPr="00B0120B">
              <w:rPr>
                <w:rFonts w:eastAsia="Calibri"/>
                <w:sz w:val="22"/>
                <w:szCs w:val="22"/>
                <w:lang w:val="fr-FR" w:eastAsia="ko-KR"/>
              </w:rPr>
              <w:t xml:space="preserve"> dans le contexte de la pandémie de COVID-19.</w:t>
            </w:r>
          </w:p>
          <w:p w14:paraId="2A6B7E30" w14:textId="2603AE0F" w:rsidR="00E95F07" w:rsidRPr="00B0120B" w:rsidRDefault="00E95F07" w:rsidP="00924FBC">
            <w:pPr>
              <w:pStyle w:val="enumlev2"/>
              <w:rPr>
                <w:sz w:val="22"/>
                <w:szCs w:val="22"/>
                <w:lang w:val="fr-FR"/>
              </w:rPr>
            </w:pPr>
            <w:r w:rsidRPr="00B0120B">
              <w:rPr>
                <w:rFonts w:eastAsia="Calibri"/>
                <w:sz w:val="22"/>
                <w:szCs w:val="22"/>
                <w:lang w:val="fr-FR" w:eastAsia="ko-KR"/>
              </w:rPr>
              <w:t>–</w:t>
            </w:r>
            <w:r w:rsidRPr="00B0120B">
              <w:rPr>
                <w:rFonts w:eastAsia="Calibri"/>
                <w:sz w:val="22"/>
                <w:szCs w:val="22"/>
                <w:lang w:val="fr-FR" w:eastAsia="ko-KR"/>
              </w:rPr>
              <w:tab/>
              <w:t xml:space="preserve">Façon dont les nouvelles technologies peuvent contribuer à renforcer </w:t>
            </w:r>
            <w:r w:rsidR="003B2740" w:rsidRPr="00B0120B">
              <w:rPr>
                <w:rFonts w:eastAsia="Calibri"/>
                <w:sz w:val="22"/>
                <w:szCs w:val="22"/>
                <w:lang w:val="fr-FR" w:eastAsia="ko-KR"/>
              </w:rPr>
              <w:t>le</w:t>
            </w:r>
            <w:r w:rsidRPr="00B0120B">
              <w:rPr>
                <w:rFonts w:eastAsia="Calibri"/>
                <w:sz w:val="22"/>
                <w:szCs w:val="22"/>
                <w:lang w:val="fr-FR" w:eastAsia="ko-KR"/>
              </w:rPr>
              <w:t xml:space="preserve"> cadre international</w:t>
            </w:r>
            <w:r w:rsidR="00B0120B">
              <w:rPr>
                <w:rFonts w:eastAsia="Calibri"/>
                <w:sz w:val="22"/>
                <w:szCs w:val="22"/>
                <w:lang w:val="fr-FR" w:eastAsia="ko-KR"/>
              </w:rPr>
              <w:t> </w:t>
            </w:r>
            <w:r w:rsidRPr="00B0120B">
              <w:rPr>
                <w:color w:val="000000"/>
                <w:sz w:val="22"/>
                <w:szCs w:val="22"/>
                <w:lang w:val="fr-FR"/>
              </w:rPr>
              <w:t xml:space="preserve">de conformité et d'interopérabilité </w:t>
            </w:r>
            <w:r w:rsidRPr="00B0120B">
              <w:rPr>
                <w:rFonts w:eastAsia="Calibri"/>
                <w:sz w:val="22"/>
                <w:szCs w:val="22"/>
                <w:lang w:val="fr-FR" w:eastAsia="ko-KR"/>
              </w:rPr>
              <w:t>et améliorer le commerce et l'utilisation des dispositifs TIC.</w:t>
            </w:r>
          </w:p>
          <w:p w14:paraId="78D4C9EE" w14:textId="77777777" w:rsidR="00E95F07" w:rsidRPr="00B0120B" w:rsidRDefault="00E95F07" w:rsidP="00E95F07">
            <w:pPr>
              <w:rPr>
                <w:sz w:val="22"/>
                <w:szCs w:val="22"/>
                <w:u w:val="single"/>
                <w:lang w:val="fr-FR"/>
              </w:rPr>
            </w:pPr>
            <w:r w:rsidRPr="00B0120B">
              <w:rPr>
                <w:sz w:val="22"/>
                <w:szCs w:val="22"/>
                <w:u w:val="single"/>
                <w:lang w:val="fr-FR"/>
              </w:rPr>
              <w:t>Lutte contre la contrefaçon des équipements TIC</w:t>
            </w:r>
          </w:p>
          <w:p w14:paraId="1653AF24" w14:textId="37B58FFA" w:rsidR="00E95F07" w:rsidRPr="00B0120B" w:rsidRDefault="00E95F07" w:rsidP="00E95F07">
            <w:pPr>
              <w:pStyle w:val="enumlev1"/>
              <w:rPr>
                <w:sz w:val="22"/>
                <w:szCs w:val="22"/>
                <w:lang w:val="fr-FR"/>
              </w:rPr>
            </w:pPr>
            <w:r w:rsidRPr="00B0120B">
              <w:rPr>
                <w:sz w:val="22"/>
                <w:szCs w:val="22"/>
                <w:lang w:val="fr-FR"/>
              </w:rPr>
              <w:t>h)</w:t>
            </w:r>
            <w:r w:rsidRPr="00B0120B">
              <w:rPr>
                <w:sz w:val="22"/>
                <w:szCs w:val="22"/>
                <w:lang w:val="fr-FR"/>
              </w:rPr>
              <w:tab/>
              <w:t>Bonnes pratiques et lignes directrices, y compris des méthodes relatives à la lutte contre la contrefaçon des équipements TIC.</w:t>
            </w:r>
          </w:p>
          <w:p w14:paraId="2372BF56" w14:textId="77777777" w:rsidR="00E95F07" w:rsidRPr="00B0120B" w:rsidRDefault="00E95F07" w:rsidP="00E95F07">
            <w:pPr>
              <w:rPr>
                <w:sz w:val="22"/>
                <w:szCs w:val="22"/>
                <w:u w:val="single"/>
                <w:lang w:val="fr-FR"/>
              </w:rPr>
            </w:pPr>
            <w:r w:rsidRPr="00B0120B">
              <w:rPr>
                <w:sz w:val="22"/>
                <w:szCs w:val="22"/>
                <w:u w:val="single"/>
                <w:lang w:val="fr-FR"/>
              </w:rPr>
              <w:t>Vol de dispositifs mobiles</w:t>
            </w:r>
          </w:p>
          <w:p w14:paraId="0423161F" w14:textId="4B6135F2" w:rsidR="00E95F07" w:rsidRPr="00B0120B" w:rsidRDefault="00E95F07" w:rsidP="00E95F07">
            <w:pPr>
              <w:pStyle w:val="enumlev1"/>
              <w:rPr>
                <w:sz w:val="22"/>
                <w:szCs w:val="22"/>
                <w:lang w:val="fr-FR"/>
              </w:rPr>
            </w:pPr>
            <w:r w:rsidRPr="00B0120B">
              <w:rPr>
                <w:sz w:val="22"/>
                <w:szCs w:val="22"/>
                <w:lang w:val="fr-FR"/>
              </w:rPr>
              <w:t>i)</w:t>
            </w:r>
            <w:r w:rsidRPr="00B0120B">
              <w:rPr>
                <w:sz w:val="22"/>
                <w:szCs w:val="22"/>
                <w:lang w:val="fr-FR"/>
              </w:rPr>
              <w:tab/>
              <w:t>Rapports contenant des données d'expérience et des études de cas sur le vol de dispositifs mobiles.</w:t>
            </w:r>
          </w:p>
          <w:p w14:paraId="51144880" w14:textId="77777777" w:rsidR="00E95F07" w:rsidRPr="00B0120B" w:rsidRDefault="00E95F07" w:rsidP="00E95F07">
            <w:pPr>
              <w:pStyle w:val="Heading1"/>
              <w:rPr>
                <w:sz w:val="22"/>
                <w:szCs w:val="22"/>
                <w:lang w:val="fr-FR"/>
              </w:rPr>
            </w:pPr>
            <w:bookmarkStart w:id="46" w:name="_Toc496877388"/>
            <w:r w:rsidRPr="00B0120B">
              <w:rPr>
                <w:sz w:val="22"/>
                <w:szCs w:val="22"/>
                <w:lang w:val="fr-FR"/>
              </w:rPr>
              <w:t>4</w:t>
            </w:r>
            <w:r w:rsidRPr="00B0120B">
              <w:rPr>
                <w:sz w:val="22"/>
                <w:szCs w:val="22"/>
                <w:lang w:val="fr-FR"/>
              </w:rPr>
              <w:tab/>
            </w:r>
            <w:bookmarkEnd w:id="46"/>
            <w:r w:rsidRPr="00B0120B">
              <w:rPr>
                <w:sz w:val="22"/>
                <w:szCs w:val="22"/>
                <w:lang w:val="fr-FR"/>
              </w:rPr>
              <w:t>Échéance</w:t>
            </w:r>
          </w:p>
          <w:p w14:paraId="122E3AE8" w14:textId="77777777" w:rsidR="00E95F07" w:rsidRPr="00B0120B" w:rsidRDefault="00E95F07" w:rsidP="00E95F07">
            <w:pPr>
              <w:rPr>
                <w:sz w:val="22"/>
                <w:szCs w:val="22"/>
                <w:lang w:val="fr-FR"/>
              </w:rPr>
            </w:pPr>
            <w:r w:rsidRPr="00B0120B">
              <w:rPr>
                <w:sz w:val="22"/>
                <w:szCs w:val="22"/>
                <w:lang w:val="fr-FR"/>
              </w:rPr>
              <w:t>4.1</w:t>
            </w:r>
            <w:r w:rsidRPr="00B0120B">
              <w:rPr>
                <w:sz w:val="22"/>
                <w:szCs w:val="22"/>
                <w:lang w:val="fr-FR"/>
              </w:rPr>
              <w:tab/>
              <w:t>Des rapports d'activité annuels seront soumis à la Commission d'études 2 de l'UIT-D.</w:t>
            </w:r>
          </w:p>
          <w:p w14:paraId="1296990C" w14:textId="77777777" w:rsidR="00E95F07" w:rsidRPr="00B0120B" w:rsidRDefault="00E95F07" w:rsidP="00E95F07">
            <w:pPr>
              <w:rPr>
                <w:sz w:val="22"/>
                <w:szCs w:val="22"/>
                <w:lang w:val="fr-FR"/>
              </w:rPr>
            </w:pPr>
            <w:r w:rsidRPr="00B0120B">
              <w:rPr>
                <w:sz w:val="22"/>
                <w:szCs w:val="22"/>
                <w:lang w:val="fr-FR"/>
              </w:rPr>
              <w:t>4.2</w:t>
            </w:r>
            <w:r w:rsidRPr="00B0120B">
              <w:rPr>
                <w:sz w:val="22"/>
                <w:szCs w:val="22"/>
                <w:lang w:val="fr-FR"/>
              </w:rPr>
              <w:tab/>
              <w:t>Un rapport final sera soumis à la Commission d'études 2 de l'UIT-D.</w:t>
            </w:r>
          </w:p>
          <w:p w14:paraId="367A0EC4" w14:textId="77777777" w:rsidR="00E95F07" w:rsidRPr="00B0120B" w:rsidRDefault="00E95F07" w:rsidP="00E95F07">
            <w:pPr>
              <w:pStyle w:val="Heading1"/>
              <w:rPr>
                <w:sz w:val="22"/>
                <w:szCs w:val="22"/>
                <w:lang w:val="fr-FR"/>
              </w:rPr>
            </w:pPr>
            <w:bookmarkStart w:id="47" w:name="_Toc496877389"/>
            <w:r w:rsidRPr="00B0120B">
              <w:rPr>
                <w:sz w:val="22"/>
                <w:szCs w:val="22"/>
                <w:lang w:val="fr-FR"/>
              </w:rPr>
              <w:t>5</w:t>
            </w:r>
            <w:r w:rsidRPr="00B0120B">
              <w:rPr>
                <w:sz w:val="22"/>
                <w:szCs w:val="22"/>
                <w:lang w:val="fr-FR"/>
              </w:rPr>
              <w:tab/>
              <w:t>Auteurs de la proposition/sponsors</w:t>
            </w:r>
            <w:bookmarkEnd w:id="47"/>
          </w:p>
          <w:p w14:paraId="039551E5" w14:textId="77777777" w:rsidR="00E95F07" w:rsidRPr="00B0120B" w:rsidRDefault="00E95F07" w:rsidP="00E95F07">
            <w:pPr>
              <w:rPr>
                <w:sz w:val="22"/>
                <w:szCs w:val="22"/>
                <w:lang w:val="fr-FR"/>
              </w:rPr>
            </w:pPr>
            <w:bookmarkStart w:id="48" w:name="_Toc496877390"/>
            <w:r w:rsidRPr="00B0120B">
              <w:rPr>
                <w:sz w:val="22"/>
                <w:szCs w:val="22"/>
                <w:lang w:val="fr-FR"/>
              </w:rPr>
              <w:t>–</w:t>
            </w:r>
          </w:p>
          <w:p w14:paraId="127365C2" w14:textId="77777777" w:rsidR="00E95F07" w:rsidRPr="00B0120B" w:rsidRDefault="00E95F07" w:rsidP="00E95F07">
            <w:pPr>
              <w:pStyle w:val="Heading1"/>
              <w:rPr>
                <w:sz w:val="22"/>
                <w:szCs w:val="22"/>
                <w:lang w:val="fr-FR"/>
              </w:rPr>
            </w:pPr>
            <w:r w:rsidRPr="00B0120B">
              <w:rPr>
                <w:sz w:val="22"/>
                <w:szCs w:val="22"/>
                <w:lang w:val="fr-FR"/>
              </w:rPr>
              <w:t>6</w:t>
            </w:r>
            <w:r w:rsidRPr="00B0120B">
              <w:rPr>
                <w:sz w:val="22"/>
                <w:szCs w:val="22"/>
                <w:lang w:val="fr-FR"/>
              </w:rPr>
              <w:tab/>
              <w:t>Origine des contributions</w:t>
            </w:r>
            <w:bookmarkEnd w:id="48"/>
          </w:p>
          <w:p w14:paraId="7013735A" w14:textId="77777777" w:rsidR="00E95F07" w:rsidRPr="00B0120B" w:rsidRDefault="00E95F07" w:rsidP="00E95F07">
            <w:pPr>
              <w:pStyle w:val="enumlev1"/>
              <w:rPr>
                <w:sz w:val="22"/>
                <w:szCs w:val="22"/>
                <w:lang w:val="fr-FR"/>
              </w:rPr>
            </w:pPr>
            <w:r w:rsidRPr="00B0120B">
              <w:rPr>
                <w:sz w:val="22"/>
                <w:szCs w:val="22"/>
                <w:lang w:val="fr-FR"/>
              </w:rPr>
              <w:t>1)</w:t>
            </w:r>
            <w:r w:rsidRPr="00B0120B">
              <w:rPr>
                <w:sz w:val="22"/>
                <w:szCs w:val="22"/>
                <w:lang w:val="fr-FR"/>
              </w:rPr>
              <w:tab/>
              <w:t>États Membres, Membres de Secteur et experts concernés.</w:t>
            </w:r>
          </w:p>
          <w:p w14:paraId="353D4685" w14:textId="77777777" w:rsidR="00E95F07" w:rsidRPr="00B0120B" w:rsidRDefault="00E95F07" w:rsidP="00E95F07">
            <w:pPr>
              <w:pStyle w:val="enumlev1"/>
              <w:rPr>
                <w:sz w:val="22"/>
                <w:szCs w:val="22"/>
                <w:lang w:val="fr-FR"/>
              </w:rPr>
            </w:pPr>
            <w:r w:rsidRPr="00B0120B">
              <w:rPr>
                <w:sz w:val="22"/>
                <w:szCs w:val="22"/>
                <w:lang w:val="fr-FR"/>
              </w:rPr>
              <w:t>2)</w:t>
            </w:r>
            <w:r w:rsidRPr="00B0120B">
              <w:rPr>
                <w:sz w:val="22"/>
                <w:szCs w:val="22"/>
                <w:lang w:val="fr-FR"/>
              </w:rPr>
              <w:tab/>
              <w:t>Questionnaire portant sur les thèmes pertinents en matière de C&amp;I.</w:t>
            </w:r>
          </w:p>
          <w:p w14:paraId="0AC73BDB" w14:textId="77777777" w:rsidR="00E95F07" w:rsidRPr="00B0120B" w:rsidRDefault="00E95F07" w:rsidP="00E95F07">
            <w:pPr>
              <w:pStyle w:val="enumlev1"/>
              <w:rPr>
                <w:sz w:val="22"/>
                <w:szCs w:val="22"/>
                <w:lang w:val="fr-FR"/>
              </w:rPr>
            </w:pPr>
            <w:r w:rsidRPr="00B0120B">
              <w:rPr>
                <w:sz w:val="22"/>
                <w:szCs w:val="22"/>
                <w:lang w:val="fr-FR"/>
              </w:rPr>
              <w:lastRenderedPageBreak/>
              <w:t>3)</w:t>
            </w:r>
            <w:r w:rsidRPr="00B0120B">
              <w:rPr>
                <w:sz w:val="22"/>
                <w:szCs w:val="22"/>
                <w:lang w:val="fr-FR"/>
              </w:rPr>
              <w:tab/>
              <w:t>Examen des réglementations, des politiques et des pratiques en vigueur dans les pays ayant créé des systèmes pour traiter ces questions.</w:t>
            </w:r>
          </w:p>
          <w:p w14:paraId="184FE461" w14:textId="77777777" w:rsidR="00E95F07" w:rsidRPr="00B0120B" w:rsidRDefault="00E95F07" w:rsidP="00E95F07">
            <w:pPr>
              <w:pStyle w:val="enumlev1"/>
              <w:rPr>
                <w:sz w:val="22"/>
                <w:szCs w:val="22"/>
                <w:lang w:val="fr-FR"/>
              </w:rPr>
            </w:pPr>
            <w:r w:rsidRPr="00B0120B">
              <w:rPr>
                <w:sz w:val="22"/>
                <w:szCs w:val="22"/>
                <w:lang w:val="fr-FR"/>
              </w:rPr>
              <w:t>4)</w:t>
            </w:r>
            <w:r w:rsidRPr="00B0120B">
              <w:rPr>
                <w:sz w:val="22"/>
                <w:szCs w:val="22"/>
                <w:lang w:val="fr-FR"/>
              </w:rPr>
              <w:tab/>
              <w:t>Autres organisations internationales concernées.</w:t>
            </w:r>
          </w:p>
          <w:p w14:paraId="4BF909F8" w14:textId="5F5FF339" w:rsidR="00E95F07" w:rsidRPr="00B0120B" w:rsidRDefault="00E95F07" w:rsidP="003B2740">
            <w:pPr>
              <w:pStyle w:val="enumlev1"/>
              <w:rPr>
                <w:sz w:val="22"/>
                <w:szCs w:val="22"/>
                <w:lang w:val="fr-FR"/>
              </w:rPr>
            </w:pPr>
            <w:r w:rsidRPr="00B0120B">
              <w:rPr>
                <w:sz w:val="22"/>
                <w:szCs w:val="22"/>
                <w:lang w:val="fr-FR"/>
              </w:rPr>
              <w:t>5)</w:t>
            </w:r>
            <w:r w:rsidRPr="00B0120B">
              <w:rPr>
                <w:sz w:val="22"/>
                <w:szCs w:val="22"/>
                <w:lang w:val="fr-FR"/>
              </w:rPr>
              <w:tab/>
              <w:t>Les entretiens ainsi que les rapports existants et les enquêtes devraient aussi servir à recueillir des données et des informations qui permettront d'élaborer un ensemble complet de lignes directrices sur les bonnes pratiques à suivre pour la gestion des informations C&amp;I.</w:t>
            </w:r>
          </w:p>
          <w:p w14:paraId="2C0059CB" w14:textId="77777777" w:rsidR="00E95F07" w:rsidRPr="00B0120B" w:rsidRDefault="00E95F07" w:rsidP="00E95F07">
            <w:pPr>
              <w:pStyle w:val="enumlev1"/>
              <w:rPr>
                <w:color w:val="000000"/>
                <w:sz w:val="22"/>
                <w:szCs w:val="22"/>
                <w:lang w:val="fr-FR"/>
              </w:rPr>
            </w:pPr>
            <w:r w:rsidRPr="00B0120B">
              <w:rPr>
                <w:sz w:val="22"/>
                <w:szCs w:val="22"/>
                <w:lang w:val="fr-FR"/>
              </w:rPr>
              <w:t>6)</w:t>
            </w:r>
            <w:r w:rsidRPr="00B0120B">
              <w:rPr>
                <w:sz w:val="22"/>
                <w:szCs w:val="22"/>
                <w:lang w:val="fr-FR"/>
              </w:rPr>
              <w:tab/>
            </w:r>
            <w:r w:rsidRPr="00B0120B">
              <w:rPr>
                <w:color w:val="000000"/>
                <w:sz w:val="22"/>
                <w:szCs w:val="22"/>
                <w:lang w:val="fr-FR"/>
              </w:rPr>
              <w:t>Les données fournies par les organisations régionales de télécommunication, les centres de recherche en télécommunication, les équipementiers et les groupes de travail devraient également être utilisées pour éviter toute dispersion des efforts.</w:t>
            </w:r>
          </w:p>
          <w:p w14:paraId="24818D66" w14:textId="77777777" w:rsidR="00E95F07" w:rsidRPr="00B0120B" w:rsidRDefault="00E95F07" w:rsidP="00E95F07">
            <w:pPr>
              <w:pStyle w:val="enumlev1"/>
              <w:rPr>
                <w:sz w:val="22"/>
                <w:szCs w:val="22"/>
                <w:lang w:val="fr-FR"/>
              </w:rPr>
            </w:pPr>
            <w:r w:rsidRPr="00B0120B">
              <w:rPr>
                <w:color w:val="000000"/>
                <w:sz w:val="22"/>
                <w:szCs w:val="22"/>
                <w:lang w:val="fr-FR"/>
              </w:rPr>
              <w:t>7)</w:t>
            </w:r>
            <w:r w:rsidRPr="00B0120B">
              <w:rPr>
                <w:color w:val="000000"/>
                <w:sz w:val="22"/>
                <w:szCs w:val="22"/>
                <w:lang w:val="fr-FR"/>
              </w:rPr>
              <w:tab/>
            </w:r>
            <w:r w:rsidRPr="00B0120B">
              <w:rPr>
                <w:sz w:val="22"/>
                <w:szCs w:val="22"/>
                <w:lang w:val="fr-FR"/>
              </w:rPr>
              <w:t>Il est nécessaire et extrêmement important d'assurer une étroite coopération avec les commissions d'études de l'UIT-T, en particulier avec la Commission d'études 11 et l'Activité conjointe de coordination sur les tests C&amp;I (JCA</w:t>
            </w:r>
            <w:r w:rsidRPr="00B0120B">
              <w:rPr>
                <w:sz w:val="22"/>
                <w:szCs w:val="22"/>
                <w:lang w:val="fr-FR"/>
              </w:rPr>
              <w:noBreakHyphen/>
              <w:t>CIT) et avec d'autres organisations (ILAC, IAF, ISO, CEI par exemple) s'occupant de conformité et d'interopérabilité et d'autres activités au sein de l'UIT</w:t>
            </w:r>
            <w:r w:rsidRPr="00B0120B">
              <w:rPr>
                <w:sz w:val="22"/>
                <w:szCs w:val="22"/>
                <w:lang w:val="fr-FR"/>
              </w:rPr>
              <w:noBreakHyphen/>
              <w:t>D.</w:t>
            </w:r>
          </w:p>
          <w:p w14:paraId="191A54EE" w14:textId="77777777" w:rsidR="00E95F07" w:rsidRPr="00B0120B" w:rsidRDefault="00E95F07" w:rsidP="00E95F07">
            <w:pPr>
              <w:pStyle w:val="Heading1"/>
              <w:spacing w:after="240"/>
              <w:rPr>
                <w:sz w:val="22"/>
                <w:szCs w:val="22"/>
                <w:lang w:val="fr-FR"/>
              </w:rPr>
            </w:pPr>
            <w:bookmarkStart w:id="49" w:name="_Toc496877391"/>
            <w:r w:rsidRPr="00B0120B">
              <w:rPr>
                <w:sz w:val="22"/>
                <w:szCs w:val="22"/>
                <w:lang w:val="fr-FR"/>
              </w:rPr>
              <w:t>7</w:t>
            </w:r>
            <w:r w:rsidRPr="00B0120B">
              <w:rPr>
                <w:sz w:val="22"/>
                <w:szCs w:val="22"/>
                <w:lang w:val="fr-FR"/>
              </w:rPr>
              <w:tab/>
              <w:t>Destinataires de l'étude</w:t>
            </w:r>
            <w:bookmarkEnd w:id="49"/>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7"/>
              <w:gridCol w:w="2371"/>
              <w:gridCol w:w="1882"/>
            </w:tblGrid>
            <w:tr w:rsidR="00E95F07" w:rsidRPr="00B0120B" w14:paraId="38843A6A" w14:textId="77777777" w:rsidTr="003A7C5A">
              <w:trPr>
                <w:cantSplit/>
                <w:tblHeader/>
              </w:trPr>
              <w:tc>
                <w:tcPr>
                  <w:tcW w:w="5127" w:type="dxa"/>
                  <w:shd w:val="clear" w:color="auto" w:fill="auto"/>
                  <w:vAlign w:val="center"/>
                </w:tcPr>
                <w:p w14:paraId="2238DDE5" w14:textId="77777777" w:rsidR="00E95F07" w:rsidRPr="00B0120B" w:rsidRDefault="00E95F07" w:rsidP="00E95F07">
                  <w:pPr>
                    <w:pStyle w:val="Tablehead"/>
                    <w:rPr>
                      <w:szCs w:val="22"/>
                      <w:lang w:val="fr-FR"/>
                    </w:rPr>
                  </w:pPr>
                  <w:r w:rsidRPr="00B0120B">
                    <w:rPr>
                      <w:szCs w:val="22"/>
                      <w:lang w:val="fr-FR"/>
                    </w:rPr>
                    <w:t>Destinataires de l'étude</w:t>
                  </w:r>
                </w:p>
              </w:tc>
              <w:tc>
                <w:tcPr>
                  <w:tcW w:w="2371" w:type="dxa"/>
                  <w:shd w:val="clear" w:color="auto" w:fill="auto"/>
                  <w:vAlign w:val="center"/>
                </w:tcPr>
                <w:p w14:paraId="7AA54CD7" w14:textId="77777777" w:rsidR="00E95F07" w:rsidRPr="00B0120B" w:rsidRDefault="00E95F07" w:rsidP="00E95F07">
                  <w:pPr>
                    <w:pStyle w:val="Tablehead"/>
                    <w:rPr>
                      <w:szCs w:val="22"/>
                      <w:lang w:val="fr-FR"/>
                    </w:rPr>
                  </w:pPr>
                  <w:r w:rsidRPr="00B0120B">
                    <w:rPr>
                      <w:szCs w:val="22"/>
                      <w:lang w:val="fr-FR"/>
                    </w:rPr>
                    <w:t>Pays développés</w:t>
                  </w:r>
                </w:p>
              </w:tc>
              <w:tc>
                <w:tcPr>
                  <w:tcW w:w="1882" w:type="dxa"/>
                  <w:shd w:val="clear" w:color="auto" w:fill="auto"/>
                  <w:vAlign w:val="center"/>
                </w:tcPr>
                <w:p w14:paraId="3281CC37" w14:textId="77777777" w:rsidR="00E95F07" w:rsidRPr="00B0120B" w:rsidRDefault="00E95F07" w:rsidP="00E95F07">
                  <w:pPr>
                    <w:pStyle w:val="Tablehead"/>
                    <w:rPr>
                      <w:szCs w:val="22"/>
                      <w:lang w:val="fr-FR"/>
                    </w:rPr>
                  </w:pPr>
                  <w:r w:rsidRPr="00B0120B">
                    <w:rPr>
                      <w:szCs w:val="22"/>
                      <w:lang w:val="fr-FR"/>
                    </w:rPr>
                    <w:t>Pays en développement</w:t>
                  </w:r>
                </w:p>
              </w:tc>
            </w:tr>
            <w:tr w:rsidR="00E95F07" w:rsidRPr="00B0120B" w14:paraId="4FA6239D" w14:textId="77777777" w:rsidTr="003A7C5A">
              <w:trPr>
                <w:cantSplit/>
              </w:trPr>
              <w:tc>
                <w:tcPr>
                  <w:tcW w:w="5127" w:type="dxa"/>
                  <w:shd w:val="clear" w:color="auto" w:fill="auto"/>
                </w:tcPr>
                <w:p w14:paraId="43C1C595" w14:textId="77777777" w:rsidR="00E95F07" w:rsidRPr="00B0120B" w:rsidRDefault="00E95F07" w:rsidP="00E95F07">
                  <w:pPr>
                    <w:pStyle w:val="Tabletext"/>
                    <w:rPr>
                      <w:szCs w:val="22"/>
                      <w:lang w:val="fr-FR"/>
                    </w:rPr>
                  </w:pPr>
                  <w:r w:rsidRPr="00B0120B">
                    <w:rPr>
                      <w:szCs w:val="22"/>
                      <w:lang w:val="fr-FR"/>
                    </w:rPr>
                    <w:t>Décideurs en matière de télécommunication</w:t>
                  </w:r>
                </w:p>
              </w:tc>
              <w:tc>
                <w:tcPr>
                  <w:tcW w:w="2371" w:type="dxa"/>
                  <w:shd w:val="clear" w:color="auto" w:fill="auto"/>
                </w:tcPr>
                <w:p w14:paraId="7BC5AD22" w14:textId="77777777" w:rsidR="00E95F07" w:rsidRPr="00B0120B" w:rsidRDefault="00E95F07" w:rsidP="00E95F07">
                  <w:pPr>
                    <w:pStyle w:val="Tabletext"/>
                    <w:jc w:val="center"/>
                    <w:rPr>
                      <w:szCs w:val="22"/>
                      <w:lang w:val="fr-FR"/>
                    </w:rPr>
                  </w:pPr>
                  <w:r w:rsidRPr="00B0120B">
                    <w:rPr>
                      <w:szCs w:val="22"/>
                      <w:lang w:val="fr-FR"/>
                    </w:rPr>
                    <w:t>Oui</w:t>
                  </w:r>
                </w:p>
              </w:tc>
              <w:tc>
                <w:tcPr>
                  <w:tcW w:w="1882" w:type="dxa"/>
                  <w:shd w:val="clear" w:color="auto" w:fill="auto"/>
                </w:tcPr>
                <w:p w14:paraId="698FE08B" w14:textId="77777777" w:rsidR="00E95F07" w:rsidRPr="00B0120B" w:rsidRDefault="00E95F07" w:rsidP="00E95F07">
                  <w:pPr>
                    <w:pStyle w:val="Tabletext"/>
                    <w:jc w:val="center"/>
                    <w:rPr>
                      <w:szCs w:val="22"/>
                      <w:lang w:val="fr-FR"/>
                    </w:rPr>
                  </w:pPr>
                  <w:r w:rsidRPr="00B0120B">
                    <w:rPr>
                      <w:szCs w:val="22"/>
                      <w:lang w:val="fr-FR"/>
                    </w:rPr>
                    <w:t>Oui</w:t>
                  </w:r>
                </w:p>
              </w:tc>
            </w:tr>
            <w:tr w:rsidR="00E95F07" w:rsidRPr="00B0120B" w14:paraId="56D989B4" w14:textId="77777777" w:rsidTr="003A7C5A">
              <w:trPr>
                <w:cantSplit/>
              </w:trPr>
              <w:tc>
                <w:tcPr>
                  <w:tcW w:w="5127" w:type="dxa"/>
                  <w:shd w:val="clear" w:color="auto" w:fill="auto"/>
                </w:tcPr>
                <w:p w14:paraId="33B12630" w14:textId="77777777" w:rsidR="00E95F07" w:rsidRPr="00B0120B" w:rsidRDefault="00E95F07" w:rsidP="00E95F07">
                  <w:pPr>
                    <w:pStyle w:val="Tabletext"/>
                    <w:rPr>
                      <w:szCs w:val="22"/>
                      <w:lang w:val="fr-FR"/>
                    </w:rPr>
                  </w:pPr>
                  <w:r w:rsidRPr="00B0120B">
                    <w:rPr>
                      <w:szCs w:val="22"/>
                      <w:lang w:val="fr-FR"/>
                    </w:rPr>
                    <w:t>Régulateurs des télécommunications</w:t>
                  </w:r>
                </w:p>
              </w:tc>
              <w:tc>
                <w:tcPr>
                  <w:tcW w:w="2371" w:type="dxa"/>
                  <w:shd w:val="clear" w:color="auto" w:fill="auto"/>
                </w:tcPr>
                <w:p w14:paraId="2E12C559" w14:textId="77777777" w:rsidR="00E95F07" w:rsidRPr="00B0120B" w:rsidRDefault="00E95F07" w:rsidP="00E95F07">
                  <w:pPr>
                    <w:pStyle w:val="Tabletext"/>
                    <w:jc w:val="center"/>
                    <w:rPr>
                      <w:szCs w:val="22"/>
                      <w:lang w:val="fr-FR"/>
                    </w:rPr>
                  </w:pPr>
                  <w:r w:rsidRPr="00B0120B">
                    <w:rPr>
                      <w:szCs w:val="22"/>
                      <w:lang w:val="fr-FR"/>
                    </w:rPr>
                    <w:t>Oui</w:t>
                  </w:r>
                </w:p>
              </w:tc>
              <w:tc>
                <w:tcPr>
                  <w:tcW w:w="1882" w:type="dxa"/>
                  <w:shd w:val="clear" w:color="auto" w:fill="auto"/>
                </w:tcPr>
                <w:p w14:paraId="2129ACDE" w14:textId="77777777" w:rsidR="00E95F07" w:rsidRPr="00B0120B" w:rsidRDefault="00E95F07" w:rsidP="00E95F07">
                  <w:pPr>
                    <w:pStyle w:val="Tabletext"/>
                    <w:jc w:val="center"/>
                    <w:rPr>
                      <w:szCs w:val="22"/>
                      <w:lang w:val="fr-FR"/>
                    </w:rPr>
                  </w:pPr>
                  <w:r w:rsidRPr="00B0120B">
                    <w:rPr>
                      <w:szCs w:val="22"/>
                      <w:lang w:val="fr-FR"/>
                    </w:rPr>
                    <w:t>Oui</w:t>
                  </w:r>
                </w:p>
              </w:tc>
            </w:tr>
            <w:tr w:rsidR="00E95F07" w:rsidRPr="00B0120B" w14:paraId="0E8A26F8" w14:textId="77777777" w:rsidTr="003A7C5A">
              <w:trPr>
                <w:cantSplit/>
              </w:trPr>
              <w:tc>
                <w:tcPr>
                  <w:tcW w:w="5127" w:type="dxa"/>
                  <w:shd w:val="clear" w:color="auto" w:fill="auto"/>
                </w:tcPr>
                <w:p w14:paraId="72849C0C" w14:textId="77777777" w:rsidR="00E95F07" w:rsidRPr="00B0120B" w:rsidRDefault="00E95F07" w:rsidP="00E95F07">
                  <w:pPr>
                    <w:pStyle w:val="Tabletext"/>
                    <w:rPr>
                      <w:szCs w:val="22"/>
                      <w:lang w:val="fr-FR"/>
                    </w:rPr>
                  </w:pPr>
                  <w:r w:rsidRPr="00B0120B">
                    <w:rPr>
                      <w:szCs w:val="22"/>
                      <w:lang w:val="fr-FR"/>
                    </w:rPr>
                    <w:t>Fournisseurs de services/opérateurs</w:t>
                  </w:r>
                </w:p>
              </w:tc>
              <w:tc>
                <w:tcPr>
                  <w:tcW w:w="2371" w:type="dxa"/>
                  <w:shd w:val="clear" w:color="auto" w:fill="auto"/>
                </w:tcPr>
                <w:p w14:paraId="64637A82" w14:textId="77777777" w:rsidR="00E95F07" w:rsidRPr="00B0120B" w:rsidRDefault="00E95F07" w:rsidP="00E95F07">
                  <w:pPr>
                    <w:pStyle w:val="Tabletext"/>
                    <w:jc w:val="center"/>
                    <w:rPr>
                      <w:szCs w:val="22"/>
                      <w:lang w:val="fr-FR"/>
                    </w:rPr>
                  </w:pPr>
                  <w:r w:rsidRPr="00B0120B">
                    <w:rPr>
                      <w:szCs w:val="22"/>
                      <w:lang w:val="fr-FR"/>
                    </w:rPr>
                    <w:t>Oui</w:t>
                  </w:r>
                </w:p>
              </w:tc>
              <w:tc>
                <w:tcPr>
                  <w:tcW w:w="1882" w:type="dxa"/>
                  <w:shd w:val="clear" w:color="auto" w:fill="auto"/>
                </w:tcPr>
                <w:p w14:paraId="575FBAB2" w14:textId="77777777" w:rsidR="00E95F07" w:rsidRPr="00B0120B" w:rsidRDefault="00E95F07" w:rsidP="00E95F07">
                  <w:pPr>
                    <w:pStyle w:val="Tabletext"/>
                    <w:jc w:val="center"/>
                    <w:rPr>
                      <w:szCs w:val="22"/>
                      <w:lang w:val="fr-FR"/>
                    </w:rPr>
                  </w:pPr>
                  <w:r w:rsidRPr="00B0120B">
                    <w:rPr>
                      <w:szCs w:val="22"/>
                      <w:lang w:val="fr-FR"/>
                    </w:rPr>
                    <w:t>Oui</w:t>
                  </w:r>
                </w:p>
              </w:tc>
            </w:tr>
            <w:tr w:rsidR="00E95F07" w:rsidRPr="00B0120B" w14:paraId="76D0953A" w14:textId="77777777" w:rsidTr="003A7C5A">
              <w:trPr>
                <w:cantSplit/>
              </w:trPr>
              <w:tc>
                <w:tcPr>
                  <w:tcW w:w="5127" w:type="dxa"/>
                  <w:shd w:val="clear" w:color="auto" w:fill="auto"/>
                </w:tcPr>
                <w:p w14:paraId="6505A593" w14:textId="77777777" w:rsidR="00E95F07" w:rsidRPr="00B0120B" w:rsidRDefault="00E95F07" w:rsidP="00E95F07">
                  <w:pPr>
                    <w:pStyle w:val="Tabletext"/>
                    <w:rPr>
                      <w:szCs w:val="22"/>
                      <w:lang w:val="fr-FR"/>
                    </w:rPr>
                  </w:pPr>
                  <w:r w:rsidRPr="00B0120B">
                    <w:rPr>
                      <w:szCs w:val="22"/>
                      <w:lang w:val="fr-FR"/>
                    </w:rPr>
                    <w:t>Équipementiers</w:t>
                  </w:r>
                </w:p>
              </w:tc>
              <w:tc>
                <w:tcPr>
                  <w:tcW w:w="2371" w:type="dxa"/>
                  <w:shd w:val="clear" w:color="auto" w:fill="auto"/>
                </w:tcPr>
                <w:p w14:paraId="24ADDC0F" w14:textId="77777777" w:rsidR="00E95F07" w:rsidRPr="00B0120B" w:rsidRDefault="00E95F07" w:rsidP="00E95F07">
                  <w:pPr>
                    <w:pStyle w:val="Tabletext"/>
                    <w:jc w:val="center"/>
                    <w:rPr>
                      <w:szCs w:val="22"/>
                      <w:lang w:val="fr-FR"/>
                    </w:rPr>
                  </w:pPr>
                  <w:r w:rsidRPr="00B0120B">
                    <w:rPr>
                      <w:szCs w:val="22"/>
                      <w:lang w:val="fr-FR"/>
                    </w:rPr>
                    <w:t>Oui</w:t>
                  </w:r>
                </w:p>
              </w:tc>
              <w:tc>
                <w:tcPr>
                  <w:tcW w:w="1882" w:type="dxa"/>
                  <w:shd w:val="clear" w:color="auto" w:fill="auto"/>
                </w:tcPr>
                <w:p w14:paraId="3CDFF541" w14:textId="77777777" w:rsidR="00E95F07" w:rsidRPr="00B0120B" w:rsidRDefault="00E95F07" w:rsidP="00E95F07">
                  <w:pPr>
                    <w:pStyle w:val="Tabletext"/>
                    <w:jc w:val="center"/>
                    <w:rPr>
                      <w:szCs w:val="22"/>
                      <w:lang w:val="fr-FR"/>
                    </w:rPr>
                  </w:pPr>
                  <w:r w:rsidRPr="00B0120B">
                    <w:rPr>
                      <w:szCs w:val="22"/>
                      <w:lang w:val="fr-FR"/>
                    </w:rPr>
                    <w:t>Oui</w:t>
                  </w:r>
                </w:p>
              </w:tc>
            </w:tr>
            <w:tr w:rsidR="00E95F07" w:rsidRPr="00B0120B" w14:paraId="07B9AE6E" w14:textId="77777777" w:rsidTr="003A7C5A">
              <w:trPr>
                <w:cantSplit/>
              </w:trPr>
              <w:tc>
                <w:tcPr>
                  <w:tcW w:w="5127" w:type="dxa"/>
                  <w:shd w:val="clear" w:color="auto" w:fill="auto"/>
                </w:tcPr>
                <w:p w14:paraId="3AF9D160" w14:textId="77777777" w:rsidR="00E95F07" w:rsidRPr="00B0120B" w:rsidRDefault="00E95F07" w:rsidP="00E95F07">
                  <w:pPr>
                    <w:pStyle w:val="Tabletext"/>
                    <w:rPr>
                      <w:szCs w:val="22"/>
                      <w:lang w:val="fr-FR"/>
                    </w:rPr>
                  </w:pPr>
                  <w:r w:rsidRPr="00B0120B">
                    <w:rPr>
                      <w:szCs w:val="22"/>
                      <w:lang w:val="fr-FR"/>
                    </w:rPr>
                    <w:t xml:space="preserve">Consommateurs/utilisateurs finals </w:t>
                  </w:r>
                </w:p>
              </w:tc>
              <w:tc>
                <w:tcPr>
                  <w:tcW w:w="2371" w:type="dxa"/>
                  <w:shd w:val="clear" w:color="auto" w:fill="auto"/>
                </w:tcPr>
                <w:p w14:paraId="1CE21ABB" w14:textId="77777777" w:rsidR="00E95F07" w:rsidRPr="00B0120B" w:rsidRDefault="00E95F07" w:rsidP="00E95F07">
                  <w:pPr>
                    <w:pStyle w:val="Tabletext"/>
                    <w:jc w:val="center"/>
                    <w:rPr>
                      <w:szCs w:val="22"/>
                      <w:lang w:val="fr-FR"/>
                    </w:rPr>
                  </w:pPr>
                  <w:r w:rsidRPr="00B0120B">
                    <w:rPr>
                      <w:szCs w:val="22"/>
                      <w:lang w:val="fr-FR"/>
                    </w:rPr>
                    <w:t>Oui</w:t>
                  </w:r>
                </w:p>
              </w:tc>
              <w:tc>
                <w:tcPr>
                  <w:tcW w:w="1882" w:type="dxa"/>
                  <w:shd w:val="clear" w:color="auto" w:fill="auto"/>
                </w:tcPr>
                <w:p w14:paraId="29283D05" w14:textId="77777777" w:rsidR="00E95F07" w:rsidRPr="00B0120B" w:rsidRDefault="00E95F07" w:rsidP="00E95F07">
                  <w:pPr>
                    <w:pStyle w:val="Tabletext"/>
                    <w:jc w:val="center"/>
                    <w:rPr>
                      <w:szCs w:val="22"/>
                      <w:lang w:val="fr-FR"/>
                    </w:rPr>
                  </w:pPr>
                  <w:r w:rsidRPr="00B0120B">
                    <w:rPr>
                      <w:szCs w:val="22"/>
                      <w:lang w:val="fr-FR"/>
                    </w:rPr>
                    <w:t>Oui</w:t>
                  </w:r>
                </w:p>
              </w:tc>
            </w:tr>
            <w:tr w:rsidR="00E95F07" w:rsidRPr="00B0120B" w14:paraId="17AD8C19" w14:textId="77777777" w:rsidTr="003A7C5A">
              <w:trPr>
                <w:cantSplit/>
              </w:trPr>
              <w:tc>
                <w:tcPr>
                  <w:tcW w:w="5127" w:type="dxa"/>
                  <w:shd w:val="clear" w:color="auto" w:fill="auto"/>
                </w:tcPr>
                <w:p w14:paraId="79655B9E" w14:textId="77777777" w:rsidR="00E95F07" w:rsidRPr="00B0120B" w:rsidRDefault="00E95F07" w:rsidP="00E95F07">
                  <w:pPr>
                    <w:pStyle w:val="Tabletext"/>
                    <w:rPr>
                      <w:szCs w:val="22"/>
                      <w:lang w:val="fr-FR"/>
                    </w:rPr>
                  </w:pPr>
                  <w:r w:rsidRPr="00B0120B">
                    <w:rPr>
                      <w:szCs w:val="22"/>
                      <w:lang w:val="fr-FR"/>
                    </w:rPr>
                    <w:t xml:space="preserve">Organisations de normalisation, y compris les consortiums </w:t>
                  </w:r>
                </w:p>
              </w:tc>
              <w:tc>
                <w:tcPr>
                  <w:tcW w:w="2371" w:type="dxa"/>
                  <w:shd w:val="clear" w:color="auto" w:fill="auto"/>
                </w:tcPr>
                <w:p w14:paraId="4078BC4D" w14:textId="77777777" w:rsidR="00E95F07" w:rsidRPr="00B0120B" w:rsidRDefault="00E95F07" w:rsidP="00E95F07">
                  <w:pPr>
                    <w:pStyle w:val="Tabletext"/>
                    <w:jc w:val="center"/>
                    <w:rPr>
                      <w:szCs w:val="22"/>
                      <w:lang w:val="fr-FR"/>
                    </w:rPr>
                  </w:pPr>
                  <w:r w:rsidRPr="00B0120B">
                    <w:rPr>
                      <w:szCs w:val="22"/>
                      <w:lang w:val="fr-FR"/>
                    </w:rPr>
                    <w:t>Oui</w:t>
                  </w:r>
                </w:p>
              </w:tc>
              <w:tc>
                <w:tcPr>
                  <w:tcW w:w="1882" w:type="dxa"/>
                  <w:shd w:val="clear" w:color="auto" w:fill="auto"/>
                </w:tcPr>
                <w:p w14:paraId="72DCB235" w14:textId="77777777" w:rsidR="00E95F07" w:rsidRPr="00B0120B" w:rsidRDefault="00E95F07" w:rsidP="00E95F07">
                  <w:pPr>
                    <w:pStyle w:val="Tabletext"/>
                    <w:jc w:val="center"/>
                    <w:rPr>
                      <w:szCs w:val="22"/>
                      <w:lang w:val="fr-FR"/>
                    </w:rPr>
                  </w:pPr>
                  <w:r w:rsidRPr="00B0120B">
                    <w:rPr>
                      <w:szCs w:val="22"/>
                      <w:lang w:val="fr-FR"/>
                    </w:rPr>
                    <w:t>Oui</w:t>
                  </w:r>
                </w:p>
              </w:tc>
            </w:tr>
            <w:tr w:rsidR="00E95F07" w:rsidRPr="00B0120B" w14:paraId="278E35B9" w14:textId="77777777" w:rsidTr="003A7C5A">
              <w:trPr>
                <w:cantSplit/>
              </w:trPr>
              <w:tc>
                <w:tcPr>
                  <w:tcW w:w="5127" w:type="dxa"/>
                  <w:shd w:val="clear" w:color="auto" w:fill="auto"/>
                </w:tcPr>
                <w:p w14:paraId="77E463D6" w14:textId="77777777" w:rsidR="00E95F07" w:rsidRPr="00B0120B" w:rsidRDefault="00E95F07" w:rsidP="00E95F07">
                  <w:pPr>
                    <w:pStyle w:val="Tabletext"/>
                    <w:rPr>
                      <w:szCs w:val="22"/>
                      <w:lang w:val="fr-FR"/>
                    </w:rPr>
                  </w:pPr>
                  <w:r w:rsidRPr="00B0120B">
                    <w:rPr>
                      <w:szCs w:val="22"/>
                      <w:lang w:val="fr-FR"/>
                    </w:rPr>
                    <w:t>Laboratoires de test</w:t>
                  </w:r>
                </w:p>
              </w:tc>
              <w:tc>
                <w:tcPr>
                  <w:tcW w:w="2371" w:type="dxa"/>
                  <w:shd w:val="clear" w:color="auto" w:fill="auto"/>
                </w:tcPr>
                <w:p w14:paraId="0FD6F0E5" w14:textId="77777777" w:rsidR="00E95F07" w:rsidRPr="00B0120B" w:rsidRDefault="00E95F07" w:rsidP="00E95F07">
                  <w:pPr>
                    <w:pStyle w:val="Tabletext"/>
                    <w:jc w:val="center"/>
                    <w:rPr>
                      <w:szCs w:val="22"/>
                      <w:lang w:val="fr-FR"/>
                    </w:rPr>
                  </w:pPr>
                  <w:r w:rsidRPr="00B0120B">
                    <w:rPr>
                      <w:szCs w:val="22"/>
                      <w:lang w:val="fr-FR"/>
                    </w:rPr>
                    <w:t>Oui</w:t>
                  </w:r>
                </w:p>
              </w:tc>
              <w:tc>
                <w:tcPr>
                  <w:tcW w:w="1882" w:type="dxa"/>
                  <w:shd w:val="clear" w:color="auto" w:fill="auto"/>
                </w:tcPr>
                <w:p w14:paraId="43E44740" w14:textId="77777777" w:rsidR="00E95F07" w:rsidRPr="00B0120B" w:rsidRDefault="00E95F07" w:rsidP="00E95F07">
                  <w:pPr>
                    <w:pStyle w:val="Tabletext"/>
                    <w:jc w:val="center"/>
                    <w:rPr>
                      <w:szCs w:val="22"/>
                      <w:lang w:val="fr-FR"/>
                    </w:rPr>
                  </w:pPr>
                  <w:r w:rsidRPr="00B0120B">
                    <w:rPr>
                      <w:szCs w:val="22"/>
                      <w:lang w:val="fr-FR"/>
                    </w:rPr>
                    <w:t>Oui</w:t>
                  </w:r>
                </w:p>
              </w:tc>
            </w:tr>
            <w:tr w:rsidR="00E95F07" w:rsidRPr="00B0120B" w14:paraId="28991C1D" w14:textId="77777777" w:rsidTr="003A7C5A">
              <w:trPr>
                <w:cantSplit/>
              </w:trPr>
              <w:tc>
                <w:tcPr>
                  <w:tcW w:w="5127" w:type="dxa"/>
                  <w:shd w:val="clear" w:color="auto" w:fill="auto"/>
                </w:tcPr>
                <w:p w14:paraId="15AFBB06" w14:textId="77777777" w:rsidR="00E95F07" w:rsidRPr="00B0120B" w:rsidRDefault="00E95F07" w:rsidP="00E95F07">
                  <w:pPr>
                    <w:pStyle w:val="Tabletext"/>
                    <w:rPr>
                      <w:szCs w:val="22"/>
                      <w:lang w:val="fr-FR"/>
                    </w:rPr>
                  </w:pPr>
                  <w:r w:rsidRPr="00B0120B">
                    <w:rPr>
                      <w:szCs w:val="22"/>
                      <w:lang w:val="fr-FR"/>
                    </w:rPr>
                    <w:t>Organismes de certification</w:t>
                  </w:r>
                </w:p>
              </w:tc>
              <w:tc>
                <w:tcPr>
                  <w:tcW w:w="2371" w:type="dxa"/>
                  <w:shd w:val="clear" w:color="auto" w:fill="auto"/>
                </w:tcPr>
                <w:p w14:paraId="11A68D3B" w14:textId="77777777" w:rsidR="00E95F07" w:rsidRPr="00B0120B" w:rsidRDefault="00E95F07" w:rsidP="00E95F07">
                  <w:pPr>
                    <w:pStyle w:val="Tabletext"/>
                    <w:jc w:val="center"/>
                    <w:rPr>
                      <w:szCs w:val="22"/>
                      <w:lang w:val="fr-FR"/>
                    </w:rPr>
                  </w:pPr>
                  <w:r w:rsidRPr="00B0120B">
                    <w:rPr>
                      <w:szCs w:val="22"/>
                      <w:lang w:val="fr-FR"/>
                    </w:rPr>
                    <w:t>Oui</w:t>
                  </w:r>
                </w:p>
              </w:tc>
              <w:tc>
                <w:tcPr>
                  <w:tcW w:w="1882" w:type="dxa"/>
                  <w:shd w:val="clear" w:color="auto" w:fill="auto"/>
                </w:tcPr>
                <w:p w14:paraId="3D84BED1" w14:textId="77777777" w:rsidR="00E95F07" w:rsidRPr="00B0120B" w:rsidRDefault="00E95F07" w:rsidP="00E95F07">
                  <w:pPr>
                    <w:pStyle w:val="Tabletext"/>
                    <w:jc w:val="center"/>
                    <w:rPr>
                      <w:szCs w:val="22"/>
                      <w:lang w:val="fr-FR"/>
                    </w:rPr>
                  </w:pPr>
                  <w:r w:rsidRPr="00B0120B">
                    <w:rPr>
                      <w:szCs w:val="22"/>
                      <w:lang w:val="fr-FR"/>
                    </w:rPr>
                    <w:t>Oui</w:t>
                  </w:r>
                </w:p>
              </w:tc>
            </w:tr>
          </w:tbl>
          <w:p w14:paraId="14D84341" w14:textId="77777777" w:rsidR="00E95F07" w:rsidRPr="00B0120B" w:rsidRDefault="00E95F07" w:rsidP="00E95F07">
            <w:pPr>
              <w:pStyle w:val="Headingb"/>
              <w:rPr>
                <w:sz w:val="22"/>
                <w:szCs w:val="22"/>
                <w:lang w:val="fr-FR"/>
              </w:rPr>
            </w:pPr>
            <w:r w:rsidRPr="00B0120B">
              <w:rPr>
                <w:sz w:val="22"/>
                <w:szCs w:val="22"/>
                <w:lang w:val="fr-FR"/>
              </w:rPr>
              <w:t>a)</w:t>
            </w:r>
            <w:r w:rsidRPr="00B0120B">
              <w:rPr>
                <w:sz w:val="22"/>
                <w:szCs w:val="22"/>
                <w:lang w:val="fr-FR"/>
              </w:rPr>
              <w:tab/>
              <w:t>Destinataires de l'étude</w:t>
            </w:r>
          </w:p>
          <w:p w14:paraId="4798C95D" w14:textId="77777777" w:rsidR="00E95F07" w:rsidRPr="00B0120B" w:rsidRDefault="00E95F07" w:rsidP="00E95F07">
            <w:pPr>
              <w:rPr>
                <w:sz w:val="22"/>
                <w:szCs w:val="22"/>
                <w:lang w:val="fr-FR"/>
              </w:rPr>
            </w:pPr>
            <w:r w:rsidRPr="00B0120B">
              <w:rPr>
                <w:sz w:val="22"/>
                <w:szCs w:val="22"/>
                <w:lang w:val="fr-FR"/>
              </w:rPr>
              <w:t>En fonction de la nature des résultats, les principaux utilisateurs de cette étude seront les décideurs, les cadres moyens ou supérieurs travaillant pour le compte d'opérateurs, de laboratoires, d'organismes de normalisation, d'organismes de certification, de cabinets d'études de marché ainsi que les régulateurs et les ministères des pays développés, des pays en développement et des pays les moins avancés (PMA). Les responsables de la conformité travaillant pour le compte d'équipementiers et les intégrateurs systèmes pourraient eux-aussi utiliser les résultats à titre d'information.</w:t>
            </w:r>
          </w:p>
          <w:p w14:paraId="4B71C9D4" w14:textId="53CAE580" w:rsidR="00E95F07" w:rsidRPr="00B0120B" w:rsidRDefault="00E95F07" w:rsidP="00E95F07">
            <w:pPr>
              <w:pStyle w:val="Headingb"/>
              <w:rPr>
                <w:sz w:val="22"/>
                <w:szCs w:val="22"/>
                <w:lang w:val="fr-FR" w:eastAsia="zh-CN"/>
              </w:rPr>
            </w:pPr>
            <w:r w:rsidRPr="00B0120B">
              <w:rPr>
                <w:sz w:val="22"/>
                <w:szCs w:val="22"/>
                <w:lang w:val="fr-FR" w:eastAsia="zh-CN"/>
              </w:rPr>
              <w:t>b)</w:t>
            </w:r>
            <w:r w:rsidRPr="00B0120B">
              <w:rPr>
                <w:sz w:val="22"/>
                <w:szCs w:val="22"/>
                <w:lang w:val="fr-FR" w:eastAsia="zh-CN"/>
              </w:rPr>
              <w:tab/>
              <w:t xml:space="preserve">Méthodes proposées pour la mise en </w:t>
            </w:r>
            <w:r w:rsidR="003A7C5A" w:rsidRPr="00B0120B">
              <w:rPr>
                <w:sz w:val="22"/>
                <w:szCs w:val="22"/>
                <w:lang w:val="fr-FR" w:eastAsia="zh-CN"/>
              </w:rPr>
              <w:t>œuvre</w:t>
            </w:r>
            <w:r w:rsidRPr="00B0120B">
              <w:rPr>
                <w:sz w:val="22"/>
                <w:szCs w:val="22"/>
                <w:lang w:val="fr-FR" w:eastAsia="zh-CN"/>
              </w:rPr>
              <w:t xml:space="preserve"> des résultats</w:t>
            </w:r>
          </w:p>
          <w:p w14:paraId="6758AA12" w14:textId="77777777" w:rsidR="00E95F07" w:rsidRPr="00B0120B" w:rsidRDefault="00E95F07" w:rsidP="00E95F07">
            <w:pPr>
              <w:rPr>
                <w:sz w:val="22"/>
                <w:szCs w:val="22"/>
                <w:lang w:val="fr-FR"/>
              </w:rPr>
            </w:pPr>
            <w:r w:rsidRPr="00B0120B">
              <w:rPr>
                <w:sz w:val="22"/>
                <w:szCs w:val="22"/>
                <w:lang w:val="fr-FR"/>
              </w:rPr>
              <w:t xml:space="preserve">Les résultats de l'étude de cette Question seront communiqués dans des rapports provisoires et des rapports finals de l'UIT-D. Ainsi, les destinataires pourront avoir accès à des mises à jour régulières des </w:t>
            </w:r>
            <w:r w:rsidRPr="00B0120B">
              <w:rPr>
                <w:sz w:val="22"/>
                <w:szCs w:val="22"/>
                <w:lang w:val="fr-FR"/>
              </w:rPr>
              <w:lastRenderedPageBreak/>
              <w:t>travaux effectués et présenter des contributions, ou demander à la Commission d'études 2 de l'UIT</w:t>
            </w:r>
            <w:r w:rsidRPr="00B0120B">
              <w:rPr>
                <w:sz w:val="22"/>
                <w:szCs w:val="22"/>
                <w:lang w:val="fr-FR"/>
              </w:rPr>
              <w:noBreakHyphen/>
              <w:t>D de fournir au besoin des éclaircissements ou des informations complémentaires.</w:t>
            </w:r>
          </w:p>
          <w:p w14:paraId="4F816F7F" w14:textId="77777777" w:rsidR="00E95F07" w:rsidRPr="00B0120B" w:rsidRDefault="00E95F07" w:rsidP="00E95F07">
            <w:pPr>
              <w:rPr>
                <w:sz w:val="22"/>
                <w:szCs w:val="22"/>
                <w:lang w:val="fr-FR"/>
              </w:rPr>
            </w:pPr>
            <w:bookmarkStart w:id="50" w:name="_Toc496877392"/>
            <w:r w:rsidRPr="00B0120B">
              <w:rPr>
                <w:sz w:val="22"/>
                <w:szCs w:val="22"/>
                <w:lang w:val="fr-FR"/>
              </w:rPr>
              <w:t xml:space="preserve">Nous organiserons des réunions virtuelles pour faire avancer </w:t>
            </w:r>
            <w:r w:rsidRPr="00B0120B">
              <w:rPr>
                <w:color w:val="000000"/>
                <w:sz w:val="22"/>
                <w:szCs w:val="22"/>
                <w:lang w:val="fr-FR"/>
              </w:rPr>
              <w:t>les travaux,</w:t>
            </w:r>
            <w:r w:rsidRPr="00B0120B">
              <w:rPr>
                <w:sz w:val="22"/>
                <w:szCs w:val="22"/>
                <w:lang w:val="fr-FR"/>
              </w:rPr>
              <w:t xml:space="preserve"> en raison des restrictions liées au COVID-19.</w:t>
            </w:r>
          </w:p>
          <w:p w14:paraId="339F37C0" w14:textId="77777777" w:rsidR="00E95F07" w:rsidRPr="00B0120B" w:rsidRDefault="00E95F07" w:rsidP="00E95F07">
            <w:pPr>
              <w:pStyle w:val="Heading1"/>
              <w:rPr>
                <w:sz w:val="22"/>
                <w:szCs w:val="22"/>
                <w:lang w:val="fr-FR"/>
              </w:rPr>
            </w:pPr>
            <w:r w:rsidRPr="00B0120B">
              <w:rPr>
                <w:sz w:val="22"/>
                <w:szCs w:val="22"/>
                <w:lang w:val="fr-FR"/>
              </w:rPr>
              <w:t>8</w:t>
            </w:r>
            <w:r w:rsidRPr="00B0120B">
              <w:rPr>
                <w:sz w:val="22"/>
                <w:szCs w:val="22"/>
                <w:lang w:val="fr-FR"/>
              </w:rPr>
              <w:tab/>
              <w:t>Méthodes proposées pour traiter la Question ou le thème</w:t>
            </w:r>
            <w:bookmarkEnd w:id="50"/>
          </w:p>
          <w:p w14:paraId="40A5051E" w14:textId="47D79C96" w:rsidR="00E95F07" w:rsidRPr="00B0120B" w:rsidRDefault="00E95F07" w:rsidP="00E95F07">
            <w:pPr>
              <w:rPr>
                <w:sz w:val="22"/>
                <w:szCs w:val="22"/>
                <w:lang w:val="fr-FR"/>
              </w:rPr>
            </w:pPr>
            <w:r w:rsidRPr="00B0120B">
              <w:rPr>
                <w:sz w:val="22"/>
                <w:szCs w:val="22"/>
                <w:lang w:val="fr-FR"/>
              </w:rPr>
              <w:t>La Question sera traitée au sein d'une commission d'études pendant la période d'études de quatre ans (avec soumission de résultats préliminaires) et sera gérée par un rapporteur et des vice</w:t>
            </w:r>
            <w:r w:rsidRPr="00B0120B">
              <w:rPr>
                <w:sz w:val="22"/>
                <w:szCs w:val="22"/>
                <w:lang w:val="fr-FR"/>
              </w:rPr>
              <w:noBreakHyphen/>
              <w:t>rapporteurs. Les États Membres et les Membres de Secteur pourront ainsi faire part de leur expérience et des enseignements qu'ils ont tirés en ce qui concerne l'évaluation de la conformité, l'homologation et l'interopérabilité,</w:t>
            </w:r>
            <w:r w:rsidRPr="00B0120B">
              <w:rPr>
                <w:color w:val="000000"/>
                <w:sz w:val="22"/>
                <w:szCs w:val="22"/>
                <w:lang w:val="fr-FR"/>
              </w:rPr>
              <w:t xml:space="preserve"> les laboratoires de tests, l'acceptation des rapports de test, ainsi que la lutte contre les dispositifs contrefaits</w:t>
            </w:r>
            <w:r w:rsidRPr="00B0120B">
              <w:rPr>
                <w:sz w:val="22"/>
                <w:szCs w:val="22"/>
                <w:lang w:val="fr-FR"/>
              </w:rPr>
              <w:t>.</w:t>
            </w:r>
            <w:bookmarkStart w:id="51" w:name="_Toc496877393"/>
          </w:p>
          <w:p w14:paraId="15C22C23" w14:textId="77777777" w:rsidR="00E95F07" w:rsidRPr="00B0120B" w:rsidRDefault="00E95F07" w:rsidP="00E95F07">
            <w:pPr>
              <w:pStyle w:val="Heading1"/>
              <w:rPr>
                <w:sz w:val="22"/>
                <w:szCs w:val="22"/>
                <w:lang w:val="fr-FR"/>
              </w:rPr>
            </w:pPr>
            <w:r w:rsidRPr="00B0120B">
              <w:rPr>
                <w:sz w:val="22"/>
                <w:szCs w:val="22"/>
                <w:lang w:val="fr-FR"/>
              </w:rPr>
              <w:t>9</w:t>
            </w:r>
            <w:r w:rsidRPr="00B0120B">
              <w:rPr>
                <w:sz w:val="22"/>
                <w:szCs w:val="22"/>
                <w:lang w:val="fr-FR"/>
              </w:rPr>
              <w:tab/>
              <w:t>Coordination</w:t>
            </w:r>
            <w:bookmarkEnd w:id="51"/>
          </w:p>
          <w:p w14:paraId="55240531" w14:textId="77777777" w:rsidR="00E95F07" w:rsidRPr="00B0120B" w:rsidRDefault="00E95F07" w:rsidP="00E95F07">
            <w:pPr>
              <w:rPr>
                <w:sz w:val="22"/>
                <w:szCs w:val="22"/>
                <w:lang w:val="fr-FR"/>
              </w:rPr>
            </w:pPr>
            <w:r w:rsidRPr="00B0120B">
              <w:rPr>
                <w:sz w:val="22"/>
                <w:szCs w:val="22"/>
                <w:lang w:val="fr-FR"/>
              </w:rPr>
              <w:t>9.1</w:t>
            </w:r>
            <w:r w:rsidRPr="00B0120B">
              <w:rPr>
                <w:sz w:val="22"/>
                <w:szCs w:val="22"/>
                <w:lang w:val="fr-FR"/>
              </w:rPr>
              <w:tab/>
              <w:t>La commission d'études de l'UIT-D chargée de l'étude de cette Question devra coordonner ses travaux avec:</w:t>
            </w:r>
          </w:p>
          <w:p w14:paraId="61E817C5" w14:textId="4846E390" w:rsidR="00E95F07" w:rsidRPr="00B0120B" w:rsidRDefault="00E95F07" w:rsidP="00E95F07">
            <w:pPr>
              <w:pStyle w:val="enumlev1"/>
              <w:rPr>
                <w:sz w:val="22"/>
                <w:szCs w:val="22"/>
                <w:lang w:val="fr-FR"/>
              </w:rPr>
            </w:pPr>
            <w:r w:rsidRPr="00B0120B">
              <w:rPr>
                <w:sz w:val="22"/>
                <w:szCs w:val="22"/>
                <w:lang w:val="fr-FR"/>
              </w:rPr>
              <w:t>–</w:t>
            </w:r>
            <w:r w:rsidRPr="00B0120B">
              <w:rPr>
                <w:sz w:val="22"/>
                <w:szCs w:val="22"/>
                <w:lang w:val="fr-FR"/>
              </w:rPr>
              <w:tab/>
              <w:t>les commissions d'études concernées de l'UIT-T, en particulier la Commission d'études</w:t>
            </w:r>
            <w:r w:rsidR="003A7C5A" w:rsidRPr="00B0120B">
              <w:rPr>
                <w:sz w:val="22"/>
                <w:szCs w:val="22"/>
                <w:lang w:val="fr-FR"/>
              </w:rPr>
              <w:t> </w:t>
            </w:r>
            <w:r w:rsidRPr="00B0120B">
              <w:rPr>
                <w:sz w:val="22"/>
                <w:szCs w:val="22"/>
                <w:lang w:val="fr-FR"/>
              </w:rPr>
              <w:t>11;</w:t>
            </w:r>
          </w:p>
          <w:p w14:paraId="1FE4BAC8" w14:textId="77777777" w:rsidR="00E95F07" w:rsidRPr="00B0120B" w:rsidRDefault="00E95F07" w:rsidP="00E95F07">
            <w:pPr>
              <w:pStyle w:val="enumlev1"/>
              <w:rPr>
                <w:sz w:val="22"/>
                <w:szCs w:val="22"/>
                <w:lang w:val="fr-FR"/>
              </w:rPr>
            </w:pPr>
            <w:r w:rsidRPr="00B0120B">
              <w:rPr>
                <w:sz w:val="22"/>
                <w:szCs w:val="22"/>
                <w:lang w:val="fr-FR"/>
              </w:rPr>
              <w:t>–</w:t>
            </w:r>
            <w:r w:rsidRPr="00B0120B">
              <w:rPr>
                <w:sz w:val="22"/>
                <w:szCs w:val="22"/>
                <w:lang w:val="fr-FR"/>
              </w:rPr>
              <w:tab/>
              <w:t>les coordonnateurs concernés du BDT et les bureaux régionaux de l'UIT;</w:t>
            </w:r>
          </w:p>
          <w:p w14:paraId="24DE58CF" w14:textId="77777777" w:rsidR="00E95F07" w:rsidRPr="00B0120B" w:rsidRDefault="00E95F07" w:rsidP="00E95F07">
            <w:pPr>
              <w:pStyle w:val="enumlev1"/>
              <w:rPr>
                <w:sz w:val="22"/>
                <w:szCs w:val="22"/>
                <w:lang w:val="fr-FR"/>
              </w:rPr>
            </w:pPr>
            <w:r w:rsidRPr="00B0120B">
              <w:rPr>
                <w:sz w:val="22"/>
                <w:szCs w:val="22"/>
                <w:lang w:val="fr-FR"/>
              </w:rPr>
              <w:t>–</w:t>
            </w:r>
            <w:r w:rsidRPr="00B0120B">
              <w:rPr>
                <w:sz w:val="22"/>
                <w:szCs w:val="22"/>
                <w:lang w:val="fr-FR"/>
              </w:rPr>
              <w:tab/>
              <w:t>les coordonnateurs des activités au titre des projets pertinents du BDT;</w:t>
            </w:r>
          </w:p>
          <w:p w14:paraId="0101C1FD" w14:textId="77777777" w:rsidR="00E95F07" w:rsidRPr="00B0120B" w:rsidRDefault="00E95F07" w:rsidP="00E95F07">
            <w:pPr>
              <w:pStyle w:val="enumlev1"/>
              <w:rPr>
                <w:sz w:val="22"/>
                <w:szCs w:val="22"/>
                <w:lang w:val="fr-FR"/>
              </w:rPr>
            </w:pPr>
            <w:r w:rsidRPr="00B0120B">
              <w:rPr>
                <w:sz w:val="22"/>
                <w:szCs w:val="22"/>
                <w:lang w:val="fr-FR"/>
              </w:rPr>
              <w:t>–</w:t>
            </w:r>
            <w:r w:rsidRPr="00B0120B">
              <w:rPr>
                <w:sz w:val="22"/>
                <w:szCs w:val="22"/>
                <w:lang w:val="fr-FR"/>
              </w:rPr>
              <w:tab/>
              <w:t>les organisations de normalisation;</w:t>
            </w:r>
          </w:p>
          <w:p w14:paraId="3B7BB0A5" w14:textId="77777777" w:rsidR="00E95F07" w:rsidRPr="00B0120B" w:rsidRDefault="00E95F07" w:rsidP="00E95F07">
            <w:pPr>
              <w:pStyle w:val="enumlev1"/>
              <w:rPr>
                <w:sz w:val="22"/>
                <w:szCs w:val="22"/>
                <w:lang w:val="fr-FR"/>
              </w:rPr>
            </w:pPr>
            <w:r w:rsidRPr="00B0120B">
              <w:rPr>
                <w:sz w:val="22"/>
                <w:szCs w:val="22"/>
                <w:lang w:val="fr-FR"/>
              </w:rPr>
              <w:t>–</w:t>
            </w:r>
            <w:r w:rsidRPr="00B0120B">
              <w:rPr>
                <w:sz w:val="22"/>
                <w:szCs w:val="22"/>
                <w:lang w:val="fr-FR"/>
              </w:rPr>
              <w:tab/>
              <w:t>les organismes d'évaluation de la conformité (y compris les organismes et les laboratoires de test, les organismes d'accréditation, etc.) et les consortiums du secteur;</w:t>
            </w:r>
          </w:p>
          <w:p w14:paraId="13348A74" w14:textId="77777777" w:rsidR="00E95F07" w:rsidRPr="00B0120B" w:rsidRDefault="00E95F07" w:rsidP="00E95F07">
            <w:pPr>
              <w:pStyle w:val="enumlev1"/>
              <w:rPr>
                <w:sz w:val="22"/>
                <w:szCs w:val="22"/>
                <w:lang w:val="fr-FR"/>
              </w:rPr>
            </w:pPr>
            <w:r w:rsidRPr="00B0120B">
              <w:rPr>
                <w:sz w:val="22"/>
                <w:szCs w:val="22"/>
                <w:lang w:val="fr-FR"/>
              </w:rPr>
              <w:t>–</w:t>
            </w:r>
            <w:r w:rsidRPr="00B0120B">
              <w:rPr>
                <w:sz w:val="22"/>
                <w:szCs w:val="22"/>
                <w:lang w:val="fr-FR"/>
              </w:rPr>
              <w:tab/>
              <w:t>les consommateurs/utilisateurs finals;</w:t>
            </w:r>
          </w:p>
          <w:p w14:paraId="61B04148" w14:textId="77777777" w:rsidR="00E95F07" w:rsidRPr="00B0120B" w:rsidRDefault="00E95F07" w:rsidP="00E95F07">
            <w:pPr>
              <w:pStyle w:val="enumlev1"/>
              <w:rPr>
                <w:sz w:val="22"/>
                <w:szCs w:val="22"/>
                <w:lang w:val="fr-FR"/>
              </w:rPr>
            </w:pPr>
            <w:r w:rsidRPr="00B0120B">
              <w:rPr>
                <w:sz w:val="22"/>
                <w:szCs w:val="22"/>
                <w:lang w:val="fr-FR"/>
              </w:rPr>
              <w:t>–</w:t>
            </w:r>
            <w:r w:rsidRPr="00B0120B">
              <w:rPr>
                <w:sz w:val="22"/>
                <w:szCs w:val="22"/>
                <w:lang w:val="fr-FR"/>
              </w:rPr>
              <w:tab/>
              <w:t>les experts dans ce domaine.</w:t>
            </w:r>
          </w:p>
          <w:p w14:paraId="41C54963" w14:textId="77777777" w:rsidR="00E95F07" w:rsidRPr="00B0120B" w:rsidRDefault="00E95F07" w:rsidP="00E95F07">
            <w:pPr>
              <w:pStyle w:val="Heading1"/>
              <w:rPr>
                <w:sz w:val="22"/>
                <w:szCs w:val="22"/>
                <w:lang w:val="fr-FR"/>
              </w:rPr>
            </w:pPr>
            <w:bookmarkStart w:id="52" w:name="_Toc496877394"/>
            <w:r w:rsidRPr="00B0120B">
              <w:rPr>
                <w:sz w:val="22"/>
                <w:szCs w:val="22"/>
                <w:lang w:val="fr-FR"/>
              </w:rPr>
              <w:t>10</w:t>
            </w:r>
            <w:r w:rsidRPr="00B0120B">
              <w:rPr>
                <w:sz w:val="22"/>
                <w:szCs w:val="22"/>
                <w:lang w:val="fr-FR"/>
              </w:rPr>
              <w:tab/>
              <w:t>Lien avec les programmes du BDT</w:t>
            </w:r>
            <w:bookmarkEnd w:id="52"/>
          </w:p>
          <w:p w14:paraId="489D39D3" w14:textId="046FE31F" w:rsidR="00E95F07" w:rsidRPr="00B0120B" w:rsidRDefault="00E95F07" w:rsidP="00E95F07">
            <w:pPr>
              <w:pStyle w:val="enumlev1"/>
              <w:rPr>
                <w:sz w:val="22"/>
                <w:szCs w:val="22"/>
                <w:lang w:val="fr-FR"/>
              </w:rPr>
            </w:pPr>
            <w:r w:rsidRPr="00B0120B">
              <w:rPr>
                <w:sz w:val="22"/>
                <w:szCs w:val="22"/>
                <w:lang w:val="fr-FR"/>
              </w:rPr>
              <w:t>a)</w:t>
            </w:r>
            <w:r w:rsidRPr="00B0120B">
              <w:rPr>
                <w:sz w:val="22"/>
                <w:szCs w:val="22"/>
                <w:lang w:val="fr-FR"/>
              </w:rPr>
              <w:tab/>
              <w:t>Résolution 47 (Rév.</w:t>
            </w:r>
            <w:r w:rsidR="003A7C5A" w:rsidRPr="00B0120B">
              <w:rPr>
                <w:sz w:val="22"/>
                <w:szCs w:val="22"/>
                <w:lang w:val="fr-FR"/>
              </w:rPr>
              <w:t xml:space="preserve"> </w:t>
            </w:r>
            <w:r w:rsidRPr="00B0120B">
              <w:rPr>
                <w:sz w:val="22"/>
                <w:szCs w:val="22"/>
                <w:lang w:val="fr-FR"/>
              </w:rPr>
              <w:t>Buenos Aires, 2017) de la CMDT</w:t>
            </w:r>
          </w:p>
          <w:p w14:paraId="52C02BD8" w14:textId="6294E05B" w:rsidR="00E95F07" w:rsidRPr="00B0120B" w:rsidRDefault="00E95F07" w:rsidP="00E95F07">
            <w:pPr>
              <w:pStyle w:val="enumlev1"/>
              <w:rPr>
                <w:sz w:val="22"/>
                <w:szCs w:val="22"/>
                <w:lang w:val="fr-FR"/>
              </w:rPr>
            </w:pPr>
            <w:r w:rsidRPr="00B0120B">
              <w:rPr>
                <w:sz w:val="22"/>
                <w:szCs w:val="22"/>
                <w:lang w:val="fr-FR"/>
              </w:rPr>
              <w:t>b)</w:t>
            </w:r>
            <w:r w:rsidRPr="00B0120B">
              <w:rPr>
                <w:sz w:val="22"/>
                <w:szCs w:val="22"/>
                <w:lang w:val="fr-FR"/>
              </w:rPr>
              <w:tab/>
              <w:t>Résolution 76 (Rév.</w:t>
            </w:r>
            <w:r w:rsidR="003A7C5A" w:rsidRPr="00B0120B">
              <w:rPr>
                <w:sz w:val="22"/>
                <w:szCs w:val="22"/>
                <w:lang w:val="fr-FR"/>
              </w:rPr>
              <w:t xml:space="preserve"> </w:t>
            </w:r>
            <w:r w:rsidRPr="00B0120B">
              <w:rPr>
                <w:sz w:val="22"/>
                <w:szCs w:val="22"/>
                <w:lang w:val="fr-FR"/>
              </w:rPr>
              <w:t>Hammamet, 2016) de l'AMNT</w:t>
            </w:r>
          </w:p>
          <w:p w14:paraId="315ECF4B" w14:textId="77777777" w:rsidR="00E95F07" w:rsidRPr="00B0120B" w:rsidRDefault="00E95F07" w:rsidP="00E95F07">
            <w:pPr>
              <w:pStyle w:val="enumlev1"/>
              <w:rPr>
                <w:sz w:val="22"/>
                <w:szCs w:val="22"/>
                <w:lang w:val="fr-FR"/>
              </w:rPr>
            </w:pPr>
            <w:r w:rsidRPr="00B0120B">
              <w:rPr>
                <w:sz w:val="22"/>
                <w:szCs w:val="22"/>
                <w:lang w:val="fr-FR"/>
              </w:rPr>
              <w:t>c)</w:t>
            </w:r>
            <w:r w:rsidRPr="00B0120B">
              <w:rPr>
                <w:sz w:val="22"/>
                <w:szCs w:val="22"/>
                <w:lang w:val="fr-FR"/>
              </w:rPr>
              <w:tab/>
              <w:t xml:space="preserve">Résolution 123 (Rév. Busan, 2014) de la </w:t>
            </w:r>
            <w:r w:rsidRPr="00B0120B">
              <w:rPr>
                <w:rFonts w:eastAsia="Malgun Gothic"/>
                <w:sz w:val="22"/>
                <w:szCs w:val="22"/>
                <w:lang w:val="fr-FR"/>
              </w:rPr>
              <w:t>Conférence de plénipotentiaires</w:t>
            </w:r>
          </w:p>
          <w:p w14:paraId="1D433136" w14:textId="77777777" w:rsidR="00E95F07" w:rsidRPr="00B0120B" w:rsidRDefault="00E95F07" w:rsidP="00E95F07">
            <w:pPr>
              <w:pStyle w:val="enumlev1"/>
              <w:rPr>
                <w:sz w:val="22"/>
                <w:szCs w:val="22"/>
                <w:lang w:val="fr-FR"/>
              </w:rPr>
            </w:pPr>
            <w:r w:rsidRPr="00B0120B">
              <w:rPr>
                <w:sz w:val="22"/>
                <w:szCs w:val="22"/>
                <w:lang w:val="fr-FR"/>
              </w:rPr>
              <w:t>d)</w:t>
            </w:r>
            <w:r w:rsidRPr="00B0120B">
              <w:rPr>
                <w:sz w:val="22"/>
                <w:szCs w:val="22"/>
                <w:lang w:val="fr-FR"/>
              </w:rPr>
              <w:tab/>
              <w:t xml:space="preserve">Programme C&amp;I de l'UIT </w:t>
            </w:r>
          </w:p>
          <w:p w14:paraId="35C3AA9A" w14:textId="77777777" w:rsidR="00E95F07" w:rsidRPr="00B0120B" w:rsidRDefault="00E95F07" w:rsidP="00E95F07">
            <w:pPr>
              <w:rPr>
                <w:sz w:val="22"/>
                <w:szCs w:val="22"/>
                <w:lang w:val="fr-FR"/>
              </w:rPr>
            </w:pPr>
            <w:r w:rsidRPr="00B0120B">
              <w:rPr>
                <w:sz w:val="22"/>
                <w:szCs w:val="22"/>
                <w:lang w:val="fr-FR"/>
              </w:rPr>
              <w:t>Liens avec les programmes du BDT visant à renforcer les capacités humaines, à apporter une assistance aux opérateurs des pays en développement et des PMA, les programmes d'assistance technique et les programmes C&amp;I.</w:t>
            </w:r>
          </w:p>
          <w:p w14:paraId="2E74A273" w14:textId="77777777" w:rsidR="00E95F07" w:rsidRPr="00B0120B" w:rsidRDefault="00E95F07" w:rsidP="00E95F07">
            <w:pPr>
              <w:pStyle w:val="Heading1"/>
              <w:rPr>
                <w:sz w:val="22"/>
                <w:szCs w:val="22"/>
                <w:lang w:val="fr-FR"/>
              </w:rPr>
            </w:pPr>
            <w:bookmarkStart w:id="53" w:name="_Toc496877395"/>
            <w:r w:rsidRPr="00B0120B">
              <w:rPr>
                <w:sz w:val="22"/>
                <w:szCs w:val="22"/>
                <w:lang w:val="fr-FR"/>
              </w:rPr>
              <w:t>11</w:t>
            </w:r>
            <w:r w:rsidRPr="00B0120B">
              <w:rPr>
                <w:sz w:val="22"/>
                <w:szCs w:val="22"/>
                <w:lang w:val="fr-FR"/>
              </w:rPr>
              <w:tab/>
              <w:t>Autres informations utiles</w:t>
            </w:r>
            <w:bookmarkEnd w:id="53"/>
          </w:p>
          <w:p w14:paraId="46CA6072" w14:textId="5F3C63F8" w:rsidR="00245082" w:rsidRPr="00B0120B" w:rsidRDefault="00E95F07" w:rsidP="0061172E">
            <w:pPr>
              <w:keepNext/>
              <w:keepLines/>
              <w:spacing w:after="120"/>
              <w:jc w:val="both"/>
              <w:rPr>
                <w:sz w:val="22"/>
                <w:szCs w:val="22"/>
                <w:lang w:val="fr-FR"/>
              </w:rPr>
            </w:pPr>
            <w:r w:rsidRPr="00B0120B">
              <w:rPr>
                <w:sz w:val="22"/>
                <w:szCs w:val="22"/>
                <w:lang w:val="fr-FR"/>
              </w:rPr>
              <w:t>Toute autre information qui peut devenir disponible au cours de l'étude de la Question.</w:t>
            </w:r>
          </w:p>
        </w:tc>
      </w:tr>
    </w:tbl>
    <w:p w14:paraId="14ADC41C" w14:textId="2637168E" w:rsidR="00A5171D" w:rsidRDefault="00A5171D" w:rsidP="0002730F">
      <w:pPr>
        <w:rPr>
          <w:lang w:val="fr-FR"/>
        </w:rPr>
      </w:pPr>
      <w:r>
        <w:rPr>
          <w:lang w:val="fr-FR"/>
        </w:rPr>
        <w:lastRenderedPageBreak/>
        <w:br w:type="page"/>
      </w:r>
    </w:p>
    <w:tbl>
      <w:tblPr>
        <w:tblStyle w:val="TableGrid"/>
        <w:tblW w:w="0" w:type="auto"/>
        <w:tblLook w:val="04A0" w:firstRow="1" w:lastRow="0" w:firstColumn="1" w:lastColumn="0" w:noHBand="0" w:noVBand="1"/>
      </w:tblPr>
      <w:tblGrid>
        <w:gridCol w:w="9629"/>
      </w:tblGrid>
      <w:tr w:rsidR="009228D3" w:rsidRPr="00DC78BC" w14:paraId="72DFD4B0" w14:textId="77777777" w:rsidTr="00A5171D">
        <w:trPr>
          <w:tblHeader/>
        </w:trPr>
        <w:tc>
          <w:tcPr>
            <w:tcW w:w="9629" w:type="dxa"/>
            <w:shd w:val="clear" w:color="auto" w:fill="DAEEF3" w:themeFill="accent5" w:themeFillTint="33"/>
          </w:tcPr>
          <w:p w14:paraId="4A601052" w14:textId="43666A5D" w:rsidR="009228D3" w:rsidRPr="00A5171D" w:rsidRDefault="009228D3" w:rsidP="00DC78BC">
            <w:pPr>
              <w:pStyle w:val="QuestionNo"/>
              <w:keepNext w:val="0"/>
              <w:keepLines w:val="0"/>
              <w:spacing w:before="240"/>
              <w:rPr>
                <w:sz w:val="22"/>
                <w:szCs w:val="22"/>
                <w:lang w:val="fr-FR"/>
              </w:rPr>
            </w:pPr>
            <w:r w:rsidRPr="00A5171D">
              <w:rPr>
                <w:sz w:val="22"/>
                <w:szCs w:val="22"/>
                <w:lang w:val="fr-FR"/>
              </w:rPr>
              <w:lastRenderedPageBreak/>
              <w:t>QUESTION 5/</w:t>
            </w:r>
            <w:r w:rsidR="00E31ADD" w:rsidRPr="00A5171D">
              <w:rPr>
                <w:sz w:val="22"/>
                <w:szCs w:val="22"/>
                <w:lang w:val="fr-FR"/>
              </w:rPr>
              <w:t>2</w:t>
            </w:r>
          </w:p>
          <w:p w14:paraId="625F08C2" w14:textId="25927246" w:rsidR="009228D3" w:rsidRPr="00A5171D" w:rsidRDefault="00E31ADD" w:rsidP="00A5171D">
            <w:pPr>
              <w:pStyle w:val="Questiontitle"/>
              <w:spacing w:before="120" w:after="120"/>
              <w:rPr>
                <w:sz w:val="22"/>
                <w:szCs w:val="22"/>
                <w:lang w:val="fr-FR"/>
              </w:rPr>
            </w:pPr>
            <w:bookmarkStart w:id="54" w:name="_Toc506198383"/>
            <w:r w:rsidRPr="00A5171D">
              <w:rPr>
                <w:sz w:val="22"/>
                <w:szCs w:val="22"/>
                <w:lang w:val="fr-FR"/>
              </w:rPr>
              <w:t xml:space="preserve">Utilisation des télécommunications/technologies de l'information et de la communication </w:t>
            </w:r>
            <w:r w:rsidR="00171C8E">
              <w:rPr>
                <w:sz w:val="22"/>
                <w:szCs w:val="22"/>
                <w:lang w:val="fr-FR"/>
              </w:rPr>
              <w:br/>
            </w:r>
            <w:r w:rsidRPr="00A5171D">
              <w:rPr>
                <w:sz w:val="22"/>
                <w:szCs w:val="22"/>
                <w:lang w:val="fr-FR"/>
              </w:rPr>
              <w:t>pour la réduction et la gestion des risques de catastrophe</w:t>
            </w:r>
            <w:bookmarkEnd w:id="54"/>
          </w:p>
        </w:tc>
      </w:tr>
      <w:tr w:rsidR="009228D3" w:rsidRPr="00DC78BC" w14:paraId="72C5040A" w14:textId="77777777" w:rsidTr="00DC78BC">
        <w:tc>
          <w:tcPr>
            <w:tcW w:w="9629" w:type="dxa"/>
          </w:tcPr>
          <w:p w14:paraId="61E2B0E6" w14:textId="32FC559E" w:rsidR="00E31ADD" w:rsidRPr="00A5171D" w:rsidRDefault="00E31ADD" w:rsidP="00E31ADD">
            <w:pPr>
              <w:pStyle w:val="Heading1"/>
              <w:keepNext w:val="0"/>
              <w:keepLines w:val="0"/>
              <w:rPr>
                <w:sz w:val="22"/>
                <w:szCs w:val="22"/>
                <w:lang w:val="fr-FR" w:eastAsia="ja-JP"/>
              </w:rPr>
            </w:pPr>
            <w:bookmarkStart w:id="55" w:name="_Toc496877396"/>
            <w:r w:rsidRPr="00A5171D">
              <w:rPr>
                <w:sz w:val="22"/>
                <w:szCs w:val="22"/>
                <w:lang w:val="fr-FR" w:eastAsia="ja-JP"/>
              </w:rPr>
              <w:t>1</w:t>
            </w:r>
            <w:r w:rsidRPr="00A5171D">
              <w:rPr>
                <w:sz w:val="22"/>
                <w:szCs w:val="22"/>
                <w:lang w:val="fr-FR" w:eastAsia="ja-JP"/>
              </w:rPr>
              <w:tab/>
              <w:t>Exposé de la situation ou du problème</w:t>
            </w:r>
            <w:bookmarkEnd w:id="55"/>
          </w:p>
          <w:p w14:paraId="50A94DC2" w14:textId="77777777" w:rsidR="00E31ADD" w:rsidRPr="00A5171D" w:rsidRDefault="00E31ADD" w:rsidP="003B2740">
            <w:pPr>
              <w:rPr>
                <w:sz w:val="22"/>
                <w:szCs w:val="22"/>
                <w:lang w:val="fr-FR" w:eastAsia="ja-JP"/>
              </w:rPr>
            </w:pPr>
            <w:bookmarkStart w:id="56" w:name="_Toc496877401"/>
            <w:r w:rsidRPr="00A5171D">
              <w:rPr>
                <w:sz w:val="22"/>
                <w:szCs w:val="22"/>
                <w:lang w:val="fr-FR" w:eastAsia="ja-JP"/>
              </w:rPr>
              <w:t xml:space="preserve">Le rôle important que jouent les télécommunications et les technologies de l'information et de la communication (TIC) dans l'atténuation des effets des catastrophes, la préparation en prévision des catastrophes et les interventions et le rétablissement en cas de catastrophe n'est plus à démontrer. Durant la période d'études 2018-2021, la Commission d'études 2 de l'UIT-D a étudié, au titre de la Question 5/2, l'utilisation des TIC dans la réduction des risques de catastrophe au moyen d'études de cas, d'exemples de technologies, d'applications, de listes de </w:t>
            </w:r>
            <w:r w:rsidRPr="00A5171D">
              <w:rPr>
                <w:color w:val="000000"/>
                <w:sz w:val="22"/>
                <w:szCs w:val="22"/>
                <w:lang w:val="fr-FR"/>
              </w:rPr>
              <w:t>contrôle</w:t>
            </w:r>
            <w:r w:rsidRPr="00A5171D">
              <w:rPr>
                <w:sz w:val="22"/>
                <w:szCs w:val="22"/>
                <w:lang w:val="fr-FR" w:eastAsia="ja-JP"/>
              </w:rPr>
              <w:t xml:space="preserve">, de lignes directrices relatives aux exercices et aux entraînements, d'aspects liés à la planification, etc. Durant la période d'études précédente (2010-2017), l'accent avait été mis sur "L'utilisation </w:t>
            </w:r>
            <w:r w:rsidRPr="00A5171D">
              <w:rPr>
                <w:color w:val="000000"/>
                <w:sz w:val="22"/>
                <w:szCs w:val="22"/>
                <w:lang w:val="fr-FR"/>
              </w:rPr>
              <w:t>des télécommunications/TIC pour la préparation en prévision des catastrophes, l'atténuation des effets des catastrophes et les interventions en cas de catastrophe"</w:t>
            </w:r>
            <w:r w:rsidRPr="00A5171D">
              <w:rPr>
                <w:sz w:val="22"/>
                <w:szCs w:val="22"/>
                <w:lang w:val="fr-FR" w:eastAsia="ja-JP"/>
              </w:rPr>
              <w:t>.</w:t>
            </w:r>
          </w:p>
          <w:p w14:paraId="0A18DC07" w14:textId="77777777" w:rsidR="00E31ADD" w:rsidRPr="00A5171D" w:rsidRDefault="00E31ADD" w:rsidP="003B2740">
            <w:pPr>
              <w:rPr>
                <w:sz w:val="22"/>
                <w:szCs w:val="22"/>
                <w:lang w:val="fr-FR" w:eastAsia="ja-JP"/>
              </w:rPr>
            </w:pPr>
            <w:r w:rsidRPr="00A5171D">
              <w:rPr>
                <w:sz w:val="22"/>
                <w:szCs w:val="22"/>
                <w:lang w:val="fr-FR" w:eastAsia="ja-JP"/>
              </w:rPr>
              <w:t xml:space="preserve">Les années 2019 et 2020 ont été marquées par de graves catastrophes – tant par leur fréquence que par le nombre de victimes –, qui ont entraîné de nombreuses pertes </w:t>
            </w:r>
            <w:r w:rsidRPr="00A5171D">
              <w:rPr>
                <w:color w:val="000000"/>
                <w:sz w:val="22"/>
                <w:szCs w:val="22"/>
                <w:lang w:val="fr-FR"/>
              </w:rPr>
              <w:t xml:space="preserve">humaines et matérielles. </w:t>
            </w:r>
            <w:r w:rsidRPr="00A5171D">
              <w:rPr>
                <w:sz w:val="22"/>
                <w:szCs w:val="22"/>
                <w:lang w:val="fr-FR" w:eastAsia="ja-JP"/>
              </w:rPr>
              <w:t>D'après la base de données sur les situations d'urgence (EM-DAT)</w:t>
            </w:r>
            <w:r w:rsidRPr="00171C8E">
              <w:rPr>
                <w:rStyle w:val="FootnoteReference"/>
                <w:sz w:val="16"/>
                <w:szCs w:val="16"/>
                <w:lang w:val="fr-FR" w:eastAsia="ja-JP"/>
              </w:rPr>
              <w:footnoteReference w:id="5"/>
            </w:r>
            <w:r w:rsidRPr="00A5171D">
              <w:rPr>
                <w:sz w:val="22"/>
                <w:szCs w:val="22"/>
                <w:lang w:val="fr-FR" w:eastAsia="ja-JP"/>
              </w:rPr>
              <w:t>, on a recensé en 2019 396 catastrophes naturelles qui ont fait 11 755 morts, affecté 95 millions de personnes touchées et provoqué des pertes économiques se chiffrant d'après les estimations à 103 milliards USD Tous les pays n'ont pas été touchés de la même façon, l'Asie ayant payé le plus lourd tribut avec 40% des catastrophes, 45% des décès et 74% du total des personnes touchées. Parmi les catastrophes signalées, les inondations ont été les plus meurtrières (43,5% des décès), suivies des températures extrêmes (25% des décès, imputables en grande partie aux vagues de chaleur en Europe) et des tempêtes (21,5% des décès). Les tempêtes ont touché le plus grand nombre de personnes (35% du total des personnes touchées), suivies des inondations (33%) et des sécheresses (31%). Les feux de forêt ont été plus nombreux en 2019 (14) par rapport à la moyenne annuelle (9) durant la période 2009-2018. On a également observé une augmentation du nombre d'inondations (194) en 2019 par rapport à la moyenne annuelle (149) durant la période 2009</w:t>
            </w:r>
            <w:r w:rsidRPr="00A5171D">
              <w:rPr>
                <w:sz w:val="22"/>
                <w:szCs w:val="22"/>
                <w:lang w:val="fr-FR" w:eastAsia="ja-JP"/>
              </w:rPr>
              <w:noBreakHyphen/>
              <w:t>2018.</w:t>
            </w:r>
          </w:p>
          <w:p w14:paraId="76BDB622" w14:textId="188AED15" w:rsidR="00E31ADD" w:rsidRPr="00A5171D" w:rsidRDefault="00E31ADD" w:rsidP="003B2740">
            <w:pPr>
              <w:rPr>
                <w:sz w:val="22"/>
                <w:szCs w:val="22"/>
                <w:lang w:val="fr-FR" w:eastAsia="ja-JP"/>
              </w:rPr>
            </w:pPr>
            <w:r w:rsidRPr="00A5171D">
              <w:rPr>
                <w:sz w:val="22"/>
                <w:szCs w:val="22"/>
                <w:lang w:val="fr-FR" w:eastAsia="ja-JP"/>
              </w:rPr>
              <w:t>À ces catastrophes sont venues s'ajouter la pandémie de COVID-19, qui a éclaté à la fin de 2019 et au début de 2020 et a été à l'origine de nombreuses pertes de vies humaines dans le monde, de pertes d'emploi et de pertes économiques considérables dues aux mesures de confinement mises en place dans différents pays.</w:t>
            </w:r>
          </w:p>
          <w:p w14:paraId="131E71B5" w14:textId="0D7870DC" w:rsidR="00E31ADD" w:rsidRPr="00A5171D" w:rsidRDefault="00E31ADD" w:rsidP="00E31ADD">
            <w:pPr>
              <w:rPr>
                <w:color w:val="000000"/>
                <w:sz w:val="22"/>
                <w:szCs w:val="22"/>
                <w:lang w:val="fr-FR"/>
              </w:rPr>
            </w:pPr>
            <w:r w:rsidRPr="00A5171D">
              <w:rPr>
                <w:color w:val="000000"/>
                <w:sz w:val="22"/>
                <w:szCs w:val="22"/>
                <w:lang w:val="fr-FR"/>
              </w:rPr>
              <w:t xml:space="preserve">La plupart des pays développés et des pays en développement </w:t>
            </w:r>
            <w:r w:rsidR="003B2740" w:rsidRPr="00A5171D">
              <w:rPr>
                <w:color w:val="000000"/>
                <w:sz w:val="22"/>
                <w:szCs w:val="22"/>
                <w:lang w:val="fr-FR"/>
              </w:rPr>
              <w:t>reconnaissent</w:t>
            </w:r>
            <w:r w:rsidRPr="00A5171D">
              <w:rPr>
                <w:color w:val="000000"/>
                <w:sz w:val="22"/>
                <w:szCs w:val="22"/>
                <w:lang w:val="fr-FR"/>
              </w:rPr>
              <w:t xml:space="preserve"> que les communications d'urgence revêtaient un caractère prioritaire et prennent actuellement des mesures pour:</w:t>
            </w:r>
          </w:p>
          <w:p w14:paraId="37E1345B" w14:textId="77777777" w:rsidR="00E31ADD" w:rsidRPr="00A5171D" w:rsidRDefault="00E31ADD" w:rsidP="003B2740">
            <w:pPr>
              <w:pStyle w:val="enumlev1"/>
              <w:rPr>
                <w:sz w:val="22"/>
                <w:szCs w:val="22"/>
                <w:lang w:val="fr-FR"/>
              </w:rPr>
            </w:pPr>
            <w:r w:rsidRPr="00A5171D">
              <w:rPr>
                <w:sz w:val="22"/>
                <w:szCs w:val="22"/>
                <w:lang w:val="fr-FR"/>
              </w:rPr>
              <w:t>–</w:t>
            </w:r>
            <w:r w:rsidRPr="00A5171D">
              <w:rPr>
                <w:sz w:val="22"/>
                <w:szCs w:val="22"/>
                <w:lang w:val="fr-FR"/>
              </w:rPr>
              <w:tab/>
              <w:t>élaborer des plans de préparation nationaux;</w:t>
            </w:r>
          </w:p>
          <w:p w14:paraId="21AB4B5D" w14:textId="44F3C482" w:rsidR="00E31ADD" w:rsidRPr="00A5171D" w:rsidRDefault="00E31ADD" w:rsidP="003B2740">
            <w:pPr>
              <w:pStyle w:val="enumlev1"/>
              <w:rPr>
                <w:sz w:val="22"/>
                <w:szCs w:val="22"/>
                <w:lang w:val="fr-FR"/>
              </w:rPr>
            </w:pPr>
            <w:r w:rsidRPr="00A5171D">
              <w:rPr>
                <w:sz w:val="22"/>
                <w:szCs w:val="22"/>
                <w:lang w:val="fr-FR"/>
              </w:rPr>
              <w:t>–</w:t>
            </w:r>
            <w:r w:rsidRPr="00A5171D">
              <w:rPr>
                <w:sz w:val="22"/>
                <w:szCs w:val="22"/>
                <w:lang w:val="fr-FR"/>
              </w:rPr>
              <w:tab/>
              <w:t>concevoir des systèmes d'alerte avancée; et</w:t>
            </w:r>
          </w:p>
          <w:p w14:paraId="7B6B04ED" w14:textId="4D1E8C86" w:rsidR="00E27D32" w:rsidRPr="00A5171D" w:rsidRDefault="00E31ADD" w:rsidP="003B2740">
            <w:pPr>
              <w:pStyle w:val="enumlev1"/>
              <w:rPr>
                <w:sz w:val="22"/>
                <w:szCs w:val="22"/>
                <w:lang w:val="fr-FR"/>
              </w:rPr>
            </w:pPr>
            <w:r w:rsidRPr="00A5171D">
              <w:rPr>
                <w:sz w:val="22"/>
                <w:szCs w:val="22"/>
                <w:lang w:val="fr-FR"/>
              </w:rPr>
              <w:t>–</w:t>
            </w:r>
            <w:r w:rsidRPr="00A5171D">
              <w:rPr>
                <w:sz w:val="22"/>
                <w:szCs w:val="22"/>
                <w:lang w:val="fr-FR"/>
              </w:rPr>
              <w:tab/>
              <w:t xml:space="preserve">mettre en place des systèmes et des technologies, afin de </w:t>
            </w:r>
            <w:r w:rsidR="003B2740" w:rsidRPr="00A5171D">
              <w:rPr>
                <w:sz w:val="22"/>
                <w:szCs w:val="22"/>
                <w:lang w:val="fr-FR"/>
              </w:rPr>
              <w:t xml:space="preserve">garantir </w:t>
            </w:r>
            <w:r w:rsidRPr="00A5171D">
              <w:rPr>
                <w:sz w:val="22"/>
                <w:szCs w:val="22"/>
                <w:lang w:val="fr-FR"/>
              </w:rPr>
              <w:t>un système résilient en cas de catastrophe</w:t>
            </w:r>
            <w:r w:rsidR="00E27D32" w:rsidRPr="00A5171D">
              <w:rPr>
                <w:sz w:val="22"/>
                <w:szCs w:val="22"/>
                <w:lang w:val="fr-FR"/>
              </w:rPr>
              <w:t>.</w:t>
            </w:r>
          </w:p>
          <w:p w14:paraId="67011C07" w14:textId="4727E5D7" w:rsidR="00E31ADD" w:rsidRPr="00A5171D" w:rsidRDefault="00E27D32" w:rsidP="003B2740">
            <w:pPr>
              <w:rPr>
                <w:color w:val="000000"/>
                <w:sz w:val="22"/>
                <w:szCs w:val="22"/>
                <w:lang w:val="fr-FR"/>
              </w:rPr>
            </w:pPr>
            <w:r w:rsidRPr="00A5171D">
              <w:rPr>
                <w:color w:val="000000"/>
                <w:sz w:val="22"/>
                <w:szCs w:val="22"/>
                <w:lang w:val="fr-FR"/>
              </w:rPr>
              <w:t>D</w:t>
            </w:r>
            <w:r w:rsidR="00E31ADD" w:rsidRPr="00A5171D">
              <w:rPr>
                <w:color w:val="000000"/>
                <w:sz w:val="22"/>
                <w:szCs w:val="22"/>
                <w:lang w:val="fr-FR"/>
              </w:rPr>
              <w:t xml:space="preserve">e </w:t>
            </w:r>
            <w:r w:rsidR="003B2740" w:rsidRPr="00A5171D">
              <w:rPr>
                <w:color w:val="000000"/>
                <w:sz w:val="22"/>
                <w:szCs w:val="22"/>
                <w:lang w:val="fr-FR"/>
              </w:rPr>
              <w:t>tels systèmes permettent</w:t>
            </w:r>
            <w:r w:rsidR="00E31ADD" w:rsidRPr="00A5171D">
              <w:rPr>
                <w:color w:val="000000"/>
                <w:sz w:val="22"/>
                <w:szCs w:val="22"/>
                <w:lang w:val="fr-FR"/>
              </w:rPr>
              <w:t xml:space="preserve"> la poursuite des activités et le rétablissement rapide des réseaux, </w:t>
            </w:r>
            <w:r w:rsidR="003B2740" w:rsidRPr="00A5171D">
              <w:rPr>
                <w:color w:val="000000"/>
                <w:sz w:val="22"/>
                <w:szCs w:val="22"/>
                <w:lang w:val="fr-FR"/>
              </w:rPr>
              <w:t>lesquels prennent en charge les exigences liées aux</w:t>
            </w:r>
            <w:r w:rsidR="00E31ADD" w:rsidRPr="00A5171D">
              <w:rPr>
                <w:color w:val="000000"/>
                <w:sz w:val="22"/>
                <w:szCs w:val="22"/>
                <w:lang w:val="fr-FR"/>
              </w:rPr>
              <w:t xml:space="preserve"> communication</w:t>
            </w:r>
            <w:r w:rsidR="003B2740" w:rsidRPr="00A5171D">
              <w:rPr>
                <w:color w:val="000000"/>
                <w:sz w:val="22"/>
                <w:szCs w:val="22"/>
                <w:lang w:val="fr-FR"/>
              </w:rPr>
              <w:t>s</w:t>
            </w:r>
            <w:r w:rsidR="00E31ADD" w:rsidRPr="00A5171D">
              <w:rPr>
                <w:color w:val="000000"/>
                <w:sz w:val="22"/>
                <w:szCs w:val="22"/>
                <w:lang w:val="fr-FR"/>
              </w:rPr>
              <w:t xml:space="preserve"> en cas de catastrophe.</w:t>
            </w:r>
            <w:r w:rsidR="00E31ADD" w:rsidRPr="00A5171D">
              <w:rPr>
                <w:sz w:val="22"/>
                <w:szCs w:val="22"/>
                <w:lang w:val="fr-FR" w:eastAsia="ja-JP"/>
              </w:rPr>
              <w:t xml:space="preserve"> Au titre de l'étude de la Question 5/2, il a été possible de recueillir des informations de référence sur les données d'expérience, les plans, les outils, les politiques et les parties prenantes des différents pays pour la </w:t>
            </w:r>
            <w:r w:rsidR="00E31ADD" w:rsidRPr="00A5171D">
              <w:rPr>
                <w:sz w:val="22"/>
                <w:szCs w:val="22"/>
                <w:lang w:val="fr-FR" w:eastAsia="ja-JP"/>
              </w:rPr>
              <w:lastRenderedPageBreak/>
              <w:t xml:space="preserve">préparation en prévision des catastrophes, l'atténuation des effets des catastrophes et la réduction des risques de catastrophe, assorties des lignes directrices relatives aux entraînements et aux exercices, des lignes directrices de politique générale et des technologies de communication en cas de catastrophe, etc. Les pays pourront intégrer ces éléments d'information dans leurs plans nationaux pour les télécommunications d'urgence (NETP), de façon à tirer parti des connaissances acquises moyennant l'échange d'informations et de bonnes pratiques sans les pays. Compte tenu de l'expérience acquise ces deux dernières années, il semble judicieux, durant la prochaine période d'études, d'axer les travaux sur les interventions et le rétablissement en cas de catastrophe, les </w:t>
            </w:r>
            <w:r w:rsidR="003B2740" w:rsidRPr="00A5171D">
              <w:rPr>
                <w:sz w:val="22"/>
                <w:szCs w:val="22"/>
                <w:lang w:val="fr-FR" w:eastAsia="ja-JP"/>
              </w:rPr>
              <w:t>télécommunications/</w:t>
            </w:r>
            <w:r w:rsidR="00E31ADD" w:rsidRPr="00A5171D">
              <w:rPr>
                <w:sz w:val="22"/>
                <w:szCs w:val="22"/>
                <w:lang w:val="fr-FR" w:eastAsia="ja-JP"/>
              </w:rPr>
              <w:t xml:space="preserve">TIC pouvant contribuer à l'efficacité des interventions et au rétablissement après une catastrophe. </w:t>
            </w:r>
          </w:p>
          <w:p w14:paraId="309D251E" w14:textId="647950C2" w:rsidR="00E31ADD" w:rsidRPr="00A5171D" w:rsidRDefault="00E31ADD" w:rsidP="00E31ADD">
            <w:pPr>
              <w:rPr>
                <w:sz w:val="22"/>
                <w:szCs w:val="22"/>
                <w:lang w:val="fr-FR" w:eastAsia="ja-JP"/>
              </w:rPr>
            </w:pPr>
            <w:r w:rsidRPr="00A5171D">
              <w:rPr>
                <w:sz w:val="22"/>
                <w:szCs w:val="22"/>
                <w:lang w:val="fr-FR" w:eastAsia="ja-JP"/>
              </w:rPr>
              <w:t xml:space="preserve">Compte tenu de ce qui précède, </w:t>
            </w:r>
            <w:r w:rsidRPr="00A5171D">
              <w:rPr>
                <w:color w:val="000000"/>
                <w:sz w:val="22"/>
                <w:szCs w:val="22"/>
                <w:lang w:val="fr-FR"/>
              </w:rPr>
              <w:t>la prochaine Question devant être mi</w:t>
            </w:r>
            <w:r w:rsidR="00171C8E">
              <w:rPr>
                <w:color w:val="000000"/>
                <w:sz w:val="22"/>
                <w:szCs w:val="22"/>
                <w:lang w:val="fr-FR"/>
              </w:rPr>
              <w:t>se à l'étude pendant la période </w:t>
            </w:r>
            <w:r w:rsidRPr="00A5171D">
              <w:rPr>
                <w:color w:val="000000"/>
                <w:sz w:val="22"/>
                <w:szCs w:val="22"/>
                <w:lang w:val="fr-FR"/>
              </w:rPr>
              <w:t xml:space="preserve">2022-2025 devrait s'intituler </w:t>
            </w:r>
            <w:r w:rsidRPr="00A5171D">
              <w:rPr>
                <w:sz w:val="22"/>
                <w:szCs w:val="22"/>
                <w:lang w:val="fr-FR" w:eastAsia="ja-JP"/>
              </w:rPr>
              <w:t>"Utilisation des télécommunications/TIC aux fins des interventions et du rétablissement en cas de catastrophe".</w:t>
            </w:r>
          </w:p>
          <w:p w14:paraId="17A5AAF2" w14:textId="77777777" w:rsidR="00E31ADD" w:rsidRPr="00A5171D" w:rsidRDefault="00E31ADD" w:rsidP="00E31ADD">
            <w:pPr>
              <w:pStyle w:val="Heading1"/>
              <w:rPr>
                <w:sz w:val="22"/>
                <w:szCs w:val="22"/>
                <w:lang w:val="fr-FR" w:eastAsia="ja-JP"/>
              </w:rPr>
            </w:pPr>
            <w:r w:rsidRPr="00A5171D">
              <w:rPr>
                <w:sz w:val="22"/>
                <w:szCs w:val="22"/>
                <w:lang w:val="fr-FR" w:eastAsia="ja-JP"/>
              </w:rPr>
              <w:t>2</w:t>
            </w:r>
            <w:r w:rsidRPr="00A5171D">
              <w:rPr>
                <w:sz w:val="22"/>
                <w:szCs w:val="22"/>
                <w:lang w:val="fr-FR" w:eastAsia="ja-JP"/>
              </w:rPr>
              <w:tab/>
              <w:t>Question ou thème à étudier</w:t>
            </w:r>
            <w:bookmarkEnd w:id="56"/>
          </w:p>
          <w:p w14:paraId="499BBE7C" w14:textId="77777777" w:rsidR="00E31ADD" w:rsidRPr="00A5171D" w:rsidRDefault="00E31ADD" w:rsidP="00E31ADD">
            <w:pPr>
              <w:pStyle w:val="enumlev1"/>
              <w:rPr>
                <w:sz w:val="22"/>
                <w:szCs w:val="22"/>
                <w:lang w:val="fr-FR" w:eastAsia="ja-JP"/>
              </w:rPr>
            </w:pPr>
            <w:r w:rsidRPr="00A5171D">
              <w:rPr>
                <w:sz w:val="22"/>
                <w:szCs w:val="22"/>
                <w:lang w:val="fr-FR" w:eastAsia="ja-JP"/>
              </w:rPr>
              <w:t>1)</w:t>
            </w:r>
            <w:r w:rsidRPr="00A5171D">
              <w:rPr>
                <w:sz w:val="22"/>
                <w:szCs w:val="22"/>
                <w:lang w:val="fr-FR" w:eastAsia="ja-JP"/>
              </w:rPr>
              <w:tab/>
              <w:t>Poursuivre l'examen des télécommunications/TIC de Terre, spatiales et intégrées pour aider les pays touchés à utiliser les applications leur permettant de prévoir et de détecter les catastrophes, de les surveiller, de donner rapidement l'alerte quand elles surviennent, de mettre en place des opérations d'intervention, de secours et de rétablissement en cas de catastrophe, notamment en tenant compte des bonnes pratiques ou des lignes directrices relatives à la mise en œuvre, en garantissant un environnement réglementaire favorable au déploiement et à la mise en œuvre rapides.</w:t>
            </w:r>
          </w:p>
          <w:p w14:paraId="76E77A34" w14:textId="4530686E" w:rsidR="00E31ADD" w:rsidRPr="00A5171D" w:rsidRDefault="00E31ADD" w:rsidP="003B2740">
            <w:pPr>
              <w:pStyle w:val="enumlev1"/>
              <w:rPr>
                <w:sz w:val="22"/>
                <w:szCs w:val="22"/>
                <w:lang w:val="fr-FR" w:eastAsia="ja-JP"/>
              </w:rPr>
            </w:pPr>
            <w:r w:rsidRPr="00A5171D">
              <w:rPr>
                <w:sz w:val="22"/>
                <w:szCs w:val="22"/>
                <w:lang w:val="fr-FR" w:eastAsia="ja-JP"/>
              </w:rPr>
              <w:t>2)</w:t>
            </w:r>
            <w:r w:rsidRPr="00A5171D">
              <w:rPr>
                <w:sz w:val="22"/>
                <w:szCs w:val="22"/>
                <w:lang w:val="fr-FR" w:eastAsia="ja-JP"/>
              </w:rPr>
              <w:tab/>
              <w:t xml:space="preserve">Poursuivre la collecte </w:t>
            </w:r>
            <w:r w:rsidR="003B2740" w:rsidRPr="00A5171D">
              <w:rPr>
                <w:sz w:val="22"/>
                <w:szCs w:val="22"/>
                <w:lang w:val="fr-FR" w:eastAsia="ja-JP"/>
              </w:rPr>
              <w:t xml:space="preserve">et l'examen </w:t>
            </w:r>
            <w:r w:rsidRPr="00A5171D">
              <w:rPr>
                <w:sz w:val="22"/>
                <w:szCs w:val="22"/>
                <w:lang w:val="fr-FR" w:eastAsia="ja-JP"/>
              </w:rPr>
              <w:t>de</w:t>
            </w:r>
            <w:r w:rsidR="003B2740" w:rsidRPr="00A5171D">
              <w:rPr>
                <w:sz w:val="22"/>
                <w:szCs w:val="22"/>
                <w:lang w:val="fr-FR" w:eastAsia="ja-JP"/>
              </w:rPr>
              <w:t>s</w:t>
            </w:r>
            <w:r w:rsidRPr="00A5171D">
              <w:rPr>
                <w:sz w:val="22"/>
                <w:szCs w:val="22"/>
                <w:lang w:val="fr-FR" w:eastAsia="ja-JP"/>
              </w:rPr>
              <w:t xml:space="preserve"> données d'expérience et d</w:t>
            </w:r>
            <w:r w:rsidR="003B2740" w:rsidRPr="00A5171D">
              <w:rPr>
                <w:sz w:val="22"/>
                <w:szCs w:val="22"/>
                <w:lang w:val="fr-FR" w:eastAsia="ja-JP"/>
              </w:rPr>
              <w:t xml:space="preserve">es </w:t>
            </w:r>
            <w:r w:rsidRPr="00A5171D">
              <w:rPr>
                <w:sz w:val="22"/>
                <w:szCs w:val="22"/>
                <w:lang w:val="fr-FR" w:eastAsia="ja-JP"/>
              </w:rPr>
              <w:t xml:space="preserve">études de cas au niveau national concernant </w:t>
            </w:r>
            <w:r w:rsidR="003B2740" w:rsidRPr="00A5171D">
              <w:rPr>
                <w:sz w:val="22"/>
                <w:szCs w:val="22"/>
                <w:lang w:val="fr-FR" w:eastAsia="ja-JP"/>
              </w:rPr>
              <w:t xml:space="preserve">l'utilisation des télécommunications/TIC pour </w:t>
            </w:r>
            <w:r w:rsidRPr="00A5171D">
              <w:rPr>
                <w:sz w:val="22"/>
                <w:szCs w:val="22"/>
                <w:lang w:val="fr-FR" w:eastAsia="ja-JP"/>
              </w:rPr>
              <w:t xml:space="preserve">la préparation en prévision des catastrophes, l'atténuation des effets des catastrophes, les interventions et le rétablissement en cas de catastrophe, </w:t>
            </w:r>
            <w:r w:rsidR="003B2740" w:rsidRPr="00A5171D">
              <w:rPr>
                <w:sz w:val="22"/>
                <w:szCs w:val="22"/>
                <w:lang w:val="fr-FR" w:eastAsia="ja-JP"/>
              </w:rPr>
              <w:t xml:space="preserve">y compris les mesures prises pour lutter contre des pandémies comme la pandémie de COVID-19, en examinant les enseignements tirés et </w:t>
            </w:r>
            <w:r w:rsidRPr="00A5171D">
              <w:rPr>
                <w:sz w:val="22"/>
                <w:szCs w:val="22"/>
                <w:lang w:val="fr-FR" w:eastAsia="ja-JP"/>
              </w:rPr>
              <w:t>les thèmes communs.</w:t>
            </w:r>
            <w:r w:rsidR="003B2740" w:rsidRPr="00A5171D">
              <w:rPr>
                <w:sz w:val="22"/>
                <w:szCs w:val="22"/>
                <w:lang w:val="fr-FR" w:eastAsia="ja-JP"/>
              </w:rPr>
              <w:t xml:space="preserve"> </w:t>
            </w:r>
          </w:p>
          <w:p w14:paraId="294810F5" w14:textId="77777777" w:rsidR="00E31ADD" w:rsidRPr="00A5171D" w:rsidRDefault="00E31ADD" w:rsidP="00E31ADD">
            <w:pPr>
              <w:pStyle w:val="enumlev1"/>
              <w:rPr>
                <w:sz w:val="22"/>
                <w:szCs w:val="22"/>
                <w:lang w:val="fr-FR" w:eastAsia="ja-JP"/>
              </w:rPr>
            </w:pPr>
            <w:r w:rsidRPr="00A5171D">
              <w:rPr>
                <w:sz w:val="22"/>
                <w:szCs w:val="22"/>
                <w:lang w:val="fr-FR" w:eastAsia="ja-JP"/>
              </w:rPr>
              <w:t>3)</w:t>
            </w:r>
            <w:r w:rsidRPr="00A5171D">
              <w:rPr>
                <w:sz w:val="22"/>
                <w:szCs w:val="22"/>
                <w:lang w:val="fr-FR" w:eastAsia="ja-JP"/>
              </w:rPr>
              <w:tab/>
              <w:t>Examiner le rôle que les administrations, les Membres de Secteur et les autres organisations et parties prenantes spécialisées jouent en traitant de concert la gestion des catastrophes et l'utilisation efficace des télécommunications/TIC, en particulier dans les domaines ayant trait aux interventions et au rétablissement en cas de catastrophe.</w:t>
            </w:r>
          </w:p>
          <w:p w14:paraId="6149FA4D" w14:textId="379C3627" w:rsidR="00E31ADD" w:rsidRPr="00A5171D" w:rsidRDefault="00E31ADD" w:rsidP="00E31ADD">
            <w:pPr>
              <w:pStyle w:val="enumlev1"/>
              <w:rPr>
                <w:sz w:val="22"/>
                <w:szCs w:val="22"/>
                <w:lang w:val="fr-FR" w:eastAsia="ja-JP"/>
              </w:rPr>
            </w:pPr>
            <w:r w:rsidRPr="00A5171D">
              <w:rPr>
                <w:sz w:val="22"/>
                <w:szCs w:val="22"/>
                <w:lang w:val="fr-FR" w:eastAsia="ja-JP"/>
              </w:rPr>
              <w:t>4)</w:t>
            </w:r>
            <w:r w:rsidRPr="00A5171D">
              <w:rPr>
                <w:sz w:val="22"/>
                <w:szCs w:val="22"/>
                <w:lang w:val="fr-FR" w:eastAsia="ja-JP"/>
              </w:rPr>
              <w:tab/>
              <w:t>Examiner l'environnement propice à la mise en place de réseaux de communication plus résilients et au déploiement de systèmes de communications d'urgence et des technologies de communication numériques les plus récentes, portant notamment sur la préparation aux situations d'urgence, les interventions et le rétablissement en cas d'urgence.</w:t>
            </w:r>
          </w:p>
          <w:p w14:paraId="186CBDB8" w14:textId="51DF2934" w:rsidR="00E31ADD" w:rsidRPr="00A5171D" w:rsidRDefault="00E27D32" w:rsidP="000B7545">
            <w:pPr>
              <w:pStyle w:val="enumlev1"/>
              <w:rPr>
                <w:sz w:val="22"/>
                <w:szCs w:val="22"/>
                <w:lang w:val="fr-FR" w:eastAsia="ja-JP"/>
              </w:rPr>
            </w:pPr>
            <w:r w:rsidRPr="00A5171D">
              <w:rPr>
                <w:sz w:val="22"/>
                <w:szCs w:val="22"/>
                <w:lang w:val="fr-FR" w:eastAsia="ja-JP"/>
              </w:rPr>
              <w:t>5</w:t>
            </w:r>
            <w:r w:rsidR="00E31ADD" w:rsidRPr="00A5171D">
              <w:rPr>
                <w:sz w:val="22"/>
                <w:szCs w:val="22"/>
                <w:lang w:val="fr-FR" w:eastAsia="ja-JP"/>
              </w:rPr>
              <w:t>)</w:t>
            </w:r>
            <w:r w:rsidR="00E31ADD" w:rsidRPr="00A5171D">
              <w:rPr>
                <w:sz w:val="22"/>
                <w:szCs w:val="22"/>
                <w:lang w:val="fr-FR" w:eastAsia="ja-JP"/>
              </w:rPr>
              <w:tab/>
            </w:r>
            <w:r w:rsidR="003B2740" w:rsidRPr="00A5171D">
              <w:rPr>
                <w:sz w:val="22"/>
                <w:szCs w:val="22"/>
                <w:lang w:val="fr-FR" w:eastAsia="ja-JP"/>
              </w:rPr>
              <w:t>Rassembler des données d'expérience et des études de cas au niveau national et définir de</w:t>
            </w:r>
            <w:r w:rsidR="00E31ADD" w:rsidRPr="00A5171D">
              <w:rPr>
                <w:sz w:val="22"/>
                <w:szCs w:val="22"/>
                <w:lang w:val="fr-FR" w:eastAsia="ja-JP"/>
              </w:rPr>
              <w:t xml:space="preserve"> bonnes pratiques pour l'élaboration</w:t>
            </w:r>
            <w:r w:rsidR="003B2740" w:rsidRPr="00A5171D">
              <w:rPr>
                <w:sz w:val="22"/>
                <w:szCs w:val="22"/>
                <w:lang w:val="fr-FR" w:eastAsia="ja-JP"/>
              </w:rPr>
              <w:t>, la mise en œuvre et l'amélioration</w:t>
            </w:r>
            <w:r w:rsidR="00E31ADD" w:rsidRPr="00A5171D">
              <w:rPr>
                <w:sz w:val="22"/>
                <w:szCs w:val="22"/>
                <w:lang w:val="fr-FR" w:eastAsia="ja-JP"/>
              </w:rPr>
              <w:t xml:space="preserve"> de plans ou de cadres nationaux et régionaux de gestion des catastrophes aux fins de l'utilisation des télécommunications/TIC en cas de catastrophe d'origine naturelle ou humaine ou dans les situations d'urgence, y compris celles liées aux pandémies, en coordination avec les programmes concernés du BDT, les bureaux régionaux et d'autres partenaires.</w:t>
            </w:r>
          </w:p>
          <w:p w14:paraId="1EB704E7" w14:textId="2560473F" w:rsidR="00E31ADD" w:rsidRPr="00A5171D" w:rsidRDefault="00E27D32" w:rsidP="00E31ADD">
            <w:pPr>
              <w:pStyle w:val="enumlev1"/>
              <w:rPr>
                <w:sz w:val="22"/>
                <w:szCs w:val="22"/>
                <w:lang w:val="fr-FR" w:eastAsia="ja-JP"/>
              </w:rPr>
            </w:pPr>
            <w:r w:rsidRPr="00A5171D">
              <w:rPr>
                <w:sz w:val="22"/>
                <w:szCs w:val="22"/>
                <w:lang w:val="fr-FR" w:eastAsia="ja-JP"/>
              </w:rPr>
              <w:t>6</w:t>
            </w:r>
            <w:r w:rsidR="00E31ADD" w:rsidRPr="00A5171D">
              <w:rPr>
                <w:sz w:val="22"/>
                <w:szCs w:val="22"/>
                <w:lang w:val="fr-FR" w:eastAsia="ja-JP"/>
              </w:rPr>
              <w:t>)</w:t>
            </w:r>
            <w:r w:rsidR="00E31ADD" w:rsidRPr="00A5171D">
              <w:rPr>
                <w:sz w:val="22"/>
                <w:szCs w:val="22"/>
                <w:lang w:val="fr-FR" w:eastAsia="ja-JP"/>
              </w:rPr>
              <w:tab/>
              <w:t>Continuer d'actualiser le kit pratique en ligne, en y ajoutant les informations et données pertinentes recueillies au cours de la période d'études.</w:t>
            </w:r>
          </w:p>
          <w:p w14:paraId="6E43C936" w14:textId="77777777" w:rsidR="00E31ADD" w:rsidRPr="00A5171D" w:rsidRDefault="00E31ADD" w:rsidP="00E31ADD">
            <w:pPr>
              <w:pStyle w:val="Heading1"/>
              <w:rPr>
                <w:sz w:val="22"/>
                <w:szCs w:val="22"/>
                <w:lang w:val="fr-FR" w:eastAsia="ja-JP"/>
              </w:rPr>
            </w:pPr>
            <w:bookmarkStart w:id="57" w:name="_Toc496877402"/>
            <w:r w:rsidRPr="00A5171D">
              <w:rPr>
                <w:sz w:val="22"/>
                <w:szCs w:val="22"/>
                <w:lang w:val="fr-FR" w:eastAsia="ja-JP"/>
              </w:rPr>
              <w:lastRenderedPageBreak/>
              <w:t>3</w:t>
            </w:r>
            <w:r w:rsidRPr="00A5171D">
              <w:rPr>
                <w:sz w:val="22"/>
                <w:szCs w:val="22"/>
                <w:lang w:val="fr-FR" w:eastAsia="ja-JP"/>
              </w:rPr>
              <w:tab/>
              <w:t>Résultats attendus</w:t>
            </w:r>
            <w:bookmarkEnd w:id="57"/>
          </w:p>
          <w:p w14:paraId="398B1EC5" w14:textId="77777777" w:rsidR="00E31ADD" w:rsidRPr="00A5171D" w:rsidRDefault="00E31ADD" w:rsidP="00E31ADD">
            <w:pPr>
              <w:rPr>
                <w:sz w:val="22"/>
                <w:szCs w:val="22"/>
                <w:lang w:val="fr-FR" w:eastAsia="ja-JP"/>
              </w:rPr>
            </w:pPr>
            <w:r w:rsidRPr="00A5171D">
              <w:rPr>
                <w:sz w:val="22"/>
                <w:szCs w:val="22"/>
                <w:lang w:val="fr-FR" w:eastAsia="ja-JP"/>
              </w:rPr>
              <w:t>Il est proposé d'élaborer des résumés succincts d'études de cas rendant compte des enseignements tirés, des bonnes pratiques ainsi que des outils et des modèles, qui seront présentés aux responsables de l'étude de la Question pour approbation.</w:t>
            </w:r>
          </w:p>
          <w:p w14:paraId="292832AD" w14:textId="25F8A0FD" w:rsidR="00E31ADD" w:rsidRPr="00A5171D" w:rsidRDefault="00E31ADD" w:rsidP="000B7545">
            <w:pPr>
              <w:rPr>
                <w:sz w:val="22"/>
                <w:szCs w:val="22"/>
                <w:lang w:val="fr-FR" w:eastAsia="ja-JP"/>
              </w:rPr>
            </w:pPr>
            <w:r w:rsidRPr="00A5171D">
              <w:rPr>
                <w:sz w:val="22"/>
                <w:szCs w:val="22"/>
                <w:lang w:val="fr-FR" w:eastAsia="ja-JP"/>
              </w:rPr>
              <w:t xml:space="preserve">De plus, tout au long de la période d'études, les responsables de l'étude de la Question </w:t>
            </w:r>
            <w:r w:rsidR="00E27D32" w:rsidRPr="00A5171D">
              <w:rPr>
                <w:sz w:val="22"/>
                <w:szCs w:val="22"/>
                <w:lang w:val="fr-FR" w:eastAsia="ja-JP"/>
              </w:rPr>
              <w:t>5</w:t>
            </w:r>
            <w:r w:rsidRPr="00A5171D">
              <w:rPr>
                <w:sz w:val="22"/>
                <w:szCs w:val="22"/>
                <w:lang w:val="fr-FR" w:eastAsia="ja-JP"/>
              </w:rPr>
              <w:t>/2 recevront avec intérêt des contributions sur les nouveaux systèmes ainsi que les nouvelles technologies et applications dans les domaines des communications en cas de catastrophe et de la gestion des catastrophes, en vue de l'atténuation des effets, de la préparation, de la réduction des risques, des interventions et du rétablissement, ainsi que les considérations concernant la mise en œuvre. Il s'agira d'axer les travaux à la fois sur les exemples de technologies et les études de cas concernant le déploiement d'applications et de systèmes nouveaux et émergents en matière de communications et d'interventions en cas de catastrophe.</w:t>
            </w:r>
          </w:p>
          <w:p w14:paraId="062CD8CA" w14:textId="77777777" w:rsidR="00E31ADD" w:rsidRPr="00A5171D" w:rsidRDefault="00E31ADD" w:rsidP="00E31ADD">
            <w:pPr>
              <w:pStyle w:val="Heading1"/>
              <w:rPr>
                <w:sz w:val="22"/>
                <w:szCs w:val="22"/>
                <w:lang w:val="fr-FR" w:eastAsia="ja-JP"/>
              </w:rPr>
            </w:pPr>
            <w:bookmarkStart w:id="58" w:name="_Toc496877403"/>
            <w:r w:rsidRPr="00A5171D">
              <w:rPr>
                <w:sz w:val="22"/>
                <w:szCs w:val="22"/>
                <w:lang w:val="fr-FR" w:eastAsia="ja-JP"/>
              </w:rPr>
              <w:t>4</w:t>
            </w:r>
            <w:r w:rsidRPr="00A5171D">
              <w:rPr>
                <w:sz w:val="22"/>
                <w:szCs w:val="22"/>
                <w:lang w:val="fr-FR" w:eastAsia="ja-JP"/>
              </w:rPr>
              <w:tab/>
            </w:r>
            <w:bookmarkEnd w:id="58"/>
            <w:r w:rsidRPr="00A5171D">
              <w:rPr>
                <w:sz w:val="22"/>
                <w:szCs w:val="22"/>
                <w:lang w:val="fr-FR" w:eastAsia="ja-JP"/>
              </w:rPr>
              <w:t>Échéance</w:t>
            </w:r>
          </w:p>
          <w:p w14:paraId="01856ADE" w14:textId="77777777" w:rsidR="00E31ADD" w:rsidRPr="00A5171D" w:rsidRDefault="00E31ADD" w:rsidP="00E31ADD">
            <w:pPr>
              <w:rPr>
                <w:sz w:val="22"/>
                <w:szCs w:val="22"/>
                <w:lang w:val="fr-FR" w:eastAsia="ja-JP"/>
              </w:rPr>
            </w:pPr>
            <w:r w:rsidRPr="00A5171D">
              <w:rPr>
                <w:sz w:val="22"/>
                <w:szCs w:val="22"/>
                <w:lang w:val="fr-FR" w:eastAsia="ja-JP"/>
              </w:rPr>
              <w:t>4.1</w:t>
            </w:r>
            <w:r w:rsidRPr="00A5171D">
              <w:rPr>
                <w:sz w:val="22"/>
                <w:szCs w:val="22"/>
                <w:lang w:val="fr-FR" w:eastAsia="ja-JP"/>
              </w:rPr>
              <w:tab/>
              <w:t>Des rapports d'activité devraient être soumis chaque année à la Commission d'études 2 de l'UIT</w:t>
            </w:r>
            <w:r w:rsidRPr="00A5171D">
              <w:rPr>
                <w:sz w:val="22"/>
                <w:szCs w:val="22"/>
                <w:lang w:val="fr-FR" w:eastAsia="ja-JP"/>
              </w:rPr>
              <w:noBreakHyphen/>
              <w:t>D.</w:t>
            </w:r>
          </w:p>
          <w:p w14:paraId="766183F0" w14:textId="77777777" w:rsidR="00E31ADD" w:rsidRPr="00A5171D" w:rsidRDefault="00E31ADD" w:rsidP="00E31ADD">
            <w:pPr>
              <w:rPr>
                <w:sz w:val="22"/>
                <w:szCs w:val="22"/>
                <w:lang w:val="fr-FR" w:eastAsia="ja-JP"/>
              </w:rPr>
            </w:pPr>
            <w:r w:rsidRPr="00A5171D">
              <w:rPr>
                <w:sz w:val="22"/>
                <w:szCs w:val="22"/>
                <w:lang w:val="fr-FR" w:eastAsia="ja-JP"/>
              </w:rPr>
              <w:t>4.2</w:t>
            </w:r>
            <w:r w:rsidRPr="00A5171D">
              <w:rPr>
                <w:sz w:val="22"/>
                <w:szCs w:val="22"/>
                <w:lang w:val="fr-FR" w:eastAsia="ja-JP"/>
              </w:rPr>
              <w:tab/>
              <w:t>Documents/rapports annuels succincts résumant les études de cas et rendant compte des enseignements tirés, des bonnes pratiques et des outils ou modèles se rapportant aux thèmes qu'il a été convenu d'étudier.</w:t>
            </w:r>
          </w:p>
          <w:p w14:paraId="160F7E5C" w14:textId="77777777" w:rsidR="00E31ADD" w:rsidRPr="00A5171D" w:rsidRDefault="00E31ADD" w:rsidP="000B7545">
            <w:pPr>
              <w:rPr>
                <w:sz w:val="22"/>
                <w:szCs w:val="22"/>
                <w:lang w:val="fr-FR" w:eastAsia="ja-JP"/>
              </w:rPr>
            </w:pPr>
            <w:r w:rsidRPr="00A5171D">
              <w:rPr>
                <w:sz w:val="22"/>
                <w:szCs w:val="22"/>
                <w:lang w:val="fr-FR" w:eastAsia="ja-JP"/>
              </w:rPr>
              <w:t>4.3</w:t>
            </w:r>
            <w:r w:rsidRPr="00A5171D">
              <w:rPr>
                <w:sz w:val="22"/>
                <w:szCs w:val="22"/>
                <w:lang w:val="fr-FR" w:eastAsia="ja-JP"/>
              </w:rPr>
              <w:tab/>
              <w:t>Des projets de rapports finals et des avant-projets de Recommandations/lignes directrices devraient être soumis à la Commission d'études 2 de l'UIT-D au cours de la période d'études.</w:t>
            </w:r>
          </w:p>
          <w:p w14:paraId="6B6F4B4A" w14:textId="77777777" w:rsidR="00E31ADD" w:rsidRPr="00A5171D" w:rsidRDefault="00E31ADD" w:rsidP="00E31ADD">
            <w:pPr>
              <w:rPr>
                <w:sz w:val="22"/>
                <w:szCs w:val="22"/>
                <w:lang w:val="fr-FR" w:eastAsia="ja-JP"/>
              </w:rPr>
            </w:pPr>
            <w:r w:rsidRPr="00A5171D">
              <w:rPr>
                <w:sz w:val="22"/>
                <w:szCs w:val="22"/>
                <w:lang w:val="fr-FR" w:eastAsia="ja-JP"/>
              </w:rPr>
              <w:t>4.4</w:t>
            </w:r>
            <w:r w:rsidRPr="00A5171D">
              <w:rPr>
                <w:sz w:val="22"/>
                <w:szCs w:val="22"/>
                <w:lang w:val="fr-FR" w:eastAsia="ja-JP"/>
              </w:rPr>
              <w:tab/>
              <w:t>Le groupe du Rapporteur travaillera en étroite collaboration avec les responsables du ou des programmes pertinents du BDT, les bureaux régionaux, les initiatives régionales et les responsables des Questions pertinentes confiées à l'UIT-D, tout en assurant une liaison appropriée avec le Secteur des radiocommunications de l'UIT (UIT</w:t>
            </w:r>
            <w:r w:rsidRPr="00A5171D">
              <w:rPr>
                <w:sz w:val="22"/>
                <w:szCs w:val="22"/>
                <w:lang w:val="fr-FR" w:eastAsia="ja-JP"/>
              </w:rPr>
              <w:noBreakHyphen/>
              <w:t>R) et le Secteur de la normalisation des télécommunications de l'UIT (UIT</w:t>
            </w:r>
            <w:r w:rsidRPr="00A5171D">
              <w:rPr>
                <w:sz w:val="22"/>
                <w:szCs w:val="22"/>
                <w:lang w:val="fr-FR" w:eastAsia="ja-JP"/>
              </w:rPr>
              <w:noBreakHyphen/>
              <w:t>T).</w:t>
            </w:r>
          </w:p>
          <w:p w14:paraId="27A834BE" w14:textId="77777777" w:rsidR="00E31ADD" w:rsidRPr="00A5171D" w:rsidRDefault="00E31ADD" w:rsidP="000B7545">
            <w:pPr>
              <w:rPr>
                <w:sz w:val="22"/>
                <w:szCs w:val="22"/>
                <w:lang w:val="fr-FR" w:eastAsia="ja-JP"/>
              </w:rPr>
            </w:pPr>
            <w:r w:rsidRPr="00A5171D">
              <w:rPr>
                <w:sz w:val="22"/>
                <w:szCs w:val="22"/>
                <w:lang w:val="fr-FR" w:eastAsia="ja-JP"/>
              </w:rPr>
              <w:t>4.5</w:t>
            </w:r>
            <w:r w:rsidRPr="00A5171D">
              <w:rPr>
                <w:sz w:val="22"/>
                <w:szCs w:val="22"/>
                <w:lang w:val="fr-FR" w:eastAsia="ja-JP"/>
              </w:rPr>
              <w:tab/>
              <w:t>Les activités du groupe du Rapporteur prendront fin au cours de la période d'études.</w:t>
            </w:r>
          </w:p>
          <w:p w14:paraId="7AFC355C" w14:textId="77777777" w:rsidR="00E31ADD" w:rsidRPr="00A5171D" w:rsidRDefault="00E31ADD" w:rsidP="00E31ADD">
            <w:pPr>
              <w:pStyle w:val="Heading1"/>
              <w:rPr>
                <w:sz w:val="22"/>
                <w:szCs w:val="22"/>
                <w:lang w:val="fr-FR" w:eastAsia="ja-JP"/>
              </w:rPr>
            </w:pPr>
            <w:bookmarkStart w:id="59" w:name="_Toc496877404"/>
            <w:r w:rsidRPr="00A5171D">
              <w:rPr>
                <w:sz w:val="22"/>
                <w:szCs w:val="22"/>
                <w:lang w:val="fr-FR" w:eastAsia="ja-JP"/>
              </w:rPr>
              <w:t>5</w:t>
            </w:r>
            <w:r w:rsidRPr="00A5171D">
              <w:rPr>
                <w:sz w:val="22"/>
                <w:szCs w:val="22"/>
                <w:lang w:val="fr-FR" w:eastAsia="ja-JP"/>
              </w:rPr>
              <w:tab/>
              <w:t>Auteurs de la proposition/sponsors</w:t>
            </w:r>
            <w:bookmarkEnd w:id="59"/>
          </w:p>
          <w:p w14:paraId="3898108B" w14:textId="77777777" w:rsidR="00E31ADD" w:rsidRPr="00A5171D" w:rsidRDefault="00E31ADD" w:rsidP="009F09FF">
            <w:pPr>
              <w:rPr>
                <w:sz w:val="22"/>
                <w:szCs w:val="22"/>
                <w:lang w:val="fr-FR" w:eastAsia="ja-JP"/>
              </w:rPr>
            </w:pPr>
            <w:r w:rsidRPr="00A5171D">
              <w:rPr>
                <w:sz w:val="22"/>
                <w:szCs w:val="22"/>
                <w:lang w:val="fr-FR" w:eastAsia="ja-JP"/>
              </w:rPr>
              <w:t>Le nouveau texte de la présente Question révisée émane du rapport final élaboré par la Commission d'études 2 de l'UIT</w:t>
            </w:r>
            <w:r w:rsidRPr="00A5171D">
              <w:rPr>
                <w:sz w:val="22"/>
                <w:szCs w:val="22"/>
                <w:lang w:val="fr-FR" w:eastAsia="ja-JP"/>
              </w:rPr>
              <w:noBreakHyphen/>
              <w:t>D pour la période d'études 2018-2021.</w:t>
            </w:r>
          </w:p>
          <w:p w14:paraId="3CBF83BB" w14:textId="77777777" w:rsidR="00E31ADD" w:rsidRPr="00A5171D" w:rsidRDefault="00E31ADD" w:rsidP="00E31ADD">
            <w:pPr>
              <w:pStyle w:val="Heading1"/>
              <w:rPr>
                <w:sz w:val="22"/>
                <w:szCs w:val="22"/>
                <w:lang w:val="fr-FR" w:eastAsia="ja-JP"/>
              </w:rPr>
            </w:pPr>
            <w:bookmarkStart w:id="60" w:name="_Toc496877405"/>
            <w:r w:rsidRPr="00A5171D">
              <w:rPr>
                <w:sz w:val="22"/>
                <w:szCs w:val="22"/>
                <w:lang w:val="fr-FR" w:eastAsia="ja-JP"/>
              </w:rPr>
              <w:t>6</w:t>
            </w:r>
            <w:r w:rsidRPr="00A5171D">
              <w:rPr>
                <w:sz w:val="22"/>
                <w:szCs w:val="22"/>
                <w:lang w:val="fr-FR" w:eastAsia="ja-JP"/>
              </w:rPr>
              <w:tab/>
              <w:t>Origine des contributions</w:t>
            </w:r>
            <w:bookmarkEnd w:id="60"/>
          </w:p>
          <w:p w14:paraId="3AB5FD59" w14:textId="46D3815C" w:rsidR="009228D3" w:rsidRPr="00A5171D" w:rsidRDefault="00E31ADD" w:rsidP="00171C8E">
            <w:pPr>
              <w:spacing w:after="120"/>
              <w:rPr>
                <w:sz w:val="22"/>
                <w:szCs w:val="22"/>
                <w:lang w:val="fr-FR" w:eastAsia="ja-JP"/>
              </w:rPr>
            </w:pPr>
            <w:r w:rsidRPr="00A5171D">
              <w:rPr>
                <w:sz w:val="22"/>
                <w:szCs w:val="22"/>
                <w:lang w:val="fr-FR" w:eastAsia="ja-JP"/>
              </w:rPr>
              <w:t>Les contributions devraient provenir des États Membres, des Membres de Secteur et des Associés. Les éléments d'information suivants seront également utilisés: programme(s) pertinent(s) du BDT et des commissions d'études concernées de l'UIT-R et de l'UIT-T et Question pertinente éventuellement traitée à l'UIT-D. Les organisations internationales et régionales s'occupant de l'utilisation des télécommunications/TIC aux fins de la gestion des catastrophes sont encouragées à soumettre des contributions relatives aux données d'expérience et aux bonnes pratiques. Pour disposer de sources supplémentaires d'information, l'utilisation intensive de la correspondance et de l'échange d'informations en ligne est encouragée.</w:t>
            </w:r>
          </w:p>
        </w:tc>
      </w:tr>
      <w:tr w:rsidR="00171C8E" w:rsidRPr="00DC78BC" w14:paraId="454DE81B" w14:textId="77777777" w:rsidTr="00DC78BC">
        <w:tc>
          <w:tcPr>
            <w:tcW w:w="9629" w:type="dxa"/>
          </w:tcPr>
          <w:p w14:paraId="2EE2AEFF" w14:textId="77777777" w:rsidR="00171C8E" w:rsidRPr="00A5171D" w:rsidRDefault="00171C8E" w:rsidP="00171C8E">
            <w:pPr>
              <w:pStyle w:val="Heading1"/>
              <w:rPr>
                <w:sz w:val="22"/>
                <w:szCs w:val="22"/>
                <w:lang w:val="fr-FR" w:eastAsia="ja-JP"/>
              </w:rPr>
            </w:pPr>
            <w:bookmarkStart w:id="61" w:name="_Toc496877408"/>
            <w:bookmarkStart w:id="62" w:name="_Toc496877407"/>
            <w:bookmarkStart w:id="63" w:name="_Toc496877406"/>
            <w:r w:rsidRPr="00A5171D">
              <w:rPr>
                <w:sz w:val="22"/>
                <w:szCs w:val="22"/>
                <w:lang w:val="fr-FR" w:eastAsia="ja-JP"/>
              </w:rPr>
              <w:lastRenderedPageBreak/>
              <w:t>7</w:t>
            </w:r>
            <w:r w:rsidRPr="00A5171D">
              <w:rPr>
                <w:sz w:val="22"/>
                <w:szCs w:val="22"/>
                <w:lang w:val="fr-FR" w:eastAsia="ja-JP"/>
              </w:rPr>
              <w:tab/>
              <w:t>Destinataires de l'étude</w:t>
            </w:r>
            <w:bookmarkEnd w:id="63"/>
          </w:p>
          <w:p w14:paraId="496044AD" w14:textId="77777777" w:rsidR="00171C8E" w:rsidRPr="00A5171D" w:rsidRDefault="00171C8E" w:rsidP="00171C8E">
            <w:pPr>
              <w:pStyle w:val="Headingb"/>
              <w:rPr>
                <w:sz w:val="22"/>
                <w:szCs w:val="22"/>
                <w:lang w:val="fr-FR" w:eastAsia="ja-JP"/>
              </w:rPr>
            </w:pPr>
            <w:r w:rsidRPr="00A5171D">
              <w:rPr>
                <w:sz w:val="22"/>
                <w:szCs w:val="22"/>
                <w:lang w:val="fr-FR" w:eastAsia="ja-JP"/>
              </w:rPr>
              <w:t>a)</w:t>
            </w:r>
            <w:r w:rsidRPr="00A5171D">
              <w:rPr>
                <w:sz w:val="22"/>
                <w:szCs w:val="22"/>
                <w:lang w:val="fr-FR" w:eastAsia="ja-JP"/>
              </w:rPr>
              <w:tab/>
              <w:t>Destinataires de l'étude</w:t>
            </w:r>
          </w:p>
          <w:p w14:paraId="0D378B19" w14:textId="77777777" w:rsidR="00171C8E" w:rsidRPr="00A5171D" w:rsidRDefault="00171C8E" w:rsidP="00171C8E">
            <w:pPr>
              <w:spacing w:after="120"/>
              <w:rPr>
                <w:sz w:val="22"/>
                <w:szCs w:val="22"/>
                <w:lang w:val="fr-FR" w:eastAsia="ja-JP"/>
              </w:rPr>
            </w:pPr>
            <w:r w:rsidRPr="00A5171D">
              <w:rPr>
                <w:sz w:val="22"/>
                <w:szCs w:val="22"/>
                <w:lang w:val="fr-FR" w:eastAsia="ja-JP"/>
              </w:rPr>
              <w:t>Selon la nature des résultats, les principaux utilisateurs seront les cadres moyens ou supérieurs du personnel des opérateurs et des régulateurs des pays développés et des pays en développement.</w:t>
            </w:r>
          </w:p>
          <w:tbl>
            <w:tblPr>
              <w:tblW w:w="950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387"/>
              <w:gridCol w:w="2559"/>
              <w:gridCol w:w="2556"/>
            </w:tblGrid>
            <w:tr w:rsidR="00171C8E" w:rsidRPr="00A5171D" w14:paraId="16948646" w14:textId="77777777" w:rsidTr="00B734BE">
              <w:trPr>
                <w:jc w:val="center"/>
              </w:trPr>
              <w:tc>
                <w:tcPr>
                  <w:tcW w:w="4387" w:type="dxa"/>
                  <w:tcBorders>
                    <w:top w:val="single" w:sz="6" w:space="0" w:color="auto"/>
                    <w:left w:val="single" w:sz="6" w:space="0" w:color="auto"/>
                    <w:bottom w:val="single" w:sz="6" w:space="0" w:color="auto"/>
                    <w:right w:val="single" w:sz="6" w:space="0" w:color="auto"/>
                  </w:tcBorders>
                  <w:vAlign w:val="center"/>
                </w:tcPr>
                <w:p w14:paraId="26E0074A" w14:textId="77777777" w:rsidR="00171C8E" w:rsidRPr="00A5171D" w:rsidRDefault="00171C8E" w:rsidP="00171C8E">
                  <w:pPr>
                    <w:pStyle w:val="Tablehead"/>
                    <w:rPr>
                      <w:szCs w:val="22"/>
                      <w:lang w:val="fr-FR" w:eastAsia="ja-JP"/>
                    </w:rPr>
                  </w:pPr>
                  <w:r w:rsidRPr="00A5171D">
                    <w:rPr>
                      <w:szCs w:val="22"/>
                      <w:lang w:val="fr-FR" w:eastAsia="ja-JP"/>
                    </w:rPr>
                    <w:t>Destinataires de l'étude</w:t>
                  </w:r>
                </w:p>
              </w:tc>
              <w:tc>
                <w:tcPr>
                  <w:tcW w:w="2559" w:type="dxa"/>
                  <w:tcBorders>
                    <w:top w:val="single" w:sz="6" w:space="0" w:color="auto"/>
                    <w:left w:val="single" w:sz="6" w:space="0" w:color="auto"/>
                    <w:bottom w:val="single" w:sz="6" w:space="0" w:color="auto"/>
                    <w:right w:val="single" w:sz="6" w:space="0" w:color="auto"/>
                  </w:tcBorders>
                  <w:vAlign w:val="center"/>
                </w:tcPr>
                <w:p w14:paraId="7B84671D" w14:textId="77777777" w:rsidR="00171C8E" w:rsidRPr="00A5171D" w:rsidRDefault="00171C8E" w:rsidP="00171C8E">
                  <w:pPr>
                    <w:pStyle w:val="Tablehead"/>
                    <w:rPr>
                      <w:szCs w:val="22"/>
                      <w:lang w:val="fr-FR" w:eastAsia="ja-JP"/>
                    </w:rPr>
                  </w:pPr>
                  <w:r w:rsidRPr="00A5171D">
                    <w:rPr>
                      <w:szCs w:val="22"/>
                      <w:lang w:val="fr-FR" w:eastAsia="ja-JP"/>
                    </w:rPr>
                    <w:t>Pays développés</w:t>
                  </w:r>
                </w:p>
              </w:tc>
              <w:tc>
                <w:tcPr>
                  <w:tcW w:w="2556" w:type="dxa"/>
                  <w:tcBorders>
                    <w:top w:val="single" w:sz="6" w:space="0" w:color="auto"/>
                    <w:left w:val="single" w:sz="6" w:space="0" w:color="auto"/>
                    <w:bottom w:val="single" w:sz="6" w:space="0" w:color="auto"/>
                    <w:right w:val="single" w:sz="6" w:space="0" w:color="auto"/>
                  </w:tcBorders>
                  <w:vAlign w:val="center"/>
                </w:tcPr>
                <w:p w14:paraId="2174BD72" w14:textId="77777777" w:rsidR="00171C8E" w:rsidRPr="00A5171D" w:rsidRDefault="00171C8E" w:rsidP="00171C8E">
                  <w:pPr>
                    <w:pStyle w:val="Tablehead"/>
                    <w:rPr>
                      <w:szCs w:val="22"/>
                      <w:lang w:val="fr-FR" w:eastAsia="ja-JP"/>
                    </w:rPr>
                  </w:pPr>
                  <w:r w:rsidRPr="00A5171D">
                    <w:rPr>
                      <w:szCs w:val="22"/>
                      <w:lang w:val="fr-FR" w:eastAsia="ja-JP"/>
                    </w:rPr>
                    <w:t>Pays en développement</w:t>
                  </w:r>
                </w:p>
              </w:tc>
            </w:tr>
            <w:tr w:rsidR="00171C8E" w:rsidRPr="00A5171D" w14:paraId="62BCDA34" w14:textId="77777777" w:rsidTr="00B734BE">
              <w:trPr>
                <w:jc w:val="center"/>
              </w:trPr>
              <w:tc>
                <w:tcPr>
                  <w:tcW w:w="4387" w:type="dxa"/>
                  <w:tcBorders>
                    <w:top w:val="single" w:sz="6" w:space="0" w:color="auto"/>
                    <w:left w:val="single" w:sz="6" w:space="0" w:color="auto"/>
                    <w:bottom w:val="single" w:sz="6" w:space="0" w:color="auto"/>
                    <w:right w:val="single" w:sz="6" w:space="0" w:color="auto"/>
                  </w:tcBorders>
                </w:tcPr>
                <w:p w14:paraId="5AEFE652" w14:textId="77777777" w:rsidR="00171C8E" w:rsidRPr="00A5171D" w:rsidRDefault="00171C8E" w:rsidP="00171C8E">
                  <w:pPr>
                    <w:pStyle w:val="Tabletext"/>
                    <w:rPr>
                      <w:szCs w:val="22"/>
                      <w:lang w:val="fr-FR" w:eastAsia="ja-JP"/>
                    </w:rPr>
                  </w:pPr>
                  <w:r w:rsidRPr="00A5171D">
                    <w:rPr>
                      <w:szCs w:val="22"/>
                      <w:lang w:val="fr-FR" w:eastAsia="ja-JP"/>
                    </w:rPr>
                    <w:t>Décideurs en matière de télécommunications</w:t>
                  </w:r>
                </w:p>
              </w:tc>
              <w:tc>
                <w:tcPr>
                  <w:tcW w:w="2559" w:type="dxa"/>
                  <w:tcBorders>
                    <w:top w:val="single" w:sz="6" w:space="0" w:color="auto"/>
                    <w:left w:val="single" w:sz="6" w:space="0" w:color="auto"/>
                    <w:bottom w:val="single" w:sz="6" w:space="0" w:color="auto"/>
                    <w:right w:val="single" w:sz="6" w:space="0" w:color="auto"/>
                  </w:tcBorders>
                </w:tcPr>
                <w:p w14:paraId="4063CF26" w14:textId="77777777" w:rsidR="00171C8E" w:rsidRPr="00A5171D" w:rsidRDefault="00171C8E" w:rsidP="00171C8E">
                  <w:pPr>
                    <w:pStyle w:val="Tabletext"/>
                    <w:jc w:val="center"/>
                    <w:rPr>
                      <w:szCs w:val="22"/>
                      <w:lang w:val="fr-FR" w:eastAsia="ja-JP"/>
                    </w:rPr>
                  </w:pPr>
                  <w:r w:rsidRPr="00A5171D">
                    <w:rPr>
                      <w:szCs w:val="22"/>
                      <w:lang w:val="fr-FR" w:eastAsia="ja-JP"/>
                    </w:rPr>
                    <w:t>Oui</w:t>
                  </w:r>
                </w:p>
              </w:tc>
              <w:tc>
                <w:tcPr>
                  <w:tcW w:w="2556" w:type="dxa"/>
                  <w:tcBorders>
                    <w:top w:val="single" w:sz="6" w:space="0" w:color="auto"/>
                    <w:left w:val="single" w:sz="6" w:space="0" w:color="auto"/>
                    <w:bottom w:val="single" w:sz="6" w:space="0" w:color="auto"/>
                    <w:right w:val="single" w:sz="6" w:space="0" w:color="auto"/>
                  </w:tcBorders>
                </w:tcPr>
                <w:p w14:paraId="500ECC34" w14:textId="77777777" w:rsidR="00171C8E" w:rsidRPr="00A5171D" w:rsidRDefault="00171C8E" w:rsidP="00171C8E">
                  <w:pPr>
                    <w:pStyle w:val="Tabletext"/>
                    <w:jc w:val="center"/>
                    <w:rPr>
                      <w:szCs w:val="22"/>
                      <w:lang w:val="fr-FR" w:eastAsia="ja-JP"/>
                    </w:rPr>
                  </w:pPr>
                  <w:r w:rsidRPr="00A5171D">
                    <w:rPr>
                      <w:szCs w:val="22"/>
                      <w:lang w:val="fr-FR" w:eastAsia="ja-JP"/>
                    </w:rPr>
                    <w:t>Oui</w:t>
                  </w:r>
                </w:p>
              </w:tc>
            </w:tr>
            <w:tr w:rsidR="00171C8E" w:rsidRPr="00A5171D" w14:paraId="787704D3" w14:textId="77777777" w:rsidTr="00B734BE">
              <w:trPr>
                <w:jc w:val="center"/>
              </w:trPr>
              <w:tc>
                <w:tcPr>
                  <w:tcW w:w="4387" w:type="dxa"/>
                  <w:tcBorders>
                    <w:top w:val="single" w:sz="6" w:space="0" w:color="auto"/>
                    <w:left w:val="single" w:sz="6" w:space="0" w:color="auto"/>
                    <w:bottom w:val="single" w:sz="6" w:space="0" w:color="auto"/>
                    <w:right w:val="single" w:sz="6" w:space="0" w:color="auto"/>
                  </w:tcBorders>
                </w:tcPr>
                <w:p w14:paraId="020BEBA4" w14:textId="77777777" w:rsidR="00171C8E" w:rsidRPr="00A5171D" w:rsidRDefault="00171C8E" w:rsidP="00171C8E">
                  <w:pPr>
                    <w:pStyle w:val="Tabletext"/>
                    <w:rPr>
                      <w:szCs w:val="22"/>
                      <w:lang w:val="fr-FR" w:eastAsia="ja-JP"/>
                    </w:rPr>
                  </w:pPr>
                  <w:r w:rsidRPr="00A5171D">
                    <w:rPr>
                      <w:szCs w:val="22"/>
                      <w:lang w:val="fr-FR" w:eastAsia="ja-JP"/>
                    </w:rPr>
                    <w:t xml:space="preserve">Régulateurs des télécommunications </w:t>
                  </w:r>
                </w:p>
              </w:tc>
              <w:tc>
                <w:tcPr>
                  <w:tcW w:w="2559" w:type="dxa"/>
                  <w:tcBorders>
                    <w:top w:val="single" w:sz="6" w:space="0" w:color="auto"/>
                    <w:left w:val="single" w:sz="6" w:space="0" w:color="auto"/>
                    <w:bottom w:val="single" w:sz="6" w:space="0" w:color="auto"/>
                    <w:right w:val="single" w:sz="6" w:space="0" w:color="auto"/>
                  </w:tcBorders>
                </w:tcPr>
                <w:p w14:paraId="1E5B9187" w14:textId="77777777" w:rsidR="00171C8E" w:rsidRPr="00A5171D" w:rsidRDefault="00171C8E" w:rsidP="00171C8E">
                  <w:pPr>
                    <w:pStyle w:val="Tabletext"/>
                    <w:jc w:val="center"/>
                    <w:rPr>
                      <w:szCs w:val="22"/>
                      <w:lang w:val="fr-FR" w:eastAsia="ja-JP"/>
                    </w:rPr>
                  </w:pPr>
                  <w:r w:rsidRPr="00A5171D">
                    <w:rPr>
                      <w:szCs w:val="22"/>
                      <w:lang w:val="fr-FR" w:eastAsia="ja-JP"/>
                    </w:rPr>
                    <w:t>Oui</w:t>
                  </w:r>
                </w:p>
              </w:tc>
              <w:tc>
                <w:tcPr>
                  <w:tcW w:w="2556" w:type="dxa"/>
                  <w:tcBorders>
                    <w:top w:val="single" w:sz="6" w:space="0" w:color="auto"/>
                    <w:left w:val="single" w:sz="6" w:space="0" w:color="auto"/>
                    <w:bottom w:val="single" w:sz="6" w:space="0" w:color="auto"/>
                    <w:right w:val="single" w:sz="6" w:space="0" w:color="auto"/>
                  </w:tcBorders>
                </w:tcPr>
                <w:p w14:paraId="39EA9C32" w14:textId="77777777" w:rsidR="00171C8E" w:rsidRPr="00A5171D" w:rsidRDefault="00171C8E" w:rsidP="00171C8E">
                  <w:pPr>
                    <w:pStyle w:val="Tabletext"/>
                    <w:jc w:val="center"/>
                    <w:rPr>
                      <w:szCs w:val="22"/>
                      <w:lang w:val="fr-FR" w:eastAsia="ja-JP"/>
                    </w:rPr>
                  </w:pPr>
                  <w:r w:rsidRPr="00A5171D">
                    <w:rPr>
                      <w:szCs w:val="22"/>
                      <w:lang w:val="fr-FR" w:eastAsia="ja-JP"/>
                    </w:rPr>
                    <w:t>Oui</w:t>
                  </w:r>
                </w:p>
              </w:tc>
            </w:tr>
            <w:tr w:rsidR="00171C8E" w:rsidRPr="00A5171D" w14:paraId="2BEAA577" w14:textId="77777777" w:rsidTr="00B734BE">
              <w:trPr>
                <w:jc w:val="center"/>
              </w:trPr>
              <w:tc>
                <w:tcPr>
                  <w:tcW w:w="4387" w:type="dxa"/>
                  <w:tcBorders>
                    <w:top w:val="single" w:sz="6" w:space="0" w:color="auto"/>
                    <w:left w:val="single" w:sz="6" w:space="0" w:color="auto"/>
                    <w:bottom w:val="single" w:sz="6" w:space="0" w:color="auto"/>
                    <w:right w:val="single" w:sz="6" w:space="0" w:color="auto"/>
                  </w:tcBorders>
                </w:tcPr>
                <w:p w14:paraId="09010A9E" w14:textId="77777777" w:rsidR="00171C8E" w:rsidRPr="00A5171D" w:rsidRDefault="00171C8E" w:rsidP="00171C8E">
                  <w:pPr>
                    <w:pStyle w:val="Tabletext"/>
                    <w:rPr>
                      <w:szCs w:val="22"/>
                      <w:lang w:val="fr-FR" w:eastAsia="ja-JP"/>
                    </w:rPr>
                  </w:pPr>
                  <w:r w:rsidRPr="00A5171D">
                    <w:rPr>
                      <w:szCs w:val="22"/>
                      <w:lang w:val="fr-FR" w:eastAsia="ja-JP"/>
                    </w:rPr>
                    <w:t>Fournisseurs de services/opérateurs</w:t>
                  </w:r>
                </w:p>
              </w:tc>
              <w:tc>
                <w:tcPr>
                  <w:tcW w:w="2559" w:type="dxa"/>
                  <w:tcBorders>
                    <w:top w:val="single" w:sz="6" w:space="0" w:color="auto"/>
                    <w:left w:val="single" w:sz="6" w:space="0" w:color="auto"/>
                    <w:bottom w:val="single" w:sz="6" w:space="0" w:color="auto"/>
                    <w:right w:val="single" w:sz="6" w:space="0" w:color="auto"/>
                  </w:tcBorders>
                </w:tcPr>
                <w:p w14:paraId="0800FB89" w14:textId="77777777" w:rsidR="00171C8E" w:rsidRPr="00A5171D" w:rsidRDefault="00171C8E" w:rsidP="00171C8E">
                  <w:pPr>
                    <w:pStyle w:val="Tabletext"/>
                    <w:jc w:val="center"/>
                    <w:rPr>
                      <w:szCs w:val="22"/>
                      <w:lang w:val="fr-FR" w:eastAsia="ja-JP"/>
                    </w:rPr>
                  </w:pPr>
                  <w:r w:rsidRPr="00A5171D">
                    <w:rPr>
                      <w:szCs w:val="22"/>
                      <w:lang w:val="fr-FR" w:eastAsia="ja-JP"/>
                    </w:rPr>
                    <w:t>Oui</w:t>
                  </w:r>
                </w:p>
              </w:tc>
              <w:tc>
                <w:tcPr>
                  <w:tcW w:w="2556" w:type="dxa"/>
                  <w:tcBorders>
                    <w:top w:val="single" w:sz="6" w:space="0" w:color="auto"/>
                    <w:left w:val="single" w:sz="6" w:space="0" w:color="auto"/>
                    <w:bottom w:val="single" w:sz="6" w:space="0" w:color="auto"/>
                    <w:right w:val="single" w:sz="6" w:space="0" w:color="auto"/>
                  </w:tcBorders>
                </w:tcPr>
                <w:p w14:paraId="28BE69B9" w14:textId="77777777" w:rsidR="00171C8E" w:rsidRPr="00A5171D" w:rsidRDefault="00171C8E" w:rsidP="00171C8E">
                  <w:pPr>
                    <w:pStyle w:val="Tabletext"/>
                    <w:jc w:val="center"/>
                    <w:rPr>
                      <w:szCs w:val="22"/>
                      <w:lang w:val="fr-FR" w:eastAsia="ja-JP"/>
                    </w:rPr>
                  </w:pPr>
                  <w:r w:rsidRPr="00A5171D">
                    <w:rPr>
                      <w:szCs w:val="22"/>
                      <w:lang w:val="fr-FR" w:eastAsia="ja-JP"/>
                    </w:rPr>
                    <w:t>Oui</w:t>
                  </w:r>
                </w:p>
              </w:tc>
            </w:tr>
            <w:tr w:rsidR="00171C8E" w:rsidRPr="00A5171D" w14:paraId="26B0C0FC" w14:textId="77777777" w:rsidTr="00B734BE">
              <w:trPr>
                <w:jc w:val="center"/>
              </w:trPr>
              <w:tc>
                <w:tcPr>
                  <w:tcW w:w="4387" w:type="dxa"/>
                  <w:tcBorders>
                    <w:top w:val="single" w:sz="6" w:space="0" w:color="auto"/>
                    <w:left w:val="single" w:sz="6" w:space="0" w:color="auto"/>
                    <w:bottom w:val="single" w:sz="6" w:space="0" w:color="auto"/>
                    <w:right w:val="single" w:sz="6" w:space="0" w:color="auto"/>
                  </w:tcBorders>
                </w:tcPr>
                <w:p w14:paraId="63DA961A" w14:textId="77777777" w:rsidR="00171C8E" w:rsidRPr="00A5171D" w:rsidRDefault="00171C8E" w:rsidP="00171C8E">
                  <w:pPr>
                    <w:pStyle w:val="Tabletext"/>
                    <w:rPr>
                      <w:szCs w:val="22"/>
                      <w:lang w:val="fr-FR" w:eastAsia="ja-JP"/>
                    </w:rPr>
                  </w:pPr>
                  <w:r w:rsidRPr="00A5171D">
                    <w:rPr>
                      <w:szCs w:val="22"/>
                      <w:lang w:val="fr-FR" w:eastAsia="ja-JP"/>
                    </w:rPr>
                    <w:t>Équipementiers</w:t>
                  </w:r>
                </w:p>
              </w:tc>
              <w:tc>
                <w:tcPr>
                  <w:tcW w:w="2559" w:type="dxa"/>
                  <w:tcBorders>
                    <w:top w:val="single" w:sz="6" w:space="0" w:color="auto"/>
                    <w:left w:val="single" w:sz="6" w:space="0" w:color="auto"/>
                    <w:bottom w:val="single" w:sz="6" w:space="0" w:color="auto"/>
                    <w:right w:val="single" w:sz="6" w:space="0" w:color="auto"/>
                  </w:tcBorders>
                </w:tcPr>
                <w:p w14:paraId="53BD5569" w14:textId="77777777" w:rsidR="00171C8E" w:rsidRPr="00A5171D" w:rsidRDefault="00171C8E" w:rsidP="00171C8E">
                  <w:pPr>
                    <w:pStyle w:val="Tabletext"/>
                    <w:jc w:val="center"/>
                    <w:rPr>
                      <w:szCs w:val="22"/>
                      <w:lang w:val="fr-FR" w:eastAsia="ja-JP"/>
                    </w:rPr>
                  </w:pPr>
                  <w:r w:rsidRPr="00A5171D">
                    <w:rPr>
                      <w:szCs w:val="22"/>
                      <w:lang w:val="fr-FR" w:eastAsia="ja-JP"/>
                    </w:rPr>
                    <w:t>Oui</w:t>
                  </w:r>
                </w:p>
              </w:tc>
              <w:tc>
                <w:tcPr>
                  <w:tcW w:w="2556" w:type="dxa"/>
                  <w:tcBorders>
                    <w:top w:val="single" w:sz="6" w:space="0" w:color="auto"/>
                    <w:left w:val="single" w:sz="6" w:space="0" w:color="auto"/>
                    <w:bottom w:val="single" w:sz="6" w:space="0" w:color="auto"/>
                    <w:right w:val="single" w:sz="6" w:space="0" w:color="auto"/>
                  </w:tcBorders>
                </w:tcPr>
                <w:p w14:paraId="2182818D" w14:textId="77777777" w:rsidR="00171C8E" w:rsidRPr="00A5171D" w:rsidRDefault="00171C8E" w:rsidP="00171C8E">
                  <w:pPr>
                    <w:pStyle w:val="Tabletext"/>
                    <w:jc w:val="center"/>
                    <w:rPr>
                      <w:szCs w:val="22"/>
                      <w:lang w:val="fr-FR" w:eastAsia="ja-JP"/>
                    </w:rPr>
                  </w:pPr>
                  <w:r w:rsidRPr="00A5171D">
                    <w:rPr>
                      <w:szCs w:val="22"/>
                      <w:lang w:val="fr-FR" w:eastAsia="ja-JP"/>
                    </w:rPr>
                    <w:t>Oui</w:t>
                  </w:r>
                </w:p>
              </w:tc>
            </w:tr>
          </w:tbl>
          <w:p w14:paraId="65E85751" w14:textId="77777777" w:rsidR="00171C8E" w:rsidRPr="00A5171D" w:rsidRDefault="00171C8E" w:rsidP="00171C8E">
            <w:pPr>
              <w:pStyle w:val="Headingb"/>
              <w:rPr>
                <w:sz w:val="22"/>
                <w:szCs w:val="22"/>
                <w:lang w:val="fr-FR" w:eastAsia="ja-JP"/>
              </w:rPr>
            </w:pPr>
            <w:r w:rsidRPr="00A5171D">
              <w:rPr>
                <w:sz w:val="22"/>
                <w:szCs w:val="22"/>
                <w:lang w:val="fr-FR" w:eastAsia="ja-JP"/>
              </w:rPr>
              <w:t>b)</w:t>
            </w:r>
            <w:r w:rsidRPr="00A5171D">
              <w:rPr>
                <w:sz w:val="22"/>
                <w:szCs w:val="22"/>
                <w:lang w:val="fr-FR" w:eastAsia="ja-JP"/>
              </w:rPr>
              <w:tab/>
              <w:t>Méthodes proposées pour la mise en œuvre des résultats</w:t>
            </w:r>
          </w:p>
          <w:p w14:paraId="7C6609BF" w14:textId="1D6A9B1D" w:rsidR="00171C8E" w:rsidRPr="00171C8E" w:rsidRDefault="00171C8E" w:rsidP="00171C8E">
            <w:pPr>
              <w:rPr>
                <w:sz w:val="22"/>
                <w:szCs w:val="22"/>
                <w:lang w:val="fr-FR" w:eastAsia="ja-JP"/>
              </w:rPr>
            </w:pPr>
            <w:r w:rsidRPr="00171C8E">
              <w:rPr>
                <w:sz w:val="22"/>
                <w:szCs w:val="22"/>
                <w:lang w:val="fr-FR" w:eastAsia="ja-JP"/>
              </w:rPr>
              <w:t>Les résultats de l'étude de la Question seront distribués sous forme de rapports de l'UIT-D, ou selon les modalités convenues au cours de la période d'études afin de traiter la Question à l'étude.</w:t>
            </w:r>
          </w:p>
          <w:p w14:paraId="76744D2B" w14:textId="378B7721" w:rsidR="00171C8E" w:rsidRPr="00A5171D" w:rsidRDefault="00171C8E" w:rsidP="00171C8E">
            <w:pPr>
              <w:pStyle w:val="Heading1"/>
              <w:rPr>
                <w:sz w:val="22"/>
                <w:szCs w:val="22"/>
                <w:lang w:val="fr-FR" w:eastAsia="ja-JP"/>
              </w:rPr>
            </w:pPr>
            <w:r w:rsidRPr="00A5171D">
              <w:rPr>
                <w:sz w:val="22"/>
                <w:szCs w:val="22"/>
                <w:lang w:val="fr-FR" w:eastAsia="ja-JP"/>
              </w:rPr>
              <w:t>8</w:t>
            </w:r>
            <w:r w:rsidRPr="00A5171D">
              <w:rPr>
                <w:sz w:val="22"/>
                <w:szCs w:val="22"/>
                <w:lang w:val="fr-FR" w:eastAsia="ja-JP"/>
              </w:rPr>
              <w:tab/>
              <w:t>Méthodes proposées pour traiter la Question</w:t>
            </w:r>
            <w:bookmarkEnd w:id="62"/>
          </w:p>
          <w:p w14:paraId="63AF0F79" w14:textId="66C16966" w:rsidR="00171C8E" w:rsidRPr="00171C8E" w:rsidRDefault="00171C8E" w:rsidP="00171C8E">
            <w:pPr>
              <w:rPr>
                <w:sz w:val="22"/>
                <w:szCs w:val="22"/>
                <w:lang w:val="fr-FR" w:eastAsia="ja-JP"/>
              </w:rPr>
            </w:pPr>
            <w:r w:rsidRPr="00171C8E">
              <w:rPr>
                <w:sz w:val="22"/>
                <w:szCs w:val="22"/>
                <w:lang w:val="fr-FR" w:eastAsia="ja-JP"/>
              </w:rPr>
              <w:t>La Question sera traitée au sein d'une commission d'études pendant la période de quatre ans (avec soumission de résultats préliminaires) et sera gérée par un Rapporteur et des vice</w:t>
            </w:r>
            <w:r w:rsidRPr="00171C8E">
              <w:rPr>
                <w:sz w:val="22"/>
                <w:szCs w:val="22"/>
                <w:lang w:val="fr-FR" w:eastAsia="ja-JP"/>
              </w:rPr>
              <w:noBreakHyphen/>
              <w:t>Rapporteurs. Les États Membres et les Membres de Secteur pourront ainsi faire part de leur expérience et des enseignements qu'ils ont tirés en ce qui concerne les communications d'urgence.</w:t>
            </w:r>
          </w:p>
          <w:p w14:paraId="58D6AF8C" w14:textId="2ACBB36C" w:rsidR="00171C8E" w:rsidRPr="00A5171D" w:rsidRDefault="00171C8E" w:rsidP="00171C8E">
            <w:pPr>
              <w:pStyle w:val="Heading1"/>
              <w:rPr>
                <w:sz w:val="22"/>
                <w:szCs w:val="22"/>
                <w:lang w:val="fr-FR" w:eastAsia="ja-JP"/>
              </w:rPr>
            </w:pPr>
            <w:r w:rsidRPr="00A5171D">
              <w:rPr>
                <w:sz w:val="22"/>
                <w:szCs w:val="22"/>
                <w:lang w:val="fr-FR" w:eastAsia="ja-JP"/>
              </w:rPr>
              <w:t>9</w:t>
            </w:r>
            <w:r w:rsidRPr="00A5171D">
              <w:rPr>
                <w:sz w:val="22"/>
                <w:szCs w:val="22"/>
                <w:lang w:val="fr-FR" w:eastAsia="ja-JP"/>
              </w:rPr>
              <w:tab/>
              <w:t>Coordination</w:t>
            </w:r>
            <w:bookmarkEnd w:id="61"/>
          </w:p>
          <w:p w14:paraId="3F19794F" w14:textId="77777777" w:rsidR="00171C8E" w:rsidRPr="00A5171D" w:rsidRDefault="00171C8E" w:rsidP="00171C8E">
            <w:pPr>
              <w:rPr>
                <w:sz w:val="22"/>
                <w:szCs w:val="22"/>
                <w:lang w:val="fr-FR" w:eastAsia="ja-JP"/>
              </w:rPr>
            </w:pPr>
            <w:r w:rsidRPr="00A5171D">
              <w:rPr>
                <w:sz w:val="22"/>
                <w:szCs w:val="22"/>
                <w:lang w:val="fr-FR" w:eastAsia="ja-JP"/>
              </w:rPr>
              <w:t>La Commission d'études de l'UIT-D chargée de cette Question devra coordonner ses travaux avec:</w:t>
            </w:r>
          </w:p>
          <w:p w14:paraId="4F4F914F" w14:textId="77777777" w:rsidR="00171C8E" w:rsidRPr="00A5171D" w:rsidRDefault="00171C8E" w:rsidP="00171C8E">
            <w:pPr>
              <w:pStyle w:val="enumlev1"/>
              <w:rPr>
                <w:sz w:val="22"/>
                <w:szCs w:val="22"/>
                <w:lang w:val="fr-FR" w:eastAsia="ja-JP"/>
              </w:rPr>
            </w:pPr>
            <w:r w:rsidRPr="00A5171D">
              <w:rPr>
                <w:sz w:val="22"/>
                <w:szCs w:val="22"/>
                <w:lang w:val="fr-FR" w:eastAsia="ja-JP"/>
              </w:rPr>
              <w:t>–</w:t>
            </w:r>
            <w:r w:rsidRPr="00A5171D">
              <w:rPr>
                <w:sz w:val="22"/>
                <w:szCs w:val="22"/>
                <w:lang w:val="fr-FR" w:eastAsia="ja-JP"/>
              </w:rPr>
              <w:tab/>
              <w:t>les responsables de la ou des Questions pertinentes de l'UIT-D;</w:t>
            </w:r>
          </w:p>
          <w:p w14:paraId="3A8653B9" w14:textId="77777777" w:rsidR="00171C8E" w:rsidRPr="00A5171D" w:rsidRDefault="00171C8E" w:rsidP="00171C8E">
            <w:pPr>
              <w:pStyle w:val="enumlev1"/>
              <w:rPr>
                <w:sz w:val="22"/>
                <w:szCs w:val="22"/>
                <w:lang w:val="fr-FR" w:eastAsia="ja-JP"/>
              </w:rPr>
            </w:pPr>
            <w:r w:rsidRPr="00A5171D">
              <w:rPr>
                <w:sz w:val="22"/>
                <w:szCs w:val="22"/>
                <w:lang w:val="fr-FR" w:eastAsia="ja-JP"/>
              </w:rPr>
              <w:t>–</w:t>
            </w:r>
            <w:r w:rsidRPr="00A5171D">
              <w:rPr>
                <w:sz w:val="22"/>
                <w:szCs w:val="22"/>
                <w:lang w:val="fr-FR" w:eastAsia="ja-JP"/>
              </w:rPr>
              <w:tab/>
              <w:t>les responsables du ou des programmes concernés du BDT;</w:t>
            </w:r>
          </w:p>
          <w:p w14:paraId="4E46B9BF" w14:textId="77777777" w:rsidR="00171C8E" w:rsidRPr="00A5171D" w:rsidRDefault="00171C8E" w:rsidP="00171C8E">
            <w:pPr>
              <w:pStyle w:val="enumlev1"/>
              <w:rPr>
                <w:sz w:val="22"/>
                <w:szCs w:val="22"/>
                <w:lang w:val="fr-FR" w:eastAsia="ja-JP"/>
              </w:rPr>
            </w:pPr>
            <w:r w:rsidRPr="00A5171D">
              <w:rPr>
                <w:sz w:val="22"/>
                <w:szCs w:val="22"/>
                <w:lang w:val="fr-FR" w:eastAsia="ja-JP"/>
              </w:rPr>
              <w:t>–</w:t>
            </w:r>
            <w:r w:rsidRPr="00A5171D">
              <w:rPr>
                <w:sz w:val="22"/>
                <w:szCs w:val="22"/>
                <w:lang w:val="fr-FR" w:eastAsia="ja-JP"/>
              </w:rPr>
              <w:tab/>
              <w:t>les bureaux régionaux;</w:t>
            </w:r>
          </w:p>
          <w:p w14:paraId="0A50B08D" w14:textId="77777777" w:rsidR="00171C8E" w:rsidRPr="00A5171D" w:rsidRDefault="00171C8E" w:rsidP="00171C8E">
            <w:pPr>
              <w:pStyle w:val="enumlev1"/>
              <w:rPr>
                <w:sz w:val="22"/>
                <w:szCs w:val="22"/>
                <w:lang w:val="fr-FR" w:eastAsia="ja-JP"/>
              </w:rPr>
            </w:pPr>
            <w:r w:rsidRPr="00A5171D">
              <w:rPr>
                <w:sz w:val="22"/>
                <w:szCs w:val="22"/>
                <w:lang w:val="fr-FR" w:eastAsia="ja-JP"/>
              </w:rPr>
              <w:t>–</w:t>
            </w:r>
            <w:r w:rsidRPr="00A5171D">
              <w:rPr>
                <w:sz w:val="22"/>
                <w:szCs w:val="22"/>
                <w:lang w:val="fr-FR" w:eastAsia="ja-JP"/>
              </w:rPr>
              <w:tab/>
              <w:t>les commissions d'études compétentes de l'UIT-R et de l'UIT-T;</w:t>
            </w:r>
          </w:p>
          <w:p w14:paraId="5491D4BB" w14:textId="77777777" w:rsidR="00171C8E" w:rsidRPr="00A5171D" w:rsidRDefault="00171C8E" w:rsidP="00171C8E">
            <w:pPr>
              <w:pStyle w:val="enumlev1"/>
              <w:rPr>
                <w:sz w:val="22"/>
                <w:szCs w:val="22"/>
                <w:lang w:val="fr-FR" w:eastAsia="ja-JP"/>
              </w:rPr>
            </w:pPr>
            <w:r w:rsidRPr="00A5171D">
              <w:rPr>
                <w:sz w:val="22"/>
                <w:szCs w:val="22"/>
                <w:lang w:val="fr-FR" w:eastAsia="ja-JP"/>
              </w:rPr>
              <w:t>–</w:t>
            </w:r>
            <w:r w:rsidRPr="00A5171D">
              <w:rPr>
                <w:sz w:val="22"/>
                <w:szCs w:val="22"/>
                <w:lang w:val="fr-FR" w:eastAsia="ja-JP"/>
              </w:rPr>
              <w:tab/>
              <w:t>le Groupe de travail sur les télécommunications d'urgence (WGET);</w:t>
            </w:r>
          </w:p>
          <w:p w14:paraId="799AFD05" w14:textId="77777777" w:rsidR="00171C8E" w:rsidRPr="00A5171D" w:rsidRDefault="00171C8E" w:rsidP="00171C8E">
            <w:pPr>
              <w:pStyle w:val="enumlev1"/>
              <w:rPr>
                <w:sz w:val="22"/>
                <w:szCs w:val="22"/>
                <w:lang w:val="fr-FR" w:eastAsia="ja-JP"/>
              </w:rPr>
            </w:pPr>
            <w:r w:rsidRPr="00A5171D">
              <w:rPr>
                <w:sz w:val="22"/>
                <w:szCs w:val="22"/>
                <w:lang w:val="fr-FR" w:eastAsia="ja-JP"/>
              </w:rPr>
              <w:t>–</w:t>
            </w:r>
            <w:r w:rsidRPr="00A5171D">
              <w:rPr>
                <w:sz w:val="22"/>
                <w:szCs w:val="22"/>
                <w:lang w:val="fr-FR" w:eastAsia="ja-JP"/>
              </w:rPr>
              <w:tab/>
              <w:t>les organisations internationales, régionales ou scientifiques dont le domaine de compétence est lié à l'étude de cette Question.</w:t>
            </w:r>
          </w:p>
          <w:p w14:paraId="49E9A905" w14:textId="77777777" w:rsidR="00171C8E" w:rsidRPr="00A5171D" w:rsidRDefault="00171C8E" w:rsidP="00171C8E">
            <w:pPr>
              <w:pStyle w:val="Heading1"/>
              <w:rPr>
                <w:sz w:val="22"/>
                <w:szCs w:val="22"/>
                <w:lang w:val="fr-FR" w:eastAsia="ja-JP"/>
              </w:rPr>
            </w:pPr>
            <w:r w:rsidRPr="00A5171D">
              <w:rPr>
                <w:sz w:val="22"/>
                <w:szCs w:val="22"/>
                <w:lang w:val="fr-FR" w:eastAsia="ja-JP"/>
              </w:rPr>
              <w:t>10</w:t>
            </w:r>
            <w:r w:rsidRPr="00A5171D">
              <w:rPr>
                <w:sz w:val="22"/>
                <w:szCs w:val="22"/>
                <w:lang w:val="fr-FR" w:eastAsia="ja-JP"/>
              </w:rPr>
              <w:tab/>
              <w:t>Lien avec les programmes du BDT</w:t>
            </w:r>
          </w:p>
          <w:p w14:paraId="2405F691" w14:textId="77777777" w:rsidR="00171C8E" w:rsidRPr="00A5171D" w:rsidRDefault="00171C8E" w:rsidP="00171C8E">
            <w:pPr>
              <w:rPr>
                <w:sz w:val="22"/>
                <w:szCs w:val="22"/>
                <w:lang w:val="fr-FR" w:eastAsia="ja-JP"/>
              </w:rPr>
            </w:pPr>
            <w:r w:rsidRPr="00A5171D">
              <w:rPr>
                <w:sz w:val="22"/>
                <w:szCs w:val="22"/>
                <w:lang w:val="fr-FR" w:eastAsia="ja-JP"/>
              </w:rPr>
              <w:t>–</w:t>
            </w:r>
          </w:p>
          <w:p w14:paraId="13D0D2AC" w14:textId="77777777" w:rsidR="00171C8E" w:rsidRPr="00A5171D" w:rsidRDefault="00171C8E" w:rsidP="00171C8E">
            <w:pPr>
              <w:pStyle w:val="Heading1"/>
              <w:rPr>
                <w:sz w:val="22"/>
                <w:szCs w:val="22"/>
                <w:lang w:val="fr-FR" w:eastAsia="ja-JP"/>
              </w:rPr>
            </w:pPr>
            <w:bookmarkStart w:id="64" w:name="_Toc496877409"/>
            <w:r w:rsidRPr="00A5171D">
              <w:rPr>
                <w:sz w:val="22"/>
                <w:szCs w:val="22"/>
                <w:lang w:val="fr-FR" w:eastAsia="ja-JP"/>
              </w:rPr>
              <w:t>11</w:t>
            </w:r>
            <w:r w:rsidRPr="00A5171D">
              <w:rPr>
                <w:sz w:val="22"/>
                <w:szCs w:val="22"/>
                <w:lang w:val="fr-FR" w:eastAsia="ja-JP"/>
              </w:rPr>
              <w:tab/>
              <w:t>Autres informations utiles</w:t>
            </w:r>
            <w:bookmarkEnd w:id="64"/>
          </w:p>
          <w:p w14:paraId="7B2E966E" w14:textId="4D2EDA97" w:rsidR="00171C8E" w:rsidRPr="00171C8E" w:rsidRDefault="00171C8E" w:rsidP="00171C8E">
            <w:pPr>
              <w:pStyle w:val="Heading1"/>
              <w:keepNext w:val="0"/>
              <w:keepLines w:val="0"/>
              <w:spacing w:before="120" w:after="120"/>
              <w:rPr>
                <w:b w:val="0"/>
                <w:sz w:val="22"/>
                <w:szCs w:val="22"/>
                <w:lang w:val="fr-FR" w:eastAsia="ja-JP"/>
              </w:rPr>
            </w:pPr>
            <w:r w:rsidRPr="00171C8E">
              <w:rPr>
                <w:b w:val="0"/>
                <w:sz w:val="22"/>
                <w:szCs w:val="22"/>
                <w:lang w:val="fr-FR" w:eastAsia="ja-JP"/>
              </w:rPr>
              <w:t>Toute autre information qui peut devenir disponible au cours de l'étude de la Question.</w:t>
            </w:r>
          </w:p>
        </w:tc>
      </w:tr>
    </w:tbl>
    <w:p w14:paraId="75AB5EC8" w14:textId="22A2EF0B" w:rsidR="009228D3" w:rsidRPr="00584A5D" w:rsidRDefault="009228D3" w:rsidP="0002730F">
      <w:pPr>
        <w:rPr>
          <w:lang w:val="fr-FR"/>
        </w:rPr>
      </w:pPr>
    </w:p>
    <w:p w14:paraId="5FB9316A" w14:textId="5EA9A718" w:rsidR="003A7C5A" w:rsidRPr="00584A5D" w:rsidRDefault="003A7C5A">
      <w:pPr>
        <w:tabs>
          <w:tab w:val="clear" w:pos="794"/>
          <w:tab w:val="clear" w:pos="1191"/>
          <w:tab w:val="clear" w:pos="1588"/>
          <w:tab w:val="clear" w:pos="1985"/>
        </w:tabs>
        <w:overflowPunct/>
        <w:autoSpaceDE/>
        <w:autoSpaceDN/>
        <w:adjustRightInd/>
        <w:spacing w:before="0"/>
        <w:textAlignment w:val="auto"/>
        <w:rPr>
          <w:lang w:val="fr-FR"/>
        </w:rPr>
      </w:pPr>
      <w:r w:rsidRPr="00584A5D">
        <w:rPr>
          <w:lang w:val="fr-FR"/>
        </w:rPr>
        <w:br w:type="page"/>
      </w:r>
    </w:p>
    <w:tbl>
      <w:tblPr>
        <w:tblStyle w:val="TableGrid"/>
        <w:tblW w:w="0" w:type="auto"/>
        <w:tblLook w:val="04A0" w:firstRow="1" w:lastRow="0" w:firstColumn="1" w:lastColumn="0" w:noHBand="0" w:noVBand="1"/>
      </w:tblPr>
      <w:tblGrid>
        <w:gridCol w:w="9629"/>
      </w:tblGrid>
      <w:tr w:rsidR="003564BF" w:rsidRPr="00DC78BC" w14:paraId="47884626" w14:textId="77777777" w:rsidTr="00171C8E">
        <w:trPr>
          <w:tblHeader/>
        </w:trPr>
        <w:tc>
          <w:tcPr>
            <w:tcW w:w="9629" w:type="dxa"/>
            <w:shd w:val="clear" w:color="auto" w:fill="DAEEF3" w:themeFill="accent5" w:themeFillTint="33"/>
          </w:tcPr>
          <w:p w14:paraId="69BA0AA1" w14:textId="5118BFFA" w:rsidR="003564BF" w:rsidRPr="00171C8E" w:rsidRDefault="003564BF" w:rsidP="00DC78BC">
            <w:pPr>
              <w:pStyle w:val="QuestionNo"/>
              <w:keepNext w:val="0"/>
              <w:keepLines w:val="0"/>
              <w:spacing w:before="240"/>
              <w:rPr>
                <w:sz w:val="22"/>
                <w:szCs w:val="22"/>
                <w:lang w:val="fr-FR"/>
              </w:rPr>
            </w:pPr>
            <w:r w:rsidRPr="00171C8E">
              <w:rPr>
                <w:sz w:val="22"/>
                <w:szCs w:val="22"/>
                <w:lang w:val="fr-FR"/>
              </w:rPr>
              <w:lastRenderedPageBreak/>
              <w:t>QUESTION 6/</w:t>
            </w:r>
            <w:r w:rsidR="00E039C2" w:rsidRPr="00171C8E">
              <w:rPr>
                <w:sz w:val="22"/>
                <w:szCs w:val="22"/>
                <w:lang w:val="fr-FR"/>
              </w:rPr>
              <w:t>2</w:t>
            </w:r>
          </w:p>
          <w:p w14:paraId="21369F41" w14:textId="52329462" w:rsidR="003564BF" w:rsidRPr="00171C8E" w:rsidRDefault="00E039C2" w:rsidP="00171C8E">
            <w:pPr>
              <w:pStyle w:val="Questiontitle"/>
              <w:spacing w:before="120" w:after="120"/>
              <w:rPr>
                <w:sz w:val="22"/>
                <w:szCs w:val="22"/>
                <w:lang w:val="fr-FR"/>
              </w:rPr>
            </w:pPr>
            <w:r w:rsidRPr="00171C8E">
              <w:rPr>
                <w:sz w:val="22"/>
                <w:szCs w:val="22"/>
                <w:lang w:val="fr-FR"/>
              </w:rPr>
              <w:t>Les technologies de l'information et de la communication et l'environnement</w:t>
            </w:r>
          </w:p>
        </w:tc>
      </w:tr>
      <w:tr w:rsidR="003564BF" w:rsidRPr="00DC78BC" w14:paraId="4CC6D365" w14:textId="77777777" w:rsidTr="00DC78BC">
        <w:tc>
          <w:tcPr>
            <w:tcW w:w="9629" w:type="dxa"/>
          </w:tcPr>
          <w:p w14:paraId="7D384406" w14:textId="77777777" w:rsidR="00E039C2" w:rsidRPr="00171C8E" w:rsidRDefault="00E039C2" w:rsidP="003A7C5A">
            <w:pPr>
              <w:pStyle w:val="Heading1"/>
              <w:keepNext w:val="0"/>
              <w:keepLines w:val="0"/>
              <w:rPr>
                <w:sz w:val="22"/>
                <w:szCs w:val="22"/>
                <w:lang w:val="fr-FR" w:eastAsia="ja-JP"/>
              </w:rPr>
            </w:pPr>
            <w:bookmarkStart w:id="65" w:name="_Toc496877410"/>
            <w:r w:rsidRPr="00171C8E">
              <w:rPr>
                <w:sz w:val="22"/>
                <w:szCs w:val="22"/>
                <w:lang w:val="fr-FR" w:eastAsia="ja-JP"/>
              </w:rPr>
              <w:t>1</w:t>
            </w:r>
            <w:r w:rsidRPr="00171C8E">
              <w:rPr>
                <w:sz w:val="22"/>
                <w:szCs w:val="22"/>
                <w:lang w:val="fr-FR" w:eastAsia="ja-JP"/>
              </w:rPr>
              <w:tab/>
              <w:t>Exposé de la situation ou du problème</w:t>
            </w:r>
            <w:bookmarkEnd w:id="65"/>
          </w:p>
          <w:p w14:paraId="7296A744" w14:textId="77777777" w:rsidR="00E039C2" w:rsidRPr="00171C8E" w:rsidRDefault="00E039C2" w:rsidP="003A7C5A">
            <w:pPr>
              <w:pStyle w:val="Heading2"/>
              <w:keepNext w:val="0"/>
              <w:keepLines w:val="0"/>
              <w:rPr>
                <w:sz w:val="22"/>
                <w:szCs w:val="22"/>
                <w:lang w:val="fr-FR" w:eastAsia="ja-JP"/>
              </w:rPr>
            </w:pPr>
            <w:bookmarkStart w:id="66" w:name="_Toc496877411"/>
            <w:r w:rsidRPr="00171C8E">
              <w:rPr>
                <w:sz w:val="22"/>
                <w:szCs w:val="22"/>
                <w:lang w:val="fr-FR" w:eastAsia="ja-JP"/>
              </w:rPr>
              <w:t>1.1</w:t>
            </w:r>
            <w:r w:rsidRPr="00171C8E">
              <w:rPr>
                <w:sz w:val="22"/>
                <w:szCs w:val="22"/>
                <w:lang w:val="fr-FR" w:eastAsia="ja-JP"/>
              </w:rPr>
              <w:tab/>
              <w:t>Les TIC et les changements climatiques</w:t>
            </w:r>
            <w:bookmarkEnd w:id="66"/>
          </w:p>
          <w:p w14:paraId="189BDD1B" w14:textId="77777777" w:rsidR="00E039C2" w:rsidRPr="00171C8E" w:rsidRDefault="00E039C2" w:rsidP="003A7C5A">
            <w:pPr>
              <w:rPr>
                <w:sz w:val="22"/>
                <w:szCs w:val="22"/>
                <w:lang w:val="fr-FR" w:eastAsia="ja-JP"/>
              </w:rPr>
            </w:pPr>
            <w:r w:rsidRPr="00171C8E">
              <w:rPr>
                <w:sz w:val="22"/>
                <w:szCs w:val="22"/>
                <w:lang w:val="fr-FR" w:eastAsia="ja-JP"/>
              </w:rPr>
              <w:t>La question des changements climatiques est devenue un enjeu mondial et exige une collaboration au niveau planétaire entre toutes les parties concernées, en particulier dans les pays en développement</w:t>
            </w:r>
            <w:r w:rsidRPr="00171C8E">
              <w:rPr>
                <w:sz w:val="22"/>
                <w:szCs w:val="22"/>
                <w:vertAlign w:val="superscript"/>
                <w:lang w:val="fr-FR" w:eastAsia="ja-JP"/>
              </w:rPr>
              <w:footnoteReference w:customMarkFollows="1" w:id="6"/>
              <w:t>1</w:t>
            </w:r>
            <w:r w:rsidRPr="00171C8E">
              <w:rPr>
                <w:sz w:val="22"/>
                <w:szCs w:val="22"/>
                <w:lang w:val="fr-FR" w:eastAsia="ja-JP"/>
              </w:rPr>
              <w:t xml:space="preserve"> (qui constituent le groupe de pays le plus vulnérable aux changements climatiques). Des initiatives internationales sont prises dans ce domaine, afin de parvenir à un développement durable et de déterminer les moyens et les méthodes par lesquels les technologies de l'information et de la communication (TIC) peuvent permettre de suivre l'évolution du climat et de réduire l'ensemble des émissions de gaz à effet de serre (GES) au niveau mondial. La présente Question porte sur "la consommation et la production responsables".</w:t>
            </w:r>
          </w:p>
          <w:p w14:paraId="2E7E22F6" w14:textId="77777777" w:rsidR="00E039C2" w:rsidRPr="00171C8E" w:rsidRDefault="00E039C2" w:rsidP="003A7C5A">
            <w:pPr>
              <w:rPr>
                <w:sz w:val="22"/>
                <w:szCs w:val="22"/>
                <w:lang w:val="fr-FR" w:eastAsia="ja-JP"/>
              </w:rPr>
            </w:pPr>
            <w:r w:rsidRPr="00171C8E">
              <w:rPr>
                <w:sz w:val="22"/>
                <w:szCs w:val="22"/>
                <w:lang w:val="fr-FR" w:eastAsia="ja-JP"/>
              </w:rPr>
              <w:t>Les TIC ont des effets directs et indirects sur l'environnement. Elles peuvent aider les économies émergentes à surmonter les difficultés que posent les changements et les aléas climatiques, et à prospérer malgré tout, tout en aidant le monde à atténuer les effets des changements climatiques.</w:t>
            </w:r>
          </w:p>
          <w:p w14:paraId="380FFC27" w14:textId="77777777" w:rsidR="00E039C2" w:rsidRPr="00171C8E" w:rsidRDefault="00E039C2" w:rsidP="003A7C5A">
            <w:pPr>
              <w:rPr>
                <w:sz w:val="22"/>
                <w:szCs w:val="22"/>
                <w:lang w:val="fr-FR" w:eastAsia="ja-JP"/>
              </w:rPr>
            </w:pPr>
            <w:r w:rsidRPr="00171C8E">
              <w:rPr>
                <w:sz w:val="22"/>
                <w:szCs w:val="22"/>
                <w:lang w:val="fr-FR" w:eastAsia="ja-JP"/>
              </w:rPr>
              <w:t>De nouvelles technologies, de nouveaux systèmes et de nouvelles applications peuvent permettre de surveiller les changements climatiques et de réduire leurs incidences grâce à l'utilisation des mégadonnées. Ils peuvent jouer un rôle crucial pour aider les décideurs et le secteur privé à résoudre les problèmes relatifs aux changements environnementaux tout en formulant de nouvelles stratégies et en définissant de nouvelles normes de production en vue de réduire les émissions. De plus, l'intelligence artificielle peut contribuer à la collecte d'informations moyennant diverses méthodes et divers canaux de collecte de données, en utilisant à la fois l'expérience humaine et des données historiques pour faire face à des scénarios météorologiques extrêmes et imprévisibles.</w:t>
            </w:r>
          </w:p>
          <w:p w14:paraId="58493444" w14:textId="440A132E" w:rsidR="00E039C2" w:rsidRPr="00171C8E" w:rsidRDefault="00E039C2" w:rsidP="003A7C5A">
            <w:pPr>
              <w:rPr>
                <w:sz w:val="22"/>
                <w:szCs w:val="22"/>
                <w:lang w:val="fr-FR" w:eastAsia="ja-JP"/>
              </w:rPr>
            </w:pPr>
            <w:r w:rsidRPr="00171C8E">
              <w:rPr>
                <w:sz w:val="22"/>
                <w:szCs w:val="22"/>
                <w:lang w:val="fr-FR" w:eastAsia="ja-JP"/>
              </w:rPr>
              <w:t>La Commission d'études 5 du Secteur de la normalisation des télécommunications de l'UIT (UIT</w:t>
            </w:r>
            <w:r w:rsidR="003A7C5A" w:rsidRPr="00171C8E">
              <w:rPr>
                <w:sz w:val="22"/>
                <w:szCs w:val="22"/>
                <w:lang w:val="fr-FR" w:eastAsia="ja-JP"/>
              </w:rPr>
              <w:noBreakHyphen/>
            </w:r>
            <w:r w:rsidRPr="00171C8E">
              <w:rPr>
                <w:sz w:val="22"/>
                <w:szCs w:val="22"/>
                <w:lang w:val="fr-FR" w:eastAsia="ja-JP"/>
              </w:rPr>
              <w:t>T) est la commission d'études directrice chargée d'étudier les aspects environnementaux des TIC liés aux phénomènes électromagnétiques et aux changements climatiques et, en particulier, les méthodes de conception destinées à réduire les effets sur l'environnement, par exemple le recyclage des installations et équipements TIC, tandis que la Commission d'études 7 du Secteur des radiocommunications de l'UIT (UIT-R) (Services scientifiques) est la commission d'études directrice chargée d'étudier l'utilisation des technologies, des systèmes et des applications de radiocommunication, y compris des systèmes à satellites, pour la surveillance de l'environnement et des changements climatiques et la prévision de ces changements.</w:t>
            </w:r>
          </w:p>
          <w:p w14:paraId="0B66F537" w14:textId="29B760AA" w:rsidR="00E039C2" w:rsidRPr="00171C8E" w:rsidRDefault="00E039C2" w:rsidP="003A7C5A">
            <w:pPr>
              <w:keepLines/>
              <w:rPr>
                <w:sz w:val="22"/>
                <w:szCs w:val="22"/>
                <w:lang w:val="fr-FR" w:eastAsia="ja-JP"/>
              </w:rPr>
            </w:pPr>
            <w:r w:rsidRPr="00171C8E">
              <w:rPr>
                <w:sz w:val="22"/>
                <w:szCs w:val="22"/>
                <w:lang w:val="fr-FR" w:eastAsia="ja-JP"/>
              </w:rPr>
              <w:t>À cet égard, les résultats des Résolutions et Recommandations de l'UIT-T et de l'UIT-R, en particulier la Résolution 73 (</w:t>
            </w:r>
            <w:r w:rsidR="003A7C5A" w:rsidRPr="00171C8E">
              <w:rPr>
                <w:sz w:val="22"/>
                <w:szCs w:val="22"/>
                <w:lang w:val="fr-FR" w:eastAsia="ja-JP"/>
              </w:rPr>
              <w:t>Rév. Hammamet</w:t>
            </w:r>
            <w:r w:rsidRPr="00171C8E">
              <w:rPr>
                <w:sz w:val="22"/>
                <w:szCs w:val="22"/>
                <w:lang w:val="fr-FR" w:eastAsia="ja-JP"/>
              </w:rPr>
              <w:t>, 2016) de l'Assemblée mondiale de normalisation des télécommunications (AMNT) et la Résolution 673 (Rév.CMR-12) de la Conférence mondiale des radiocommunications, devraient servir de base à l'étude de cette Question.</w:t>
            </w:r>
          </w:p>
          <w:p w14:paraId="07D9F0A9" w14:textId="77777777" w:rsidR="00E039C2" w:rsidRPr="00171C8E" w:rsidRDefault="00E039C2" w:rsidP="003A7C5A">
            <w:pPr>
              <w:pStyle w:val="Heading2"/>
              <w:keepNext w:val="0"/>
              <w:keepLines w:val="0"/>
              <w:rPr>
                <w:sz w:val="22"/>
                <w:szCs w:val="22"/>
                <w:lang w:val="fr-FR" w:eastAsia="ja-JP"/>
              </w:rPr>
            </w:pPr>
            <w:bookmarkStart w:id="67" w:name="_Toc496877412"/>
            <w:r w:rsidRPr="00171C8E">
              <w:rPr>
                <w:sz w:val="22"/>
                <w:szCs w:val="22"/>
                <w:lang w:val="fr-FR" w:eastAsia="ja-JP"/>
              </w:rPr>
              <w:t>1.2</w:t>
            </w:r>
            <w:r w:rsidRPr="00171C8E">
              <w:rPr>
                <w:sz w:val="22"/>
                <w:szCs w:val="22"/>
                <w:lang w:val="fr-FR" w:eastAsia="ja-JP"/>
              </w:rPr>
              <w:tab/>
              <w:t>Déchets résultant de l'utilisation des télécommunications/TIC</w:t>
            </w:r>
            <w:bookmarkEnd w:id="67"/>
          </w:p>
          <w:p w14:paraId="4EF24747" w14:textId="77777777" w:rsidR="00E039C2" w:rsidRPr="00171C8E" w:rsidRDefault="00E039C2" w:rsidP="003A7C5A">
            <w:pPr>
              <w:rPr>
                <w:sz w:val="22"/>
                <w:szCs w:val="22"/>
                <w:lang w:val="fr-FR" w:eastAsia="ja-JP"/>
              </w:rPr>
            </w:pPr>
            <w:r w:rsidRPr="00171C8E">
              <w:rPr>
                <w:sz w:val="22"/>
                <w:szCs w:val="22"/>
                <w:lang w:val="fr-FR" w:eastAsia="ja-JP"/>
              </w:rPr>
              <w:t xml:space="preserve">La croissance des télécommunications/TIC a été exponentielle ces dernières années, en particulier dans les pays en développement. À titre d'exemple, entre 2002 et 2007, le nombre de téléphones mobiles pour 100 habitants dans la région Amériques est passé de 19 à 70. À l'échelle mondiale, la part des </w:t>
            </w:r>
            <w:r w:rsidRPr="00171C8E">
              <w:rPr>
                <w:sz w:val="22"/>
                <w:szCs w:val="22"/>
                <w:lang w:val="fr-FR" w:eastAsia="ja-JP"/>
              </w:rPr>
              <w:lastRenderedPageBreak/>
              <w:t xml:space="preserve">abonnements à la téléphonie mobile dans les pays en développement a gagné 20 points de pourcentage, passant de 44 à 64 pour cent au cours de la même période. </w:t>
            </w:r>
          </w:p>
          <w:p w14:paraId="3FA55E5D" w14:textId="77777777" w:rsidR="00E039C2" w:rsidRPr="00171C8E" w:rsidRDefault="00E039C2" w:rsidP="003A7C5A">
            <w:pPr>
              <w:rPr>
                <w:sz w:val="22"/>
                <w:szCs w:val="22"/>
                <w:lang w:val="fr-FR" w:eastAsia="ja-JP"/>
              </w:rPr>
            </w:pPr>
            <w:r w:rsidRPr="00171C8E">
              <w:rPr>
                <w:sz w:val="22"/>
                <w:szCs w:val="22"/>
                <w:lang w:val="fr-FR" w:eastAsia="ja-JP"/>
              </w:rPr>
              <w:t xml:space="preserve">Du fait de la progression du nombre d'équipements électriques et électroniques et de leurs périphériques et de l'évolution technologique permanente, la quantité d'équipements de télécommunication/TIC mis au rebut s'est considérablement accrue. Selon les estimations établies, 20 à 50 millions de tonnes de déchets sont directement imputables à l'utilisation des télécommunications/TIC chaque année dans le monde. Cependant, les taux de recyclage et d'élimination responsable de ces déchets sont si faibles qu'il est difficile de disposer de chiffres à cet égard au niveau régional. </w:t>
            </w:r>
          </w:p>
          <w:p w14:paraId="4621DB05" w14:textId="35EF5EBE" w:rsidR="00E039C2" w:rsidRPr="00171C8E" w:rsidRDefault="00E039C2" w:rsidP="003A7C5A">
            <w:pPr>
              <w:rPr>
                <w:sz w:val="22"/>
                <w:szCs w:val="22"/>
                <w:lang w:val="fr-FR" w:eastAsia="ja-JP"/>
              </w:rPr>
            </w:pPr>
            <w:r w:rsidRPr="00171C8E">
              <w:rPr>
                <w:sz w:val="22"/>
                <w:szCs w:val="22"/>
                <w:lang w:val="fr-FR" w:eastAsia="ja-JP"/>
              </w:rPr>
              <w:t>Selon le rapport "Suivi des déchets d'équipements électriques et électron</w:t>
            </w:r>
            <w:r w:rsidR="00171C8E">
              <w:rPr>
                <w:sz w:val="22"/>
                <w:szCs w:val="22"/>
                <w:lang w:val="fr-FR" w:eastAsia="ja-JP"/>
              </w:rPr>
              <w:t>iques à l'échelle mondiale pour </w:t>
            </w:r>
            <w:r w:rsidRPr="00171C8E">
              <w:rPr>
                <w:sz w:val="22"/>
                <w:szCs w:val="22"/>
                <w:lang w:val="fr-FR" w:eastAsia="ja-JP"/>
              </w:rPr>
              <w:t xml:space="preserve">2020", 53,6 millions de tonnes de déchets d'équipements électriques et électroniques (DEEE) ont été produits dans le monde entier en 2019 et la production mondiale de DEEE devrait atteindre 74 Mt d'ici à 2030, et aura ainsi presque doublé par rapport à 2014. Cela correspond à une moyenne de 7,3 kg de déchets par habitant. </w:t>
            </w:r>
          </w:p>
          <w:p w14:paraId="1BDC225D" w14:textId="77777777" w:rsidR="00E039C2" w:rsidRPr="00171C8E" w:rsidRDefault="00E039C2" w:rsidP="003A7C5A">
            <w:pPr>
              <w:rPr>
                <w:sz w:val="22"/>
                <w:szCs w:val="22"/>
                <w:lang w:val="fr-FR" w:eastAsia="ja-JP"/>
              </w:rPr>
            </w:pPr>
            <w:r w:rsidRPr="00171C8E">
              <w:rPr>
                <w:sz w:val="22"/>
                <w:szCs w:val="22"/>
                <w:lang w:val="fr-FR" w:eastAsia="ja-JP"/>
              </w:rPr>
              <w:t>Le recyclage et l'élimination efficace des déchets résultant de l'utilisation des télécommunications/TIC n'ayant pas été gérés de manière adéquate, il est extrêmement difficile ne serait-ce que d'avoir une évaluation correcte de la quantité totale de DEEE/déchets résultant de l'utilisation des TIC dans le monde.</w:t>
            </w:r>
          </w:p>
          <w:p w14:paraId="671F1190" w14:textId="77777777" w:rsidR="00E039C2" w:rsidRPr="00171C8E" w:rsidRDefault="00E039C2" w:rsidP="003A7C5A">
            <w:pPr>
              <w:rPr>
                <w:sz w:val="22"/>
                <w:szCs w:val="22"/>
                <w:lang w:val="fr-FR" w:eastAsia="ja-JP"/>
              </w:rPr>
            </w:pPr>
            <w:r w:rsidRPr="00171C8E">
              <w:rPr>
                <w:sz w:val="22"/>
                <w:szCs w:val="22"/>
                <w:lang w:val="fr-FR" w:eastAsia="ja-JP"/>
              </w:rPr>
              <w:t xml:space="preserve">L'absence de circuits de recyclage ou d'élimination adaptés des DEEE entraîne l'apparition de problèmes environnementaux de grande ampleur ainsi que des problèmes sanitaires, en particulier dans les pays en développement. </w:t>
            </w:r>
          </w:p>
          <w:p w14:paraId="2DF1C1F7" w14:textId="77777777" w:rsidR="00E039C2" w:rsidRPr="00171C8E" w:rsidRDefault="00E039C2" w:rsidP="003A7C5A">
            <w:pPr>
              <w:rPr>
                <w:sz w:val="22"/>
                <w:szCs w:val="22"/>
                <w:lang w:val="fr-FR" w:eastAsia="ja-JP"/>
              </w:rPr>
            </w:pPr>
            <w:r w:rsidRPr="00171C8E">
              <w:rPr>
                <w:sz w:val="22"/>
                <w:szCs w:val="22"/>
                <w:lang w:val="fr-FR" w:eastAsia="ja-JP"/>
              </w:rPr>
              <w:t>Compte tenu de la croissance exponentielle du nombre de terminaux de télécommunication/TIC, de leur taux élevé de renouvellement et des progrès technologiques, il est impératif de prendre par avance et dans les meilleurs délais des mesures pour éviter qu'une catastrophe environnementale ne se produise dans les pays en développement faute d'avoir élaboré un cadre réglementaire adapté et mis en œuvre des politiques pour régler ce problème.</w:t>
            </w:r>
          </w:p>
          <w:p w14:paraId="2EAAF5DA" w14:textId="77777777" w:rsidR="00E039C2" w:rsidRPr="00171C8E" w:rsidRDefault="00E039C2" w:rsidP="003A7C5A">
            <w:pPr>
              <w:pStyle w:val="Heading1"/>
              <w:keepNext w:val="0"/>
              <w:keepLines w:val="0"/>
              <w:rPr>
                <w:sz w:val="22"/>
                <w:szCs w:val="22"/>
                <w:lang w:val="fr-FR" w:eastAsia="ja-JP"/>
              </w:rPr>
            </w:pPr>
            <w:bookmarkStart w:id="68" w:name="_Toc496877413"/>
            <w:r w:rsidRPr="00171C8E">
              <w:rPr>
                <w:sz w:val="22"/>
                <w:szCs w:val="22"/>
                <w:lang w:val="fr-FR" w:eastAsia="ja-JP"/>
              </w:rPr>
              <w:t>2</w:t>
            </w:r>
            <w:r w:rsidRPr="00171C8E">
              <w:rPr>
                <w:sz w:val="22"/>
                <w:szCs w:val="22"/>
                <w:lang w:val="fr-FR" w:eastAsia="ja-JP"/>
              </w:rPr>
              <w:tab/>
              <w:t>Question ou thème à étudier</w:t>
            </w:r>
            <w:bookmarkEnd w:id="68"/>
          </w:p>
          <w:p w14:paraId="6FA66CDB" w14:textId="77777777" w:rsidR="00E039C2" w:rsidRPr="00171C8E" w:rsidRDefault="00E039C2" w:rsidP="003A7C5A">
            <w:pPr>
              <w:rPr>
                <w:sz w:val="22"/>
                <w:szCs w:val="22"/>
                <w:lang w:val="fr-FR" w:eastAsia="ja-JP"/>
              </w:rPr>
            </w:pPr>
            <w:r w:rsidRPr="00171C8E">
              <w:rPr>
                <w:sz w:val="22"/>
                <w:szCs w:val="22"/>
                <w:lang w:val="fr-FR" w:eastAsia="ja-JP"/>
              </w:rPr>
              <w:t>Au cours des quatre prochaines années, divers points seront étudiés au titre de cette Question par les membres. Dans le cadre de l'étude, il est prévu de mener à bien les tâches suivantes, qui joueront un rôle essentiel à terme pour la réalisation des objectifs de la présente Question:</w:t>
            </w:r>
          </w:p>
          <w:p w14:paraId="5EAB0465" w14:textId="77777777" w:rsidR="00E039C2" w:rsidRPr="00171C8E" w:rsidRDefault="00E039C2" w:rsidP="003A7C5A">
            <w:pPr>
              <w:pStyle w:val="enumlev1"/>
              <w:rPr>
                <w:sz w:val="22"/>
                <w:szCs w:val="22"/>
                <w:lang w:val="fr-FR" w:eastAsia="ja-JP"/>
              </w:rPr>
            </w:pPr>
            <w:r w:rsidRPr="00171C8E">
              <w:rPr>
                <w:sz w:val="22"/>
                <w:szCs w:val="22"/>
                <w:lang w:val="fr-FR" w:eastAsia="ja-JP"/>
              </w:rPr>
              <w:t>a)</w:t>
            </w:r>
            <w:r w:rsidRPr="00171C8E">
              <w:rPr>
                <w:sz w:val="22"/>
                <w:szCs w:val="22"/>
                <w:lang w:val="fr-FR" w:eastAsia="ja-JP"/>
              </w:rPr>
              <w:tab/>
              <w:t>Déterminer, en liaison étroite avec le ou les programmes concernés du BDT, les besoins régionaux des pays en développement concernant les applications correspondantes.</w:t>
            </w:r>
          </w:p>
          <w:p w14:paraId="61D473D3" w14:textId="77777777" w:rsidR="00E039C2" w:rsidRPr="00171C8E" w:rsidRDefault="00E039C2" w:rsidP="003A7C5A">
            <w:pPr>
              <w:pStyle w:val="enumlev1"/>
              <w:rPr>
                <w:sz w:val="22"/>
                <w:szCs w:val="22"/>
                <w:lang w:val="fr-FR" w:eastAsia="ja-JP"/>
              </w:rPr>
            </w:pPr>
            <w:r w:rsidRPr="00171C8E">
              <w:rPr>
                <w:sz w:val="22"/>
                <w:szCs w:val="22"/>
                <w:lang w:val="fr-FR" w:eastAsia="ja-JP"/>
              </w:rPr>
              <w:t>b)</w:t>
            </w:r>
            <w:r w:rsidRPr="00171C8E">
              <w:rPr>
                <w:sz w:val="22"/>
                <w:szCs w:val="22"/>
                <w:lang w:val="fr-FR" w:eastAsia="ja-JP"/>
              </w:rPr>
              <w:tab/>
              <w:t>Élaborer une méthodologie pour mettre en œuvre la présente Question, notamment en recueillant des données et des informations sur les bonnes pratiques actuellement suivies quant à la façon dont les TIC peuvent contribuer à la réduction d'ensemble des émissions de GES, compte tenu des progrès accomplis par l'UIT-T et l'UIT-R en la matière.</w:t>
            </w:r>
          </w:p>
          <w:p w14:paraId="2E6C5D64" w14:textId="77777777" w:rsidR="00E039C2" w:rsidRPr="00171C8E" w:rsidRDefault="00E039C2" w:rsidP="003A7C5A">
            <w:pPr>
              <w:pStyle w:val="enumlev1"/>
              <w:rPr>
                <w:sz w:val="22"/>
                <w:szCs w:val="22"/>
                <w:lang w:val="fr-FR" w:eastAsia="ja-JP"/>
              </w:rPr>
            </w:pPr>
            <w:r w:rsidRPr="00171C8E">
              <w:rPr>
                <w:sz w:val="22"/>
                <w:szCs w:val="22"/>
                <w:lang w:val="fr-FR" w:eastAsia="ja-JP"/>
              </w:rPr>
              <w:t>c)</w:t>
            </w:r>
            <w:r w:rsidRPr="00171C8E">
              <w:rPr>
                <w:sz w:val="22"/>
                <w:szCs w:val="22"/>
                <w:lang w:val="fr-FR" w:eastAsia="ja-JP"/>
              </w:rPr>
              <w:tab/>
              <w:t>Tenir compte du rôle de l'observation de la Terre en ce qui concerne les changements climatiques, tel qu'il a été défini par la Résolution 67 (Rév.CMR-12) sur l'utilisation des radiocommunications pour les applications liées à l'observation de la Terre, afin d'améliorer les connaissances et la compréhension des pays en développement quant à l'utilisation et aux avantages des applications pertinentes relatives aux changements climatiques.</w:t>
            </w:r>
          </w:p>
          <w:p w14:paraId="0E4782D9" w14:textId="77777777" w:rsidR="00E039C2" w:rsidRPr="00171C8E" w:rsidRDefault="00E039C2" w:rsidP="003A7C5A">
            <w:pPr>
              <w:pStyle w:val="enumlev1"/>
              <w:rPr>
                <w:sz w:val="22"/>
                <w:szCs w:val="22"/>
                <w:lang w:val="fr-FR" w:eastAsia="ja-JP"/>
              </w:rPr>
            </w:pPr>
            <w:r w:rsidRPr="00171C8E">
              <w:rPr>
                <w:sz w:val="22"/>
                <w:szCs w:val="22"/>
                <w:lang w:val="fr-FR" w:eastAsia="ja-JP"/>
              </w:rPr>
              <w:t>d)</w:t>
            </w:r>
            <w:r w:rsidRPr="00171C8E">
              <w:rPr>
                <w:sz w:val="22"/>
                <w:szCs w:val="22"/>
                <w:lang w:val="fr-FR" w:eastAsia="ja-JP"/>
              </w:rPr>
              <w:tab/>
              <w:t xml:space="preserve">Définir des lignes directrices relatives aux bonnes pratiques pour la mise en œuvre des Recommandations pertinentes adoptées par l'UIT-T par suite de la mise en œuvre de la Résolution 73 (Rév. Hammamet, 2016), en vue de suivre l'évolution du climat et d'atténuer les </w:t>
            </w:r>
            <w:r w:rsidRPr="00171C8E">
              <w:rPr>
                <w:sz w:val="22"/>
                <w:szCs w:val="22"/>
                <w:lang w:val="fr-FR" w:eastAsia="ja-JP"/>
              </w:rPr>
              <w:lastRenderedPageBreak/>
              <w:t>effets des changements climatiques sur la base du plan d'action défini dans la Résolution 44 (Rév. Dubaï, 2012) de l'AMNT, en particulier les programmes 1, 2, 3 et 4 correspondants.</w:t>
            </w:r>
          </w:p>
          <w:p w14:paraId="6873772D" w14:textId="77777777" w:rsidR="00E039C2" w:rsidRPr="00171C8E" w:rsidRDefault="00E039C2" w:rsidP="003A7C5A">
            <w:pPr>
              <w:pStyle w:val="enumlev1"/>
              <w:rPr>
                <w:sz w:val="22"/>
                <w:szCs w:val="22"/>
                <w:lang w:val="fr-FR" w:eastAsia="ja-JP"/>
              </w:rPr>
            </w:pPr>
            <w:r w:rsidRPr="00171C8E">
              <w:rPr>
                <w:sz w:val="22"/>
                <w:szCs w:val="22"/>
                <w:lang w:val="fr-FR" w:eastAsia="ja-JP"/>
              </w:rPr>
              <w:t>e)</w:t>
            </w:r>
            <w:r w:rsidRPr="00171C8E">
              <w:rPr>
                <w:sz w:val="22"/>
                <w:szCs w:val="22"/>
                <w:lang w:val="fr-FR" w:eastAsia="ja-JP"/>
              </w:rPr>
              <w:tab/>
              <w:t>Stratégies pour élaborer une approche responsable et assurer un traitement intégral des déchets imputables à l'utilisation des télécommunications/TIC: mesures de nature réglementaire et de politique requises dans les pays en développement, en étroite collaboration avec la Commission d'études 5 de l'UIT-T.</w:t>
            </w:r>
          </w:p>
          <w:p w14:paraId="67AF82CB" w14:textId="20DA846B" w:rsidR="00E039C2" w:rsidRPr="00171C8E" w:rsidRDefault="00E039C2" w:rsidP="003A7C5A">
            <w:pPr>
              <w:pStyle w:val="enumlev1"/>
              <w:rPr>
                <w:sz w:val="22"/>
                <w:szCs w:val="22"/>
                <w:lang w:val="fr-FR" w:eastAsia="ja-JP"/>
              </w:rPr>
            </w:pPr>
            <w:r w:rsidRPr="00171C8E">
              <w:rPr>
                <w:sz w:val="22"/>
                <w:szCs w:val="22"/>
                <w:lang w:val="fr-FR" w:eastAsia="ja-JP"/>
              </w:rPr>
              <w:t>f)</w:t>
            </w:r>
            <w:r w:rsidRPr="00171C8E">
              <w:rPr>
                <w:sz w:val="22"/>
                <w:szCs w:val="22"/>
                <w:lang w:val="fr-FR" w:eastAsia="ja-JP"/>
              </w:rPr>
              <w:tab/>
              <w:t>Examiner le rôle que jouent les TIC à la construction d'un monde plus soucieux de l'écologie après la pandémie de COVID-19.</w:t>
            </w:r>
          </w:p>
          <w:p w14:paraId="53398C52" w14:textId="77777777" w:rsidR="00E039C2" w:rsidRPr="00171C8E" w:rsidRDefault="00E039C2" w:rsidP="003A7C5A">
            <w:pPr>
              <w:pStyle w:val="Heading1"/>
              <w:keepNext w:val="0"/>
              <w:keepLines w:val="0"/>
              <w:rPr>
                <w:sz w:val="22"/>
                <w:szCs w:val="22"/>
                <w:lang w:val="fr-FR" w:eastAsia="ja-JP"/>
              </w:rPr>
            </w:pPr>
            <w:bookmarkStart w:id="69" w:name="_Toc496877414"/>
            <w:r w:rsidRPr="00171C8E">
              <w:rPr>
                <w:sz w:val="22"/>
                <w:szCs w:val="22"/>
                <w:lang w:val="fr-FR" w:eastAsia="ja-JP"/>
              </w:rPr>
              <w:t>3</w:t>
            </w:r>
            <w:r w:rsidRPr="00171C8E">
              <w:rPr>
                <w:sz w:val="22"/>
                <w:szCs w:val="22"/>
                <w:lang w:val="fr-FR" w:eastAsia="ja-JP"/>
              </w:rPr>
              <w:tab/>
              <w:t>Résultats attendus</w:t>
            </w:r>
            <w:bookmarkEnd w:id="69"/>
          </w:p>
          <w:p w14:paraId="61C9192D" w14:textId="7A16B1D8" w:rsidR="00E039C2" w:rsidRPr="00171C8E" w:rsidRDefault="00E039C2" w:rsidP="003A7C5A">
            <w:pPr>
              <w:rPr>
                <w:sz w:val="22"/>
                <w:szCs w:val="22"/>
                <w:lang w:val="fr-FR" w:eastAsia="ja-JP"/>
              </w:rPr>
            </w:pPr>
            <w:r w:rsidRPr="00171C8E">
              <w:rPr>
                <w:sz w:val="22"/>
                <w:szCs w:val="22"/>
                <w:lang w:val="fr-FR" w:eastAsia="ja-JP"/>
              </w:rPr>
              <w:t>Établissement d'un ou de plusieurs rapports sur les résultats des travaux menés pour chacune des étapes identifiées ci-dessus, compte tenu des besoins particuliers des pays en développement.</w:t>
            </w:r>
          </w:p>
          <w:p w14:paraId="7AD7C90F" w14:textId="657D4C13" w:rsidR="00E039C2" w:rsidRPr="00171C8E" w:rsidRDefault="00E039C2" w:rsidP="003A7C5A">
            <w:pPr>
              <w:rPr>
                <w:sz w:val="22"/>
                <w:szCs w:val="22"/>
                <w:lang w:val="fr-FR" w:eastAsia="ja-JP"/>
              </w:rPr>
            </w:pPr>
            <w:r w:rsidRPr="00171C8E">
              <w:rPr>
                <w:sz w:val="22"/>
                <w:szCs w:val="22"/>
                <w:lang w:val="fr-FR" w:eastAsia="ja-JP"/>
              </w:rPr>
              <w:t>Des ateliers pourraient être organisés au titre du programme correspondant de l'UIT-D et en concertation avec les commissions d'études compétentes de l'UIT-T et de l'UIT-R.</w:t>
            </w:r>
          </w:p>
          <w:p w14:paraId="43492C00" w14:textId="77777777" w:rsidR="00E039C2" w:rsidRPr="00171C8E" w:rsidRDefault="00E039C2" w:rsidP="003A7C5A">
            <w:pPr>
              <w:pStyle w:val="Heading1"/>
              <w:keepNext w:val="0"/>
              <w:keepLines w:val="0"/>
              <w:rPr>
                <w:sz w:val="22"/>
                <w:szCs w:val="22"/>
                <w:lang w:val="fr-FR" w:eastAsia="ja-JP"/>
              </w:rPr>
            </w:pPr>
            <w:bookmarkStart w:id="70" w:name="_Toc496877415"/>
            <w:r w:rsidRPr="00171C8E">
              <w:rPr>
                <w:sz w:val="22"/>
                <w:szCs w:val="22"/>
                <w:lang w:val="fr-FR" w:eastAsia="ja-JP"/>
              </w:rPr>
              <w:t>4</w:t>
            </w:r>
            <w:r w:rsidRPr="00171C8E">
              <w:rPr>
                <w:sz w:val="22"/>
                <w:szCs w:val="22"/>
                <w:lang w:val="fr-FR" w:eastAsia="ja-JP"/>
              </w:rPr>
              <w:tab/>
            </w:r>
            <w:bookmarkEnd w:id="70"/>
            <w:r w:rsidRPr="00171C8E">
              <w:rPr>
                <w:sz w:val="22"/>
                <w:szCs w:val="22"/>
                <w:lang w:val="fr-FR" w:eastAsia="ja-JP"/>
              </w:rPr>
              <w:t>Échéance</w:t>
            </w:r>
          </w:p>
          <w:p w14:paraId="6929D709" w14:textId="77777777" w:rsidR="00E039C2" w:rsidRPr="00171C8E" w:rsidRDefault="00E039C2" w:rsidP="003A7C5A">
            <w:pPr>
              <w:rPr>
                <w:sz w:val="22"/>
                <w:szCs w:val="22"/>
                <w:lang w:val="fr-FR" w:eastAsia="ja-JP"/>
              </w:rPr>
            </w:pPr>
            <w:r w:rsidRPr="00171C8E">
              <w:rPr>
                <w:sz w:val="22"/>
                <w:szCs w:val="22"/>
                <w:lang w:val="fr-FR" w:eastAsia="ja-JP"/>
              </w:rPr>
              <w:t>Des résultats seront fournis chaque année; les résultats de la première année seront analysés et évalués en vue de mettre à jour les travaux prévus pour l'année suivante, et ainsi de suite. Un rapport intermédiaire sera établi à l'horizon 2019 et le rapport final devra être remis fin 2021.</w:t>
            </w:r>
          </w:p>
          <w:p w14:paraId="052B68B6" w14:textId="77777777" w:rsidR="00E039C2" w:rsidRPr="00171C8E" w:rsidRDefault="00E039C2" w:rsidP="003A7C5A">
            <w:pPr>
              <w:pStyle w:val="Heading1"/>
              <w:keepNext w:val="0"/>
              <w:keepLines w:val="0"/>
              <w:rPr>
                <w:sz w:val="22"/>
                <w:szCs w:val="22"/>
                <w:lang w:val="fr-FR" w:eastAsia="ja-JP"/>
              </w:rPr>
            </w:pPr>
            <w:bookmarkStart w:id="71" w:name="_Toc496877416"/>
            <w:r w:rsidRPr="00171C8E">
              <w:rPr>
                <w:sz w:val="22"/>
                <w:szCs w:val="22"/>
                <w:lang w:val="fr-FR" w:eastAsia="ja-JP"/>
              </w:rPr>
              <w:t>5</w:t>
            </w:r>
            <w:r w:rsidRPr="00171C8E">
              <w:rPr>
                <w:sz w:val="22"/>
                <w:szCs w:val="22"/>
                <w:lang w:val="fr-FR" w:eastAsia="ja-JP"/>
              </w:rPr>
              <w:tab/>
              <w:t>Auteurs de la proposition/sponsors</w:t>
            </w:r>
            <w:bookmarkEnd w:id="71"/>
          </w:p>
          <w:p w14:paraId="6D5CCBEE" w14:textId="77777777" w:rsidR="00E039C2" w:rsidRPr="00171C8E" w:rsidRDefault="00E039C2" w:rsidP="003A7C5A">
            <w:pPr>
              <w:rPr>
                <w:sz w:val="22"/>
                <w:szCs w:val="22"/>
                <w:lang w:val="fr-FR" w:eastAsia="ja-JP"/>
              </w:rPr>
            </w:pPr>
            <w:r w:rsidRPr="00171C8E">
              <w:rPr>
                <w:sz w:val="22"/>
                <w:szCs w:val="22"/>
                <w:lang w:val="fr-FR" w:eastAsia="ja-JP"/>
              </w:rPr>
              <w:t>La Question a été approuvée par la CMDT-17.</w:t>
            </w:r>
          </w:p>
          <w:p w14:paraId="1C08640C" w14:textId="77777777" w:rsidR="00E039C2" w:rsidRPr="00171C8E" w:rsidRDefault="00E039C2" w:rsidP="003A7C5A">
            <w:pPr>
              <w:pStyle w:val="Heading1"/>
              <w:keepNext w:val="0"/>
              <w:keepLines w:val="0"/>
              <w:rPr>
                <w:sz w:val="22"/>
                <w:szCs w:val="22"/>
                <w:lang w:val="fr-FR" w:eastAsia="ja-JP"/>
              </w:rPr>
            </w:pPr>
            <w:bookmarkStart w:id="72" w:name="_Toc496877417"/>
            <w:r w:rsidRPr="00171C8E">
              <w:rPr>
                <w:sz w:val="22"/>
                <w:szCs w:val="22"/>
                <w:lang w:val="fr-FR" w:eastAsia="ja-JP"/>
              </w:rPr>
              <w:t>6</w:t>
            </w:r>
            <w:r w:rsidRPr="00171C8E">
              <w:rPr>
                <w:sz w:val="22"/>
                <w:szCs w:val="22"/>
                <w:lang w:val="fr-FR" w:eastAsia="ja-JP"/>
              </w:rPr>
              <w:tab/>
              <w:t>Origine des contributions</w:t>
            </w:r>
            <w:bookmarkEnd w:id="72"/>
          </w:p>
          <w:p w14:paraId="08F2DA22" w14:textId="77777777" w:rsidR="00E039C2" w:rsidRPr="00171C8E" w:rsidRDefault="00E039C2" w:rsidP="003A7C5A">
            <w:pPr>
              <w:rPr>
                <w:sz w:val="22"/>
                <w:szCs w:val="22"/>
                <w:lang w:val="fr-FR" w:eastAsia="ja-JP"/>
              </w:rPr>
            </w:pPr>
            <w:r w:rsidRPr="00171C8E">
              <w:rPr>
                <w:sz w:val="22"/>
                <w:szCs w:val="22"/>
                <w:lang w:val="fr-FR" w:eastAsia="ja-JP"/>
              </w:rPr>
              <w:t>Les contributions devraient provenir:</w:t>
            </w:r>
          </w:p>
          <w:p w14:paraId="67A6FF8C" w14:textId="77777777" w:rsidR="00E039C2" w:rsidRPr="00171C8E" w:rsidRDefault="00E039C2" w:rsidP="003A7C5A">
            <w:pPr>
              <w:rPr>
                <w:sz w:val="22"/>
                <w:szCs w:val="22"/>
                <w:lang w:val="fr-FR" w:eastAsia="ja-JP"/>
              </w:rPr>
            </w:pPr>
            <w:r w:rsidRPr="00171C8E">
              <w:rPr>
                <w:sz w:val="22"/>
                <w:szCs w:val="22"/>
                <w:lang w:val="fr-FR" w:eastAsia="ja-JP"/>
              </w:rPr>
              <w:t>des États Membres, des Membres de Secteur et des Associés. Les éléments d'information suivants seront également utilisés:</w:t>
            </w:r>
          </w:p>
          <w:p w14:paraId="0CA69CB7" w14:textId="77777777" w:rsidR="00E039C2" w:rsidRPr="00171C8E" w:rsidRDefault="00E039C2" w:rsidP="003A7C5A">
            <w:pPr>
              <w:pStyle w:val="enumlev1"/>
              <w:rPr>
                <w:sz w:val="22"/>
                <w:szCs w:val="22"/>
                <w:lang w:val="fr-FR" w:eastAsia="ja-JP"/>
              </w:rPr>
            </w:pPr>
            <w:r w:rsidRPr="00171C8E">
              <w:rPr>
                <w:sz w:val="22"/>
                <w:szCs w:val="22"/>
                <w:lang w:val="fr-FR" w:eastAsia="ja-JP"/>
              </w:rPr>
              <w:t>a)</w:t>
            </w:r>
            <w:r w:rsidRPr="00171C8E">
              <w:rPr>
                <w:sz w:val="22"/>
                <w:szCs w:val="22"/>
                <w:lang w:val="fr-FR" w:eastAsia="ja-JP"/>
              </w:rPr>
              <w:tab/>
              <w:t>Programmes pertinents du BDT, en particulier les initiatives en matière de TIC qui ont donné des résultats positifs dans le domaine des changements climatiques et de la gestion des déchets d'équipements électriques et électroniques.</w:t>
            </w:r>
          </w:p>
          <w:p w14:paraId="6ED6DFCF" w14:textId="77777777" w:rsidR="00E039C2" w:rsidRPr="00171C8E" w:rsidRDefault="00E039C2" w:rsidP="003A7C5A">
            <w:pPr>
              <w:pStyle w:val="enumlev1"/>
              <w:rPr>
                <w:sz w:val="22"/>
                <w:szCs w:val="22"/>
                <w:lang w:val="fr-FR" w:eastAsia="ja-JP"/>
              </w:rPr>
            </w:pPr>
            <w:r w:rsidRPr="00171C8E">
              <w:rPr>
                <w:sz w:val="22"/>
                <w:szCs w:val="22"/>
                <w:lang w:val="fr-FR" w:eastAsia="ja-JP"/>
              </w:rPr>
              <w:t>b)</w:t>
            </w:r>
            <w:r w:rsidRPr="00171C8E">
              <w:rPr>
                <w:sz w:val="22"/>
                <w:szCs w:val="22"/>
                <w:lang w:val="fr-FR" w:eastAsia="ja-JP"/>
              </w:rPr>
              <w:tab/>
              <w:t>Besoins régionaux recensés au moyen d'ateliers sur la question.</w:t>
            </w:r>
          </w:p>
          <w:p w14:paraId="44550568" w14:textId="77777777" w:rsidR="00E039C2" w:rsidRPr="00171C8E" w:rsidRDefault="00E039C2" w:rsidP="003A7C5A">
            <w:pPr>
              <w:pStyle w:val="enumlev1"/>
              <w:rPr>
                <w:sz w:val="22"/>
                <w:szCs w:val="22"/>
                <w:lang w:val="fr-FR" w:eastAsia="ja-JP"/>
              </w:rPr>
            </w:pPr>
            <w:r w:rsidRPr="00171C8E">
              <w:rPr>
                <w:sz w:val="22"/>
                <w:szCs w:val="22"/>
                <w:lang w:val="fr-FR" w:eastAsia="ja-JP"/>
              </w:rPr>
              <w:t>c)</w:t>
            </w:r>
            <w:r w:rsidRPr="00171C8E">
              <w:rPr>
                <w:sz w:val="22"/>
                <w:szCs w:val="22"/>
                <w:lang w:val="fr-FR" w:eastAsia="ja-JP"/>
              </w:rPr>
              <w:tab/>
              <w:t>Plans d'action régionaux ou nationaux, ou données d'expérience obtenues au niveau national concernant les TIC et les changements climatiques ou les déchets d'équipements électriques et électroniques.</w:t>
            </w:r>
          </w:p>
          <w:p w14:paraId="0CBD2E57" w14:textId="77777777" w:rsidR="00E039C2" w:rsidRPr="00171C8E" w:rsidRDefault="00E039C2" w:rsidP="003A7C5A">
            <w:pPr>
              <w:pStyle w:val="enumlev1"/>
              <w:rPr>
                <w:sz w:val="22"/>
                <w:szCs w:val="22"/>
                <w:lang w:val="fr-FR" w:eastAsia="ja-JP"/>
              </w:rPr>
            </w:pPr>
            <w:r w:rsidRPr="00171C8E">
              <w:rPr>
                <w:sz w:val="22"/>
                <w:szCs w:val="22"/>
                <w:lang w:val="fr-FR" w:eastAsia="ja-JP"/>
              </w:rPr>
              <w:t>d)</w:t>
            </w:r>
            <w:r w:rsidRPr="00171C8E">
              <w:rPr>
                <w:sz w:val="22"/>
                <w:szCs w:val="22"/>
                <w:lang w:val="fr-FR" w:eastAsia="ja-JP"/>
              </w:rPr>
              <w:tab/>
              <w:t>Progrès réalisés par les commissions d'études de l'UIT-T et de l'UIT-R dans ce domaine, en particulier les résultats de l'Activité conjointe de coordination sur les TIC et les changements climatiques (JCA-ICTCC).</w:t>
            </w:r>
          </w:p>
          <w:p w14:paraId="50A784FD" w14:textId="77777777" w:rsidR="00E039C2" w:rsidRPr="00171C8E" w:rsidRDefault="00E039C2" w:rsidP="003A7C5A">
            <w:pPr>
              <w:pStyle w:val="enumlev1"/>
              <w:rPr>
                <w:sz w:val="22"/>
                <w:szCs w:val="22"/>
                <w:lang w:val="fr-FR" w:eastAsia="ja-JP"/>
              </w:rPr>
            </w:pPr>
            <w:r w:rsidRPr="00171C8E">
              <w:rPr>
                <w:sz w:val="22"/>
                <w:szCs w:val="22"/>
                <w:lang w:val="fr-FR" w:eastAsia="ja-JP"/>
              </w:rPr>
              <w:t>e)</w:t>
            </w:r>
            <w:r w:rsidRPr="00171C8E">
              <w:rPr>
                <w:sz w:val="22"/>
                <w:szCs w:val="22"/>
                <w:lang w:val="fr-FR" w:eastAsia="ja-JP"/>
              </w:rPr>
              <w:tab/>
              <w:t>Progrès réalisés par le Groupe d'experts intergouvernemental des Nations Unies sur l'évolution du climat, et dans le cadre d'autres initiatives similaires.</w:t>
            </w:r>
          </w:p>
          <w:p w14:paraId="45A5BF64" w14:textId="77777777" w:rsidR="00E039C2" w:rsidRPr="00171C8E" w:rsidRDefault="00E039C2" w:rsidP="003A7C5A">
            <w:pPr>
              <w:pStyle w:val="Heading1"/>
              <w:keepNext w:val="0"/>
              <w:keepLines w:val="0"/>
              <w:spacing w:after="240"/>
              <w:rPr>
                <w:sz w:val="22"/>
                <w:szCs w:val="22"/>
                <w:lang w:val="fr-FR" w:eastAsia="ja-JP"/>
              </w:rPr>
            </w:pPr>
            <w:bookmarkStart w:id="73" w:name="_Toc496877418"/>
            <w:r w:rsidRPr="00171C8E">
              <w:rPr>
                <w:sz w:val="22"/>
                <w:szCs w:val="22"/>
                <w:lang w:val="fr-FR" w:eastAsia="ja-JP"/>
              </w:rPr>
              <w:t>7</w:t>
            </w:r>
            <w:r w:rsidRPr="00171C8E">
              <w:rPr>
                <w:sz w:val="22"/>
                <w:szCs w:val="22"/>
                <w:lang w:val="fr-FR" w:eastAsia="ja-JP"/>
              </w:rPr>
              <w:tab/>
              <w:t>Destinataires de l'étude</w:t>
            </w:r>
            <w:bookmarkEnd w:id="73"/>
          </w:p>
          <w:tbl>
            <w:tblPr>
              <w:tblW w:w="94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77"/>
              <w:gridCol w:w="2171"/>
              <w:gridCol w:w="2585"/>
            </w:tblGrid>
            <w:tr w:rsidR="00E039C2" w:rsidRPr="00171C8E" w14:paraId="25A37917" w14:textId="77777777" w:rsidTr="003A7C5A">
              <w:trPr>
                <w:jc w:val="center"/>
              </w:trPr>
              <w:tc>
                <w:tcPr>
                  <w:tcW w:w="4677" w:type="dxa"/>
                  <w:vAlign w:val="center"/>
                </w:tcPr>
                <w:p w14:paraId="02AC453C" w14:textId="77777777" w:rsidR="00E039C2" w:rsidRPr="00171C8E" w:rsidRDefault="00E039C2" w:rsidP="003A7C5A">
                  <w:pPr>
                    <w:pStyle w:val="Tablehead"/>
                    <w:keepNext w:val="0"/>
                    <w:rPr>
                      <w:szCs w:val="22"/>
                      <w:lang w:val="fr-FR" w:eastAsia="ja-JP"/>
                    </w:rPr>
                  </w:pPr>
                  <w:r w:rsidRPr="00171C8E">
                    <w:rPr>
                      <w:szCs w:val="22"/>
                      <w:lang w:val="fr-FR" w:eastAsia="ja-JP"/>
                    </w:rPr>
                    <w:lastRenderedPageBreak/>
                    <w:t>Destinataires de l'étude</w:t>
                  </w:r>
                </w:p>
              </w:tc>
              <w:tc>
                <w:tcPr>
                  <w:tcW w:w="2171" w:type="dxa"/>
                  <w:vAlign w:val="center"/>
                </w:tcPr>
                <w:p w14:paraId="25E8C379" w14:textId="77777777" w:rsidR="00E039C2" w:rsidRPr="00171C8E" w:rsidRDefault="00E039C2" w:rsidP="003A7C5A">
                  <w:pPr>
                    <w:pStyle w:val="Tablehead"/>
                    <w:keepNext w:val="0"/>
                    <w:rPr>
                      <w:szCs w:val="22"/>
                      <w:lang w:val="fr-FR" w:eastAsia="ja-JP"/>
                    </w:rPr>
                  </w:pPr>
                  <w:r w:rsidRPr="00171C8E">
                    <w:rPr>
                      <w:szCs w:val="22"/>
                      <w:lang w:val="fr-FR" w:eastAsia="ja-JP"/>
                    </w:rPr>
                    <w:t>Pays développés</w:t>
                  </w:r>
                </w:p>
              </w:tc>
              <w:tc>
                <w:tcPr>
                  <w:tcW w:w="2585" w:type="dxa"/>
                  <w:vAlign w:val="center"/>
                </w:tcPr>
                <w:p w14:paraId="6D9FC708" w14:textId="77777777" w:rsidR="00E039C2" w:rsidRPr="00171C8E" w:rsidRDefault="00E039C2" w:rsidP="003A7C5A">
                  <w:pPr>
                    <w:pStyle w:val="Tablehead"/>
                    <w:keepNext w:val="0"/>
                    <w:rPr>
                      <w:szCs w:val="22"/>
                      <w:lang w:val="fr-FR" w:eastAsia="ja-JP"/>
                    </w:rPr>
                  </w:pPr>
                  <w:r w:rsidRPr="00171C8E">
                    <w:rPr>
                      <w:szCs w:val="22"/>
                      <w:lang w:val="fr-FR" w:eastAsia="ja-JP"/>
                    </w:rPr>
                    <w:t>Pays en développement</w:t>
                  </w:r>
                </w:p>
              </w:tc>
            </w:tr>
            <w:tr w:rsidR="00E039C2" w:rsidRPr="00171C8E" w14:paraId="57F329D5" w14:textId="77777777" w:rsidTr="003A7C5A">
              <w:trPr>
                <w:jc w:val="center"/>
              </w:trPr>
              <w:tc>
                <w:tcPr>
                  <w:tcW w:w="4677" w:type="dxa"/>
                  <w:vAlign w:val="center"/>
                </w:tcPr>
                <w:p w14:paraId="0B693283" w14:textId="77777777" w:rsidR="00E039C2" w:rsidRPr="00171C8E" w:rsidRDefault="00E039C2" w:rsidP="003A7C5A">
                  <w:pPr>
                    <w:pStyle w:val="Tabletext"/>
                    <w:rPr>
                      <w:szCs w:val="22"/>
                      <w:lang w:val="fr-FR" w:eastAsia="ja-JP"/>
                    </w:rPr>
                  </w:pPr>
                  <w:r w:rsidRPr="00171C8E">
                    <w:rPr>
                      <w:szCs w:val="22"/>
                      <w:lang w:val="fr-FR" w:eastAsia="ja-JP"/>
                    </w:rPr>
                    <w:t>Décideurs en matière de télécommunications</w:t>
                  </w:r>
                </w:p>
              </w:tc>
              <w:tc>
                <w:tcPr>
                  <w:tcW w:w="2171" w:type="dxa"/>
                  <w:vAlign w:val="center"/>
                </w:tcPr>
                <w:p w14:paraId="5DC3862F" w14:textId="77777777" w:rsidR="00E039C2" w:rsidRPr="00171C8E" w:rsidRDefault="00E039C2" w:rsidP="003A7C5A">
                  <w:pPr>
                    <w:pStyle w:val="Tabletext"/>
                    <w:jc w:val="center"/>
                    <w:rPr>
                      <w:szCs w:val="22"/>
                      <w:lang w:val="fr-FR" w:eastAsia="ja-JP"/>
                    </w:rPr>
                  </w:pPr>
                  <w:r w:rsidRPr="00171C8E">
                    <w:rPr>
                      <w:szCs w:val="22"/>
                      <w:lang w:val="fr-FR" w:eastAsia="ja-JP"/>
                    </w:rPr>
                    <w:t>Oui</w:t>
                  </w:r>
                </w:p>
              </w:tc>
              <w:tc>
                <w:tcPr>
                  <w:tcW w:w="2585" w:type="dxa"/>
                  <w:vAlign w:val="center"/>
                </w:tcPr>
                <w:p w14:paraId="30FF9490" w14:textId="77777777" w:rsidR="00E039C2" w:rsidRPr="00171C8E" w:rsidRDefault="00E039C2" w:rsidP="003A7C5A">
                  <w:pPr>
                    <w:pStyle w:val="Tabletext"/>
                    <w:jc w:val="center"/>
                    <w:rPr>
                      <w:szCs w:val="22"/>
                      <w:lang w:val="fr-FR" w:eastAsia="ja-JP"/>
                    </w:rPr>
                  </w:pPr>
                  <w:r w:rsidRPr="00171C8E">
                    <w:rPr>
                      <w:szCs w:val="22"/>
                      <w:lang w:val="fr-FR" w:eastAsia="ja-JP"/>
                    </w:rPr>
                    <w:t>Oui</w:t>
                  </w:r>
                </w:p>
              </w:tc>
            </w:tr>
            <w:tr w:rsidR="00E039C2" w:rsidRPr="00171C8E" w14:paraId="67B08F94" w14:textId="77777777" w:rsidTr="003A7C5A">
              <w:trPr>
                <w:jc w:val="center"/>
              </w:trPr>
              <w:tc>
                <w:tcPr>
                  <w:tcW w:w="4677" w:type="dxa"/>
                  <w:vAlign w:val="center"/>
                </w:tcPr>
                <w:p w14:paraId="2698C232" w14:textId="77777777" w:rsidR="00E039C2" w:rsidRPr="00171C8E" w:rsidRDefault="00E039C2" w:rsidP="003A7C5A">
                  <w:pPr>
                    <w:pStyle w:val="Tabletext"/>
                    <w:rPr>
                      <w:szCs w:val="22"/>
                      <w:lang w:val="fr-FR" w:eastAsia="ja-JP"/>
                    </w:rPr>
                  </w:pPr>
                  <w:r w:rsidRPr="00171C8E">
                    <w:rPr>
                      <w:szCs w:val="22"/>
                      <w:lang w:val="fr-FR" w:eastAsia="ja-JP"/>
                    </w:rPr>
                    <w:t>Régulateurs des télécommunications</w:t>
                  </w:r>
                </w:p>
              </w:tc>
              <w:tc>
                <w:tcPr>
                  <w:tcW w:w="2171" w:type="dxa"/>
                  <w:vAlign w:val="center"/>
                </w:tcPr>
                <w:p w14:paraId="4D5ECEA1" w14:textId="77777777" w:rsidR="00E039C2" w:rsidRPr="00171C8E" w:rsidRDefault="00E039C2" w:rsidP="003A7C5A">
                  <w:pPr>
                    <w:pStyle w:val="Tabletext"/>
                    <w:jc w:val="center"/>
                    <w:rPr>
                      <w:szCs w:val="22"/>
                      <w:lang w:val="fr-FR" w:eastAsia="ja-JP"/>
                    </w:rPr>
                  </w:pPr>
                  <w:r w:rsidRPr="00171C8E">
                    <w:rPr>
                      <w:szCs w:val="22"/>
                      <w:lang w:val="fr-FR" w:eastAsia="ja-JP"/>
                    </w:rPr>
                    <w:t>Oui</w:t>
                  </w:r>
                </w:p>
              </w:tc>
              <w:tc>
                <w:tcPr>
                  <w:tcW w:w="2585" w:type="dxa"/>
                  <w:vAlign w:val="center"/>
                </w:tcPr>
                <w:p w14:paraId="4929E7DB" w14:textId="77777777" w:rsidR="00E039C2" w:rsidRPr="00171C8E" w:rsidRDefault="00E039C2" w:rsidP="003A7C5A">
                  <w:pPr>
                    <w:pStyle w:val="Tabletext"/>
                    <w:jc w:val="center"/>
                    <w:rPr>
                      <w:szCs w:val="22"/>
                      <w:lang w:val="fr-FR" w:eastAsia="ja-JP"/>
                    </w:rPr>
                  </w:pPr>
                  <w:r w:rsidRPr="00171C8E">
                    <w:rPr>
                      <w:szCs w:val="22"/>
                      <w:lang w:val="fr-FR" w:eastAsia="ja-JP"/>
                    </w:rPr>
                    <w:t>Oui</w:t>
                  </w:r>
                </w:p>
              </w:tc>
            </w:tr>
            <w:tr w:rsidR="00E039C2" w:rsidRPr="00171C8E" w14:paraId="089B5323" w14:textId="77777777" w:rsidTr="003A7C5A">
              <w:trPr>
                <w:jc w:val="center"/>
              </w:trPr>
              <w:tc>
                <w:tcPr>
                  <w:tcW w:w="4677" w:type="dxa"/>
                  <w:vAlign w:val="center"/>
                </w:tcPr>
                <w:p w14:paraId="7B81047E" w14:textId="77777777" w:rsidR="00E039C2" w:rsidRPr="00171C8E" w:rsidRDefault="00E039C2" w:rsidP="003A7C5A">
                  <w:pPr>
                    <w:pStyle w:val="Tabletext"/>
                    <w:rPr>
                      <w:szCs w:val="22"/>
                      <w:lang w:val="fr-FR" w:eastAsia="ja-JP"/>
                    </w:rPr>
                  </w:pPr>
                  <w:r w:rsidRPr="00171C8E">
                    <w:rPr>
                      <w:szCs w:val="22"/>
                      <w:lang w:val="fr-FR" w:eastAsia="ja-JP"/>
                    </w:rPr>
                    <w:t>Fournisseurs de services/opérateurs</w:t>
                  </w:r>
                </w:p>
              </w:tc>
              <w:tc>
                <w:tcPr>
                  <w:tcW w:w="2171" w:type="dxa"/>
                  <w:vAlign w:val="center"/>
                </w:tcPr>
                <w:p w14:paraId="1F964CE9" w14:textId="77777777" w:rsidR="00E039C2" w:rsidRPr="00171C8E" w:rsidRDefault="00E039C2" w:rsidP="003A7C5A">
                  <w:pPr>
                    <w:pStyle w:val="Tabletext"/>
                    <w:jc w:val="center"/>
                    <w:rPr>
                      <w:szCs w:val="22"/>
                      <w:lang w:val="fr-FR" w:eastAsia="ja-JP"/>
                    </w:rPr>
                  </w:pPr>
                  <w:r w:rsidRPr="00171C8E">
                    <w:rPr>
                      <w:szCs w:val="22"/>
                      <w:lang w:val="fr-FR" w:eastAsia="ja-JP"/>
                    </w:rPr>
                    <w:t>Oui</w:t>
                  </w:r>
                </w:p>
              </w:tc>
              <w:tc>
                <w:tcPr>
                  <w:tcW w:w="2585" w:type="dxa"/>
                  <w:vAlign w:val="center"/>
                </w:tcPr>
                <w:p w14:paraId="6411594A" w14:textId="77777777" w:rsidR="00E039C2" w:rsidRPr="00171C8E" w:rsidRDefault="00E039C2" w:rsidP="003A7C5A">
                  <w:pPr>
                    <w:pStyle w:val="Tabletext"/>
                    <w:jc w:val="center"/>
                    <w:rPr>
                      <w:szCs w:val="22"/>
                      <w:lang w:val="fr-FR" w:eastAsia="ja-JP"/>
                    </w:rPr>
                  </w:pPr>
                  <w:r w:rsidRPr="00171C8E">
                    <w:rPr>
                      <w:szCs w:val="22"/>
                      <w:lang w:val="fr-FR" w:eastAsia="ja-JP"/>
                    </w:rPr>
                    <w:t>Oui</w:t>
                  </w:r>
                </w:p>
              </w:tc>
            </w:tr>
            <w:tr w:rsidR="00E039C2" w:rsidRPr="00171C8E" w14:paraId="2E3C40DC" w14:textId="77777777" w:rsidTr="003A7C5A">
              <w:trPr>
                <w:jc w:val="center"/>
              </w:trPr>
              <w:tc>
                <w:tcPr>
                  <w:tcW w:w="4677" w:type="dxa"/>
                  <w:vAlign w:val="center"/>
                </w:tcPr>
                <w:p w14:paraId="49D124BB" w14:textId="77777777" w:rsidR="00E039C2" w:rsidRPr="00171C8E" w:rsidRDefault="00E039C2" w:rsidP="003A7C5A">
                  <w:pPr>
                    <w:pStyle w:val="Tabletext"/>
                    <w:rPr>
                      <w:szCs w:val="22"/>
                      <w:lang w:val="fr-FR" w:eastAsia="ja-JP"/>
                    </w:rPr>
                  </w:pPr>
                  <w:r w:rsidRPr="00171C8E">
                    <w:rPr>
                      <w:szCs w:val="22"/>
                      <w:lang w:val="fr-FR" w:eastAsia="ja-JP"/>
                    </w:rPr>
                    <w:t>Équipementiers</w:t>
                  </w:r>
                </w:p>
              </w:tc>
              <w:tc>
                <w:tcPr>
                  <w:tcW w:w="2171" w:type="dxa"/>
                  <w:vAlign w:val="center"/>
                </w:tcPr>
                <w:p w14:paraId="777AEA8E" w14:textId="77777777" w:rsidR="00E039C2" w:rsidRPr="00171C8E" w:rsidRDefault="00E039C2" w:rsidP="003A7C5A">
                  <w:pPr>
                    <w:pStyle w:val="Tabletext"/>
                    <w:jc w:val="center"/>
                    <w:rPr>
                      <w:szCs w:val="22"/>
                      <w:lang w:val="fr-FR" w:eastAsia="ja-JP"/>
                    </w:rPr>
                  </w:pPr>
                  <w:r w:rsidRPr="00171C8E">
                    <w:rPr>
                      <w:szCs w:val="22"/>
                      <w:lang w:val="fr-FR" w:eastAsia="ja-JP"/>
                    </w:rPr>
                    <w:t>Oui</w:t>
                  </w:r>
                </w:p>
              </w:tc>
              <w:tc>
                <w:tcPr>
                  <w:tcW w:w="2585" w:type="dxa"/>
                  <w:vAlign w:val="center"/>
                </w:tcPr>
                <w:p w14:paraId="41853482" w14:textId="77777777" w:rsidR="00E039C2" w:rsidRPr="00171C8E" w:rsidRDefault="00E039C2" w:rsidP="003A7C5A">
                  <w:pPr>
                    <w:pStyle w:val="Tabletext"/>
                    <w:jc w:val="center"/>
                    <w:rPr>
                      <w:szCs w:val="22"/>
                      <w:lang w:val="fr-FR" w:eastAsia="ja-JP"/>
                    </w:rPr>
                  </w:pPr>
                  <w:r w:rsidRPr="00171C8E">
                    <w:rPr>
                      <w:szCs w:val="22"/>
                      <w:lang w:val="fr-FR" w:eastAsia="ja-JP"/>
                    </w:rPr>
                    <w:t>Oui</w:t>
                  </w:r>
                </w:p>
              </w:tc>
            </w:tr>
          </w:tbl>
          <w:p w14:paraId="58910566" w14:textId="77777777" w:rsidR="00E039C2" w:rsidRPr="00171C8E" w:rsidRDefault="00E039C2" w:rsidP="003A7C5A">
            <w:pPr>
              <w:pStyle w:val="Headingb"/>
              <w:keepNext w:val="0"/>
              <w:rPr>
                <w:sz w:val="22"/>
                <w:szCs w:val="22"/>
                <w:lang w:val="fr-FR" w:eastAsia="ja-JP"/>
              </w:rPr>
            </w:pPr>
            <w:r w:rsidRPr="00171C8E">
              <w:rPr>
                <w:sz w:val="22"/>
                <w:szCs w:val="22"/>
                <w:lang w:val="fr-FR" w:eastAsia="ja-JP"/>
              </w:rPr>
              <w:t>a)</w:t>
            </w:r>
            <w:r w:rsidRPr="00171C8E">
              <w:rPr>
                <w:sz w:val="22"/>
                <w:szCs w:val="22"/>
                <w:lang w:val="fr-FR" w:eastAsia="ja-JP"/>
              </w:rPr>
              <w:tab/>
              <w:t>Destinataires de l'étude – Qui précisément en utilisera les résultats</w:t>
            </w:r>
          </w:p>
          <w:p w14:paraId="4E88ECDA" w14:textId="77777777" w:rsidR="00E039C2" w:rsidRPr="00171C8E" w:rsidRDefault="00E039C2" w:rsidP="003A7C5A">
            <w:pPr>
              <w:rPr>
                <w:sz w:val="22"/>
                <w:szCs w:val="22"/>
                <w:lang w:val="fr-FR" w:eastAsia="ja-JP"/>
              </w:rPr>
            </w:pPr>
            <w:r w:rsidRPr="00171C8E">
              <w:rPr>
                <w:sz w:val="22"/>
                <w:szCs w:val="22"/>
                <w:lang w:val="fr-FR" w:eastAsia="ja-JP"/>
              </w:rPr>
              <w:t>Les résultats de l'étude de cette Question seront utilisés aussi bien par les pays développés que par les pays en développement, et en particulier les pays les moins avancés (PMA), les petits États insulaires en développement (PEID), les pays en développement sans littoral (PDSL) et les pays dont l'économie est en transition.</w:t>
            </w:r>
          </w:p>
          <w:p w14:paraId="75F33604" w14:textId="77777777" w:rsidR="00E039C2" w:rsidRPr="00171C8E" w:rsidRDefault="00E039C2" w:rsidP="003A7C5A">
            <w:pPr>
              <w:pStyle w:val="Headingb"/>
              <w:keepNext w:val="0"/>
              <w:rPr>
                <w:sz w:val="22"/>
                <w:szCs w:val="22"/>
                <w:lang w:val="fr-FR" w:eastAsia="ja-JP"/>
              </w:rPr>
            </w:pPr>
            <w:r w:rsidRPr="00171C8E">
              <w:rPr>
                <w:sz w:val="22"/>
                <w:szCs w:val="22"/>
                <w:lang w:val="fr-FR" w:eastAsia="ja-JP"/>
              </w:rPr>
              <w:t>b)</w:t>
            </w:r>
            <w:r w:rsidRPr="00171C8E">
              <w:rPr>
                <w:sz w:val="22"/>
                <w:szCs w:val="22"/>
                <w:lang w:val="fr-FR" w:eastAsia="ja-JP"/>
              </w:rPr>
              <w:tab/>
              <w:t>Méthodes proposées pour la mise en œuvre des résultats</w:t>
            </w:r>
          </w:p>
          <w:p w14:paraId="0E6C3AF5" w14:textId="77777777" w:rsidR="00E039C2" w:rsidRPr="00171C8E" w:rsidRDefault="00E039C2" w:rsidP="003A7C5A">
            <w:pPr>
              <w:rPr>
                <w:sz w:val="22"/>
                <w:szCs w:val="22"/>
                <w:lang w:val="fr-FR" w:eastAsia="ja-JP"/>
              </w:rPr>
            </w:pPr>
            <w:r w:rsidRPr="00171C8E">
              <w:rPr>
                <w:sz w:val="22"/>
                <w:szCs w:val="22"/>
                <w:lang w:val="fr-FR" w:eastAsia="ja-JP"/>
              </w:rPr>
              <w:t>Ensemble de lignes directrices et de recommandations au sujet de stratégies à adopter pour le traitement responsable et intégral des déchets résultant de l'utilisation des télécommunications/TIC: mesures de nature politique et réglementaire requises dans les pays en développement et les PMA.</w:t>
            </w:r>
          </w:p>
          <w:p w14:paraId="691E7416" w14:textId="77777777" w:rsidR="00E039C2" w:rsidRPr="00171C8E" w:rsidRDefault="00E039C2" w:rsidP="003A7C5A">
            <w:pPr>
              <w:rPr>
                <w:sz w:val="22"/>
                <w:szCs w:val="22"/>
                <w:lang w:val="fr-FR" w:eastAsia="ja-JP"/>
              </w:rPr>
            </w:pPr>
            <w:r w:rsidRPr="00171C8E">
              <w:rPr>
                <w:sz w:val="22"/>
                <w:szCs w:val="22"/>
                <w:lang w:val="fr-FR" w:eastAsia="ja-JP"/>
              </w:rPr>
              <w:t>Ces lignes directrices pourraient être utilisées par les pays en développement et les PMA, de même que par les opérateurs et les équipementiers, pour définir les mesures à prendre pour assurer un traitement responsable et intégral des déchets résultant de l'utilisation des télécommunications/TIC.</w:t>
            </w:r>
          </w:p>
          <w:p w14:paraId="50585AD7" w14:textId="77777777" w:rsidR="00E039C2" w:rsidRPr="00171C8E" w:rsidRDefault="00E039C2" w:rsidP="003A7C5A">
            <w:pPr>
              <w:pStyle w:val="Heading1"/>
              <w:keepNext w:val="0"/>
              <w:keepLines w:val="0"/>
              <w:rPr>
                <w:sz w:val="22"/>
                <w:szCs w:val="22"/>
                <w:lang w:val="fr-FR" w:eastAsia="ja-JP"/>
              </w:rPr>
            </w:pPr>
            <w:bookmarkStart w:id="74" w:name="_Toc496877419"/>
            <w:r w:rsidRPr="00171C8E">
              <w:rPr>
                <w:sz w:val="22"/>
                <w:szCs w:val="22"/>
                <w:lang w:val="fr-FR" w:eastAsia="ja-JP"/>
              </w:rPr>
              <w:t>8</w:t>
            </w:r>
            <w:r w:rsidRPr="00171C8E">
              <w:rPr>
                <w:sz w:val="22"/>
                <w:szCs w:val="22"/>
                <w:lang w:val="fr-FR" w:eastAsia="ja-JP"/>
              </w:rPr>
              <w:tab/>
              <w:t>Méthodes proposées pour traiter la Question ou le thème</w:t>
            </w:r>
            <w:bookmarkEnd w:id="74"/>
          </w:p>
          <w:p w14:paraId="68A1C4B1" w14:textId="77777777" w:rsidR="00E039C2" w:rsidRPr="00171C8E" w:rsidRDefault="00E039C2" w:rsidP="003A7C5A">
            <w:pPr>
              <w:rPr>
                <w:sz w:val="22"/>
                <w:szCs w:val="22"/>
                <w:lang w:val="fr-FR" w:eastAsia="ja-JP"/>
              </w:rPr>
            </w:pPr>
            <w:r w:rsidRPr="00171C8E">
              <w:rPr>
                <w:sz w:val="22"/>
                <w:szCs w:val="22"/>
                <w:lang w:val="fr-FR" w:eastAsia="ja-JP"/>
              </w:rPr>
              <w:t>Une coordination étroite est essentielle entre les programmes de l'UIT-D ainsi qu'avec les autres Questions pertinentes confiées aux commissions d'études de l'UIT-D, et avec les commissions d'études de l'UIT-R et de l'UIT</w:t>
            </w:r>
            <w:r w:rsidRPr="00171C8E">
              <w:rPr>
                <w:sz w:val="22"/>
                <w:szCs w:val="22"/>
                <w:lang w:val="fr-FR" w:eastAsia="ja-JP"/>
              </w:rPr>
              <w:noBreakHyphen/>
              <w:t>T.</w:t>
            </w:r>
          </w:p>
          <w:p w14:paraId="2103AB4B" w14:textId="77777777" w:rsidR="00E039C2" w:rsidRPr="00171C8E" w:rsidRDefault="00E039C2" w:rsidP="003A7C5A">
            <w:pPr>
              <w:pStyle w:val="Headingb"/>
              <w:keepNext w:val="0"/>
              <w:rPr>
                <w:sz w:val="22"/>
                <w:szCs w:val="22"/>
                <w:lang w:val="fr-FR" w:eastAsia="ja-JP"/>
              </w:rPr>
            </w:pPr>
            <w:r w:rsidRPr="00171C8E">
              <w:rPr>
                <w:sz w:val="22"/>
                <w:szCs w:val="22"/>
                <w:lang w:val="fr-FR" w:eastAsia="ja-JP"/>
              </w:rPr>
              <w:t>a)</w:t>
            </w:r>
            <w:r w:rsidRPr="00171C8E">
              <w:rPr>
                <w:sz w:val="22"/>
                <w:szCs w:val="22"/>
                <w:lang w:val="fr-FR" w:eastAsia="ja-JP"/>
              </w:rPr>
              <w:tab/>
              <w:t>Comment?</w:t>
            </w:r>
          </w:p>
          <w:p w14:paraId="24CF32CA" w14:textId="77777777" w:rsidR="00E039C2" w:rsidRPr="00171C8E" w:rsidRDefault="00E039C2" w:rsidP="003A7C5A">
            <w:pPr>
              <w:pStyle w:val="enumlev1"/>
              <w:rPr>
                <w:sz w:val="22"/>
                <w:szCs w:val="22"/>
                <w:lang w:val="fr-FR" w:eastAsia="ja-JP"/>
              </w:rPr>
            </w:pPr>
            <w:r w:rsidRPr="00171C8E">
              <w:rPr>
                <w:sz w:val="22"/>
                <w:szCs w:val="22"/>
                <w:lang w:val="fr-FR" w:eastAsia="ja-JP"/>
              </w:rPr>
              <w:t>1)</w:t>
            </w:r>
            <w:r w:rsidRPr="00171C8E">
              <w:rPr>
                <w:sz w:val="22"/>
                <w:szCs w:val="22"/>
                <w:lang w:val="fr-FR" w:eastAsia="ja-JP"/>
              </w:rPr>
              <w:tab/>
              <w:t>Dans le cadre d'une commission d'études:</w:t>
            </w:r>
          </w:p>
          <w:p w14:paraId="3BDC415B" w14:textId="77777777" w:rsidR="00E039C2" w:rsidRPr="00171C8E" w:rsidRDefault="00E039C2" w:rsidP="003A7C5A">
            <w:pPr>
              <w:pStyle w:val="enumlev2"/>
              <w:tabs>
                <w:tab w:val="right" w:pos="8959"/>
                <w:tab w:val="right" w:pos="9639"/>
              </w:tabs>
              <w:rPr>
                <w:sz w:val="22"/>
                <w:szCs w:val="22"/>
                <w:lang w:val="fr-FR" w:eastAsia="ja-JP"/>
              </w:rPr>
            </w:pPr>
            <w:r w:rsidRPr="00171C8E">
              <w:rPr>
                <w:sz w:val="22"/>
                <w:szCs w:val="22"/>
                <w:lang w:val="fr-FR" w:eastAsia="ja-JP"/>
              </w:rPr>
              <w:t>–</w:t>
            </w:r>
            <w:r w:rsidRPr="00171C8E">
              <w:rPr>
                <w:sz w:val="22"/>
                <w:szCs w:val="22"/>
                <w:lang w:val="fr-FR" w:eastAsia="ja-JP"/>
              </w:rPr>
              <w:tab/>
              <w:t xml:space="preserve">en tant que Question (traitée sur plusieurs années au cours </w:t>
            </w:r>
            <w:r w:rsidRPr="00171C8E">
              <w:rPr>
                <w:sz w:val="22"/>
                <w:szCs w:val="22"/>
                <w:lang w:val="fr-FR" w:eastAsia="ja-JP"/>
              </w:rPr>
              <w:br/>
              <w:t>d'une période d'études)</w:t>
            </w:r>
            <w:r w:rsidRPr="00171C8E">
              <w:rPr>
                <w:sz w:val="22"/>
                <w:szCs w:val="22"/>
                <w:lang w:val="fr-FR" w:eastAsia="ja-JP"/>
              </w:rPr>
              <w:tab/>
            </w:r>
            <w:r w:rsidRPr="00171C8E">
              <w:rPr>
                <w:sz w:val="22"/>
                <w:szCs w:val="22"/>
                <w:lang w:val="fr-FR" w:eastAsia="ja-JP"/>
              </w:rPr>
              <w:tab/>
            </w:r>
            <w:r w:rsidRPr="00171C8E">
              <w:rPr>
                <w:sz w:val="22"/>
                <w:szCs w:val="22"/>
                <w:lang w:val="fr-FR" w:eastAsia="ja-JP"/>
              </w:rPr>
              <w:sym w:font="Wingdings 2" w:char="F052"/>
            </w:r>
          </w:p>
          <w:p w14:paraId="0BC40EF6" w14:textId="77777777" w:rsidR="00E039C2" w:rsidRPr="00171C8E" w:rsidRDefault="00E039C2" w:rsidP="003A7C5A">
            <w:pPr>
              <w:pStyle w:val="enumlev1"/>
              <w:rPr>
                <w:sz w:val="22"/>
                <w:szCs w:val="22"/>
                <w:lang w:val="fr-FR" w:eastAsia="ja-JP"/>
              </w:rPr>
            </w:pPr>
            <w:r w:rsidRPr="00171C8E">
              <w:rPr>
                <w:sz w:val="22"/>
                <w:szCs w:val="22"/>
                <w:lang w:val="fr-FR" w:eastAsia="ja-JP"/>
              </w:rPr>
              <w:t>2)</w:t>
            </w:r>
            <w:r w:rsidRPr="00171C8E">
              <w:rPr>
                <w:sz w:val="22"/>
                <w:szCs w:val="22"/>
                <w:lang w:val="fr-FR" w:eastAsia="ja-JP"/>
              </w:rPr>
              <w:tab/>
              <w:t>Dans le cadre des activités courantes du BDT:</w:t>
            </w:r>
          </w:p>
          <w:p w14:paraId="7B7EB11B" w14:textId="77777777" w:rsidR="00E039C2" w:rsidRPr="00171C8E" w:rsidRDefault="00E039C2" w:rsidP="003A7C5A">
            <w:pPr>
              <w:pStyle w:val="enumlev2"/>
              <w:tabs>
                <w:tab w:val="clear" w:pos="1985"/>
                <w:tab w:val="right" w:pos="9639"/>
              </w:tabs>
              <w:rPr>
                <w:sz w:val="22"/>
                <w:szCs w:val="22"/>
                <w:lang w:val="fr-FR" w:eastAsia="ja-JP"/>
              </w:rPr>
            </w:pPr>
            <w:r w:rsidRPr="00171C8E">
              <w:rPr>
                <w:sz w:val="22"/>
                <w:szCs w:val="22"/>
                <w:lang w:val="fr-FR" w:eastAsia="ja-JP"/>
              </w:rPr>
              <w:t>–</w:t>
            </w:r>
            <w:r w:rsidRPr="00171C8E">
              <w:rPr>
                <w:sz w:val="22"/>
                <w:szCs w:val="22"/>
                <w:lang w:val="fr-FR" w:eastAsia="ja-JP"/>
              </w:rPr>
              <w:tab/>
              <w:t>Programmes</w:t>
            </w:r>
            <w:r w:rsidRPr="00171C8E">
              <w:rPr>
                <w:sz w:val="22"/>
                <w:szCs w:val="22"/>
                <w:lang w:val="fr-FR" w:eastAsia="ja-JP"/>
              </w:rPr>
              <w:tab/>
            </w:r>
            <w:r w:rsidRPr="00171C8E">
              <w:rPr>
                <w:sz w:val="22"/>
                <w:szCs w:val="22"/>
                <w:lang w:val="fr-FR" w:eastAsia="ja-JP"/>
              </w:rPr>
              <w:sym w:font="Wingdings 2" w:char="F052"/>
            </w:r>
          </w:p>
          <w:p w14:paraId="465D4C6C" w14:textId="77777777" w:rsidR="00E039C2" w:rsidRPr="00171C8E" w:rsidRDefault="00E039C2" w:rsidP="003A7C5A">
            <w:pPr>
              <w:pStyle w:val="enumlev2"/>
              <w:tabs>
                <w:tab w:val="clear" w:pos="1588"/>
                <w:tab w:val="clear" w:pos="1985"/>
                <w:tab w:val="right" w:pos="9639"/>
              </w:tabs>
              <w:rPr>
                <w:sz w:val="22"/>
                <w:szCs w:val="22"/>
                <w:lang w:val="fr-FR" w:eastAsia="ja-JP"/>
              </w:rPr>
            </w:pPr>
            <w:r w:rsidRPr="00171C8E">
              <w:rPr>
                <w:sz w:val="22"/>
                <w:szCs w:val="22"/>
                <w:lang w:val="fr-FR" w:eastAsia="ja-JP"/>
              </w:rPr>
              <w:t>–</w:t>
            </w:r>
            <w:r w:rsidRPr="00171C8E">
              <w:rPr>
                <w:sz w:val="22"/>
                <w:szCs w:val="22"/>
                <w:lang w:val="fr-FR" w:eastAsia="ja-JP"/>
              </w:rPr>
              <w:tab/>
              <w:t>Projets</w:t>
            </w:r>
            <w:r w:rsidRPr="00171C8E">
              <w:rPr>
                <w:sz w:val="22"/>
                <w:szCs w:val="22"/>
                <w:lang w:val="fr-FR" w:eastAsia="ja-JP"/>
              </w:rPr>
              <w:tab/>
            </w:r>
            <w:r w:rsidRPr="00171C8E">
              <w:rPr>
                <w:sz w:val="22"/>
                <w:szCs w:val="22"/>
                <w:lang w:val="fr-FR" w:eastAsia="ja-JP"/>
              </w:rPr>
              <w:sym w:font="Wingdings 2" w:char="F052"/>
            </w:r>
          </w:p>
          <w:p w14:paraId="0449AF91" w14:textId="77777777" w:rsidR="00E039C2" w:rsidRPr="00171C8E" w:rsidRDefault="00E039C2" w:rsidP="003A7C5A">
            <w:pPr>
              <w:pStyle w:val="enumlev2"/>
              <w:tabs>
                <w:tab w:val="right" w:pos="8959"/>
                <w:tab w:val="right" w:pos="9639"/>
              </w:tabs>
              <w:rPr>
                <w:sz w:val="22"/>
                <w:szCs w:val="22"/>
                <w:lang w:val="fr-FR" w:eastAsia="ja-JP"/>
              </w:rPr>
            </w:pPr>
            <w:r w:rsidRPr="00171C8E">
              <w:rPr>
                <w:sz w:val="22"/>
                <w:szCs w:val="22"/>
                <w:lang w:val="fr-FR" w:eastAsia="ja-JP"/>
              </w:rPr>
              <w:t>–</w:t>
            </w:r>
            <w:r w:rsidRPr="00171C8E">
              <w:rPr>
                <w:sz w:val="22"/>
                <w:szCs w:val="22"/>
                <w:lang w:val="fr-FR" w:eastAsia="ja-JP"/>
              </w:rPr>
              <w:tab/>
              <w:t>Étude confiée à des consultants spécialisés</w:t>
            </w:r>
            <w:r w:rsidRPr="00171C8E">
              <w:rPr>
                <w:sz w:val="22"/>
                <w:szCs w:val="22"/>
                <w:lang w:val="fr-FR" w:eastAsia="ja-JP"/>
              </w:rPr>
              <w:tab/>
            </w:r>
            <w:r w:rsidRPr="00171C8E">
              <w:rPr>
                <w:sz w:val="22"/>
                <w:szCs w:val="22"/>
                <w:lang w:val="fr-FR" w:eastAsia="ja-JP"/>
              </w:rPr>
              <w:tab/>
            </w:r>
            <w:r w:rsidRPr="00171C8E">
              <w:rPr>
                <w:sz w:val="22"/>
                <w:szCs w:val="22"/>
                <w:lang w:val="fr-FR" w:eastAsia="ja-JP"/>
              </w:rPr>
              <w:sym w:font="Wingdings 2" w:char="F052"/>
            </w:r>
          </w:p>
          <w:p w14:paraId="19E10979" w14:textId="77777777" w:rsidR="00E039C2" w:rsidRPr="00171C8E" w:rsidRDefault="00E039C2" w:rsidP="003A7C5A">
            <w:pPr>
              <w:pStyle w:val="enumlev1"/>
              <w:tabs>
                <w:tab w:val="right" w:pos="9639"/>
              </w:tabs>
              <w:rPr>
                <w:sz w:val="22"/>
                <w:szCs w:val="22"/>
                <w:lang w:val="fr-FR" w:eastAsia="ja-JP"/>
              </w:rPr>
            </w:pPr>
            <w:r w:rsidRPr="00171C8E">
              <w:rPr>
                <w:sz w:val="22"/>
                <w:szCs w:val="22"/>
                <w:lang w:val="fr-FR" w:eastAsia="ja-JP"/>
              </w:rPr>
              <w:t>3)</w:t>
            </w:r>
            <w:r w:rsidRPr="00171C8E">
              <w:rPr>
                <w:sz w:val="22"/>
                <w:szCs w:val="22"/>
                <w:lang w:val="fr-FR" w:eastAsia="ja-JP"/>
              </w:rPr>
              <w:tab/>
              <w:t xml:space="preserve">D'une autre manière. Préciser (sur le plan régional, dans le cadre </w:t>
            </w:r>
            <w:r w:rsidRPr="00171C8E">
              <w:rPr>
                <w:sz w:val="22"/>
                <w:szCs w:val="22"/>
                <w:lang w:val="fr-FR" w:eastAsia="ja-JP"/>
              </w:rPr>
              <w:br/>
              <w:t xml:space="preserve">d'autres organisations, conjointement avec </w:t>
            </w:r>
            <w:r w:rsidRPr="00171C8E">
              <w:rPr>
                <w:sz w:val="22"/>
                <w:szCs w:val="22"/>
                <w:lang w:val="fr-FR" w:eastAsia="ja-JP"/>
              </w:rPr>
              <w:br/>
              <w:t>d'autres organisations, etc.)</w:t>
            </w:r>
            <w:r w:rsidRPr="00171C8E">
              <w:rPr>
                <w:sz w:val="22"/>
                <w:szCs w:val="22"/>
                <w:lang w:val="fr-FR" w:eastAsia="ja-JP"/>
              </w:rPr>
              <w:tab/>
            </w:r>
            <w:r w:rsidRPr="00171C8E">
              <w:rPr>
                <w:sz w:val="22"/>
                <w:szCs w:val="22"/>
                <w:lang w:val="fr-FR" w:eastAsia="ja-JP"/>
              </w:rPr>
              <w:sym w:font="Wingdings 2" w:char="F052"/>
            </w:r>
          </w:p>
          <w:p w14:paraId="6935187C" w14:textId="77777777" w:rsidR="00E039C2" w:rsidRPr="00171C8E" w:rsidRDefault="00E039C2" w:rsidP="003A7C5A">
            <w:pPr>
              <w:pStyle w:val="Headingb"/>
              <w:keepNext w:val="0"/>
              <w:rPr>
                <w:sz w:val="22"/>
                <w:szCs w:val="22"/>
                <w:lang w:val="fr-FR" w:eastAsia="ja-JP"/>
              </w:rPr>
            </w:pPr>
            <w:r w:rsidRPr="00171C8E">
              <w:rPr>
                <w:sz w:val="22"/>
                <w:szCs w:val="22"/>
                <w:lang w:val="fr-FR" w:eastAsia="ja-JP"/>
              </w:rPr>
              <w:t>b)</w:t>
            </w:r>
            <w:r w:rsidRPr="00171C8E">
              <w:rPr>
                <w:sz w:val="22"/>
                <w:szCs w:val="22"/>
                <w:lang w:val="fr-FR" w:eastAsia="ja-JP"/>
              </w:rPr>
              <w:tab/>
              <w:t>Pourquoi?</w:t>
            </w:r>
          </w:p>
          <w:p w14:paraId="34F9295C" w14:textId="77777777" w:rsidR="00E039C2" w:rsidRPr="00171C8E" w:rsidRDefault="00E039C2" w:rsidP="003A7C5A">
            <w:pPr>
              <w:rPr>
                <w:sz w:val="22"/>
                <w:szCs w:val="22"/>
                <w:lang w:val="fr-FR" w:eastAsia="ja-JP"/>
              </w:rPr>
            </w:pPr>
            <w:r w:rsidRPr="00171C8E">
              <w:rPr>
                <w:sz w:val="22"/>
                <w:szCs w:val="22"/>
                <w:lang w:val="fr-FR" w:eastAsia="ja-JP"/>
              </w:rPr>
              <w:t>Il s'agit de faire en sorte que les travaux au titre de cette Question et les résultats obtenus ne fassent pas double emploi, et de garantir une meilleure collaboration entre le BDT, les autres Secteurs de l'UIT, les Membres des Secteurs et d'autres organismes du système des Nations Unies.</w:t>
            </w:r>
          </w:p>
          <w:p w14:paraId="55B47FDE" w14:textId="77777777" w:rsidR="00E039C2" w:rsidRPr="00171C8E" w:rsidRDefault="00E039C2" w:rsidP="003A7C5A">
            <w:pPr>
              <w:rPr>
                <w:sz w:val="22"/>
                <w:szCs w:val="22"/>
                <w:lang w:val="fr-FR" w:eastAsia="ja-JP"/>
              </w:rPr>
            </w:pPr>
            <w:r w:rsidRPr="00171C8E">
              <w:rPr>
                <w:sz w:val="22"/>
                <w:szCs w:val="22"/>
                <w:lang w:val="fr-FR" w:eastAsia="ja-JP"/>
              </w:rPr>
              <w:lastRenderedPageBreak/>
              <w:t>Pour élaborer l'ensemble de lignes directrices en question, il serait nécessaire de bénéficier de l'expérience des différents pays, opérateurs et équipementiers, ainsi que de celle des diverses organisations concernées susceptibles d'apporter des informations.</w:t>
            </w:r>
          </w:p>
          <w:p w14:paraId="089A5280" w14:textId="77777777" w:rsidR="00E039C2" w:rsidRPr="00171C8E" w:rsidRDefault="00E039C2" w:rsidP="003A7C5A">
            <w:pPr>
              <w:pStyle w:val="Heading1"/>
              <w:keepNext w:val="0"/>
              <w:keepLines w:val="0"/>
              <w:rPr>
                <w:sz w:val="22"/>
                <w:szCs w:val="22"/>
                <w:lang w:val="fr-FR" w:eastAsia="ja-JP"/>
              </w:rPr>
            </w:pPr>
            <w:bookmarkStart w:id="75" w:name="_Toc496877420"/>
            <w:r w:rsidRPr="00171C8E">
              <w:rPr>
                <w:sz w:val="22"/>
                <w:szCs w:val="22"/>
                <w:lang w:val="fr-FR" w:eastAsia="ja-JP"/>
              </w:rPr>
              <w:t>9</w:t>
            </w:r>
            <w:r w:rsidRPr="00171C8E">
              <w:rPr>
                <w:sz w:val="22"/>
                <w:szCs w:val="22"/>
                <w:lang w:val="fr-FR" w:eastAsia="ja-JP"/>
              </w:rPr>
              <w:tab/>
              <w:t>Coordination et collaboration</w:t>
            </w:r>
            <w:bookmarkEnd w:id="75"/>
          </w:p>
          <w:p w14:paraId="235BACBA" w14:textId="77777777" w:rsidR="00E039C2" w:rsidRPr="00171C8E" w:rsidRDefault="00E039C2" w:rsidP="003A7C5A">
            <w:pPr>
              <w:pStyle w:val="enumlev1"/>
              <w:rPr>
                <w:sz w:val="22"/>
                <w:szCs w:val="22"/>
                <w:lang w:val="fr-FR" w:eastAsia="ja-JP"/>
              </w:rPr>
            </w:pPr>
            <w:r w:rsidRPr="00171C8E">
              <w:rPr>
                <w:sz w:val="22"/>
                <w:szCs w:val="22"/>
                <w:lang w:val="fr-FR" w:eastAsia="ja-JP"/>
              </w:rPr>
              <w:t>–</w:t>
            </w:r>
            <w:r w:rsidRPr="00171C8E">
              <w:rPr>
                <w:sz w:val="22"/>
                <w:szCs w:val="22"/>
                <w:lang w:val="fr-FR" w:eastAsia="ja-JP"/>
              </w:rPr>
              <w:tab/>
              <w:t>Avec les activités courantes de l'UIT-D.</w:t>
            </w:r>
          </w:p>
          <w:p w14:paraId="0EFE2634" w14:textId="21B3878F" w:rsidR="00E039C2" w:rsidRPr="00171C8E" w:rsidRDefault="00E039C2" w:rsidP="003A7C5A">
            <w:pPr>
              <w:pStyle w:val="enumlev1"/>
              <w:rPr>
                <w:sz w:val="22"/>
                <w:szCs w:val="22"/>
                <w:lang w:val="fr-FR" w:eastAsia="ja-JP"/>
              </w:rPr>
            </w:pPr>
            <w:r w:rsidRPr="00171C8E">
              <w:rPr>
                <w:sz w:val="22"/>
                <w:szCs w:val="22"/>
                <w:lang w:val="fr-FR" w:eastAsia="ja-JP"/>
              </w:rPr>
              <w:t>–</w:t>
            </w:r>
            <w:r w:rsidRPr="00171C8E">
              <w:rPr>
                <w:sz w:val="22"/>
                <w:szCs w:val="22"/>
                <w:lang w:val="fr-FR" w:eastAsia="ja-JP"/>
              </w:rPr>
              <w:tab/>
              <w:t xml:space="preserve">Avec d'autres Questions ou thèmes étudiés par des commissions d'études, </w:t>
            </w:r>
            <w:r w:rsidR="003F2BC5" w:rsidRPr="00171C8E">
              <w:rPr>
                <w:sz w:val="22"/>
                <w:szCs w:val="22"/>
                <w:lang w:val="fr-FR" w:eastAsia="ja-JP"/>
              </w:rPr>
              <w:t>en particulier avec le Groupe du Rapporteur pour la Question 3/1 concernant l'utilisation des services sur mobile pour traiter des questions liées à l'environnement.</w:t>
            </w:r>
          </w:p>
          <w:p w14:paraId="470C4912" w14:textId="77777777" w:rsidR="00E039C2" w:rsidRPr="00171C8E" w:rsidRDefault="00E039C2" w:rsidP="003A7C5A">
            <w:pPr>
              <w:pStyle w:val="enumlev1"/>
              <w:rPr>
                <w:sz w:val="22"/>
                <w:szCs w:val="22"/>
                <w:lang w:val="fr-FR" w:eastAsia="ja-JP"/>
              </w:rPr>
            </w:pPr>
            <w:r w:rsidRPr="00171C8E">
              <w:rPr>
                <w:sz w:val="22"/>
                <w:szCs w:val="22"/>
                <w:lang w:val="fr-FR" w:eastAsia="ja-JP"/>
              </w:rPr>
              <w:t>–</w:t>
            </w:r>
            <w:r w:rsidRPr="00171C8E">
              <w:rPr>
                <w:sz w:val="22"/>
                <w:szCs w:val="22"/>
                <w:lang w:val="fr-FR" w:eastAsia="ja-JP"/>
              </w:rPr>
              <w:tab/>
              <w:t>Avec des organisations régionales, s'il y a lieu.</w:t>
            </w:r>
          </w:p>
          <w:p w14:paraId="3D5C0983" w14:textId="77777777" w:rsidR="00E039C2" w:rsidRPr="00171C8E" w:rsidRDefault="00E039C2" w:rsidP="003A7C5A">
            <w:pPr>
              <w:pStyle w:val="enumlev1"/>
              <w:rPr>
                <w:sz w:val="22"/>
                <w:szCs w:val="22"/>
                <w:lang w:val="fr-FR" w:eastAsia="ja-JP"/>
              </w:rPr>
            </w:pPr>
            <w:r w:rsidRPr="00171C8E">
              <w:rPr>
                <w:sz w:val="22"/>
                <w:szCs w:val="22"/>
                <w:lang w:val="fr-FR" w:eastAsia="ja-JP"/>
              </w:rPr>
              <w:t>–</w:t>
            </w:r>
            <w:r w:rsidRPr="00171C8E">
              <w:rPr>
                <w:sz w:val="22"/>
                <w:szCs w:val="22"/>
                <w:lang w:val="fr-FR" w:eastAsia="ja-JP"/>
              </w:rPr>
              <w:tab/>
              <w:t>Avec des travaux en cours dans les autres Secteurs de l'UIT.</w:t>
            </w:r>
          </w:p>
          <w:p w14:paraId="0EE5B57E" w14:textId="77777777" w:rsidR="00E039C2" w:rsidRPr="00171C8E" w:rsidRDefault="00E039C2" w:rsidP="003A7C5A">
            <w:pPr>
              <w:pStyle w:val="Heading1"/>
              <w:keepNext w:val="0"/>
              <w:keepLines w:val="0"/>
              <w:rPr>
                <w:sz w:val="22"/>
                <w:szCs w:val="22"/>
                <w:lang w:val="fr-FR" w:eastAsia="ja-JP"/>
              </w:rPr>
            </w:pPr>
            <w:bookmarkStart w:id="76" w:name="_Toc496877421"/>
            <w:r w:rsidRPr="00171C8E">
              <w:rPr>
                <w:sz w:val="22"/>
                <w:szCs w:val="22"/>
                <w:lang w:val="fr-FR" w:eastAsia="ja-JP"/>
              </w:rPr>
              <w:t>10</w:t>
            </w:r>
            <w:r w:rsidRPr="00171C8E">
              <w:rPr>
                <w:sz w:val="22"/>
                <w:szCs w:val="22"/>
                <w:lang w:val="fr-FR" w:eastAsia="ja-JP"/>
              </w:rPr>
              <w:tab/>
              <w:t>Lien avec les programmes du BDT</w:t>
            </w:r>
            <w:bookmarkEnd w:id="76"/>
          </w:p>
          <w:p w14:paraId="1D706084" w14:textId="77777777" w:rsidR="00E039C2" w:rsidRPr="00171C8E" w:rsidRDefault="00E039C2" w:rsidP="003A7C5A">
            <w:pPr>
              <w:rPr>
                <w:sz w:val="22"/>
                <w:szCs w:val="22"/>
                <w:lang w:val="fr-FR" w:eastAsia="ja-JP"/>
              </w:rPr>
            </w:pPr>
            <w:r w:rsidRPr="00171C8E">
              <w:rPr>
                <w:sz w:val="22"/>
                <w:szCs w:val="22"/>
                <w:lang w:val="fr-FR" w:eastAsia="ja-JP"/>
              </w:rPr>
              <w:t>Produit 4.4.</w:t>
            </w:r>
          </w:p>
          <w:p w14:paraId="7B337533" w14:textId="77777777" w:rsidR="00E039C2" w:rsidRPr="00171C8E" w:rsidRDefault="00E039C2" w:rsidP="003A7C5A">
            <w:pPr>
              <w:pStyle w:val="Heading1"/>
              <w:keepNext w:val="0"/>
              <w:keepLines w:val="0"/>
              <w:rPr>
                <w:sz w:val="22"/>
                <w:szCs w:val="22"/>
                <w:lang w:val="fr-FR" w:eastAsia="ja-JP"/>
              </w:rPr>
            </w:pPr>
            <w:bookmarkStart w:id="77" w:name="_Toc496877422"/>
            <w:r w:rsidRPr="00171C8E">
              <w:rPr>
                <w:sz w:val="22"/>
                <w:szCs w:val="22"/>
                <w:lang w:val="fr-FR" w:eastAsia="ja-JP"/>
              </w:rPr>
              <w:t>11</w:t>
            </w:r>
            <w:r w:rsidRPr="00171C8E">
              <w:rPr>
                <w:sz w:val="22"/>
                <w:szCs w:val="22"/>
                <w:lang w:val="fr-FR" w:eastAsia="ja-JP"/>
              </w:rPr>
              <w:tab/>
              <w:t>Autres informations utiles</w:t>
            </w:r>
            <w:bookmarkEnd w:id="77"/>
          </w:p>
          <w:p w14:paraId="1DE3F1FA" w14:textId="47D4B7DD" w:rsidR="003564BF" w:rsidRPr="00171C8E" w:rsidRDefault="00E039C2" w:rsidP="000D191B">
            <w:pPr>
              <w:spacing w:after="120"/>
              <w:rPr>
                <w:sz w:val="22"/>
                <w:szCs w:val="22"/>
                <w:lang w:val="fr-FR" w:eastAsia="ja-JP"/>
              </w:rPr>
            </w:pPr>
            <w:r w:rsidRPr="00171C8E">
              <w:rPr>
                <w:sz w:val="22"/>
                <w:szCs w:val="22"/>
                <w:lang w:val="fr-FR" w:eastAsia="ja-JP"/>
              </w:rPr>
              <w:t>À déterminer lors de la mise en œuvre de la présente Question.</w:t>
            </w:r>
          </w:p>
        </w:tc>
      </w:tr>
    </w:tbl>
    <w:p w14:paraId="02A75D7C" w14:textId="31B81588" w:rsidR="003564BF" w:rsidRPr="00584A5D" w:rsidRDefault="003564BF" w:rsidP="0002730F">
      <w:pPr>
        <w:rPr>
          <w:lang w:val="fr-FR"/>
        </w:rPr>
      </w:pPr>
    </w:p>
    <w:p w14:paraId="7E1ED892" w14:textId="006754E6" w:rsidR="003A7C5A" w:rsidRPr="00584A5D" w:rsidRDefault="003A7C5A">
      <w:pPr>
        <w:tabs>
          <w:tab w:val="clear" w:pos="794"/>
          <w:tab w:val="clear" w:pos="1191"/>
          <w:tab w:val="clear" w:pos="1588"/>
          <w:tab w:val="clear" w:pos="1985"/>
        </w:tabs>
        <w:overflowPunct/>
        <w:autoSpaceDE/>
        <w:autoSpaceDN/>
        <w:adjustRightInd/>
        <w:spacing w:before="0"/>
        <w:textAlignment w:val="auto"/>
        <w:rPr>
          <w:lang w:val="fr-FR"/>
        </w:rPr>
      </w:pPr>
      <w:r w:rsidRPr="00584A5D">
        <w:rPr>
          <w:lang w:val="fr-FR"/>
        </w:rPr>
        <w:br w:type="page"/>
      </w:r>
    </w:p>
    <w:tbl>
      <w:tblPr>
        <w:tblStyle w:val="TableGrid"/>
        <w:tblW w:w="0" w:type="auto"/>
        <w:tblLook w:val="04A0" w:firstRow="1" w:lastRow="0" w:firstColumn="1" w:lastColumn="0" w:noHBand="0" w:noVBand="1"/>
      </w:tblPr>
      <w:tblGrid>
        <w:gridCol w:w="9629"/>
      </w:tblGrid>
      <w:tr w:rsidR="00A61FBD" w:rsidRPr="00DC78BC" w14:paraId="6E7577F0" w14:textId="77777777" w:rsidTr="000D191B">
        <w:trPr>
          <w:tblHeader/>
        </w:trPr>
        <w:tc>
          <w:tcPr>
            <w:tcW w:w="9629" w:type="dxa"/>
            <w:shd w:val="clear" w:color="auto" w:fill="DAEEF3" w:themeFill="accent5" w:themeFillTint="33"/>
          </w:tcPr>
          <w:p w14:paraId="4AA7540C" w14:textId="1E511AF4" w:rsidR="00A61FBD" w:rsidRPr="000D191B" w:rsidRDefault="00A61FBD" w:rsidP="00DC78BC">
            <w:pPr>
              <w:pStyle w:val="QuestionNo"/>
              <w:keepNext w:val="0"/>
              <w:keepLines w:val="0"/>
              <w:spacing w:before="240"/>
              <w:rPr>
                <w:sz w:val="22"/>
                <w:szCs w:val="22"/>
                <w:lang w:val="fr-FR"/>
              </w:rPr>
            </w:pPr>
            <w:r w:rsidRPr="000D191B">
              <w:rPr>
                <w:sz w:val="22"/>
                <w:szCs w:val="22"/>
                <w:lang w:val="fr-FR"/>
              </w:rPr>
              <w:lastRenderedPageBreak/>
              <w:t>QUESTION 7/</w:t>
            </w:r>
            <w:r w:rsidR="00DB097E" w:rsidRPr="000D191B">
              <w:rPr>
                <w:sz w:val="22"/>
                <w:szCs w:val="22"/>
                <w:lang w:val="fr-FR"/>
              </w:rPr>
              <w:t>2</w:t>
            </w:r>
          </w:p>
          <w:p w14:paraId="10502A5A" w14:textId="2429440B" w:rsidR="00A61FBD" w:rsidRPr="000D191B" w:rsidRDefault="00DB097E" w:rsidP="000D191B">
            <w:pPr>
              <w:pStyle w:val="Questiontitle"/>
              <w:spacing w:before="120" w:after="120"/>
              <w:rPr>
                <w:sz w:val="22"/>
                <w:szCs w:val="22"/>
                <w:lang w:val="fr-FR"/>
              </w:rPr>
            </w:pPr>
            <w:bookmarkStart w:id="78" w:name="_Toc401906887"/>
            <w:bookmarkStart w:id="79" w:name="_Toc506198387"/>
            <w:r w:rsidRPr="000D191B">
              <w:rPr>
                <w:bCs/>
                <w:sz w:val="22"/>
                <w:szCs w:val="22"/>
                <w:lang w:val="fr-FR"/>
              </w:rPr>
              <w:t>Stratégies et politiques concernant l'exposition des personnes aux champs électromagnétiques</w:t>
            </w:r>
            <w:bookmarkEnd w:id="78"/>
            <w:bookmarkEnd w:id="79"/>
          </w:p>
        </w:tc>
      </w:tr>
      <w:tr w:rsidR="00A61FBD" w:rsidRPr="00DC78BC" w14:paraId="5BB1B241" w14:textId="77777777" w:rsidTr="00DC78BC">
        <w:tc>
          <w:tcPr>
            <w:tcW w:w="9629" w:type="dxa"/>
          </w:tcPr>
          <w:p w14:paraId="74F9EED4" w14:textId="77777777" w:rsidR="00DB097E" w:rsidRPr="000D191B" w:rsidRDefault="00DB097E" w:rsidP="003A7C5A">
            <w:pPr>
              <w:pStyle w:val="Heading1"/>
              <w:keepNext w:val="0"/>
              <w:keepLines w:val="0"/>
              <w:rPr>
                <w:sz w:val="22"/>
                <w:szCs w:val="22"/>
                <w:lang w:val="fr-FR"/>
              </w:rPr>
            </w:pPr>
            <w:bookmarkStart w:id="80" w:name="_Toc496877423"/>
            <w:r w:rsidRPr="000D191B">
              <w:rPr>
                <w:sz w:val="22"/>
                <w:szCs w:val="22"/>
                <w:lang w:val="fr-FR"/>
              </w:rPr>
              <w:t>1</w:t>
            </w:r>
            <w:r w:rsidRPr="000D191B">
              <w:rPr>
                <w:sz w:val="22"/>
                <w:szCs w:val="22"/>
                <w:lang w:val="fr-FR"/>
              </w:rPr>
              <w:tab/>
              <w:t>Exposé de la situation ou du problème</w:t>
            </w:r>
            <w:bookmarkEnd w:id="80"/>
          </w:p>
          <w:p w14:paraId="334C3FDD" w14:textId="4B07D9B4" w:rsidR="00DB097E" w:rsidRPr="000D191B" w:rsidRDefault="00DB097E" w:rsidP="003A7C5A">
            <w:pPr>
              <w:spacing w:after="120"/>
              <w:rPr>
                <w:rFonts w:cstheme="minorHAnsi"/>
                <w:sz w:val="22"/>
                <w:szCs w:val="22"/>
                <w:lang w:val="fr-FR"/>
              </w:rPr>
            </w:pPr>
            <w:r w:rsidRPr="000D191B">
              <w:rPr>
                <w:color w:val="000000"/>
                <w:sz w:val="22"/>
                <w:szCs w:val="22"/>
                <w:lang w:val="fr-FR"/>
              </w:rPr>
              <w:t>Compte tenu du déploiement des</w:t>
            </w:r>
            <w:r w:rsidRPr="000D191B">
              <w:rPr>
                <w:rFonts w:cstheme="minorHAnsi"/>
                <w:sz w:val="22"/>
                <w:szCs w:val="22"/>
                <w:lang w:val="fr-FR"/>
              </w:rPr>
              <w:t xml:space="preserve"> technologies</w:t>
            </w:r>
            <w:r w:rsidRPr="000D191B">
              <w:rPr>
                <w:color w:val="000000"/>
                <w:sz w:val="22"/>
                <w:szCs w:val="22"/>
                <w:lang w:val="fr-FR"/>
              </w:rPr>
              <w:t xml:space="preserve"> sans fil, l'exposition des personnes aux champs électromagnétiques suscite l'inquiétude du public.</w:t>
            </w:r>
            <w:r w:rsidRPr="000D191B">
              <w:rPr>
                <w:rFonts w:cstheme="minorHAnsi"/>
                <w:sz w:val="22"/>
                <w:szCs w:val="22"/>
                <w:lang w:val="fr-FR"/>
              </w:rPr>
              <w:t xml:space="preserve"> L'importance de</w:t>
            </w:r>
            <w:r w:rsidR="003F2BC5" w:rsidRPr="000D191B">
              <w:rPr>
                <w:rFonts w:cstheme="minorHAnsi"/>
                <w:sz w:val="22"/>
                <w:szCs w:val="22"/>
                <w:lang w:val="fr-FR"/>
              </w:rPr>
              <w:t xml:space="preserve"> l'élaboration de</w:t>
            </w:r>
            <w:r w:rsidRPr="000D191B">
              <w:rPr>
                <w:rFonts w:cstheme="minorHAnsi"/>
                <w:sz w:val="22"/>
                <w:szCs w:val="22"/>
                <w:lang w:val="fr-FR"/>
              </w:rPr>
              <w:t xml:space="preserve"> </w:t>
            </w:r>
            <w:r w:rsidRPr="000D191B">
              <w:rPr>
                <w:color w:val="000000"/>
                <w:sz w:val="22"/>
                <w:szCs w:val="22"/>
                <w:lang w:val="fr-FR"/>
              </w:rPr>
              <w:t xml:space="preserve">stratégies et de </w:t>
            </w:r>
            <w:r w:rsidR="003F2BC5" w:rsidRPr="000D191B">
              <w:rPr>
                <w:color w:val="000000"/>
                <w:sz w:val="22"/>
                <w:szCs w:val="22"/>
                <w:lang w:val="fr-FR"/>
              </w:rPr>
              <w:t>lignes directrices</w:t>
            </w:r>
            <w:r w:rsidRPr="000D191B">
              <w:rPr>
                <w:color w:val="000000"/>
                <w:sz w:val="22"/>
                <w:szCs w:val="22"/>
                <w:lang w:val="fr-FR"/>
              </w:rPr>
              <w:t xml:space="preserve"> concernant l'exposition des personnes aux champs électromagnétiques</w:t>
            </w:r>
            <w:r w:rsidRPr="000D191B">
              <w:rPr>
                <w:rFonts w:cstheme="minorHAnsi"/>
                <w:sz w:val="22"/>
                <w:szCs w:val="22"/>
                <w:lang w:val="fr-FR"/>
              </w:rPr>
              <w:t xml:space="preserve"> </w:t>
            </w:r>
            <w:r w:rsidR="003F2BC5" w:rsidRPr="000D191B">
              <w:rPr>
                <w:rFonts w:cstheme="minorHAnsi"/>
                <w:sz w:val="22"/>
                <w:szCs w:val="22"/>
                <w:lang w:val="fr-FR"/>
              </w:rPr>
              <w:t>a été examinée de manière approfondie</w:t>
            </w:r>
            <w:r w:rsidRPr="000D191B">
              <w:rPr>
                <w:rFonts w:cstheme="minorHAnsi"/>
                <w:sz w:val="22"/>
                <w:szCs w:val="22"/>
                <w:lang w:val="fr-FR"/>
              </w:rPr>
              <w:t>.</w:t>
            </w:r>
            <w:r w:rsidRPr="000D191B">
              <w:rPr>
                <w:sz w:val="22"/>
                <w:szCs w:val="22"/>
                <w:lang w:val="fr-FR"/>
              </w:rPr>
              <w:t xml:space="preserve"> </w:t>
            </w:r>
            <w:r w:rsidRPr="000D191B">
              <w:rPr>
                <w:rFonts w:cstheme="minorHAnsi"/>
                <w:sz w:val="22"/>
                <w:szCs w:val="22"/>
                <w:lang w:val="fr-FR"/>
              </w:rPr>
              <w:t xml:space="preserve">Au cours de </w:t>
            </w:r>
            <w:r w:rsidRPr="000D191B">
              <w:rPr>
                <w:color w:val="000000"/>
                <w:sz w:val="22"/>
                <w:szCs w:val="22"/>
                <w:lang w:val="fr-FR"/>
              </w:rPr>
              <w:t>la période d'études</w:t>
            </w:r>
            <w:r w:rsidRPr="000D191B">
              <w:rPr>
                <w:rFonts w:cstheme="minorHAnsi"/>
                <w:sz w:val="22"/>
                <w:szCs w:val="22"/>
                <w:lang w:val="fr-FR"/>
              </w:rPr>
              <w:t xml:space="preserve"> 2018-2021, la Commi</w:t>
            </w:r>
            <w:r w:rsidR="001321CE">
              <w:rPr>
                <w:rFonts w:cstheme="minorHAnsi"/>
                <w:sz w:val="22"/>
                <w:szCs w:val="22"/>
                <w:lang w:val="fr-FR"/>
              </w:rPr>
              <w:t>ssion d'études 2 de l'UIT</w:t>
            </w:r>
            <w:r w:rsidR="001321CE">
              <w:rPr>
                <w:rFonts w:cstheme="minorHAnsi"/>
                <w:sz w:val="22"/>
                <w:szCs w:val="22"/>
                <w:lang w:val="fr-FR"/>
              </w:rPr>
              <w:noBreakHyphen/>
            </w:r>
            <w:r w:rsidRPr="000D191B">
              <w:rPr>
                <w:rFonts w:cstheme="minorHAnsi"/>
                <w:sz w:val="22"/>
                <w:szCs w:val="22"/>
                <w:lang w:val="fr-FR"/>
              </w:rPr>
              <w:t xml:space="preserve">D, au titre de la Question 7/2, a étudié les politiques, les lignes directrices, les </w:t>
            </w:r>
            <w:r w:rsidR="003F2BC5" w:rsidRPr="000D191B">
              <w:rPr>
                <w:rFonts w:cstheme="minorHAnsi"/>
                <w:sz w:val="22"/>
                <w:szCs w:val="22"/>
                <w:lang w:val="fr-FR"/>
              </w:rPr>
              <w:t>données d'expérience nationale</w:t>
            </w:r>
            <w:r w:rsidRPr="000D191B">
              <w:rPr>
                <w:rFonts w:cstheme="minorHAnsi"/>
                <w:sz w:val="22"/>
                <w:szCs w:val="22"/>
                <w:lang w:val="fr-FR"/>
              </w:rPr>
              <w:t xml:space="preserve"> et les évaluations </w:t>
            </w:r>
            <w:r w:rsidRPr="000D191B">
              <w:rPr>
                <w:color w:val="000000"/>
                <w:sz w:val="22"/>
                <w:szCs w:val="22"/>
                <w:lang w:val="fr-FR"/>
              </w:rPr>
              <w:t>scientifiques relatives à l'exposition des personnes aux champs électromagnétiques radiofréquences.</w:t>
            </w:r>
            <w:r w:rsidRPr="000D191B">
              <w:rPr>
                <w:sz w:val="22"/>
                <w:szCs w:val="22"/>
                <w:lang w:val="fr-FR"/>
              </w:rPr>
              <w:t xml:space="preserve"> </w:t>
            </w:r>
            <w:r w:rsidRPr="000D191B">
              <w:rPr>
                <w:color w:val="000000"/>
                <w:sz w:val="22"/>
                <w:szCs w:val="22"/>
                <w:lang w:val="fr-FR"/>
              </w:rPr>
              <w:t xml:space="preserve">Une nouvelle version des normes relatives aux champs électromagnétiques a également été publiée pendant la période d'études. </w:t>
            </w:r>
            <w:bookmarkStart w:id="81" w:name="_Hlk59359140"/>
            <w:r w:rsidRPr="000D191B">
              <w:rPr>
                <w:rFonts w:cstheme="minorHAnsi"/>
                <w:sz w:val="22"/>
                <w:szCs w:val="22"/>
                <w:lang w:val="fr-FR"/>
              </w:rPr>
              <w:t xml:space="preserve">En mars 2020, la Commission internationale de protection contre les rayonnements non ionisants </w:t>
            </w:r>
            <w:r w:rsidRPr="000D191B">
              <w:rPr>
                <w:color w:val="000000"/>
                <w:sz w:val="22"/>
                <w:szCs w:val="22"/>
                <w:lang w:val="fr-FR"/>
              </w:rPr>
              <w:t xml:space="preserve">(CIPRNI) </w:t>
            </w:r>
            <w:r w:rsidRPr="000D191B">
              <w:rPr>
                <w:rFonts w:cstheme="minorHAnsi"/>
                <w:sz w:val="22"/>
                <w:szCs w:val="22"/>
                <w:lang w:val="fr-FR"/>
              </w:rPr>
              <w:t>a publié une mise à jour de l'édition de 1998 de ses lignes directrices. En outre, en octobre 2019, l'Institute of Electrical and Electronics Engineers (IEEE) a publié la version actualisée de la norme C95.1-2019. Les limites de la CIPRNI et de l'IEEE sont pour l'essentiel harmonisées, et les limites de densité de puissance pour l'exposition du corps entier à des champs continus sont identiques au-dessus de 30 MHz.</w:t>
            </w:r>
            <w:bookmarkEnd w:id="81"/>
          </w:p>
          <w:p w14:paraId="603FE8EF" w14:textId="3B27BF5C" w:rsidR="00DB097E" w:rsidRPr="000D191B" w:rsidRDefault="00DB097E" w:rsidP="003A7C5A">
            <w:pPr>
              <w:spacing w:after="120"/>
              <w:rPr>
                <w:rFonts w:cstheme="minorHAnsi"/>
                <w:sz w:val="22"/>
                <w:szCs w:val="22"/>
                <w:lang w:val="fr-FR"/>
              </w:rPr>
            </w:pPr>
            <w:r w:rsidRPr="000D191B">
              <w:rPr>
                <w:rFonts w:cstheme="minorHAnsi"/>
                <w:sz w:val="22"/>
                <w:szCs w:val="22"/>
                <w:lang w:val="fr-FR"/>
              </w:rPr>
              <w:t>En raison des caractéristiques des technologies à entrées multiples et à sorties multiples (MIMO)</w:t>
            </w:r>
            <w:r w:rsidR="003F2BC5" w:rsidRPr="000D191B">
              <w:rPr>
                <w:rFonts w:cstheme="minorHAnsi"/>
                <w:sz w:val="22"/>
                <w:szCs w:val="22"/>
                <w:lang w:val="fr-FR"/>
              </w:rPr>
              <w:t>, des technologies de formation de faisceaux</w:t>
            </w:r>
            <w:r w:rsidRPr="000D191B">
              <w:rPr>
                <w:rFonts w:cstheme="minorHAnsi"/>
                <w:sz w:val="22"/>
                <w:szCs w:val="22"/>
                <w:lang w:val="fr-FR"/>
              </w:rPr>
              <w:t xml:space="preserve"> et des technologies en ondes millimétriques utilisées dans les </w:t>
            </w:r>
            <w:r w:rsidR="003F2BC5" w:rsidRPr="000D191B">
              <w:rPr>
                <w:rFonts w:cstheme="minorHAnsi"/>
                <w:sz w:val="22"/>
                <w:szCs w:val="22"/>
                <w:lang w:val="fr-FR"/>
              </w:rPr>
              <w:t xml:space="preserve">nouveaux </w:t>
            </w:r>
            <w:r w:rsidRPr="000D191B">
              <w:rPr>
                <w:rFonts w:cstheme="minorHAnsi"/>
                <w:sz w:val="22"/>
                <w:szCs w:val="22"/>
                <w:lang w:val="fr-FR"/>
              </w:rPr>
              <w:t xml:space="preserve">systèmes de communication, </w:t>
            </w:r>
            <w:r w:rsidR="003F2BC5" w:rsidRPr="000D191B">
              <w:rPr>
                <w:rFonts w:cstheme="minorHAnsi"/>
                <w:sz w:val="22"/>
                <w:szCs w:val="22"/>
                <w:lang w:val="fr-FR"/>
              </w:rPr>
              <w:t>u</w:t>
            </w:r>
            <w:r w:rsidRPr="000D191B">
              <w:rPr>
                <w:rFonts w:cstheme="minorHAnsi"/>
                <w:sz w:val="22"/>
                <w:szCs w:val="22"/>
                <w:lang w:val="fr-FR"/>
              </w:rPr>
              <w:t>n certain nombre d'études préliminaires ont été menées</w:t>
            </w:r>
            <w:r w:rsidR="003F2BC5" w:rsidRPr="000D191B">
              <w:rPr>
                <w:rFonts w:cstheme="minorHAnsi"/>
                <w:sz w:val="22"/>
                <w:szCs w:val="22"/>
                <w:lang w:val="fr-FR"/>
              </w:rPr>
              <w:t xml:space="preserve"> en vue d'évaluer les niveaux des </w:t>
            </w:r>
            <w:r w:rsidR="003F2BC5" w:rsidRPr="000D191B">
              <w:rPr>
                <w:color w:val="000000"/>
                <w:sz w:val="22"/>
                <w:szCs w:val="22"/>
                <w:lang w:val="fr-FR"/>
              </w:rPr>
              <w:t>champs électromagnétiques radiofréquences</w:t>
            </w:r>
            <w:r w:rsidRPr="000D191B">
              <w:rPr>
                <w:rFonts w:cstheme="minorHAnsi"/>
                <w:sz w:val="22"/>
                <w:szCs w:val="22"/>
                <w:lang w:val="fr-FR"/>
              </w:rPr>
              <w:t>. En outre, la communication des risques</w:t>
            </w:r>
            <w:r w:rsidR="003F2BC5" w:rsidRPr="000D191B">
              <w:rPr>
                <w:rFonts w:cstheme="minorHAnsi"/>
                <w:sz w:val="22"/>
                <w:szCs w:val="22"/>
                <w:lang w:val="fr-FR"/>
              </w:rPr>
              <w:t>, y compris les avantages qu'offrent les nouvelles technologies sans fil aux populations et dans le contexte de la pandémie,</w:t>
            </w:r>
            <w:r w:rsidRPr="000D191B">
              <w:rPr>
                <w:rFonts w:cstheme="minorHAnsi"/>
                <w:sz w:val="22"/>
                <w:szCs w:val="22"/>
                <w:lang w:val="fr-FR"/>
              </w:rPr>
              <w:t xml:space="preserve"> est une méthode importante pour atténuer les inquiétudes inutiles du public concernant l'exposition aux champs électromagnétiques radiofréquences. L'OMS et l'UIT </w:t>
            </w:r>
            <w:r w:rsidR="003F2BC5" w:rsidRPr="000D191B">
              <w:rPr>
                <w:rFonts w:cstheme="minorHAnsi"/>
                <w:sz w:val="22"/>
                <w:szCs w:val="22"/>
                <w:lang w:val="fr-FR"/>
              </w:rPr>
              <w:t>aident</w:t>
            </w:r>
            <w:r w:rsidRPr="000D191B">
              <w:rPr>
                <w:rFonts w:cstheme="minorHAnsi"/>
                <w:sz w:val="22"/>
                <w:szCs w:val="22"/>
                <w:lang w:val="fr-FR"/>
              </w:rPr>
              <w:t xml:space="preserve"> en permanence l'échange de connaissances entre les pays et les régions</w:t>
            </w:r>
            <w:r w:rsidR="003F2BC5" w:rsidRPr="000D191B">
              <w:rPr>
                <w:rFonts w:cstheme="minorHAnsi"/>
                <w:sz w:val="22"/>
                <w:szCs w:val="22"/>
                <w:lang w:val="fr-FR"/>
              </w:rPr>
              <w:t xml:space="preserve"> concernant l'état actuel des connaissances scientifiques</w:t>
            </w:r>
            <w:r w:rsidRPr="000D191B">
              <w:rPr>
                <w:rFonts w:cstheme="minorHAnsi"/>
                <w:sz w:val="22"/>
                <w:szCs w:val="22"/>
                <w:lang w:val="fr-FR"/>
              </w:rPr>
              <w:t>.</w:t>
            </w:r>
          </w:p>
          <w:p w14:paraId="0ED7FA29" w14:textId="27C5CCC4" w:rsidR="00DB097E" w:rsidRPr="000D191B" w:rsidRDefault="00DB097E" w:rsidP="003A7C5A">
            <w:pPr>
              <w:spacing w:after="120"/>
              <w:rPr>
                <w:sz w:val="22"/>
                <w:szCs w:val="22"/>
                <w:lang w:val="fr-FR"/>
              </w:rPr>
            </w:pPr>
            <w:r w:rsidRPr="000D191B">
              <w:rPr>
                <w:rFonts w:cstheme="minorHAnsi"/>
                <w:sz w:val="22"/>
                <w:szCs w:val="22"/>
                <w:lang w:val="fr-FR"/>
              </w:rPr>
              <w:t>Compte tenu de ce qui précède, la prochaine Question devant être mi</w:t>
            </w:r>
            <w:r w:rsidR="000D191B">
              <w:rPr>
                <w:rFonts w:cstheme="minorHAnsi"/>
                <w:sz w:val="22"/>
                <w:szCs w:val="22"/>
                <w:lang w:val="fr-FR"/>
              </w:rPr>
              <w:t>se à l'étude pendant la période </w:t>
            </w:r>
            <w:r w:rsidRPr="000D191B">
              <w:rPr>
                <w:rFonts w:cstheme="minorHAnsi"/>
                <w:sz w:val="22"/>
                <w:szCs w:val="22"/>
                <w:lang w:val="fr-FR"/>
              </w:rPr>
              <w:t>2022-2025 devrait s'intituler "</w:t>
            </w:r>
            <w:r w:rsidRPr="000D191B">
              <w:rPr>
                <w:color w:val="000000"/>
                <w:sz w:val="22"/>
                <w:szCs w:val="22"/>
                <w:lang w:val="fr-FR"/>
              </w:rPr>
              <w:t>Stratégies et politiques concernant l'exposition des personnes aux champs électromagnétiques".</w:t>
            </w:r>
          </w:p>
          <w:p w14:paraId="0EA4A880" w14:textId="77777777" w:rsidR="00DB097E" w:rsidRPr="000D191B" w:rsidRDefault="00DB097E" w:rsidP="003A7C5A">
            <w:pPr>
              <w:pStyle w:val="Heading1"/>
              <w:keepNext w:val="0"/>
              <w:keepLines w:val="0"/>
              <w:rPr>
                <w:sz w:val="22"/>
                <w:szCs w:val="22"/>
                <w:lang w:val="fr-FR"/>
              </w:rPr>
            </w:pPr>
            <w:bookmarkStart w:id="82" w:name="_Toc496877424"/>
            <w:r w:rsidRPr="000D191B">
              <w:rPr>
                <w:sz w:val="22"/>
                <w:szCs w:val="22"/>
                <w:lang w:val="fr-FR"/>
              </w:rPr>
              <w:t>2</w:t>
            </w:r>
            <w:r w:rsidRPr="000D191B">
              <w:rPr>
                <w:sz w:val="22"/>
                <w:szCs w:val="22"/>
                <w:lang w:val="fr-FR"/>
              </w:rPr>
              <w:tab/>
              <w:t>Question ou thème à étudier</w:t>
            </w:r>
            <w:bookmarkEnd w:id="82"/>
          </w:p>
          <w:p w14:paraId="5DE0F36A" w14:textId="77777777" w:rsidR="00DB097E" w:rsidRPr="000D191B" w:rsidRDefault="00DB097E" w:rsidP="003A7C5A">
            <w:pPr>
              <w:rPr>
                <w:sz w:val="22"/>
                <w:szCs w:val="22"/>
                <w:lang w:val="fr-FR"/>
              </w:rPr>
            </w:pPr>
            <w:r w:rsidRPr="000D191B">
              <w:rPr>
                <w:color w:val="000000"/>
                <w:sz w:val="22"/>
                <w:szCs w:val="22"/>
                <w:lang w:val="fr-FR"/>
              </w:rPr>
              <w:t xml:space="preserve">L'étude de ce thème </w:t>
            </w:r>
            <w:r w:rsidRPr="000D191B">
              <w:rPr>
                <w:sz w:val="22"/>
                <w:szCs w:val="22"/>
                <w:lang w:val="fr-FR"/>
              </w:rPr>
              <w:t>comprendra des ateliers en présence d'experts du domaine, d'administrations et de Membres de Secteur qui mettront à disposition leurs compétences et feront connaître leurs données d'expérience en la matière, un ensemble d'études de cas et de contributions sur le thème en question et des discussions interactives qui permettront de confronter les données d'expérience, dans le cadre de la Question, et de recenser les enseignements tirés ainsi que les bonnes pratiques. De plus, au cours de la période d'études, les responsables de l'étude de la Question continueront d'</w:t>
            </w:r>
            <w:r w:rsidRPr="000D191B">
              <w:rPr>
                <w:color w:val="000000"/>
                <w:sz w:val="22"/>
                <w:szCs w:val="22"/>
                <w:lang w:val="fr-FR"/>
              </w:rPr>
              <w:t>étudier les nouvelles technologies hertziennes, les bonnes pratiques en matière de gestion des champs électromagnétiques, l'harmonisation des normes et des initiatives en matière de communication des risques,</w:t>
            </w:r>
            <w:r w:rsidRPr="000D191B">
              <w:rPr>
                <w:sz w:val="22"/>
                <w:szCs w:val="22"/>
                <w:lang w:val="fr-FR"/>
              </w:rPr>
              <w:t xml:space="preserve"> </w:t>
            </w:r>
            <w:r w:rsidRPr="000D191B">
              <w:rPr>
                <w:color w:val="000000"/>
                <w:sz w:val="22"/>
                <w:szCs w:val="22"/>
                <w:lang w:val="fr-FR"/>
              </w:rPr>
              <w:t>en accordant la priorité:</w:t>
            </w:r>
          </w:p>
          <w:p w14:paraId="19E71D33" w14:textId="77777777" w:rsidR="00DB097E" w:rsidRPr="000D191B" w:rsidRDefault="00DB097E" w:rsidP="003A7C5A">
            <w:pPr>
              <w:pStyle w:val="enumlev1"/>
              <w:rPr>
                <w:sz w:val="22"/>
                <w:szCs w:val="22"/>
                <w:lang w:val="fr-FR"/>
              </w:rPr>
            </w:pPr>
            <w:r w:rsidRPr="000D191B">
              <w:rPr>
                <w:sz w:val="22"/>
                <w:szCs w:val="22"/>
                <w:lang w:val="fr-FR"/>
              </w:rPr>
              <w:t>–</w:t>
            </w:r>
            <w:r w:rsidRPr="000D191B">
              <w:rPr>
                <w:sz w:val="22"/>
                <w:szCs w:val="22"/>
                <w:lang w:val="fr-FR"/>
              </w:rPr>
              <w:tab/>
              <w:t>aux mesures visant à remédier à la mauvaise communication en matière de champs électromagnétiques;</w:t>
            </w:r>
          </w:p>
          <w:p w14:paraId="5257F263" w14:textId="77777777" w:rsidR="00DB097E" w:rsidRPr="000D191B" w:rsidRDefault="00DB097E" w:rsidP="003A7C5A">
            <w:pPr>
              <w:pStyle w:val="enumlev1"/>
              <w:rPr>
                <w:sz w:val="22"/>
                <w:szCs w:val="22"/>
                <w:lang w:val="fr-FR"/>
              </w:rPr>
            </w:pPr>
            <w:r w:rsidRPr="000D191B">
              <w:rPr>
                <w:sz w:val="22"/>
                <w:szCs w:val="22"/>
                <w:lang w:val="fr-FR"/>
              </w:rPr>
              <w:t>–</w:t>
            </w:r>
            <w:r w:rsidRPr="000D191B">
              <w:rPr>
                <w:sz w:val="22"/>
                <w:szCs w:val="22"/>
                <w:lang w:val="fr-FR"/>
              </w:rPr>
              <w:tab/>
              <w:t xml:space="preserve">à </w:t>
            </w:r>
            <w:r w:rsidRPr="000D191B">
              <w:rPr>
                <w:color w:val="000000"/>
                <w:sz w:val="22"/>
                <w:szCs w:val="22"/>
                <w:lang w:val="fr-FR"/>
              </w:rPr>
              <w:t>l'exposition à de nouvelles situations d'exposition aux champs électromagnétiques;</w:t>
            </w:r>
          </w:p>
          <w:p w14:paraId="12FA9709" w14:textId="71D8C96C" w:rsidR="00DB097E" w:rsidRPr="000D191B" w:rsidRDefault="00DB097E" w:rsidP="003A7C5A">
            <w:pPr>
              <w:pStyle w:val="enumlev1"/>
              <w:rPr>
                <w:sz w:val="22"/>
                <w:szCs w:val="22"/>
                <w:lang w:val="fr-FR"/>
              </w:rPr>
            </w:pPr>
            <w:r w:rsidRPr="000D191B">
              <w:rPr>
                <w:sz w:val="22"/>
                <w:szCs w:val="22"/>
                <w:lang w:val="fr-FR"/>
              </w:rPr>
              <w:t>–</w:t>
            </w:r>
            <w:r w:rsidRPr="000D191B">
              <w:rPr>
                <w:sz w:val="22"/>
                <w:szCs w:val="22"/>
                <w:lang w:val="fr-FR"/>
              </w:rPr>
              <w:tab/>
            </w:r>
            <w:r w:rsidRPr="000D191B">
              <w:rPr>
                <w:bCs/>
                <w:sz w:val="22"/>
                <w:szCs w:val="22"/>
                <w:lang w:val="fr-FR"/>
              </w:rPr>
              <w:t>Examine</w:t>
            </w:r>
            <w:r w:rsidR="003F2BC5" w:rsidRPr="000D191B">
              <w:rPr>
                <w:bCs/>
                <w:sz w:val="22"/>
                <w:szCs w:val="22"/>
                <w:lang w:val="fr-FR"/>
              </w:rPr>
              <w:t xml:space="preserve">r l'application des limites d'exposition via un large éventail d'études de cas portant sur des pays, y compris sur les </w:t>
            </w:r>
            <w:r w:rsidRPr="000D191B">
              <w:rPr>
                <w:sz w:val="22"/>
                <w:szCs w:val="22"/>
                <w:lang w:val="fr-FR"/>
              </w:rPr>
              <w:t>lignes directrices de 2020 de la CIPRNI;</w:t>
            </w:r>
          </w:p>
          <w:p w14:paraId="3280EA4B" w14:textId="77777777" w:rsidR="00DB097E" w:rsidRPr="000D191B" w:rsidRDefault="00DB097E" w:rsidP="003A7C5A">
            <w:pPr>
              <w:pStyle w:val="enumlev1"/>
              <w:rPr>
                <w:sz w:val="22"/>
                <w:szCs w:val="22"/>
                <w:lang w:val="fr-FR"/>
              </w:rPr>
            </w:pPr>
            <w:r w:rsidRPr="000D191B">
              <w:rPr>
                <w:sz w:val="22"/>
                <w:szCs w:val="22"/>
                <w:lang w:val="fr-FR"/>
              </w:rPr>
              <w:t>–</w:t>
            </w:r>
            <w:r w:rsidRPr="000D191B">
              <w:rPr>
                <w:sz w:val="22"/>
                <w:szCs w:val="22"/>
                <w:lang w:val="fr-FR"/>
              </w:rPr>
              <w:tab/>
              <w:t xml:space="preserve">aux </w:t>
            </w:r>
            <w:r w:rsidRPr="000D191B">
              <w:rPr>
                <w:color w:val="000000"/>
                <w:sz w:val="22"/>
                <w:szCs w:val="22"/>
                <w:lang w:val="fr-FR"/>
              </w:rPr>
              <w:t>questions relatives aux champs électromagnétiques liées aux nouvelles méthodes de déploiement d'équipements hertziens.</w:t>
            </w:r>
          </w:p>
          <w:p w14:paraId="16A917AA" w14:textId="77777777" w:rsidR="00DB097E" w:rsidRPr="000D191B" w:rsidRDefault="00DB097E" w:rsidP="003A7C5A">
            <w:pPr>
              <w:pStyle w:val="Heading1"/>
              <w:keepNext w:val="0"/>
              <w:keepLines w:val="0"/>
              <w:rPr>
                <w:sz w:val="22"/>
                <w:szCs w:val="22"/>
                <w:lang w:val="fr-FR"/>
              </w:rPr>
            </w:pPr>
            <w:bookmarkStart w:id="83" w:name="_Toc496877425"/>
            <w:r w:rsidRPr="000D191B">
              <w:rPr>
                <w:sz w:val="22"/>
                <w:szCs w:val="22"/>
                <w:lang w:val="fr-FR"/>
              </w:rPr>
              <w:lastRenderedPageBreak/>
              <w:t>3</w:t>
            </w:r>
            <w:r w:rsidRPr="000D191B">
              <w:rPr>
                <w:sz w:val="22"/>
                <w:szCs w:val="22"/>
                <w:lang w:val="fr-FR"/>
              </w:rPr>
              <w:tab/>
              <w:t>Résultats attendus</w:t>
            </w:r>
            <w:bookmarkEnd w:id="83"/>
          </w:p>
          <w:p w14:paraId="6FFD951E" w14:textId="77777777" w:rsidR="00DB097E" w:rsidRPr="000D191B" w:rsidRDefault="00DB097E" w:rsidP="003A7C5A">
            <w:pPr>
              <w:rPr>
                <w:sz w:val="22"/>
                <w:szCs w:val="22"/>
                <w:lang w:val="fr-FR"/>
              </w:rPr>
            </w:pPr>
            <w:r w:rsidRPr="000D191B">
              <w:rPr>
                <w:sz w:val="22"/>
                <w:szCs w:val="22"/>
                <w:lang w:val="fr-FR"/>
              </w:rPr>
              <w:t>Il est proposé que des résultats succincts résumant les études de cas et exposant les enseignements tirés, les bonnes pratiques et les outils/gabarits soient présentés aux responsables de l'étude de la Question pour approbation.</w:t>
            </w:r>
          </w:p>
          <w:p w14:paraId="6E4EA139" w14:textId="77777777" w:rsidR="00DB097E" w:rsidRPr="000D191B" w:rsidRDefault="00DB097E" w:rsidP="003A7C5A">
            <w:pPr>
              <w:rPr>
                <w:sz w:val="22"/>
                <w:szCs w:val="22"/>
                <w:lang w:val="fr-FR"/>
              </w:rPr>
            </w:pPr>
            <w:r w:rsidRPr="000D191B">
              <w:rPr>
                <w:sz w:val="22"/>
                <w:szCs w:val="22"/>
                <w:lang w:val="fr-FR"/>
              </w:rPr>
              <w:t xml:space="preserve">En outre, pendant la période d'études, les responsables de l'étude de la Question </w:t>
            </w:r>
            <w:r w:rsidRPr="000D191B">
              <w:rPr>
                <w:rFonts w:cstheme="minorHAnsi"/>
                <w:sz w:val="22"/>
                <w:szCs w:val="22"/>
                <w:lang w:val="fr-FR"/>
              </w:rPr>
              <w:t xml:space="preserve">7/2 </w:t>
            </w:r>
            <w:r w:rsidRPr="000D191B">
              <w:rPr>
                <w:sz w:val="22"/>
                <w:szCs w:val="22"/>
                <w:lang w:val="fr-FR"/>
              </w:rPr>
              <w:t xml:space="preserve">recevront avec intérêt les contributions portant sur </w:t>
            </w:r>
            <w:r w:rsidRPr="000D191B">
              <w:rPr>
                <w:color w:val="000000"/>
                <w:sz w:val="22"/>
                <w:szCs w:val="22"/>
                <w:lang w:val="fr-FR"/>
              </w:rPr>
              <w:t>les nouvelles technologies, les bonnes pratiques en matière de gestion des champs électromagnétiques et l'harmonisation des normes et des initiatives en matière de communication des risques</w:t>
            </w:r>
            <w:r w:rsidRPr="000D191B">
              <w:rPr>
                <w:sz w:val="22"/>
                <w:szCs w:val="22"/>
                <w:lang w:val="fr-FR"/>
              </w:rPr>
              <w:t>.</w:t>
            </w:r>
          </w:p>
          <w:p w14:paraId="598BF553" w14:textId="77777777" w:rsidR="00DB097E" w:rsidRPr="000D191B" w:rsidRDefault="00DB097E" w:rsidP="003A7C5A">
            <w:pPr>
              <w:pStyle w:val="Heading1"/>
              <w:keepNext w:val="0"/>
              <w:keepLines w:val="0"/>
              <w:rPr>
                <w:sz w:val="22"/>
                <w:szCs w:val="22"/>
                <w:lang w:val="fr-FR"/>
              </w:rPr>
            </w:pPr>
            <w:bookmarkStart w:id="84" w:name="_Toc496877426"/>
            <w:r w:rsidRPr="000D191B">
              <w:rPr>
                <w:sz w:val="22"/>
                <w:szCs w:val="22"/>
                <w:lang w:val="fr-FR"/>
              </w:rPr>
              <w:t>4</w:t>
            </w:r>
            <w:r w:rsidRPr="000D191B">
              <w:rPr>
                <w:sz w:val="22"/>
                <w:szCs w:val="22"/>
                <w:lang w:val="fr-FR"/>
              </w:rPr>
              <w:tab/>
            </w:r>
            <w:bookmarkEnd w:id="84"/>
            <w:r w:rsidRPr="000D191B">
              <w:rPr>
                <w:sz w:val="22"/>
                <w:szCs w:val="22"/>
                <w:lang w:val="fr-FR"/>
              </w:rPr>
              <w:t>Échéance</w:t>
            </w:r>
          </w:p>
          <w:p w14:paraId="694F6776" w14:textId="77777777" w:rsidR="00DB097E" w:rsidRPr="000D191B" w:rsidRDefault="00DB097E" w:rsidP="003A7C5A">
            <w:pPr>
              <w:rPr>
                <w:sz w:val="22"/>
                <w:szCs w:val="22"/>
                <w:lang w:val="fr-FR"/>
              </w:rPr>
            </w:pPr>
            <w:r w:rsidRPr="000D191B">
              <w:rPr>
                <w:sz w:val="22"/>
                <w:szCs w:val="22"/>
                <w:lang w:val="fr-FR"/>
              </w:rPr>
              <w:t>Un rapport provisoire sera présenté à la Commission d'études 2 en 2019. Il est proposé que cette étude soit achevée en 2021, date à laquelle un rapport final exposant des lignes directrices sera soumis.</w:t>
            </w:r>
          </w:p>
          <w:p w14:paraId="264112CE" w14:textId="77777777" w:rsidR="00DB097E" w:rsidRPr="000D191B" w:rsidRDefault="00DB097E" w:rsidP="003A7C5A">
            <w:pPr>
              <w:pStyle w:val="Heading1"/>
              <w:keepNext w:val="0"/>
              <w:keepLines w:val="0"/>
              <w:rPr>
                <w:sz w:val="22"/>
                <w:szCs w:val="22"/>
                <w:lang w:val="fr-FR"/>
              </w:rPr>
            </w:pPr>
            <w:bookmarkStart w:id="85" w:name="_Toc496877427"/>
            <w:r w:rsidRPr="000D191B">
              <w:rPr>
                <w:sz w:val="22"/>
                <w:szCs w:val="22"/>
                <w:lang w:val="fr-FR"/>
              </w:rPr>
              <w:t>5</w:t>
            </w:r>
            <w:r w:rsidRPr="000D191B">
              <w:rPr>
                <w:sz w:val="22"/>
                <w:szCs w:val="22"/>
                <w:lang w:val="fr-FR"/>
              </w:rPr>
              <w:tab/>
              <w:t>Auteurs de la proposition/sponsors</w:t>
            </w:r>
            <w:bookmarkEnd w:id="85"/>
          </w:p>
          <w:p w14:paraId="297B22C2" w14:textId="77777777" w:rsidR="00DB097E" w:rsidRPr="000D191B" w:rsidRDefault="00DB097E" w:rsidP="003A7C5A">
            <w:pPr>
              <w:rPr>
                <w:sz w:val="22"/>
                <w:szCs w:val="22"/>
                <w:lang w:val="fr-FR"/>
              </w:rPr>
            </w:pPr>
            <w:bookmarkStart w:id="86" w:name="_Toc496877428"/>
            <w:r w:rsidRPr="000D191B">
              <w:rPr>
                <w:sz w:val="22"/>
                <w:szCs w:val="22"/>
                <w:lang w:val="fr-FR"/>
              </w:rPr>
              <w:t>Membres de l'UIT.</w:t>
            </w:r>
          </w:p>
          <w:p w14:paraId="73F12F9C" w14:textId="77777777" w:rsidR="00DB097E" w:rsidRPr="000D191B" w:rsidRDefault="00DB097E" w:rsidP="003A7C5A">
            <w:pPr>
              <w:pStyle w:val="Heading1"/>
              <w:keepNext w:val="0"/>
              <w:keepLines w:val="0"/>
              <w:rPr>
                <w:sz w:val="22"/>
                <w:szCs w:val="22"/>
                <w:lang w:val="fr-FR"/>
              </w:rPr>
            </w:pPr>
            <w:r w:rsidRPr="000D191B">
              <w:rPr>
                <w:sz w:val="22"/>
                <w:szCs w:val="22"/>
                <w:lang w:val="fr-FR"/>
              </w:rPr>
              <w:t>6</w:t>
            </w:r>
            <w:r w:rsidRPr="000D191B">
              <w:rPr>
                <w:sz w:val="22"/>
                <w:szCs w:val="22"/>
                <w:lang w:val="fr-FR"/>
              </w:rPr>
              <w:tab/>
              <w:t>Origine des contributions</w:t>
            </w:r>
            <w:bookmarkEnd w:id="86"/>
          </w:p>
          <w:p w14:paraId="06BC6A4A" w14:textId="77777777" w:rsidR="00DB097E" w:rsidRPr="000D191B" w:rsidRDefault="00DB097E" w:rsidP="003A7C5A">
            <w:pPr>
              <w:pStyle w:val="enumlev1"/>
              <w:rPr>
                <w:sz w:val="22"/>
                <w:szCs w:val="22"/>
                <w:lang w:val="fr-FR"/>
              </w:rPr>
            </w:pPr>
            <w:r w:rsidRPr="000D191B">
              <w:rPr>
                <w:sz w:val="22"/>
                <w:szCs w:val="22"/>
                <w:lang w:val="fr-FR"/>
              </w:rPr>
              <w:t>–</w:t>
            </w:r>
            <w:r w:rsidRPr="000D191B">
              <w:rPr>
                <w:sz w:val="22"/>
                <w:szCs w:val="22"/>
                <w:lang w:val="fr-FR"/>
              </w:rPr>
              <w:tab/>
              <w:t>États Membres, Membres de Secteur, Associés et établissements universitaires.</w:t>
            </w:r>
          </w:p>
          <w:p w14:paraId="05463AAE" w14:textId="77777777" w:rsidR="00DB097E" w:rsidRPr="000D191B" w:rsidRDefault="00DB097E" w:rsidP="003A7C5A">
            <w:pPr>
              <w:pStyle w:val="enumlev1"/>
              <w:rPr>
                <w:sz w:val="22"/>
                <w:szCs w:val="22"/>
                <w:lang w:val="fr-FR"/>
              </w:rPr>
            </w:pPr>
            <w:r w:rsidRPr="000D191B">
              <w:rPr>
                <w:sz w:val="22"/>
                <w:szCs w:val="22"/>
                <w:lang w:val="fr-FR"/>
              </w:rPr>
              <w:t>–</w:t>
            </w:r>
            <w:r w:rsidRPr="000D191B">
              <w:rPr>
                <w:sz w:val="22"/>
                <w:szCs w:val="22"/>
                <w:lang w:val="fr-FR"/>
              </w:rPr>
              <w:tab/>
              <w:t>Organisations régionales.</w:t>
            </w:r>
          </w:p>
          <w:p w14:paraId="7245D59D" w14:textId="5760EEE7" w:rsidR="00DB097E" w:rsidRPr="000D191B" w:rsidRDefault="00DB097E" w:rsidP="003A7C5A">
            <w:pPr>
              <w:pStyle w:val="enumlev1"/>
              <w:rPr>
                <w:sz w:val="22"/>
                <w:szCs w:val="22"/>
                <w:lang w:val="fr-FR"/>
              </w:rPr>
            </w:pPr>
            <w:r w:rsidRPr="000D191B">
              <w:rPr>
                <w:sz w:val="22"/>
                <w:szCs w:val="22"/>
                <w:lang w:val="fr-FR"/>
              </w:rPr>
              <w:t>–</w:t>
            </w:r>
            <w:r w:rsidRPr="000D191B">
              <w:rPr>
                <w:sz w:val="22"/>
                <w:szCs w:val="22"/>
                <w:lang w:val="fr-FR"/>
              </w:rPr>
              <w:tab/>
              <w:t xml:space="preserve">Secteurs </w:t>
            </w:r>
            <w:r w:rsidR="003F2BC5" w:rsidRPr="000D191B">
              <w:rPr>
                <w:sz w:val="22"/>
                <w:szCs w:val="22"/>
                <w:lang w:val="fr-FR"/>
              </w:rPr>
              <w:t>et groupes spécialisés</w:t>
            </w:r>
            <w:r w:rsidR="00623474" w:rsidRPr="000D191B">
              <w:rPr>
                <w:sz w:val="22"/>
                <w:szCs w:val="22"/>
                <w:lang w:val="fr-FR"/>
              </w:rPr>
              <w:t xml:space="preserve"> de l'UIT</w:t>
            </w:r>
            <w:r w:rsidRPr="000D191B">
              <w:rPr>
                <w:sz w:val="22"/>
                <w:szCs w:val="22"/>
                <w:lang w:val="fr-FR"/>
              </w:rPr>
              <w:t>.</w:t>
            </w:r>
          </w:p>
          <w:p w14:paraId="7C20CEE9" w14:textId="77777777" w:rsidR="00DB097E" w:rsidRPr="000D191B" w:rsidRDefault="00DB097E" w:rsidP="003A7C5A">
            <w:pPr>
              <w:pStyle w:val="enumlev1"/>
              <w:rPr>
                <w:sz w:val="22"/>
                <w:szCs w:val="22"/>
                <w:lang w:val="fr-FR"/>
              </w:rPr>
            </w:pPr>
            <w:r w:rsidRPr="000D191B">
              <w:rPr>
                <w:sz w:val="22"/>
                <w:szCs w:val="22"/>
                <w:lang w:val="fr-FR"/>
              </w:rPr>
              <w:t>–</w:t>
            </w:r>
            <w:r w:rsidRPr="000D191B">
              <w:rPr>
                <w:sz w:val="22"/>
                <w:szCs w:val="22"/>
                <w:lang w:val="fr-FR"/>
              </w:rPr>
              <w:tab/>
              <w:t>Organisation mondiale de la santé (OMS).</w:t>
            </w:r>
          </w:p>
          <w:p w14:paraId="11AEA99F" w14:textId="77777777" w:rsidR="00DB097E" w:rsidRPr="000D191B" w:rsidRDefault="00DB097E" w:rsidP="003A7C5A">
            <w:pPr>
              <w:pStyle w:val="enumlev1"/>
              <w:rPr>
                <w:sz w:val="22"/>
                <w:szCs w:val="22"/>
                <w:lang w:val="fr-FR"/>
              </w:rPr>
            </w:pPr>
            <w:r w:rsidRPr="000D191B">
              <w:rPr>
                <w:sz w:val="22"/>
                <w:szCs w:val="22"/>
                <w:lang w:val="fr-FR"/>
              </w:rPr>
              <w:t>–</w:t>
            </w:r>
            <w:r w:rsidRPr="000D191B">
              <w:rPr>
                <w:sz w:val="22"/>
                <w:szCs w:val="22"/>
                <w:lang w:val="fr-FR"/>
              </w:rPr>
              <w:tab/>
              <w:t>Commission internationale de protection contre les rayonnements non ionisants (ICNIRP).</w:t>
            </w:r>
          </w:p>
          <w:p w14:paraId="74ADFEAB" w14:textId="77777777" w:rsidR="00DB097E" w:rsidRPr="000D191B" w:rsidRDefault="00DB097E" w:rsidP="003A7C5A">
            <w:pPr>
              <w:pStyle w:val="enumlev1"/>
              <w:rPr>
                <w:sz w:val="22"/>
                <w:szCs w:val="22"/>
                <w:lang w:val="fr-FR"/>
              </w:rPr>
            </w:pPr>
            <w:r w:rsidRPr="000D191B">
              <w:rPr>
                <w:sz w:val="22"/>
                <w:szCs w:val="22"/>
                <w:lang w:val="fr-FR"/>
              </w:rPr>
              <w:t>–</w:t>
            </w:r>
            <w:r w:rsidRPr="000D191B">
              <w:rPr>
                <w:sz w:val="22"/>
                <w:szCs w:val="22"/>
                <w:lang w:val="fr-FR"/>
              </w:rPr>
              <w:tab/>
              <w:t>Institut d'ingénierie électrique et électronique (IEEE).</w:t>
            </w:r>
          </w:p>
          <w:p w14:paraId="520FD204" w14:textId="77777777" w:rsidR="00DB097E" w:rsidRPr="000D191B" w:rsidRDefault="00DB097E" w:rsidP="003A7C5A">
            <w:pPr>
              <w:pStyle w:val="enumlev1"/>
              <w:rPr>
                <w:sz w:val="22"/>
                <w:szCs w:val="22"/>
                <w:lang w:val="fr-FR"/>
              </w:rPr>
            </w:pPr>
            <w:r w:rsidRPr="000D191B">
              <w:rPr>
                <w:sz w:val="22"/>
                <w:szCs w:val="22"/>
                <w:lang w:val="fr-FR"/>
              </w:rPr>
              <w:t>–</w:t>
            </w:r>
            <w:r w:rsidRPr="000D191B">
              <w:rPr>
                <w:sz w:val="22"/>
                <w:szCs w:val="22"/>
                <w:lang w:val="fr-FR"/>
              </w:rPr>
              <w:tab/>
              <w:t>Coordonnateurs du Bureau de développement des télécommunications (BDT).</w:t>
            </w:r>
          </w:p>
          <w:p w14:paraId="43F8D2DF" w14:textId="77777777" w:rsidR="00DB097E" w:rsidRPr="000D191B" w:rsidRDefault="00DB097E" w:rsidP="003A7C5A">
            <w:pPr>
              <w:pStyle w:val="Heading1"/>
              <w:keepNext w:val="0"/>
              <w:keepLines w:val="0"/>
              <w:rPr>
                <w:sz w:val="22"/>
                <w:szCs w:val="22"/>
                <w:lang w:val="fr-FR"/>
              </w:rPr>
            </w:pPr>
            <w:bookmarkStart w:id="87" w:name="_Toc496877429"/>
            <w:r w:rsidRPr="000D191B">
              <w:rPr>
                <w:sz w:val="22"/>
                <w:szCs w:val="22"/>
                <w:lang w:val="fr-FR"/>
              </w:rPr>
              <w:t>7</w:t>
            </w:r>
            <w:r w:rsidRPr="000D191B">
              <w:rPr>
                <w:sz w:val="22"/>
                <w:szCs w:val="22"/>
                <w:lang w:val="fr-FR"/>
              </w:rPr>
              <w:tab/>
              <w:t>Destinataires de l'étude</w:t>
            </w:r>
            <w:bookmarkEnd w:id="87"/>
          </w:p>
          <w:p w14:paraId="3BBE92AC" w14:textId="77777777" w:rsidR="00DB097E" w:rsidRPr="000D191B" w:rsidRDefault="00DB097E" w:rsidP="003A7C5A">
            <w:pPr>
              <w:pStyle w:val="Headingb"/>
              <w:keepNext w:val="0"/>
              <w:spacing w:after="120"/>
              <w:rPr>
                <w:sz w:val="22"/>
                <w:szCs w:val="22"/>
                <w:lang w:val="fr-FR" w:eastAsia="zh-CN"/>
              </w:rPr>
            </w:pPr>
            <w:r w:rsidRPr="000D191B">
              <w:rPr>
                <w:sz w:val="22"/>
                <w:szCs w:val="22"/>
                <w:lang w:val="fr-FR" w:eastAsia="zh-CN"/>
              </w:rPr>
              <w:t>a)</w:t>
            </w:r>
            <w:r w:rsidRPr="000D191B">
              <w:rPr>
                <w:sz w:val="22"/>
                <w:szCs w:val="22"/>
                <w:lang w:val="fr-FR" w:eastAsia="zh-CN"/>
              </w:rPr>
              <w:tab/>
              <w:t>Destinataires de l'étude – Qui précisément utilisera la contribution?</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6"/>
              <w:gridCol w:w="1743"/>
              <w:gridCol w:w="1984"/>
            </w:tblGrid>
            <w:tr w:rsidR="00DB097E" w:rsidRPr="000D191B" w14:paraId="1CAB8C7F" w14:textId="77777777" w:rsidTr="003A7C5A">
              <w:trPr>
                <w:trHeight w:val="416"/>
                <w:jc w:val="center"/>
              </w:trPr>
              <w:tc>
                <w:tcPr>
                  <w:tcW w:w="3037" w:type="pct"/>
                  <w:vAlign w:val="center"/>
                </w:tcPr>
                <w:p w14:paraId="190DAC46" w14:textId="77777777" w:rsidR="00DB097E" w:rsidRPr="000D191B" w:rsidRDefault="00DB097E" w:rsidP="003A7C5A">
                  <w:pPr>
                    <w:pStyle w:val="Tablehead"/>
                    <w:keepNext w:val="0"/>
                    <w:rPr>
                      <w:rFonts w:cstheme="minorHAnsi"/>
                      <w:szCs w:val="22"/>
                      <w:lang w:val="fr-FR"/>
                    </w:rPr>
                  </w:pPr>
                  <w:r w:rsidRPr="000D191B">
                    <w:rPr>
                      <w:rFonts w:cstheme="minorHAnsi"/>
                      <w:szCs w:val="22"/>
                      <w:lang w:val="fr-FR"/>
                    </w:rPr>
                    <w:t>Destinataires de l'étude</w:t>
                  </w:r>
                </w:p>
              </w:tc>
              <w:tc>
                <w:tcPr>
                  <w:tcW w:w="918" w:type="pct"/>
                  <w:vAlign w:val="center"/>
                </w:tcPr>
                <w:p w14:paraId="3C96C076" w14:textId="77777777" w:rsidR="00DB097E" w:rsidRPr="000D191B" w:rsidRDefault="00DB097E" w:rsidP="003A7C5A">
                  <w:pPr>
                    <w:pStyle w:val="Tablehead"/>
                    <w:keepNext w:val="0"/>
                    <w:rPr>
                      <w:rFonts w:cstheme="minorHAnsi"/>
                      <w:szCs w:val="22"/>
                      <w:lang w:val="fr-FR"/>
                    </w:rPr>
                  </w:pPr>
                  <w:r w:rsidRPr="000D191B">
                    <w:rPr>
                      <w:rFonts w:cstheme="minorHAnsi"/>
                      <w:szCs w:val="22"/>
                      <w:lang w:val="fr-FR"/>
                    </w:rPr>
                    <w:t>Pays développés</w:t>
                  </w:r>
                </w:p>
              </w:tc>
              <w:tc>
                <w:tcPr>
                  <w:tcW w:w="1045" w:type="pct"/>
                  <w:vAlign w:val="center"/>
                </w:tcPr>
                <w:p w14:paraId="7E625032" w14:textId="77777777" w:rsidR="00DB097E" w:rsidRPr="000D191B" w:rsidRDefault="00DB097E" w:rsidP="003A7C5A">
                  <w:pPr>
                    <w:pStyle w:val="Tablehead"/>
                    <w:keepNext w:val="0"/>
                    <w:rPr>
                      <w:rFonts w:cstheme="minorHAnsi"/>
                      <w:szCs w:val="22"/>
                      <w:lang w:val="fr-FR"/>
                    </w:rPr>
                  </w:pPr>
                  <w:r w:rsidRPr="000D191B">
                    <w:rPr>
                      <w:rFonts w:cstheme="minorHAnsi"/>
                      <w:szCs w:val="22"/>
                      <w:lang w:val="fr-FR"/>
                    </w:rPr>
                    <w:t xml:space="preserve">Pays en </w:t>
                  </w:r>
                  <w:r w:rsidRPr="000D191B">
                    <w:rPr>
                      <w:rFonts w:cstheme="minorHAnsi"/>
                      <w:szCs w:val="22"/>
                      <w:lang w:val="fr-FR"/>
                    </w:rPr>
                    <w:br/>
                    <w:t>développement</w:t>
                  </w:r>
                  <w:r w:rsidRPr="000D191B">
                    <w:rPr>
                      <w:rStyle w:val="FootnoteReference"/>
                      <w:rFonts w:cstheme="minorHAnsi"/>
                      <w:sz w:val="16"/>
                      <w:szCs w:val="16"/>
                      <w:lang w:val="fr-FR"/>
                    </w:rPr>
                    <w:footnoteReference w:customMarkFollows="1" w:id="7"/>
                    <w:t>1</w:t>
                  </w:r>
                </w:p>
              </w:tc>
            </w:tr>
            <w:tr w:rsidR="00DB097E" w:rsidRPr="000D191B" w14:paraId="3A54B35D" w14:textId="77777777" w:rsidTr="003A7C5A">
              <w:trPr>
                <w:jc w:val="center"/>
              </w:trPr>
              <w:tc>
                <w:tcPr>
                  <w:tcW w:w="3037" w:type="pct"/>
                </w:tcPr>
                <w:p w14:paraId="7C39A133" w14:textId="77777777" w:rsidR="00DB097E" w:rsidRPr="000D191B" w:rsidRDefault="00DB097E" w:rsidP="003A7C5A">
                  <w:pPr>
                    <w:pStyle w:val="Tabletext"/>
                    <w:rPr>
                      <w:szCs w:val="22"/>
                      <w:lang w:val="fr-FR"/>
                    </w:rPr>
                  </w:pPr>
                  <w:r w:rsidRPr="000D191B">
                    <w:rPr>
                      <w:szCs w:val="22"/>
                      <w:lang w:val="fr-FR"/>
                    </w:rPr>
                    <w:t>Décideurs en matière de télécommunications/TIC, autorités locales</w:t>
                  </w:r>
                </w:p>
              </w:tc>
              <w:tc>
                <w:tcPr>
                  <w:tcW w:w="918" w:type="pct"/>
                </w:tcPr>
                <w:p w14:paraId="49EA2327" w14:textId="77777777" w:rsidR="00DB097E" w:rsidRPr="000D191B" w:rsidRDefault="00DB097E" w:rsidP="003A7C5A">
                  <w:pPr>
                    <w:pStyle w:val="Tabletext"/>
                    <w:jc w:val="center"/>
                    <w:rPr>
                      <w:szCs w:val="22"/>
                      <w:lang w:val="fr-FR"/>
                    </w:rPr>
                  </w:pPr>
                  <w:r w:rsidRPr="000D191B">
                    <w:rPr>
                      <w:szCs w:val="22"/>
                      <w:lang w:val="fr-FR"/>
                    </w:rPr>
                    <w:t>Oui</w:t>
                  </w:r>
                </w:p>
              </w:tc>
              <w:tc>
                <w:tcPr>
                  <w:tcW w:w="1045" w:type="pct"/>
                </w:tcPr>
                <w:p w14:paraId="3653724D" w14:textId="77777777" w:rsidR="00DB097E" w:rsidRPr="000D191B" w:rsidRDefault="00DB097E" w:rsidP="003A7C5A">
                  <w:pPr>
                    <w:pStyle w:val="Tabletext"/>
                    <w:jc w:val="center"/>
                    <w:rPr>
                      <w:szCs w:val="22"/>
                      <w:lang w:val="fr-FR"/>
                    </w:rPr>
                  </w:pPr>
                  <w:r w:rsidRPr="000D191B">
                    <w:rPr>
                      <w:szCs w:val="22"/>
                      <w:lang w:val="fr-FR"/>
                    </w:rPr>
                    <w:t>Oui</w:t>
                  </w:r>
                </w:p>
              </w:tc>
            </w:tr>
            <w:tr w:rsidR="00DB097E" w:rsidRPr="000D191B" w14:paraId="5C960C41" w14:textId="77777777" w:rsidTr="003A7C5A">
              <w:trPr>
                <w:jc w:val="center"/>
              </w:trPr>
              <w:tc>
                <w:tcPr>
                  <w:tcW w:w="3037" w:type="pct"/>
                </w:tcPr>
                <w:p w14:paraId="5E71C3E3" w14:textId="77777777" w:rsidR="00DB097E" w:rsidRPr="000D191B" w:rsidRDefault="00DB097E" w:rsidP="003A7C5A">
                  <w:pPr>
                    <w:pStyle w:val="Tabletext"/>
                    <w:rPr>
                      <w:szCs w:val="22"/>
                      <w:lang w:val="fr-FR"/>
                    </w:rPr>
                  </w:pPr>
                  <w:r w:rsidRPr="000D191B">
                    <w:rPr>
                      <w:szCs w:val="22"/>
                      <w:lang w:val="fr-FR"/>
                    </w:rPr>
                    <w:t>Régulateurs des télécommunications/TIC</w:t>
                  </w:r>
                </w:p>
              </w:tc>
              <w:tc>
                <w:tcPr>
                  <w:tcW w:w="918" w:type="pct"/>
                </w:tcPr>
                <w:p w14:paraId="4D74B1C8" w14:textId="77777777" w:rsidR="00DB097E" w:rsidRPr="000D191B" w:rsidRDefault="00DB097E" w:rsidP="003A7C5A">
                  <w:pPr>
                    <w:pStyle w:val="Tabletext"/>
                    <w:jc w:val="center"/>
                    <w:rPr>
                      <w:szCs w:val="22"/>
                      <w:lang w:val="fr-FR"/>
                    </w:rPr>
                  </w:pPr>
                  <w:r w:rsidRPr="000D191B">
                    <w:rPr>
                      <w:szCs w:val="22"/>
                      <w:lang w:val="fr-FR"/>
                    </w:rPr>
                    <w:t>Oui</w:t>
                  </w:r>
                </w:p>
              </w:tc>
              <w:tc>
                <w:tcPr>
                  <w:tcW w:w="1045" w:type="pct"/>
                </w:tcPr>
                <w:p w14:paraId="10D52917" w14:textId="77777777" w:rsidR="00DB097E" w:rsidRPr="000D191B" w:rsidRDefault="00DB097E" w:rsidP="003A7C5A">
                  <w:pPr>
                    <w:pStyle w:val="Tabletext"/>
                    <w:jc w:val="center"/>
                    <w:rPr>
                      <w:szCs w:val="22"/>
                      <w:lang w:val="fr-FR"/>
                    </w:rPr>
                  </w:pPr>
                  <w:r w:rsidRPr="000D191B">
                    <w:rPr>
                      <w:szCs w:val="22"/>
                      <w:lang w:val="fr-FR"/>
                    </w:rPr>
                    <w:t>Oui</w:t>
                  </w:r>
                </w:p>
              </w:tc>
            </w:tr>
            <w:tr w:rsidR="00DB097E" w:rsidRPr="000D191B" w14:paraId="503ED59A" w14:textId="77777777" w:rsidTr="003A7C5A">
              <w:trPr>
                <w:jc w:val="center"/>
              </w:trPr>
              <w:tc>
                <w:tcPr>
                  <w:tcW w:w="3037" w:type="pct"/>
                </w:tcPr>
                <w:p w14:paraId="0360FC99" w14:textId="77777777" w:rsidR="00DB097E" w:rsidRPr="000D191B" w:rsidRDefault="00DB097E" w:rsidP="003A7C5A">
                  <w:pPr>
                    <w:pStyle w:val="Tabletext"/>
                    <w:rPr>
                      <w:szCs w:val="22"/>
                      <w:lang w:val="fr-FR"/>
                    </w:rPr>
                  </w:pPr>
                  <w:r w:rsidRPr="000D191B">
                    <w:rPr>
                      <w:szCs w:val="22"/>
                      <w:lang w:val="fr-FR"/>
                    </w:rPr>
                    <w:t>Fournisseurs de services/opérateurs</w:t>
                  </w:r>
                </w:p>
              </w:tc>
              <w:tc>
                <w:tcPr>
                  <w:tcW w:w="918" w:type="pct"/>
                </w:tcPr>
                <w:p w14:paraId="3AC72B09" w14:textId="77777777" w:rsidR="00DB097E" w:rsidRPr="000D191B" w:rsidRDefault="00DB097E" w:rsidP="003A7C5A">
                  <w:pPr>
                    <w:pStyle w:val="Tabletext"/>
                    <w:jc w:val="center"/>
                    <w:rPr>
                      <w:szCs w:val="22"/>
                      <w:lang w:val="fr-FR"/>
                    </w:rPr>
                  </w:pPr>
                  <w:r w:rsidRPr="000D191B">
                    <w:rPr>
                      <w:szCs w:val="22"/>
                      <w:lang w:val="fr-FR"/>
                    </w:rPr>
                    <w:t>Oui</w:t>
                  </w:r>
                </w:p>
              </w:tc>
              <w:tc>
                <w:tcPr>
                  <w:tcW w:w="1045" w:type="pct"/>
                </w:tcPr>
                <w:p w14:paraId="05CACD9E" w14:textId="77777777" w:rsidR="00DB097E" w:rsidRPr="000D191B" w:rsidRDefault="00DB097E" w:rsidP="003A7C5A">
                  <w:pPr>
                    <w:pStyle w:val="Tabletext"/>
                    <w:jc w:val="center"/>
                    <w:rPr>
                      <w:szCs w:val="22"/>
                      <w:lang w:val="fr-FR"/>
                    </w:rPr>
                  </w:pPr>
                  <w:r w:rsidRPr="000D191B">
                    <w:rPr>
                      <w:szCs w:val="22"/>
                      <w:lang w:val="fr-FR"/>
                    </w:rPr>
                    <w:t>Oui</w:t>
                  </w:r>
                </w:p>
              </w:tc>
            </w:tr>
            <w:tr w:rsidR="00DB097E" w:rsidRPr="000D191B" w14:paraId="1F7D5A8B" w14:textId="77777777" w:rsidTr="003A7C5A">
              <w:trPr>
                <w:jc w:val="center"/>
              </w:trPr>
              <w:tc>
                <w:tcPr>
                  <w:tcW w:w="3037" w:type="pct"/>
                </w:tcPr>
                <w:p w14:paraId="15955F6C" w14:textId="77777777" w:rsidR="00DB097E" w:rsidRPr="000D191B" w:rsidRDefault="00DB097E" w:rsidP="003A7C5A">
                  <w:pPr>
                    <w:pStyle w:val="Tabletext"/>
                    <w:rPr>
                      <w:szCs w:val="22"/>
                      <w:lang w:val="fr-FR"/>
                    </w:rPr>
                  </w:pPr>
                  <w:r w:rsidRPr="000D191B">
                    <w:rPr>
                      <w:szCs w:val="22"/>
                      <w:lang w:val="fr-FR"/>
                    </w:rPr>
                    <w:t>Constructeurs/équipementiers</w:t>
                  </w:r>
                </w:p>
              </w:tc>
              <w:tc>
                <w:tcPr>
                  <w:tcW w:w="918" w:type="pct"/>
                </w:tcPr>
                <w:p w14:paraId="1E7A69FC" w14:textId="77777777" w:rsidR="00DB097E" w:rsidRPr="000D191B" w:rsidRDefault="00DB097E" w:rsidP="003A7C5A">
                  <w:pPr>
                    <w:pStyle w:val="Tabletext"/>
                    <w:jc w:val="center"/>
                    <w:rPr>
                      <w:szCs w:val="22"/>
                      <w:lang w:val="fr-FR"/>
                    </w:rPr>
                  </w:pPr>
                  <w:r w:rsidRPr="000D191B">
                    <w:rPr>
                      <w:szCs w:val="22"/>
                      <w:lang w:val="fr-FR"/>
                    </w:rPr>
                    <w:t>Oui</w:t>
                  </w:r>
                </w:p>
              </w:tc>
              <w:tc>
                <w:tcPr>
                  <w:tcW w:w="1045" w:type="pct"/>
                </w:tcPr>
                <w:p w14:paraId="5940A16B" w14:textId="77777777" w:rsidR="00DB097E" w:rsidRPr="000D191B" w:rsidRDefault="00DB097E" w:rsidP="003A7C5A">
                  <w:pPr>
                    <w:pStyle w:val="Tabletext"/>
                    <w:jc w:val="center"/>
                    <w:rPr>
                      <w:szCs w:val="22"/>
                      <w:lang w:val="fr-FR"/>
                    </w:rPr>
                  </w:pPr>
                  <w:r w:rsidRPr="000D191B">
                    <w:rPr>
                      <w:szCs w:val="22"/>
                      <w:lang w:val="fr-FR"/>
                    </w:rPr>
                    <w:t>Oui</w:t>
                  </w:r>
                </w:p>
              </w:tc>
            </w:tr>
          </w:tbl>
          <w:p w14:paraId="270743B7" w14:textId="77777777" w:rsidR="00DB097E" w:rsidRPr="000D191B" w:rsidRDefault="00DB097E" w:rsidP="003A7C5A">
            <w:pPr>
              <w:pStyle w:val="Headingb"/>
              <w:keepNext w:val="0"/>
              <w:rPr>
                <w:sz w:val="22"/>
                <w:szCs w:val="22"/>
                <w:lang w:val="fr-FR" w:eastAsia="zh-CN"/>
              </w:rPr>
            </w:pPr>
            <w:r w:rsidRPr="000D191B">
              <w:rPr>
                <w:sz w:val="22"/>
                <w:szCs w:val="22"/>
                <w:lang w:val="fr-FR" w:eastAsia="zh-CN"/>
              </w:rPr>
              <w:t>b)</w:t>
            </w:r>
            <w:r w:rsidRPr="000D191B">
              <w:rPr>
                <w:sz w:val="22"/>
                <w:szCs w:val="22"/>
                <w:lang w:val="fr-FR" w:eastAsia="zh-CN"/>
              </w:rPr>
              <w:tab/>
              <w:t>Méthodes proposées pour la mise en œuvre des résultats</w:t>
            </w:r>
          </w:p>
          <w:p w14:paraId="5CBD8651" w14:textId="77777777" w:rsidR="00DB097E" w:rsidRPr="000D191B" w:rsidRDefault="00DB097E" w:rsidP="003A7C5A">
            <w:pPr>
              <w:rPr>
                <w:sz w:val="22"/>
                <w:szCs w:val="22"/>
                <w:lang w:val="fr-FR"/>
              </w:rPr>
            </w:pPr>
            <w:r w:rsidRPr="000D191B">
              <w:rPr>
                <w:sz w:val="22"/>
                <w:szCs w:val="22"/>
                <w:lang w:val="fr-FR"/>
              </w:rPr>
              <w:lastRenderedPageBreak/>
              <w:t>Les résultats de l'étude de la Question seront diffusés dans le cadre de rapports de l'UIT</w:t>
            </w:r>
            <w:r w:rsidRPr="000D191B">
              <w:rPr>
                <w:sz w:val="22"/>
                <w:szCs w:val="22"/>
                <w:lang w:val="fr-FR"/>
              </w:rPr>
              <w:noBreakHyphen/>
              <w:t>D, ou selon les modalités convenues au cours de la période d'études, afin de traiter la Question à l'étude.</w:t>
            </w:r>
          </w:p>
          <w:p w14:paraId="6DD6AC29" w14:textId="77777777" w:rsidR="00DB097E" w:rsidRPr="000D191B" w:rsidRDefault="00DB097E" w:rsidP="003A7C5A">
            <w:pPr>
              <w:pStyle w:val="Heading1"/>
              <w:keepNext w:val="0"/>
              <w:keepLines w:val="0"/>
              <w:rPr>
                <w:sz w:val="22"/>
                <w:szCs w:val="22"/>
                <w:lang w:val="fr-FR"/>
              </w:rPr>
            </w:pPr>
            <w:bookmarkStart w:id="88" w:name="_Toc496877430"/>
            <w:r w:rsidRPr="000D191B">
              <w:rPr>
                <w:sz w:val="22"/>
                <w:szCs w:val="22"/>
                <w:lang w:val="fr-FR"/>
              </w:rPr>
              <w:t>8</w:t>
            </w:r>
            <w:r w:rsidRPr="000D191B">
              <w:rPr>
                <w:sz w:val="22"/>
                <w:szCs w:val="22"/>
                <w:lang w:val="fr-FR"/>
              </w:rPr>
              <w:tab/>
              <w:t>Méthodes proposées pour traiter la Question ou le thème</w:t>
            </w:r>
            <w:bookmarkEnd w:id="88"/>
          </w:p>
          <w:p w14:paraId="5F979FD2" w14:textId="0F244586" w:rsidR="00DB097E" w:rsidRPr="000D191B" w:rsidRDefault="00DB097E" w:rsidP="003A7C5A">
            <w:pPr>
              <w:rPr>
                <w:sz w:val="22"/>
                <w:szCs w:val="22"/>
                <w:lang w:val="fr-FR"/>
              </w:rPr>
            </w:pPr>
            <w:r w:rsidRPr="000D191B">
              <w:rPr>
                <w:sz w:val="22"/>
                <w:szCs w:val="22"/>
                <w:lang w:val="fr-FR"/>
              </w:rPr>
              <w:t>Une coordination étroite est essentielle avec les programmes de l'UIT</w:t>
            </w:r>
            <w:r w:rsidRPr="000D191B">
              <w:rPr>
                <w:sz w:val="22"/>
                <w:szCs w:val="22"/>
                <w:lang w:val="fr-FR"/>
              </w:rPr>
              <w:noBreakHyphen/>
              <w:t>D et les autres Questions pertinentes de l'UIT</w:t>
            </w:r>
            <w:r w:rsidRPr="000D191B">
              <w:rPr>
                <w:sz w:val="22"/>
                <w:szCs w:val="22"/>
                <w:lang w:val="fr-FR"/>
              </w:rPr>
              <w:noBreakHyphen/>
              <w:t>D, les Commissions d'études de l'UIT</w:t>
            </w:r>
            <w:r w:rsidRPr="000D191B">
              <w:rPr>
                <w:sz w:val="22"/>
                <w:szCs w:val="22"/>
                <w:lang w:val="fr-FR"/>
              </w:rPr>
              <w:noBreakHyphen/>
              <w:t xml:space="preserve">R s'occupant </w:t>
            </w:r>
            <w:r w:rsidR="00D00F69" w:rsidRPr="000D191B">
              <w:rPr>
                <w:sz w:val="22"/>
                <w:szCs w:val="22"/>
                <w:lang w:val="fr-FR"/>
              </w:rPr>
              <w:t>de</w:t>
            </w:r>
            <w:r w:rsidR="000D191B">
              <w:rPr>
                <w:sz w:val="22"/>
                <w:szCs w:val="22"/>
                <w:lang w:val="fr-FR"/>
              </w:rPr>
              <w:t>s questions liées au spectre, y </w:t>
            </w:r>
            <w:r w:rsidR="00D00F69" w:rsidRPr="000D191B">
              <w:rPr>
                <w:sz w:val="22"/>
                <w:szCs w:val="22"/>
                <w:lang w:val="fr-FR"/>
              </w:rPr>
              <w:t xml:space="preserve">compris les technologies radiofréquences ainsi que </w:t>
            </w:r>
            <w:r w:rsidRPr="000D191B">
              <w:rPr>
                <w:sz w:val="22"/>
                <w:szCs w:val="22"/>
                <w:lang w:val="fr-FR"/>
              </w:rPr>
              <w:t>des TIC et des changements climatiques</w:t>
            </w:r>
            <w:r w:rsidR="00D00F69" w:rsidRPr="000D191B">
              <w:rPr>
                <w:sz w:val="22"/>
                <w:szCs w:val="22"/>
                <w:lang w:val="fr-FR"/>
              </w:rPr>
              <w:t>,</w:t>
            </w:r>
            <w:r w:rsidRPr="000D191B">
              <w:rPr>
                <w:sz w:val="22"/>
                <w:szCs w:val="22"/>
                <w:lang w:val="fr-FR"/>
              </w:rPr>
              <w:t xml:space="preserve"> et la Commission d'études 5 de l'UIT</w:t>
            </w:r>
            <w:r w:rsidRPr="000D191B">
              <w:rPr>
                <w:sz w:val="22"/>
                <w:szCs w:val="22"/>
                <w:lang w:val="fr-FR"/>
              </w:rPr>
              <w:noBreakHyphen/>
              <w:t>T.</w:t>
            </w:r>
          </w:p>
          <w:p w14:paraId="56DB301A" w14:textId="77777777" w:rsidR="00DB097E" w:rsidRPr="000D191B" w:rsidRDefault="00DB097E" w:rsidP="003A7C5A">
            <w:pPr>
              <w:pStyle w:val="Headingb"/>
              <w:keepNext w:val="0"/>
              <w:rPr>
                <w:sz w:val="22"/>
                <w:szCs w:val="22"/>
                <w:lang w:val="fr-FR" w:eastAsia="zh-CN"/>
              </w:rPr>
            </w:pPr>
            <w:r w:rsidRPr="000D191B">
              <w:rPr>
                <w:sz w:val="22"/>
                <w:szCs w:val="22"/>
                <w:lang w:val="fr-FR" w:eastAsia="zh-CN"/>
              </w:rPr>
              <w:t>a)</w:t>
            </w:r>
            <w:r w:rsidRPr="000D191B">
              <w:rPr>
                <w:sz w:val="22"/>
                <w:szCs w:val="22"/>
                <w:lang w:val="fr-FR" w:eastAsia="zh-CN"/>
              </w:rPr>
              <w:tab/>
              <w:t>Comment?</w:t>
            </w:r>
          </w:p>
          <w:p w14:paraId="31D1361B" w14:textId="77777777" w:rsidR="00DB097E" w:rsidRPr="000D191B" w:rsidRDefault="00DB097E" w:rsidP="003A7C5A">
            <w:pPr>
              <w:pStyle w:val="enumlev1"/>
              <w:rPr>
                <w:sz w:val="22"/>
                <w:szCs w:val="22"/>
                <w:lang w:val="fr-FR"/>
              </w:rPr>
            </w:pPr>
            <w:r w:rsidRPr="000D191B">
              <w:rPr>
                <w:sz w:val="22"/>
                <w:szCs w:val="22"/>
                <w:lang w:val="fr-FR"/>
              </w:rPr>
              <w:t>1)</w:t>
            </w:r>
            <w:r w:rsidRPr="000D191B">
              <w:rPr>
                <w:sz w:val="22"/>
                <w:szCs w:val="22"/>
                <w:lang w:val="fr-FR"/>
              </w:rPr>
              <w:tab/>
              <w:t>Dans le cadre d'une commission d'études:</w:t>
            </w:r>
          </w:p>
          <w:p w14:paraId="4215696C" w14:textId="77777777" w:rsidR="00DB097E" w:rsidRPr="000D191B" w:rsidRDefault="00DB097E" w:rsidP="003A7C5A">
            <w:pPr>
              <w:pStyle w:val="enumlev2"/>
              <w:tabs>
                <w:tab w:val="left" w:pos="8959"/>
              </w:tabs>
              <w:rPr>
                <w:rFonts w:cstheme="minorHAnsi"/>
                <w:sz w:val="22"/>
                <w:szCs w:val="22"/>
                <w:lang w:val="fr-FR"/>
              </w:rPr>
            </w:pPr>
            <w:r w:rsidRPr="000D191B">
              <w:rPr>
                <w:rFonts w:cstheme="minorHAnsi"/>
                <w:sz w:val="22"/>
                <w:szCs w:val="22"/>
                <w:lang w:val="fr-FR"/>
              </w:rPr>
              <w:t>–</w:t>
            </w:r>
            <w:r w:rsidRPr="000D191B">
              <w:rPr>
                <w:rFonts w:cstheme="minorHAnsi"/>
                <w:sz w:val="22"/>
                <w:szCs w:val="22"/>
                <w:lang w:val="fr-FR"/>
              </w:rPr>
              <w:tab/>
              <w:t xml:space="preserve">en tant que Question (traitée sur plusieurs années au cours </w:t>
            </w:r>
            <w:r w:rsidRPr="000D191B">
              <w:rPr>
                <w:rFonts w:cstheme="minorHAnsi"/>
                <w:sz w:val="22"/>
                <w:szCs w:val="22"/>
                <w:lang w:val="fr-FR"/>
              </w:rPr>
              <w:br/>
              <w:t>d'une période d'études)</w:t>
            </w:r>
            <w:r w:rsidRPr="000D191B">
              <w:rPr>
                <w:rFonts w:cstheme="minorHAnsi"/>
                <w:sz w:val="22"/>
                <w:szCs w:val="22"/>
                <w:lang w:val="fr-FR"/>
              </w:rPr>
              <w:tab/>
            </w:r>
            <w:r w:rsidRPr="000D191B">
              <w:rPr>
                <w:rFonts w:cstheme="minorHAnsi"/>
                <w:sz w:val="22"/>
                <w:szCs w:val="22"/>
                <w:lang w:val="fr-FR"/>
              </w:rPr>
              <w:sym w:font="Wingdings 2" w:char="F052"/>
            </w:r>
          </w:p>
          <w:p w14:paraId="4A7A363E" w14:textId="77777777" w:rsidR="00DB097E" w:rsidRPr="000D191B" w:rsidRDefault="00DB097E" w:rsidP="003A7C5A">
            <w:pPr>
              <w:pStyle w:val="enumlev1"/>
              <w:rPr>
                <w:sz w:val="22"/>
                <w:szCs w:val="22"/>
                <w:lang w:val="fr-FR"/>
              </w:rPr>
            </w:pPr>
            <w:r w:rsidRPr="000D191B">
              <w:rPr>
                <w:sz w:val="22"/>
                <w:szCs w:val="22"/>
                <w:lang w:val="fr-FR"/>
              </w:rPr>
              <w:t>2)</w:t>
            </w:r>
            <w:r w:rsidRPr="000D191B">
              <w:rPr>
                <w:sz w:val="22"/>
                <w:szCs w:val="22"/>
                <w:lang w:val="fr-FR"/>
              </w:rPr>
              <w:tab/>
              <w:t>Dans le cadre des activités courantes du BDT</w:t>
            </w:r>
          </w:p>
          <w:p w14:paraId="4D7FB27A" w14:textId="77777777" w:rsidR="00DB097E" w:rsidRPr="000D191B" w:rsidRDefault="00DB097E" w:rsidP="003A7C5A">
            <w:pPr>
              <w:pStyle w:val="enumlev2"/>
              <w:tabs>
                <w:tab w:val="left" w:pos="8959"/>
              </w:tabs>
              <w:rPr>
                <w:rFonts w:cstheme="minorHAnsi"/>
                <w:sz w:val="22"/>
                <w:szCs w:val="22"/>
                <w:lang w:val="fr-FR"/>
              </w:rPr>
            </w:pPr>
            <w:r w:rsidRPr="000D191B">
              <w:rPr>
                <w:rFonts w:cstheme="minorHAnsi"/>
                <w:sz w:val="22"/>
                <w:szCs w:val="22"/>
                <w:lang w:val="fr-FR"/>
              </w:rPr>
              <w:t>–</w:t>
            </w:r>
            <w:r w:rsidRPr="000D191B">
              <w:rPr>
                <w:rFonts w:cstheme="minorHAnsi"/>
                <w:sz w:val="22"/>
                <w:szCs w:val="22"/>
                <w:lang w:val="fr-FR"/>
              </w:rPr>
              <w:tab/>
              <w:t>Programmes</w:t>
            </w:r>
            <w:r w:rsidRPr="000D191B">
              <w:rPr>
                <w:rFonts w:cstheme="minorHAnsi"/>
                <w:sz w:val="22"/>
                <w:szCs w:val="22"/>
                <w:lang w:val="fr-FR"/>
              </w:rPr>
              <w:tab/>
            </w:r>
            <w:r w:rsidRPr="000D191B">
              <w:rPr>
                <w:rFonts w:cstheme="minorHAnsi"/>
                <w:sz w:val="22"/>
                <w:szCs w:val="22"/>
                <w:lang w:val="fr-FR"/>
              </w:rPr>
              <w:sym w:font="Wingdings 2" w:char="F052"/>
            </w:r>
          </w:p>
          <w:p w14:paraId="36EED6E0" w14:textId="77777777" w:rsidR="00DB097E" w:rsidRPr="000D191B" w:rsidRDefault="00DB097E" w:rsidP="003A7C5A">
            <w:pPr>
              <w:pStyle w:val="enumlev2"/>
              <w:tabs>
                <w:tab w:val="left" w:pos="8959"/>
              </w:tabs>
              <w:rPr>
                <w:rFonts w:cstheme="minorHAnsi"/>
                <w:sz w:val="22"/>
                <w:szCs w:val="22"/>
                <w:lang w:val="fr-FR"/>
              </w:rPr>
            </w:pPr>
            <w:r w:rsidRPr="000D191B">
              <w:rPr>
                <w:rFonts w:cstheme="minorHAnsi"/>
                <w:sz w:val="22"/>
                <w:szCs w:val="22"/>
                <w:lang w:val="fr-FR"/>
              </w:rPr>
              <w:t>–</w:t>
            </w:r>
            <w:r w:rsidRPr="000D191B">
              <w:rPr>
                <w:rFonts w:cstheme="minorHAnsi"/>
                <w:sz w:val="22"/>
                <w:szCs w:val="22"/>
                <w:lang w:val="fr-FR"/>
              </w:rPr>
              <w:tab/>
              <w:t>Projets</w:t>
            </w:r>
            <w:r w:rsidRPr="000D191B">
              <w:rPr>
                <w:rFonts w:cstheme="minorHAnsi"/>
                <w:sz w:val="22"/>
                <w:szCs w:val="22"/>
                <w:lang w:val="fr-FR"/>
              </w:rPr>
              <w:tab/>
            </w:r>
            <w:r w:rsidRPr="000D191B">
              <w:rPr>
                <w:rFonts w:cstheme="minorHAnsi"/>
                <w:sz w:val="22"/>
                <w:szCs w:val="22"/>
                <w:lang w:val="fr-FR"/>
              </w:rPr>
              <w:tab/>
            </w:r>
            <w:r w:rsidRPr="000D191B">
              <w:rPr>
                <w:rFonts w:cstheme="minorHAnsi"/>
                <w:sz w:val="22"/>
                <w:szCs w:val="22"/>
                <w:lang w:val="fr-FR"/>
              </w:rPr>
              <w:sym w:font="Wingdings 2" w:char="F052"/>
            </w:r>
          </w:p>
          <w:p w14:paraId="03B62014" w14:textId="77777777" w:rsidR="00DB097E" w:rsidRPr="000D191B" w:rsidRDefault="00DB097E" w:rsidP="003A7C5A">
            <w:pPr>
              <w:pStyle w:val="enumlev2"/>
              <w:tabs>
                <w:tab w:val="left" w:pos="8959"/>
              </w:tabs>
              <w:rPr>
                <w:rFonts w:cstheme="minorHAnsi"/>
                <w:sz w:val="22"/>
                <w:szCs w:val="22"/>
                <w:lang w:val="fr-FR"/>
              </w:rPr>
            </w:pPr>
            <w:r w:rsidRPr="000D191B">
              <w:rPr>
                <w:rFonts w:cstheme="minorHAnsi"/>
                <w:sz w:val="22"/>
                <w:szCs w:val="22"/>
                <w:lang w:val="fr-FR"/>
              </w:rPr>
              <w:t>–</w:t>
            </w:r>
            <w:r w:rsidRPr="000D191B">
              <w:rPr>
                <w:rFonts w:cstheme="minorHAnsi"/>
                <w:sz w:val="22"/>
                <w:szCs w:val="22"/>
                <w:lang w:val="fr-FR"/>
              </w:rPr>
              <w:tab/>
              <w:t>Étude confiée à des consultants spécialisés</w:t>
            </w:r>
            <w:r w:rsidRPr="000D191B">
              <w:rPr>
                <w:rFonts w:cstheme="minorHAnsi"/>
                <w:sz w:val="22"/>
                <w:szCs w:val="22"/>
                <w:lang w:val="fr-FR"/>
              </w:rPr>
              <w:tab/>
            </w:r>
            <w:r w:rsidRPr="000D191B">
              <w:rPr>
                <w:rFonts w:cstheme="minorHAnsi"/>
                <w:sz w:val="22"/>
                <w:szCs w:val="22"/>
                <w:lang w:val="fr-FR"/>
              </w:rPr>
              <w:sym w:font="Wingdings 2" w:char="F052"/>
            </w:r>
          </w:p>
          <w:p w14:paraId="7CF9446D" w14:textId="77777777" w:rsidR="00DB097E" w:rsidRPr="000D191B" w:rsidRDefault="00DB097E" w:rsidP="003A7C5A">
            <w:pPr>
              <w:pStyle w:val="enumlev1"/>
              <w:tabs>
                <w:tab w:val="left" w:pos="8959"/>
              </w:tabs>
              <w:rPr>
                <w:sz w:val="22"/>
                <w:szCs w:val="22"/>
                <w:lang w:val="fr-FR"/>
              </w:rPr>
            </w:pPr>
            <w:r w:rsidRPr="000D191B">
              <w:rPr>
                <w:sz w:val="22"/>
                <w:szCs w:val="22"/>
                <w:lang w:val="fr-FR"/>
              </w:rPr>
              <w:t>3)</w:t>
            </w:r>
            <w:r w:rsidRPr="000D191B">
              <w:rPr>
                <w:sz w:val="22"/>
                <w:szCs w:val="22"/>
                <w:lang w:val="fr-FR"/>
              </w:rPr>
              <w:tab/>
              <w:t xml:space="preserve">D'une autre manière. Préciser (sur le plan régional, dans le </w:t>
            </w:r>
            <w:r w:rsidRPr="000D191B">
              <w:rPr>
                <w:sz w:val="22"/>
                <w:szCs w:val="22"/>
                <w:lang w:val="fr-FR"/>
              </w:rPr>
              <w:br/>
              <w:t>cadre d'autres organisations, conjointement avec d'autres organisations, etc.)</w:t>
            </w:r>
            <w:r w:rsidRPr="000D191B">
              <w:rPr>
                <w:sz w:val="22"/>
                <w:szCs w:val="22"/>
                <w:lang w:val="fr-FR"/>
              </w:rPr>
              <w:tab/>
            </w:r>
            <w:r w:rsidRPr="000D191B">
              <w:rPr>
                <w:sz w:val="22"/>
                <w:szCs w:val="22"/>
                <w:lang w:val="fr-FR"/>
              </w:rPr>
              <w:sym w:font="Wingdings 2" w:char="F0A3"/>
            </w:r>
          </w:p>
          <w:p w14:paraId="01C30D67" w14:textId="77777777" w:rsidR="00DB097E" w:rsidRPr="000D191B" w:rsidRDefault="00DB097E" w:rsidP="003A7C5A">
            <w:pPr>
              <w:pStyle w:val="Headingb"/>
              <w:keepNext w:val="0"/>
              <w:rPr>
                <w:sz w:val="22"/>
                <w:szCs w:val="22"/>
                <w:lang w:val="fr-FR" w:eastAsia="zh-CN"/>
              </w:rPr>
            </w:pPr>
            <w:r w:rsidRPr="000D191B">
              <w:rPr>
                <w:sz w:val="22"/>
                <w:szCs w:val="22"/>
                <w:lang w:val="fr-FR" w:eastAsia="zh-CN"/>
              </w:rPr>
              <w:t>b)</w:t>
            </w:r>
            <w:r w:rsidRPr="000D191B">
              <w:rPr>
                <w:sz w:val="22"/>
                <w:szCs w:val="22"/>
                <w:lang w:val="fr-FR" w:eastAsia="zh-CN"/>
              </w:rPr>
              <w:tab/>
              <w:t>Pourquoi?</w:t>
            </w:r>
          </w:p>
          <w:p w14:paraId="32E5C903" w14:textId="77777777" w:rsidR="00DB097E" w:rsidRPr="000D191B" w:rsidRDefault="00DB097E" w:rsidP="003A7C5A">
            <w:pPr>
              <w:rPr>
                <w:sz w:val="22"/>
                <w:szCs w:val="22"/>
                <w:lang w:val="fr-FR"/>
              </w:rPr>
            </w:pPr>
            <w:r w:rsidRPr="000D191B">
              <w:rPr>
                <w:sz w:val="22"/>
                <w:szCs w:val="22"/>
                <w:lang w:val="fr-FR"/>
              </w:rPr>
              <w:t>Il s'agit de faire en sorte que les travaux au titre de cette Question et les résultats obtenus ne fassent pas double emploi et de garantir une meilleure collaboration entre le BDT, les autres Secteurs de l'UIT, les Membres de Secteur et d'autres organismes du système des Nations Unies.</w:t>
            </w:r>
          </w:p>
          <w:p w14:paraId="345D5275" w14:textId="77777777" w:rsidR="00DB097E" w:rsidRPr="000D191B" w:rsidRDefault="00DB097E" w:rsidP="003A7C5A">
            <w:pPr>
              <w:pStyle w:val="Heading1"/>
              <w:keepNext w:val="0"/>
              <w:keepLines w:val="0"/>
              <w:rPr>
                <w:sz w:val="22"/>
                <w:szCs w:val="22"/>
                <w:lang w:val="fr-FR"/>
              </w:rPr>
            </w:pPr>
            <w:bookmarkStart w:id="89" w:name="_Toc496877431"/>
            <w:r w:rsidRPr="000D191B">
              <w:rPr>
                <w:sz w:val="22"/>
                <w:szCs w:val="22"/>
                <w:lang w:val="fr-FR"/>
              </w:rPr>
              <w:t>9</w:t>
            </w:r>
            <w:r w:rsidRPr="000D191B">
              <w:rPr>
                <w:sz w:val="22"/>
                <w:szCs w:val="22"/>
                <w:lang w:val="fr-FR"/>
              </w:rPr>
              <w:tab/>
              <w:t>Coordination et collaboration</w:t>
            </w:r>
            <w:bookmarkEnd w:id="89"/>
          </w:p>
          <w:p w14:paraId="7B311F3A" w14:textId="77777777" w:rsidR="00DB097E" w:rsidRPr="000D191B" w:rsidRDefault="00DB097E" w:rsidP="003A7C5A">
            <w:pPr>
              <w:rPr>
                <w:sz w:val="22"/>
                <w:szCs w:val="22"/>
                <w:lang w:val="fr-FR"/>
              </w:rPr>
            </w:pPr>
            <w:r w:rsidRPr="000D191B">
              <w:rPr>
                <w:sz w:val="22"/>
                <w:szCs w:val="22"/>
                <w:lang w:val="fr-FR"/>
              </w:rPr>
              <w:t>La Commission d'études de l'UIT-D chargée de cette Question devra coordonner ses travaux avec:</w:t>
            </w:r>
          </w:p>
          <w:p w14:paraId="2687F446" w14:textId="77777777" w:rsidR="00DB097E" w:rsidRPr="000D191B" w:rsidRDefault="00DB097E" w:rsidP="003A7C5A">
            <w:pPr>
              <w:pStyle w:val="enumlev1"/>
              <w:rPr>
                <w:sz w:val="22"/>
                <w:szCs w:val="22"/>
                <w:lang w:val="fr-FR"/>
              </w:rPr>
            </w:pPr>
            <w:r w:rsidRPr="000D191B">
              <w:rPr>
                <w:sz w:val="22"/>
                <w:szCs w:val="22"/>
                <w:lang w:val="fr-FR"/>
              </w:rPr>
              <w:t>–</w:t>
            </w:r>
            <w:r w:rsidRPr="000D191B">
              <w:rPr>
                <w:sz w:val="22"/>
                <w:szCs w:val="22"/>
                <w:lang w:val="fr-FR"/>
              </w:rPr>
              <w:tab/>
              <w:t>les responsables de la ou des Questions pertinentes de l'UIT-D;</w:t>
            </w:r>
          </w:p>
          <w:p w14:paraId="48B2F32D" w14:textId="77777777" w:rsidR="00DB097E" w:rsidRPr="000D191B" w:rsidRDefault="00DB097E" w:rsidP="003A7C5A">
            <w:pPr>
              <w:pStyle w:val="enumlev1"/>
              <w:rPr>
                <w:sz w:val="22"/>
                <w:szCs w:val="22"/>
                <w:lang w:val="fr-FR"/>
              </w:rPr>
            </w:pPr>
            <w:r w:rsidRPr="000D191B">
              <w:rPr>
                <w:sz w:val="22"/>
                <w:szCs w:val="22"/>
                <w:lang w:val="fr-FR"/>
              </w:rPr>
              <w:t>–</w:t>
            </w:r>
            <w:r w:rsidRPr="000D191B">
              <w:rPr>
                <w:sz w:val="22"/>
                <w:szCs w:val="22"/>
                <w:lang w:val="fr-FR"/>
              </w:rPr>
              <w:tab/>
              <w:t>les responsables du ou des programmes concernés du BDT;</w:t>
            </w:r>
          </w:p>
          <w:p w14:paraId="1427E5B5" w14:textId="77777777" w:rsidR="00DB097E" w:rsidRPr="000D191B" w:rsidRDefault="00DB097E" w:rsidP="003A7C5A">
            <w:pPr>
              <w:pStyle w:val="enumlev1"/>
              <w:rPr>
                <w:sz w:val="22"/>
                <w:szCs w:val="22"/>
                <w:lang w:val="fr-FR"/>
              </w:rPr>
            </w:pPr>
            <w:r w:rsidRPr="000D191B">
              <w:rPr>
                <w:sz w:val="22"/>
                <w:szCs w:val="22"/>
                <w:lang w:val="fr-FR"/>
              </w:rPr>
              <w:t>–</w:t>
            </w:r>
            <w:r w:rsidRPr="000D191B">
              <w:rPr>
                <w:sz w:val="22"/>
                <w:szCs w:val="22"/>
                <w:lang w:val="fr-FR"/>
              </w:rPr>
              <w:tab/>
              <w:t>les bureaux régionaux;</w:t>
            </w:r>
          </w:p>
          <w:p w14:paraId="59A41ADB" w14:textId="77777777" w:rsidR="00DB097E" w:rsidRPr="000D191B" w:rsidRDefault="00DB097E" w:rsidP="003A7C5A">
            <w:pPr>
              <w:pStyle w:val="enumlev1"/>
              <w:rPr>
                <w:sz w:val="22"/>
                <w:szCs w:val="22"/>
                <w:lang w:val="fr-FR"/>
              </w:rPr>
            </w:pPr>
            <w:r w:rsidRPr="000D191B">
              <w:rPr>
                <w:sz w:val="22"/>
                <w:szCs w:val="22"/>
                <w:lang w:val="fr-FR"/>
              </w:rPr>
              <w:t>–</w:t>
            </w:r>
            <w:r w:rsidRPr="000D191B">
              <w:rPr>
                <w:sz w:val="22"/>
                <w:szCs w:val="22"/>
                <w:lang w:val="fr-FR"/>
              </w:rPr>
              <w:tab/>
              <w:t>les commissions d'études compétentes de l'UIT-R et de l'UIT-T;</w:t>
            </w:r>
          </w:p>
          <w:p w14:paraId="07A7360E" w14:textId="77777777" w:rsidR="00DB097E" w:rsidRPr="000D191B" w:rsidRDefault="00DB097E" w:rsidP="003A7C5A">
            <w:pPr>
              <w:pStyle w:val="enumlev1"/>
              <w:rPr>
                <w:sz w:val="22"/>
                <w:szCs w:val="22"/>
                <w:lang w:val="fr-FR"/>
              </w:rPr>
            </w:pPr>
            <w:r w:rsidRPr="000D191B">
              <w:rPr>
                <w:sz w:val="22"/>
                <w:szCs w:val="22"/>
                <w:lang w:val="fr-FR"/>
              </w:rPr>
              <w:t>–</w:t>
            </w:r>
            <w:r w:rsidRPr="000D191B">
              <w:rPr>
                <w:sz w:val="22"/>
                <w:szCs w:val="22"/>
                <w:lang w:val="fr-FR"/>
              </w:rPr>
              <w:tab/>
              <w:t>les organisations internationales, régionales ou scientifiques dont le domaine de compétence est lié à l'étude de cette Question.</w:t>
            </w:r>
          </w:p>
          <w:p w14:paraId="34D1592E" w14:textId="77777777" w:rsidR="00DB097E" w:rsidRPr="000D191B" w:rsidRDefault="00DB097E" w:rsidP="003A7C5A">
            <w:pPr>
              <w:pStyle w:val="Heading1"/>
              <w:keepNext w:val="0"/>
              <w:keepLines w:val="0"/>
              <w:rPr>
                <w:sz w:val="22"/>
                <w:szCs w:val="22"/>
                <w:lang w:val="fr-FR"/>
              </w:rPr>
            </w:pPr>
            <w:bookmarkStart w:id="90" w:name="_Toc496877432"/>
            <w:r w:rsidRPr="000D191B">
              <w:rPr>
                <w:sz w:val="22"/>
                <w:szCs w:val="22"/>
                <w:lang w:val="fr-FR"/>
              </w:rPr>
              <w:t>10</w:t>
            </w:r>
            <w:r w:rsidRPr="000D191B">
              <w:rPr>
                <w:sz w:val="22"/>
                <w:szCs w:val="22"/>
                <w:lang w:val="fr-FR"/>
              </w:rPr>
              <w:tab/>
              <w:t>Lien avec les programmes du BDT</w:t>
            </w:r>
            <w:bookmarkEnd w:id="90"/>
          </w:p>
          <w:p w14:paraId="5E5705FD" w14:textId="77777777" w:rsidR="00DB097E" w:rsidRPr="000D191B" w:rsidRDefault="00DB097E" w:rsidP="003A7C5A">
            <w:pPr>
              <w:rPr>
                <w:sz w:val="22"/>
                <w:szCs w:val="22"/>
                <w:lang w:val="fr-FR"/>
              </w:rPr>
            </w:pPr>
            <w:r w:rsidRPr="000D191B">
              <w:rPr>
                <w:sz w:val="22"/>
                <w:szCs w:val="22"/>
                <w:lang w:val="fr-FR"/>
              </w:rPr>
              <w:t>Objectif 2, produit 2.1.</w:t>
            </w:r>
          </w:p>
          <w:p w14:paraId="4B8D914D" w14:textId="77777777" w:rsidR="00DB097E" w:rsidRPr="000D191B" w:rsidRDefault="00DB097E" w:rsidP="003A7C5A">
            <w:pPr>
              <w:pStyle w:val="Heading1"/>
              <w:keepNext w:val="0"/>
              <w:keepLines w:val="0"/>
              <w:rPr>
                <w:sz w:val="22"/>
                <w:szCs w:val="22"/>
                <w:lang w:val="fr-FR"/>
              </w:rPr>
            </w:pPr>
            <w:bookmarkStart w:id="91" w:name="_Toc496877433"/>
            <w:r w:rsidRPr="000D191B">
              <w:rPr>
                <w:sz w:val="22"/>
                <w:szCs w:val="22"/>
                <w:lang w:val="fr-FR"/>
              </w:rPr>
              <w:t>11</w:t>
            </w:r>
            <w:r w:rsidRPr="000D191B">
              <w:rPr>
                <w:sz w:val="22"/>
                <w:szCs w:val="22"/>
                <w:lang w:val="fr-FR"/>
              </w:rPr>
              <w:tab/>
              <w:t>Autres informations utiles</w:t>
            </w:r>
            <w:bookmarkEnd w:id="91"/>
          </w:p>
          <w:p w14:paraId="6B3B4422" w14:textId="0EBCF884" w:rsidR="00A61FBD" w:rsidRPr="000D191B" w:rsidRDefault="00DB097E" w:rsidP="000D191B">
            <w:pPr>
              <w:spacing w:after="120"/>
              <w:rPr>
                <w:sz w:val="22"/>
                <w:szCs w:val="22"/>
                <w:lang w:val="fr-FR" w:eastAsia="ja-JP"/>
              </w:rPr>
            </w:pPr>
            <w:r w:rsidRPr="000D191B">
              <w:rPr>
                <w:sz w:val="22"/>
                <w:szCs w:val="22"/>
                <w:lang w:val="fr-FR"/>
              </w:rPr>
              <w:t>À définir dans le programme de travail.</w:t>
            </w:r>
          </w:p>
        </w:tc>
      </w:tr>
    </w:tbl>
    <w:p w14:paraId="39F53C3A" w14:textId="65F038F5" w:rsidR="00821996" w:rsidRPr="00584A5D" w:rsidRDefault="003C58BF" w:rsidP="000D191B">
      <w:pPr>
        <w:tabs>
          <w:tab w:val="clear" w:pos="794"/>
          <w:tab w:val="clear" w:pos="1191"/>
          <w:tab w:val="clear" w:pos="1588"/>
          <w:tab w:val="clear" w:pos="1985"/>
        </w:tabs>
        <w:spacing w:after="120"/>
        <w:jc w:val="center"/>
        <w:rPr>
          <w:lang w:val="fr-FR"/>
        </w:rPr>
      </w:pPr>
      <w:bookmarkStart w:id="92" w:name="Proposal"/>
      <w:bookmarkEnd w:id="92"/>
      <w:r w:rsidRPr="00584A5D">
        <w:rPr>
          <w:lang w:val="fr-FR"/>
        </w:rPr>
        <w:lastRenderedPageBreak/>
        <w:t>_____________</w:t>
      </w:r>
      <w:r w:rsidR="004122C5" w:rsidRPr="00584A5D">
        <w:rPr>
          <w:lang w:val="fr-FR"/>
        </w:rPr>
        <w:t>_</w:t>
      </w:r>
      <w:r w:rsidR="00922EC1" w:rsidRPr="00584A5D">
        <w:rPr>
          <w:lang w:val="fr-FR"/>
        </w:rPr>
        <w:t>_</w:t>
      </w:r>
    </w:p>
    <w:sectPr w:rsidR="00821996" w:rsidRPr="00584A5D" w:rsidSect="006304A7">
      <w:headerReference w:type="default" r:id="rId14"/>
      <w:footerReference w:type="default" r:id="rId15"/>
      <w:footerReference w:type="first" r:id="rId16"/>
      <w:footnotePr>
        <w:numRestart w:val="eachSect"/>
      </w:footnotePr>
      <w:type w:val="continuous"/>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2FD6E" w14:textId="77777777" w:rsidR="00DC78BC" w:rsidRDefault="00DC78BC">
      <w:r>
        <w:separator/>
      </w:r>
    </w:p>
  </w:endnote>
  <w:endnote w:type="continuationSeparator" w:id="0">
    <w:p w14:paraId="72AA7CD5" w14:textId="77777777" w:rsidR="00DC78BC" w:rsidRDefault="00DC7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C557C" w14:textId="5DF3EF22" w:rsidR="00DC78BC" w:rsidRDefault="00DC78BC" w:rsidP="00D24347">
    <w:pPr>
      <w:pStyle w:val="Footer"/>
    </w:pPr>
    <w:fldSimple w:instr=" FILENAME \p  \* MERGEFORMAT ">
      <w:r w:rsidR="001321CE">
        <w:t>P:\FRA\ITU-D\CONF-D\TDAG21\DT\005F.docx</w:t>
      </w:r>
    </w:fldSimple>
    <w:r>
      <w:t xml:space="preserve"> (497317)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Look w:val="04A0" w:firstRow="1" w:lastRow="0" w:firstColumn="1" w:lastColumn="0" w:noHBand="0" w:noVBand="1"/>
    </w:tblPr>
    <w:tblGrid>
      <w:gridCol w:w="1526"/>
      <w:gridCol w:w="2410"/>
      <w:gridCol w:w="5987"/>
    </w:tblGrid>
    <w:tr w:rsidR="00DC78BC" w:rsidRPr="00DC78BC" w14:paraId="7B798860" w14:textId="77777777" w:rsidTr="00DC78BC">
      <w:tc>
        <w:tcPr>
          <w:tcW w:w="1526" w:type="dxa"/>
          <w:tcBorders>
            <w:top w:val="single" w:sz="4" w:space="0" w:color="000000"/>
          </w:tcBorders>
          <w:shd w:val="clear" w:color="auto" w:fill="auto"/>
        </w:tcPr>
        <w:p w14:paraId="7F818A71" w14:textId="77777777" w:rsidR="00DC78BC" w:rsidRPr="004D495C" w:rsidRDefault="00DC78BC" w:rsidP="00924FBC">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27A917B3" w14:textId="77777777" w:rsidR="00DC78BC" w:rsidRPr="004D495C" w:rsidRDefault="00DC78BC" w:rsidP="00924FBC">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w:t>
          </w:r>
          <w:r w:rsidRPr="00EF7069">
            <w:rPr>
              <w:sz w:val="18"/>
              <w:szCs w:val="18"/>
            </w:rPr>
            <w:t>Organisation</w:t>
          </w:r>
          <w:r w:rsidRPr="004D495C">
            <w:rPr>
              <w:sz w:val="18"/>
              <w:szCs w:val="18"/>
              <w:lang w:val="en-US"/>
            </w:rPr>
            <w:t>/</w:t>
          </w:r>
          <w:r w:rsidRPr="00EF7069">
            <w:rPr>
              <w:sz w:val="18"/>
              <w:szCs w:val="18"/>
            </w:rPr>
            <w:t>Entité</w:t>
          </w:r>
          <w:r w:rsidRPr="004D495C">
            <w:rPr>
              <w:sz w:val="18"/>
              <w:szCs w:val="18"/>
              <w:lang w:val="en-US"/>
            </w:rPr>
            <w:t>:</w:t>
          </w:r>
        </w:p>
      </w:tc>
      <w:tc>
        <w:tcPr>
          <w:tcW w:w="5987" w:type="dxa"/>
          <w:tcBorders>
            <w:top w:val="single" w:sz="4" w:space="0" w:color="000000"/>
          </w:tcBorders>
        </w:tcPr>
        <w:p w14:paraId="1CFEF13E" w14:textId="12506A8E" w:rsidR="00DC78BC" w:rsidRPr="00DC78BC" w:rsidRDefault="00DC78BC" w:rsidP="00924FBC">
          <w:pPr>
            <w:pStyle w:val="FirstFooter"/>
            <w:tabs>
              <w:tab w:val="left" w:pos="2302"/>
            </w:tabs>
            <w:rPr>
              <w:sz w:val="18"/>
              <w:szCs w:val="18"/>
            </w:rPr>
          </w:pPr>
          <w:r w:rsidRPr="00DC78BC">
            <w:rPr>
              <w:sz w:val="18"/>
              <w:szCs w:val="18"/>
            </w:rPr>
            <w:t>M. Ahmad Reza Sharafat Président de la Commission d'études 2 de l'UIT-D</w:t>
          </w:r>
        </w:p>
      </w:tc>
      <w:bookmarkStart w:id="93" w:name="OrgName"/>
      <w:bookmarkEnd w:id="93"/>
    </w:tr>
    <w:tr w:rsidR="00DC78BC" w:rsidRPr="004D495C" w14:paraId="3BC4CD2D" w14:textId="77777777" w:rsidTr="00DC78BC">
      <w:tc>
        <w:tcPr>
          <w:tcW w:w="1526" w:type="dxa"/>
          <w:shd w:val="clear" w:color="auto" w:fill="auto"/>
        </w:tcPr>
        <w:p w14:paraId="0071B534" w14:textId="77777777" w:rsidR="00DC78BC" w:rsidRPr="00DC78BC" w:rsidRDefault="00DC78BC" w:rsidP="00924FBC">
          <w:pPr>
            <w:pStyle w:val="FirstFooter"/>
            <w:tabs>
              <w:tab w:val="left" w:pos="1559"/>
              <w:tab w:val="left" w:pos="3828"/>
            </w:tabs>
            <w:rPr>
              <w:sz w:val="20"/>
            </w:rPr>
          </w:pPr>
        </w:p>
      </w:tc>
      <w:tc>
        <w:tcPr>
          <w:tcW w:w="2410" w:type="dxa"/>
          <w:shd w:val="clear" w:color="auto" w:fill="auto"/>
        </w:tcPr>
        <w:p w14:paraId="254135C7" w14:textId="77777777" w:rsidR="00DC78BC" w:rsidRPr="004D495C" w:rsidRDefault="00DC78BC" w:rsidP="00924FBC">
          <w:pPr>
            <w:pStyle w:val="FirstFooter"/>
            <w:tabs>
              <w:tab w:val="left" w:pos="2302"/>
            </w:tabs>
            <w:rPr>
              <w:sz w:val="18"/>
              <w:szCs w:val="18"/>
              <w:lang w:val="en-US"/>
            </w:rPr>
          </w:pPr>
          <w:r w:rsidRPr="009D3681">
            <w:rPr>
              <w:sz w:val="18"/>
              <w:szCs w:val="18"/>
            </w:rPr>
            <w:t>Numéro de téléphone:</w:t>
          </w:r>
        </w:p>
      </w:tc>
      <w:tc>
        <w:tcPr>
          <w:tcW w:w="5987" w:type="dxa"/>
        </w:tcPr>
        <w:p w14:paraId="51B8DB60" w14:textId="67D3A5C3" w:rsidR="00DC78BC" w:rsidRPr="00AF7A97" w:rsidRDefault="00DC78BC" w:rsidP="00924FBC">
          <w:pPr>
            <w:pStyle w:val="FirstFooter"/>
            <w:tabs>
              <w:tab w:val="left" w:pos="2302"/>
            </w:tabs>
            <w:rPr>
              <w:sz w:val="18"/>
              <w:szCs w:val="18"/>
              <w:lang w:val="en-US"/>
            </w:rPr>
          </w:pPr>
          <w:r w:rsidRPr="004F6CC8">
            <w:rPr>
              <w:sz w:val="18"/>
              <w:szCs w:val="18"/>
              <w:lang w:val="en-US"/>
            </w:rPr>
            <w:t>+98 912 106 1716</w:t>
          </w:r>
          <w:r>
            <w:rPr>
              <w:sz w:val="18"/>
              <w:szCs w:val="18"/>
              <w:lang w:val="en-US"/>
            </w:rPr>
            <w:t xml:space="preserve">, </w:t>
          </w:r>
          <w:r w:rsidRPr="00EA025D">
            <w:rPr>
              <w:sz w:val="18"/>
              <w:szCs w:val="18"/>
            </w:rPr>
            <w:t>+41 76 622 7447</w:t>
          </w:r>
        </w:p>
      </w:tc>
      <w:bookmarkStart w:id="94" w:name="PhoneNo"/>
      <w:bookmarkEnd w:id="94"/>
    </w:tr>
    <w:tr w:rsidR="00DC78BC" w:rsidRPr="004D495C" w14:paraId="573BCFE5" w14:textId="77777777" w:rsidTr="00DC78BC">
      <w:tc>
        <w:tcPr>
          <w:tcW w:w="1526" w:type="dxa"/>
          <w:shd w:val="clear" w:color="auto" w:fill="auto"/>
        </w:tcPr>
        <w:p w14:paraId="08000AAC" w14:textId="77777777" w:rsidR="00DC78BC" w:rsidRPr="004D495C" w:rsidRDefault="00DC78BC" w:rsidP="00924FBC">
          <w:pPr>
            <w:pStyle w:val="FirstFooter"/>
            <w:tabs>
              <w:tab w:val="left" w:pos="1559"/>
              <w:tab w:val="left" w:pos="3828"/>
            </w:tabs>
            <w:rPr>
              <w:sz w:val="20"/>
              <w:lang w:val="en-US"/>
            </w:rPr>
          </w:pPr>
        </w:p>
      </w:tc>
      <w:tc>
        <w:tcPr>
          <w:tcW w:w="2410" w:type="dxa"/>
          <w:shd w:val="clear" w:color="auto" w:fill="auto"/>
        </w:tcPr>
        <w:p w14:paraId="04A61B5D" w14:textId="77777777" w:rsidR="00DC78BC" w:rsidRPr="004D495C" w:rsidRDefault="00DC78BC" w:rsidP="00924FBC">
          <w:pPr>
            <w:pStyle w:val="FirstFooter"/>
            <w:tabs>
              <w:tab w:val="left" w:pos="2302"/>
            </w:tabs>
            <w:rPr>
              <w:sz w:val="18"/>
              <w:szCs w:val="18"/>
              <w:lang w:val="en-US"/>
            </w:rPr>
          </w:pPr>
          <w:r w:rsidRPr="009D3681">
            <w:rPr>
              <w:sz w:val="18"/>
              <w:szCs w:val="18"/>
            </w:rPr>
            <w:t>Courriel:</w:t>
          </w:r>
        </w:p>
      </w:tc>
      <w:tc>
        <w:tcPr>
          <w:tcW w:w="5987" w:type="dxa"/>
        </w:tcPr>
        <w:p w14:paraId="73747F12" w14:textId="3D8B16B6" w:rsidR="00DC78BC" w:rsidRPr="00AF7A97" w:rsidRDefault="00DC78BC" w:rsidP="00924FBC">
          <w:pPr>
            <w:pStyle w:val="FirstFooter"/>
            <w:tabs>
              <w:tab w:val="left" w:pos="2302"/>
            </w:tabs>
            <w:rPr>
              <w:sz w:val="18"/>
              <w:szCs w:val="18"/>
              <w:lang w:val="en-US"/>
            </w:rPr>
          </w:pPr>
          <w:hyperlink r:id="rId1" w:history="1">
            <w:r w:rsidRPr="004F6CC8">
              <w:rPr>
                <w:rStyle w:val="Hyperlink"/>
                <w:sz w:val="18"/>
                <w:szCs w:val="18"/>
              </w:rPr>
              <w:t>ahmad.sharafat@gmail.com</w:t>
            </w:r>
          </w:hyperlink>
        </w:p>
      </w:tc>
      <w:bookmarkStart w:id="95" w:name="Email"/>
      <w:bookmarkEnd w:id="95"/>
    </w:tr>
  </w:tbl>
  <w:p w14:paraId="04CE603F" w14:textId="449E1207" w:rsidR="00DC78BC" w:rsidRPr="0059420B" w:rsidRDefault="00DC78BC" w:rsidP="00D24347">
    <w:pPr>
      <w:pStyle w:val="Footer"/>
      <w:spacing w:before="120"/>
      <w:jc w:val="center"/>
      <w:rPr>
        <w:lang w:val="en-GB"/>
      </w:rPr>
    </w:pPr>
    <w:hyperlink r:id="rId2" w:history="1">
      <w:r>
        <w:rPr>
          <w:rStyle w:val="Hyperlink"/>
          <w:caps w:val="0"/>
          <w:noProof w:val="0"/>
          <w:sz w:val="18"/>
          <w:szCs w:val="18"/>
          <w:lang w:val="en-US"/>
        </w:rPr>
        <w:t>GCDT</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DAF818" w14:textId="77777777" w:rsidR="00DC78BC" w:rsidRDefault="00DC78BC">
      <w:r>
        <w:t>____________________</w:t>
      </w:r>
    </w:p>
  </w:footnote>
  <w:footnote w:type="continuationSeparator" w:id="0">
    <w:p w14:paraId="398E12D2" w14:textId="77777777" w:rsidR="00DC78BC" w:rsidRDefault="00DC78BC">
      <w:r>
        <w:continuationSeparator/>
      </w:r>
    </w:p>
  </w:footnote>
  <w:footnote w:id="1">
    <w:p w14:paraId="440E134E" w14:textId="4B2C4C35" w:rsidR="00DC78BC" w:rsidRPr="004B4432" w:rsidRDefault="00DC78BC" w:rsidP="000B74BF">
      <w:pPr>
        <w:pStyle w:val="FootnoteText"/>
        <w:rPr>
          <w:sz w:val="22"/>
          <w:szCs w:val="22"/>
          <w:lang w:val="fr-CH"/>
        </w:rPr>
      </w:pPr>
      <w:r w:rsidRPr="002366FC">
        <w:rPr>
          <w:rStyle w:val="FootnoteReference"/>
          <w:lang w:val="fr-CH"/>
        </w:rPr>
        <w:t>1</w:t>
      </w:r>
      <w:r w:rsidRPr="002366FC">
        <w:rPr>
          <w:lang w:val="fr-CH"/>
        </w:rPr>
        <w:tab/>
      </w:r>
      <w:r w:rsidRPr="004B4432">
        <w:rPr>
          <w:sz w:val="22"/>
          <w:szCs w:val="22"/>
          <w:lang w:val="fr-CH"/>
        </w:rPr>
        <w:t>Par pays en développement, on entend aussi les pays les moins avancés, les petits États insulaires en développement, les pays en développement sans littoral et les pays dont l'économie est en transition.</w:t>
      </w:r>
    </w:p>
  </w:footnote>
  <w:footnote w:id="2">
    <w:p w14:paraId="4DBB9EAC" w14:textId="760B50BB" w:rsidR="00DC78BC" w:rsidRPr="004B4432" w:rsidRDefault="00DC78BC" w:rsidP="00911FF2">
      <w:pPr>
        <w:pStyle w:val="FootnoteText"/>
        <w:rPr>
          <w:sz w:val="22"/>
          <w:szCs w:val="22"/>
          <w:lang w:val="fr-CH"/>
        </w:rPr>
      </w:pPr>
      <w:r w:rsidRPr="0043020C">
        <w:rPr>
          <w:rStyle w:val="FootnoteReference"/>
          <w:lang w:val="fr-CH"/>
        </w:rPr>
        <w:t>1</w:t>
      </w:r>
      <w:r>
        <w:rPr>
          <w:lang w:val="fr-CH"/>
        </w:rPr>
        <w:tab/>
      </w:r>
      <w:r w:rsidRPr="004B4432">
        <w:rPr>
          <w:sz w:val="22"/>
          <w:szCs w:val="22"/>
          <w:lang w:val="fr-CH" w:eastAsia="zh-CN"/>
        </w:rPr>
        <w:t>Par pays en développement, on entend aussi les pays les moins avancés, les petits États insulaires en développement, les pays en développement sans littoral et les pays dont l'économie est en transition</w:t>
      </w:r>
      <w:r w:rsidRPr="004B4432">
        <w:rPr>
          <w:sz w:val="22"/>
          <w:szCs w:val="22"/>
          <w:lang w:val="fr-CH"/>
        </w:rPr>
        <w:t>.</w:t>
      </w:r>
    </w:p>
  </w:footnote>
  <w:footnote w:id="3">
    <w:p w14:paraId="58C9FE53" w14:textId="79243933" w:rsidR="00DC78BC" w:rsidRPr="008D3DA8" w:rsidRDefault="00DC78BC" w:rsidP="00E95F07">
      <w:pPr>
        <w:pStyle w:val="FootnoteText"/>
        <w:rPr>
          <w:lang w:val="fr-CH"/>
        </w:rPr>
      </w:pPr>
      <w:r w:rsidRPr="008D3DA8">
        <w:rPr>
          <w:rStyle w:val="FootnoteReference"/>
          <w:lang w:val="fr-CH"/>
        </w:rPr>
        <w:t>1</w:t>
      </w:r>
      <w:r w:rsidRPr="008D3DA8">
        <w:rPr>
          <w:lang w:val="fr-CH"/>
        </w:rPr>
        <w:tab/>
      </w:r>
      <w:r w:rsidRPr="004B4432">
        <w:rPr>
          <w:sz w:val="22"/>
          <w:szCs w:val="22"/>
          <w:lang w:val="fr-CH" w:eastAsia="zh-CN"/>
        </w:rPr>
        <w:t>Par pays en développement, on entend aussi les pays les moins avancés, les petits États insulaires en développement, les pays en développement sans littoral et les pays dont l'économie est en transition</w:t>
      </w:r>
      <w:r w:rsidR="00B0120B" w:rsidRPr="004B4432">
        <w:rPr>
          <w:sz w:val="22"/>
          <w:szCs w:val="22"/>
          <w:lang w:val="fr-CH"/>
        </w:rPr>
        <w:t>.</w:t>
      </w:r>
    </w:p>
  </w:footnote>
  <w:footnote w:id="4">
    <w:p w14:paraId="1A1BF11E" w14:textId="4F9E913C" w:rsidR="00DC78BC" w:rsidRPr="004B4432" w:rsidRDefault="00DC78BC" w:rsidP="00E95F07">
      <w:pPr>
        <w:pStyle w:val="FootnoteText"/>
        <w:rPr>
          <w:sz w:val="22"/>
          <w:szCs w:val="22"/>
          <w:lang w:val="en-US"/>
        </w:rPr>
      </w:pPr>
      <w:r>
        <w:rPr>
          <w:rStyle w:val="FootnoteReference"/>
        </w:rPr>
        <w:t>2</w:t>
      </w:r>
      <w:r>
        <w:tab/>
      </w:r>
      <w:r w:rsidRPr="004B4432">
        <w:rPr>
          <w:sz w:val="22"/>
          <w:szCs w:val="22"/>
          <w:lang w:val="en-US"/>
        </w:rPr>
        <w:t xml:space="preserve">ODD 9: </w:t>
      </w:r>
      <w:hyperlink r:id="rId1" w:history="1">
        <w:r w:rsidRPr="004B4432">
          <w:rPr>
            <w:rStyle w:val="Hyperlink"/>
            <w:sz w:val="22"/>
            <w:szCs w:val="22"/>
            <w:lang w:val="en-US"/>
          </w:rPr>
          <w:t>https://sustainabledevelopment.un.org/sdg9</w:t>
        </w:r>
      </w:hyperlink>
      <w:r w:rsidR="00B0120B" w:rsidRPr="004B4432">
        <w:rPr>
          <w:sz w:val="22"/>
          <w:szCs w:val="22"/>
          <w:lang w:val="en-US"/>
        </w:rPr>
        <w:t>.</w:t>
      </w:r>
    </w:p>
  </w:footnote>
  <w:footnote w:id="5">
    <w:p w14:paraId="6AFD2AD8" w14:textId="77777777" w:rsidR="00DC78BC" w:rsidRPr="004B4432" w:rsidRDefault="00DC78BC" w:rsidP="00E31ADD">
      <w:pPr>
        <w:pStyle w:val="FootnoteText"/>
        <w:rPr>
          <w:sz w:val="22"/>
          <w:szCs w:val="22"/>
          <w:lang w:val="fr-CH"/>
        </w:rPr>
      </w:pPr>
      <w:r>
        <w:rPr>
          <w:rStyle w:val="FootnoteReference"/>
        </w:rPr>
        <w:footnoteRef/>
      </w:r>
      <w:r w:rsidRPr="00DC78BC">
        <w:rPr>
          <w:lang w:val="fr-FR"/>
        </w:rPr>
        <w:tab/>
      </w:r>
      <w:hyperlink r:id="rId2" w:history="1">
        <w:r w:rsidRPr="004B4432">
          <w:rPr>
            <w:rStyle w:val="Hyperlink"/>
            <w:sz w:val="22"/>
            <w:szCs w:val="22"/>
            <w:lang w:val="fr-FR"/>
          </w:rPr>
          <w:t>https://www.emdat.be</w:t>
        </w:r>
      </w:hyperlink>
      <w:r w:rsidRPr="004B4432">
        <w:rPr>
          <w:sz w:val="22"/>
          <w:szCs w:val="22"/>
          <w:lang w:val="fr-FR"/>
        </w:rPr>
        <w:t>.</w:t>
      </w:r>
    </w:p>
  </w:footnote>
  <w:footnote w:id="6">
    <w:p w14:paraId="18797E99" w14:textId="77777777" w:rsidR="00DC78BC" w:rsidRPr="004B4432" w:rsidRDefault="00DC78BC" w:rsidP="00E039C2">
      <w:pPr>
        <w:pStyle w:val="FootnoteText"/>
        <w:rPr>
          <w:sz w:val="22"/>
          <w:szCs w:val="22"/>
          <w:lang w:val="fr-CH"/>
        </w:rPr>
      </w:pPr>
      <w:r w:rsidRPr="007829AE">
        <w:rPr>
          <w:rStyle w:val="FootnoteReference"/>
          <w:lang w:val="fr-CH"/>
        </w:rPr>
        <w:t>1</w:t>
      </w:r>
      <w:r>
        <w:rPr>
          <w:lang w:val="fr-CH"/>
        </w:rPr>
        <w:tab/>
      </w:r>
      <w:r w:rsidRPr="004B4432">
        <w:rPr>
          <w:sz w:val="22"/>
          <w:szCs w:val="22"/>
          <w:lang w:val="fr-CH" w:eastAsia="zh-CN"/>
        </w:rPr>
        <w:t>Par pays en développement, on entend aussi les pays les moins avancés, les petits États insulaires en développement, les pays en développement sans littoral et les pays dont l'économie est en transition</w:t>
      </w:r>
      <w:r w:rsidRPr="004B4432">
        <w:rPr>
          <w:sz w:val="22"/>
          <w:szCs w:val="22"/>
          <w:lang w:val="fr-CH"/>
        </w:rPr>
        <w:t>.</w:t>
      </w:r>
    </w:p>
  </w:footnote>
  <w:footnote w:id="7">
    <w:p w14:paraId="6EB0BA05" w14:textId="4B657927" w:rsidR="00DC78BC" w:rsidRPr="004B4432" w:rsidRDefault="00DC78BC" w:rsidP="00DB097E">
      <w:pPr>
        <w:pStyle w:val="FootnoteText"/>
        <w:rPr>
          <w:sz w:val="22"/>
          <w:szCs w:val="22"/>
          <w:lang w:val="fr-CH"/>
        </w:rPr>
      </w:pPr>
      <w:r w:rsidRPr="0040670E">
        <w:rPr>
          <w:rStyle w:val="FootnoteReference"/>
          <w:lang w:val="fr-CH"/>
        </w:rPr>
        <w:t>1</w:t>
      </w:r>
      <w:r>
        <w:rPr>
          <w:lang w:val="fr-CH"/>
        </w:rPr>
        <w:tab/>
      </w:r>
      <w:r w:rsidRPr="004B4432">
        <w:rPr>
          <w:sz w:val="22"/>
          <w:szCs w:val="22"/>
          <w:lang w:val="fr-CH"/>
        </w:rPr>
        <w:t>Par pays en développement, on entend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8DAC3" w14:textId="26BBC27A" w:rsidR="00DC78BC" w:rsidRPr="00A525CC" w:rsidRDefault="00DC78BC" w:rsidP="00D24347">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7E515B">
      <w:rPr>
        <w:sz w:val="22"/>
        <w:szCs w:val="22"/>
        <w:lang w:val="de-CH"/>
      </w:rPr>
      <w:t>TDAG-21/</w:t>
    </w:r>
    <w:r>
      <w:rPr>
        <w:sz w:val="22"/>
        <w:szCs w:val="22"/>
        <w:lang w:val="de-CH"/>
      </w:rPr>
      <w:t>2/DT/5</w:t>
    </w:r>
    <w:r w:rsidRPr="007E515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1321CE">
      <w:rPr>
        <w:noProof/>
        <w:sz w:val="22"/>
        <w:szCs w:val="22"/>
        <w:lang w:val="de-CH"/>
      </w:rPr>
      <w:t>17</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F178A"/>
    <w:multiLevelType w:val="hybridMultilevel"/>
    <w:tmpl w:val="78AE4FBE"/>
    <w:lvl w:ilvl="0" w:tplc="C22245D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5B4E37"/>
    <w:multiLevelType w:val="multilevel"/>
    <w:tmpl w:val="A7FE56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fr-FR" w:vendorID="64" w:dllVersion="131078" w:nlCheck="1" w:checkStyle="0"/>
  <w:activeWritingStyle w:appName="MSWord" w:lang="fr-CH" w:vendorID="64" w:dllVersion="131078" w:nlCheck="1" w:checkStyle="0"/>
  <w:activeWritingStyle w:appName="MSWord" w:lang="en-US" w:vendorID="64" w:dllVersion="131078" w:nlCheck="1" w:checkStyle="1"/>
  <w:activeWritingStyle w:appName="MSWord" w:lang="en-GB" w:vendorID="64" w:dllVersion="131078" w:nlCheck="1" w:checkStyle="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numRestart w:val="eachSec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FF9F851-BB2D-417E-9C78-C956B69C7DEF}"/>
    <w:docVar w:name="dgnword-eventsink" w:val="2202046607920"/>
  </w:docVars>
  <w:rsids>
    <w:rsidRoot w:val="00C63CFE"/>
    <w:rsid w:val="00002716"/>
    <w:rsid w:val="00005791"/>
    <w:rsid w:val="00010827"/>
    <w:rsid w:val="00015089"/>
    <w:rsid w:val="0002360C"/>
    <w:rsid w:val="0002520B"/>
    <w:rsid w:val="0002730F"/>
    <w:rsid w:val="00037A9E"/>
    <w:rsid w:val="00037F91"/>
    <w:rsid w:val="000422FA"/>
    <w:rsid w:val="00043318"/>
    <w:rsid w:val="000534C9"/>
    <w:rsid w:val="000539F1"/>
    <w:rsid w:val="00054747"/>
    <w:rsid w:val="00055A2A"/>
    <w:rsid w:val="000615C1"/>
    <w:rsid w:val="00061675"/>
    <w:rsid w:val="000743AA"/>
    <w:rsid w:val="0009076F"/>
    <w:rsid w:val="0009225C"/>
    <w:rsid w:val="000A17C4"/>
    <w:rsid w:val="000A36A4"/>
    <w:rsid w:val="000B2352"/>
    <w:rsid w:val="000B257D"/>
    <w:rsid w:val="000B3F3A"/>
    <w:rsid w:val="000B74BF"/>
    <w:rsid w:val="000B7545"/>
    <w:rsid w:val="000C7B84"/>
    <w:rsid w:val="000D191B"/>
    <w:rsid w:val="000D261B"/>
    <w:rsid w:val="000D58A3"/>
    <w:rsid w:val="000D63AC"/>
    <w:rsid w:val="000E3ED4"/>
    <w:rsid w:val="000E3F9C"/>
    <w:rsid w:val="000F1550"/>
    <w:rsid w:val="000F251B"/>
    <w:rsid w:val="000F5FE8"/>
    <w:rsid w:val="000F6644"/>
    <w:rsid w:val="00100833"/>
    <w:rsid w:val="00102CF7"/>
    <w:rsid w:val="00102F72"/>
    <w:rsid w:val="00107E85"/>
    <w:rsid w:val="00113EE8"/>
    <w:rsid w:val="0011455A"/>
    <w:rsid w:val="00114A65"/>
    <w:rsid w:val="00131905"/>
    <w:rsid w:val="001321CE"/>
    <w:rsid w:val="00133061"/>
    <w:rsid w:val="00141699"/>
    <w:rsid w:val="00147000"/>
    <w:rsid w:val="00163091"/>
    <w:rsid w:val="001645CB"/>
    <w:rsid w:val="00166305"/>
    <w:rsid w:val="00167545"/>
    <w:rsid w:val="001703C6"/>
    <w:rsid w:val="00171C8E"/>
    <w:rsid w:val="00173781"/>
    <w:rsid w:val="00175ADF"/>
    <w:rsid w:val="00175CAE"/>
    <w:rsid w:val="001828DB"/>
    <w:rsid w:val="001850FE"/>
    <w:rsid w:val="00185135"/>
    <w:rsid w:val="0019037C"/>
    <w:rsid w:val="001905A9"/>
    <w:rsid w:val="00191189"/>
    <w:rsid w:val="00191273"/>
    <w:rsid w:val="001942A7"/>
    <w:rsid w:val="0019587B"/>
    <w:rsid w:val="001A163D"/>
    <w:rsid w:val="001A441E"/>
    <w:rsid w:val="001A6733"/>
    <w:rsid w:val="001B357F"/>
    <w:rsid w:val="001C3444"/>
    <w:rsid w:val="001C3702"/>
    <w:rsid w:val="001C4656"/>
    <w:rsid w:val="001C46BC"/>
    <w:rsid w:val="001E5592"/>
    <w:rsid w:val="001E6A5A"/>
    <w:rsid w:val="001F23E6"/>
    <w:rsid w:val="001F4238"/>
    <w:rsid w:val="00200A38"/>
    <w:rsid w:val="00200A46"/>
    <w:rsid w:val="00205FFB"/>
    <w:rsid w:val="00211B6F"/>
    <w:rsid w:val="00217CC3"/>
    <w:rsid w:val="00220AB6"/>
    <w:rsid w:val="0022120F"/>
    <w:rsid w:val="0022754A"/>
    <w:rsid w:val="00236560"/>
    <w:rsid w:val="0023662E"/>
    <w:rsid w:val="00245082"/>
    <w:rsid w:val="00245D0F"/>
    <w:rsid w:val="002548C3"/>
    <w:rsid w:val="00257ACD"/>
    <w:rsid w:val="00262908"/>
    <w:rsid w:val="002650F4"/>
    <w:rsid w:val="002715FD"/>
    <w:rsid w:val="002770B1"/>
    <w:rsid w:val="002820C9"/>
    <w:rsid w:val="00285B33"/>
    <w:rsid w:val="00287A3C"/>
    <w:rsid w:val="002A2FC6"/>
    <w:rsid w:val="002C1EC7"/>
    <w:rsid w:val="002C248F"/>
    <w:rsid w:val="002C3015"/>
    <w:rsid w:val="002C4342"/>
    <w:rsid w:val="002C52F2"/>
    <w:rsid w:val="002C7EA3"/>
    <w:rsid w:val="002D20AE"/>
    <w:rsid w:val="002D6C61"/>
    <w:rsid w:val="002E2104"/>
    <w:rsid w:val="002E2DAC"/>
    <w:rsid w:val="002E38ED"/>
    <w:rsid w:val="002E6963"/>
    <w:rsid w:val="002E6F8F"/>
    <w:rsid w:val="002F05D8"/>
    <w:rsid w:val="002F2DE0"/>
    <w:rsid w:val="002F5E25"/>
    <w:rsid w:val="0030353C"/>
    <w:rsid w:val="003125C3"/>
    <w:rsid w:val="00312AE6"/>
    <w:rsid w:val="00317D1A"/>
    <w:rsid w:val="003211FF"/>
    <w:rsid w:val="003242AB"/>
    <w:rsid w:val="00327247"/>
    <w:rsid w:val="00327A9D"/>
    <w:rsid w:val="0033130E"/>
    <w:rsid w:val="0033269C"/>
    <w:rsid w:val="00332BD1"/>
    <w:rsid w:val="00351C79"/>
    <w:rsid w:val="00353071"/>
    <w:rsid w:val="0035516C"/>
    <w:rsid w:val="00355A4C"/>
    <w:rsid w:val="003564BF"/>
    <w:rsid w:val="003604FB"/>
    <w:rsid w:val="00360B73"/>
    <w:rsid w:val="00377427"/>
    <w:rsid w:val="00380B71"/>
    <w:rsid w:val="0038365A"/>
    <w:rsid w:val="0038440A"/>
    <w:rsid w:val="00386A89"/>
    <w:rsid w:val="0039648E"/>
    <w:rsid w:val="003A5AFE"/>
    <w:rsid w:val="003A5D5F"/>
    <w:rsid w:val="003A7C5A"/>
    <w:rsid w:val="003A7FFE"/>
    <w:rsid w:val="003B0A63"/>
    <w:rsid w:val="003B2740"/>
    <w:rsid w:val="003B50E1"/>
    <w:rsid w:val="003B7B63"/>
    <w:rsid w:val="003C1746"/>
    <w:rsid w:val="003C2AA9"/>
    <w:rsid w:val="003C58BF"/>
    <w:rsid w:val="003D451D"/>
    <w:rsid w:val="003F2BC5"/>
    <w:rsid w:val="003F2DD8"/>
    <w:rsid w:val="003F3F2D"/>
    <w:rsid w:val="003F50B2"/>
    <w:rsid w:val="003F6EB2"/>
    <w:rsid w:val="00400CCF"/>
    <w:rsid w:val="00401BFF"/>
    <w:rsid w:val="00404424"/>
    <w:rsid w:val="0041156B"/>
    <w:rsid w:val="004122C5"/>
    <w:rsid w:val="00413B78"/>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B4432"/>
    <w:rsid w:val="004B4B94"/>
    <w:rsid w:val="004C3BD6"/>
    <w:rsid w:val="004C5CAE"/>
    <w:rsid w:val="004D21D9"/>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221A2"/>
    <w:rsid w:val="00535157"/>
    <w:rsid w:val="0054420E"/>
    <w:rsid w:val="00544D1B"/>
    <w:rsid w:val="00545DC0"/>
    <w:rsid w:val="00545F6C"/>
    <w:rsid w:val="005477D9"/>
    <w:rsid w:val="0055720C"/>
    <w:rsid w:val="00561796"/>
    <w:rsid w:val="005632DD"/>
    <w:rsid w:val="0056423B"/>
    <w:rsid w:val="00573424"/>
    <w:rsid w:val="0057402F"/>
    <w:rsid w:val="00581653"/>
    <w:rsid w:val="005849D6"/>
    <w:rsid w:val="00584A5D"/>
    <w:rsid w:val="00585367"/>
    <w:rsid w:val="0058571D"/>
    <w:rsid w:val="0058695E"/>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1C1D"/>
    <w:rsid w:val="00606B89"/>
    <w:rsid w:val="0061172E"/>
    <w:rsid w:val="00611EAF"/>
    <w:rsid w:val="006200C8"/>
    <w:rsid w:val="00623474"/>
    <w:rsid w:val="00623F30"/>
    <w:rsid w:val="00625FB8"/>
    <w:rsid w:val="006261BD"/>
    <w:rsid w:val="006304A7"/>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19B1"/>
    <w:rsid w:val="00721657"/>
    <w:rsid w:val="007279A8"/>
    <w:rsid w:val="00727B1A"/>
    <w:rsid w:val="00741337"/>
    <w:rsid w:val="00752258"/>
    <w:rsid w:val="007529E1"/>
    <w:rsid w:val="00762880"/>
    <w:rsid w:val="00762AD6"/>
    <w:rsid w:val="00762E02"/>
    <w:rsid w:val="00765BAD"/>
    <w:rsid w:val="00772290"/>
    <w:rsid w:val="00777265"/>
    <w:rsid w:val="007805E7"/>
    <w:rsid w:val="0078222A"/>
    <w:rsid w:val="00787D48"/>
    <w:rsid w:val="00795294"/>
    <w:rsid w:val="007A4E50"/>
    <w:rsid w:val="007B18A7"/>
    <w:rsid w:val="007B250E"/>
    <w:rsid w:val="007C27FC"/>
    <w:rsid w:val="007C51FF"/>
    <w:rsid w:val="007D50E4"/>
    <w:rsid w:val="007E1EA1"/>
    <w:rsid w:val="007E2DC5"/>
    <w:rsid w:val="007E515B"/>
    <w:rsid w:val="007F1CC7"/>
    <w:rsid w:val="008027AC"/>
    <w:rsid w:val="008028CE"/>
    <w:rsid w:val="0080332E"/>
    <w:rsid w:val="008141E0"/>
    <w:rsid w:val="00816EE1"/>
    <w:rsid w:val="00816F88"/>
    <w:rsid w:val="00821996"/>
    <w:rsid w:val="00822323"/>
    <w:rsid w:val="00827BC6"/>
    <w:rsid w:val="008300AD"/>
    <w:rsid w:val="008302BB"/>
    <w:rsid w:val="00833024"/>
    <w:rsid w:val="0083436D"/>
    <w:rsid w:val="008419B1"/>
    <w:rsid w:val="00844A56"/>
    <w:rsid w:val="00845B11"/>
    <w:rsid w:val="008463B6"/>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AA4"/>
    <w:rsid w:val="008D5E4F"/>
    <w:rsid w:val="008F14F5"/>
    <w:rsid w:val="008F71C1"/>
    <w:rsid w:val="00900746"/>
    <w:rsid w:val="00902D41"/>
    <w:rsid w:val="00902F49"/>
    <w:rsid w:val="00904230"/>
    <w:rsid w:val="00911FF2"/>
    <w:rsid w:val="00914004"/>
    <w:rsid w:val="009228D3"/>
    <w:rsid w:val="00922EC1"/>
    <w:rsid w:val="00923CF1"/>
    <w:rsid w:val="00924FBC"/>
    <w:rsid w:val="009301F1"/>
    <w:rsid w:val="009307DF"/>
    <w:rsid w:val="009359B8"/>
    <w:rsid w:val="00935FF0"/>
    <w:rsid w:val="009431F8"/>
    <w:rsid w:val="00944A89"/>
    <w:rsid w:val="00947A35"/>
    <w:rsid w:val="0096201B"/>
    <w:rsid w:val="00962081"/>
    <w:rsid w:val="00966CB5"/>
    <w:rsid w:val="00975786"/>
    <w:rsid w:val="00981CB7"/>
    <w:rsid w:val="00983E1F"/>
    <w:rsid w:val="00993F46"/>
    <w:rsid w:val="00997358"/>
    <w:rsid w:val="009A452B"/>
    <w:rsid w:val="009B008D"/>
    <w:rsid w:val="009B050C"/>
    <w:rsid w:val="009B087F"/>
    <w:rsid w:val="009B2AF4"/>
    <w:rsid w:val="009C110B"/>
    <w:rsid w:val="009C5441"/>
    <w:rsid w:val="009D119F"/>
    <w:rsid w:val="009D49A2"/>
    <w:rsid w:val="009D6232"/>
    <w:rsid w:val="009F09FF"/>
    <w:rsid w:val="009F3940"/>
    <w:rsid w:val="009F3EB2"/>
    <w:rsid w:val="009F6EB1"/>
    <w:rsid w:val="00A02670"/>
    <w:rsid w:val="00A11D05"/>
    <w:rsid w:val="00A121D4"/>
    <w:rsid w:val="00A13162"/>
    <w:rsid w:val="00A20267"/>
    <w:rsid w:val="00A3158C"/>
    <w:rsid w:val="00A32DF3"/>
    <w:rsid w:val="00A33E32"/>
    <w:rsid w:val="00A35E20"/>
    <w:rsid w:val="00A36F6D"/>
    <w:rsid w:val="00A50382"/>
    <w:rsid w:val="00A50CA0"/>
    <w:rsid w:val="00A5171D"/>
    <w:rsid w:val="00A525CC"/>
    <w:rsid w:val="00A53E7C"/>
    <w:rsid w:val="00A60087"/>
    <w:rsid w:val="00A61FBD"/>
    <w:rsid w:val="00A705E8"/>
    <w:rsid w:val="00A721F4"/>
    <w:rsid w:val="00A76A2B"/>
    <w:rsid w:val="00A9392C"/>
    <w:rsid w:val="00A9462B"/>
    <w:rsid w:val="00A97D59"/>
    <w:rsid w:val="00AA3E09"/>
    <w:rsid w:val="00AA4BEF"/>
    <w:rsid w:val="00AB1659"/>
    <w:rsid w:val="00AB4962"/>
    <w:rsid w:val="00AB734E"/>
    <w:rsid w:val="00AB740F"/>
    <w:rsid w:val="00AC0240"/>
    <w:rsid w:val="00AC6F14"/>
    <w:rsid w:val="00AC7221"/>
    <w:rsid w:val="00AD5649"/>
    <w:rsid w:val="00AE5961"/>
    <w:rsid w:val="00AE7A6E"/>
    <w:rsid w:val="00AF0745"/>
    <w:rsid w:val="00AF4971"/>
    <w:rsid w:val="00AF5276"/>
    <w:rsid w:val="00AF7C86"/>
    <w:rsid w:val="00B01046"/>
    <w:rsid w:val="00B0120B"/>
    <w:rsid w:val="00B27859"/>
    <w:rsid w:val="00B310F9"/>
    <w:rsid w:val="00B37866"/>
    <w:rsid w:val="00B412FB"/>
    <w:rsid w:val="00B41A8B"/>
    <w:rsid w:val="00B4576B"/>
    <w:rsid w:val="00B46350"/>
    <w:rsid w:val="00B46DF3"/>
    <w:rsid w:val="00B57475"/>
    <w:rsid w:val="00B648C7"/>
    <w:rsid w:val="00B66E8F"/>
    <w:rsid w:val="00B74875"/>
    <w:rsid w:val="00B80157"/>
    <w:rsid w:val="00B83D5E"/>
    <w:rsid w:val="00B8460A"/>
    <w:rsid w:val="00B8650D"/>
    <w:rsid w:val="00B86EF6"/>
    <w:rsid w:val="00B879B4"/>
    <w:rsid w:val="00B90F07"/>
    <w:rsid w:val="00B97BB9"/>
    <w:rsid w:val="00BA0009"/>
    <w:rsid w:val="00BB1863"/>
    <w:rsid w:val="00BB25EE"/>
    <w:rsid w:val="00BB363A"/>
    <w:rsid w:val="00BC10A0"/>
    <w:rsid w:val="00BC7BA2"/>
    <w:rsid w:val="00BD426B"/>
    <w:rsid w:val="00BD79F0"/>
    <w:rsid w:val="00BE2B4D"/>
    <w:rsid w:val="00BE62D1"/>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3CFE"/>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0F69"/>
    <w:rsid w:val="00D013EE"/>
    <w:rsid w:val="00D01F54"/>
    <w:rsid w:val="00D040F7"/>
    <w:rsid w:val="00D04A76"/>
    <w:rsid w:val="00D10FC7"/>
    <w:rsid w:val="00D1519F"/>
    <w:rsid w:val="00D20E99"/>
    <w:rsid w:val="00D21C83"/>
    <w:rsid w:val="00D24347"/>
    <w:rsid w:val="00D35BDD"/>
    <w:rsid w:val="00D37A23"/>
    <w:rsid w:val="00D52591"/>
    <w:rsid w:val="00D63006"/>
    <w:rsid w:val="00D72301"/>
    <w:rsid w:val="00D911DE"/>
    <w:rsid w:val="00D91B97"/>
    <w:rsid w:val="00D93ACC"/>
    <w:rsid w:val="00D93C08"/>
    <w:rsid w:val="00D95DAC"/>
    <w:rsid w:val="00DA0B53"/>
    <w:rsid w:val="00DB0432"/>
    <w:rsid w:val="00DB097E"/>
    <w:rsid w:val="00DB1171"/>
    <w:rsid w:val="00DB1519"/>
    <w:rsid w:val="00DB2840"/>
    <w:rsid w:val="00DC1BD3"/>
    <w:rsid w:val="00DC2C1A"/>
    <w:rsid w:val="00DC78BC"/>
    <w:rsid w:val="00DD66B4"/>
    <w:rsid w:val="00DE1972"/>
    <w:rsid w:val="00DE27AB"/>
    <w:rsid w:val="00DF2AB3"/>
    <w:rsid w:val="00DF7250"/>
    <w:rsid w:val="00E00CAA"/>
    <w:rsid w:val="00E039C2"/>
    <w:rsid w:val="00E03EBF"/>
    <w:rsid w:val="00E05209"/>
    <w:rsid w:val="00E11BCF"/>
    <w:rsid w:val="00E203AE"/>
    <w:rsid w:val="00E2258E"/>
    <w:rsid w:val="00E260C2"/>
    <w:rsid w:val="00E27D32"/>
    <w:rsid w:val="00E31ADD"/>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5F07"/>
    <w:rsid w:val="00E9605B"/>
    <w:rsid w:val="00E97298"/>
    <w:rsid w:val="00E97753"/>
    <w:rsid w:val="00EA0C51"/>
    <w:rsid w:val="00EA7DE7"/>
    <w:rsid w:val="00EB7A8A"/>
    <w:rsid w:val="00EC6FED"/>
    <w:rsid w:val="00EC7F3B"/>
    <w:rsid w:val="00ED5299"/>
    <w:rsid w:val="00EE3A64"/>
    <w:rsid w:val="00EE50E5"/>
    <w:rsid w:val="00EF01CF"/>
    <w:rsid w:val="00EF7069"/>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1C4F"/>
    <w:rsid w:val="00F9211C"/>
    <w:rsid w:val="00F9733A"/>
    <w:rsid w:val="00FA095D"/>
    <w:rsid w:val="00FA6C8B"/>
    <w:rsid w:val="00FA6CDA"/>
    <w:rsid w:val="00FA7C89"/>
    <w:rsid w:val="00FB4139"/>
    <w:rsid w:val="00FB476E"/>
    <w:rsid w:val="00FB4CDF"/>
    <w:rsid w:val="00FC0D90"/>
    <w:rsid w:val="00FC0EB9"/>
    <w:rsid w:val="00FC5C02"/>
    <w:rsid w:val="00FC7D8C"/>
    <w:rsid w:val="00FD0743"/>
    <w:rsid w:val="00FD3980"/>
    <w:rsid w:val="00FD431E"/>
    <w:rsid w:val="00FD5A2C"/>
    <w:rsid w:val="00FE0D47"/>
    <w:rsid w:val="00FE1D5C"/>
    <w:rsid w:val="00FE2F8B"/>
    <w:rsid w:val="00FE3669"/>
    <w:rsid w:val="00FE512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5CC8F0F"/>
  <w15:docId w15:val="{95080E75-0703-404C-BBB9-7AA5E30E8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Style 12,(NECG) Footnote Reference,Style 124,Footnote symbol,o,fr,Style 13,FR,Style 17,Style 3,Appel note de bas de p + 11 pt,Italic,Footnote,Appel note de bas de p1,Appel note de bas de p2"/>
    <w:basedOn w:val="DefaultParagraphFont"/>
    <w:rsid w:val="00F52741"/>
    <w:rPr>
      <w:rFonts w:asciiTheme="minorHAnsi" w:hAnsiTheme="minorHAnsi"/>
      <w:position w:val="6"/>
      <w:sz w:val="18"/>
    </w:rPr>
  </w:style>
  <w:style w:type="paragraph" w:styleId="FootnoteText">
    <w:name w:val="footnote text"/>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qFormat/>
    <w:rsid w:val="00B37866"/>
    <w:pPr>
      <w:spacing w:before="80"/>
      <w:ind w:left="794" w:hanging="794"/>
    </w:pPr>
  </w:style>
  <w:style w:type="paragraph" w:customStyle="1" w:styleId="enumlev2">
    <w:name w:val="enumlev2"/>
    <w:basedOn w:val="enumlev1"/>
    <w:link w:val="enumlev2Char"/>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link w:val="HeadingbChar"/>
    <w:qFormat/>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ECC Hyperlink,S,Style 58,Style?,超????,超?级链?,超?级链,超级链接,超链接1,하이퍼링크2,하이퍼링크21"/>
    <w:basedOn w:val="DefaultParagraphFont"/>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Bullet List,FooterText,Paragraphe de liste1,numbered,Listeafsnit1,Bulletr List Paragraph,列出段落,列出段落1,Parágrafo da Lista1,List Paragraph2,List Paragraph21,リスト段落1,Párrafo de lista1,normale"/>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900746"/>
    <w:rPr>
      <w:color w:val="800080" w:themeColor="followedHyperlink"/>
      <w:u w:val="single"/>
    </w:rPr>
  </w:style>
  <w:style w:type="character" w:customStyle="1" w:styleId="UnresolvedMention">
    <w:name w:val="Unresolved Mention"/>
    <w:basedOn w:val="DefaultParagraphFont"/>
    <w:uiPriority w:val="99"/>
    <w:semiHidden/>
    <w:unhideWhenUsed/>
    <w:rsid w:val="0002730F"/>
    <w:rPr>
      <w:color w:val="605E5C"/>
      <w:shd w:val="clear" w:color="auto" w:fill="E1DFDD"/>
    </w:rPr>
  </w:style>
  <w:style w:type="paragraph" w:customStyle="1" w:styleId="msonormal0">
    <w:name w:val="msonormal"/>
    <w:basedOn w:val="Normal"/>
    <w:rsid w:val="0002730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enumlev1Char">
    <w:name w:val="enumlev1 Char"/>
    <w:link w:val="enumlev1"/>
    <w:locked/>
    <w:rsid w:val="0002730F"/>
    <w:rPr>
      <w:rFonts w:asciiTheme="minorHAnsi" w:hAnsiTheme="minorHAnsi"/>
      <w:sz w:val="24"/>
      <w:lang w:val="en-GB" w:eastAsia="en-US"/>
    </w:rPr>
  </w:style>
  <w:style w:type="character" w:customStyle="1" w:styleId="href">
    <w:name w:val="href"/>
    <w:basedOn w:val="DefaultParagraphFont"/>
    <w:uiPriority w:val="99"/>
    <w:rsid w:val="00043318"/>
    <w:rPr>
      <w:color w:val="auto"/>
    </w:rPr>
  </w:style>
  <w:style w:type="character" w:customStyle="1" w:styleId="FootnoteTextChar">
    <w:name w:val="Footnote Text Char"/>
    <w:basedOn w:val="DefaultParagraphFont"/>
    <w:link w:val="FootnoteText"/>
    <w:rsid w:val="00043318"/>
    <w:rPr>
      <w:rFonts w:asciiTheme="minorHAnsi" w:hAnsiTheme="minorHAnsi"/>
      <w:sz w:val="24"/>
      <w:lang w:val="en-GB" w:eastAsia="en-US"/>
    </w:rPr>
  </w:style>
  <w:style w:type="character" w:customStyle="1" w:styleId="enumlev2Char">
    <w:name w:val="enumlev2 Char"/>
    <w:basedOn w:val="enumlev1Char"/>
    <w:link w:val="enumlev2"/>
    <w:rsid w:val="00043318"/>
    <w:rPr>
      <w:rFonts w:asciiTheme="minorHAnsi" w:hAnsiTheme="minorHAnsi"/>
      <w:sz w:val="24"/>
      <w:lang w:val="en-GB" w:eastAsia="en-US"/>
    </w:rPr>
  </w:style>
  <w:style w:type="character" w:customStyle="1" w:styleId="HeadingbChar">
    <w:name w:val="Heading_b Char"/>
    <w:basedOn w:val="DefaultParagraphFont"/>
    <w:link w:val="Headingb"/>
    <w:locked/>
    <w:rsid w:val="00043318"/>
    <w:rPr>
      <w:rFonts w:asciiTheme="minorHAnsi" w:hAnsiTheme="minorHAnsi"/>
      <w:b/>
      <w:sz w:val="24"/>
      <w:lang w:val="en-GB" w:eastAsia="en-US"/>
    </w:rPr>
  </w:style>
  <w:style w:type="character" w:customStyle="1" w:styleId="ListParagraphChar">
    <w:name w:val="List Paragraph Char"/>
    <w:aliases w:val="List Paragraph1 Char,Recommendation Char,List Paragraph11 Char,Bullet List Char,FooterText Char,Paragraphe de liste1 Char,numbered Char,Listeafsnit1 Char,Bulletr List Paragraph Char,列出段落 Char,列出段落1 Char,Parágrafo da Lista1 Char"/>
    <w:link w:val="ListParagraph"/>
    <w:uiPriority w:val="34"/>
    <w:qFormat/>
    <w:locked/>
    <w:rsid w:val="00102CF7"/>
    <w:rPr>
      <w:rFonts w:asciiTheme="minorHAnsi" w:hAnsiTheme="minorHAnsi"/>
      <w:sz w:val="24"/>
      <w:lang w:val="en-GB" w:eastAsia="en-US"/>
    </w:rPr>
  </w:style>
  <w:style w:type="paragraph" w:styleId="BodyText2">
    <w:name w:val="Body Text 2"/>
    <w:basedOn w:val="Normal"/>
    <w:link w:val="BodyText2Char"/>
    <w:uiPriority w:val="99"/>
    <w:unhideWhenUsed/>
    <w:rsid w:val="00332BD1"/>
    <w:pPr>
      <w:tabs>
        <w:tab w:val="clear" w:pos="794"/>
        <w:tab w:val="clear" w:pos="1191"/>
        <w:tab w:val="clear" w:pos="1588"/>
        <w:tab w:val="clear" w:pos="1985"/>
      </w:tabs>
      <w:spacing w:after="120"/>
    </w:pPr>
    <w:rPr>
      <w:rFonts w:cstheme="minorHAnsi"/>
      <w:bCs/>
      <w:sz w:val="22"/>
      <w:szCs w:val="22"/>
    </w:rPr>
  </w:style>
  <w:style w:type="character" w:customStyle="1" w:styleId="BodyText2Char">
    <w:name w:val="Body Text 2 Char"/>
    <w:basedOn w:val="DefaultParagraphFont"/>
    <w:link w:val="BodyText2"/>
    <w:uiPriority w:val="99"/>
    <w:rsid w:val="00332BD1"/>
    <w:rPr>
      <w:rFonts w:asciiTheme="minorHAnsi" w:hAnsiTheme="minorHAnsi" w:cstheme="minorHAnsi"/>
      <w:bCs/>
      <w:sz w:val="22"/>
      <w:szCs w:val="22"/>
      <w:lang w:val="en-GB" w:eastAsia="en-US"/>
    </w:rPr>
  </w:style>
  <w:style w:type="paragraph" w:styleId="Revision">
    <w:name w:val="Revision"/>
    <w:hidden/>
    <w:uiPriority w:val="99"/>
    <w:semiHidden/>
    <w:rsid w:val="002820C9"/>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7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D18-TDAG29-C-000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D18-TDAG28-C-001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8-TDAG28-C-003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D18-TDAG28-C-0010/e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ahmad.sharafat@gmail.co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mdat.be" TargetMode="External"/><Relationship Id="rId1" Type="http://schemas.openxmlformats.org/officeDocument/2006/relationships/hyperlink" Target="https://sustainabledevelopment.un.org/sdg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14A28-39F9-4E86-97A9-7F0EBDDED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36</Pages>
  <Words>14036</Words>
  <Characters>82032</Characters>
  <Application>Microsoft Office Word</Application>
  <DocSecurity>0</DocSecurity>
  <Lines>683</Lines>
  <Paragraphs>191</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95877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French</dc:creator>
  <cp:lastModifiedBy>Royer, Veronique</cp:lastModifiedBy>
  <cp:revision>13</cp:revision>
  <cp:lastPrinted>2014-11-04T09:22:00Z</cp:lastPrinted>
  <dcterms:created xsi:type="dcterms:W3CDTF">2021-11-08T10:34:00Z</dcterms:created>
  <dcterms:modified xsi:type="dcterms:W3CDTF">2021-11-08T14:08:00Z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