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5E45EA" w14:paraId="1C20896F" w14:textId="77777777" w:rsidTr="005221A2">
        <w:trPr>
          <w:cantSplit/>
          <w:trHeight w:val="1134"/>
        </w:trPr>
        <w:tc>
          <w:tcPr>
            <w:tcW w:w="2268" w:type="dxa"/>
          </w:tcPr>
          <w:p w14:paraId="45C5ED40" w14:textId="2302CB51" w:rsidR="005221A2" w:rsidRPr="005E45EA" w:rsidRDefault="008463B6" w:rsidP="007C1D2D">
            <w:pPr>
              <w:tabs>
                <w:tab w:val="clear" w:pos="1191"/>
                <w:tab w:val="clear" w:pos="1588"/>
                <w:tab w:val="clear" w:pos="1985"/>
              </w:tabs>
              <w:spacing w:after="120"/>
              <w:ind w:left="34"/>
              <w:rPr>
                <w:b/>
                <w:bCs/>
                <w:sz w:val="32"/>
                <w:szCs w:val="32"/>
                <w:lang w:val="fr-FR"/>
              </w:rPr>
            </w:pPr>
            <w:r w:rsidRPr="005E45EA">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5E45EA" w:rsidRDefault="005221A2" w:rsidP="007C1D2D">
            <w:pPr>
              <w:tabs>
                <w:tab w:val="clear" w:pos="1191"/>
                <w:tab w:val="clear" w:pos="1588"/>
                <w:tab w:val="clear" w:pos="1985"/>
              </w:tabs>
              <w:spacing w:before="280" w:after="120"/>
              <w:ind w:left="34"/>
              <w:rPr>
                <w:b/>
                <w:bCs/>
                <w:sz w:val="32"/>
                <w:szCs w:val="32"/>
                <w:lang w:val="fr-FR"/>
              </w:rPr>
            </w:pPr>
            <w:r w:rsidRPr="005E45EA">
              <w:rPr>
                <w:b/>
                <w:bCs/>
                <w:sz w:val="32"/>
                <w:szCs w:val="32"/>
                <w:lang w:val="fr-FR"/>
              </w:rPr>
              <w:t xml:space="preserve">Groupe consultatif pour le développement </w:t>
            </w:r>
            <w:r w:rsidRPr="005E45EA">
              <w:rPr>
                <w:b/>
                <w:bCs/>
                <w:sz w:val="32"/>
                <w:szCs w:val="32"/>
                <w:lang w:val="fr-FR"/>
              </w:rPr>
              <w:br/>
              <w:t>des télécommunications (GCDT)</w:t>
            </w:r>
          </w:p>
          <w:p w14:paraId="3DFE313D" w14:textId="3AA721C0" w:rsidR="005221A2" w:rsidRPr="005E45EA" w:rsidRDefault="00BE62D1" w:rsidP="007C1D2D">
            <w:pPr>
              <w:tabs>
                <w:tab w:val="clear" w:pos="1191"/>
                <w:tab w:val="clear" w:pos="1588"/>
                <w:tab w:val="clear" w:pos="1985"/>
              </w:tabs>
              <w:spacing w:before="100" w:after="120"/>
              <w:ind w:left="34"/>
              <w:rPr>
                <w:rFonts w:ascii="Verdana" w:hAnsi="Verdana"/>
                <w:sz w:val="28"/>
                <w:szCs w:val="28"/>
                <w:lang w:val="fr-FR"/>
              </w:rPr>
            </w:pPr>
            <w:r w:rsidRPr="005E45EA">
              <w:rPr>
                <w:b/>
                <w:bCs/>
                <w:sz w:val="26"/>
                <w:szCs w:val="26"/>
                <w:lang w:val="fr-FR"/>
              </w:rPr>
              <w:t>29ème réunion, virtuelle, 8-12 novembre 2021</w:t>
            </w:r>
          </w:p>
        </w:tc>
        <w:tc>
          <w:tcPr>
            <w:tcW w:w="1524" w:type="dxa"/>
          </w:tcPr>
          <w:p w14:paraId="5BB3CF32" w14:textId="2BFBE1BC" w:rsidR="005221A2" w:rsidRPr="005E45EA" w:rsidRDefault="002E38ED" w:rsidP="007C1D2D">
            <w:pPr>
              <w:spacing w:before="240"/>
              <w:ind w:right="142"/>
              <w:jc w:val="right"/>
              <w:rPr>
                <w:lang w:val="fr-FR"/>
              </w:rPr>
            </w:pPr>
            <w:r w:rsidRPr="005E45EA">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E45EA" w14:paraId="27F9265D" w14:textId="77777777" w:rsidTr="005221A2">
        <w:trPr>
          <w:cantSplit/>
        </w:trPr>
        <w:tc>
          <w:tcPr>
            <w:tcW w:w="6379" w:type="dxa"/>
            <w:gridSpan w:val="2"/>
            <w:tcBorders>
              <w:top w:val="single" w:sz="12" w:space="0" w:color="auto"/>
            </w:tcBorders>
          </w:tcPr>
          <w:p w14:paraId="274519C1" w14:textId="77777777" w:rsidR="00683C32" w:rsidRPr="005E45EA" w:rsidRDefault="00683C32" w:rsidP="007C1D2D">
            <w:pPr>
              <w:spacing w:before="0"/>
              <w:rPr>
                <w:rFonts w:cs="Arial"/>
                <w:b/>
                <w:bCs/>
                <w:sz w:val="20"/>
                <w:lang w:val="fr-FR"/>
              </w:rPr>
            </w:pPr>
          </w:p>
        </w:tc>
        <w:tc>
          <w:tcPr>
            <w:tcW w:w="3509" w:type="dxa"/>
            <w:gridSpan w:val="2"/>
            <w:tcBorders>
              <w:top w:val="single" w:sz="12" w:space="0" w:color="auto"/>
            </w:tcBorders>
          </w:tcPr>
          <w:p w14:paraId="20F9BDF5" w14:textId="77777777" w:rsidR="00683C32" w:rsidRPr="005E45EA" w:rsidRDefault="00683C32" w:rsidP="007C1D2D">
            <w:pPr>
              <w:spacing w:before="0"/>
              <w:rPr>
                <w:b/>
                <w:bCs/>
                <w:sz w:val="20"/>
                <w:lang w:val="fr-FR"/>
              </w:rPr>
            </w:pPr>
          </w:p>
        </w:tc>
      </w:tr>
      <w:tr w:rsidR="00BE62D1" w:rsidRPr="005E45EA" w14:paraId="46C2A819" w14:textId="77777777" w:rsidTr="005221A2">
        <w:trPr>
          <w:cantSplit/>
        </w:trPr>
        <w:tc>
          <w:tcPr>
            <w:tcW w:w="6379" w:type="dxa"/>
            <w:gridSpan w:val="2"/>
          </w:tcPr>
          <w:p w14:paraId="1C4186C5" w14:textId="77777777" w:rsidR="00BE62D1" w:rsidRPr="005E45EA" w:rsidRDefault="00BE62D1" w:rsidP="007C1D2D">
            <w:pPr>
              <w:pStyle w:val="Committee"/>
              <w:spacing w:before="0"/>
              <w:rPr>
                <w:b w:val="0"/>
                <w:szCs w:val="24"/>
                <w:lang w:val="fr-FR"/>
              </w:rPr>
            </w:pPr>
          </w:p>
        </w:tc>
        <w:tc>
          <w:tcPr>
            <w:tcW w:w="3509" w:type="dxa"/>
            <w:gridSpan w:val="2"/>
          </w:tcPr>
          <w:p w14:paraId="18DBE3E6" w14:textId="0CBF3EA8" w:rsidR="00BE62D1" w:rsidRPr="005E45EA" w:rsidRDefault="00BE62D1" w:rsidP="007C1D2D">
            <w:pPr>
              <w:spacing w:before="0"/>
              <w:jc w:val="both"/>
              <w:rPr>
                <w:bCs/>
                <w:szCs w:val="24"/>
                <w:lang w:val="fr-FR"/>
              </w:rPr>
            </w:pPr>
            <w:r w:rsidRPr="005E45EA">
              <w:rPr>
                <w:b/>
                <w:bCs/>
                <w:lang w:val="fr-FR"/>
              </w:rPr>
              <w:t xml:space="preserve">Document </w:t>
            </w:r>
            <w:bookmarkStart w:id="0" w:name="DocRef1"/>
            <w:bookmarkEnd w:id="0"/>
            <w:r w:rsidRPr="005E45EA">
              <w:rPr>
                <w:b/>
                <w:bCs/>
                <w:lang w:val="fr-FR"/>
              </w:rPr>
              <w:t>TDAG-2</w:t>
            </w:r>
            <w:bookmarkStart w:id="1" w:name="DocNo1"/>
            <w:bookmarkEnd w:id="1"/>
            <w:r w:rsidRPr="005E45EA">
              <w:rPr>
                <w:b/>
                <w:bCs/>
                <w:lang w:val="fr-FR"/>
              </w:rPr>
              <w:t>1/2/</w:t>
            </w:r>
            <w:r w:rsidR="009F366C" w:rsidRPr="005E45EA">
              <w:rPr>
                <w:b/>
                <w:bCs/>
                <w:lang w:val="fr-FR"/>
              </w:rPr>
              <w:t>16</w:t>
            </w:r>
            <w:r w:rsidRPr="005E45EA">
              <w:rPr>
                <w:b/>
                <w:bCs/>
                <w:lang w:val="fr-FR"/>
              </w:rPr>
              <w:t>-F</w:t>
            </w:r>
          </w:p>
        </w:tc>
      </w:tr>
      <w:tr w:rsidR="00BE62D1" w:rsidRPr="005E45EA" w14:paraId="3E4E062E" w14:textId="77777777" w:rsidTr="005221A2">
        <w:trPr>
          <w:cantSplit/>
        </w:trPr>
        <w:tc>
          <w:tcPr>
            <w:tcW w:w="6379" w:type="dxa"/>
            <w:gridSpan w:val="2"/>
          </w:tcPr>
          <w:p w14:paraId="34B7B41B" w14:textId="77777777" w:rsidR="00BE62D1" w:rsidRPr="005E45EA" w:rsidRDefault="00BE62D1" w:rsidP="007C1D2D">
            <w:pPr>
              <w:spacing w:before="0"/>
              <w:rPr>
                <w:b/>
                <w:bCs/>
                <w:smallCaps/>
                <w:szCs w:val="24"/>
                <w:lang w:val="fr-FR"/>
              </w:rPr>
            </w:pPr>
          </w:p>
        </w:tc>
        <w:tc>
          <w:tcPr>
            <w:tcW w:w="3509" w:type="dxa"/>
            <w:gridSpan w:val="2"/>
          </w:tcPr>
          <w:p w14:paraId="06852E4D" w14:textId="02227126" w:rsidR="00BE62D1" w:rsidRPr="005E45EA" w:rsidRDefault="00702DA4" w:rsidP="007C1D2D">
            <w:pPr>
              <w:spacing w:before="0"/>
              <w:rPr>
                <w:b/>
                <w:szCs w:val="24"/>
                <w:lang w:val="fr-FR"/>
              </w:rPr>
            </w:pPr>
            <w:bookmarkStart w:id="2" w:name="CreationDate"/>
            <w:bookmarkEnd w:id="2"/>
            <w:r>
              <w:rPr>
                <w:b/>
                <w:bCs/>
                <w:szCs w:val="28"/>
                <w:lang w:val="fr-FR"/>
              </w:rPr>
              <w:t>8</w:t>
            </w:r>
            <w:r w:rsidR="00BE62D1" w:rsidRPr="005E45EA">
              <w:rPr>
                <w:b/>
                <w:bCs/>
                <w:szCs w:val="28"/>
                <w:lang w:val="fr-FR"/>
              </w:rPr>
              <w:t xml:space="preserve"> </w:t>
            </w:r>
            <w:r>
              <w:rPr>
                <w:b/>
                <w:bCs/>
                <w:szCs w:val="28"/>
                <w:lang w:val="fr-FR"/>
              </w:rPr>
              <w:t>novembre</w:t>
            </w:r>
            <w:r w:rsidR="00BE62D1" w:rsidRPr="005E45EA">
              <w:rPr>
                <w:b/>
                <w:bCs/>
                <w:szCs w:val="28"/>
                <w:lang w:val="fr-FR"/>
              </w:rPr>
              <w:t xml:space="preserve"> 2021</w:t>
            </w:r>
          </w:p>
        </w:tc>
      </w:tr>
      <w:tr w:rsidR="00683C32" w:rsidRPr="005E45EA" w14:paraId="3834278A" w14:textId="77777777" w:rsidTr="005221A2">
        <w:trPr>
          <w:cantSplit/>
        </w:trPr>
        <w:tc>
          <w:tcPr>
            <w:tcW w:w="6379" w:type="dxa"/>
            <w:gridSpan w:val="2"/>
          </w:tcPr>
          <w:p w14:paraId="524FF41E" w14:textId="77777777" w:rsidR="00683C32" w:rsidRPr="005E45EA" w:rsidRDefault="00683C32" w:rsidP="007C1D2D">
            <w:pPr>
              <w:spacing w:before="0"/>
              <w:rPr>
                <w:b/>
                <w:bCs/>
                <w:smallCaps/>
                <w:szCs w:val="24"/>
                <w:lang w:val="fr-FR"/>
              </w:rPr>
            </w:pPr>
          </w:p>
        </w:tc>
        <w:tc>
          <w:tcPr>
            <w:tcW w:w="3509" w:type="dxa"/>
            <w:gridSpan w:val="2"/>
          </w:tcPr>
          <w:p w14:paraId="605501D5" w14:textId="395EB052" w:rsidR="00514D2F" w:rsidRPr="005E45EA" w:rsidRDefault="0096201B" w:rsidP="007C1D2D">
            <w:pPr>
              <w:spacing w:before="0"/>
              <w:rPr>
                <w:szCs w:val="24"/>
                <w:lang w:val="fr-FR"/>
              </w:rPr>
            </w:pPr>
            <w:r w:rsidRPr="005E45EA">
              <w:rPr>
                <w:b/>
                <w:lang w:val="fr-FR"/>
              </w:rPr>
              <w:t>Original:</w:t>
            </w:r>
            <w:bookmarkStart w:id="3" w:name="Original"/>
            <w:bookmarkEnd w:id="3"/>
            <w:r w:rsidR="00CE0422" w:rsidRPr="005E45EA">
              <w:rPr>
                <w:b/>
                <w:lang w:val="fr-FR"/>
              </w:rPr>
              <w:t xml:space="preserve"> </w:t>
            </w:r>
            <w:r w:rsidR="009B008D" w:rsidRPr="005E45EA">
              <w:rPr>
                <w:b/>
                <w:lang w:val="fr-FR"/>
              </w:rPr>
              <w:t>anglais</w:t>
            </w:r>
          </w:p>
        </w:tc>
      </w:tr>
      <w:tr w:rsidR="00A13162" w:rsidRPr="00D17AEB" w14:paraId="29562115" w14:textId="77777777" w:rsidTr="00107E85">
        <w:trPr>
          <w:cantSplit/>
          <w:trHeight w:val="852"/>
        </w:trPr>
        <w:tc>
          <w:tcPr>
            <w:tcW w:w="9888" w:type="dxa"/>
            <w:gridSpan w:val="4"/>
          </w:tcPr>
          <w:p w14:paraId="43DDA6D5" w14:textId="703BFB53" w:rsidR="00A13162" w:rsidRPr="005E45EA" w:rsidRDefault="009F366C" w:rsidP="007C1D2D">
            <w:pPr>
              <w:pStyle w:val="Source"/>
              <w:rPr>
                <w:lang w:val="fr-FR"/>
              </w:rPr>
            </w:pPr>
            <w:bookmarkStart w:id="4" w:name="Source"/>
            <w:bookmarkEnd w:id="4"/>
            <w:r w:rsidRPr="005E45EA">
              <w:rPr>
                <w:lang w:val="fr-FR"/>
              </w:rPr>
              <w:t>Président</w:t>
            </w:r>
            <w:r w:rsidR="00D70C32">
              <w:rPr>
                <w:lang w:val="fr-FR"/>
              </w:rPr>
              <w:t>e</w:t>
            </w:r>
            <w:r w:rsidRPr="005E45EA">
              <w:rPr>
                <w:lang w:val="fr-FR"/>
              </w:rPr>
              <w:t xml:space="preserve"> du Groupe consultatif pour le développement </w:t>
            </w:r>
            <w:r w:rsidRPr="005E45EA">
              <w:rPr>
                <w:lang w:val="fr-FR"/>
              </w:rPr>
              <w:br/>
              <w:t>des télécommunications (GCDT)</w:t>
            </w:r>
          </w:p>
        </w:tc>
      </w:tr>
      <w:tr w:rsidR="00AC6F14" w:rsidRPr="00D17AEB" w14:paraId="7644819D" w14:textId="77777777" w:rsidTr="00107E85">
        <w:trPr>
          <w:cantSplit/>
        </w:trPr>
        <w:tc>
          <w:tcPr>
            <w:tcW w:w="9888" w:type="dxa"/>
            <w:gridSpan w:val="4"/>
          </w:tcPr>
          <w:p w14:paraId="683FE517" w14:textId="12D29DFE" w:rsidR="00AC6F14" w:rsidRPr="005E45EA" w:rsidRDefault="007A572C" w:rsidP="007A572C">
            <w:pPr>
              <w:pStyle w:val="Title1"/>
              <w:rPr>
                <w:lang w:val="fr-FR"/>
              </w:rPr>
            </w:pPr>
            <w:bookmarkStart w:id="5" w:name="Title"/>
            <w:bookmarkEnd w:id="5"/>
            <w:r>
              <w:rPr>
                <w:lang w:val="fr-FR"/>
              </w:rPr>
              <w:t>Rapport sur les activités du G</w:t>
            </w:r>
            <w:r w:rsidR="00E736EB" w:rsidRPr="005E45EA">
              <w:rPr>
                <w:lang w:val="fr-FR"/>
              </w:rPr>
              <w:t>roupe consul</w:t>
            </w:r>
            <w:r>
              <w:rPr>
                <w:lang w:val="fr-FR"/>
              </w:rPr>
              <w:t>tatif pour le développement des </w:t>
            </w:r>
            <w:r w:rsidR="00E736EB" w:rsidRPr="005E45EA">
              <w:rPr>
                <w:lang w:val="fr-FR"/>
              </w:rPr>
              <w:t>télécommunications (</w:t>
            </w:r>
            <w:r w:rsidR="00E736EB" w:rsidRPr="007A572C">
              <w:rPr>
                <w:caps/>
                <w:lang w:val="fr-FR"/>
              </w:rPr>
              <w:t>gcdt</w:t>
            </w:r>
            <w:r w:rsidR="00E736EB" w:rsidRPr="005E45EA">
              <w:rPr>
                <w:lang w:val="fr-FR"/>
              </w:rPr>
              <w:t xml:space="preserve">) </w:t>
            </w:r>
            <w:r w:rsidR="00E736EB">
              <w:rPr>
                <w:lang w:val="fr-FR"/>
              </w:rPr>
              <w:t xml:space="preserve">soumis </w:t>
            </w:r>
            <w:r w:rsidR="00E736EB" w:rsidRPr="005E45EA">
              <w:rPr>
                <w:lang w:val="fr-FR"/>
              </w:rPr>
              <w:t xml:space="preserve">à la </w:t>
            </w:r>
            <w:r w:rsidR="00E736EB" w:rsidRPr="007A572C">
              <w:rPr>
                <w:caps/>
                <w:lang w:val="fr-FR"/>
              </w:rPr>
              <w:t>cmdt</w:t>
            </w:r>
            <w:r w:rsidR="00E736EB">
              <w:rPr>
                <w:lang w:val="fr-FR"/>
              </w:rPr>
              <w:t xml:space="preserve">, </w:t>
            </w:r>
            <w:r>
              <w:rPr>
                <w:lang w:val="fr-FR"/>
              </w:rPr>
              <w:br/>
            </w:r>
            <w:r w:rsidR="00E736EB">
              <w:rPr>
                <w:lang w:val="fr-FR"/>
              </w:rPr>
              <w:t xml:space="preserve">conformément à la </w:t>
            </w:r>
            <w:r w:rsidR="00E736EB" w:rsidRPr="007A572C">
              <w:rPr>
                <w:caps/>
                <w:lang w:val="fr-FR"/>
              </w:rPr>
              <w:t>r</w:t>
            </w:r>
            <w:r w:rsidR="00E736EB">
              <w:rPr>
                <w:lang w:val="fr-FR"/>
              </w:rPr>
              <w:t xml:space="preserve">ésolution 24 de la </w:t>
            </w:r>
            <w:r w:rsidR="00E736EB" w:rsidRPr="007A572C">
              <w:rPr>
                <w:caps/>
                <w:lang w:val="fr-FR"/>
              </w:rPr>
              <w:t>cmdt</w:t>
            </w:r>
          </w:p>
        </w:tc>
      </w:tr>
      <w:tr w:rsidR="00A721F4" w:rsidRPr="00D17AEB" w14:paraId="0E912AC2" w14:textId="77777777" w:rsidTr="00A721F4">
        <w:trPr>
          <w:cantSplit/>
        </w:trPr>
        <w:tc>
          <w:tcPr>
            <w:tcW w:w="9888" w:type="dxa"/>
            <w:gridSpan w:val="4"/>
            <w:tcBorders>
              <w:bottom w:val="single" w:sz="4" w:space="0" w:color="auto"/>
            </w:tcBorders>
          </w:tcPr>
          <w:p w14:paraId="3D2D5135" w14:textId="77777777" w:rsidR="00A721F4" w:rsidRPr="005E45EA" w:rsidRDefault="00A721F4" w:rsidP="007C1D2D">
            <w:pPr>
              <w:rPr>
                <w:lang w:val="fr-FR"/>
              </w:rPr>
            </w:pPr>
          </w:p>
        </w:tc>
      </w:tr>
      <w:tr w:rsidR="00A721F4" w:rsidRPr="00D17AEB"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5E45EA" w:rsidRDefault="00D37A23" w:rsidP="007C1D2D">
            <w:pPr>
              <w:spacing w:after="120"/>
              <w:rPr>
                <w:b/>
                <w:bCs/>
                <w:szCs w:val="24"/>
                <w:lang w:val="fr-FR"/>
              </w:rPr>
            </w:pPr>
            <w:r w:rsidRPr="005E45EA">
              <w:rPr>
                <w:b/>
                <w:bCs/>
                <w:szCs w:val="24"/>
                <w:lang w:val="fr-FR"/>
              </w:rPr>
              <w:t>Résumé</w:t>
            </w:r>
            <w:r w:rsidR="00A721F4" w:rsidRPr="005E45EA">
              <w:rPr>
                <w:b/>
                <w:bCs/>
                <w:szCs w:val="24"/>
                <w:lang w:val="fr-FR"/>
              </w:rPr>
              <w:t>:</w:t>
            </w:r>
          </w:p>
          <w:p w14:paraId="47745426" w14:textId="67AAEADE" w:rsidR="005221A2" w:rsidRPr="005E45EA" w:rsidRDefault="009A1CE7" w:rsidP="007C1D2D">
            <w:pPr>
              <w:spacing w:after="120"/>
              <w:rPr>
                <w:szCs w:val="24"/>
                <w:lang w:val="fr-FR"/>
              </w:rPr>
            </w:pPr>
            <w:r w:rsidRPr="005E45EA">
              <w:rPr>
                <w:szCs w:val="24"/>
                <w:lang w:val="fr-FR"/>
              </w:rPr>
              <w:t xml:space="preserve">Le présent rapport contient un résumé des travaux </w:t>
            </w:r>
            <w:r w:rsidR="00D70C32">
              <w:rPr>
                <w:szCs w:val="24"/>
                <w:lang w:val="fr-FR"/>
              </w:rPr>
              <w:t>menés</w:t>
            </w:r>
            <w:r w:rsidRPr="005E45EA">
              <w:rPr>
                <w:szCs w:val="24"/>
                <w:lang w:val="fr-FR"/>
              </w:rPr>
              <w:t xml:space="preserve"> par le Groupe consultatif pour le développement des télécommunications (GCDT) pendant la période 2018-2021.</w:t>
            </w:r>
          </w:p>
          <w:p w14:paraId="238E500E" w14:textId="33A88DD0" w:rsidR="00A721F4" w:rsidRPr="005E45EA" w:rsidRDefault="00D37A23" w:rsidP="007C1D2D">
            <w:pPr>
              <w:spacing w:after="120"/>
              <w:rPr>
                <w:b/>
                <w:bCs/>
                <w:szCs w:val="24"/>
                <w:lang w:val="fr-FR"/>
              </w:rPr>
            </w:pPr>
            <w:r w:rsidRPr="005E45EA">
              <w:rPr>
                <w:b/>
                <w:bCs/>
                <w:lang w:val="fr-FR"/>
              </w:rPr>
              <w:t>Suite à donner</w:t>
            </w:r>
            <w:r w:rsidR="00A721F4" w:rsidRPr="005E45EA">
              <w:rPr>
                <w:b/>
                <w:bCs/>
                <w:lang w:val="fr-FR"/>
              </w:rPr>
              <w:t>:</w:t>
            </w:r>
          </w:p>
          <w:p w14:paraId="1032B5F3" w14:textId="17CA53CC" w:rsidR="005221A2" w:rsidRPr="005E45EA" w:rsidRDefault="009A1CE7" w:rsidP="007C1D2D">
            <w:pPr>
              <w:spacing w:after="120"/>
              <w:rPr>
                <w:szCs w:val="24"/>
                <w:lang w:val="fr-FR"/>
              </w:rPr>
            </w:pPr>
            <w:r w:rsidRPr="005E45EA">
              <w:rPr>
                <w:szCs w:val="24"/>
                <w:lang w:val="fr-FR"/>
              </w:rPr>
              <w:t>Le GCDT est invité à examiner le présent rapport et à donner les orientations qu'il jugera nécessaires.</w:t>
            </w:r>
          </w:p>
          <w:p w14:paraId="4E7A67C4" w14:textId="318D14E2" w:rsidR="00A721F4" w:rsidRPr="005E45EA" w:rsidRDefault="00A721F4" w:rsidP="007C1D2D">
            <w:pPr>
              <w:spacing w:after="120"/>
              <w:rPr>
                <w:b/>
                <w:bCs/>
                <w:szCs w:val="24"/>
                <w:lang w:val="fr-FR"/>
              </w:rPr>
            </w:pPr>
            <w:r w:rsidRPr="005E45EA">
              <w:rPr>
                <w:b/>
                <w:bCs/>
                <w:szCs w:val="24"/>
                <w:lang w:val="fr-FR"/>
              </w:rPr>
              <w:t>R</w:t>
            </w:r>
            <w:r w:rsidR="00D37A23" w:rsidRPr="005E45EA">
              <w:rPr>
                <w:b/>
                <w:bCs/>
                <w:szCs w:val="24"/>
                <w:lang w:val="fr-FR"/>
              </w:rPr>
              <w:t>é</w:t>
            </w:r>
            <w:r w:rsidRPr="005E45EA">
              <w:rPr>
                <w:b/>
                <w:bCs/>
                <w:szCs w:val="24"/>
                <w:lang w:val="fr-FR"/>
              </w:rPr>
              <w:t>f</w:t>
            </w:r>
            <w:r w:rsidR="00D37A23" w:rsidRPr="005E45EA">
              <w:rPr>
                <w:b/>
                <w:bCs/>
                <w:szCs w:val="24"/>
                <w:lang w:val="fr-FR"/>
              </w:rPr>
              <w:t>é</w:t>
            </w:r>
            <w:r w:rsidRPr="005E45EA">
              <w:rPr>
                <w:b/>
                <w:bCs/>
                <w:szCs w:val="24"/>
                <w:lang w:val="fr-FR"/>
              </w:rPr>
              <w:t>rences:</w:t>
            </w:r>
          </w:p>
          <w:p w14:paraId="48EBB74C" w14:textId="5EE8E72C" w:rsidR="00A721F4" w:rsidRPr="005E45EA" w:rsidRDefault="00D17AEB" w:rsidP="007C1D2D">
            <w:pPr>
              <w:spacing w:after="120"/>
              <w:rPr>
                <w:szCs w:val="24"/>
                <w:lang w:val="fr-FR"/>
              </w:rPr>
            </w:pPr>
            <w:hyperlink r:id="rId10">
              <w:r w:rsidR="009A1CE7" w:rsidRPr="005E45EA">
                <w:rPr>
                  <w:rStyle w:val="Hyperlink"/>
                  <w:lang w:val="fr-FR"/>
                </w:rPr>
                <w:t>TDAG-18/38</w:t>
              </w:r>
            </w:hyperlink>
            <w:r w:rsidR="009A1CE7" w:rsidRPr="005E45EA">
              <w:rPr>
                <w:lang w:val="fr-FR"/>
              </w:rPr>
              <w:t xml:space="preserve">, </w:t>
            </w:r>
            <w:hyperlink r:id="rId11">
              <w:r w:rsidR="009A1CE7" w:rsidRPr="005E45EA">
                <w:rPr>
                  <w:rStyle w:val="Hyperlink"/>
                  <w:lang w:val="fr-FR"/>
                </w:rPr>
                <w:t>TDAG-19/44</w:t>
              </w:r>
            </w:hyperlink>
            <w:r w:rsidR="009A1CE7" w:rsidRPr="005E45EA">
              <w:rPr>
                <w:lang w:val="fr-FR"/>
              </w:rPr>
              <w:t xml:space="preserve">, </w:t>
            </w:r>
            <w:hyperlink r:id="rId12">
              <w:r w:rsidR="009A1CE7" w:rsidRPr="005E45EA">
                <w:rPr>
                  <w:rStyle w:val="Hyperlink"/>
                  <w:lang w:val="fr-FR"/>
                </w:rPr>
                <w:t>TDAG-20/59</w:t>
              </w:r>
            </w:hyperlink>
            <w:r w:rsidR="009A1CE7" w:rsidRPr="005E45EA">
              <w:rPr>
                <w:lang w:val="fr-FR"/>
              </w:rPr>
              <w:t xml:space="preserve">, </w:t>
            </w:r>
            <w:hyperlink r:id="rId13">
              <w:r w:rsidR="009A1CE7" w:rsidRPr="005E45EA">
                <w:rPr>
                  <w:rStyle w:val="Hyperlink"/>
                  <w:lang w:val="fr-FR"/>
                </w:rPr>
                <w:t>TDAG-20/2/5</w:t>
              </w:r>
            </w:hyperlink>
            <w:r w:rsidR="009A1CE7" w:rsidRPr="005E45EA">
              <w:rPr>
                <w:lang w:val="fr-FR"/>
              </w:rPr>
              <w:t xml:space="preserve">, </w:t>
            </w:r>
            <w:hyperlink r:id="rId14">
              <w:r w:rsidR="009A1CE7" w:rsidRPr="005E45EA">
                <w:rPr>
                  <w:rStyle w:val="Hyperlink"/>
                  <w:lang w:val="fr-FR"/>
                </w:rPr>
                <w:t>TDAG-20/3/7</w:t>
              </w:r>
            </w:hyperlink>
            <w:r w:rsidR="009A1CE7" w:rsidRPr="005E45EA">
              <w:rPr>
                <w:lang w:val="fr-FR"/>
              </w:rPr>
              <w:t xml:space="preserve">, </w:t>
            </w:r>
            <w:hyperlink r:id="rId15">
              <w:r w:rsidR="009A1CE7" w:rsidRPr="005E45EA">
                <w:rPr>
                  <w:rStyle w:val="Hyperlink"/>
                  <w:lang w:val="fr-FR"/>
                </w:rPr>
                <w:t>TDAG-21/39</w:t>
              </w:r>
            </w:hyperlink>
          </w:p>
        </w:tc>
      </w:tr>
    </w:tbl>
    <w:p w14:paraId="54B2E332" w14:textId="64BD3458" w:rsidR="00D24347" w:rsidRPr="005E45EA" w:rsidRDefault="00D24347" w:rsidP="007C1D2D">
      <w:pPr>
        <w:spacing w:before="240"/>
        <w:rPr>
          <w:lang w:val="fr-FR"/>
        </w:rPr>
      </w:pPr>
      <w:r w:rsidRPr="005E45EA">
        <w:rPr>
          <w:lang w:val="fr-FR"/>
        </w:rPr>
        <w:br w:type="page"/>
      </w:r>
    </w:p>
    <w:p w14:paraId="498E09AE" w14:textId="3E5B1F7C" w:rsidR="00D24347" w:rsidRPr="005E45EA" w:rsidRDefault="009A1CE7" w:rsidP="007C1D2D">
      <w:pPr>
        <w:pStyle w:val="AnnexNo"/>
        <w:rPr>
          <w:lang w:val="fr-FR"/>
        </w:rPr>
      </w:pPr>
      <w:r w:rsidRPr="005E45EA">
        <w:rPr>
          <w:lang w:val="fr-FR"/>
        </w:rPr>
        <w:lastRenderedPageBreak/>
        <w:t>Table des matières</w:t>
      </w:r>
    </w:p>
    <w:p w14:paraId="48D3B5A2" w14:textId="5D86B33D" w:rsidR="009A1CE7" w:rsidRPr="005E45EA" w:rsidRDefault="009A1CE7" w:rsidP="007C1D2D">
      <w:pPr>
        <w:pStyle w:val="toc0"/>
        <w:jc w:val="right"/>
        <w:rPr>
          <w:lang w:val="fr-FR"/>
        </w:rPr>
      </w:pPr>
      <w:r w:rsidRPr="005E45EA">
        <w:rPr>
          <w:lang w:val="fr-FR"/>
        </w:rPr>
        <w:t>Page</w:t>
      </w:r>
    </w:p>
    <w:p w14:paraId="56AC8B1B" w14:textId="1326CA88" w:rsidR="006C2E90" w:rsidRDefault="006C2E90">
      <w:pPr>
        <w:pStyle w:val="TOC1"/>
        <w:rPr>
          <w:rFonts w:eastAsiaTheme="minorEastAsia" w:cstheme="minorBidi"/>
          <w:noProof/>
          <w:sz w:val="22"/>
          <w:szCs w:val="22"/>
          <w:lang w:val="en-US"/>
        </w:rPr>
      </w:pPr>
      <w:r>
        <w:rPr>
          <w:lang w:val="fr-FR"/>
        </w:rPr>
        <w:fldChar w:fldCharType="begin"/>
      </w:r>
      <w:r>
        <w:rPr>
          <w:lang w:val="fr-FR"/>
        </w:rPr>
        <w:instrText xml:space="preserve"> TOC \o "2-2" \h \z \t "Heading 1;1" </w:instrText>
      </w:r>
      <w:r>
        <w:rPr>
          <w:lang w:val="fr-FR"/>
        </w:rPr>
        <w:fldChar w:fldCharType="separate"/>
      </w:r>
      <w:hyperlink w:anchor="_Toc86416311" w:history="1">
        <w:r w:rsidRPr="00E97E96">
          <w:rPr>
            <w:rStyle w:val="Hyperlink"/>
            <w:noProof/>
            <w:lang w:val="fr-FR"/>
          </w:rPr>
          <w:t>1</w:t>
        </w:r>
        <w:r>
          <w:rPr>
            <w:rFonts w:eastAsiaTheme="minorEastAsia" w:cstheme="minorBidi"/>
            <w:noProof/>
            <w:sz w:val="22"/>
            <w:szCs w:val="22"/>
            <w:lang w:val="en-US"/>
          </w:rPr>
          <w:tab/>
        </w:r>
        <w:r w:rsidRPr="00E97E96">
          <w:rPr>
            <w:rStyle w:val="Hyperlink"/>
            <w:noProof/>
            <w:lang w:val="fr-FR"/>
          </w:rPr>
          <w:t>Introduction</w:t>
        </w:r>
        <w:r>
          <w:rPr>
            <w:noProof/>
            <w:webHidden/>
          </w:rPr>
          <w:tab/>
        </w:r>
        <w:r w:rsidR="00A30EE6">
          <w:rPr>
            <w:noProof/>
            <w:webHidden/>
          </w:rPr>
          <w:tab/>
        </w:r>
        <w:r>
          <w:rPr>
            <w:noProof/>
            <w:webHidden/>
          </w:rPr>
          <w:fldChar w:fldCharType="begin"/>
        </w:r>
        <w:r>
          <w:rPr>
            <w:noProof/>
            <w:webHidden/>
          </w:rPr>
          <w:instrText xml:space="preserve"> PAGEREF _Toc86416311 \h </w:instrText>
        </w:r>
        <w:r>
          <w:rPr>
            <w:noProof/>
            <w:webHidden/>
          </w:rPr>
        </w:r>
        <w:r>
          <w:rPr>
            <w:noProof/>
            <w:webHidden/>
          </w:rPr>
          <w:fldChar w:fldCharType="separate"/>
        </w:r>
        <w:r w:rsidR="00B270B8">
          <w:rPr>
            <w:noProof/>
            <w:webHidden/>
          </w:rPr>
          <w:t>3</w:t>
        </w:r>
        <w:r>
          <w:rPr>
            <w:noProof/>
            <w:webHidden/>
          </w:rPr>
          <w:fldChar w:fldCharType="end"/>
        </w:r>
      </w:hyperlink>
    </w:p>
    <w:p w14:paraId="346160FB" w14:textId="52FC1EE6" w:rsidR="006C2E90" w:rsidRDefault="00D17AEB">
      <w:pPr>
        <w:pStyle w:val="TOC2"/>
        <w:rPr>
          <w:rFonts w:eastAsiaTheme="minorEastAsia" w:cstheme="minorBidi"/>
          <w:noProof/>
          <w:sz w:val="22"/>
          <w:szCs w:val="22"/>
          <w:lang w:val="en-US"/>
        </w:rPr>
      </w:pPr>
      <w:hyperlink w:anchor="_Toc86416312" w:history="1">
        <w:r w:rsidR="006C2E90" w:rsidRPr="00E97E96">
          <w:rPr>
            <w:rStyle w:val="Hyperlink"/>
            <w:noProof/>
            <w:lang w:val="fr-FR"/>
          </w:rPr>
          <w:t>1.1</w:t>
        </w:r>
        <w:r w:rsidR="006C2E90">
          <w:rPr>
            <w:rFonts w:eastAsiaTheme="minorEastAsia" w:cstheme="minorBidi"/>
            <w:noProof/>
            <w:sz w:val="22"/>
            <w:szCs w:val="22"/>
            <w:lang w:val="en-US"/>
          </w:rPr>
          <w:tab/>
        </w:r>
        <w:r w:rsidR="006C2E90" w:rsidRPr="00E97E96">
          <w:rPr>
            <w:rStyle w:val="Hyperlink"/>
            <w:noProof/>
            <w:lang w:val="fr-FR"/>
          </w:rPr>
          <w:t>Mandat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_Toc86416312 \h </w:instrText>
        </w:r>
        <w:r w:rsidR="006C2E90">
          <w:rPr>
            <w:noProof/>
            <w:webHidden/>
          </w:rPr>
        </w:r>
        <w:r w:rsidR="006C2E90">
          <w:rPr>
            <w:noProof/>
            <w:webHidden/>
          </w:rPr>
          <w:fldChar w:fldCharType="separate"/>
        </w:r>
        <w:r w:rsidR="00B270B8">
          <w:rPr>
            <w:noProof/>
            <w:webHidden/>
          </w:rPr>
          <w:t>3</w:t>
        </w:r>
        <w:r w:rsidR="006C2E90">
          <w:rPr>
            <w:noProof/>
            <w:webHidden/>
          </w:rPr>
          <w:fldChar w:fldCharType="end"/>
        </w:r>
      </w:hyperlink>
    </w:p>
    <w:p w14:paraId="16D24352" w14:textId="5C096203" w:rsidR="006C2E90" w:rsidRDefault="00D17AEB">
      <w:pPr>
        <w:pStyle w:val="TOC2"/>
        <w:rPr>
          <w:rFonts w:eastAsiaTheme="minorEastAsia" w:cstheme="minorBidi"/>
          <w:noProof/>
          <w:sz w:val="22"/>
          <w:szCs w:val="22"/>
          <w:lang w:val="en-US"/>
        </w:rPr>
      </w:pPr>
      <w:hyperlink w:anchor="_Toc86416313" w:history="1">
        <w:r w:rsidR="006C2E90" w:rsidRPr="00E97E96">
          <w:rPr>
            <w:rStyle w:val="Hyperlink"/>
            <w:noProof/>
            <w:lang w:val="fr-FR"/>
          </w:rPr>
          <w:t>1.2</w:t>
        </w:r>
        <w:r w:rsidR="006C2E90">
          <w:rPr>
            <w:rFonts w:eastAsiaTheme="minorEastAsia" w:cstheme="minorBidi"/>
            <w:noProof/>
            <w:sz w:val="22"/>
            <w:szCs w:val="22"/>
            <w:lang w:val="en-US"/>
          </w:rPr>
          <w:tab/>
        </w:r>
        <w:r w:rsidR="006C2E90" w:rsidRPr="00E97E96">
          <w:rPr>
            <w:rStyle w:val="Hyperlink"/>
            <w:noProof/>
            <w:lang w:val="fr-FR"/>
          </w:rPr>
          <w:t>Bureau du Groupe consultatif pour le développement des télécommunications</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_Toc86416313 \h </w:instrText>
        </w:r>
        <w:r w:rsidR="006C2E90">
          <w:rPr>
            <w:noProof/>
            <w:webHidden/>
          </w:rPr>
        </w:r>
        <w:r w:rsidR="006C2E90">
          <w:rPr>
            <w:noProof/>
            <w:webHidden/>
          </w:rPr>
          <w:fldChar w:fldCharType="separate"/>
        </w:r>
        <w:r w:rsidR="00B270B8">
          <w:rPr>
            <w:noProof/>
            <w:webHidden/>
          </w:rPr>
          <w:t>3</w:t>
        </w:r>
        <w:r w:rsidR="006C2E90">
          <w:rPr>
            <w:noProof/>
            <w:webHidden/>
          </w:rPr>
          <w:fldChar w:fldCharType="end"/>
        </w:r>
      </w:hyperlink>
    </w:p>
    <w:p w14:paraId="1B6D54DE" w14:textId="54A1E401" w:rsidR="006C2E90" w:rsidRDefault="00D17AEB">
      <w:pPr>
        <w:pStyle w:val="TOC1"/>
        <w:rPr>
          <w:rFonts w:eastAsiaTheme="minorEastAsia" w:cstheme="minorBidi"/>
          <w:noProof/>
          <w:sz w:val="22"/>
          <w:szCs w:val="22"/>
          <w:lang w:val="en-US"/>
        </w:rPr>
      </w:pPr>
      <w:hyperlink w:anchor="_Toc86416314" w:history="1">
        <w:r w:rsidR="006C2E90" w:rsidRPr="00E97E96">
          <w:rPr>
            <w:rStyle w:val="Hyperlink"/>
            <w:noProof/>
            <w:lang w:val="fr-FR"/>
          </w:rPr>
          <w:t>2</w:t>
        </w:r>
        <w:r w:rsidR="006C2E90">
          <w:rPr>
            <w:rFonts w:eastAsiaTheme="minorEastAsia" w:cstheme="minorBidi"/>
            <w:noProof/>
            <w:sz w:val="22"/>
            <w:szCs w:val="22"/>
            <w:lang w:val="en-US"/>
          </w:rPr>
          <w:tab/>
        </w:r>
        <w:r w:rsidR="006C2E90" w:rsidRPr="00E97E96">
          <w:rPr>
            <w:rStyle w:val="Hyperlink"/>
            <w:noProof/>
            <w:lang w:val="fr-FR"/>
          </w:rPr>
          <w:t>Réunions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_Toc86416314 \h </w:instrText>
        </w:r>
        <w:r w:rsidR="006C2E90">
          <w:rPr>
            <w:noProof/>
            <w:webHidden/>
          </w:rPr>
        </w:r>
        <w:r w:rsidR="006C2E90">
          <w:rPr>
            <w:noProof/>
            <w:webHidden/>
          </w:rPr>
          <w:fldChar w:fldCharType="separate"/>
        </w:r>
        <w:r w:rsidR="00B270B8">
          <w:rPr>
            <w:noProof/>
            <w:webHidden/>
          </w:rPr>
          <w:t>3</w:t>
        </w:r>
        <w:r w:rsidR="006C2E90">
          <w:rPr>
            <w:noProof/>
            <w:webHidden/>
          </w:rPr>
          <w:fldChar w:fldCharType="end"/>
        </w:r>
      </w:hyperlink>
    </w:p>
    <w:p w14:paraId="4C5D8557" w14:textId="6E255957" w:rsidR="006C2E90" w:rsidRDefault="00D17AEB">
      <w:pPr>
        <w:pStyle w:val="TOC2"/>
        <w:rPr>
          <w:rFonts w:eastAsiaTheme="minorEastAsia" w:cstheme="minorBidi"/>
          <w:noProof/>
          <w:sz w:val="22"/>
          <w:szCs w:val="22"/>
          <w:lang w:val="en-US"/>
        </w:rPr>
      </w:pPr>
      <w:hyperlink w:anchor="_Toc86416315" w:history="1">
        <w:r w:rsidR="006C2E90" w:rsidRPr="00E97E96">
          <w:rPr>
            <w:rStyle w:val="Hyperlink"/>
            <w:noProof/>
            <w:lang w:val="fr-FR"/>
          </w:rPr>
          <w:t>2.1</w:t>
        </w:r>
        <w:r w:rsidR="006C2E90">
          <w:rPr>
            <w:rFonts w:eastAsiaTheme="minorEastAsia" w:cstheme="minorBidi"/>
            <w:noProof/>
            <w:sz w:val="22"/>
            <w:szCs w:val="22"/>
            <w:lang w:val="en-US"/>
          </w:rPr>
          <w:tab/>
        </w:r>
        <w:r w:rsidR="006C2E90" w:rsidRPr="00E97E96">
          <w:rPr>
            <w:rStyle w:val="Hyperlink"/>
            <w:noProof/>
            <w:lang w:val="fr-FR"/>
          </w:rPr>
          <w:t>Vingt-troisième réunion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_Toc86416315 \h </w:instrText>
        </w:r>
        <w:r w:rsidR="006C2E90">
          <w:rPr>
            <w:noProof/>
            <w:webHidden/>
          </w:rPr>
        </w:r>
        <w:r w:rsidR="006C2E90">
          <w:rPr>
            <w:noProof/>
            <w:webHidden/>
          </w:rPr>
          <w:fldChar w:fldCharType="separate"/>
        </w:r>
        <w:r w:rsidR="00B270B8">
          <w:rPr>
            <w:noProof/>
            <w:webHidden/>
          </w:rPr>
          <w:t>4</w:t>
        </w:r>
        <w:r w:rsidR="006C2E90">
          <w:rPr>
            <w:noProof/>
            <w:webHidden/>
          </w:rPr>
          <w:fldChar w:fldCharType="end"/>
        </w:r>
      </w:hyperlink>
    </w:p>
    <w:p w14:paraId="3AD13964" w14:textId="2B846134" w:rsidR="006C2E90" w:rsidRDefault="00D17AEB">
      <w:pPr>
        <w:pStyle w:val="TOC2"/>
        <w:rPr>
          <w:rFonts w:eastAsiaTheme="minorEastAsia" w:cstheme="minorBidi"/>
          <w:noProof/>
          <w:sz w:val="22"/>
          <w:szCs w:val="22"/>
          <w:lang w:val="en-US"/>
        </w:rPr>
      </w:pPr>
      <w:hyperlink w:anchor="_Toc86416316" w:history="1">
        <w:r w:rsidR="006C2E90" w:rsidRPr="00E97E96">
          <w:rPr>
            <w:rStyle w:val="Hyperlink"/>
            <w:noProof/>
            <w:lang w:val="fr-FR"/>
          </w:rPr>
          <w:t>2.2</w:t>
        </w:r>
        <w:r w:rsidR="006C2E90">
          <w:rPr>
            <w:rFonts w:eastAsiaTheme="minorEastAsia" w:cstheme="minorBidi"/>
            <w:noProof/>
            <w:sz w:val="22"/>
            <w:szCs w:val="22"/>
            <w:lang w:val="en-US"/>
          </w:rPr>
          <w:tab/>
        </w:r>
        <w:r w:rsidR="006C2E90" w:rsidRPr="00E97E96">
          <w:rPr>
            <w:rStyle w:val="Hyperlink"/>
            <w:noProof/>
            <w:lang w:val="fr-FR"/>
          </w:rPr>
          <w:t>Vingt-quatrième réunion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_Toc86416316 \h </w:instrText>
        </w:r>
        <w:r w:rsidR="006C2E90">
          <w:rPr>
            <w:noProof/>
            <w:webHidden/>
          </w:rPr>
        </w:r>
        <w:r w:rsidR="006C2E90">
          <w:rPr>
            <w:noProof/>
            <w:webHidden/>
          </w:rPr>
          <w:fldChar w:fldCharType="separate"/>
        </w:r>
        <w:r w:rsidR="00B270B8">
          <w:rPr>
            <w:noProof/>
            <w:webHidden/>
          </w:rPr>
          <w:t>11</w:t>
        </w:r>
        <w:r w:rsidR="006C2E90">
          <w:rPr>
            <w:noProof/>
            <w:webHidden/>
          </w:rPr>
          <w:fldChar w:fldCharType="end"/>
        </w:r>
      </w:hyperlink>
    </w:p>
    <w:p w14:paraId="0793828E" w14:textId="2FDFFF58" w:rsidR="006C2E90" w:rsidRDefault="00D17AEB">
      <w:pPr>
        <w:pStyle w:val="TOC2"/>
        <w:rPr>
          <w:rFonts w:eastAsiaTheme="minorEastAsia" w:cstheme="minorBidi"/>
          <w:noProof/>
          <w:sz w:val="22"/>
          <w:szCs w:val="22"/>
          <w:lang w:val="en-US"/>
        </w:rPr>
      </w:pPr>
      <w:hyperlink w:anchor="_Toc86416317" w:history="1">
        <w:r w:rsidR="006C2E90" w:rsidRPr="00E97E96">
          <w:rPr>
            <w:rStyle w:val="Hyperlink"/>
            <w:noProof/>
            <w:lang w:val="fr-FR"/>
          </w:rPr>
          <w:t>2.3</w:t>
        </w:r>
        <w:r w:rsidR="006C2E90">
          <w:rPr>
            <w:rFonts w:eastAsiaTheme="minorEastAsia" w:cstheme="minorBidi"/>
            <w:noProof/>
            <w:sz w:val="22"/>
            <w:szCs w:val="22"/>
            <w:lang w:val="en-US"/>
          </w:rPr>
          <w:tab/>
        </w:r>
        <w:r w:rsidR="006C2E90" w:rsidRPr="00E97E96">
          <w:rPr>
            <w:rStyle w:val="Hyperlink"/>
            <w:noProof/>
            <w:lang w:val="fr-FR"/>
          </w:rPr>
          <w:t>Vingt-cinquième réunion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_Toc86416317 \h </w:instrText>
        </w:r>
        <w:r w:rsidR="006C2E90">
          <w:rPr>
            <w:noProof/>
            <w:webHidden/>
          </w:rPr>
        </w:r>
        <w:r w:rsidR="006C2E90">
          <w:rPr>
            <w:noProof/>
            <w:webHidden/>
          </w:rPr>
          <w:fldChar w:fldCharType="separate"/>
        </w:r>
        <w:r w:rsidR="00B270B8">
          <w:rPr>
            <w:noProof/>
            <w:webHidden/>
          </w:rPr>
          <w:t>19</w:t>
        </w:r>
        <w:r w:rsidR="006C2E90">
          <w:rPr>
            <w:noProof/>
            <w:webHidden/>
          </w:rPr>
          <w:fldChar w:fldCharType="end"/>
        </w:r>
      </w:hyperlink>
    </w:p>
    <w:p w14:paraId="4104312A" w14:textId="0C100FA1" w:rsidR="006C2E90" w:rsidRDefault="00D17AEB">
      <w:pPr>
        <w:pStyle w:val="TOC2"/>
        <w:rPr>
          <w:rFonts w:eastAsiaTheme="minorEastAsia" w:cstheme="minorBidi"/>
          <w:noProof/>
          <w:sz w:val="22"/>
          <w:szCs w:val="22"/>
          <w:lang w:val="en-US"/>
        </w:rPr>
      </w:pPr>
      <w:hyperlink w:anchor="_Toc86416318" w:history="1">
        <w:r w:rsidR="006C2E90" w:rsidRPr="00E97E96">
          <w:rPr>
            <w:rStyle w:val="Hyperlink"/>
            <w:noProof/>
            <w:lang w:val="fr-FR"/>
          </w:rPr>
          <w:t>2.4</w:t>
        </w:r>
        <w:r w:rsidR="006C2E90">
          <w:rPr>
            <w:rFonts w:eastAsiaTheme="minorEastAsia" w:cstheme="minorBidi"/>
            <w:noProof/>
            <w:sz w:val="22"/>
            <w:szCs w:val="22"/>
            <w:lang w:val="en-US"/>
          </w:rPr>
          <w:tab/>
        </w:r>
        <w:r w:rsidR="006C2E90" w:rsidRPr="00E97E96">
          <w:rPr>
            <w:rStyle w:val="Hyperlink"/>
            <w:noProof/>
            <w:lang w:val="fr-FR"/>
          </w:rPr>
          <w:t>Vingt-sixième réunion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_Toc86416318 \h </w:instrText>
        </w:r>
        <w:r w:rsidR="006C2E90">
          <w:rPr>
            <w:noProof/>
            <w:webHidden/>
          </w:rPr>
        </w:r>
        <w:r w:rsidR="006C2E90">
          <w:rPr>
            <w:noProof/>
            <w:webHidden/>
          </w:rPr>
          <w:fldChar w:fldCharType="separate"/>
        </w:r>
        <w:r w:rsidR="00B270B8">
          <w:rPr>
            <w:noProof/>
            <w:webHidden/>
          </w:rPr>
          <w:t>26</w:t>
        </w:r>
        <w:r w:rsidR="006C2E90">
          <w:rPr>
            <w:noProof/>
            <w:webHidden/>
          </w:rPr>
          <w:fldChar w:fldCharType="end"/>
        </w:r>
      </w:hyperlink>
    </w:p>
    <w:p w14:paraId="58DEFF35" w14:textId="08F5E0F1" w:rsidR="006C2E90" w:rsidRDefault="00D17AEB">
      <w:pPr>
        <w:pStyle w:val="TOC2"/>
        <w:rPr>
          <w:rFonts w:eastAsiaTheme="minorEastAsia" w:cstheme="minorBidi"/>
          <w:noProof/>
          <w:sz w:val="22"/>
          <w:szCs w:val="22"/>
          <w:lang w:val="en-US"/>
        </w:rPr>
      </w:pPr>
      <w:hyperlink w:anchor="_Toc86416319" w:history="1">
        <w:r w:rsidR="006C2E90" w:rsidRPr="00E97E96">
          <w:rPr>
            <w:rStyle w:val="Hyperlink"/>
            <w:noProof/>
            <w:lang w:val="fr-FR"/>
          </w:rPr>
          <w:t>2.5</w:t>
        </w:r>
        <w:r w:rsidR="006C2E90">
          <w:rPr>
            <w:rFonts w:eastAsiaTheme="minorEastAsia" w:cstheme="minorBidi"/>
            <w:noProof/>
            <w:sz w:val="22"/>
            <w:szCs w:val="22"/>
            <w:lang w:val="en-US"/>
          </w:rPr>
          <w:tab/>
        </w:r>
        <w:r w:rsidR="006C2E90" w:rsidRPr="00E97E96">
          <w:rPr>
            <w:rStyle w:val="Hyperlink"/>
            <w:noProof/>
            <w:lang w:val="fr-FR"/>
          </w:rPr>
          <w:t>Vingt-septième réunion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_Toc86416319 \h </w:instrText>
        </w:r>
        <w:r w:rsidR="006C2E90">
          <w:rPr>
            <w:noProof/>
            <w:webHidden/>
          </w:rPr>
        </w:r>
        <w:r w:rsidR="006C2E90">
          <w:rPr>
            <w:noProof/>
            <w:webHidden/>
          </w:rPr>
          <w:fldChar w:fldCharType="separate"/>
        </w:r>
        <w:r w:rsidR="00B270B8">
          <w:rPr>
            <w:noProof/>
            <w:webHidden/>
          </w:rPr>
          <w:t>29</w:t>
        </w:r>
        <w:r w:rsidR="006C2E90">
          <w:rPr>
            <w:noProof/>
            <w:webHidden/>
          </w:rPr>
          <w:fldChar w:fldCharType="end"/>
        </w:r>
      </w:hyperlink>
    </w:p>
    <w:p w14:paraId="7DF1841E" w14:textId="3C5B00D7" w:rsidR="006C2E90" w:rsidRDefault="00D17AEB">
      <w:pPr>
        <w:pStyle w:val="TOC2"/>
        <w:rPr>
          <w:rFonts w:eastAsiaTheme="minorEastAsia" w:cstheme="minorBidi"/>
          <w:noProof/>
          <w:sz w:val="22"/>
          <w:szCs w:val="22"/>
          <w:lang w:val="en-US"/>
        </w:rPr>
      </w:pPr>
      <w:hyperlink w:anchor="_Toc86416320" w:history="1">
        <w:r w:rsidR="006C2E90" w:rsidRPr="00E97E96">
          <w:rPr>
            <w:rStyle w:val="Hyperlink"/>
            <w:noProof/>
            <w:lang w:val="fr-FR"/>
          </w:rPr>
          <w:t>2.6</w:t>
        </w:r>
        <w:r w:rsidR="006C2E90">
          <w:rPr>
            <w:rFonts w:eastAsiaTheme="minorEastAsia" w:cstheme="minorBidi"/>
            <w:noProof/>
            <w:sz w:val="22"/>
            <w:szCs w:val="22"/>
            <w:lang w:val="en-US"/>
          </w:rPr>
          <w:tab/>
        </w:r>
        <w:r w:rsidR="006C2E90" w:rsidRPr="00E97E96">
          <w:rPr>
            <w:rStyle w:val="Hyperlink"/>
            <w:noProof/>
            <w:lang w:val="fr-FR"/>
          </w:rPr>
          <w:t>Vingt-huitième réunion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_Toc86416320 \h </w:instrText>
        </w:r>
        <w:r w:rsidR="006C2E90">
          <w:rPr>
            <w:noProof/>
            <w:webHidden/>
          </w:rPr>
        </w:r>
        <w:r w:rsidR="006C2E90">
          <w:rPr>
            <w:noProof/>
            <w:webHidden/>
          </w:rPr>
          <w:fldChar w:fldCharType="separate"/>
        </w:r>
        <w:r w:rsidR="00B270B8">
          <w:rPr>
            <w:noProof/>
            <w:webHidden/>
          </w:rPr>
          <w:t>31</w:t>
        </w:r>
        <w:r w:rsidR="006C2E90">
          <w:rPr>
            <w:noProof/>
            <w:webHidden/>
          </w:rPr>
          <w:fldChar w:fldCharType="end"/>
        </w:r>
      </w:hyperlink>
    </w:p>
    <w:p w14:paraId="35667A5F" w14:textId="386B252D" w:rsidR="006C2E90" w:rsidRDefault="00D17AEB">
      <w:pPr>
        <w:pStyle w:val="TOC1"/>
        <w:rPr>
          <w:rFonts w:eastAsiaTheme="minorEastAsia" w:cstheme="minorBidi"/>
          <w:noProof/>
          <w:sz w:val="22"/>
          <w:szCs w:val="22"/>
          <w:lang w:val="en-US"/>
        </w:rPr>
      </w:pPr>
      <w:hyperlink w:anchor="_Toc86416321" w:history="1">
        <w:r w:rsidR="006C2E90" w:rsidRPr="00E97E96">
          <w:rPr>
            <w:rStyle w:val="Hyperlink"/>
            <w:noProof/>
            <w:lang w:val="fr-FR"/>
          </w:rPr>
          <w:t>3</w:t>
        </w:r>
        <w:r w:rsidR="006C2E90">
          <w:rPr>
            <w:rFonts w:eastAsiaTheme="minorEastAsia" w:cstheme="minorBidi"/>
            <w:noProof/>
            <w:sz w:val="22"/>
            <w:szCs w:val="22"/>
            <w:lang w:val="en-US"/>
          </w:rPr>
          <w:tab/>
        </w:r>
        <w:r w:rsidR="006C2E90" w:rsidRPr="00E97E96">
          <w:rPr>
            <w:rStyle w:val="Hyperlink"/>
            <w:noProof/>
            <w:lang w:val="fr-FR"/>
          </w:rPr>
          <w:t>Réunions des Groupes de travail par correspondance du GCDT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_Toc86416321 \h </w:instrText>
        </w:r>
        <w:r w:rsidR="006C2E90">
          <w:rPr>
            <w:noProof/>
            <w:webHidden/>
          </w:rPr>
        </w:r>
        <w:r w:rsidR="006C2E90">
          <w:rPr>
            <w:noProof/>
            <w:webHidden/>
          </w:rPr>
          <w:fldChar w:fldCharType="separate"/>
        </w:r>
        <w:r w:rsidR="00B270B8">
          <w:rPr>
            <w:noProof/>
            <w:webHidden/>
          </w:rPr>
          <w:t>40</w:t>
        </w:r>
        <w:r w:rsidR="006C2E90">
          <w:rPr>
            <w:noProof/>
            <w:webHidden/>
          </w:rPr>
          <w:fldChar w:fldCharType="end"/>
        </w:r>
      </w:hyperlink>
    </w:p>
    <w:p w14:paraId="37715193" w14:textId="0EAE1300" w:rsidR="006C2E90" w:rsidRDefault="00D17AEB">
      <w:pPr>
        <w:pStyle w:val="TOC1"/>
        <w:rPr>
          <w:rFonts w:eastAsiaTheme="minorEastAsia" w:cstheme="minorBidi"/>
          <w:noProof/>
          <w:sz w:val="22"/>
          <w:szCs w:val="22"/>
          <w:lang w:val="en-US"/>
        </w:rPr>
      </w:pPr>
      <w:hyperlink w:anchor="_Toc86416322" w:history="1">
        <w:r w:rsidR="006C2E90" w:rsidRPr="00E97E96">
          <w:rPr>
            <w:rStyle w:val="Hyperlink"/>
            <w:noProof/>
            <w:lang w:val="fr-FR"/>
          </w:rPr>
          <w:t>4</w:t>
        </w:r>
        <w:r w:rsidR="006C2E90">
          <w:rPr>
            <w:rFonts w:eastAsiaTheme="minorEastAsia" w:cstheme="minorBidi"/>
            <w:noProof/>
            <w:sz w:val="22"/>
            <w:szCs w:val="22"/>
            <w:lang w:val="en-US"/>
          </w:rPr>
          <w:tab/>
        </w:r>
        <w:r w:rsidR="006C2E90" w:rsidRPr="00E97E96">
          <w:rPr>
            <w:rStyle w:val="Hyperlink"/>
            <w:noProof/>
            <w:lang w:val="fr-FR"/>
          </w:rPr>
          <w:t>Questions confiées au GCDT conformément à la Réso</w:t>
        </w:r>
        <w:r w:rsidR="00A30EE6">
          <w:rPr>
            <w:rStyle w:val="Hyperlink"/>
            <w:noProof/>
            <w:lang w:val="fr-FR"/>
          </w:rPr>
          <w:t>lution 24 (Rév. Dubaï, 2014) de </w:t>
        </w:r>
        <w:r w:rsidR="006C2E90" w:rsidRPr="00E97E96">
          <w:rPr>
            <w:rStyle w:val="Hyperlink"/>
            <w:noProof/>
            <w:lang w:val="fr-FR"/>
          </w:rPr>
          <w:t>la CMDT</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_Toc86416322 \h </w:instrText>
        </w:r>
        <w:r w:rsidR="006C2E90">
          <w:rPr>
            <w:noProof/>
            <w:webHidden/>
          </w:rPr>
        </w:r>
        <w:r w:rsidR="006C2E90">
          <w:rPr>
            <w:noProof/>
            <w:webHidden/>
          </w:rPr>
          <w:fldChar w:fldCharType="separate"/>
        </w:r>
        <w:r w:rsidR="00B270B8">
          <w:rPr>
            <w:noProof/>
            <w:webHidden/>
          </w:rPr>
          <w:t>40</w:t>
        </w:r>
        <w:r w:rsidR="006C2E90">
          <w:rPr>
            <w:noProof/>
            <w:webHidden/>
          </w:rPr>
          <w:fldChar w:fldCharType="end"/>
        </w:r>
      </w:hyperlink>
    </w:p>
    <w:p w14:paraId="11533DAF" w14:textId="69553A13" w:rsidR="006C2E90" w:rsidRDefault="00D17AEB">
      <w:pPr>
        <w:pStyle w:val="TOC2"/>
        <w:rPr>
          <w:rFonts w:eastAsiaTheme="minorEastAsia" w:cstheme="minorBidi"/>
          <w:noProof/>
          <w:sz w:val="22"/>
          <w:szCs w:val="22"/>
          <w:lang w:val="en-US"/>
        </w:rPr>
      </w:pPr>
      <w:hyperlink w:anchor="_Toc86416323" w:history="1">
        <w:r w:rsidR="006C2E90" w:rsidRPr="00E97E96">
          <w:rPr>
            <w:rStyle w:val="Hyperlink"/>
            <w:noProof/>
            <w:lang w:val="fr-FR"/>
          </w:rPr>
          <w:t>4.1</w:t>
        </w:r>
        <w:r w:rsidR="006C2E90">
          <w:rPr>
            <w:rFonts w:eastAsiaTheme="minorEastAsia" w:cstheme="minorBidi"/>
            <w:noProof/>
            <w:sz w:val="22"/>
            <w:szCs w:val="22"/>
            <w:lang w:val="en-US"/>
          </w:rPr>
          <w:tab/>
        </w:r>
        <w:r w:rsidR="006C2E90" w:rsidRPr="00E97E96">
          <w:rPr>
            <w:rStyle w:val="Hyperlink"/>
            <w:noProof/>
            <w:lang w:val="fr-FR"/>
          </w:rPr>
          <w:t>Considérations générales</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_Toc86416323 \h </w:instrText>
        </w:r>
        <w:r w:rsidR="006C2E90">
          <w:rPr>
            <w:noProof/>
            <w:webHidden/>
          </w:rPr>
        </w:r>
        <w:r w:rsidR="006C2E90">
          <w:rPr>
            <w:noProof/>
            <w:webHidden/>
          </w:rPr>
          <w:fldChar w:fldCharType="separate"/>
        </w:r>
        <w:r w:rsidR="00B270B8">
          <w:rPr>
            <w:noProof/>
            <w:webHidden/>
          </w:rPr>
          <w:t>40</w:t>
        </w:r>
        <w:r w:rsidR="006C2E90">
          <w:rPr>
            <w:noProof/>
            <w:webHidden/>
          </w:rPr>
          <w:fldChar w:fldCharType="end"/>
        </w:r>
      </w:hyperlink>
    </w:p>
    <w:p w14:paraId="41722EC7" w14:textId="042FFE0D" w:rsidR="006C2E90" w:rsidRDefault="00D17AEB">
      <w:pPr>
        <w:pStyle w:val="TOC2"/>
        <w:rPr>
          <w:rFonts w:eastAsiaTheme="minorEastAsia" w:cstheme="minorBidi"/>
          <w:noProof/>
          <w:sz w:val="22"/>
          <w:szCs w:val="22"/>
          <w:lang w:val="en-US"/>
        </w:rPr>
      </w:pPr>
      <w:hyperlink w:anchor="_Toc86416324" w:history="1">
        <w:r w:rsidR="006C2E90" w:rsidRPr="00E97E96">
          <w:rPr>
            <w:rStyle w:val="Hyperlink"/>
            <w:noProof/>
            <w:lang w:val="fr-FR"/>
          </w:rPr>
          <w:t>4.2</w:t>
        </w:r>
        <w:r w:rsidR="006C2E90">
          <w:rPr>
            <w:rFonts w:eastAsiaTheme="minorEastAsia" w:cstheme="minorBidi"/>
            <w:noProof/>
            <w:sz w:val="22"/>
            <w:szCs w:val="22"/>
            <w:lang w:val="en-US"/>
          </w:rPr>
          <w:tab/>
        </w:r>
        <w:r w:rsidR="006C2E90" w:rsidRPr="00E97E96">
          <w:rPr>
            <w:rStyle w:val="Hyperlink"/>
            <w:noProof/>
            <w:lang w:val="fr-FR"/>
          </w:rPr>
          <w:t xml:space="preserve">Actualisation et maintien de l'efficacité et de la souplesse des lignes directrices </w:t>
        </w:r>
        <w:r w:rsidR="00A30EE6">
          <w:rPr>
            <w:rStyle w:val="Hyperlink"/>
            <w:noProof/>
            <w:lang w:val="fr-FR"/>
          </w:rPr>
          <w:br/>
        </w:r>
        <w:r w:rsidR="006C2E90" w:rsidRPr="00E97E96">
          <w:rPr>
            <w:rStyle w:val="Hyperlink"/>
            <w:noProof/>
            <w:lang w:val="fr-FR"/>
          </w:rPr>
          <w:t>de travail</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_Toc86416324 \h </w:instrText>
        </w:r>
        <w:r w:rsidR="006C2E90">
          <w:rPr>
            <w:noProof/>
            <w:webHidden/>
          </w:rPr>
        </w:r>
        <w:r w:rsidR="006C2E90">
          <w:rPr>
            <w:noProof/>
            <w:webHidden/>
          </w:rPr>
          <w:fldChar w:fldCharType="separate"/>
        </w:r>
        <w:r w:rsidR="00B270B8">
          <w:rPr>
            <w:noProof/>
            <w:webHidden/>
          </w:rPr>
          <w:t>41</w:t>
        </w:r>
        <w:r w:rsidR="006C2E90">
          <w:rPr>
            <w:noProof/>
            <w:webHidden/>
          </w:rPr>
          <w:fldChar w:fldCharType="end"/>
        </w:r>
      </w:hyperlink>
    </w:p>
    <w:p w14:paraId="547957B7" w14:textId="18D874C9" w:rsidR="006C2E90" w:rsidRDefault="00D17AEB">
      <w:pPr>
        <w:pStyle w:val="TOC2"/>
        <w:rPr>
          <w:rFonts w:eastAsiaTheme="minorEastAsia" w:cstheme="minorBidi"/>
          <w:noProof/>
          <w:sz w:val="22"/>
          <w:szCs w:val="22"/>
          <w:lang w:val="en-US"/>
        </w:rPr>
      </w:pPr>
      <w:hyperlink w:anchor="_Toc86416325" w:history="1">
        <w:r w:rsidR="006C2E90" w:rsidRPr="00E97E96">
          <w:rPr>
            <w:rStyle w:val="Hyperlink"/>
            <w:noProof/>
            <w:lang w:val="fr-FR"/>
          </w:rPr>
          <w:t>4.3</w:t>
        </w:r>
        <w:r w:rsidR="006C2E90">
          <w:rPr>
            <w:rFonts w:eastAsiaTheme="minorEastAsia" w:cstheme="minorBidi"/>
            <w:noProof/>
            <w:sz w:val="22"/>
            <w:szCs w:val="22"/>
            <w:lang w:val="en-US"/>
          </w:rPr>
          <w:tab/>
        </w:r>
        <w:r w:rsidR="006C2E90" w:rsidRPr="00E97E96">
          <w:rPr>
            <w:rStyle w:val="Hyperlink"/>
            <w:noProof/>
            <w:lang w:val="fr-FR"/>
          </w:rPr>
          <w:t>Objectifs de l'UIT-D et crédits budgétaires disponibles pou</w:t>
        </w:r>
        <w:r w:rsidR="00A30EE6">
          <w:rPr>
            <w:rStyle w:val="Hyperlink"/>
            <w:noProof/>
            <w:lang w:val="fr-FR"/>
          </w:rPr>
          <w:t>r les activités, les programmes </w:t>
        </w:r>
        <w:r w:rsidR="006C2E90" w:rsidRPr="00E97E96">
          <w:rPr>
            <w:rStyle w:val="Hyperlink"/>
            <w:noProof/>
            <w:lang w:val="fr-FR"/>
          </w:rPr>
          <w:t>et les initiatives régionales; plan opérationn</w:t>
        </w:r>
        <w:r w:rsidR="00A30EE6">
          <w:rPr>
            <w:rStyle w:val="Hyperlink"/>
            <w:noProof/>
            <w:lang w:val="fr-FR"/>
          </w:rPr>
          <w:t>el de l'UIT-D; Plan d'action de </w:t>
        </w:r>
        <w:r w:rsidR="006C2E90" w:rsidRPr="00E97E96">
          <w:rPr>
            <w:rStyle w:val="Hyperlink"/>
            <w:noProof/>
            <w:lang w:val="fr-FR"/>
          </w:rPr>
          <w:t>Buenos Aires</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_Toc86416325 \h </w:instrText>
        </w:r>
        <w:r w:rsidR="006C2E90">
          <w:rPr>
            <w:noProof/>
            <w:webHidden/>
          </w:rPr>
        </w:r>
        <w:r w:rsidR="006C2E90">
          <w:rPr>
            <w:noProof/>
            <w:webHidden/>
          </w:rPr>
          <w:fldChar w:fldCharType="separate"/>
        </w:r>
        <w:r w:rsidR="00B270B8">
          <w:rPr>
            <w:noProof/>
            <w:webHidden/>
          </w:rPr>
          <w:t>42</w:t>
        </w:r>
        <w:r w:rsidR="006C2E90">
          <w:rPr>
            <w:noProof/>
            <w:webHidden/>
          </w:rPr>
          <w:fldChar w:fldCharType="end"/>
        </w:r>
      </w:hyperlink>
    </w:p>
    <w:p w14:paraId="4E26F600" w14:textId="493E14EB" w:rsidR="006C2E90" w:rsidRDefault="00D17AEB">
      <w:pPr>
        <w:pStyle w:val="TOC2"/>
        <w:rPr>
          <w:rFonts w:eastAsiaTheme="minorEastAsia" w:cstheme="minorBidi"/>
          <w:noProof/>
          <w:sz w:val="22"/>
          <w:szCs w:val="22"/>
          <w:lang w:val="en-US"/>
        </w:rPr>
      </w:pPr>
      <w:hyperlink w:anchor="_Toc86416326" w:history="1">
        <w:r w:rsidR="006C2E90" w:rsidRPr="00E97E96">
          <w:rPr>
            <w:rStyle w:val="Hyperlink"/>
            <w:noProof/>
            <w:lang w:val="fr-FR"/>
          </w:rPr>
          <w:t>4.4</w:t>
        </w:r>
        <w:r w:rsidR="006C2E90">
          <w:rPr>
            <w:rFonts w:eastAsiaTheme="minorEastAsia" w:cstheme="minorBidi"/>
            <w:noProof/>
            <w:sz w:val="22"/>
            <w:szCs w:val="22"/>
            <w:lang w:val="en-US"/>
          </w:rPr>
          <w:tab/>
        </w:r>
        <w:r w:rsidR="006C2E90" w:rsidRPr="00E97E96">
          <w:rPr>
            <w:rStyle w:val="Hyperlink"/>
            <w:noProof/>
            <w:lang w:val="fr-FR"/>
          </w:rPr>
          <w:t>Commissions d'études</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_Toc86416326 \h </w:instrText>
        </w:r>
        <w:r w:rsidR="006C2E90">
          <w:rPr>
            <w:noProof/>
            <w:webHidden/>
          </w:rPr>
        </w:r>
        <w:r w:rsidR="006C2E90">
          <w:rPr>
            <w:noProof/>
            <w:webHidden/>
          </w:rPr>
          <w:fldChar w:fldCharType="separate"/>
        </w:r>
        <w:r w:rsidR="00B270B8">
          <w:rPr>
            <w:noProof/>
            <w:webHidden/>
          </w:rPr>
          <w:t>45</w:t>
        </w:r>
        <w:r w:rsidR="006C2E90">
          <w:rPr>
            <w:noProof/>
            <w:webHidden/>
          </w:rPr>
          <w:fldChar w:fldCharType="end"/>
        </w:r>
      </w:hyperlink>
    </w:p>
    <w:p w14:paraId="47B834C4" w14:textId="17A95DE0" w:rsidR="006C2E90" w:rsidRDefault="00D17AEB">
      <w:pPr>
        <w:pStyle w:val="TOC2"/>
        <w:rPr>
          <w:rFonts w:eastAsiaTheme="minorEastAsia" w:cstheme="minorBidi"/>
          <w:noProof/>
          <w:sz w:val="22"/>
          <w:szCs w:val="22"/>
          <w:lang w:val="en-US"/>
        </w:rPr>
      </w:pPr>
      <w:hyperlink w:anchor="_Toc86416327" w:history="1">
        <w:r w:rsidR="006C2E90" w:rsidRPr="00E97E96">
          <w:rPr>
            <w:rStyle w:val="Hyperlink"/>
            <w:rFonts w:eastAsia="SimSun"/>
            <w:noProof/>
            <w:lang w:val="fr-FR"/>
          </w:rPr>
          <w:t>4.5</w:t>
        </w:r>
        <w:r w:rsidR="006C2E90">
          <w:rPr>
            <w:rFonts w:eastAsiaTheme="minorEastAsia" w:cstheme="minorBidi"/>
            <w:noProof/>
            <w:sz w:val="22"/>
            <w:szCs w:val="22"/>
            <w:lang w:val="en-US"/>
          </w:rPr>
          <w:tab/>
        </w:r>
        <w:r w:rsidR="006C2E90" w:rsidRPr="00E97E96">
          <w:rPr>
            <w:rStyle w:val="Hyperlink"/>
            <w:rFonts w:eastAsia="SimSun"/>
            <w:noProof/>
            <w:lang w:val="fr-FR"/>
          </w:rPr>
          <w:t>Formulation d'avis à l'intention du Directeur du BD</w:t>
        </w:r>
        <w:r w:rsidR="00A30EE6">
          <w:rPr>
            <w:rStyle w:val="Hyperlink"/>
            <w:rFonts w:eastAsia="SimSun"/>
            <w:noProof/>
            <w:lang w:val="fr-FR"/>
          </w:rPr>
          <w:t>T sur les questions financières </w:t>
        </w:r>
        <w:r w:rsidR="006C2E90" w:rsidRPr="00E97E96">
          <w:rPr>
            <w:rStyle w:val="Hyperlink"/>
            <w:rFonts w:eastAsia="SimSun"/>
            <w:noProof/>
            <w:lang w:val="fr-FR"/>
          </w:rPr>
          <w:t>pertinentes et d'autres questions</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_Toc86416327 \h </w:instrText>
        </w:r>
        <w:r w:rsidR="006C2E90">
          <w:rPr>
            <w:noProof/>
            <w:webHidden/>
          </w:rPr>
        </w:r>
        <w:r w:rsidR="006C2E90">
          <w:rPr>
            <w:noProof/>
            <w:webHidden/>
          </w:rPr>
          <w:fldChar w:fldCharType="separate"/>
        </w:r>
        <w:r w:rsidR="00B270B8">
          <w:rPr>
            <w:noProof/>
            <w:webHidden/>
          </w:rPr>
          <w:t>47</w:t>
        </w:r>
        <w:r w:rsidR="006C2E90">
          <w:rPr>
            <w:noProof/>
            <w:webHidden/>
          </w:rPr>
          <w:fldChar w:fldCharType="end"/>
        </w:r>
      </w:hyperlink>
    </w:p>
    <w:p w14:paraId="00CD2A15" w14:textId="256EB3F7" w:rsidR="006C2E90" w:rsidRDefault="00D17AEB">
      <w:pPr>
        <w:pStyle w:val="TOC1"/>
        <w:rPr>
          <w:rFonts w:eastAsiaTheme="minorEastAsia" w:cstheme="minorBidi"/>
          <w:noProof/>
          <w:sz w:val="22"/>
          <w:szCs w:val="22"/>
          <w:lang w:val="en-US"/>
        </w:rPr>
      </w:pPr>
      <w:hyperlink w:anchor="_Toc86416328" w:history="1">
        <w:r w:rsidR="006C2E90" w:rsidRPr="00E97E96">
          <w:rPr>
            <w:rStyle w:val="Hyperlink"/>
            <w:noProof/>
            <w:lang w:val="fr-FR"/>
          </w:rPr>
          <w:t>5</w:t>
        </w:r>
        <w:r w:rsidR="006C2E90">
          <w:rPr>
            <w:rFonts w:eastAsiaTheme="minorEastAsia" w:cstheme="minorBidi"/>
            <w:noProof/>
            <w:sz w:val="22"/>
            <w:szCs w:val="22"/>
            <w:lang w:val="en-US"/>
          </w:rPr>
          <w:tab/>
        </w:r>
        <w:r w:rsidR="006C2E90" w:rsidRPr="00E97E96">
          <w:rPr>
            <w:rStyle w:val="Hyperlink"/>
            <w:noProof/>
            <w:lang w:val="fr-FR"/>
          </w:rPr>
          <w:t>Coopération et collaboration</w:t>
        </w:r>
        <w:r w:rsidR="006C2E90">
          <w:rPr>
            <w:noProof/>
            <w:webHidden/>
          </w:rPr>
          <w:tab/>
        </w:r>
        <w:r w:rsidR="00A30EE6">
          <w:rPr>
            <w:noProof/>
            <w:webHidden/>
          </w:rPr>
          <w:tab/>
        </w:r>
        <w:r w:rsidR="006C2E90">
          <w:rPr>
            <w:noProof/>
            <w:webHidden/>
          </w:rPr>
          <w:fldChar w:fldCharType="begin"/>
        </w:r>
        <w:r w:rsidR="006C2E90">
          <w:rPr>
            <w:noProof/>
            <w:webHidden/>
          </w:rPr>
          <w:instrText xml:space="preserve"> PAGEREF _Toc86416328 \h </w:instrText>
        </w:r>
        <w:r w:rsidR="006C2E90">
          <w:rPr>
            <w:noProof/>
            <w:webHidden/>
          </w:rPr>
        </w:r>
        <w:r w:rsidR="006C2E90">
          <w:rPr>
            <w:noProof/>
            <w:webHidden/>
          </w:rPr>
          <w:fldChar w:fldCharType="separate"/>
        </w:r>
        <w:r w:rsidR="00B270B8">
          <w:rPr>
            <w:noProof/>
            <w:webHidden/>
          </w:rPr>
          <w:t>47</w:t>
        </w:r>
        <w:r w:rsidR="006C2E90">
          <w:rPr>
            <w:noProof/>
            <w:webHidden/>
          </w:rPr>
          <w:fldChar w:fldCharType="end"/>
        </w:r>
      </w:hyperlink>
    </w:p>
    <w:p w14:paraId="1397193C" w14:textId="4986DF12" w:rsidR="009A1CE7" w:rsidRPr="005E45EA" w:rsidRDefault="006C2E90" w:rsidP="007C1D2D">
      <w:pPr>
        <w:rPr>
          <w:lang w:val="fr-FR"/>
        </w:rPr>
      </w:pPr>
      <w:r>
        <w:rPr>
          <w:lang w:val="fr-FR"/>
        </w:rPr>
        <w:fldChar w:fldCharType="end"/>
      </w:r>
    </w:p>
    <w:p w14:paraId="42CEA0A6" w14:textId="0BF5E7C9" w:rsidR="009A1CE7" w:rsidRPr="005E45EA" w:rsidRDefault="009A1CE7" w:rsidP="007C1D2D">
      <w:pPr>
        <w:tabs>
          <w:tab w:val="clear" w:pos="794"/>
          <w:tab w:val="clear" w:pos="1191"/>
          <w:tab w:val="clear" w:pos="1588"/>
          <w:tab w:val="clear" w:pos="1985"/>
        </w:tabs>
        <w:overflowPunct/>
        <w:autoSpaceDE/>
        <w:autoSpaceDN/>
        <w:adjustRightInd/>
        <w:spacing w:before="0"/>
        <w:textAlignment w:val="auto"/>
        <w:rPr>
          <w:lang w:val="fr-FR"/>
        </w:rPr>
      </w:pPr>
      <w:r w:rsidRPr="005E45EA">
        <w:rPr>
          <w:lang w:val="fr-FR"/>
        </w:rPr>
        <w:br w:type="page"/>
      </w:r>
    </w:p>
    <w:p w14:paraId="2C479DF9" w14:textId="77777777" w:rsidR="001D34F8" w:rsidRPr="007A572C" w:rsidRDefault="001D34F8" w:rsidP="007C1D2D">
      <w:pPr>
        <w:pStyle w:val="Heading1"/>
        <w:rPr>
          <w:sz w:val="24"/>
          <w:szCs w:val="24"/>
          <w:lang w:val="fr-FR"/>
        </w:rPr>
      </w:pPr>
      <w:bookmarkStart w:id="6" w:name="_Toc485739603"/>
      <w:bookmarkStart w:id="7" w:name="_Toc487120661"/>
      <w:bookmarkStart w:id="8" w:name="_Toc86416311"/>
      <w:r w:rsidRPr="007A572C">
        <w:rPr>
          <w:sz w:val="24"/>
          <w:szCs w:val="24"/>
          <w:lang w:val="fr-FR"/>
        </w:rPr>
        <w:lastRenderedPageBreak/>
        <w:t>1</w:t>
      </w:r>
      <w:r w:rsidRPr="007A572C">
        <w:rPr>
          <w:sz w:val="24"/>
          <w:szCs w:val="24"/>
          <w:lang w:val="fr-FR"/>
        </w:rPr>
        <w:tab/>
        <w:t>Introduction</w:t>
      </w:r>
      <w:bookmarkEnd w:id="6"/>
      <w:bookmarkEnd w:id="7"/>
      <w:bookmarkEnd w:id="8"/>
    </w:p>
    <w:p w14:paraId="528425A9" w14:textId="415A1A29" w:rsidR="001D34F8" w:rsidRPr="005E45EA" w:rsidRDefault="001D34F8" w:rsidP="007C1D2D">
      <w:pPr>
        <w:tabs>
          <w:tab w:val="clear" w:pos="794"/>
          <w:tab w:val="clear" w:pos="1191"/>
          <w:tab w:val="clear" w:pos="1588"/>
          <w:tab w:val="clear" w:pos="1985"/>
        </w:tabs>
        <w:spacing w:after="120"/>
        <w:rPr>
          <w:lang w:val="fr-FR"/>
        </w:rPr>
      </w:pPr>
      <w:r w:rsidRPr="005E45EA">
        <w:rPr>
          <w:lang w:val="fr-FR"/>
        </w:rPr>
        <w:t>Le présent rapport contient un résumé des travaux réalisés par le Groupe consultatif pour le développement des télécommunications (GCDT) pendant la période 2018-2021.</w:t>
      </w:r>
    </w:p>
    <w:p w14:paraId="32A593D2" w14:textId="77777777" w:rsidR="001D34F8" w:rsidRPr="005E45EA" w:rsidRDefault="001D34F8" w:rsidP="007C1D2D">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9" w:name="_Toc261370744"/>
      <w:bookmarkStart w:id="10" w:name="_Toc380065184"/>
      <w:bookmarkStart w:id="11" w:name="_Toc482198133"/>
      <w:bookmarkStart w:id="12" w:name="_Toc485739604"/>
      <w:bookmarkStart w:id="13" w:name="_Toc487120662"/>
      <w:bookmarkStart w:id="14" w:name="_Toc86416312"/>
      <w:r w:rsidRPr="005E45EA">
        <w:rPr>
          <w:lang w:val="fr-FR"/>
        </w:rPr>
        <w:t>1.1</w:t>
      </w:r>
      <w:r w:rsidRPr="005E45EA">
        <w:rPr>
          <w:lang w:val="fr-FR"/>
        </w:rPr>
        <w:tab/>
        <w:t>Mandat du GCDT</w:t>
      </w:r>
      <w:bookmarkEnd w:id="9"/>
      <w:bookmarkEnd w:id="10"/>
      <w:bookmarkEnd w:id="11"/>
      <w:bookmarkEnd w:id="12"/>
      <w:bookmarkEnd w:id="13"/>
      <w:bookmarkEnd w:id="14"/>
    </w:p>
    <w:p w14:paraId="1524A773" w14:textId="3A29CA20" w:rsidR="001D34F8" w:rsidRPr="005E45EA" w:rsidRDefault="001D34F8" w:rsidP="007C1D2D">
      <w:pPr>
        <w:tabs>
          <w:tab w:val="clear" w:pos="794"/>
          <w:tab w:val="clear" w:pos="1191"/>
          <w:tab w:val="clear" w:pos="1588"/>
          <w:tab w:val="clear" w:pos="1985"/>
        </w:tabs>
        <w:spacing w:after="120"/>
        <w:rPr>
          <w:lang w:val="fr-FR"/>
        </w:rPr>
      </w:pPr>
      <w:r w:rsidRPr="005E45EA">
        <w:rPr>
          <w:lang w:val="fr-FR"/>
        </w:rPr>
        <w:t xml:space="preserve">On trouvera le mandat du GCDT </w:t>
      </w:r>
      <w:r w:rsidR="00D70C32">
        <w:rPr>
          <w:lang w:val="fr-FR"/>
        </w:rPr>
        <w:t xml:space="preserve">sur la </w:t>
      </w:r>
      <w:hyperlink r:id="rId16" w:history="1">
        <w:r w:rsidR="00D70C32" w:rsidRPr="00D70C32">
          <w:rPr>
            <w:rStyle w:val="Hyperlink"/>
            <w:lang w:val="fr-FR"/>
          </w:rPr>
          <w:t>page web du Groupe</w:t>
        </w:r>
      </w:hyperlink>
      <w:r w:rsidR="00D70C32">
        <w:rPr>
          <w:lang w:val="fr-FR"/>
        </w:rPr>
        <w:t>.</w:t>
      </w:r>
    </w:p>
    <w:p w14:paraId="3A38972F" w14:textId="77777777" w:rsidR="001D34F8" w:rsidRPr="005E45EA" w:rsidRDefault="001D34F8" w:rsidP="007C1D2D">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15" w:name="_Toc485739605"/>
      <w:bookmarkStart w:id="16" w:name="_Toc487120663"/>
      <w:bookmarkStart w:id="17" w:name="_Toc86416313"/>
      <w:r w:rsidRPr="005E45EA">
        <w:rPr>
          <w:lang w:val="fr-FR"/>
        </w:rPr>
        <w:t>1.2</w:t>
      </w:r>
      <w:r w:rsidRPr="005E45EA">
        <w:rPr>
          <w:lang w:val="fr-FR"/>
        </w:rPr>
        <w:tab/>
      </w:r>
      <w:bookmarkStart w:id="18" w:name="_Toc482300236"/>
      <w:r w:rsidRPr="005E45EA">
        <w:rPr>
          <w:lang w:val="fr-FR"/>
        </w:rPr>
        <w:t>Bureau du Groupe consultatif pour le développement des télécommunications</w:t>
      </w:r>
      <w:bookmarkEnd w:id="15"/>
      <w:bookmarkEnd w:id="16"/>
      <w:bookmarkEnd w:id="18"/>
      <w:bookmarkEnd w:id="17"/>
    </w:p>
    <w:p w14:paraId="280CA697" w14:textId="0F602616" w:rsidR="001D34F8" w:rsidRPr="005E45EA" w:rsidRDefault="001D34F8" w:rsidP="007C1D2D">
      <w:pPr>
        <w:tabs>
          <w:tab w:val="clear" w:pos="794"/>
          <w:tab w:val="clear" w:pos="1191"/>
          <w:tab w:val="clear" w:pos="1588"/>
          <w:tab w:val="clear" w:pos="1985"/>
        </w:tabs>
        <w:spacing w:after="240"/>
        <w:rPr>
          <w:lang w:val="fr-FR"/>
        </w:rPr>
      </w:pPr>
      <w:r w:rsidRPr="005E45EA">
        <w:rPr>
          <w:lang w:val="fr-FR"/>
        </w:rPr>
        <w:t>En application de la Résolution 61 (Rév.</w:t>
      </w:r>
      <w:r w:rsidR="007C1D2D">
        <w:rPr>
          <w:lang w:val="fr-FR"/>
        </w:rPr>
        <w:t xml:space="preserve"> </w:t>
      </w:r>
      <w:r w:rsidRPr="005E45EA">
        <w:rPr>
          <w:lang w:val="fr-FR"/>
        </w:rPr>
        <w:t>Dubaï, 2014), la CMDT-17 a adopté la composition du Bureau du GCDT et nommé le président et les vice-présidents du GCDT, comme suit: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86"/>
        <w:gridCol w:w="1984"/>
        <w:gridCol w:w="1701"/>
      </w:tblGrid>
      <w:tr w:rsidR="001D34F8" w:rsidRPr="005E45EA" w14:paraId="12212243" w14:textId="77777777" w:rsidTr="007A572C">
        <w:trPr>
          <w:trHeight w:val="567"/>
        </w:trPr>
        <w:tc>
          <w:tcPr>
            <w:tcW w:w="1838" w:type="dxa"/>
            <w:shd w:val="clear" w:color="auto" w:fill="F2F2F2" w:themeFill="background1" w:themeFillShade="F2"/>
            <w:vAlign w:val="center"/>
          </w:tcPr>
          <w:p w14:paraId="085FB165" w14:textId="77777777" w:rsidR="001D34F8" w:rsidRPr="005E45EA" w:rsidRDefault="001D34F8" w:rsidP="007C1D2D">
            <w:pPr>
              <w:pStyle w:val="Tablehead"/>
              <w:rPr>
                <w:lang w:val="fr-FR"/>
              </w:rPr>
            </w:pPr>
            <w:r w:rsidRPr="005E45EA">
              <w:rPr>
                <w:lang w:val="fr-FR"/>
              </w:rPr>
              <w:t>Président/</w:t>
            </w:r>
            <w:r w:rsidRPr="005E45EA">
              <w:rPr>
                <w:lang w:val="fr-FR"/>
              </w:rPr>
              <w:br/>
              <w:t>Vice-Présidents</w:t>
            </w:r>
          </w:p>
        </w:tc>
        <w:tc>
          <w:tcPr>
            <w:tcW w:w="3686" w:type="dxa"/>
            <w:shd w:val="clear" w:color="auto" w:fill="F2F2F2" w:themeFill="background1" w:themeFillShade="F2"/>
            <w:vAlign w:val="center"/>
          </w:tcPr>
          <w:p w14:paraId="5A252E8E" w14:textId="77777777" w:rsidR="001D34F8" w:rsidRPr="005E45EA" w:rsidRDefault="001D34F8" w:rsidP="007C1D2D">
            <w:pPr>
              <w:pStyle w:val="Tablehead"/>
              <w:rPr>
                <w:lang w:val="fr-FR"/>
              </w:rPr>
            </w:pPr>
            <w:r w:rsidRPr="005E45EA">
              <w:rPr>
                <w:lang w:val="fr-FR"/>
              </w:rPr>
              <w:t>Nom</w:t>
            </w:r>
          </w:p>
        </w:tc>
        <w:tc>
          <w:tcPr>
            <w:tcW w:w="1984" w:type="dxa"/>
            <w:shd w:val="clear" w:color="auto" w:fill="F2F2F2" w:themeFill="background1" w:themeFillShade="F2"/>
            <w:vAlign w:val="center"/>
          </w:tcPr>
          <w:p w14:paraId="5F77E6A2" w14:textId="77777777" w:rsidR="001D34F8" w:rsidRPr="005E45EA" w:rsidRDefault="001D34F8" w:rsidP="007C1D2D">
            <w:pPr>
              <w:pStyle w:val="Tablehead"/>
              <w:rPr>
                <w:lang w:val="fr-FR"/>
              </w:rPr>
            </w:pPr>
            <w:r w:rsidRPr="005E45EA">
              <w:rPr>
                <w:lang w:val="fr-FR"/>
              </w:rPr>
              <w:t>Pays</w:t>
            </w:r>
          </w:p>
        </w:tc>
        <w:tc>
          <w:tcPr>
            <w:tcW w:w="1701" w:type="dxa"/>
            <w:shd w:val="clear" w:color="auto" w:fill="F2F2F2" w:themeFill="background1" w:themeFillShade="F2"/>
            <w:vAlign w:val="center"/>
          </w:tcPr>
          <w:p w14:paraId="15D7C805" w14:textId="77777777" w:rsidR="001D34F8" w:rsidRPr="005E45EA" w:rsidRDefault="001D34F8" w:rsidP="007C1D2D">
            <w:pPr>
              <w:pStyle w:val="Tablehead"/>
              <w:rPr>
                <w:lang w:val="fr-FR"/>
              </w:rPr>
            </w:pPr>
            <w:r w:rsidRPr="005E45EA">
              <w:rPr>
                <w:lang w:val="fr-FR"/>
              </w:rPr>
              <w:t>Région du BDT</w:t>
            </w:r>
          </w:p>
        </w:tc>
      </w:tr>
      <w:tr w:rsidR="001D34F8" w:rsidRPr="005E45EA" w14:paraId="5B2D9BBC" w14:textId="77777777" w:rsidTr="007A572C">
        <w:trPr>
          <w:trHeight w:val="397"/>
        </w:trPr>
        <w:tc>
          <w:tcPr>
            <w:tcW w:w="1838" w:type="dxa"/>
          </w:tcPr>
          <w:p w14:paraId="1C2C31E5" w14:textId="11F974DF" w:rsidR="001D34F8" w:rsidRPr="005E45EA" w:rsidRDefault="001D34F8" w:rsidP="007C1D2D">
            <w:pPr>
              <w:pStyle w:val="Tabletext"/>
              <w:rPr>
                <w:szCs w:val="22"/>
                <w:lang w:val="fr-FR"/>
              </w:rPr>
            </w:pPr>
            <w:r w:rsidRPr="005E45EA">
              <w:rPr>
                <w:szCs w:val="22"/>
                <w:lang w:val="fr-FR"/>
              </w:rPr>
              <w:t>Président</w:t>
            </w:r>
            <w:r w:rsidR="007A572C">
              <w:rPr>
                <w:szCs w:val="22"/>
                <w:lang w:val="fr-FR"/>
              </w:rPr>
              <w:t>e</w:t>
            </w:r>
          </w:p>
        </w:tc>
        <w:tc>
          <w:tcPr>
            <w:tcW w:w="3686" w:type="dxa"/>
          </w:tcPr>
          <w:p w14:paraId="6682D197" w14:textId="12BCA7F6" w:rsidR="001D34F8" w:rsidRPr="005E45EA" w:rsidRDefault="001D34F8" w:rsidP="007C1D2D">
            <w:pPr>
              <w:pStyle w:val="Tabletext"/>
              <w:rPr>
                <w:szCs w:val="22"/>
                <w:lang w:val="fr-FR"/>
              </w:rPr>
            </w:pPr>
            <w:r w:rsidRPr="005E45EA">
              <w:rPr>
                <w:lang w:val="fr-FR"/>
              </w:rPr>
              <w:t>Mme Roxanne McElvane Webber</w:t>
            </w:r>
          </w:p>
        </w:tc>
        <w:tc>
          <w:tcPr>
            <w:tcW w:w="1984" w:type="dxa"/>
          </w:tcPr>
          <w:p w14:paraId="43AF7EEC" w14:textId="258E5D4D" w:rsidR="001D34F8" w:rsidRPr="005E45EA" w:rsidRDefault="001D34F8" w:rsidP="007C1D2D">
            <w:pPr>
              <w:pStyle w:val="Tabletext"/>
              <w:rPr>
                <w:szCs w:val="22"/>
                <w:lang w:val="fr-FR"/>
              </w:rPr>
            </w:pPr>
            <w:r w:rsidRPr="005E45EA">
              <w:rPr>
                <w:szCs w:val="22"/>
                <w:lang w:val="fr-FR"/>
              </w:rPr>
              <w:t xml:space="preserve">États-Unis d'Amérique </w:t>
            </w:r>
          </w:p>
        </w:tc>
        <w:tc>
          <w:tcPr>
            <w:tcW w:w="1701" w:type="dxa"/>
          </w:tcPr>
          <w:p w14:paraId="3EA5013F" w14:textId="00B6F1BF" w:rsidR="001D34F8" w:rsidRPr="005E45EA" w:rsidRDefault="001D34F8" w:rsidP="007C1D2D">
            <w:pPr>
              <w:pStyle w:val="Tabletext"/>
              <w:rPr>
                <w:szCs w:val="22"/>
                <w:lang w:val="fr-FR"/>
              </w:rPr>
            </w:pPr>
            <w:r w:rsidRPr="005E45EA">
              <w:rPr>
                <w:szCs w:val="22"/>
                <w:lang w:val="fr-FR"/>
              </w:rPr>
              <w:t>AMS</w:t>
            </w:r>
          </w:p>
        </w:tc>
      </w:tr>
      <w:tr w:rsidR="001D34F8" w:rsidRPr="005E45EA" w14:paraId="36984CEF" w14:textId="77777777" w:rsidTr="007A572C">
        <w:trPr>
          <w:trHeight w:val="397"/>
        </w:trPr>
        <w:tc>
          <w:tcPr>
            <w:tcW w:w="1838" w:type="dxa"/>
          </w:tcPr>
          <w:p w14:paraId="7FBC70EE" w14:textId="77777777" w:rsidR="001D34F8" w:rsidRPr="005E45EA" w:rsidRDefault="001D34F8" w:rsidP="007C1D2D">
            <w:pPr>
              <w:pStyle w:val="Tabletext"/>
              <w:rPr>
                <w:szCs w:val="22"/>
                <w:lang w:val="fr-FR"/>
              </w:rPr>
            </w:pPr>
            <w:r w:rsidRPr="005E45EA">
              <w:rPr>
                <w:szCs w:val="22"/>
                <w:lang w:val="fr-FR"/>
              </w:rPr>
              <w:t>Vice-Présidente</w:t>
            </w:r>
          </w:p>
        </w:tc>
        <w:tc>
          <w:tcPr>
            <w:tcW w:w="3686" w:type="dxa"/>
          </w:tcPr>
          <w:p w14:paraId="7B456167" w14:textId="30DF6FFD" w:rsidR="001D34F8" w:rsidRPr="005E45EA" w:rsidRDefault="001D34F8" w:rsidP="007C1D2D">
            <w:pPr>
              <w:pStyle w:val="Tabletext"/>
              <w:rPr>
                <w:szCs w:val="22"/>
                <w:lang w:val="fr-FR"/>
              </w:rPr>
            </w:pPr>
            <w:r w:rsidRPr="005E45EA">
              <w:rPr>
                <w:lang w:val="fr-FR"/>
              </w:rPr>
              <w:t>Mme Regina Fleur Assoumou Bessou</w:t>
            </w:r>
          </w:p>
        </w:tc>
        <w:tc>
          <w:tcPr>
            <w:tcW w:w="1984" w:type="dxa"/>
          </w:tcPr>
          <w:p w14:paraId="2FB6B1DE" w14:textId="4815EFCD" w:rsidR="001D34F8" w:rsidRPr="005E45EA" w:rsidRDefault="001D34F8" w:rsidP="007C1D2D">
            <w:pPr>
              <w:pStyle w:val="Tabletext"/>
              <w:rPr>
                <w:szCs w:val="22"/>
                <w:lang w:val="fr-FR"/>
              </w:rPr>
            </w:pPr>
            <w:r w:rsidRPr="005E45EA">
              <w:rPr>
                <w:szCs w:val="22"/>
                <w:lang w:val="fr-FR"/>
              </w:rPr>
              <w:t>Côte d'Ivoire</w:t>
            </w:r>
          </w:p>
        </w:tc>
        <w:tc>
          <w:tcPr>
            <w:tcW w:w="1701" w:type="dxa"/>
          </w:tcPr>
          <w:p w14:paraId="0ED25876" w14:textId="77777777" w:rsidR="001D34F8" w:rsidRPr="005E45EA" w:rsidRDefault="001D34F8" w:rsidP="007C1D2D">
            <w:pPr>
              <w:pStyle w:val="Tabletext"/>
              <w:rPr>
                <w:szCs w:val="22"/>
                <w:lang w:val="fr-FR"/>
              </w:rPr>
            </w:pPr>
            <w:r w:rsidRPr="005E45EA">
              <w:rPr>
                <w:szCs w:val="22"/>
                <w:lang w:val="fr-FR"/>
              </w:rPr>
              <w:t>Présidente de la CE 1</w:t>
            </w:r>
          </w:p>
        </w:tc>
      </w:tr>
      <w:tr w:rsidR="001D34F8" w:rsidRPr="005E45EA" w14:paraId="6B0F7038" w14:textId="77777777" w:rsidTr="007A572C">
        <w:trPr>
          <w:trHeight w:val="397"/>
        </w:trPr>
        <w:tc>
          <w:tcPr>
            <w:tcW w:w="1838" w:type="dxa"/>
          </w:tcPr>
          <w:p w14:paraId="0BCC2ACB"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3292698A" w14:textId="295B2787" w:rsidR="001D34F8" w:rsidRPr="005E45EA" w:rsidRDefault="001D34F8" w:rsidP="007C1D2D">
            <w:pPr>
              <w:pStyle w:val="Tabletext"/>
              <w:rPr>
                <w:szCs w:val="22"/>
                <w:lang w:val="fr-FR"/>
              </w:rPr>
            </w:pPr>
            <w:r w:rsidRPr="005E45EA">
              <w:rPr>
                <w:lang w:val="fr-FR"/>
              </w:rPr>
              <w:t>M. Ahmad Reza Sharafat</w:t>
            </w:r>
          </w:p>
        </w:tc>
        <w:tc>
          <w:tcPr>
            <w:tcW w:w="1984" w:type="dxa"/>
          </w:tcPr>
          <w:p w14:paraId="35E7AB06" w14:textId="77777777" w:rsidR="001D34F8" w:rsidRPr="005E45EA" w:rsidRDefault="001D34F8" w:rsidP="007C1D2D">
            <w:pPr>
              <w:pStyle w:val="Tabletext"/>
              <w:rPr>
                <w:szCs w:val="22"/>
                <w:lang w:val="fr-FR"/>
              </w:rPr>
            </w:pPr>
            <w:r w:rsidRPr="005E45EA">
              <w:rPr>
                <w:szCs w:val="22"/>
                <w:lang w:val="fr-FR"/>
              </w:rPr>
              <w:t>Iran (République islamique d')</w:t>
            </w:r>
          </w:p>
        </w:tc>
        <w:tc>
          <w:tcPr>
            <w:tcW w:w="1701" w:type="dxa"/>
          </w:tcPr>
          <w:p w14:paraId="1398E17F" w14:textId="77777777" w:rsidR="001D34F8" w:rsidRPr="005E45EA" w:rsidRDefault="001D34F8" w:rsidP="007C1D2D">
            <w:pPr>
              <w:pStyle w:val="Tabletext"/>
              <w:rPr>
                <w:szCs w:val="22"/>
                <w:lang w:val="fr-FR"/>
              </w:rPr>
            </w:pPr>
            <w:r w:rsidRPr="005E45EA">
              <w:rPr>
                <w:szCs w:val="22"/>
                <w:lang w:val="fr-FR"/>
              </w:rPr>
              <w:t>Président de la CE 2</w:t>
            </w:r>
          </w:p>
        </w:tc>
      </w:tr>
      <w:tr w:rsidR="001D34F8" w:rsidRPr="005E45EA" w14:paraId="08D3453D" w14:textId="77777777" w:rsidTr="007A572C">
        <w:trPr>
          <w:trHeight w:val="397"/>
        </w:trPr>
        <w:tc>
          <w:tcPr>
            <w:tcW w:w="1838" w:type="dxa"/>
          </w:tcPr>
          <w:p w14:paraId="4A50FF31"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205AD58B" w14:textId="3CAFD0F7" w:rsidR="001D34F8" w:rsidRPr="005E45EA" w:rsidRDefault="001D34F8" w:rsidP="007C1D2D">
            <w:pPr>
              <w:pStyle w:val="Tabletext"/>
              <w:rPr>
                <w:szCs w:val="22"/>
                <w:lang w:val="fr-FR"/>
              </w:rPr>
            </w:pPr>
            <w:r w:rsidRPr="005E45EA">
              <w:rPr>
                <w:lang w:val="fr-FR"/>
              </w:rPr>
              <w:t>M. Christopher Kipkoech Kemei</w:t>
            </w:r>
          </w:p>
        </w:tc>
        <w:tc>
          <w:tcPr>
            <w:tcW w:w="1984" w:type="dxa"/>
          </w:tcPr>
          <w:p w14:paraId="57BEE7B2" w14:textId="69234BB1" w:rsidR="001D34F8" w:rsidRPr="005E45EA" w:rsidRDefault="001D34F8" w:rsidP="007C1D2D">
            <w:pPr>
              <w:pStyle w:val="Tabletext"/>
              <w:rPr>
                <w:szCs w:val="22"/>
                <w:lang w:val="fr-FR"/>
              </w:rPr>
            </w:pPr>
            <w:r w:rsidRPr="005E45EA">
              <w:rPr>
                <w:szCs w:val="22"/>
                <w:lang w:val="fr-FR"/>
              </w:rPr>
              <w:t>Kenya</w:t>
            </w:r>
          </w:p>
        </w:tc>
        <w:tc>
          <w:tcPr>
            <w:tcW w:w="1701" w:type="dxa"/>
          </w:tcPr>
          <w:p w14:paraId="51CB8C54" w14:textId="77777777" w:rsidR="001D34F8" w:rsidRPr="005E45EA" w:rsidRDefault="001D34F8" w:rsidP="007C1D2D">
            <w:pPr>
              <w:pStyle w:val="Tabletext"/>
              <w:rPr>
                <w:szCs w:val="22"/>
                <w:lang w:val="fr-FR"/>
              </w:rPr>
            </w:pPr>
            <w:r w:rsidRPr="005E45EA">
              <w:rPr>
                <w:szCs w:val="22"/>
                <w:lang w:val="fr-FR"/>
              </w:rPr>
              <w:t>AFR</w:t>
            </w:r>
          </w:p>
        </w:tc>
      </w:tr>
      <w:tr w:rsidR="001D34F8" w:rsidRPr="005E45EA" w14:paraId="57F3A523" w14:textId="77777777" w:rsidTr="007A572C">
        <w:trPr>
          <w:trHeight w:val="397"/>
        </w:trPr>
        <w:tc>
          <w:tcPr>
            <w:tcW w:w="1838" w:type="dxa"/>
          </w:tcPr>
          <w:p w14:paraId="2C13FD05"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15DE63B7" w14:textId="02B16DDB" w:rsidR="001D34F8" w:rsidRPr="005E45EA" w:rsidRDefault="001D34F8" w:rsidP="007C1D2D">
            <w:pPr>
              <w:pStyle w:val="Tabletext"/>
              <w:rPr>
                <w:szCs w:val="22"/>
                <w:lang w:val="fr-FR"/>
              </w:rPr>
            </w:pPr>
            <w:r w:rsidRPr="005E45EA">
              <w:rPr>
                <w:lang w:val="fr-FR"/>
              </w:rPr>
              <w:t>M. Abdulkarim Ayopo Oloyede</w:t>
            </w:r>
          </w:p>
        </w:tc>
        <w:tc>
          <w:tcPr>
            <w:tcW w:w="1984" w:type="dxa"/>
          </w:tcPr>
          <w:p w14:paraId="0FA40E1E" w14:textId="283194E8" w:rsidR="001D34F8" w:rsidRPr="005E45EA" w:rsidRDefault="001D34F8" w:rsidP="007C1D2D">
            <w:pPr>
              <w:pStyle w:val="Tabletext"/>
              <w:rPr>
                <w:szCs w:val="22"/>
                <w:lang w:val="fr-FR"/>
              </w:rPr>
            </w:pPr>
            <w:r w:rsidRPr="005E45EA">
              <w:rPr>
                <w:szCs w:val="22"/>
                <w:lang w:val="fr-FR"/>
              </w:rPr>
              <w:t>Nigéria</w:t>
            </w:r>
          </w:p>
        </w:tc>
        <w:tc>
          <w:tcPr>
            <w:tcW w:w="1701" w:type="dxa"/>
          </w:tcPr>
          <w:p w14:paraId="23BE55F0" w14:textId="77777777" w:rsidR="001D34F8" w:rsidRPr="005E45EA" w:rsidRDefault="001D34F8" w:rsidP="007C1D2D">
            <w:pPr>
              <w:pStyle w:val="Tabletext"/>
              <w:rPr>
                <w:szCs w:val="22"/>
                <w:lang w:val="fr-FR"/>
              </w:rPr>
            </w:pPr>
            <w:r w:rsidRPr="005E45EA">
              <w:rPr>
                <w:szCs w:val="22"/>
                <w:lang w:val="fr-FR"/>
              </w:rPr>
              <w:t>AFR</w:t>
            </w:r>
          </w:p>
        </w:tc>
      </w:tr>
      <w:tr w:rsidR="001D34F8" w:rsidRPr="005E45EA" w14:paraId="63C1F593" w14:textId="77777777" w:rsidTr="007A572C">
        <w:trPr>
          <w:trHeight w:val="397"/>
        </w:trPr>
        <w:tc>
          <w:tcPr>
            <w:tcW w:w="1838" w:type="dxa"/>
          </w:tcPr>
          <w:p w14:paraId="39131E76" w14:textId="5277B026" w:rsidR="001D34F8" w:rsidRPr="005E45EA" w:rsidRDefault="001D34F8" w:rsidP="007C1D2D">
            <w:pPr>
              <w:pStyle w:val="Tabletext"/>
              <w:rPr>
                <w:szCs w:val="22"/>
                <w:lang w:val="fr-FR"/>
              </w:rPr>
            </w:pPr>
            <w:r w:rsidRPr="005E45EA">
              <w:rPr>
                <w:szCs w:val="22"/>
                <w:lang w:val="fr-FR"/>
              </w:rPr>
              <w:t>Vice-Président</w:t>
            </w:r>
          </w:p>
        </w:tc>
        <w:tc>
          <w:tcPr>
            <w:tcW w:w="3686" w:type="dxa"/>
          </w:tcPr>
          <w:p w14:paraId="2D845A2D" w14:textId="2C1CB9ED" w:rsidR="001D34F8" w:rsidRPr="005E45EA" w:rsidRDefault="001D34F8" w:rsidP="007C1D2D">
            <w:pPr>
              <w:pStyle w:val="Tabletext"/>
              <w:rPr>
                <w:szCs w:val="22"/>
                <w:lang w:val="fr-FR"/>
              </w:rPr>
            </w:pPr>
            <w:r w:rsidRPr="005E45EA">
              <w:rPr>
                <w:lang w:val="fr-FR"/>
              </w:rPr>
              <w:t>M. Nicolás Ernesto Karavaski</w:t>
            </w:r>
          </w:p>
        </w:tc>
        <w:tc>
          <w:tcPr>
            <w:tcW w:w="1984" w:type="dxa"/>
          </w:tcPr>
          <w:p w14:paraId="49844ADC" w14:textId="77777777" w:rsidR="001D34F8" w:rsidRPr="005E45EA" w:rsidRDefault="001D34F8" w:rsidP="007C1D2D">
            <w:pPr>
              <w:pStyle w:val="Tabletext"/>
              <w:rPr>
                <w:szCs w:val="22"/>
                <w:lang w:val="fr-FR"/>
              </w:rPr>
            </w:pPr>
            <w:r w:rsidRPr="005E45EA">
              <w:rPr>
                <w:szCs w:val="22"/>
                <w:lang w:val="fr-FR"/>
              </w:rPr>
              <w:t>Argentine</w:t>
            </w:r>
          </w:p>
        </w:tc>
        <w:tc>
          <w:tcPr>
            <w:tcW w:w="1701" w:type="dxa"/>
          </w:tcPr>
          <w:p w14:paraId="7338C3F1" w14:textId="77777777" w:rsidR="001D34F8" w:rsidRPr="005E45EA" w:rsidRDefault="001D34F8" w:rsidP="007C1D2D">
            <w:pPr>
              <w:pStyle w:val="Tabletext"/>
              <w:rPr>
                <w:szCs w:val="22"/>
                <w:lang w:val="fr-FR"/>
              </w:rPr>
            </w:pPr>
            <w:r w:rsidRPr="005E45EA">
              <w:rPr>
                <w:szCs w:val="22"/>
                <w:lang w:val="fr-FR"/>
              </w:rPr>
              <w:t>AMS</w:t>
            </w:r>
          </w:p>
        </w:tc>
      </w:tr>
      <w:tr w:rsidR="001D34F8" w:rsidRPr="005E45EA" w14:paraId="2D80B643" w14:textId="77777777" w:rsidTr="007A572C">
        <w:trPr>
          <w:trHeight w:val="397"/>
        </w:trPr>
        <w:tc>
          <w:tcPr>
            <w:tcW w:w="1838" w:type="dxa"/>
          </w:tcPr>
          <w:p w14:paraId="22F70084"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78DB81F2" w14:textId="04A4F60A" w:rsidR="001D34F8" w:rsidRPr="005E45EA" w:rsidRDefault="001D34F8" w:rsidP="007C1D2D">
            <w:pPr>
              <w:pStyle w:val="Tabletext"/>
              <w:rPr>
                <w:szCs w:val="22"/>
                <w:lang w:val="fr-FR"/>
              </w:rPr>
            </w:pPr>
            <w:r w:rsidRPr="005E45EA">
              <w:rPr>
                <w:lang w:val="fr-FR"/>
              </w:rPr>
              <w:t xml:space="preserve">M. Neil Checo Valera </w:t>
            </w:r>
          </w:p>
        </w:tc>
        <w:tc>
          <w:tcPr>
            <w:tcW w:w="1984" w:type="dxa"/>
          </w:tcPr>
          <w:p w14:paraId="18151162" w14:textId="7F6F8FE0" w:rsidR="001D34F8" w:rsidRPr="005E45EA" w:rsidRDefault="001D34F8" w:rsidP="007C1D2D">
            <w:pPr>
              <w:pStyle w:val="Tabletext"/>
              <w:rPr>
                <w:szCs w:val="22"/>
                <w:lang w:val="fr-FR"/>
              </w:rPr>
            </w:pPr>
            <w:r w:rsidRPr="005E45EA">
              <w:rPr>
                <w:szCs w:val="22"/>
                <w:lang w:val="fr-FR"/>
              </w:rPr>
              <w:t>République dominicaine</w:t>
            </w:r>
          </w:p>
        </w:tc>
        <w:tc>
          <w:tcPr>
            <w:tcW w:w="1701" w:type="dxa"/>
          </w:tcPr>
          <w:p w14:paraId="7B48A8CD" w14:textId="77777777" w:rsidR="001D34F8" w:rsidRPr="005E45EA" w:rsidRDefault="001D34F8" w:rsidP="007C1D2D">
            <w:pPr>
              <w:pStyle w:val="Tabletext"/>
              <w:rPr>
                <w:szCs w:val="22"/>
                <w:lang w:val="fr-FR"/>
              </w:rPr>
            </w:pPr>
            <w:r w:rsidRPr="005E45EA">
              <w:rPr>
                <w:szCs w:val="22"/>
                <w:lang w:val="fr-FR"/>
              </w:rPr>
              <w:t>AMS</w:t>
            </w:r>
          </w:p>
        </w:tc>
      </w:tr>
      <w:tr w:rsidR="001D34F8" w:rsidRPr="005E45EA" w14:paraId="1E1D0D2C" w14:textId="77777777" w:rsidTr="007A572C">
        <w:trPr>
          <w:trHeight w:val="397"/>
        </w:trPr>
        <w:tc>
          <w:tcPr>
            <w:tcW w:w="1838" w:type="dxa"/>
          </w:tcPr>
          <w:p w14:paraId="3DDCF07F"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60030EE7" w14:textId="051F6324" w:rsidR="001D34F8" w:rsidRPr="005E45EA" w:rsidRDefault="001D34F8" w:rsidP="007C1D2D">
            <w:pPr>
              <w:pStyle w:val="Tabletext"/>
              <w:rPr>
                <w:szCs w:val="22"/>
                <w:lang w:val="fr-FR"/>
              </w:rPr>
            </w:pPr>
            <w:r w:rsidRPr="005E45EA">
              <w:rPr>
                <w:lang w:val="fr-FR"/>
              </w:rPr>
              <w:t>M. Al-Ansari Almashakbeh</w:t>
            </w:r>
          </w:p>
        </w:tc>
        <w:tc>
          <w:tcPr>
            <w:tcW w:w="1984" w:type="dxa"/>
          </w:tcPr>
          <w:p w14:paraId="705F9ACB" w14:textId="77777777" w:rsidR="001D34F8" w:rsidRPr="005E45EA" w:rsidRDefault="001D34F8" w:rsidP="007C1D2D">
            <w:pPr>
              <w:pStyle w:val="Tabletext"/>
              <w:rPr>
                <w:szCs w:val="22"/>
                <w:lang w:val="fr-FR"/>
              </w:rPr>
            </w:pPr>
            <w:r w:rsidRPr="005E45EA">
              <w:rPr>
                <w:szCs w:val="22"/>
                <w:lang w:val="fr-FR"/>
              </w:rPr>
              <w:t>Jordanie</w:t>
            </w:r>
          </w:p>
        </w:tc>
        <w:tc>
          <w:tcPr>
            <w:tcW w:w="1701" w:type="dxa"/>
          </w:tcPr>
          <w:p w14:paraId="1EC246A6" w14:textId="77777777" w:rsidR="001D34F8" w:rsidRPr="005E45EA" w:rsidRDefault="001D34F8" w:rsidP="007C1D2D">
            <w:pPr>
              <w:pStyle w:val="Tabletext"/>
              <w:rPr>
                <w:szCs w:val="22"/>
                <w:lang w:val="fr-FR"/>
              </w:rPr>
            </w:pPr>
            <w:r w:rsidRPr="005E45EA">
              <w:rPr>
                <w:szCs w:val="22"/>
                <w:lang w:val="fr-FR"/>
              </w:rPr>
              <w:t>ARB</w:t>
            </w:r>
          </w:p>
        </w:tc>
      </w:tr>
      <w:tr w:rsidR="001D34F8" w:rsidRPr="005E45EA" w14:paraId="062D34F2" w14:textId="77777777" w:rsidTr="007A572C">
        <w:trPr>
          <w:trHeight w:val="397"/>
        </w:trPr>
        <w:tc>
          <w:tcPr>
            <w:tcW w:w="1838" w:type="dxa"/>
          </w:tcPr>
          <w:p w14:paraId="5B8F13AB"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1AF27A4A" w14:textId="2CB626A4" w:rsidR="001D34F8" w:rsidRPr="005E45EA" w:rsidRDefault="001D34F8" w:rsidP="007C1D2D">
            <w:pPr>
              <w:pStyle w:val="Tabletext"/>
              <w:rPr>
                <w:szCs w:val="22"/>
                <w:lang w:val="fr-FR"/>
              </w:rPr>
            </w:pPr>
            <w:r w:rsidRPr="005E45EA">
              <w:rPr>
                <w:lang w:val="fr-FR"/>
              </w:rPr>
              <w:t>M. Tariq H Alamri</w:t>
            </w:r>
          </w:p>
        </w:tc>
        <w:tc>
          <w:tcPr>
            <w:tcW w:w="1984" w:type="dxa"/>
          </w:tcPr>
          <w:p w14:paraId="634A2353" w14:textId="089DB538" w:rsidR="001D34F8" w:rsidRPr="005E45EA" w:rsidRDefault="001D34F8" w:rsidP="007C1D2D">
            <w:pPr>
              <w:pStyle w:val="Tabletext"/>
              <w:rPr>
                <w:szCs w:val="22"/>
                <w:lang w:val="fr-FR"/>
              </w:rPr>
            </w:pPr>
            <w:r w:rsidRPr="005E45EA">
              <w:rPr>
                <w:szCs w:val="22"/>
                <w:lang w:val="fr-FR"/>
              </w:rPr>
              <w:t>Arabie saoudite</w:t>
            </w:r>
          </w:p>
        </w:tc>
        <w:tc>
          <w:tcPr>
            <w:tcW w:w="1701" w:type="dxa"/>
          </w:tcPr>
          <w:p w14:paraId="2E3A1B11" w14:textId="77777777" w:rsidR="001D34F8" w:rsidRPr="005E45EA" w:rsidRDefault="001D34F8" w:rsidP="007C1D2D">
            <w:pPr>
              <w:pStyle w:val="Tabletext"/>
              <w:rPr>
                <w:szCs w:val="22"/>
                <w:lang w:val="fr-FR"/>
              </w:rPr>
            </w:pPr>
            <w:r w:rsidRPr="005E45EA">
              <w:rPr>
                <w:szCs w:val="22"/>
                <w:lang w:val="fr-FR"/>
              </w:rPr>
              <w:t>ARB</w:t>
            </w:r>
          </w:p>
        </w:tc>
      </w:tr>
      <w:tr w:rsidR="001D34F8" w:rsidRPr="005E45EA" w14:paraId="0C76B6CE" w14:textId="77777777" w:rsidTr="007A572C">
        <w:trPr>
          <w:trHeight w:val="397"/>
        </w:trPr>
        <w:tc>
          <w:tcPr>
            <w:tcW w:w="1838" w:type="dxa"/>
          </w:tcPr>
          <w:p w14:paraId="0F54CC42"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432CB720" w14:textId="5A5B633B" w:rsidR="001D34F8" w:rsidRPr="0076217A" w:rsidRDefault="007A572C" w:rsidP="007C1D2D">
            <w:pPr>
              <w:pStyle w:val="Tabletext"/>
              <w:rPr>
                <w:szCs w:val="22"/>
                <w:lang w:val="en-US"/>
              </w:rPr>
            </w:pPr>
            <w:r>
              <w:rPr>
                <w:lang w:val="en-US"/>
              </w:rPr>
              <w:t>M. Kishore</w:t>
            </w:r>
            <w:r w:rsidR="001D34F8" w:rsidRPr="0076217A">
              <w:rPr>
                <w:lang w:val="en-US"/>
              </w:rPr>
              <w:t xml:space="preserve"> Babu GSC Yerraballa</w:t>
            </w:r>
          </w:p>
        </w:tc>
        <w:tc>
          <w:tcPr>
            <w:tcW w:w="1984" w:type="dxa"/>
          </w:tcPr>
          <w:p w14:paraId="257A147A" w14:textId="77777777" w:rsidR="001D34F8" w:rsidRPr="005E45EA" w:rsidRDefault="001D34F8" w:rsidP="007C1D2D">
            <w:pPr>
              <w:pStyle w:val="Tabletext"/>
              <w:rPr>
                <w:szCs w:val="22"/>
                <w:lang w:val="fr-FR"/>
              </w:rPr>
            </w:pPr>
            <w:r w:rsidRPr="005E45EA">
              <w:rPr>
                <w:szCs w:val="22"/>
                <w:lang w:val="fr-FR"/>
              </w:rPr>
              <w:t>Inde</w:t>
            </w:r>
          </w:p>
        </w:tc>
        <w:tc>
          <w:tcPr>
            <w:tcW w:w="1701" w:type="dxa"/>
          </w:tcPr>
          <w:p w14:paraId="57705B98" w14:textId="77777777" w:rsidR="001D34F8" w:rsidRPr="005E45EA" w:rsidRDefault="001D34F8" w:rsidP="007C1D2D">
            <w:pPr>
              <w:pStyle w:val="Tabletext"/>
              <w:rPr>
                <w:szCs w:val="22"/>
                <w:lang w:val="fr-FR"/>
              </w:rPr>
            </w:pPr>
            <w:r w:rsidRPr="005E45EA">
              <w:rPr>
                <w:szCs w:val="22"/>
                <w:lang w:val="fr-FR"/>
              </w:rPr>
              <w:t>ASP</w:t>
            </w:r>
          </w:p>
        </w:tc>
      </w:tr>
      <w:tr w:rsidR="001D34F8" w:rsidRPr="005E45EA" w14:paraId="7DAD7C78" w14:textId="77777777" w:rsidTr="007A572C">
        <w:trPr>
          <w:trHeight w:val="397"/>
        </w:trPr>
        <w:tc>
          <w:tcPr>
            <w:tcW w:w="1838" w:type="dxa"/>
          </w:tcPr>
          <w:p w14:paraId="414FB57B" w14:textId="1C1AAA44" w:rsidR="001D34F8" w:rsidRPr="005E45EA" w:rsidRDefault="001D34F8" w:rsidP="007C1D2D">
            <w:pPr>
              <w:pStyle w:val="Tabletext"/>
              <w:rPr>
                <w:szCs w:val="22"/>
                <w:lang w:val="fr-FR"/>
              </w:rPr>
            </w:pPr>
            <w:r w:rsidRPr="005E45EA">
              <w:rPr>
                <w:szCs w:val="22"/>
                <w:lang w:val="fr-FR"/>
              </w:rPr>
              <w:t>Vice-Président</w:t>
            </w:r>
            <w:r w:rsidR="007A572C">
              <w:rPr>
                <w:szCs w:val="22"/>
                <w:lang w:val="fr-FR"/>
              </w:rPr>
              <w:t>e</w:t>
            </w:r>
          </w:p>
        </w:tc>
        <w:tc>
          <w:tcPr>
            <w:tcW w:w="3686" w:type="dxa"/>
          </w:tcPr>
          <w:p w14:paraId="29F215D0" w14:textId="74EAAD8C" w:rsidR="001D34F8" w:rsidRPr="005E45EA" w:rsidRDefault="001D34F8" w:rsidP="007C1D2D">
            <w:pPr>
              <w:pStyle w:val="Tabletext"/>
              <w:rPr>
                <w:szCs w:val="22"/>
                <w:lang w:val="fr-FR"/>
              </w:rPr>
            </w:pPr>
            <w:r w:rsidRPr="005E45EA">
              <w:rPr>
                <w:lang w:val="fr-FR"/>
              </w:rPr>
              <w:t>Mme Aichurok Maralbek Kyzy</w:t>
            </w:r>
          </w:p>
        </w:tc>
        <w:tc>
          <w:tcPr>
            <w:tcW w:w="1984" w:type="dxa"/>
          </w:tcPr>
          <w:p w14:paraId="473B9624" w14:textId="434BBD03" w:rsidR="001D34F8" w:rsidRPr="005E45EA" w:rsidRDefault="001D34F8" w:rsidP="007C1D2D">
            <w:pPr>
              <w:pStyle w:val="Tabletext"/>
              <w:rPr>
                <w:szCs w:val="22"/>
                <w:lang w:val="fr-FR"/>
              </w:rPr>
            </w:pPr>
            <w:r w:rsidRPr="005E45EA">
              <w:rPr>
                <w:szCs w:val="22"/>
                <w:lang w:val="fr-FR"/>
              </w:rPr>
              <w:t>République kirghize</w:t>
            </w:r>
          </w:p>
        </w:tc>
        <w:tc>
          <w:tcPr>
            <w:tcW w:w="1701" w:type="dxa"/>
          </w:tcPr>
          <w:p w14:paraId="53FBCB27" w14:textId="6650B72B" w:rsidR="001D34F8" w:rsidRPr="005E45EA" w:rsidRDefault="001D34F8" w:rsidP="007C1D2D">
            <w:pPr>
              <w:pStyle w:val="Tabletext"/>
              <w:rPr>
                <w:szCs w:val="22"/>
                <w:lang w:val="fr-FR"/>
              </w:rPr>
            </w:pPr>
            <w:r w:rsidRPr="005E45EA">
              <w:rPr>
                <w:szCs w:val="22"/>
                <w:lang w:val="fr-FR"/>
              </w:rPr>
              <w:t>CEI</w:t>
            </w:r>
          </w:p>
        </w:tc>
      </w:tr>
      <w:tr w:rsidR="001D34F8" w:rsidRPr="005E45EA" w14:paraId="2FB158BF" w14:textId="77777777" w:rsidTr="007A572C">
        <w:trPr>
          <w:trHeight w:val="397"/>
        </w:trPr>
        <w:tc>
          <w:tcPr>
            <w:tcW w:w="1838" w:type="dxa"/>
          </w:tcPr>
          <w:p w14:paraId="038CF79E"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52040ACA" w14:textId="1B0976E3" w:rsidR="001D34F8" w:rsidRPr="005E45EA" w:rsidRDefault="001D34F8" w:rsidP="007C1D2D">
            <w:pPr>
              <w:pStyle w:val="Tabletext"/>
              <w:rPr>
                <w:szCs w:val="22"/>
                <w:lang w:val="fr-FR"/>
              </w:rPr>
            </w:pPr>
            <w:r w:rsidRPr="005E45EA">
              <w:rPr>
                <w:lang w:val="fr-FR"/>
              </w:rPr>
              <w:t>M. Arseny Plossky</w:t>
            </w:r>
          </w:p>
        </w:tc>
        <w:tc>
          <w:tcPr>
            <w:tcW w:w="1984" w:type="dxa"/>
          </w:tcPr>
          <w:p w14:paraId="001ECF8A" w14:textId="5BA62D9F" w:rsidR="001D34F8" w:rsidRPr="005E45EA" w:rsidRDefault="001D34F8" w:rsidP="007C1D2D">
            <w:pPr>
              <w:pStyle w:val="Tabletext"/>
              <w:rPr>
                <w:szCs w:val="22"/>
                <w:lang w:val="fr-FR"/>
              </w:rPr>
            </w:pPr>
            <w:r w:rsidRPr="005E45EA">
              <w:rPr>
                <w:szCs w:val="22"/>
                <w:lang w:val="fr-FR"/>
              </w:rPr>
              <w:t>Fédération de Russie</w:t>
            </w:r>
          </w:p>
        </w:tc>
        <w:tc>
          <w:tcPr>
            <w:tcW w:w="1701" w:type="dxa"/>
          </w:tcPr>
          <w:p w14:paraId="390C80AE" w14:textId="77777777" w:rsidR="001D34F8" w:rsidRPr="005E45EA" w:rsidRDefault="001D34F8" w:rsidP="007C1D2D">
            <w:pPr>
              <w:pStyle w:val="Tabletext"/>
              <w:rPr>
                <w:szCs w:val="22"/>
                <w:lang w:val="fr-FR"/>
              </w:rPr>
            </w:pPr>
            <w:r w:rsidRPr="005E45EA">
              <w:rPr>
                <w:szCs w:val="22"/>
                <w:lang w:val="fr-FR"/>
              </w:rPr>
              <w:t>CEI</w:t>
            </w:r>
          </w:p>
        </w:tc>
      </w:tr>
      <w:tr w:rsidR="001D34F8" w:rsidRPr="005E45EA" w14:paraId="4A97D6F3" w14:textId="77777777" w:rsidTr="007A572C">
        <w:trPr>
          <w:trHeight w:val="397"/>
        </w:trPr>
        <w:tc>
          <w:tcPr>
            <w:tcW w:w="1838" w:type="dxa"/>
          </w:tcPr>
          <w:p w14:paraId="023D02B3" w14:textId="77777777" w:rsidR="001D34F8" w:rsidRPr="005E45EA" w:rsidRDefault="001D34F8" w:rsidP="007C1D2D">
            <w:pPr>
              <w:pStyle w:val="Tabletext"/>
              <w:rPr>
                <w:szCs w:val="22"/>
                <w:lang w:val="fr-FR"/>
              </w:rPr>
            </w:pPr>
            <w:r w:rsidRPr="005E45EA">
              <w:rPr>
                <w:szCs w:val="22"/>
                <w:lang w:val="fr-FR"/>
              </w:rPr>
              <w:t>Vice-Président</w:t>
            </w:r>
          </w:p>
        </w:tc>
        <w:tc>
          <w:tcPr>
            <w:tcW w:w="3686" w:type="dxa"/>
          </w:tcPr>
          <w:p w14:paraId="799D31F7" w14:textId="2A85F43C" w:rsidR="001D34F8" w:rsidRPr="005E45EA" w:rsidRDefault="001D34F8" w:rsidP="007C1D2D">
            <w:pPr>
              <w:pStyle w:val="Tabletext"/>
              <w:rPr>
                <w:szCs w:val="22"/>
                <w:lang w:val="fr-FR"/>
              </w:rPr>
            </w:pPr>
            <w:r w:rsidRPr="005E45EA">
              <w:rPr>
                <w:lang w:val="fr-FR"/>
              </w:rPr>
              <w:t>M. Wim Rullens</w:t>
            </w:r>
          </w:p>
        </w:tc>
        <w:tc>
          <w:tcPr>
            <w:tcW w:w="1984" w:type="dxa"/>
          </w:tcPr>
          <w:p w14:paraId="1E92BFA1" w14:textId="38D0A9C4" w:rsidR="001D34F8" w:rsidRPr="005E45EA" w:rsidRDefault="001D34F8" w:rsidP="007C1D2D">
            <w:pPr>
              <w:pStyle w:val="Tabletext"/>
              <w:rPr>
                <w:szCs w:val="22"/>
                <w:lang w:val="fr-FR"/>
              </w:rPr>
            </w:pPr>
            <w:r w:rsidRPr="005E45EA">
              <w:rPr>
                <w:szCs w:val="22"/>
                <w:lang w:val="fr-FR"/>
              </w:rPr>
              <w:t>Pays-Bas</w:t>
            </w:r>
          </w:p>
        </w:tc>
        <w:tc>
          <w:tcPr>
            <w:tcW w:w="1701" w:type="dxa"/>
          </w:tcPr>
          <w:p w14:paraId="7ECE4772" w14:textId="77777777" w:rsidR="001D34F8" w:rsidRPr="005E45EA" w:rsidRDefault="001D34F8" w:rsidP="007C1D2D">
            <w:pPr>
              <w:pStyle w:val="Tabletext"/>
              <w:rPr>
                <w:szCs w:val="22"/>
                <w:lang w:val="fr-FR"/>
              </w:rPr>
            </w:pPr>
            <w:r w:rsidRPr="005E45EA">
              <w:rPr>
                <w:szCs w:val="22"/>
                <w:lang w:val="fr-FR"/>
              </w:rPr>
              <w:t>EUR</w:t>
            </w:r>
          </w:p>
        </w:tc>
      </w:tr>
      <w:tr w:rsidR="001D34F8" w:rsidRPr="005E45EA" w14:paraId="5008E716" w14:textId="77777777" w:rsidTr="007A572C">
        <w:trPr>
          <w:trHeight w:val="397"/>
        </w:trPr>
        <w:tc>
          <w:tcPr>
            <w:tcW w:w="1838" w:type="dxa"/>
          </w:tcPr>
          <w:p w14:paraId="3E1E0FE7" w14:textId="3CB1946C" w:rsidR="001D34F8" w:rsidRPr="005E45EA" w:rsidRDefault="001D34F8" w:rsidP="007C1D2D">
            <w:pPr>
              <w:pStyle w:val="Tabletext"/>
              <w:rPr>
                <w:szCs w:val="22"/>
                <w:lang w:val="fr-FR"/>
              </w:rPr>
            </w:pPr>
            <w:r w:rsidRPr="005E45EA">
              <w:rPr>
                <w:szCs w:val="22"/>
                <w:lang w:val="fr-FR"/>
              </w:rPr>
              <w:t>Vice-Président</w:t>
            </w:r>
            <w:r w:rsidR="007A572C">
              <w:rPr>
                <w:szCs w:val="22"/>
                <w:lang w:val="fr-FR"/>
              </w:rPr>
              <w:t>e</w:t>
            </w:r>
          </w:p>
        </w:tc>
        <w:tc>
          <w:tcPr>
            <w:tcW w:w="3686" w:type="dxa"/>
          </w:tcPr>
          <w:p w14:paraId="2254F2C7" w14:textId="0D0A9B17" w:rsidR="001D34F8" w:rsidRPr="005E45EA" w:rsidRDefault="001D34F8" w:rsidP="007C1D2D">
            <w:pPr>
              <w:pStyle w:val="Tabletext"/>
              <w:rPr>
                <w:szCs w:val="22"/>
                <w:lang w:val="fr-FR"/>
              </w:rPr>
            </w:pPr>
            <w:r w:rsidRPr="005E45EA">
              <w:rPr>
                <w:lang w:val="fr-FR"/>
              </w:rPr>
              <w:t>Mme Blanca González</w:t>
            </w:r>
          </w:p>
        </w:tc>
        <w:tc>
          <w:tcPr>
            <w:tcW w:w="1984" w:type="dxa"/>
          </w:tcPr>
          <w:p w14:paraId="2FF27850" w14:textId="7C6E07B5" w:rsidR="001D34F8" w:rsidRPr="005E45EA" w:rsidRDefault="001D34F8" w:rsidP="007C1D2D">
            <w:pPr>
              <w:pStyle w:val="Tabletext"/>
              <w:rPr>
                <w:szCs w:val="22"/>
                <w:lang w:val="fr-FR"/>
              </w:rPr>
            </w:pPr>
            <w:r w:rsidRPr="005E45EA">
              <w:rPr>
                <w:szCs w:val="22"/>
                <w:lang w:val="fr-FR"/>
              </w:rPr>
              <w:t>Espagne</w:t>
            </w:r>
          </w:p>
        </w:tc>
        <w:tc>
          <w:tcPr>
            <w:tcW w:w="1701" w:type="dxa"/>
          </w:tcPr>
          <w:p w14:paraId="03FE5B80" w14:textId="77777777" w:rsidR="001D34F8" w:rsidRPr="005E45EA" w:rsidRDefault="001D34F8" w:rsidP="007C1D2D">
            <w:pPr>
              <w:pStyle w:val="Tabletext"/>
              <w:rPr>
                <w:szCs w:val="22"/>
                <w:lang w:val="fr-FR"/>
              </w:rPr>
            </w:pPr>
            <w:r w:rsidRPr="005E45EA">
              <w:rPr>
                <w:szCs w:val="22"/>
                <w:lang w:val="fr-FR"/>
              </w:rPr>
              <w:t>EUR</w:t>
            </w:r>
          </w:p>
        </w:tc>
      </w:tr>
    </w:tbl>
    <w:p w14:paraId="00960991" w14:textId="77777777" w:rsidR="001D34F8" w:rsidRPr="007A572C" w:rsidRDefault="001D34F8" w:rsidP="007C1D2D">
      <w:pPr>
        <w:pStyle w:val="Heading1"/>
        <w:rPr>
          <w:sz w:val="24"/>
          <w:szCs w:val="24"/>
          <w:lang w:val="fr-FR"/>
        </w:rPr>
      </w:pPr>
      <w:bookmarkStart w:id="19" w:name="_Toc261370745"/>
      <w:bookmarkStart w:id="20" w:name="_Toc380065185"/>
      <w:bookmarkStart w:id="21" w:name="_Toc482198134"/>
      <w:bookmarkStart w:id="22" w:name="_Toc485739606"/>
      <w:bookmarkStart w:id="23" w:name="_Toc487120664"/>
      <w:bookmarkStart w:id="24" w:name="_Toc86416314"/>
      <w:r w:rsidRPr="007A572C">
        <w:rPr>
          <w:sz w:val="24"/>
          <w:szCs w:val="24"/>
          <w:lang w:val="fr-FR"/>
        </w:rPr>
        <w:t>2</w:t>
      </w:r>
      <w:r w:rsidRPr="007A572C">
        <w:rPr>
          <w:sz w:val="24"/>
          <w:szCs w:val="24"/>
          <w:lang w:val="fr-FR"/>
        </w:rPr>
        <w:tab/>
        <w:t>Réunions du GCDT</w:t>
      </w:r>
      <w:bookmarkEnd w:id="19"/>
      <w:bookmarkEnd w:id="20"/>
      <w:bookmarkEnd w:id="21"/>
      <w:bookmarkEnd w:id="22"/>
      <w:bookmarkEnd w:id="23"/>
      <w:bookmarkEnd w:id="24"/>
    </w:p>
    <w:p w14:paraId="16F9B999" w14:textId="278A4D97" w:rsidR="001D34F8" w:rsidRPr="005E45EA" w:rsidRDefault="001D34F8" w:rsidP="007C1D2D">
      <w:pPr>
        <w:tabs>
          <w:tab w:val="clear" w:pos="794"/>
          <w:tab w:val="clear" w:pos="1191"/>
          <w:tab w:val="clear" w:pos="1588"/>
          <w:tab w:val="clear" w:pos="1985"/>
        </w:tabs>
        <w:spacing w:after="120"/>
        <w:rPr>
          <w:lang w:val="fr-FR"/>
        </w:rPr>
      </w:pPr>
      <w:r w:rsidRPr="005E45EA">
        <w:rPr>
          <w:lang w:val="fr-FR"/>
        </w:rPr>
        <w:t xml:space="preserve">Le GCDT a tenu trois réunions, sous la présidence de Mme Roxanne McElvane Webber (États-Unis d'Amérique), pendant la période couverte par le présent rapport. Le résumé des conclusions de ces réunions figure à l'adresse: </w:t>
      </w:r>
      <w:hyperlink r:id="rId17" w:history="1">
        <w:r w:rsidRPr="005E45EA">
          <w:rPr>
            <w:rStyle w:val="Hyperlink"/>
            <w:lang w:val="fr-FR"/>
          </w:rPr>
          <w:t>www.itu.int/ITU-D/tdag/</w:t>
        </w:r>
      </w:hyperlink>
      <w:r w:rsidRPr="005E45EA">
        <w:rPr>
          <w:lang w:val="fr-FR"/>
        </w:rPr>
        <w:t>.</w:t>
      </w:r>
    </w:p>
    <w:p w14:paraId="0551E5B9" w14:textId="77777777" w:rsidR="001D34F8" w:rsidRPr="005E45EA" w:rsidRDefault="001D34F8" w:rsidP="007C1D2D">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25" w:name="_Toc261370746"/>
      <w:bookmarkStart w:id="26" w:name="_Toc380065186"/>
      <w:bookmarkStart w:id="27" w:name="_Toc482198135"/>
      <w:bookmarkStart w:id="28" w:name="_Toc485739607"/>
      <w:bookmarkStart w:id="29" w:name="_Toc487120665"/>
      <w:r w:rsidRPr="005E45EA">
        <w:rPr>
          <w:lang w:val="fr-FR"/>
        </w:rPr>
        <w:br w:type="page"/>
      </w:r>
    </w:p>
    <w:p w14:paraId="31E69F98" w14:textId="36C9B52C" w:rsidR="001D34F8" w:rsidRPr="005E45EA" w:rsidRDefault="001D34F8" w:rsidP="007C1D2D">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30" w:name="_Toc86416315"/>
      <w:r w:rsidRPr="005E45EA">
        <w:rPr>
          <w:lang w:val="fr-FR"/>
        </w:rPr>
        <w:lastRenderedPageBreak/>
        <w:t>2.1</w:t>
      </w:r>
      <w:r w:rsidRPr="005E45EA">
        <w:rPr>
          <w:lang w:val="fr-FR"/>
        </w:rPr>
        <w:tab/>
      </w:r>
      <w:r w:rsidR="00D70C32">
        <w:rPr>
          <w:lang w:val="fr-FR"/>
        </w:rPr>
        <w:t>Vingt-troisi</w:t>
      </w:r>
      <w:r w:rsidRPr="005E45EA">
        <w:rPr>
          <w:lang w:val="fr-FR"/>
        </w:rPr>
        <w:t>ème réunion du GCDT</w:t>
      </w:r>
      <w:bookmarkEnd w:id="25"/>
      <w:bookmarkEnd w:id="26"/>
      <w:bookmarkEnd w:id="27"/>
      <w:bookmarkEnd w:id="28"/>
      <w:bookmarkEnd w:id="29"/>
      <w:bookmarkEnd w:id="30"/>
    </w:p>
    <w:p w14:paraId="17F7A97C" w14:textId="4BC002BD" w:rsidR="001D34F8" w:rsidRPr="005E45EA" w:rsidRDefault="001D34F8" w:rsidP="007C1D2D">
      <w:pPr>
        <w:tabs>
          <w:tab w:val="clear" w:pos="794"/>
          <w:tab w:val="clear" w:pos="1191"/>
          <w:tab w:val="clear" w:pos="1588"/>
          <w:tab w:val="clear" w:pos="1985"/>
        </w:tabs>
        <w:spacing w:after="120"/>
        <w:rPr>
          <w:lang w:val="fr-FR"/>
        </w:rPr>
      </w:pPr>
      <w:r w:rsidRPr="005E45EA">
        <w:rPr>
          <w:lang w:val="fr-FR"/>
        </w:rPr>
        <w:t>a)</w:t>
      </w:r>
      <w:r w:rsidRPr="005E45EA">
        <w:rPr>
          <w:lang w:val="fr-FR"/>
        </w:rPr>
        <w:tab/>
      </w:r>
      <w:r w:rsidR="00D70C32">
        <w:rPr>
          <w:lang w:val="fr-FR"/>
        </w:rPr>
        <w:t>La 23</w:t>
      </w:r>
      <w:r w:rsidR="00D70C32" w:rsidRPr="007C1D2D">
        <w:rPr>
          <w:lang w:val="fr-FR"/>
        </w:rPr>
        <w:t>ème</w:t>
      </w:r>
      <w:r w:rsidR="00D70C32">
        <w:rPr>
          <w:lang w:val="fr-FR"/>
        </w:rPr>
        <w:t xml:space="preserve"> réunion du</w:t>
      </w:r>
      <w:r w:rsidR="00C3586D">
        <w:rPr>
          <w:lang w:val="fr-FR"/>
        </w:rPr>
        <w:t xml:space="preserve"> </w:t>
      </w:r>
      <w:r w:rsidRPr="005E45EA">
        <w:rPr>
          <w:lang w:val="fr-FR"/>
        </w:rPr>
        <w:t xml:space="preserve">Groupe consultatif pour le développement des télécommunications (GCDT) </w:t>
      </w:r>
      <w:r w:rsidR="00D70C32">
        <w:rPr>
          <w:lang w:val="fr-FR"/>
        </w:rPr>
        <w:t>a eu lieu du 9 au 11 avril 2018</w:t>
      </w:r>
      <w:r w:rsidRPr="005E45EA">
        <w:rPr>
          <w:lang w:val="fr-FR"/>
        </w:rPr>
        <w:t xml:space="preserve"> au siège de l'UIT à Genève, sous la</w:t>
      </w:r>
      <w:r w:rsidR="007C1D2D">
        <w:rPr>
          <w:lang w:val="fr-FR"/>
        </w:rPr>
        <w:t xml:space="preserve"> </w:t>
      </w:r>
      <w:r w:rsidRPr="005E45EA">
        <w:rPr>
          <w:lang w:val="fr-FR"/>
        </w:rPr>
        <w:t xml:space="preserve">présidence de </w:t>
      </w:r>
      <w:r w:rsidR="00D70C32" w:rsidRPr="00D70C32">
        <w:rPr>
          <w:lang w:val="fr-FR"/>
        </w:rPr>
        <w:t>Mme</w:t>
      </w:r>
      <w:r w:rsidR="007C1D2D">
        <w:rPr>
          <w:lang w:val="fr-FR"/>
        </w:rPr>
        <w:t> </w:t>
      </w:r>
      <w:r w:rsidR="00D70C32" w:rsidRPr="00D70C32">
        <w:rPr>
          <w:lang w:val="fr-FR"/>
        </w:rPr>
        <w:t>Roxanne McElvane Webber</w:t>
      </w:r>
      <w:r w:rsidRPr="005E45EA">
        <w:rPr>
          <w:lang w:val="fr-FR"/>
        </w:rPr>
        <w:t xml:space="preserve">. </w:t>
      </w:r>
    </w:p>
    <w:p w14:paraId="5CD96328" w14:textId="11A40668" w:rsidR="001D34F8" w:rsidRPr="005E45EA" w:rsidRDefault="001D34F8" w:rsidP="007C1D2D">
      <w:pPr>
        <w:rPr>
          <w:lang w:val="fr-FR"/>
        </w:rPr>
      </w:pPr>
      <w:r w:rsidRPr="005E45EA">
        <w:rPr>
          <w:lang w:val="fr-FR"/>
        </w:rPr>
        <w:t xml:space="preserve">Le GCDT a pour mandat d'étudier les priorités, les stratégies, les opérations et les questions financières du Secteur du développement des télécommunications (UIT-D), ainsi que de donner des avis au Directeur du Bureau de développement des télécommunications (BDT) sur la mise en </w:t>
      </w:r>
      <w:r w:rsidR="00C81D70" w:rsidRPr="005E45EA">
        <w:rPr>
          <w:lang w:val="fr-FR"/>
        </w:rPr>
        <w:t>œuvre</w:t>
      </w:r>
      <w:r w:rsidRPr="005E45EA">
        <w:rPr>
          <w:lang w:val="fr-FR"/>
        </w:rPr>
        <w:t xml:space="preserve"> des plans d'action adoptés par les Conférences mondiales de développement des télécommunications (CMDT).</w:t>
      </w:r>
    </w:p>
    <w:p w14:paraId="40997529" w14:textId="5B1A9159" w:rsidR="001D34F8" w:rsidRPr="005E45EA" w:rsidRDefault="001D34F8" w:rsidP="007C1D2D">
      <w:pPr>
        <w:rPr>
          <w:lang w:val="fr-FR"/>
        </w:rPr>
      </w:pPr>
      <w:r w:rsidRPr="005E45EA">
        <w:rPr>
          <w:lang w:val="fr-FR"/>
        </w:rPr>
        <w:t>L'ordre du jour de la 23</w:t>
      </w:r>
      <w:r w:rsidRPr="007C1D2D">
        <w:rPr>
          <w:lang w:val="fr-FR"/>
        </w:rPr>
        <w:t>ème</w:t>
      </w:r>
      <w:r w:rsidRPr="005E45EA">
        <w:rPr>
          <w:lang w:val="fr-FR"/>
        </w:rPr>
        <w:t xml:space="preserve"> réunion du GCDT </w:t>
      </w:r>
      <w:r w:rsidR="00D70C32">
        <w:rPr>
          <w:lang w:val="fr-FR"/>
        </w:rPr>
        <w:t>était</w:t>
      </w:r>
      <w:r w:rsidRPr="005E45EA">
        <w:rPr>
          <w:lang w:val="fr-FR"/>
        </w:rPr>
        <w:t xml:space="preserve"> vaste, puisque le Groupe se réuni</w:t>
      </w:r>
      <w:r w:rsidR="00D70C32">
        <w:rPr>
          <w:lang w:val="fr-FR"/>
        </w:rPr>
        <w:t>ssai</w:t>
      </w:r>
      <w:r w:rsidRPr="005E45EA">
        <w:rPr>
          <w:lang w:val="fr-FR"/>
        </w:rPr>
        <w:t xml:space="preserve">t pour la première fois depuis la </w:t>
      </w:r>
      <w:hyperlink r:id="rId18" w:history="1">
        <w:r w:rsidRPr="00D70C32">
          <w:rPr>
            <w:rStyle w:val="Hyperlink"/>
            <w:lang w:val="fr-FR"/>
          </w:rPr>
          <w:t>Conférence mondiale de développement des télécommunications de 2017 (CMDT-17)</w:t>
        </w:r>
      </w:hyperlink>
      <w:r w:rsidRPr="005E45EA">
        <w:rPr>
          <w:lang w:val="fr-FR"/>
        </w:rPr>
        <w:t>, qui a eu lieu à Buenos Aires (Argentine), du 9 au 20 octobre 2017.</w:t>
      </w:r>
    </w:p>
    <w:p w14:paraId="52E51A7D" w14:textId="77777777" w:rsidR="001D34F8" w:rsidRPr="005E45EA" w:rsidRDefault="001D34F8" w:rsidP="007C1D2D">
      <w:pPr>
        <w:tabs>
          <w:tab w:val="clear" w:pos="794"/>
          <w:tab w:val="clear" w:pos="1191"/>
          <w:tab w:val="clear" w:pos="1588"/>
          <w:tab w:val="clear" w:pos="1985"/>
        </w:tabs>
        <w:spacing w:after="120"/>
        <w:rPr>
          <w:i/>
          <w:iCs/>
          <w:lang w:val="fr-FR"/>
        </w:rPr>
      </w:pPr>
      <w:bookmarkStart w:id="31" w:name="lt_pId029"/>
      <w:r w:rsidRPr="005E45EA">
        <w:rPr>
          <w:i/>
          <w:iCs/>
          <w:lang w:val="fr-FR"/>
        </w:rPr>
        <w:t>b)</w:t>
      </w:r>
      <w:r w:rsidRPr="005E45EA">
        <w:rPr>
          <w:i/>
          <w:iCs/>
          <w:lang w:val="fr-FR"/>
        </w:rPr>
        <w:tab/>
        <w:t>Participants</w:t>
      </w:r>
      <w:bookmarkEnd w:id="31"/>
    </w:p>
    <w:p w14:paraId="3A36054D" w14:textId="79D8E536" w:rsidR="001D34F8" w:rsidRDefault="001D34F8" w:rsidP="007C1D2D">
      <w:pPr>
        <w:tabs>
          <w:tab w:val="clear" w:pos="794"/>
          <w:tab w:val="clear" w:pos="1191"/>
          <w:tab w:val="clear" w:pos="1588"/>
          <w:tab w:val="clear" w:pos="1985"/>
        </w:tabs>
        <w:spacing w:after="360"/>
        <w:rPr>
          <w:lang w:val="fr-FR"/>
        </w:rPr>
      </w:pPr>
      <w:r w:rsidRPr="005E45EA">
        <w:rPr>
          <w:lang w:val="fr-FR"/>
        </w:rPr>
        <w:t>Le diagramme ci-après présente la répartition des participants par catégorie:</w:t>
      </w:r>
    </w:p>
    <w:bookmarkStart w:id="32" w:name="_MON_1697021457"/>
    <w:bookmarkEnd w:id="32"/>
    <w:p w14:paraId="10DE4347" w14:textId="5205DFC2" w:rsidR="002E10F8" w:rsidRPr="005E45EA" w:rsidRDefault="006C7F5B" w:rsidP="00FB0CA0">
      <w:pPr>
        <w:tabs>
          <w:tab w:val="clear" w:pos="794"/>
          <w:tab w:val="clear" w:pos="1191"/>
          <w:tab w:val="clear" w:pos="1588"/>
          <w:tab w:val="clear" w:pos="1985"/>
        </w:tabs>
        <w:spacing w:after="360"/>
        <w:jc w:val="center"/>
        <w:rPr>
          <w:lang w:val="fr-FR"/>
        </w:rPr>
      </w:pPr>
      <w:r>
        <w:rPr>
          <w:lang w:val="fr-FR"/>
        </w:rPr>
        <w:object w:dxaOrig="9030" w:dyaOrig="5430" w14:anchorId="01E7D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71.5pt" o:ole="">
            <v:imagedata r:id="rId19" o:title=""/>
          </v:shape>
          <o:OLEObject Type="Embed" ProgID="Word.Document.12" ShapeID="_x0000_i1025" DrawAspect="Content" ObjectID="_1697897223" r:id="rId20">
            <o:FieldCodes>\s</o:FieldCodes>
          </o:OLEObject>
        </w:object>
      </w:r>
    </w:p>
    <w:p w14:paraId="7D5EA0E1" w14:textId="77777777" w:rsidR="001D34F8" w:rsidRPr="005E45EA" w:rsidRDefault="001D34F8" w:rsidP="007C1D2D">
      <w:pPr>
        <w:tabs>
          <w:tab w:val="clear" w:pos="794"/>
          <w:tab w:val="clear" w:pos="1191"/>
          <w:tab w:val="clear" w:pos="1588"/>
          <w:tab w:val="clear" w:pos="1985"/>
        </w:tabs>
        <w:spacing w:after="120"/>
        <w:jc w:val="center"/>
        <w:rPr>
          <w:lang w:val="fr-FR"/>
        </w:rPr>
      </w:pPr>
      <w:bookmarkStart w:id="33" w:name="_MON_1555436832"/>
      <w:bookmarkEnd w:id="33"/>
      <w:r w:rsidRPr="005E45EA">
        <w:rPr>
          <w:lang w:val="fr-FR"/>
        </w:rPr>
        <w:br w:type="page"/>
      </w:r>
    </w:p>
    <w:p w14:paraId="324EDA1D" w14:textId="77777777" w:rsidR="001D34F8" w:rsidRPr="005E45EA" w:rsidRDefault="001D34F8" w:rsidP="007C1D2D">
      <w:pPr>
        <w:tabs>
          <w:tab w:val="clear" w:pos="794"/>
          <w:tab w:val="clear" w:pos="1191"/>
          <w:tab w:val="clear" w:pos="1588"/>
          <w:tab w:val="clear" w:pos="1985"/>
        </w:tabs>
        <w:spacing w:after="240"/>
        <w:rPr>
          <w:lang w:val="fr-FR"/>
        </w:rPr>
      </w:pPr>
      <w:r w:rsidRPr="005E45EA">
        <w:rPr>
          <w:lang w:val="fr-FR"/>
        </w:rPr>
        <w:lastRenderedPageBreak/>
        <w:t>Le diagramme ci-après présente la répartition des participants par région:</w:t>
      </w:r>
    </w:p>
    <w:p w14:paraId="1612667A" w14:textId="7E3C30EA" w:rsidR="001D34F8" w:rsidRPr="005E45EA" w:rsidRDefault="00100A7A"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662D8328" wp14:editId="10D04D72">
            <wp:extent cx="6120765" cy="2652395"/>
            <wp:effectExtent l="0" t="0" r="13335" b="14605"/>
            <wp:docPr id="7" name="Chart 7">
              <a:extLst xmlns:a="http://schemas.openxmlformats.org/drawingml/2006/main">
                <a:ext uri="{FF2B5EF4-FFF2-40B4-BE49-F238E27FC236}">
                  <a16:creationId xmlns:a16="http://schemas.microsoft.com/office/drawing/2014/main" id="{FBE0D08C-7FEC-4101-A9DB-69DACD559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198179" w14:textId="5934A6EB" w:rsidR="00100A7A" w:rsidRPr="005E45EA" w:rsidRDefault="00100A7A" w:rsidP="00847563">
      <w:pPr>
        <w:tabs>
          <w:tab w:val="clear" w:pos="794"/>
          <w:tab w:val="clear" w:pos="1191"/>
          <w:tab w:val="clear" w:pos="1588"/>
          <w:tab w:val="clear" w:pos="1985"/>
        </w:tabs>
        <w:spacing w:before="240" w:after="240"/>
        <w:rPr>
          <w:lang w:val="fr-FR"/>
        </w:rPr>
      </w:pPr>
      <w:bookmarkStart w:id="34" w:name="lt_pId032"/>
      <w:r w:rsidRPr="005E45EA">
        <w:rPr>
          <w:lang w:val="fr-FR"/>
        </w:rPr>
        <w:t>Le diagramme ci-après présente la répartition des participants par genre:</w:t>
      </w:r>
    </w:p>
    <w:p w14:paraId="79462876" w14:textId="5C4B840D" w:rsidR="00100A7A" w:rsidRPr="005E45EA" w:rsidRDefault="00100A7A" w:rsidP="007C1D2D">
      <w:pPr>
        <w:tabs>
          <w:tab w:val="clear" w:pos="794"/>
          <w:tab w:val="clear" w:pos="1191"/>
          <w:tab w:val="clear" w:pos="1588"/>
          <w:tab w:val="clear" w:pos="1985"/>
        </w:tabs>
        <w:spacing w:before="360" w:after="120"/>
        <w:rPr>
          <w:lang w:val="fr-FR"/>
        </w:rPr>
      </w:pPr>
      <w:r w:rsidRPr="005E45EA">
        <w:rPr>
          <w:noProof/>
          <w:lang w:val="en-US"/>
        </w:rPr>
        <w:drawing>
          <wp:inline distT="0" distB="0" distL="0" distR="0" wp14:anchorId="5815E0DB" wp14:editId="0507FFC8">
            <wp:extent cx="6120765" cy="2654935"/>
            <wp:effectExtent l="0" t="0" r="13335" b="12065"/>
            <wp:docPr id="8" name="Chart 8">
              <a:extLst xmlns:a="http://schemas.openxmlformats.org/drawingml/2006/main">
                <a:ext uri="{FF2B5EF4-FFF2-40B4-BE49-F238E27FC236}">
                  <a16:creationId xmlns:a16="http://schemas.microsoft.com/office/drawing/2014/main" id="{8D4A9CDE-1095-49B4-83E9-43564AD97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418C3B" w14:textId="77777777" w:rsidR="00710AF7" w:rsidRDefault="00710AF7">
      <w:pPr>
        <w:tabs>
          <w:tab w:val="clear" w:pos="794"/>
          <w:tab w:val="clear" w:pos="1191"/>
          <w:tab w:val="clear" w:pos="1588"/>
          <w:tab w:val="clear" w:pos="1985"/>
        </w:tabs>
        <w:overflowPunct/>
        <w:autoSpaceDE/>
        <w:autoSpaceDN/>
        <w:adjustRightInd/>
        <w:spacing w:before="0"/>
        <w:textAlignment w:val="auto"/>
        <w:rPr>
          <w:i/>
          <w:iCs/>
          <w:lang w:val="fr-FR"/>
        </w:rPr>
      </w:pPr>
      <w:r>
        <w:rPr>
          <w:i/>
          <w:iCs/>
          <w:lang w:val="fr-FR"/>
        </w:rPr>
        <w:br w:type="page"/>
      </w:r>
    </w:p>
    <w:p w14:paraId="3A6CF727" w14:textId="6B194A3A" w:rsidR="001D34F8" w:rsidRPr="005E45EA" w:rsidRDefault="001D34F8" w:rsidP="007C1D2D">
      <w:pPr>
        <w:tabs>
          <w:tab w:val="clear" w:pos="794"/>
          <w:tab w:val="clear" w:pos="1191"/>
          <w:tab w:val="clear" w:pos="1588"/>
          <w:tab w:val="clear" w:pos="1985"/>
        </w:tabs>
        <w:spacing w:before="360" w:after="120"/>
        <w:rPr>
          <w:i/>
          <w:iCs/>
          <w:lang w:val="fr-FR"/>
        </w:rPr>
      </w:pPr>
      <w:r w:rsidRPr="005E45EA">
        <w:rPr>
          <w:i/>
          <w:iCs/>
          <w:lang w:val="fr-FR"/>
        </w:rPr>
        <w:lastRenderedPageBreak/>
        <w:t>c)</w:t>
      </w:r>
      <w:r w:rsidRPr="005E45EA">
        <w:rPr>
          <w:i/>
          <w:iCs/>
          <w:lang w:val="fr-FR"/>
        </w:rPr>
        <w:tab/>
        <w:t>Documents</w:t>
      </w:r>
      <w:bookmarkEnd w:id="34"/>
    </w:p>
    <w:p w14:paraId="01526F69" w14:textId="77777777" w:rsidR="001D34F8" w:rsidRPr="005E45EA" w:rsidRDefault="001D34F8" w:rsidP="007C1D2D">
      <w:pPr>
        <w:tabs>
          <w:tab w:val="clear" w:pos="794"/>
          <w:tab w:val="clear" w:pos="1191"/>
          <w:tab w:val="clear" w:pos="1588"/>
          <w:tab w:val="clear" w:pos="1985"/>
        </w:tabs>
        <w:spacing w:after="360"/>
        <w:rPr>
          <w:lang w:val="fr-FR"/>
        </w:rPr>
      </w:pPr>
      <w:r w:rsidRPr="005E45EA">
        <w:rPr>
          <w:lang w:val="fr-FR"/>
        </w:rPr>
        <w:t>Le diagramme ci-après montre la répartition des documents par catégorie:</w:t>
      </w:r>
    </w:p>
    <w:p w14:paraId="5288B342" w14:textId="637F66D3" w:rsidR="001D34F8" w:rsidRPr="005E45EA" w:rsidRDefault="00100A7A"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29989CE6" wp14:editId="05D61725">
            <wp:extent cx="6120765" cy="2661285"/>
            <wp:effectExtent l="0" t="0" r="13335" b="5715"/>
            <wp:docPr id="12" name="Chart 12">
              <a:extLst xmlns:a="http://schemas.openxmlformats.org/drawingml/2006/main">
                <a:ext uri="{FF2B5EF4-FFF2-40B4-BE49-F238E27FC236}">
                  <a16:creationId xmlns:a16="http://schemas.microsoft.com/office/drawing/2014/main" id="{C2E30283-B060-4CE7-B5D9-122EA9CD2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F1FE23" w14:textId="1DB7C2C4" w:rsidR="001D34F8" w:rsidRPr="005E45EA" w:rsidRDefault="001D34F8" w:rsidP="00847563">
      <w:pPr>
        <w:tabs>
          <w:tab w:val="clear" w:pos="794"/>
          <w:tab w:val="clear" w:pos="1191"/>
          <w:tab w:val="clear" w:pos="1588"/>
          <w:tab w:val="clear" w:pos="1985"/>
        </w:tabs>
        <w:spacing w:before="240" w:after="120"/>
        <w:rPr>
          <w:i/>
          <w:iCs/>
          <w:lang w:val="fr-FR"/>
        </w:rPr>
      </w:pPr>
      <w:bookmarkStart w:id="35" w:name="lt_pId034"/>
      <w:r w:rsidRPr="005E45EA">
        <w:rPr>
          <w:i/>
          <w:iCs/>
          <w:lang w:val="fr-FR"/>
        </w:rPr>
        <w:t>d)</w:t>
      </w:r>
      <w:r w:rsidRPr="005E45EA">
        <w:rPr>
          <w:i/>
          <w:iCs/>
          <w:lang w:val="fr-FR"/>
        </w:rPr>
        <w:tab/>
      </w:r>
      <w:bookmarkEnd w:id="35"/>
      <w:r w:rsidRPr="005E45EA">
        <w:rPr>
          <w:i/>
          <w:iCs/>
          <w:lang w:val="fr-FR"/>
        </w:rPr>
        <w:t xml:space="preserve">Résultats de la </w:t>
      </w:r>
      <w:r w:rsidR="00381D7D" w:rsidRPr="005E45EA">
        <w:rPr>
          <w:i/>
          <w:iCs/>
          <w:lang w:val="fr-FR"/>
        </w:rPr>
        <w:t>23</w:t>
      </w:r>
      <w:r w:rsidRPr="007C1D2D">
        <w:rPr>
          <w:i/>
          <w:iCs/>
          <w:lang w:val="fr-FR"/>
        </w:rPr>
        <w:t>ème</w:t>
      </w:r>
      <w:r w:rsidRPr="005E45EA">
        <w:rPr>
          <w:i/>
          <w:iCs/>
          <w:lang w:val="fr-FR"/>
        </w:rPr>
        <w:t xml:space="preserve"> réunion du GCDT</w:t>
      </w:r>
    </w:p>
    <w:p w14:paraId="5AAF4168" w14:textId="166F46E4" w:rsidR="001D34F8" w:rsidRPr="005E45EA" w:rsidRDefault="001D34F8" w:rsidP="007C1D2D">
      <w:pPr>
        <w:tabs>
          <w:tab w:val="clear" w:pos="794"/>
          <w:tab w:val="clear" w:pos="1191"/>
          <w:tab w:val="clear" w:pos="1588"/>
          <w:tab w:val="clear" w:pos="1985"/>
        </w:tabs>
        <w:spacing w:after="240"/>
        <w:rPr>
          <w:lang w:val="fr-FR"/>
        </w:rPr>
      </w:pPr>
      <w:r w:rsidRPr="005E45EA">
        <w:rPr>
          <w:lang w:val="fr-FR"/>
        </w:rPr>
        <w:t xml:space="preserve">Le tableau ci-après contient le résumé des résultats de la </w:t>
      </w:r>
      <w:r w:rsidR="00381D7D" w:rsidRPr="005E45EA">
        <w:rPr>
          <w:lang w:val="fr-FR"/>
        </w:rPr>
        <w:t>23</w:t>
      </w:r>
      <w:r w:rsidRPr="007C1D2D">
        <w:rPr>
          <w:lang w:val="fr-FR"/>
        </w:rPr>
        <w:t>ème</w:t>
      </w:r>
      <w:r w:rsidRPr="005E45EA">
        <w:rPr>
          <w:lang w:val="fr-FR"/>
        </w:rPr>
        <w:t xml:space="preserve"> réunion du GCDT</w:t>
      </w:r>
      <w:r w:rsidR="009062CD">
        <w:rPr>
          <w:lang w:val="fr-FR"/>
        </w:rPr>
        <w:t>,</w:t>
      </w:r>
      <w:r w:rsidRPr="005E45EA">
        <w:rPr>
          <w:lang w:val="fr-FR"/>
        </w:rPr>
        <w:t xml:space="preserve"> par sujet:</w:t>
      </w:r>
    </w:p>
    <w:tbl>
      <w:tblPr>
        <w:tblW w:w="9214" w:type="dxa"/>
        <w:jc w:val="center"/>
        <w:tblLook w:val="04A0" w:firstRow="1" w:lastRow="0" w:firstColumn="1" w:lastColumn="0" w:noHBand="0" w:noVBand="1"/>
      </w:tblPr>
      <w:tblGrid>
        <w:gridCol w:w="3220"/>
        <w:gridCol w:w="5994"/>
      </w:tblGrid>
      <w:tr w:rsidR="00381D7D" w:rsidRPr="001800C7" w14:paraId="4FE07835" w14:textId="77777777" w:rsidTr="00847563">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14:paraId="23A70B2B" w14:textId="0F9B166C" w:rsidR="00381D7D" w:rsidRPr="001800C7" w:rsidRDefault="00381D7D" w:rsidP="004E01A6">
            <w:pPr>
              <w:pStyle w:val="Tablehead"/>
              <w:rPr>
                <w:lang w:val="fr-FR"/>
              </w:rPr>
            </w:pPr>
            <w:r w:rsidRPr="001800C7">
              <w:rPr>
                <w:lang w:val="fr-FR"/>
              </w:rPr>
              <w:t xml:space="preserve">Sujet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hideMark/>
          </w:tcPr>
          <w:p w14:paraId="5A642B5D" w14:textId="66AAA981" w:rsidR="00381D7D" w:rsidRPr="001800C7" w:rsidRDefault="00381D7D" w:rsidP="004E01A6">
            <w:pPr>
              <w:pStyle w:val="Tablehead"/>
              <w:rPr>
                <w:lang w:val="fr-FR"/>
              </w:rPr>
            </w:pPr>
            <w:r w:rsidRPr="001800C7">
              <w:rPr>
                <w:lang w:val="fr-FR"/>
              </w:rPr>
              <w:t>Résultats/conclusions du GCDT</w:t>
            </w:r>
          </w:p>
        </w:tc>
      </w:tr>
      <w:tr w:rsidR="00381D7D" w:rsidRPr="00D17AEB" w14:paraId="212D70FA"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hideMark/>
          </w:tcPr>
          <w:p w14:paraId="717078E5" w14:textId="727DE360" w:rsidR="00381D7D" w:rsidRPr="001800C7" w:rsidRDefault="00381D7D" w:rsidP="004E01A6">
            <w:pPr>
              <w:pStyle w:val="Tabletext"/>
              <w:rPr>
                <w:lang w:val="fr-FR"/>
              </w:rPr>
            </w:pPr>
            <w:r w:rsidRPr="001800C7">
              <w:rPr>
                <w:lang w:val="fr-FR"/>
              </w:rPr>
              <w:t>Conférence mondiale de développement des télécommunications (CMDT-17)</w:t>
            </w:r>
          </w:p>
        </w:tc>
        <w:tc>
          <w:tcPr>
            <w:tcW w:w="5994" w:type="dxa"/>
            <w:tcBorders>
              <w:top w:val="nil"/>
              <w:left w:val="nil"/>
              <w:bottom w:val="single" w:sz="4" w:space="0" w:color="auto"/>
              <w:right w:val="single" w:sz="4" w:space="0" w:color="auto"/>
            </w:tcBorders>
            <w:shd w:val="clear" w:color="auto" w:fill="auto"/>
            <w:hideMark/>
          </w:tcPr>
          <w:p w14:paraId="02DADBC3" w14:textId="0E541E2C" w:rsidR="00381D7D" w:rsidRPr="001800C7" w:rsidRDefault="00B95279" w:rsidP="004E01A6">
            <w:pPr>
              <w:pStyle w:val="Tabletext"/>
              <w:rPr>
                <w:lang w:val="fr-FR"/>
              </w:rPr>
            </w:pPr>
            <w:r>
              <w:rPr>
                <w:lang w:val="fr-FR"/>
              </w:rPr>
              <w:t>Le</w:t>
            </w:r>
            <w:r w:rsidR="00381D7D" w:rsidRPr="001800C7">
              <w:rPr>
                <w:lang w:val="fr-FR"/>
              </w:rPr>
              <w:t xml:space="preserve"> </w:t>
            </w:r>
            <w:r>
              <w:rPr>
                <w:lang w:val="fr-FR"/>
              </w:rPr>
              <w:t>compte rendu de la Conférence mondiale de développement des télécommunications (CMDT-17) a été accueilli favorablement et il en a été pris note</w:t>
            </w:r>
            <w:r w:rsidR="00381D7D" w:rsidRPr="001800C7">
              <w:rPr>
                <w:lang w:val="fr-FR"/>
              </w:rPr>
              <w:t>.</w:t>
            </w:r>
          </w:p>
        </w:tc>
      </w:tr>
      <w:tr w:rsidR="00381D7D" w:rsidRPr="00D17AEB" w14:paraId="59707656"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6753F5F2" w14:textId="4BBD5D07" w:rsidR="00381D7D" w:rsidRPr="001800C7" w:rsidRDefault="001800C7" w:rsidP="004E01A6">
            <w:pPr>
              <w:pStyle w:val="Tabletext"/>
              <w:rPr>
                <w:lang w:val="fr-FR"/>
              </w:rPr>
            </w:pPr>
            <w:r w:rsidRPr="0076217A">
              <w:rPr>
                <w:lang w:val="fr-FR"/>
              </w:rPr>
              <w:t>Incidences financières des initiatives régionales approuvées par la CMDT-17</w:t>
            </w:r>
          </w:p>
        </w:tc>
        <w:tc>
          <w:tcPr>
            <w:tcW w:w="5994" w:type="dxa"/>
            <w:tcBorders>
              <w:top w:val="nil"/>
              <w:left w:val="nil"/>
              <w:bottom w:val="single" w:sz="4" w:space="0" w:color="auto"/>
              <w:right w:val="single" w:sz="4" w:space="0" w:color="auto"/>
            </w:tcBorders>
            <w:shd w:val="clear" w:color="auto" w:fill="auto"/>
          </w:tcPr>
          <w:p w14:paraId="2758255E" w14:textId="596DAD34" w:rsidR="001800C7" w:rsidRPr="0076217A" w:rsidRDefault="001800C7" w:rsidP="004E01A6">
            <w:pPr>
              <w:pStyle w:val="Tabletext"/>
              <w:rPr>
                <w:lang w:val="fr-FR"/>
              </w:rPr>
            </w:pPr>
            <w:bookmarkStart w:id="36" w:name="lt_pId072"/>
            <w:r w:rsidRPr="0076217A">
              <w:rPr>
                <w:lang w:val="fr-FR"/>
              </w:rPr>
              <w:t xml:space="preserve">Le GCDT a </w:t>
            </w:r>
            <w:r w:rsidR="00B95279">
              <w:rPr>
                <w:lang w:val="fr-FR"/>
              </w:rPr>
              <w:t>pris note des</w:t>
            </w:r>
            <w:r w:rsidRPr="0076217A">
              <w:rPr>
                <w:lang w:val="fr-FR"/>
              </w:rPr>
              <w:t xml:space="preserve"> incidences financières des décisions de la CMDT-17 pour l'UIT et </w:t>
            </w:r>
            <w:r w:rsidR="00B95279">
              <w:rPr>
                <w:lang w:val="fr-FR"/>
              </w:rPr>
              <w:t>de l'importance</w:t>
            </w:r>
            <w:r w:rsidRPr="0076217A">
              <w:rPr>
                <w:lang w:val="fr-FR"/>
              </w:rPr>
              <w:t xml:space="preserve"> d'attribuer en priorité et de mobiliser des ressources pour favoriser la mise en </w:t>
            </w:r>
            <w:r w:rsidR="00B95279" w:rsidRPr="0076217A">
              <w:rPr>
                <w:lang w:val="fr-FR"/>
              </w:rPr>
              <w:t>œuvre</w:t>
            </w:r>
            <w:r w:rsidRPr="0076217A">
              <w:rPr>
                <w:lang w:val="fr-FR"/>
              </w:rPr>
              <w:t xml:space="preserve"> des nouvelles initiatives régionales adoptées.</w:t>
            </w:r>
            <w:bookmarkEnd w:id="36"/>
          </w:p>
          <w:p w14:paraId="307A2880" w14:textId="6DEA852A" w:rsidR="00381D7D" w:rsidRPr="001800C7" w:rsidRDefault="001800C7" w:rsidP="004E01A6">
            <w:pPr>
              <w:pStyle w:val="Tabletext"/>
              <w:rPr>
                <w:lang w:val="fr-FR"/>
              </w:rPr>
            </w:pPr>
            <w:bookmarkStart w:id="37" w:name="lt_pId073"/>
            <w:r w:rsidRPr="003B6E75">
              <w:rPr>
                <w:lang w:val="fr-FR"/>
              </w:rPr>
              <w:t xml:space="preserve">Le GCDT a accueilli le document avec </w:t>
            </w:r>
            <w:r w:rsidRPr="0076217A">
              <w:rPr>
                <w:lang w:val="fr-FR"/>
              </w:rPr>
              <w:t>satisfaction et</w:t>
            </w:r>
            <w:r w:rsidRPr="003B6E75">
              <w:rPr>
                <w:lang w:val="fr-FR"/>
              </w:rPr>
              <w:t xml:space="preserve"> en a pris note.</w:t>
            </w:r>
            <w:bookmarkEnd w:id="37"/>
          </w:p>
        </w:tc>
      </w:tr>
      <w:tr w:rsidR="00381D7D" w:rsidRPr="00D17AEB" w14:paraId="19684EF1"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4A78B827" w14:textId="7E121C7A" w:rsidR="00381D7D" w:rsidRPr="001800C7" w:rsidRDefault="00847563" w:rsidP="004E01A6">
            <w:pPr>
              <w:pStyle w:val="Tabletext"/>
              <w:rPr>
                <w:lang w:val="fr-FR"/>
              </w:rPr>
            </w:pPr>
            <w:r>
              <w:rPr>
                <w:lang w:val="fr-FR"/>
              </w:rPr>
              <w:t>Compte rendu de la retraite de </w:t>
            </w:r>
            <w:r w:rsidR="001800C7" w:rsidRPr="0076217A">
              <w:rPr>
                <w:lang w:val="fr-FR"/>
              </w:rPr>
              <w:t>2018 des responsables du BDT</w:t>
            </w:r>
          </w:p>
        </w:tc>
        <w:tc>
          <w:tcPr>
            <w:tcW w:w="5994" w:type="dxa"/>
            <w:tcBorders>
              <w:top w:val="nil"/>
              <w:left w:val="nil"/>
              <w:bottom w:val="single" w:sz="4" w:space="0" w:color="auto"/>
              <w:right w:val="single" w:sz="4" w:space="0" w:color="auto"/>
            </w:tcBorders>
            <w:shd w:val="clear" w:color="auto" w:fill="auto"/>
          </w:tcPr>
          <w:p w14:paraId="143D9420" w14:textId="4500CB13" w:rsidR="00381D7D" w:rsidRPr="0076217A" w:rsidRDefault="003B6E75" w:rsidP="004E01A6">
            <w:pPr>
              <w:pStyle w:val="Tabletext"/>
              <w:rPr>
                <w:rFonts w:cstheme="minorBidi"/>
                <w:b/>
                <w:bCs/>
                <w:color w:val="000000" w:themeColor="text1"/>
                <w:lang w:val="fr-FR"/>
              </w:rPr>
            </w:pPr>
            <w:bookmarkStart w:id="38" w:name="lt_pId076"/>
            <w:r>
              <w:rPr>
                <w:rFonts w:cstheme="minorBidi"/>
                <w:color w:val="000000" w:themeColor="text1"/>
                <w:lang w:val="fr-FR"/>
              </w:rPr>
              <w:t>Le GCDT a accueilli favorablement le ré</w:t>
            </w:r>
            <w:r w:rsidR="001800C7" w:rsidRPr="0076217A">
              <w:rPr>
                <w:rFonts w:cstheme="minorBidi"/>
                <w:color w:val="000000" w:themeColor="text1"/>
                <w:lang w:val="fr-FR"/>
              </w:rPr>
              <w:t>sumé des principales discussions qui ont eu lieu lors de cette retraite, qui s'est déroulée du 5 au 9 février 2018 à Genève (Suisse), et des conclusions qui se sont dégagées à cette occasion</w:t>
            </w:r>
            <w:bookmarkEnd w:id="38"/>
            <w:r>
              <w:rPr>
                <w:rFonts w:cstheme="minorBidi"/>
                <w:color w:val="000000" w:themeColor="text1"/>
                <w:lang w:val="fr-FR"/>
              </w:rPr>
              <w:t xml:space="preserve"> et a pris note de ce document.</w:t>
            </w:r>
          </w:p>
        </w:tc>
      </w:tr>
      <w:tr w:rsidR="00381D7D" w:rsidRPr="00D17AEB" w14:paraId="592A5B25"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hideMark/>
          </w:tcPr>
          <w:p w14:paraId="51A939AF" w14:textId="6D23EA49" w:rsidR="00381D7D" w:rsidRPr="001800C7" w:rsidRDefault="001800C7" w:rsidP="004E01A6">
            <w:pPr>
              <w:pStyle w:val="Tabletext"/>
              <w:rPr>
                <w:lang w:val="fr-FR"/>
              </w:rPr>
            </w:pPr>
            <w:r w:rsidRPr="0076217A">
              <w:rPr>
                <w:rFonts w:cstheme="minorBidi"/>
                <w:color w:val="000000" w:themeColor="text1"/>
                <w:lang w:val="fr-FR"/>
              </w:rPr>
              <w:t>Domaine de compétence et méthodes de travail du GCDT − Résolutions 24 et 61 (Rév.</w:t>
            </w:r>
            <w:r w:rsidR="007C1D2D">
              <w:rPr>
                <w:rFonts w:cstheme="minorBidi"/>
                <w:color w:val="000000" w:themeColor="text1"/>
                <w:lang w:val="fr-FR"/>
              </w:rPr>
              <w:t xml:space="preserve"> </w:t>
            </w:r>
            <w:r w:rsidRPr="0076217A">
              <w:rPr>
                <w:rFonts w:cstheme="minorBidi"/>
                <w:color w:val="000000" w:themeColor="text1"/>
                <w:lang w:val="fr-FR"/>
              </w:rPr>
              <w:t>Dubaï, 2014) de la CMDT, Résolution 1 (Rév.</w:t>
            </w:r>
            <w:r w:rsidR="007C1D2D">
              <w:rPr>
                <w:rFonts w:cstheme="minorBidi"/>
                <w:color w:val="000000" w:themeColor="text1"/>
                <w:lang w:val="fr-FR"/>
              </w:rPr>
              <w:t xml:space="preserve"> </w:t>
            </w:r>
            <w:r w:rsidR="00847563">
              <w:rPr>
                <w:rFonts w:cstheme="minorBidi"/>
                <w:color w:val="000000" w:themeColor="text1"/>
                <w:lang w:val="fr-FR"/>
              </w:rPr>
              <w:t>Buenos Aires, 2017) de la </w:t>
            </w:r>
            <w:r w:rsidRPr="0076217A">
              <w:rPr>
                <w:rFonts w:cstheme="minorBidi"/>
                <w:color w:val="000000" w:themeColor="text1"/>
                <w:lang w:val="fr-FR"/>
              </w:rPr>
              <w:t>CMDT et Plan d'action de Buenos Aires</w:t>
            </w:r>
          </w:p>
        </w:tc>
        <w:tc>
          <w:tcPr>
            <w:tcW w:w="5994" w:type="dxa"/>
            <w:tcBorders>
              <w:top w:val="nil"/>
              <w:left w:val="nil"/>
              <w:bottom w:val="single" w:sz="4" w:space="0" w:color="auto"/>
              <w:right w:val="single" w:sz="4" w:space="0" w:color="auto"/>
            </w:tcBorders>
            <w:shd w:val="clear" w:color="auto" w:fill="auto"/>
            <w:hideMark/>
          </w:tcPr>
          <w:p w14:paraId="6416C903" w14:textId="7D8B8865" w:rsidR="00381D7D" w:rsidRPr="00351D6D" w:rsidRDefault="001800C7" w:rsidP="004E01A6">
            <w:pPr>
              <w:pStyle w:val="Tabletext"/>
              <w:rPr>
                <w:lang w:val="fr-FR"/>
              </w:rPr>
            </w:pPr>
            <w:r w:rsidRPr="00D814B7">
              <w:rPr>
                <w:rFonts w:cstheme="minorBidi"/>
                <w:color w:val="000000" w:themeColor="text1"/>
                <w:lang w:val="fr-FR"/>
              </w:rPr>
              <w:t>Le GCDT a pris note du document, dont il a souligné l'utilité pour ses travaux futurs.</w:t>
            </w:r>
            <w:r w:rsidR="00381D7D" w:rsidRPr="00D814B7">
              <w:rPr>
                <w:rFonts w:cstheme="minorBidi"/>
                <w:color w:val="000000" w:themeColor="text1"/>
                <w:lang w:val="fr-FR"/>
              </w:rPr>
              <w:t xml:space="preserve"> </w:t>
            </w:r>
            <w:r w:rsidR="00351D6D" w:rsidRPr="00351D6D">
              <w:rPr>
                <w:rFonts w:cstheme="minorBidi"/>
                <w:color w:val="000000" w:themeColor="text1"/>
                <w:lang w:val="fr-FR"/>
              </w:rPr>
              <w:t>Le GCDT a également reconnu les efforts déployés par le</w:t>
            </w:r>
            <w:r w:rsidR="00351D6D">
              <w:rPr>
                <w:rFonts w:cstheme="minorBidi"/>
                <w:color w:val="000000" w:themeColor="text1"/>
                <w:lang w:val="fr-FR"/>
              </w:rPr>
              <w:t xml:space="preserve"> BDT pour mettre à disposition des méthodes de travail électroniques</w:t>
            </w:r>
            <w:r w:rsidR="00381D7D" w:rsidRPr="00351D6D">
              <w:rPr>
                <w:rFonts w:cstheme="minorBidi"/>
                <w:color w:val="000000" w:themeColor="text1"/>
                <w:lang w:val="fr-FR"/>
              </w:rPr>
              <w:t xml:space="preserve"> </w:t>
            </w:r>
            <w:r w:rsidR="00351D6D">
              <w:rPr>
                <w:rFonts w:cstheme="minorBidi"/>
                <w:color w:val="000000" w:themeColor="text1"/>
                <w:lang w:val="fr-FR"/>
              </w:rPr>
              <w:t>lors des manifestations de l'UIT-D.</w:t>
            </w:r>
          </w:p>
        </w:tc>
      </w:tr>
      <w:tr w:rsidR="00381D7D" w:rsidRPr="00D17AEB" w14:paraId="26DF6E64"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48F7793A" w14:textId="653DA493" w:rsidR="00381D7D" w:rsidRPr="001800C7" w:rsidRDefault="00351D6D" w:rsidP="00847563">
            <w:pPr>
              <w:pStyle w:val="Tabletext"/>
              <w:keepNext/>
              <w:rPr>
                <w:lang w:val="fr-FR"/>
              </w:rPr>
            </w:pPr>
            <w:r>
              <w:rPr>
                <w:lang w:val="fr-FR"/>
              </w:rPr>
              <w:lastRenderedPageBreak/>
              <w:t>U</w:t>
            </w:r>
            <w:r w:rsidR="001800C7" w:rsidRPr="001800C7">
              <w:rPr>
                <w:lang w:val="fr-FR"/>
              </w:rPr>
              <w:t>tilisation effective des six langues officielles de l'Union sur un pied d'égalité dans les travaux d</w:t>
            </w:r>
            <w:r w:rsidR="0055226F">
              <w:rPr>
                <w:lang w:val="fr-FR"/>
              </w:rPr>
              <w:t>u Secteur du développement de télécommunications de l'UIT</w:t>
            </w:r>
          </w:p>
        </w:tc>
        <w:tc>
          <w:tcPr>
            <w:tcW w:w="5994" w:type="dxa"/>
            <w:tcBorders>
              <w:top w:val="nil"/>
              <w:left w:val="nil"/>
              <w:bottom w:val="single" w:sz="4" w:space="0" w:color="auto"/>
              <w:right w:val="single" w:sz="4" w:space="0" w:color="auto"/>
            </w:tcBorders>
            <w:shd w:val="clear" w:color="auto" w:fill="auto"/>
          </w:tcPr>
          <w:p w14:paraId="1AD187FF" w14:textId="5FB069F3" w:rsidR="00381D7D" w:rsidRDefault="001800C7" w:rsidP="00847563">
            <w:pPr>
              <w:pStyle w:val="Tabletext"/>
              <w:keepNext/>
              <w:rPr>
                <w:lang w:val="fr-FR"/>
              </w:rPr>
            </w:pPr>
            <w:r w:rsidRPr="001800C7">
              <w:rPr>
                <w:lang w:val="fr-FR"/>
              </w:rPr>
              <w:t>Tout en reconnaissant l'importance de la question des langues, en particulier pour les pays en développement, et du traitement des six langues de l'Union sur un pied d'égalité, les participants ont salué les efforts réalisés actuellement par le BDT</w:t>
            </w:r>
            <w:r w:rsidR="0055226F">
              <w:rPr>
                <w:lang w:val="fr-FR"/>
              </w:rPr>
              <w:t xml:space="preserve"> dans ce domaine</w:t>
            </w:r>
            <w:r w:rsidRPr="001800C7">
              <w:rPr>
                <w:lang w:val="fr-FR"/>
              </w:rPr>
              <w:t xml:space="preserve"> et ont souligné qu'il faudra également tenir compte des incidences financières lors de l'analyse des solutions techniques envisageables.</w:t>
            </w:r>
          </w:p>
          <w:p w14:paraId="68D74E30" w14:textId="649427FF" w:rsidR="001800C7" w:rsidRPr="001800C7" w:rsidRDefault="001800C7" w:rsidP="00847563">
            <w:pPr>
              <w:pStyle w:val="Tabletext"/>
              <w:keepNext/>
              <w:rPr>
                <w:lang w:val="fr-FR"/>
              </w:rPr>
            </w:pPr>
            <w:r w:rsidRPr="001800C7">
              <w:rPr>
                <w:lang w:val="fr-FR"/>
              </w:rPr>
              <w:t>Le GCDT s'est félicité du document et a suggéré que le BDT, lors des réunions futures, envisage de présenter un exposé sur ces questions, afin de donner des informations sur les ressources disponibles.</w:t>
            </w:r>
          </w:p>
        </w:tc>
      </w:tr>
      <w:tr w:rsidR="0055226F" w:rsidRPr="00D17AEB" w14:paraId="5F396D78"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649ABBD5" w14:textId="00EA7F83" w:rsidR="0055226F" w:rsidRPr="001800C7" w:rsidRDefault="0055226F" w:rsidP="004E01A6">
            <w:pPr>
              <w:pStyle w:val="Tabletext"/>
              <w:rPr>
                <w:lang w:val="fr-FR"/>
              </w:rPr>
            </w:pPr>
            <w:r w:rsidRPr="001800C7">
              <w:rPr>
                <w:lang w:val="fr-FR"/>
              </w:rPr>
              <w:t>Portail de ressources en ligne sur l'Internet des objets (IoT)</w:t>
            </w:r>
          </w:p>
        </w:tc>
        <w:tc>
          <w:tcPr>
            <w:tcW w:w="5994" w:type="dxa"/>
            <w:tcBorders>
              <w:top w:val="nil"/>
              <w:left w:val="nil"/>
              <w:bottom w:val="single" w:sz="4" w:space="0" w:color="auto"/>
              <w:right w:val="single" w:sz="4" w:space="0" w:color="auto"/>
            </w:tcBorders>
            <w:shd w:val="clear" w:color="auto" w:fill="auto"/>
          </w:tcPr>
          <w:p w14:paraId="1F24BB7D" w14:textId="2D851460" w:rsidR="0055226F" w:rsidRPr="001800C7" w:rsidRDefault="0055226F" w:rsidP="004E01A6">
            <w:pPr>
              <w:pStyle w:val="Tabletext"/>
              <w:rPr>
                <w:lang w:val="fr-FR"/>
              </w:rPr>
            </w:pPr>
            <w:r>
              <w:rPr>
                <w:lang w:val="fr-FR"/>
              </w:rPr>
              <w:t>Le GCDT a salué la proposition et, b</w:t>
            </w:r>
            <w:r w:rsidRPr="00A706B3">
              <w:rPr>
                <w:lang w:val="fr-FR"/>
              </w:rPr>
              <w:t>ien que les participants aient souscrit à la nécessité de regrouper les informations sur les activités et les ressources de l'UIT ainsi que les travaux de recherche-développement sur des thèmes aussi importants que l'IoT et aient reconnu que ce portail pouvait renforcer le partage d'informations et de bonnes pratiques à l'échelle de l'UIT tout entière, le GCDT a été d'avis qu'il faudrait peut-être poursuivre les discussions, en particulier pour ce qui est de la mise en œuvre et de la portée de cette proposition, ainsi que de ses incidences financières.</w:t>
            </w:r>
          </w:p>
        </w:tc>
      </w:tr>
      <w:tr w:rsidR="0055226F" w:rsidRPr="00D17AEB" w14:paraId="37BF9336"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3929843D" w14:textId="15833819" w:rsidR="0055226F" w:rsidRPr="001800C7" w:rsidRDefault="0055226F" w:rsidP="004E01A6">
            <w:pPr>
              <w:pStyle w:val="Tabletext"/>
              <w:rPr>
                <w:lang w:val="fr-FR"/>
              </w:rPr>
            </w:pPr>
            <w:r w:rsidRPr="001800C7">
              <w:rPr>
                <w:lang w:val="fr-FR"/>
              </w:rPr>
              <w:t>Travaux et procédures des Conférences mondiales de développement des télécommunications</w:t>
            </w:r>
          </w:p>
        </w:tc>
        <w:tc>
          <w:tcPr>
            <w:tcW w:w="5994" w:type="dxa"/>
            <w:tcBorders>
              <w:top w:val="nil"/>
              <w:left w:val="nil"/>
              <w:bottom w:val="single" w:sz="4" w:space="0" w:color="auto"/>
              <w:right w:val="single" w:sz="4" w:space="0" w:color="auto"/>
            </w:tcBorders>
            <w:shd w:val="clear" w:color="auto" w:fill="auto"/>
          </w:tcPr>
          <w:p w14:paraId="08C2E45E" w14:textId="4E5208D0" w:rsidR="0055226F" w:rsidRPr="001800C7" w:rsidRDefault="0055226F" w:rsidP="004E01A6">
            <w:pPr>
              <w:pStyle w:val="Tabletext"/>
              <w:rPr>
                <w:lang w:val="fr-FR"/>
              </w:rPr>
            </w:pPr>
            <w:r w:rsidRPr="001800C7">
              <w:rPr>
                <w:lang w:val="fr-FR"/>
              </w:rPr>
              <w:t>La proposition visant à inviter les membres à examiner la manière d'améliorer la structure et le fo</w:t>
            </w:r>
            <w:r w:rsidR="00847563">
              <w:rPr>
                <w:lang w:val="fr-FR"/>
              </w:rPr>
              <w:t>nctionnement des </w:t>
            </w:r>
            <w:r w:rsidRPr="001800C7">
              <w:rPr>
                <w:lang w:val="fr-FR"/>
              </w:rPr>
              <w:t>CMDT futures, a recueilli l'assentiment général</w:t>
            </w:r>
            <w:r>
              <w:rPr>
                <w:lang w:val="fr-FR"/>
              </w:rPr>
              <w:t xml:space="preserve">. </w:t>
            </w:r>
            <w:r w:rsidRPr="001800C7">
              <w:rPr>
                <w:lang w:val="fr-FR"/>
              </w:rPr>
              <w:t xml:space="preserve">Le GCDT a pris note du document avec satisfaction et a convenu qu'il serait tenu compte de l'avis prodigué </w:t>
            </w:r>
            <w:r w:rsidR="00D574A8">
              <w:rPr>
                <w:lang w:val="fr-FR"/>
              </w:rPr>
              <w:t>à la Directrice</w:t>
            </w:r>
            <w:r w:rsidRPr="001800C7">
              <w:rPr>
                <w:lang w:val="fr-FR"/>
              </w:rPr>
              <w:t xml:space="preserve">, y compris des mécanismes de mise en </w:t>
            </w:r>
            <w:r w:rsidR="00C81D70" w:rsidRPr="001800C7">
              <w:rPr>
                <w:lang w:val="fr-FR"/>
              </w:rPr>
              <w:t>œuvre</w:t>
            </w:r>
            <w:r w:rsidRPr="001800C7">
              <w:rPr>
                <w:lang w:val="fr-FR"/>
              </w:rPr>
              <w:t>, dans les travaux préparatoires en vue de la prochaine CMDT, et que celui-ci pourrait être examiné lors de réunions futures du GCDT.</w:t>
            </w:r>
          </w:p>
        </w:tc>
      </w:tr>
      <w:tr w:rsidR="0055226F" w:rsidRPr="00D17AEB" w14:paraId="4080C38A"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4B7F46C6" w14:textId="64B31855" w:rsidR="0055226F" w:rsidRPr="001800C7" w:rsidRDefault="00D574A8" w:rsidP="004E01A6">
            <w:pPr>
              <w:pStyle w:val="Tabletext"/>
              <w:rPr>
                <w:lang w:val="fr-FR"/>
              </w:rPr>
            </w:pPr>
            <w:r>
              <w:rPr>
                <w:lang w:val="fr-FR"/>
              </w:rPr>
              <w:t>Rapport</w:t>
            </w:r>
            <w:r w:rsidR="0055226F" w:rsidRPr="001800C7">
              <w:rPr>
                <w:lang w:val="fr-FR"/>
              </w:rPr>
              <w:t xml:space="preserve"> d</w:t>
            </w:r>
            <w:r w:rsidR="0077102D">
              <w:rPr>
                <w:lang w:val="fr-FR"/>
              </w:rPr>
              <w:t xml:space="preserve">u Groupe </w:t>
            </w:r>
            <w:r w:rsidR="0055226F" w:rsidRPr="001800C7">
              <w:rPr>
                <w:lang w:val="fr-FR"/>
              </w:rPr>
              <w:t>de coordination intersectorielle sur</w:t>
            </w:r>
            <w:r w:rsidR="00847563">
              <w:rPr>
                <w:lang w:val="fr-FR"/>
              </w:rPr>
              <w:t xml:space="preserve"> des questions d'intérêt mutuel</w:t>
            </w:r>
          </w:p>
        </w:tc>
        <w:tc>
          <w:tcPr>
            <w:tcW w:w="5994" w:type="dxa"/>
            <w:tcBorders>
              <w:top w:val="nil"/>
              <w:left w:val="nil"/>
              <w:bottom w:val="single" w:sz="4" w:space="0" w:color="auto"/>
              <w:right w:val="single" w:sz="4" w:space="0" w:color="auto"/>
            </w:tcBorders>
            <w:shd w:val="clear" w:color="auto" w:fill="auto"/>
          </w:tcPr>
          <w:p w14:paraId="6CCAF0B2" w14:textId="02CB97D4" w:rsidR="0055226F" w:rsidRPr="00D574A8" w:rsidRDefault="00D574A8" w:rsidP="004E01A6">
            <w:pPr>
              <w:pStyle w:val="Tabletext"/>
              <w:rPr>
                <w:lang w:val="fr-FR"/>
              </w:rPr>
            </w:pPr>
            <w:r w:rsidRPr="00D574A8">
              <w:rPr>
                <w:rFonts w:eastAsiaTheme="minorEastAsia" w:cstheme="minorBidi"/>
                <w:color w:val="000000" w:themeColor="text1"/>
                <w:szCs w:val="22"/>
                <w:lang w:val="fr-FR" w:eastAsia="zh-CN"/>
              </w:rPr>
              <w:t xml:space="preserve">Le GCDT a accueilli </w:t>
            </w:r>
            <w:r>
              <w:rPr>
                <w:rFonts w:eastAsiaTheme="minorEastAsia" w:cstheme="minorBidi"/>
                <w:color w:val="000000" w:themeColor="text1"/>
                <w:szCs w:val="22"/>
                <w:lang w:val="fr-FR" w:eastAsia="zh-CN"/>
              </w:rPr>
              <w:t>ce rapport avec satisfaction et en a pris note.</w:t>
            </w:r>
          </w:p>
        </w:tc>
      </w:tr>
      <w:tr w:rsidR="0055226F" w:rsidRPr="00D17AEB" w14:paraId="4BBD814B"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26DA6E1C" w14:textId="30FBA1B1" w:rsidR="0055226F" w:rsidRPr="001800C7" w:rsidRDefault="0055226F" w:rsidP="004E01A6">
            <w:pPr>
              <w:pStyle w:val="Tabletext"/>
              <w:rPr>
                <w:lang w:val="fr-FR"/>
              </w:rPr>
            </w:pPr>
            <w:r w:rsidRPr="006D4198">
              <w:rPr>
                <w:lang w:val="fr-FR"/>
              </w:rPr>
              <w:t>Note de liaison adressée en réponse à la Commission d'études 1 de l'UIT-D (avec copie au GCDT et copie pour information au GCR et à la Commission d'études 5 de l'UIT</w:t>
            </w:r>
            <w:r w:rsidR="004E01A6">
              <w:rPr>
                <w:lang w:val="fr-FR"/>
              </w:rPr>
              <w:noBreakHyphen/>
            </w:r>
            <w:r w:rsidRPr="006D4198">
              <w:rPr>
                <w:lang w:val="fr-FR"/>
              </w:rPr>
              <w:t>R)</w:t>
            </w:r>
          </w:p>
        </w:tc>
        <w:tc>
          <w:tcPr>
            <w:tcW w:w="5994" w:type="dxa"/>
            <w:tcBorders>
              <w:top w:val="nil"/>
              <w:left w:val="nil"/>
              <w:bottom w:val="single" w:sz="4" w:space="0" w:color="auto"/>
              <w:right w:val="single" w:sz="4" w:space="0" w:color="auto"/>
            </w:tcBorders>
            <w:shd w:val="clear" w:color="auto" w:fill="auto"/>
          </w:tcPr>
          <w:p w14:paraId="24BEEE02" w14:textId="70B50399" w:rsidR="0055226F" w:rsidRPr="001800C7" w:rsidRDefault="0055226F" w:rsidP="004E01A6">
            <w:pPr>
              <w:pStyle w:val="Tabletext"/>
              <w:rPr>
                <w:lang w:val="fr-FR"/>
              </w:rPr>
            </w:pPr>
            <w:r w:rsidRPr="006D4198">
              <w:rPr>
                <w:lang w:val="fr-FR"/>
              </w:rPr>
              <w:t>Le GCDT a remercié la Commission d'études 1 de l'UIT-R pour sa note de liaison et a pris note du document.</w:t>
            </w:r>
          </w:p>
        </w:tc>
      </w:tr>
      <w:tr w:rsidR="0055226F" w:rsidRPr="007A572C" w14:paraId="1A3388A1"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4015E76C" w14:textId="5359443D" w:rsidR="0055226F" w:rsidRPr="001800C7" w:rsidRDefault="0055226F" w:rsidP="004E01A6">
            <w:pPr>
              <w:pStyle w:val="Tabletext"/>
              <w:rPr>
                <w:lang w:val="fr-FR"/>
              </w:rPr>
            </w:pPr>
            <w:r w:rsidRPr="006D4198">
              <w:rPr>
                <w:lang w:val="fr-FR"/>
              </w:rPr>
              <w:t>Études menées en application de la Résolution 9</w:t>
            </w:r>
          </w:p>
        </w:tc>
        <w:tc>
          <w:tcPr>
            <w:tcW w:w="5994" w:type="dxa"/>
            <w:tcBorders>
              <w:top w:val="nil"/>
              <w:left w:val="nil"/>
              <w:bottom w:val="single" w:sz="4" w:space="0" w:color="auto"/>
              <w:right w:val="single" w:sz="4" w:space="0" w:color="auto"/>
            </w:tcBorders>
            <w:shd w:val="clear" w:color="auto" w:fill="auto"/>
          </w:tcPr>
          <w:p w14:paraId="235BF786" w14:textId="436AD5C5" w:rsidR="0055226F" w:rsidRPr="001800C7" w:rsidRDefault="0055226F" w:rsidP="004E01A6">
            <w:pPr>
              <w:pStyle w:val="Tabletext"/>
              <w:rPr>
                <w:lang w:val="fr-FR"/>
              </w:rPr>
            </w:pPr>
            <w:r w:rsidRPr="006D4198">
              <w:rPr>
                <w:lang w:val="fr-FR"/>
              </w:rPr>
              <w:t>Le GCDT a pris note du document</w:t>
            </w:r>
            <w:r w:rsidR="00847563">
              <w:rPr>
                <w:lang w:val="fr-FR"/>
              </w:rPr>
              <w:t xml:space="preserve"> et a invité les Présidents des </w:t>
            </w:r>
            <w:r w:rsidRPr="006D4198">
              <w:rPr>
                <w:lang w:val="fr-FR"/>
              </w:rPr>
              <w:t>CE à intégrer ces informations, dans toute la mesure possible et selon les besoins, dans les travaux menés au titre des Questions à l'étude.</w:t>
            </w:r>
            <w:r w:rsidR="0077102D">
              <w:rPr>
                <w:lang w:val="fr-FR"/>
              </w:rPr>
              <w:t xml:space="preserve"> Le GCDT a</w:t>
            </w:r>
            <w:r w:rsidRPr="006D4198">
              <w:rPr>
                <w:lang w:val="fr-FR"/>
              </w:rPr>
              <w:t xml:space="preserve"> relevé que le BR mettrait à jour cette liste le cas échéant.</w:t>
            </w:r>
          </w:p>
        </w:tc>
      </w:tr>
      <w:tr w:rsidR="0055226F" w:rsidRPr="007A572C" w14:paraId="0260EA30" w14:textId="77777777" w:rsidTr="00847563">
        <w:trPr>
          <w:trHeight w:val="1536"/>
          <w:jc w:val="center"/>
        </w:trPr>
        <w:tc>
          <w:tcPr>
            <w:tcW w:w="3220" w:type="dxa"/>
            <w:tcBorders>
              <w:top w:val="nil"/>
              <w:left w:val="single" w:sz="4" w:space="0" w:color="auto"/>
              <w:bottom w:val="single" w:sz="4" w:space="0" w:color="auto"/>
              <w:right w:val="single" w:sz="4" w:space="0" w:color="auto"/>
            </w:tcBorders>
            <w:shd w:val="clear" w:color="auto" w:fill="auto"/>
          </w:tcPr>
          <w:p w14:paraId="460D3DC3" w14:textId="29EF0CAF" w:rsidR="0055226F" w:rsidRPr="001800C7" w:rsidRDefault="0055226F" w:rsidP="00710AF7">
            <w:pPr>
              <w:pStyle w:val="Tabletext"/>
              <w:keepLines/>
              <w:rPr>
                <w:lang w:val="fr-FR"/>
              </w:rPr>
            </w:pPr>
            <w:r w:rsidRPr="006D4198">
              <w:rPr>
                <w:lang w:val="fr-FR"/>
              </w:rPr>
              <w:lastRenderedPageBreak/>
              <w:t>Note de liaison reçue sur la coordination intersectorielle à l'UIT établie en réponse à la note de liaison 1 du GCNT</w:t>
            </w:r>
            <w:r>
              <w:rPr>
                <w:lang w:val="fr-FR"/>
              </w:rPr>
              <w:t xml:space="preserve"> </w:t>
            </w:r>
            <w:r w:rsidR="0077102D">
              <w:rPr>
                <w:lang w:val="fr-FR"/>
              </w:rPr>
              <w:t>et</w:t>
            </w:r>
            <w:r w:rsidRPr="006D4198">
              <w:rPr>
                <w:lang w:val="fr-FR"/>
              </w:rPr>
              <w:t xml:space="preserve"> Note de liaison sur la coordination intersectorielle à l'UIT adressée à l'ISCT, au GCDT, aux CE de l'UIT</w:t>
            </w:r>
            <w:r w:rsidR="004E01A6">
              <w:rPr>
                <w:lang w:val="fr-FR"/>
              </w:rPr>
              <w:noBreakHyphen/>
            </w:r>
            <w:r w:rsidRPr="006D4198">
              <w:rPr>
                <w:lang w:val="fr-FR"/>
              </w:rPr>
              <w:t>D, au GCR, aux CE de l'UIT-R et aux CE de l'UIT-T</w:t>
            </w:r>
          </w:p>
        </w:tc>
        <w:tc>
          <w:tcPr>
            <w:tcW w:w="5994" w:type="dxa"/>
            <w:tcBorders>
              <w:top w:val="nil"/>
              <w:left w:val="nil"/>
              <w:bottom w:val="single" w:sz="4" w:space="0" w:color="auto"/>
              <w:right w:val="single" w:sz="4" w:space="0" w:color="auto"/>
            </w:tcBorders>
            <w:shd w:val="clear" w:color="auto" w:fill="auto"/>
          </w:tcPr>
          <w:p w14:paraId="0507414D" w14:textId="7063C862" w:rsidR="0055226F" w:rsidRPr="001800C7" w:rsidRDefault="0055226F" w:rsidP="00710AF7">
            <w:pPr>
              <w:pStyle w:val="Tabletext"/>
              <w:keepLines/>
              <w:rPr>
                <w:lang w:val="fr-FR"/>
              </w:rPr>
            </w:pPr>
            <w:bookmarkStart w:id="39" w:name="lt_pId128"/>
            <w:r w:rsidRPr="0076217A">
              <w:rPr>
                <w:rFonts w:eastAsia="SimSun" w:cs="SimSun"/>
                <w:lang w:val="fr-FR"/>
              </w:rPr>
              <w:t>Le GCDT a remercié l'UIT-T pour les notes de liaison et pris note des documents.</w:t>
            </w:r>
            <w:bookmarkEnd w:id="39"/>
          </w:p>
        </w:tc>
      </w:tr>
      <w:tr w:rsidR="0055226F" w:rsidRPr="007A572C" w14:paraId="4C8E0F5F"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B04E44A" w14:textId="2939BB3F" w:rsidR="0055226F" w:rsidRPr="001800C7" w:rsidRDefault="0055226F" w:rsidP="004E01A6">
            <w:pPr>
              <w:pStyle w:val="Tabletext"/>
              <w:rPr>
                <w:lang w:val="fr-FR"/>
              </w:rPr>
            </w:pPr>
            <w:r w:rsidRPr="006D4198">
              <w:rPr>
                <w:lang w:val="fr-FR"/>
              </w:rPr>
              <w:t>Rationalisation des Résolutions de la PP et de la CMDT</w:t>
            </w:r>
          </w:p>
        </w:tc>
        <w:tc>
          <w:tcPr>
            <w:tcW w:w="5994" w:type="dxa"/>
            <w:tcBorders>
              <w:top w:val="nil"/>
              <w:left w:val="nil"/>
              <w:bottom w:val="single" w:sz="4" w:space="0" w:color="auto"/>
              <w:right w:val="single" w:sz="4" w:space="0" w:color="auto"/>
            </w:tcBorders>
            <w:shd w:val="clear" w:color="auto" w:fill="auto"/>
          </w:tcPr>
          <w:p w14:paraId="03B10D36" w14:textId="77777777" w:rsidR="0055226F" w:rsidRDefault="0055226F" w:rsidP="004E01A6">
            <w:pPr>
              <w:pStyle w:val="Tabletext"/>
              <w:rPr>
                <w:lang w:val="fr-FR"/>
              </w:rPr>
            </w:pPr>
            <w:r w:rsidRPr="006D4198">
              <w:rPr>
                <w:lang w:val="fr-FR"/>
              </w:rPr>
              <w:t>Le GCDT a appuyé sur le principe l'importance de la rationalisation des Résolutions et a noté qu'il pourrait revoir cette question après la PP-18</w:t>
            </w:r>
            <w:r>
              <w:rPr>
                <w:lang w:val="fr-FR"/>
              </w:rPr>
              <w:t>.</w:t>
            </w:r>
          </w:p>
          <w:p w14:paraId="321E396E" w14:textId="265E52BF" w:rsidR="0055226F" w:rsidRPr="001800C7" w:rsidRDefault="0055226F" w:rsidP="004E01A6">
            <w:pPr>
              <w:pStyle w:val="Tabletext"/>
              <w:rPr>
                <w:lang w:val="fr-FR"/>
              </w:rPr>
            </w:pPr>
            <w:r w:rsidRPr="006D4198">
              <w:rPr>
                <w:lang w:val="fr-FR"/>
              </w:rPr>
              <w:t>Le GCDT a pris note du document et a remercié la Fédération de Russie pour sa proposition.</w:t>
            </w:r>
          </w:p>
        </w:tc>
      </w:tr>
      <w:tr w:rsidR="0055226F" w:rsidRPr="007A572C" w14:paraId="1989B5FA"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00F08443" w14:textId="1A1C88DB" w:rsidR="0055226F" w:rsidRPr="001800C7" w:rsidRDefault="0055226F" w:rsidP="004E01A6">
            <w:pPr>
              <w:pStyle w:val="Tabletext"/>
              <w:rPr>
                <w:lang w:val="fr-FR"/>
              </w:rPr>
            </w:pPr>
            <w:r w:rsidRPr="006D4198">
              <w:rPr>
                <w:lang w:val="fr-FR"/>
              </w:rPr>
              <w:t>Représentants de l'UIT-D au Comité de coordination de l'UIT pour la terminologie (CCT de l'UIT)</w:t>
            </w:r>
          </w:p>
        </w:tc>
        <w:tc>
          <w:tcPr>
            <w:tcW w:w="5994" w:type="dxa"/>
            <w:tcBorders>
              <w:top w:val="nil"/>
              <w:left w:val="nil"/>
              <w:bottom w:val="single" w:sz="4" w:space="0" w:color="auto"/>
              <w:right w:val="single" w:sz="4" w:space="0" w:color="auto"/>
            </w:tcBorders>
            <w:shd w:val="clear" w:color="auto" w:fill="auto"/>
          </w:tcPr>
          <w:p w14:paraId="260E9C2A" w14:textId="7B1B8369" w:rsidR="0055226F" w:rsidRPr="001800C7" w:rsidRDefault="0055226F" w:rsidP="004E01A6">
            <w:pPr>
              <w:pStyle w:val="Tabletext"/>
              <w:rPr>
                <w:lang w:val="fr-FR"/>
              </w:rPr>
            </w:pPr>
            <w:r w:rsidRPr="006D4198">
              <w:rPr>
                <w:lang w:val="fr-FR"/>
              </w:rPr>
              <w:t xml:space="preserve">Le GCDT </w:t>
            </w:r>
            <w:r w:rsidR="0077102D">
              <w:rPr>
                <w:lang w:val="fr-FR"/>
              </w:rPr>
              <w:t xml:space="preserve">a désigné </w:t>
            </w:r>
            <w:r w:rsidRPr="006D4198">
              <w:rPr>
                <w:lang w:val="fr-FR"/>
              </w:rPr>
              <w:t>M. Peter Mbengie (Cameroun), de la CE 1 de l'UIT-D, et Mme Ke Wang (Chine), de la CE 2 de l'UIT-D</w:t>
            </w:r>
            <w:r w:rsidR="0077102D">
              <w:rPr>
                <w:lang w:val="fr-FR"/>
              </w:rPr>
              <w:t xml:space="preserve"> au CCT de l'UIT</w:t>
            </w:r>
            <w:r w:rsidRPr="006D4198">
              <w:rPr>
                <w:lang w:val="fr-FR"/>
              </w:rPr>
              <w:t>.</w:t>
            </w:r>
          </w:p>
        </w:tc>
      </w:tr>
      <w:tr w:rsidR="0055226F" w:rsidRPr="007A572C" w14:paraId="7F78A12D"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316F812" w14:textId="6BE9EF0D" w:rsidR="0055226F" w:rsidRPr="001800C7" w:rsidRDefault="0055226F" w:rsidP="004E01A6">
            <w:pPr>
              <w:pStyle w:val="Tabletext"/>
              <w:rPr>
                <w:lang w:val="fr-FR"/>
              </w:rPr>
            </w:pPr>
            <w:r w:rsidRPr="006D4198">
              <w:rPr>
                <w:lang w:val="fr-FR"/>
              </w:rPr>
              <w:t xml:space="preserve">Rapport </w:t>
            </w:r>
            <w:r w:rsidR="0077102D">
              <w:rPr>
                <w:lang w:val="fr-FR"/>
              </w:rPr>
              <w:t>d'activité du Président du Groupe ISCT</w:t>
            </w:r>
          </w:p>
        </w:tc>
        <w:tc>
          <w:tcPr>
            <w:tcW w:w="5994" w:type="dxa"/>
            <w:tcBorders>
              <w:top w:val="nil"/>
              <w:left w:val="nil"/>
              <w:bottom w:val="single" w:sz="4" w:space="0" w:color="auto"/>
              <w:right w:val="single" w:sz="4" w:space="0" w:color="auto"/>
            </w:tcBorders>
            <w:shd w:val="clear" w:color="auto" w:fill="auto"/>
          </w:tcPr>
          <w:p w14:paraId="7C1E064D" w14:textId="1C4C4380" w:rsidR="0055226F" w:rsidRPr="006D4198" w:rsidRDefault="0055226F" w:rsidP="004E01A6">
            <w:pPr>
              <w:pStyle w:val="Tabletext"/>
              <w:rPr>
                <w:lang w:val="fr-FR"/>
              </w:rPr>
            </w:pPr>
            <w:r w:rsidRPr="006D4198">
              <w:rPr>
                <w:lang w:val="fr-FR"/>
              </w:rPr>
              <w:t xml:space="preserve">Le GCDT a accueilli le document avec satisfaction et l'a examiné. Il a également remercié M. Bigi, qui </w:t>
            </w:r>
            <w:r w:rsidR="000C5C3C">
              <w:rPr>
                <w:lang w:val="fr-FR"/>
              </w:rPr>
              <w:t xml:space="preserve">a accepté de </w:t>
            </w:r>
            <w:r w:rsidR="004E01A6">
              <w:rPr>
                <w:lang w:val="fr-FR"/>
              </w:rPr>
              <w:t xml:space="preserve">diriger </w:t>
            </w:r>
            <w:r w:rsidRPr="006D4198">
              <w:rPr>
                <w:lang w:val="fr-FR"/>
              </w:rPr>
              <w:t>les travaux d</w:t>
            </w:r>
            <w:r w:rsidR="000C5C3C">
              <w:rPr>
                <w:lang w:val="fr-FR"/>
              </w:rPr>
              <w:t xml:space="preserve">u Groupe </w:t>
            </w:r>
            <w:r w:rsidRPr="006D4198">
              <w:rPr>
                <w:lang w:val="fr-FR"/>
              </w:rPr>
              <w:t>ISCT au cours de la prochaine période d'études de quatre ans.</w:t>
            </w:r>
          </w:p>
          <w:p w14:paraId="7A565CCB" w14:textId="3F00DD7C" w:rsidR="0055226F" w:rsidRDefault="0055226F" w:rsidP="004E01A6">
            <w:pPr>
              <w:pStyle w:val="Tabletext"/>
              <w:rPr>
                <w:lang w:val="fr-FR"/>
              </w:rPr>
            </w:pPr>
            <w:r w:rsidRPr="006D4198">
              <w:rPr>
                <w:lang w:val="fr-FR"/>
              </w:rPr>
              <w:t>Mme Nurzat Boljobekova et M. Arseny Plossky ont été nommés représentants du GCDT auprès d</w:t>
            </w:r>
            <w:r w:rsidR="000C5C3C">
              <w:rPr>
                <w:lang w:val="fr-FR"/>
              </w:rPr>
              <w:t xml:space="preserve">u Groupe </w:t>
            </w:r>
            <w:r w:rsidRPr="006D4198">
              <w:rPr>
                <w:lang w:val="fr-FR"/>
              </w:rPr>
              <w:t>ISCT.</w:t>
            </w:r>
          </w:p>
          <w:p w14:paraId="4F6C0E97" w14:textId="50850C89" w:rsidR="0055226F" w:rsidRPr="00C3586D" w:rsidRDefault="000C5C3C" w:rsidP="004E01A6">
            <w:pPr>
              <w:pStyle w:val="Tabletext"/>
              <w:rPr>
                <w:lang w:val="fr-FR"/>
              </w:rPr>
            </w:pPr>
            <w:r w:rsidRPr="000C5C3C">
              <w:rPr>
                <w:lang w:val="fr-FR"/>
              </w:rPr>
              <w:t>Le GCDT a examiné le projet de révision du mandat d</w:t>
            </w:r>
            <w:r>
              <w:rPr>
                <w:lang w:val="fr-FR"/>
              </w:rPr>
              <w:t xml:space="preserve">u Groupe </w:t>
            </w:r>
            <w:r w:rsidRPr="000C5C3C">
              <w:rPr>
                <w:lang w:val="fr-FR"/>
              </w:rPr>
              <w:t>ISCT (Annexe 1 du Document 37)</w:t>
            </w:r>
            <w:r>
              <w:rPr>
                <w:lang w:val="fr-FR"/>
              </w:rPr>
              <w:t xml:space="preserve">. </w:t>
            </w:r>
            <w:r w:rsidRPr="000C5C3C">
              <w:rPr>
                <w:lang w:val="fr-FR"/>
              </w:rPr>
              <w:t>Les participants n'ont formulé aucune objection à l'idée d'intégrer les activités du Secrétariat général dans l'examen d</w:t>
            </w:r>
            <w:r>
              <w:rPr>
                <w:lang w:val="fr-FR"/>
              </w:rPr>
              <w:t xml:space="preserve">u Groupe </w:t>
            </w:r>
            <w:r w:rsidRPr="000C5C3C">
              <w:rPr>
                <w:lang w:val="fr-FR"/>
              </w:rPr>
              <w:t>ISCT. Toutefois, le GCDT a noté qu'un certain nombre de points appelaient des précisions complémentaires.</w:t>
            </w:r>
            <w:r>
              <w:rPr>
                <w:lang w:val="fr-FR"/>
              </w:rPr>
              <w:t xml:space="preserve"> À titre d'exemple, d</w:t>
            </w:r>
            <w:r w:rsidRPr="000C5C3C">
              <w:rPr>
                <w:lang w:val="fr-FR"/>
              </w:rPr>
              <w:t>es questions ont été soulevées concernant la composition et la dénomination d</w:t>
            </w:r>
            <w:r>
              <w:rPr>
                <w:lang w:val="fr-FR"/>
              </w:rPr>
              <w:t xml:space="preserve">u Groupe </w:t>
            </w:r>
            <w:r w:rsidRPr="000C5C3C">
              <w:rPr>
                <w:lang w:val="fr-FR"/>
              </w:rPr>
              <w:t>ISCT. D'autres questions ont été soulevées concernant le lien entre le Groupe de coordination intersectorielle (ISC-TF) et l</w:t>
            </w:r>
            <w:r>
              <w:rPr>
                <w:lang w:val="fr-FR"/>
              </w:rPr>
              <w:t xml:space="preserve">e Groupe </w:t>
            </w:r>
            <w:r w:rsidRPr="009A6982">
              <w:rPr>
                <w:lang w:val="fr-FR"/>
              </w:rPr>
              <w:t>ISCT</w:t>
            </w:r>
            <w:r w:rsidRPr="000C5C3C">
              <w:rPr>
                <w:lang w:val="fr-FR"/>
              </w:rPr>
              <w:t>, l'ISC-TF étant un mécanisme de coordination interne à l'UIT, tandis que l</w:t>
            </w:r>
            <w:r>
              <w:rPr>
                <w:lang w:val="fr-FR"/>
              </w:rPr>
              <w:t xml:space="preserve">e Groupe </w:t>
            </w:r>
            <w:r w:rsidRPr="000C5C3C">
              <w:rPr>
                <w:lang w:val="fr-FR"/>
              </w:rPr>
              <w:t>ISCT est un organe composé de représentants des trois g</w:t>
            </w:r>
            <w:r w:rsidR="00847563">
              <w:rPr>
                <w:lang w:val="fr-FR"/>
              </w:rPr>
              <w:t>roupes consultatifs. Le </w:t>
            </w:r>
            <w:r w:rsidRPr="000C5C3C">
              <w:rPr>
                <w:lang w:val="fr-FR"/>
              </w:rPr>
              <w:t xml:space="preserve">GCDT </w:t>
            </w:r>
            <w:r>
              <w:rPr>
                <w:lang w:val="fr-FR"/>
              </w:rPr>
              <w:t>a pris note du fait que cette question serait examinée de façon plus approfondie et ferait l'objet d'un</w:t>
            </w:r>
            <w:r w:rsidR="00B270B8">
              <w:rPr>
                <w:lang w:val="fr-FR"/>
              </w:rPr>
              <w:t>e</w:t>
            </w:r>
            <w:r>
              <w:rPr>
                <w:lang w:val="fr-FR"/>
              </w:rPr>
              <w:t xml:space="preserve"> décision durant le Conseil, et a recommandé</w:t>
            </w:r>
            <w:r w:rsidR="00C3586D">
              <w:rPr>
                <w:lang w:val="fr-FR"/>
              </w:rPr>
              <w:t xml:space="preserve"> au Directeur</w:t>
            </w:r>
            <w:r>
              <w:rPr>
                <w:lang w:val="fr-FR"/>
              </w:rPr>
              <w:t xml:space="preserve"> du BDT d'informer le Conseil des </w:t>
            </w:r>
            <w:r w:rsidRPr="000C5C3C">
              <w:rPr>
                <w:lang w:val="fr-FR"/>
              </w:rPr>
              <w:t xml:space="preserve">discussions qui ont eu lieu lors </w:t>
            </w:r>
            <w:r w:rsidR="00847563">
              <w:rPr>
                <w:lang w:val="fr-FR"/>
              </w:rPr>
              <w:t>de la réunion du </w:t>
            </w:r>
            <w:r w:rsidRPr="000C5C3C">
              <w:rPr>
                <w:lang w:val="fr-FR"/>
              </w:rPr>
              <w:t>GCDT sur cette question</w:t>
            </w:r>
            <w:r>
              <w:rPr>
                <w:lang w:val="fr-FR"/>
              </w:rPr>
              <w:t>.</w:t>
            </w:r>
          </w:p>
        </w:tc>
      </w:tr>
      <w:tr w:rsidR="0055226F" w:rsidRPr="007A572C" w14:paraId="74E3CB6C"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1CC31E2" w14:textId="2AF644C6" w:rsidR="0055226F" w:rsidRPr="001800C7" w:rsidRDefault="0055226F" w:rsidP="00710AF7">
            <w:pPr>
              <w:pStyle w:val="Tabletext"/>
              <w:keepLines/>
              <w:rPr>
                <w:lang w:val="fr-FR"/>
              </w:rPr>
            </w:pPr>
            <w:r w:rsidRPr="006D4198">
              <w:rPr>
                <w:lang w:val="fr-FR"/>
              </w:rPr>
              <w:lastRenderedPageBreak/>
              <w:t xml:space="preserve">Rapport sur la mise en </w:t>
            </w:r>
            <w:r w:rsidR="00B537D0" w:rsidRPr="006D4198">
              <w:rPr>
                <w:lang w:val="fr-FR"/>
              </w:rPr>
              <w:t>œuvre</w:t>
            </w:r>
            <w:r w:rsidRPr="006D4198">
              <w:rPr>
                <w:lang w:val="fr-FR"/>
              </w:rPr>
              <w:t xml:space="preserve"> du Plan stratégique et du Pl</w:t>
            </w:r>
            <w:r w:rsidR="00847563">
              <w:rPr>
                <w:lang w:val="fr-FR"/>
              </w:rPr>
              <w:t>an opérationnel de l'UIT-D pour </w:t>
            </w:r>
            <w:r w:rsidRPr="006D4198">
              <w:rPr>
                <w:lang w:val="fr-FR"/>
              </w:rPr>
              <w:t>2017</w:t>
            </w:r>
          </w:p>
        </w:tc>
        <w:tc>
          <w:tcPr>
            <w:tcW w:w="5994" w:type="dxa"/>
            <w:tcBorders>
              <w:top w:val="nil"/>
              <w:left w:val="nil"/>
              <w:bottom w:val="single" w:sz="4" w:space="0" w:color="auto"/>
              <w:right w:val="single" w:sz="4" w:space="0" w:color="auto"/>
            </w:tcBorders>
            <w:shd w:val="clear" w:color="auto" w:fill="auto"/>
          </w:tcPr>
          <w:p w14:paraId="21A292BB" w14:textId="77F70E11" w:rsidR="0055226F" w:rsidRPr="001800C7" w:rsidRDefault="0055226F" w:rsidP="00710AF7">
            <w:pPr>
              <w:pStyle w:val="Tabletext"/>
              <w:keepLines/>
              <w:rPr>
                <w:lang w:val="fr-FR"/>
              </w:rPr>
            </w:pPr>
            <w:r w:rsidRPr="006D4198">
              <w:rPr>
                <w:lang w:val="fr-FR"/>
              </w:rPr>
              <w:t>Le GCDT s'est déclaré satisfait de ce rapport détaillé ainsi que du travail remarquable accompli par le BDT en 2017</w:t>
            </w:r>
            <w:r w:rsidR="00090D00">
              <w:rPr>
                <w:lang w:val="fr-FR"/>
              </w:rPr>
              <w:t xml:space="preserve"> et en a pris note</w:t>
            </w:r>
            <w:r w:rsidRPr="006D4198">
              <w:rPr>
                <w:lang w:val="fr-FR"/>
              </w:rPr>
              <w:t xml:space="preserve">. Le GCDT a appelé le BDT à poursuivre ses efforts en vue de renforcer la collaboration et la coordination avec les organisations régionales </w:t>
            </w:r>
            <w:r w:rsidR="00090D00">
              <w:rPr>
                <w:lang w:val="fr-FR"/>
              </w:rPr>
              <w:t xml:space="preserve">et </w:t>
            </w:r>
            <w:r w:rsidRPr="006D4198">
              <w:rPr>
                <w:lang w:val="fr-FR"/>
              </w:rPr>
              <w:t>a demandé des informations supplémentaires sur certains des accords de coopération ainsi que sur les projets et activités connexes mentionnés dans le rapport.</w:t>
            </w:r>
          </w:p>
        </w:tc>
      </w:tr>
      <w:tr w:rsidR="0055226F" w:rsidRPr="007A572C" w14:paraId="6BBD7A37"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61FFF6FA" w14:textId="57B88155" w:rsidR="0055226F" w:rsidRPr="001800C7" w:rsidRDefault="0055226F" w:rsidP="004E01A6">
            <w:pPr>
              <w:pStyle w:val="Tabletext"/>
              <w:rPr>
                <w:lang w:val="fr-FR"/>
              </w:rPr>
            </w:pPr>
            <w:r w:rsidRPr="006D4198">
              <w:rPr>
                <w:lang w:val="fr-FR"/>
              </w:rPr>
              <w:t xml:space="preserve">Contribution de l'UIT-D à la mise en </w:t>
            </w:r>
            <w:r w:rsidR="00B537D0" w:rsidRPr="006D4198">
              <w:rPr>
                <w:lang w:val="fr-FR"/>
              </w:rPr>
              <w:t>œuvre</w:t>
            </w:r>
            <w:r w:rsidR="00847563">
              <w:rPr>
                <w:lang w:val="fr-FR"/>
              </w:rPr>
              <w:t xml:space="preserve"> du Plan d'action du </w:t>
            </w:r>
            <w:r w:rsidRPr="006D4198">
              <w:rPr>
                <w:lang w:val="fr-FR"/>
              </w:rPr>
              <w:t>SMSI et du Programme de développement durable à l'horizon 2030</w:t>
            </w:r>
          </w:p>
        </w:tc>
        <w:tc>
          <w:tcPr>
            <w:tcW w:w="5994" w:type="dxa"/>
            <w:tcBorders>
              <w:top w:val="nil"/>
              <w:left w:val="nil"/>
              <w:bottom w:val="single" w:sz="4" w:space="0" w:color="auto"/>
              <w:right w:val="single" w:sz="4" w:space="0" w:color="auto"/>
            </w:tcBorders>
            <w:shd w:val="clear" w:color="auto" w:fill="auto"/>
          </w:tcPr>
          <w:p w14:paraId="2C09F8CD" w14:textId="77777777" w:rsidR="0055226F" w:rsidRDefault="0055226F" w:rsidP="004E01A6">
            <w:pPr>
              <w:pStyle w:val="Tabletext"/>
              <w:rPr>
                <w:lang w:val="fr-FR"/>
              </w:rPr>
            </w:pPr>
            <w:r w:rsidRPr="006D4198">
              <w:rPr>
                <w:lang w:val="fr-FR"/>
              </w:rPr>
              <w:t>Le GCDT a demandé au BDT de continuer de mettre en évidence les besoins et les spécificités actuels des membres, notamment les besoins en matière d'infrastructures, et de réfléchir à la manière d'en tenir compte, pour renforcer le rôle des TIC en tant qu'outil intersectoriel au service de la réalisation des ODD</w:t>
            </w:r>
            <w:r>
              <w:rPr>
                <w:lang w:val="fr-FR"/>
              </w:rPr>
              <w:t>.</w:t>
            </w:r>
          </w:p>
          <w:p w14:paraId="33B2C1B1" w14:textId="7CF88A37" w:rsidR="0055226F" w:rsidRPr="001800C7" w:rsidRDefault="0055226F" w:rsidP="004E01A6">
            <w:pPr>
              <w:pStyle w:val="Tabletext"/>
              <w:rPr>
                <w:lang w:val="fr-FR"/>
              </w:rPr>
            </w:pPr>
            <w:r w:rsidRPr="006D4198">
              <w:rPr>
                <w:lang w:val="fr-FR"/>
              </w:rPr>
              <w:t>Le GCDT a pris note du document et des divers éclaircissements et ajouts apportés.</w:t>
            </w:r>
          </w:p>
        </w:tc>
      </w:tr>
      <w:tr w:rsidR="0055226F" w:rsidRPr="007A572C" w14:paraId="4EB37544"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F0684CB" w14:textId="70F2BC95" w:rsidR="0055226F" w:rsidRPr="001800C7" w:rsidRDefault="0055226F" w:rsidP="004E01A6">
            <w:pPr>
              <w:pStyle w:val="Tabletext"/>
              <w:rPr>
                <w:lang w:val="fr-FR"/>
              </w:rPr>
            </w:pPr>
            <w:r w:rsidRPr="006D4198">
              <w:rPr>
                <w:lang w:val="fr-FR"/>
              </w:rPr>
              <w:t>Plan opérationnel quadriennal glissant de l'UIT-D pour la période 2019-2022</w:t>
            </w:r>
          </w:p>
        </w:tc>
        <w:tc>
          <w:tcPr>
            <w:tcW w:w="5994" w:type="dxa"/>
            <w:tcBorders>
              <w:top w:val="nil"/>
              <w:left w:val="nil"/>
              <w:bottom w:val="single" w:sz="4" w:space="0" w:color="auto"/>
              <w:right w:val="single" w:sz="4" w:space="0" w:color="auto"/>
            </w:tcBorders>
            <w:shd w:val="clear" w:color="auto" w:fill="auto"/>
          </w:tcPr>
          <w:p w14:paraId="1821407B" w14:textId="7C6997EA" w:rsidR="0055226F" w:rsidRPr="001800C7" w:rsidRDefault="0055226F" w:rsidP="004E01A6">
            <w:pPr>
              <w:pStyle w:val="Tabletext"/>
              <w:rPr>
                <w:lang w:val="fr-FR"/>
              </w:rPr>
            </w:pPr>
            <w:r w:rsidRPr="006D4198">
              <w:rPr>
                <w:lang w:val="fr-FR"/>
              </w:rPr>
              <w:t xml:space="preserve">Le GCDT </w:t>
            </w:r>
            <w:r w:rsidR="00090D00">
              <w:rPr>
                <w:lang w:val="fr-FR"/>
              </w:rPr>
              <w:t>a accueilli favorablement le</w:t>
            </w:r>
            <w:r w:rsidRPr="006D4198">
              <w:rPr>
                <w:lang w:val="fr-FR"/>
              </w:rPr>
              <w:t xml:space="preserve"> document et a appuyé une légère révision figurant déjà dans le Rappor</w:t>
            </w:r>
            <w:r w:rsidR="00847563">
              <w:rPr>
                <w:lang w:val="fr-FR"/>
              </w:rPr>
              <w:t>t final de la </w:t>
            </w:r>
            <w:r w:rsidRPr="006D4198">
              <w:rPr>
                <w:lang w:val="fr-FR"/>
              </w:rPr>
              <w:t>CMDT</w:t>
            </w:r>
            <w:r w:rsidR="004E01A6">
              <w:rPr>
                <w:lang w:val="fr-FR"/>
              </w:rPr>
              <w:noBreakHyphen/>
            </w:r>
            <w:r w:rsidRPr="006D4198">
              <w:rPr>
                <w:lang w:val="fr-FR"/>
              </w:rPr>
              <w:t>17.</w:t>
            </w:r>
          </w:p>
        </w:tc>
      </w:tr>
      <w:tr w:rsidR="0055226F" w:rsidRPr="007A572C" w14:paraId="212D121C"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5A68F96" w14:textId="215032CA" w:rsidR="0055226F" w:rsidRPr="001800C7" w:rsidRDefault="0055226F" w:rsidP="004E01A6">
            <w:pPr>
              <w:pStyle w:val="Tabletext"/>
              <w:rPr>
                <w:lang w:val="fr-FR"/>
              </w:rPr>
            </w:pPr>
            <w:r w:rsidRPr="006D4198">
              <w:rPr>
                <w:lang w:val="fr-FR"/>
              </w:rPr>
              <w:t>Projet de plan opérationnel quadriennal glissant du Secrétariat général pour la période 2019-2022</w:t>
            </w:r>
          </w:p>
        </w:tc>
        <w:tc>
          <w:tcPr>
            <w:tcW w:w="5994" w:type="dxa"/>
            <w:tcBorders>
              <w:top w:val="nil"/>
              <w:left w:val="nil"/>
              <w:bottom w:val="single" w:sz="4" w:space="0" w:color="auto"/>
              <w:right w:val="single" w:sz="4" w:space="0" w:color="auto"/>
            </w:tcBorders>
            <w:shd w:val="clear" w:color="auto" w:fill="auto"/>
          </w:tcPr>
          <w:p w14:paraId="71DF5E2E" w14:textId="39344E7A" w:rsidR="0055226F" w:rsidRPr="001800C7" w:rsidRDefault="0055226F" w:rsidP="004E01A6">
            <w:pPr>
              <w:pStyle w:val="Tabletext"/>
              <w:rPr>
                <w:lang w:val="fr-FR"/>
              </w:rPr>
            </w:pPr>
            <w:r w:rsidRPr="006D4198">
              <w:rPr>
                <w:lang w:val="fr-FR"/>
              </w:rPr>
              <w:t>Le GCDT a pris note du document avec satisfaction.</w:t>
            </w:r>
          </w:p>
        </w:tc>
      </w:tr>
      <w:tr w:rsidR="0055226F" w:rsidRPr="007A572C" w14:paraId="4E57BF87"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91C7857" w14:textId="7E74B040" w:rsidR="0055226F" w:rsidRPr="001800C7" w:rsidRDefault="0055226F" w:rsidP="004E01A6">
            <w:pPr>
              <w:pStyle w:val="Tabletext"/>
              <w:rPr>
                <w:lang w:val="fr-FR"/>
              </w:rPr>
            </w:pPr>
            <w:r w:rsidRPr="006D4198">
              <w:rPr>
                <w:lang w:val="fr-FR"/>
              </w:rPr>
              <w:t>Questions relatives aux Commissions d'études de l'UIT-D</w:t>
            </w:r>
          </w:p>
        </w:tc>
        <w:tc>
          <w:tcPr>
            <w:tcW w:w="5994" w:type="dxa"/>
            <w:tcBorders>
              <w:top w:val="nil"/>
              <w:left w:val="nil"/>
              <w:bottom w:val="single" w:sz="4" w:space="0" w:color="auto"/>
              <w:right w:val="single" w:sz="4" w:space="0" w:color="auto"/>
            </w:tcBorders>
            <w:shd w:val="clear" w:color="auto" w:fill="auto"/>
          </w:tcPr>
          <w:p w14:paraId="344175FA" w14:textId="78F6C971" w:rsidR="0055226F" w:rsidRPr="00090D00" w:rsidRDefault="0055226F" w:rsidP="004E01A6">
            <w:pPr>
              <w:pStyle w:val="Tabletext"/>
              <w:rPr>
                <w:lang w:val="fr-FR"/>
              </w:rPr>
            </w:pPr>
            <w:r w:rsidRPr="006D4198">
              <w:rPr>
                <w:lang w:val="fr-FR"/>
              </w:rPr>
              <w:t>La Présidente a souhaité la bienvenue aux Présidents des deux Commissions d'études et a mis en évidence les améliorations apportées aux méthodes de travail des commissions d'études pour cette période d'études, notamment le projet pilote visant à encourager la participation des PME</w:t>
            </w:r>
            <w:r>
              <w:rPr>
                <w:lang w:val="fr-FR"/>
              </w:rPr>
              <w:t xml:space="preserve">. </w:t>
            </w:r>
            <w:r w:rsidR="00090D00" w:rsidRPr="00090D00">
              <w:rPr>
                <w:lang w:val="fr-FR"/>
              </w:rPr>
              <w:t>Le GCDT a pris note avec satisfaction des Documents</w:t>
            </w:r>
            <w:r w:rsidRPr="00090D00">
              <w:rPr>
                <w:lang w:val="fr-FR"/>
              </w:rPr>
              <w:t xml:space="preserve"> TDAG-18/12 </w:t>
            </w:r>
            <w:r w:rsidR="00090D00" w:rsidRPr="00090D00">
              <w:rPr>
                <w:lang w:val="fr-FR"/>
              </w:rPr>
              <w:t>et</w:t>
            </w:r>
            <w:r w:rsidR="00090D00">
              <w:rPr>
                <w:lang w:val="fr-FR"/>
              </w:rPr>
              <w:t xml:space="preserve"> TDAG-18/</w:t>
            </w:r>
            <w:r w:rsidRPr="00090D00">
              <w:rPr>
                <w:lang w:val="fr-FR"/>
              </w:rPr>
              <w:t xml:space="preserve">13 </w:t>
            </w:r>
            <w:r w:rsidR="00090D00">
              <w:rPr>
                <w:lang w:val="fr-FR"/>
              </w:rPr>
              <w:t>soumis par les Commissions d'études</w:t>
            </w:r>
            <w:r w:rsidRPr="00090D00">
              <w:rPr>
                <w:lang w:val="fr-FR"/>
              </w:rPr>
              <w:t>.</w:t>
            </w:r>
          </w:p>
        </w:tc>
      </w:tr>
      <w:tr w:rsidR="0055226F" w:rsidRPr="007A572C" w14:paraId="15D78AD6"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175B715E" w14:textId="44563641" w:rsidR="0055226F" w:rsidRPr="001800C7" w:rsidRDefault="0055226F" w:rsidP="004E01A6">
            <w:pPr>
              <w:pStyle w:val="Tabletext"/>
              <w:rPr>
                <w:lang w:val="fr-FR"/>
              </w:rPr>
            </w:pPr>
            <w:r w:rsidRPr="006D4198">
              <w:rPr>
                <w:lang w:val="fr-FR"/>
              </w:rPr>
              <w:t>Proposition visant à organiser une table ronde sur les systèmes d'alerte avancée lors de la première réunion de la Commission d'études 2 de l'UIT</w:t>
            </w:r>
            <w:r w:rsidR="004E01A6">
              <w:rPr>
                <w:lang w:val="fr-FR"/>
              </w:rPr>
              <w:noBreakHyphen/>
            </w:r>
            <w:r w:rsidRPr="006D4198">
              <w:rPr>
                <w:lang w:val="fr-FR"/>
              </w:rPr>
              <w:t>D</w:t>
            </w:r>
          </w:p>
        </w:tc>
        <w:tc>
          <w:tcPr>
            <w:tcW w:w="5994" w:type="dxa"/>
            <w:tcBorders>
              <w:top w:val="nil"/>
              <w:left w:val="nil"/>
              <w:bottom w:val="single" w:sz="4" w:space="0" w:color="auto"/>
              <w:right w:val="single" w:sz="4" w:space="0" w:color="auto"/>
            </w:tcBorders>
            <w:shd w:val="clear" w:color="auto" w:fill="auto"/>
          </w:tcPr>
          <w:p w14:paraId="556C6029" w14:textId="162BD9D9" w:rsidR="0055226F" w:rsidRPr="006D4198" w:rsidRDefault="0055226F" w:rsidP="004E01A6">
            <w:pPr>
              <w:pStyle w:val="Tabletext"/>
              <w:rPr>
                <w:lang w:val="fr-FR"/>
              </w:rPr>
            </w:pPr>
            <w:r w:rsidRPr="006D4198">
              <w:rPr>
                <w:lang w:val="fr-FR"/>
              </w:rPr>
              <w:t xml:space="preserve">Le GCDT a pris note </w:t>
            </w:r>
            <w:r w:rsidR="00090D00">
              <w:rPr>
                <w:lang w:val="fr-FR"/>
              </w:rPr>
              <w:t xml:space="preserve">des renseignements, qui ont été fournis afin d'informer les participants des </w:t>
            </w:r>
            <w:r w:rsidRPr="006D4198">
              <w:rPr>
                <w:lang w:val="fr-FR"/>
              </w:rPr>
              <w:t>prochaines activités importante</w:t>
            </w:r>
            <w:r w:rsidR="00233B17">
              <w:rPr>
                <w:lang w:val="fr-FR"/>
              </w:rPr>
              <w:t>s</w:t>
            </w:r>
            <w:r w:rsidRPr="006D4198">
              <w:rPr>
                <w:lang w:val="fr-FR"/>
              </w:rPr>
              <w:t xml:space="preserve"> que mèneront les commissions d'études. En outre, le GCDT s'est félicité des travaux relatifs aux systèmes d'alerte avancée et des efforts déployés par les membres pour organiser </w:t>
            </w:r>
            <w:r w:rsidR="00233B17">
              <w:rPr>
                <w:lang w:val="fr-FR"/>
              </w:rPr>
              <w:t>un atelier</w:t>
            </w:r>
            <w:r w:rsidRPr="006D4198">
              <w:rPr>
                <w:lang w:val="fr-FR"/>
              </w:rPr>
              <w:t xml:space="preserve"> visant à enrichir les travaux menés </w:t>
            </w:r>
            <w:r w:rsidR="00233B17">
              <w:rPr>
                <w:lang w:val="fr-FR"/>
              </w:rPr>
              <w:t>au titre de la Question</w:t>
            </w:r>
            <w:r w:rsidRPr="006D4198">
              <w:rPr>
                <w:lang w:val="fr-FR"/>
              </w:rPr>
              <w:t xml:space="preserve">. </w:t>
            </w:r>
          </w:p>
          <w:p w14:paraId="2A18D607" w14:textId="740D4C64" w:rsidR="0055226F" w:rsidRPr="001800C7" w:rsidRDefault="00233B17" w:rsidP="004E01A6">
            <w:pPr>
              <w:pStyle w:val="Tabletext"/>
              <w:rPr>
                <w:lang w:val="fr-FR"/>
              </w:rPr>
            </w:pPr>
            <w:r>
              <w:rPr>
                <w:lang w:val="fr-FR"/>
              </w:rPr>
              <w:t>Par ailleurs</w:t>
            </w:r>
            <w:r w:rsidR="0055226F" w:rsidRPr="006D4198">
              <w:rPr>
                <w:lang w:val="fr-FR"/>
              </w:rPr>
              <w:t>, le GCDT a suggéré que les commissions d'études</w:t>
            </w:r>
            <w:r>
              <w:rPr>
                <w:lang w:val="fr-FR"/>
              </w:rPr>
              <w:t>,</w:t>
            </w:r>
            <w:r w:rsidR="0055226F" w:rsidRPr="006D4198">
              <w:rPr>
                <w:lang w:val="fr-FR"/>
              </w:rPr>
              <w:t xml:space="preserve"> à leurs prochaines réunions</w:t>
            </w:r>
            <w:r>
              <w:rPr>
                <w:lang w:val="fr-FR"/>
              </w:rPr>
              <w:t>,</w:t>
            </w:r>
            <w:r w:rsidR="0055226F" w:rsidRPr="006D4198">
              <w:rPr>
                <w:lang w:val="fr-FR"/>
              </w:rPr>
              <w:t xml:space="preserve"> identifient d'autres thèmes susceptibles de faire l'objet d'ateliers ou de séminaires à l'occasion de réunions futures.</w:t>
            </w:r>
          </w:p>
        </w:tc>
      </w:tr>
      <w:tr w:rsidR="0055226F" w:rsidRPr="007A572C" w14:paraId="6BEF2C5E"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08F5E161" w14:textId="0E7B8B70" w:rsidR="0055226F" w:rsidRPr="001800C7" w:rsidRDefault="0055226F" w:rsidP="00847563">
            <w:pPr>
              <w:pStyle w:val="Tabletext"/>
              <w:keepNext/>
              <w:keepLines/>
              <w:rPr>
                <w:lang w:val="fr-FR"/>
              </w:rPr>
            </w:pPr>
            <w:r w:rsidRPr="006D4198">
              <w:rPr>
                <w:lang w:val="fr-FR"/>
              </w:rPr>
              <w:lastRenderedPageBreak/>
              <w:t>Forums régionaux sur le développement</w:t>
            </w:r>
          </w:p>
        </w:tc>
        <w:tc>
          <w:tcPr>
            <w:tcW w:w="5994" w:type="dxa"/>
            <w:tcBorders>
              <w:top w:val="nil"/>
              <w:left w:val="nil"/>
              <w:bottom w:val="single" w:sz="4" w:space="0" w:color="auto"/>
              <w:right w:val="single" w:sz="4" w:space="0" w:color="auto"/>
            </w:tcBorders>
            <w:shd w:val="clear" w:color="auto" w:fill="auto"/>
          </w:tcPr>
          <w:p w14:paraId="5BD3EB1A" w14:textId="6E85A8E5" w:rsidR="0055226F" w:rsidRPr="001800C7" w:rsidRDefault="00233B17" w:rsidP="00847563">
            <w:pPr>
              <w:pStyle w:val="Tabletext"/>
              <w:keepNext/>
              <w:keepLines/>
              <w:rPr>
                <w:lang w:val="fr-FR"/>
              </w:rPr>
            </w:pPr>
            <w:r>
              <w:rPr>
                <w:lang w:val="fr-FR"/>
              </w:rPr>
              <w:t xml:space="preserve">Le GCDT a accueilli avec satisfaction ce rapport et en a pris note. Ce document </w:t>
            </w:r>
            <w:r w:rsidR="0055226F" w:rsidRPr="006D4198">
              <w:rPr>
                <w:lang w:val="fr-FR"/>
              </w:rPr>
              <w:t xml:space="preserve">fait le point sur les six Forums régionaux sur le développement </w:t>
            </w:r>
            <w:r>
              <w:rPr>
                <w:lang w:val="fr-FR"/>
              </w:rPr>
              <w:t>devant se tenir</w:t>
            </w:r>
            <w:r w:rsidR="0055226F" w:rsidRPr="006D4198">
              <w:rPr>
                <w:lang w:val="fr-FR"/>
              </w:rPr>
              <w:t xml:space="preserve"> en 2018, compte tenu des résultats de la CMDT-17, qui a décidé de renforcer les plates-formes pour la coordination régionale</w:t>
            </w:r>
            <w:r>
              <w:rPr>
                <w:lang w:val="fr-FR"/>
              </w:rPr>
              <w:t xml:space="preserve">. En particulier, le rapport met l'accent sur le rôle des </w:t>
            </w:r>
            <w:r w:rsidR="0055226F" w:rsidRPr="006D4198">
              <w:rPr>
                <w:lang w:val="fr-FR"/>
              </w:rPr>
              <w:t xml:space="preserve">Forums régionaux sur le développement en tant que cadre d'exécution et contribution à la mise en </w:t>
            </w:r>
            <w:r w:rsidR="00B537D0" w:rsidRPr="006D4198">
              <w:rPr>
                <w:lang w:val="fr-FR"/>
              </w:rPr>
              <w:t>œuvre</w:t>
            </w:r>
            <w:r w:rsidR="0055226F" w:rsidRPr="006D4198">
              <w:rPr>
                <w:lang w:val="fr-FR"/>
              </w:rPr>
              <w:t xml:space="preserve"> des grandes orientations du SMSI et des ODD.</w:t>
            </w:r>
            <w:r>
              <w:rPr>
                <w:lang w:val="fr-FR"/>
              </w:rPr>
              <w:t xml:space="preserve"> Il contient également le calendrier des Forums régionaux sur le développement pour 2018.</w:t>
            </w:r>
          </w:p>
        </w:tc>
      </w:tr>
      <w:tr w:rsidR="0055226F" w:rsidRPr="007A572C" w14:paraId="0FBD80E4"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51860FE1" w14:textId="1905D68A" w:rsidR="0055226F" w:rsidRPr="001800C7" w:rsidRDefault="0055226F" w:rsidP="004E01A6">
            <w:pPr>
              <w:pStyle w:val="Tabletext"/>
              <w:rPr>
                <w:lang w:val="fr-FR"/>
              </w:rPr>
            </w:pPr>
            <w:r w:rsidRPr="006D4198">
              <w:rPr>
                <w:lang w:val="fr-FR"/>
              </w:rPr>
              <w:t>Colloque mondial des régulateurs (GSR)</w:t>
            </w:r>
          </w:p>
        </w:tc>
        <w:tc>
          <w:tcPr>
            <w:tcW w:w="5994" w:type="dxa"/>
            <w:tcBorders>
              <w:top w:val="nil"/>
              <w:left w:val="nil"/>
              <w:bottom w:val="single" w:sz="4" w:space="0" w:color="auto"/>
              <w:right w:val="single" w:sz="4" w:space="0" w:color="auto"/>
            </w:tcBorders>
            <w:shd w:val="clear" w:color="auto" w:fill="auto"/>
          </w:tcPr>
          <w:p w14:paraId="1F1BFCC9" w14:textId="696E0244" w:rsidR="0055226F" w:rsidRPr="001800C7" w:rsidRDefault="00CE7189" w:rsidP="004E01A6">
            <w:pPr>
              <w:pStyle w:val="Tabletext"/>
              <w:rPr>
                <w:lang w:val="fr-FR"/>
              </w:rPr>
            </w:pPr>
            <w:r>
              <w:rPr>
                <w:lang w:val="fr-FR"/>
              </w:rPr>
              <w:t xml:space="preserve">Le GCDT a pris note avec satisfaction du rapport, qui </w:t>
            </w:r>
            <w:r w:rsidR="0055226F" w:rsidRPr="006D4198">
              <w:rPr>
                <w:lang w:val="fr-FR"/>
              </w:rPr>
              <w:t>présente brièvement la 17ème édition du Colloque mondial des régulateurs (GSR-17), et donne de</w:t>
            </w:r>
            <w:r w:rsidR="00A65BAD">
              <w:rPr>
                <w:lang w:val="fr-FR"/>
              </w:rPr>
              <w:t>s informations sur l'édition de </w:t>
            </w:r>
            <w:r w:rsidR="0055226F" w:rsidRPr="006D4198">
              <w:rPr>
                <w:lang w:val="fr-FR"/>
              </w:rPr>
              <w:t>2018 du GSR</w:t>
            </w:r>
            <w:r w:rsidR="0055226F">
              <w:rPr>
                <w:lang w:val="fr-FR"/>
              </w:rPr>
              <w:t>.</w:t>
            </w:r>
          </w:p>
        </w:tc>
      </w:tr>
      <w:tr w:rsidR="0055226F" w:rsidRPr="007A572C" w14:paraId="49BDAAA3"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74066472" w14:textId="72100E09" w:rsidR="0055226F" w:rsidRPr="001800C7" w:rsidRDefault="0055226F" w:rsidP="004E01A6">
            <w:pPr>
              <w:pStyle w:val="Tabletext"/>
              <w:rPr>
                <w:lang w:val="fr-FR"/>
              </w:rPr>
            </w:pPr>
            <w:r w:rsidRPr="006D4198">
              <w:rPr>
                <w:lang w:val="fr-FR"/>
              </w:rPr>
              <w:t>Activités de renforcement des capacités</w:t>
            </w:r>
          </w:p>
        </w:tc>
        <w:tc>
          <w:tcPr>
            <w:tcW w:w="5994" w:type="dxa"/>
            <w:tcBorders>
              <w:top w:val="nil"/>
              <w:left w:val="nil"/>
              <w:bottom w:val="single" w:sz="4" w:space="0" w:color="auto"/>
              <w:right w:val="single" w:sz="4" w:space="0" w:color="auto"/>
            </w:tcBorders>
            <w:shd w:val="clear" w:color="auto" w:fill="auto"/>
          </w:tcPr>
          <w:p w14:paraId="6A54E319" w14:textId="348D36BB" w:rsidR="0055226F" w:rsidRDefault="00CE7189" w:rsidP="004E01A6">
            <w:pPr>
              <w:pStyle w:val="Tabletext"/>
              <w:rPr>
                <w:lang w:val="fr-FR"/>
              </w:rPr>
            </w:pPr>
            <w:r w:rsidRPr="00CE7189">
              <w:rPr>
                <w:lang w:val="fr-FR"/>
              </w:rPr>
              <w:t>Initiative mondiale pour le renforcement des capacités</w:t>
            </w:r>
            <w:r w:rsidR="009025D9">
              <w:rPr>
                <w:lang w:val="fr-FR"/>
              </w:rPr>
              <w:t xml:space="preserve"> (GCBI)</w:t>
            </w:r>
            <w:r>
              <w:rPr>
                <w:lang w:val="fr-FR"/>
              </w:rPr>
              <w:t>:</w:t>
            </w:r>
            <w:r w:rsidRPr="00CE7189">
              <w:rPr>
                <w:lang w:val="fr-FR"/>
              </w:rPr>
              <w:t xml:space="preserve"> </w:t>
            </w:r>
            <w:r w:rsidR="0055226F" w:rsidRPr="006D4198">
              <w:rPr>
                <w:lang w:val="fr-FR"/>
              </w:rPr>
              <w:t xml:space="preserve">Le GCDT a félicité le Président du GCBI pour ce rapport ainsi que le Groupe GCBI pour le travail important qu'il a accompli. L'une des principales recommandations formulées vise à élargir le groupe cible des activités de renforcement des capacités de l'UIT, pour </w:t>
            </w:r>
            <w:r w:rsidR="009025D9">
              <w:rPr>
                <w:lang w:val="fr-FR"/>
              </w:rPr>
              <w:t>tenir</w:t>
            </w:r>
            <w:r w:rsidR="00A65BAD">
              <w:rPr>
                <w:lang w:val="fr-FR"/>
              </w:rPr>
              <w:t xml:space="preserve"> compte de l'écosystème </w:t>
            </w:r>
            <w:r w:rsidR="0055226F" w:rsidRPr="006D4198">
              <w:rPr>
                <w:lang w:val="fr-FR"/>
              </w:rPr>
              <w:t>en mutation et à englober par exemple les PME, les micro-entreprises, les étudiants, les jeunes, les femmes, les représentants de la société civile et les établissements universitaires</w:t>
            </w:r>
            <w:r w:rsidR="0055226F">
              <w:rPr>
                <w:lang w:val="fr-FR"/>
              </w:rPr>
              <w:t>.</w:t>
            </w:r>
          </w:p>
          <w:p w14:paraId="2D44A425" w14:textId="77777777" w:rsidR="009025D9" w:rsidRDefault="009025D9" w:rsidP="004E01A6">
            <w:pPr>
              <w:pStyle w:val="Tabletext"/>
              <w:rPr>
                <w:lang w:val="fr-FR"/>
              </w:rPr>
            </w:pPr>
            <w:r>
              <w:rPr>
                <w:lang w:val="fr-FR"/>
              </w:rPr>
              <w:t xml:space="preserve">Le GCDT a remercié le Président du GCBI et a pris note du rapport. </w:t>
            </w:r>
          </w:p>
          <w:p w14:paraId="04B5B3C1" w14:textId="3E71E16C" w:rsidR="009025D9" w:rsidRPr="001800C7" w:rsidRDefault="009025D9" w:rsidP="004E01A6">
            <w:pPr>
              <w:pStyle w:val="Tabletext"/>
              <w:rPr>
                <w:lang w:val="fr-FR"/>
              </w:rPr>
            </w:pPr>
            <w:r>
              <w:rPr>
                <w:lang w:val="fr-FR"/>
              </w:rPr>
              <w:t>Rapport sur les activités de renforcement des capacités: le GCDT a accueilli le rapport avec satisfaction et a félicité le BDT pour ses activités dans ce domaine.</w:t>
            </w:r>
          </w:p>
        </w:tc>
      </w:tr>
      <w:tr w:rsidR="0055226F" w:rsidRPr="007A572C" w14:paraId="4E7D7EE6"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0C47F98C" w14:textId="6BB28698" w:rsidR="0055226F" w:rsidRPr="001800C7" w:rsidRDefault="0055226F" w:rsidP="004E01A6">
            <w:pPr>
              <w:pStyle w:val="Tabletext"/>
              <w:rPr>
                <w:lang w:val="fr-FR"/>
              </w:rPr>
            </w:pPr>
            <w:r w:rsidRPr="006D4198">
              <w:rPr>
                <w:lang w:val="fr-FR"/>
              </w:rPr>
              <w:t>Colloque sur les indicateurs des télécommunications/TIC dans le monde (WTIS)</w:t>
            </w:r>
          </w:p>
        </w:tc>
        <w:tc>
          <w:tcPr>
            <w:tcW w:w="5994" w:type="dxa"/>
            <w:tcBorders>
              <w:top w:val="nil"/>
              <w:left w:val="nil"/>
              <w:bottom w:val="single" w:sz="4" w:space="0" w:color="auto"/>
              <w:right w:val="single" w:sz="4" w:space="0" w:color="auto"/>
            </w:tcBorders>
            <w:shd w:val="clear" w:color="auto" w:fill="auto"/>
          </w:tcPr>
          <w:p w14:paraId="6A2FC202" w14:textId="77777777" w:rsidR="0055226F" w:rsidRDefault="0055226F" w:rsidP="004E01A6">
            <w:pPr>
              <w:pStyle w:val="Tabletext"/>
              <w:rPr>
                <w:lang w:val="fr-FR"/>
              </w:rPr>
            </w:pPr>
            <w:r w:rsidRPr="006D4198">
              <w:rPr>
                <w:lang w:val="fr-FR"/>
              </w:rPr>
              <w:t>Le GCDT a pris note du document avec satisfaction.</w:t>
            </w:r>
          </w:p>
          <w:p w14:paraId="05955F81" w14:textId="623D6C7A" w:rsidR="0055226F" w:rsidRPr="001800C7" w:rsidRDefault="0055226F" w:rsidP="004E01A6">
            <w:pPr>
              <w:pStyle w:val="Tabletext"/>
              <w:rPr>
                <w:lang w:val="fr-FR"/>
              </w:rPr>
            </w:pPr>
            <w:r>
              <w:rPr>
                <w:lang w:val="fr-FR"/>
              </w:rPr>
              <w:t>Document 31: l</w:t>
            </w:r>
            <w:r w:rsidRPr="006D4198">
              <w:rPr>
                <w:lang w:val="fr-FR"/>
              </w:rPr>
              <w:t>e GCDT s'est félicité des propositions et a noté que les suggestions formulées dans ce document pourraient être prises en considération et examinées plus avant lors de réunions futures de groupes d'experts et de commissions d'études, afin de rendre plus stables les modifications apportées dernièrement au cadre et à la méthodologie concernant l'Indice</w:t>
            </w:r>
            <w:r w:rsidR="004E01A6">
              <w:rPr>
                <w:lang w:val="fr-FR"/>
              </w:rPr>
              <w:t> </w:t>
            </w:r>
            <w:r w:rsidRPr="006D4198">
              <w:rPr>
                <w:lang w:val="fr-FR"/>
              </w:rPr>
              <w:t>ID</w:t>
            </w:r>
            <w:r w:rsidR="002E6F8B">
              <w:rPr>
                <w:lang w:val="fr-FR"/>
              </w:rPr>
              <w:t>I</w:t>
            </w:r>
            <w:r w:rsidRPr="006D4198">
              <w:rPr>
                <w:lang w:val="fr-FR"/>
              </w:rPr>
              <w:t>.</w:t>
            </w:r>
          </w:p>
        </w:tc>
      </w:tr>
      <w:tr w:rsidR="0055226F" w:rsidRPr="007A572C" w14:paraId="3CB5EAA4"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3F7A2FBF" w14:textId="43580168" w:rsidR="0055226F" w:rsidRPr="001800C7" w:rsidRDefault="0055226F" w:rsidP="004E01A6">
            <w:pPr>
              <w:pStyle w:val="Tabletext"/>
              <w:rPr>
                <w:lang w:val="fr-FR"/>
              </w:rPr>
            </w:pPr>
            <w:r w:rsidRPr="006D4198">
              <w:rPr>
                <w:lang w:val="fr-FR"/>
              </w:rPr>
              <w:t>Innovation</w:t>
            </w:r>
            <w:r w:rsidR="002E6F8B">
              <w:rPr>
                <w:lang w:val="fr-FR"/>
              </w:rPr>
              <w:t xml:space="preserve"> à l'UIT-D</w:t>
            </w:r>
          </w:p>
        </w:tc>
        <w:tc>
          <w:tcPr>
            <w:tcW w:w="5994" w:type="dxa"/>
            <w:tcBorders>
              <w:top w:val="nil"/>
              <w:left w:val="nil"/>
              <w:bottom w:val="single" w:sz="4" w:space="0" w:color="auto"/>
              <w:right w:val="single" w:sz="4" w:space="0" w:color="auto"/>
            </w:tcBorders>
            <w:shd w:val="clear" w:color="auto" w:fill="auto"/>
          </w:tcPr>
          <w:p w14:paraId="4D868555" w14:textId="69090C44" w:rsidR="0055226F" w:rsidRPr="001800C7" w:rsidRDefault="002E6F8B" w:rsidP="004E01A6">
            <w:pPr>
              <w:pStyle w:val="Tabletext"/>
              <w:rPr>
                <w:lang w:val="fr-FR"/>
              </w:rPr>
            </w:pPr>
            <w:r>
              <w:rPr>
                <w:lang w:val="fr-FR"/>
              </w:rPr>
              <w:t>Le GCDT a pris note de c</w:t>
            </w:r>
            <w:r w:rsidR="0055226F" w:rsidRPr="006D4198">
              <w:rPr>
                <w:lang w:val="fr-FR"/>
              </w:rPr>
              <w:t>e rapport</w:t>
            </w:r>
            <w:r>
              <w:rPr>
                <w:lang w:val="fr-FR"/>
              </w:rPr>
              <w:t>, qui</w:t>
            </w:r>
            <w:r w:rsidR="0055226F" w:rsidRPr="006D4198">
              <w:rPr>
                <w:lang w:val="fr-FR"/>
              </w:rPr>
              <w:t xml:space="preserve"> donne un aperçu de </w:t>
            </w:r>
            <w:r>
              <w:rPr>
                <w:lang w:val="fr-FR"/>
              </w:rPr>
              <w:t>cette question</w:t>
            </w:r>
            <w:r w:rsidR="0055226F" w:rsidRPr="006D4198">
              <w:rPr>
                <w:lang w:val="fr-FR"/>
              </w:rPr>
              <w:t>, qui constitue l'un des produits et des buts adoptés par la CMDT-17 et la PP-14 respectivement</w:t>
            </w:r>
            <w:r w:rsidR="0055226F">
              <w:rPr>
                <w:lang w:val="fr-FR"/>
              </w:rPr>
              <w:t>.</w:t>
            </w:r>
          </w:p>
        </w:tc>
      </w:tr>
      <w:tr w:rsidR="0055226F" w:rsidRPr="007A572C" w14:paraId="3AC42F5F"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29F76A79" w14:textId="494F7A73" w:rsidR="0055226F" w:rsidRPr="001800C7" w:rsidRDefault="0055226F" w:rsidP="00A65BAD">
            <w:pPr>
              <w:pStyle w:val="Tabletext"/>
              <w:keepNext/>
              <w:rPr>
                <w:lang w:val="fr-FR"/>
              </w:rPr>
            </w:pPr>
            <w:r w:rsidRPr="006D4198">
              <w:rPr>
                <w:lang w:val="fr-FR"/>
              </w:rPr>
              <w:lastRenderedPageBreak/>
              <w:t>Questions relatives aux membres, aux partenariats et au secteur privé</w:t>
            </w:r>
          </w:p>
        </w:tc>
        <w:tc>
          <w:tcPr>
            <w:tcW w:w="5994" w:type="dxa"/>
            <w:tcBorders>
              <w:top w:val="nil"/>
              <w:left w:val="nil"/>
              <w:bottom w:val="single" w:sz="4" w:space="0" w:color="auto"/>
              <w:right w:val="single" w:sz="4" w:space="0" w:color="auto"/>
            </w:tcBorders>
            <w:shd w:val="clear" w:color="auto" w:fill="auto"/>
          </w:tcPr>
          <w:p w14:paraId="4E4F1CC8" w14:textId="0EF1752E" w:rsidR="0055226F" w:rsidRPr="0076217A" w:rsidRDefault="0055226F" w:rsidP="00A65BAD">
            <w:pPr>
              <w:pStyle w:val="Tabletext"/>
              <w:keepNext/>
              <w:rPr>
                <w:rFonts w:cstheme="minorBidi"/>
                <w:color w:val="000000" w:themeColor="text1"/>
                <w:lang w:val="fr-FR"/>
              </w:rPr>
            </w:pPr>
            <w:r>
              <w:rPr>
                <w:lang w:val="fr-FR"/>
              </w:rPr>
              <w:t xml:space="preserve">Document 20: </w:t>
            </w:r>
            <w:bookmarkStart w:id="40" w:name="lt_pId278"/>
            <w:r w:rsidRPr="0076217A">
              <w:rPr>
                <w:rFonts w:cstheme="minorBidi"/>
                <w:color w:val="000000" w:themeColor="text1"/>
                <w:lang w:val="fr-FR"/>
              </w:rPr>
              <w:t xml:space="preserve">Le GCDT </w:t>
            </w:r>
            <w:r w:rsidR="002E6F8B">
              <w:rPr>
                <w:rFonts w:cstheme="minorBidi"/>
                <w:color w:val="000000" w:themeColor="text1"/>
                <w:lang w:val="fr-FR"/>
              </w:rPr>
              <w:t>a accueilli favorablement les informations et a pris note du rapport avec satisfaction</w:t>
            </w:r>
            <w:r w:rsidRPr="0076217A">
              <w:rPr>
                <w:rFonts w:cstheme="minorBidi"/>
                <w:color w:val="000000" w:themeColor="text1"/>
                <w:lang w:val="fr-FR"/>
              </w:rPr>
              <w:t>.</w:t>
            </w:r>
            <w:bookmarkEnd w:id="40"/>
          </w:p>
          <w:p w14:paraId="7FF9115B" w14:textId="03DED077" w:rsidR="0055226F" w:rsidRPr="0076217A" w:rsidRDefault="0055226F" w:rsidP="00A65BAD">
            <w:pPr>
              <w:pStyle w:val="Tabletext"/>
              <w:keepNext/>
              <w:rPr>
                <w:rFonts w:cstheme="minorBidi"/>
                <w:color w:val="000000" w:themeColor="text1"/>
                <w:lang w:val="fr-FR"/>
              </w:rPr>
            </w:pPr>
            <w:r w:rsidRPr="0076217A">
              <w:rPr>
                <w:rFonts w:cstheme="minorBidi"/>
                <w:color w:val="000000" w:themeColor="text1"/>
                <w:lang w:val="fr-FR"/>
              </w:rPr>
              <w:t xml:space="preserve">Document 21(Rév.1): </w:t>
            </w:r>
            <w:bookmarkStart w:id="41" w:name="lt_pId284"/>
            <w:r w:rsidRPr="0076217A">
              <w:rPr>
                <w:rFonts w:cstheme="minorBidi"/>
                <w:color w:val="000000" w:themeColor="text1"/>
                <w:lang w:val="fr-FR"/>
              </w:rPr>
              <w:t xml:space="preserve">Le GCDT a accueilli favorablement le </w:t>
            </w:r>
            <w:r w:rsidR="002E6F8B">
              <w:rPr>
                <w:rFonts w:cstheme="minorBidi"/>
                <w:color w:val="000000" w:themeColor="text1"/>
                <w:lang w:val="fr-FR"/>
              </w:rPr>
              <w:t>rapport</w:t>
            </w:r>
            <w:r w:rsidRPr="0076217A">
              <w:rPr>
                <w:rFonts w:cstheme="minorBidi"/>
                <w:color w:val="000000" w:themeColor="text1"/>
                <w:lang w:val="fr-FR"/>
              </w:rPr>
              <w:t xml:space="preserve"> et son annexe et </w:t>
            </w:r>
            <w:r w:rsidR="002E6F8B">
              <w:rPr>
                <w:rFonts w:cstheme="minorBidi"/>
                <w:color w:val="000000" w:themeColor="text1"/>
                <w:lang w:val="fr-FR"/>
              </w:rPr>
              <w:t>en</w:t>
            </w:r>
            <w:r w:rsidRPr="0076217A">
              <w:rPr>
                <w:rFonts w:cstheme="minorBidi"/>
                <w:color w:val="000000" w:themeColor="text1"/>
                <w:lang w:val="fr-FR"/>
              </w:rPr>
              <w:t xml:space="preserve"> pris note avec satisfaction</w:t>
            </w:r>
            <w:bookmarkEnd w:id="41"/>
            <w:r w:rsidRPr="0076217A">
              <w:rPr>
                <w:rFonts w:cstheme="minorBidi"/>
                <w:color w:val="000000" w:themeColor="text1"/>
                <w:lang w:val="fr-FR"/>
              </w:rPr>
              <w:t>.</w:t>
            </w:r>
          </w:p>
          <w:p w14:paraId="0B468468" w14:textId="7F16A839" w:rsidR="0055226F" w:rsidRPr="0076217A" w:rsidRDefault="0055226F" w:rsidP="00A65BAD">
            <w:pPr>
              <w:pStyle w:val="Tabletext"/>
              <w:keepNext/>
              <w:rPr>
                <w:rFonts w:cstheme="minorBidi"/>
                <w:color w:val="000000" w:themeColor="text1"/>
                <w:lang w:val="fr-FR"/>
              </w:rPr>
            </w:pPr>
            <w:r w:rsidRPr="0076217A">
              <w:rPr>
                <w:rFonts w:cstheme="minorBidi"/>
                <w:color w:val="000000" w:themeColor="text1"/>
                <w:lang w:val="fr-FR"/>
              </w:rPr>
              <w:t>Document 26: Le GCDT a pris note d</w:t>
            </w:r>
            <w:r w:rsidR="002E6F8B">
              <w:rPr>
                <w:rFonts w:cstheme="minorBidi"/>
                <w:color w:val="000000" w:themeColor="text1"/>
                <w:lang w:val="fr-FR"/>
              </w:rPr>
              <w:t xml:space="preserve">e la contribution </w:t>
            </w:r>
            <w:r w:rsidRPr="0076217A">
              <w:rPr>
                <w:rFonts w:cstheme="minorBidi"/>
                <w:color w:val="000000" w:themeColor="text1"/>
                <w:lang w:val="fr-FR"/>
              </w:rPr>
              <w:t>avec satisfaction.</w:t>
            </w:r>
          </w:p>
          <w:p w14:paraId="15BB6BD5" w14:textId="045031BD" w:rsidR="0055226F" w:rsidRPr="0076217A" w:rsidRDefault="0055226F" w:rsidP="00A65BAD">
            <w:pPr>
              <w:pStyle w:val="Tabletext"/>
              <w:keepNext/>
              <w:rPr>
                <w:rFonts w:cstheme="minorBidi"/>
                <w:color w:val="000000" w:themeColor="text1"/>
                <w:lang w:val="fr-FR"/>
              </w:rPr>
            </w:pPr>
            <w:r w:rsidRPr="0076217A">
              <w:rPr>
                <w:rFonts w:cstheme="minorBidi"/>
                <w:color w:val="000000" w:themeColor="text1"/>
                <w:lang w:val="fr-FR"/>
              </w:rPr>
              <w:t>Document 33: Le GCDT a appuyé ce document et a reconnu que le secteur privé avait un rôle important à jouer au sein du Secteur du développement, c</w:t>
            </w:r>
            <w:r w:rsidR="00A65BAD">
              <w:rPr>
                <w:rFonts w:cstheme="minorBidi"/>
                <w:color w:val="000000" w:themeColor="text1"/>
                <w:lang w:val="fr-FR"/>
              </w:rPr>
              <w:t>omme indiqué dans la Résolution </w:t>
            </w:r>
            <w:r w:rsidRPr="0076217A">
              <w:rPr>
                <w:rFonts w:cstheme="minorBidi"/>
                <w:color w:val="000000" w:themeColor="text1"/>
                <w:lang w:val="fr-FR"/>
              </w:rPr>
              <w:t xml:space="preserve">71. Le GCDT </w:t>
            </w:r>
            <w:r w:rsidR="002E6F8B">
              <w:rPr>
                <w:rFonts w:cstheme="minorBidi"/>
                <w:color w:val="000000" w:themeColor="text1"/>
                <w:lang w:val="fr-FR"/>
              </w:rPr>
              <w:t>a reconnu</w:t>
            </w:r>
            <w:r w:rsidRPr="0076217A">
              <w:rPr>
                <w:rFonts w:cstheme="minorBidi"/>
                <w:color w:val="000000" w:themeColor="text1"/>
                <w:lang w:val="fr-FR"/>
              </w:rPr>
              <w:t xml:space="preserve"> que le secteur des technologies évolue à un rythme rapide et que les régulateurs, en particulier dans les pays en développement, devraient encourager la mise en place d'un environnement réglementaire approprié, afin de promouvoir une concurrence saine et de favoriser la croissance du secteur. </w:t>
            </w:r>
          </w:p>
          <w:p w14:paraId="289D6F51" w14:textId="0A488A50" w:rsidR="0055226F" w:rsidRPr="001800C7" w:rsidRDefault="0055226F" w:rsidP="00A65BAD">
            <w:pPr>
              <w:pStyle w:val="Tabletext"/>
              <w:keepNext/>
              <w:rPr>
                <w:lang w:val="fr-FR"/>
              </w:rPr>
            </w:pPr>
            <w:r w:rsidRPr="0076217A">
              <w:rPr>
                <w:rFonts w:cstheme="minorBidi"/>
                <w:color w:val="000000" w:themeColor="text1"/>
                <w:lang w:val="fr-FR"/>
              </w:rPr>
              <w:t>Le GCDT a également indiqué que la première activité du Groupe IAGDI devrait avoir lieu à l'occasion du GSR 18 et que des travaux sont actuellement menés avec le BDT en vue d'en établir la structure.</w:t>
            </w:r>
          </w:p>
        </w:tc>
      </w:tr>
      <w:tr w:rsidR="0055226F" w:rsidRPr="007A572C" w14:paraId="0AE663EB" w14:textId="77777777" w:rsidTr="00847563">
        <w:trPr>
          <w:jc w:val="center"/>
        </w:trPr>
        <w:tc>
          <w:tcPr>
            <w:tcW w:w="3220" w:type="dxa"/>
            <w:tcBorders>
              <w:top w:val="nil"/>
              <w:left w:val="single" w:sz="4" w:space="0" w:color="auto"/>
              <w:bottom w:val="single" w:sz="4" w:space="0" w:color="auto"/>
              <w:right w:val="single" w:sz="4" w:space="0" w:color="auto"/>
            </w:tcBorders>
            <w:shd w:val="clear" w:color="auto" w:fill="auto"/>
          </w:tcPr>
          <w:p w14:paraId="135A2B27" w14:textId="617C944E" w:rsidR="0055226F" w:rsidRPr="001800C7" w:rsidRDefault="0055226F" w:rsidP="004E01A6">
            <w:pPr>
              <w:pStyle w:val="Tabletext"/>
              <w:rPr>
                <w:lang w:val="fr-FR"/>
              </w:rPr>
            </w:pPr>
            <w:r w:rsidRPr="00EF68C3">
              <w:rPr>
                <w:lang w:val="fr-FR"/>
              </w:rPr>
              <w:t>Calendrier des manifestations de l'UIT-D</w:t>
            </w:r>
          </w:p>
        </w:tc>
        <w:tc>
          <w:tcPr>
            <w:tcW w:w="5994" w:type="dxa"/>
            <w:tcBorders>
              <w:top w:val="nil"/>
              <w:left w:val="nil"/>
              <w:bottom w:val="single" w:sz="4" w:space="0" w:color="auto"/>
              <w:right w:val="single" w:sz="4" w:space="0" w:color="auto"/>
            </w:tcBorders>
            <w:shd w:val="clear" w:color="auto" w:fill="auto"/>
          </w:tcPr>
          <w:p w14:paraId="05363044" w14:textId="14F72CDF" w:rsidR="0055226F" w:rsidRPr="005E45EA" w:rsidRDefault="00C85852" w:rsidP="004E01A6">
            <w:pPr>
              <w:pStyle w:val="Tabletext"/>
              <w:rPr>
                <w:lang w:val="fr-FR"/>
              </w:rPr>
            </w:pPr>
            <w:r>
              <w:rPr>
                <w:lang w:val="fr-FR"/>
              </w:rPr>
              <w:t xml:space="preserve">Le GCDT a pris note des manifestations </w:t>
            </w:r>
            <w:r w:rsidR="001838B9">
              <w:rPr>
                <w:lang w:val="fr-FR"/>
              </w:rPr>
              <w:t>prévues pour la période </w:t>
            </w:r>
            <w:r w:rsidR="0055226F" w:rsidRPr="00EF68C3">
              <w:rPr>
                <w:lang w:val="fr-FR"/>
              </w:rPr>
              <w:t>2018</w:t>
            </w:r>
            <w:r>
              <w:rPr>
                <w:lang w:val="fr-FR"/>
              </w:rPr>
              <w:t>-</w:t>
            </w:r>
            <w:r w:rsidR="0055226F" w:rsidRPr="00EF68C3">
              <w:rPr>
                <w:lang w:val="fr-FR"/>
              </w:rPr>
              <w:t>2021</w:t>
            </w:r>
          </w:p>
        </w:tc>
      </w:tr>
    </w:tbl>
    <w:p w14:paraId="5EC7E71D" w14:textId="0FDBF1C7" w:rsidR="001D34F8" w:rsidRPr="005E45EA" w:rsidRDefault="001D34F8" w:rsidP="004E01A6">
      <w:pPr>
        <w:pStyle w:val="Heading2"/>
        <w:rPr>
          <w:lang w:val="fr-FR"/>
        </w:rPr>
      </w:pPr>
      <w:bookmarkStart w:id="42" w:name="_Toc482198136"/>
      <w:bookmarkStart w:id="43" w:name="_Toc485739608"/>
      <w:bookmarkStart w:id="44" w:name="_Toc487120666"/>
      <w:bookmarkStart w:id="45" w:name="_Toc86416316"/>
      <w:r w:rsidRPr="005E45EA">
        <w:rPr>
          <w:lang w:val="fr-FR"/>
        </w:rPr>
        <w:t>2.2</w:t>
      </w:r>
      <w:r w:rsidRPr="005E45EA">
        <w:rPr>
          <w:lang w:val="fr-FR"/>
        </w:rPr>
        <w:tab/>
      </w:r>
      <w:r w:rsidR="00C85852">
        <w:rPr>
          <w:lang w:val="fr-FR"/>
        </w:rPr>
        <w:t>Vingt-quatri</w:t>
      </w:r>
      <w:r w:rsidRPr="005E45EA">
        <w:rPr>
          <w:lang w:val="fr-FR"/>
        </w:rPr>
        <w:t>ème réunion du GCDT</w:t>
      </w:r>
      <w:bookmarkEnd w:id="42"/>
      <w:bookmarkEnd w:id="43"/>
      <w:bookmarkEnd w:id="44"/>
      <w:bookmarkEnd w:id="45"/>
    </w:p>
    <w:p w14:paraId="35FA313B" w14:textId="271B91C3" w:rsidR="001D34F8" w:rsidRPr="005E45EA" w:rsidRDefault="001D34F8" w:rsidP="007C1D2D">
      <w:pPr>
        <w:tabs>
          <w:tab w:val="clear" w:pos="794"/>
          <w:tab w:val="clear" w:pos="1191"/>
          <w:tab w:val="clear" w:pos="1588"/>
          <w:tab w:val="clear" w:pos="1985"/>
        </w:tabs>
        <w:spacing w:after="120"/>
        <w:rPr>
          <w:lang w:val="fr-FR"/>
        </w:rPr>
      </w:pPr>
      <w:r w:rsidRPr="005E45EA">
        <w:rPr>
          <w:lang w:val="fr-FR"/>
        </w:rPr>
        <w:t>a)</w:t>
      </w:r>
      <w:r w:rsidRPr="005E45EA">
        <w:rPr>
          <w:lang w:val="fr-FR"/>
        </w:rPr>
        <w:tab/>
        <w:t>Le Groupe consultatif pour le développement des télécommunications (GCDT) a tenu sa 2</w:t>
      </w:r>
      <w:r w:rsidR="00C85852">
        <w:rPr>
          <w:lang w:val="fr-FR"/>
        </w:rPr>
        <w:t>4</w:t>
      </w:r>
      <w:r w:rsidRPr="004E01A6">
        <w:rPr>
          <w:lang w:val="fr-FR"/>
        </w:rPr>
        <w:t>ème</w:t>
      </w:r>
      <w:r w:rsidRPr="005E45EA">
        <w:rPr>
          <w:lang w:val="fr-FR"/>
        </w:rPr>
        <w:t xml:space="preserve"> réunion au siège de l'UIT à Genève, du </w:t>
      </w:r>
      <w:r w:rsidR="00C85852">
        <w:rPr>
          <w:lang w:val="fr-FR"/>
        </w:rPr>
        <w:t>3 au 5 avril 2019</w:t>
      </w:r>
      <w:r w:rsidRPr="005E45EA">
        <w:rPr>
          <w:lang w:val="fr-FR"/>
        </w:rPr>
        <w:t>, sous la présidence de M</w:t>
      </w:r>
      <w:r w:rsidR="00C85852">
        <w:rPr>
          <w:lang w:val="fr-FR"/>
        </w:rPr>
        <w:t>me</w:t>
      </w:r>
      <w:r w:rsidR="004E01A6">
        <w:rPr>
          <w:lang w:val="fr-FR"/>
        </w:rPr>
        <w:t> </w:t>
      </w:r>
      <w:r w:rsidR="00C85852">
        <w:rPr>
          <w:lang w:val="fr-FR"/>
        </w:rPr>
        <w:t>Roxanne McElvane Webber</w:t>
      </w:r>
      <w:r w:rsidRPr="005E45EA">
        <w:rPr>
          <w:lang w:val="fr-FR"/>
        </w:rPr>
        <w:t>.</w:t>
      </w:r>
    </w:p>
    <w:p w14:paraId="50691A46" w14:textId="04FD443D" w:rsidR="001D34F8" w:rsidRPr="005E45EA" w:rsidRDefault="002A654D" w:rsidP="007C1D2D">
      <w:pPr>
        <w:tabs>
          <w:tab w:val="clear" w:pos="794"/>
          <w:tab w:val="clear" w:pos="1191"/>
          <w:tab w:val="clear" w:pos="1588"/>
          <w:tab w:val="clear" w:pos="1985"/>
        </w:tabs>
        <w:spacing w:after="120"/>
        <w:rPr>
          <w:lang w:val="fr-FR"/>
        </w:rPr>
      </w:pPr>
      <w:r w:rsidRPr="005E45EA">
        <w:rPr>
          <w:lang w:val="fr-FR"/>
        </w:rPr>
        <w:t xml:space="preserve">La </w:t>
      </w:r>
      <w:r w:rsidR="00C85852">
        <w:rPr>
          <w:lang w:val="fr-FR"/>
        </w:rPr>
        <w:t>24</w:t>
      </w:r>
      <w:r w:rsidR="00C85852" w:rsidRPr="004E01A6">
        <w:rPr>
          <w:lang w:val="fr-FR"/>
        </w:rPr>
        <w:t>ème</w:t>
      </w:r>
      <w:r w:rsidR="00C85852">
        <w:rPr>
          <w:lang w:val="fr-FR"/>
        </w:rPr>
        <w:t xml:space="preserve"> réunion</w:t>
      </w:r>
      <w:r w:rsidRPr="005E45EA">
        <w:rPr>
          <w:lang w:val="fr-FR"/>
        </w:rPr>
        <w:t xml:space="preserve"> du GCDT</w:t>
      </w:r>
      <w:r w:rsidR="00C85852">
        <w:rPr>
          <w:lang w:val="fr-FR"/>
        </w:rPr>
        <w:t xml:space="preserve"> était </w:t>
      </w:r>
      <w:r w:rsidRPr="005E45EA">
        <w:rPr>
          <w:lang w:val="fr-FR"/>
        </w:rPr>
        <w:t>la première réunion à se tenir après la Conférence de plénipotentiaires de 2018 (PP-18)</w:t>
      </w:r>
      <w:r w:rsidR="00C85852">
        <w:rPr>
          <w:lang w:val="fr-FR"/>
        </w:rPr>
        <w:t>. D</w:t>
      </w:r>
      <w:r w:rsidRPr="005E45EA">
        <w:rPr>
          <w:lang w:val="fr-FR"/>
        </w:rPr>
        <w:t>ans le cadre de la réunion, huit séances de travail en petit groupe ont été organisées par la Directrice du BDT et ses collaborateurs: quatre sur des thèmes liés aux processus et à la gouvernance et quatre sur les principaux domaines d'activité du BDT. De plus, six sessions informelles ont été organisées, durant lesquelles tous les Directeurs des bureaux régionaux de l'UIT, accompagnés de fonctionnaires des bureaux régionaux, ont présenté les activités entreprises afin de répondre aux besoins des membres de l'UIT sur le terrain, en particulier en vue de mettre en œuvre les initiatives régionales adoptées à la CMDT-17.</w:t>
      </w:r>
      <w:r w:rsidR="00A65BAD">
        <w:rPr>
          <w:lang w:val="fr-FR"/>
        </w:rPr>
        <w:t xml:space="preserve"> </w:t>
      </w:r>
      <w:r w:rsidR="001D34F8" w:rsidRPr="005E45EA">
        <w:rPr>
          <w:lang w:val="fr-FR"/>
        </w:rPr>
        <w:t>Le rapport de la réunion est disponible</w:t>
      </w:r>
      <w:r w:rsidR="00C85852">
        <w:rPr>
          <w:lang w:val="fr-FR"/>
        </w:rPr>
        <w:t xml:space="preserve"> </w:t>
      </w:r>
      <w:hyperlink r:id="rId24" w:history="1">
        <w:r w:rsidR="00C85852" w:rsidRPr="00C85852">
          <w:rPr>
            <w:rStyle w:val="Hyperlink"/>
            <w:lang w:val="fr-FR"/>
          </w:rPr>
          <w:t>ici</w:t>
        </w:r>
      </w:hyperlink>
      <w:r w:rsidR="001D34F8" w:rsidRPr="005E45EA">
        <w:rPr>
          <w:lang w:val="fr-FR"/>
        </w:rPr>
        <w:t>, dans son intégralité, dans les six langues officielles de l'UIT.</w:t>
      </w:r>
    </w:p>
    <w:p w14:paraId="13DD1554" w14:textId="77777777" w:rsidR="00A65BAD" w:rsidRDefault="00A65BAD" w:rsidP="007C1D2D">
      <w:pPr>
        <w:tabs>
          <w:tab w:val="clear" w:pos="794"/>
          <w:tab w:val="clear" w:pos="1191"/>
          <w:tab w:val="clear" w:pos="1588"/>
          <w:tab w:val="clear" w:pos="1985"/>
        </w:tabs>
        <w:spacing w:after="120"/>
        <w:rPr>
          <w:i/>
          <w:iCs/>
          <w:lang w:val="fr-FR"/>
        </w:rPr>
      </w:pPr>
      <w:r>
        <w:rPr>
          <w:i/>
          <w:iCs/>
          <w:lang w:val="fr-FR"/>
        </w:rPr>
        <w:br w:type="page"/>
      </w:r>
    </w:p>
    <w:p w14:paraId="6B21D435" w14:textId="2FE23376" w:rsidR="001D34F8" w:rsidRPr="005E45EA" w:rsidRDefault="001D34F8" w:rsidP="007C1D2D">
      <w:pPr>
        <w:tabs>
          <w:tab w:val="clear" w:pos="794"/>
          <w:tab w:val="clear" w:pos="1191"/>
          <w:tab w:val="clear" w:pos="1588"/>
          <w:tab w:val="clear" w:pos="1985"/>
        </w:tabs>
        <w:spacing w:after="120"/>
        <w:rPr>
          <w:i/>
          <w:iCs/>
          <w:lang w:val="fr-FR"/>
        </w:rPr>
      </w:pPr>
      <w:r w:rsidRPr="005E45EA">
        <w:rPr>
          <w:i/>
          <w:iCs/>
          <w:lang w:val="fr-FR"/>
        </w:rPr>
        <w:lastRenderedPageBreak/>
        <w:t>b)</w:t>
      </w:r>
      <w:r w:rsidRPr="005E45EA">
        <w:rPr>
          <w:i/>
          <w:iCs/>
          <w:lang w:val="fr-FR"/>
        </w:rPr>
        <w:tab/>
        <w:t>Participants</w:t>
      </w:r>
    </w:p>
    <w:p w14:paraId="0BD6DADC" w14:textId="77777777" w:rsidR="001D34F8" w:rsidRPr="005E45EA" w:rsidRDefault="001D34F8" w:rsidP="007C1D2D">
      <w:pPr>
        <w:tabs>
          <w:tab w:val="clear" w:pos="794"/>
          <w:tab w:val="clear" w:pos="1191"/>
          <w:tab w:val="clear" w:pos="1588"/>
          <w:tab w:val="clear" w:pos="1985"/>
        </w:tabs>
        <w:spacing w:after="120"/>
        <w:rPr>
          <w:lang w:val="fr-FR"/>
        </w:rPr>
      </w:pPr>
      <w:r w:rsidRPr="005E45EA">
        <w:rPr>
          <w:lang w:val="fr-FR"/>
        </w:rPr>
        <w:t xml:space="preserve">Le diagramme ci-après présente la répartition des participants par catégorie: </w:t>
      </w:r>
    </w:p>
    <w:p w14:paraId="4C96E916" w14:textId="7ECD34A2" w:rsidR="001D34F8" w:rsidRPr="005E45EA" w:rsidRDefault="006C7F5B"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671D85BE" wp14:editId="5653C84A">
            <wp:extent cx="6120765" cy="3501812"/>
            <wp:effectExtent l="0" t="0" r="13335" b="3810"/>
            <wp:docPr id="6" name="Chart 6">
              <a:extLst xmlns:a="http://schemas.openxmlformats.org/drawingml/2006/main">
                <a:ext uri="{FF2B5EF4-FFF2-40B4-BE49-F238E27FC236}">
                  <a16:creationId xmlns:a16="http://schemas.microsoft.com/office/drawing/2014/main" id="{28CC55AF-0D42-4F00-9A10-378E40F38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DE2FB7" w14:textId="3B5D065A" w:rsidR="001D34F8" w:rsidRPr="005E45EA" w:rsidRDefault="001D34F8" w:rsidP="006C7F5B">
      <w:pPr>
        <w:tabs>
          <w:tab w:val="clear" w:pos="794"/>
          <w:tab w:val="clear" w:pos="1191"/>
          <w:tab w:val="clear" w:pos="1588"/>
          <w:tab w:val="clear" w:pos="1985"/>
        </w:tabs>
        <w:spacing w:before="240" w:after="240"/>
        <w:rPr>
          <w:lang w:val="fr-FR"/>
        </w:rPr>
      </w:pPr>
      <w:r w:rsidRPr="005E45EA">
        <w:rPr>
          <w:lang w:val="fr-FR"/>
        </w:rPr>
        <w:t>Le diagramme ci-après présente la répartition des participants par région:</w:t>
      </w:r>
    </w:p>
    <w:p w14:paraId="01D9695C" w14:textId="1CF0BF76" w:rsidR="001D34F8" w:rsidRPr="005E45EA" w:rsidRDefault="002A654D"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5AEDCFC2" wp14:editId="3864E30D">
            <wp:extent cx="6120765" cy="2761615"/>
            <wp:effectExtent l="0" t="0" r="13335" b="635"/>
            <wp:docPr id="14" name="Chart 14">
              <a:extLst xmlns:a="http://schemas.openxmlformats.org/drawingml/2006/main">
                <a:ext uri="{FF2B5EF4-FFF2-40B4-BE49-F238E27FC236}">
                  <a16:creationId xmlns:a16="http://schemas.microsoft.com/office/drawing/2014/main" id="{D3B2B686-D90B-43B7-81F5-29A2B6DEB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77CAE6" w14:textId="77777777" w:rsidR="00A65BAD" w:rsidRDefault="00A65BAD" w:rsidP="007C1D2D">
      <w:pPr>
        <w:tabs>
          <w:tab w:val="clear" w:pos="794"/>
          <w:tab w:val="clear" w:pos="1191"/>
          <w:tab w:val="clear" w:pos="1588"/>
          <w:tab w:val="clear" w:pos="1985"/>
        </w:tabs>
        <w:spacing w:after="360"/>
        <w:rPr>
          <w:lang w:val="fr-FR"/>
        </w:rPr>
      </w:pPr>
      <w:bookmarkStart w:id="46" w:name="lt_pId085"/>
      <w:r>
        <w:rPr>
          <w:lang w:val="fr-FR"/>
        </w:rPr>
        <w:br w:type="page"/>
      </w:r>
    </w:p>
    <w:p w14:paraId="349AD210" w14:textId="65C7FE68" w:rsidR="002A654D" w:rsidRPr="005E45EA" w:rsidRDefault="002A654D" w:rsidP="007C1D2D">
      <w:pPr>
        <w:tabs>
          <w:tab w:val="clear" w:pos="794"/>
          <w:tab w:val="clear" w:pos="1191"/>
          <w:tab w:val="clear" w:pos="1588"/>
          <w:tab w:val="clear" w:pos="1985"/>
        </w:tabs>
        <w:spacing w:after="360"/>
        <w:rPr>
          <w:lang w:val="fr-FR"/>
        </w:rPr>
      </w:pPr>
      <w:r w:rsidRPr="005E45EA">
        <w:rPr>
          <w:lang w:val="fr-FR"/>
        </w:rPr>
        <w:lastRenderedPageBreak/>
        <w:t>Le diagramme ci-après présente la répartition des participants par genre:</w:t>
      </w:r>
    </w:p>
    <w:p w14:paraId="4D17646D" w14:textId="09C78BDD" w:rsidR="002A654D" w:rsidRPr="005E45EA" w:rsidRDefault="002A654D" w:rsidP="007C1D2D">
      <w:pPr>
        <w:tabs>
          <w:tab w:val="clear" w:pos="794"/>
          <w:tab w:val="clear" w:pos="1191"/>
          <w:tab w:val="clear" w:pos="1588"/>
          <w:tab w:val="clear" w:pos="1985"/>
        </w:tabs>
        <w:spacing w:before="360" w:after="120"/>
        <w:rPr>
          <w:lang w:val="fr-FR"/>
        </w:rPr>
      </w:pPr>
      <w:r w:rsidRPr="005E45EA">
        <w:rPr>
          <w:noProof/>
          <w:lang w:val="en-US"/>
        </w:rPr>
        <w:drawing>
          <wp:inline distT="0" distB="0" distL="0" distR="0" wp14:anchorId="474D4F30" wp14:editId="12850641">
            <wp:extent cx="6120765" cy="2770505"/>
            <wp:effectExtent l="0" t="0" r="13335" b="10795"/>
            <wp:docPr id="15" name="Chart 15">
              <a:extLst xmlns:a="http://schemas.openxmlformats.org/drawingml/2006/main">
                <a:ext uri="{FF2B5EF4-FFF2-40B4-BE49-F238E27FC236}">
                  <a16:creationId xmlns:a16="http://schemas.microsoft.com/office/drawing/2014/main" id="{BDAF9EBB-EE36-4D4F-B72C-4FE3E16E8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5952C96" w14:textId="1118F6DF" w:rsidR="001D34F8" w:rsidRPr="005E45EA" w:rsidRDefault="001D34F8" w:rsidP="007C1D2D">
      <w:pPr>
        <w:tabs>
          <w:tab w:val="clear" w:pos="794"/>
          <w:tab w:val="clear" w:pos="1191"/>
          <w:tab w:val="clear" w:pos="1588"/>
          <w:tab w:val="clear" w:pos="1985"/>
        </w:tabs>
        <w:spacing w:before="360" w:after="120"/>
        <w:rPr>
          <w:i/>
          <w:iCs/>
          <w:lang w:val="fr-FR"/>
        </w:rPr>
      </w:pPr>
      <w:r w:rsidRPr="005E45EA">
        <w:rPr>
          <w:i/>
          <w:iCs/>
          <w:lang w:val="fr-FR"/>
        </w:rPr>
        <w:t>c)</w:t>
      </w:r>
      <w:r w:rsidRPr="005E45EA">
        <w:rPr>
          <w:i/>
          <w:iCs/>
          <w:lang w:val="fr-FR"/>
        </w:rPr>
        <w:tab/>
        <w:t>Documents</w:t>
      </w:r>
      <w:bookmarkEnd w:id="46"/>
    </w:p>
    <w:p w14:paraId="26DC5DEF" w14:textId="77777777" w:rsidR="001D34F8" w:rsidRPr="005E45EA" w:rsidRDefault="001D34F8" w:rsidP="007C1D2D">
      <w:pPr>
        <w:tabs>
          <w:tab w:val="clear" w:pos="794"/>
          <w:tab w:val="clear" w:pos="1191"/>
          <w:tab w:val="clear" w:pos="1588"/>
          <w:tab w:val="clear" w:pos="1985"/>
        </w:tabs>
        <w:spacing w:after="360"/>
        <w:rPr>
          <w:lang w:val="fr-FR"/>
        </w:rPr>
      </w:pPr>
      <w:r w:rsidRPr="005E45EA">
        <w:rPr>
          <w:lang w:val="fr-FR"/>
        </w:rPr>
        <w:t>Le diagramme ci-après montre la répartition des documents par catégorie:</w:t>
      </w:r>
    </w:p>
    <w:p w14:paraId="6F0C571D" w14:textId="7430CE6D" w:rsidR="001D34F8" w:rsidRPr="005E45EA" w:rsidRDefault="002A654D"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0F6C1ACB" wp14:editId="0B147C48">
            <wp:extent cx="6120765" cy="2782570"/>
            <wp:effectExtent l="0" t="0" r="13335" b="17780"/>
            <wp:docPr id="16" name="Chart 16">
              <a:extLst xmlns:a="http://schemas.openxmlformats.org/drawingml/2006/main">
                <a:ext uri="{FF2B5EF4-FFF2-40B4-BE49-F238E27FC236}">
                  <a16:creationId xmlns:a16="http://schemas.microsoft.com/office/drawing/2014/main" id="{934E6B61-2CF9-48BB-9D94-2816680A8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3C1298" w14:textId="77777777" w:rsidR="00A65BAD" w:rsidRDefault="00A65BAD" w:rsidP="007C1D2D">
      <w:pPr>
        <w:tabs>
          <w:tab w:val="clear" w:pos="794"/>
          <w:tab w:val="clear" w:pos="1191"/>
          <w:tab w:val="clear" w:pos="1588"/>
          <w:tab w:val="clear" w:pos="1985"/>
        </w:tabs>
        <w:spacing w:after="120"/>
        <w:rPr>
          <w:i/>
          <w:iCs/>
          <w:lang w:val="fr-FR"/>
        </w:rPr>
      </w:pPr>
      <w:bookmarkStart w:id="47" w:name="lt_pId087"/>
      <w:r>
        <w:rPr>
          <w:i/>
          <w:iCs/>
          <w:lang w:val="fr-FR"/>
        </w:rPr>
        <w:br w:type="page"/>
      </w:r>
    </w:p>
    <w:p w14:paraId="172E04CB" w14:textId="4A36A3F0" w:rsidR="001D34F8" w:rsidRPr="005E45EA" w:rsidRDefault="001D34F8" w:rsidP="007C1D2D">
      <w:pPr>
        <w:tabs>
          <w:tab w:val="clear" w:pos="794"/>
          <w:tab w:val="clear" w:pos="1191"/>
          <w:tab w:val="clear" w:pos="1588"/>
          <w:tab w:val="clear" w:pos="1985"/>
        </w:tabs>
        <w:spacing w:after="120"/>
        <w:rPr>
          <w:i/>
          <w:iCs/>
          <w:lang w:val="fr-FR"/>
        </w:rPr>
      </w:pPr>
      <w:r w:rsidRPr="005E45EA">
        <w:rPr>
          <w:i/>
          <w:iCs/>
          <w:lang w:val="fr-FR"/>
        </w:rPr>
        <w:lastRenderedPageBreak/>
        <w:t>d)</w:t>
      </w:r>
      <w:r w:rsidRPr="005E45EA">
        <w:rPr>
          <w:i/>
          <w:iCs/>
          <w:lang w:val="fr-FR"/>
        </w:rPr>
        <w:tab/>
      </w:r>
      <w:bookmarkEnd w:id="47"/>
      <w:r w:rsidRPr="005E45EA">
        <w:rPr>
          <w:i/>
          <w:iCs/>
          <w:lang w:val="fr-FR"/>
        </w:rPr>
        <w:t>Résultats de la 2</w:t>
      </w:r>
      <w:r w:rsidR="002A654D" w:rsidRPr="005E45EA">
        <w:rPr>
          <w:i/>
          <w:iCs/>
          <w:lang w:val="fr-FR"/>
        </w:rPr>
        <w:t>4</w:t>
      </w:r>
      <w:r w:rsidRPr="004E01A6">
        <w:rPr>
          <w:i/>
          <w:iCs/>
          <w:lang w:val="fr-FR"/>
        </w:rPr>
        <w:t>ème</w:t>
      </w:r>
      <w:r w:rsidRPr="005E45EA">
        <w:rPr>
          <w:i/>
          <w:iCs/>
          <w:lang w:val="fr-FR"/>
        </w:rPr>
        <w:t xml:space="preserve"> réunion du CGDT</w:t>
      </w:r>
    </w:p>
    <w:p w14:paraId="5B7A9E3C" w14:textId="65F5EF9D" w:rsidR="001D34F8" w:rsidRPr="005E45EA" w:rsidRDefault="001D34F8" w:rsidP="007C1D2D">
      <w:pPr>
        <w:tabs>
          <w:tab w:val="clear" w:pos="794"/>
          <w:tab w:val="clear" w:pos="1191"/>
          <w:tab w:val="clear" w:pos="1588"/>
          <w:tab w:val="clear" w:pos="1985"/>
        </w:tabs>
        <w:spacing w:after="360"/>
        <w:rPr>
          <w:lang w:val="fr-FR"/>
        </w:rPr>
      </w:pPr>
      <w:r w:rsidRPr="005E45EA">
        <w:rPr>
          <w:lang w:val="fr-FR"/>
        </w:rPr>
        <w:t>Le tableau ci-après contient le résumé des résultats de la 2</w:t>
      </w:r>
      <w:r w:rsidR="002A654D" w:rsidRPr="005E45EA">
        <w:rPr>
          <w:lang w:val="fr-FR"/>
        </w:rPr>
        <w:t>4</w:t>
      </w:r>
      <w:r w:rsidRPr="007A572C">
        <w:rPr>
          <w:lang w:val="fr-FR"/>
        </w:rPr>
        <w:t>ème</w:t>
      </w:r>
      <w:r w:rsidRPr="00FC6015">
        <w:rPr>
          <w:vertAlign w:val="superscript"/>
          <w:lang w:val="fr-FR"/>
        </w:rPr>
        <w:t xml:space="preserve"> </w:t>
      </w:r>
      <w:r w:rsidRPr="005E45EA">
        <w:rPr>
          <w:lang w:val="fr-FR"/>
        </w:rPr>
        <w:t>réunion du GCDT par sujet:</w:t>
      </w:r>
    </w:p>
    <w:tbl>
      <w:tblPr>
        <w:tblW w:w="9639" w:type="dxa"/>
        <w:tblInd w:w="-5" w:type="dxa"/>
        <w:tblLook w:val="04A0" w:firstRow="1" w:lastRow="0" w:firstColumn="1" w:lastColumn="0" w:noHBand="0" w:noVBand="1"/>
      </w:tblPr>
      <w:tblGrid>
        <w:gridCol w:w="3220"/>
        <w:gridCol w:w="6419"/>
      </w:tblGrid>
      <w:tr w:rsidR="001D34F8" w:rsidRPr="005E45EA" w14:paraId="4B63B185" w14:textId="77777777" w:rsidTr="00A65BAD">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14:paraId="0A15505F" w14:textId="77777777" w:rsidR="001D34F8" w:rsidRPr="005E45EA" w:rsidRDefault="001D34F8" w:rsidP="007C1D2D">
            <w:pPr>
              <w:pStyle w:val="Tablehead"/>
              <w:rPr>
                <w:lang w:val="fr-FR"/>
              </w:rPr>
            </w:pPr>
            <w:bookmarkStart w:id="48" w:name="lt_pId089"/>
            <w:r w:rsidRPr="005E45EA">
              <w:rPr>
                <w:lang w:val="fr-FR"/>
              </w:rPr>
              <w:t>Sujet</w:t>
            </w:r>
            <w:bookmarkEnd w:id="48"/>
            <w:r w:rsidRPr="005E45EA">
              <w:rPr>
                <w:lang w:val="fr-FR"/>
              </w:rPr>
              <w:t xml:space="preserve"> </w:t>
            </w:r>
          </w:p>
        </w:tc>
        <w:tc>
          <w:tcPr>
            <w:tcW w:w="6419" w:type="dxa"/>
            <w:tcBorders>
              <w:top w:val="single" w:sz="4" w:space="0" w:color="auto"/>
              <w:left w:val="nil"/>
              <w:bottom w:val="single" w:sz="4" w:space="0" w:color="auto"/>
              <w:right w:val="single" w:sz="4" w:space="0" w:color="auto"/>
            </w:tcBorders>
            <w:shd w:val="clear" w:color="auto" w:fill="FDE9D9" w:themeFill="accent6" w:themeFillTint="33"/>
            <w:noWrap/>
            <w:hideMark/>
          </w:tcPr>
          <w:p w14:paraId="6EB9078D" w14:textId="77777777" w:rsidR="001D34F8" w:rsidRPr="005E45EA" w:rsidRDefault="001D34F8" w:rsidP="007C1D2D">
            <w:pPr>
              <w:pStyle w:val="Tablehead"/>
              <w:rPr>
                <w:lang w:val="fr-FR"/>
              </w:rPr>
            </w:pPr>
            <w:r w:rsidRPr="005E45EA">
              <w:rPr>
                <w:lang w:val="fr-FR"/>
              </w:rPr>
              <w:t>Résultats/conclusions du GCDT</w:t>
            </w:r>
          </w:p>
        </w:tc>
      </w:tr>
      <w:tr w:rsidR="005D7B6B" w:rsidRPr="007A572C" w14:paraId="67391919"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7A14C3EF" w14:textId="52DB7317" w:rsidR="005D7B6B" w:rsidRPr="005E45EA" w:rsidRDefault="009B41DC" w:rsidP="007C1D2D">
            <w:pPr>
              <w:pStyle w:val="Tabletext"/>
              <w:rPr>
                <w:lang w:val="fr-FR"/>
              </w:rPr>
            </w:pPr>
            <w:r w:rsidRPr="005E45EA">
              <w:rPr>
                <w:lang w:val="fr-FR"/>
              </w:rPr>
              <w:t>Nomination de nouvelles Vice-Présidentes du GCDT à des postes vacants</w:t>
            </w:r>
          </w:p>
        </w:tc>
        <w:tc>
          <w:tcPr>
            <w:tcW w:w="6419" w:type="dxa"/>
            <w:tcBorders>
              <w:top w:val="nil"/>
              <w:left w:val="nil"/>
              <w:bottom w:val="single" w:sz="4" w:space="0" w:color="auto"/>
              <w:right w:val="single" w:sz="4" w:space="0" w:color="auto"/>
            </w:tcBorders>
            <w:shd w:val="clear" w:color="auto" w:fill="auto"/>
          </w:tcPr>
          <w:p w14:paraId="3EC4E515" w14:textId="3023BD1E" w:rsidR="009B41DC" w:rsidRPr="005E45EA" w:rsidRDefault="009B41DC" w:rsidP="007C1D2D">
            <w:pPr>
              <w:pStyle w:val="Tabletext"/>
              <w:rPr>
                <w:lang w:val="fr-FR"/>
              </w:rPr>
            </w:pPr>
            <w:r w:rsidRPr="005E45EA">
              <w:rPr>
                <w:lang w:val="fr-FR"/>
              </w:rPr>
              <w:t xml:space="preserve">Le GCDT a nommé par acclamation Mme Amparo Arango Echeverri, responsable des relations internationales au sein de l'Institut dominicain des télécommunications (INDOTEL), comme </w:t>
            </w:r>
            <w:r w:rsidR="00FC6015" w:rsidRPr="005E45EA">
              <w:rPr>
                <w:lang w:val="fr-FR"/>
              </w:rPr>
              <w:t>Vice</w:t>
            </w:r>
            <w:r w:rsidR="004E01A6">
              <w:rPr>
                <w:lang w:val="fr-FR"/>
              </w:rPr>
              <w:noBreakHyphen/>
            </w:r>
            <w:r w:rsidR="00FC6015" w:rsidRPr="005E45EA">
              <w:rPr>
                <w:lang w:val="fr-FR"/>
              </w:rPr>
              <w:t>Présidente</w:t>
            </w:r>
            <w:r w:rsidRPr="005E45EA">
              <w:rPr>
                <w:lang w:val="fr-FR"/>
              </w:rPr>
              <w:t xml:space="preserve"> du GCDT, en remplacement de Mme Katrina Naut.</w:t>
            </w:r>
          </w:p>
          <w:p w14:paraId="09ADAFAC" w14:textId="22953BB6" w:rsidR="005D7B6B" w:rsidRPr="005E45EA" w:rsidRDefault="009B41DC" w:rsidP="007C1D2D">
            <w:pPr>
              <w:pStyle w:val="Tabletext"/>
              <w:rPr>
                <w:lang w:val="fr-FR"/>
              </w:rPr>
            </w:pPr>
            <w:r w:rsidRPr="005E45EA">
              <w:rPr>
                <w:lang w:val="fr-FR"/>
              </w:rPr>
              <w:t>Le GCDT a aussi nommé par acclamation Mme Aichurok Maralbek Kyzy, spécialiste principale du Département de la gestion du spectre radioélectrique de l'Agence nationale des communications au sein du Comité d'État des technologies de l'information et des communications de la République kirghize, comme Vice-Présidente du GCDT, en remplacement de Mme Nurzat Boljobekova.</w:t>
            </w:r>
          </w:p>
        </w:tc>
      </w:tr>
      <w:tr w:rsidR="001D34F8" w:rsidRPr="007A572C" w14:paraId="36377969" w14:textId="77777777" w:rsidTr="00A65BAD">
        <w:tc>
          <w:tcPr>
            <w:tcW w:w="3220" w:type="dxa"/>
            <w:tcBorders>
              <w:top w:val="nil"/>
              <w:left w:val="single" w:sz="4" w:space="0" w:color="auto"/>
              <w:bottom w:val="single" w:sz="4" w:space="0" w:color="auto"/>
              <w:right w:val="single" w:sz="4" w:space="0" w:color="auto"/>
            </w:tcBorders>
            <w:shd w:val="clear" w:color="auto" w:fill="auto"/>
            <w:hideMark/>
          </w:tcPr>
          <w:p w14:paraId="4A9E1A8D" w14:textId="408A3EB1" w:rsidR="001D34F8" w:rsidRPr="005E45EA" w:rsidRDefault="001D34F8" w:rsidP="007C1D2D">
            <w:pPr>
              <w:pStyle w:val="Tabletext"/>
              <w:rPr>
                <w:lang w:val="fr-FR"/>
              </w:rPr>
            </w:pPr>
            <w:r w:rsidRPr="005E45EA">
              <w:rPr>
                <w:lang w:val="fr-FR"/>
              </w:rPr>
              <w:t>Résultats de la PP</w:t>
            </w:r>
            <w:r w:rsidRPr="005E45EA">
              <w:rPr>
                <w:lang w:val="fr-FR"/>
              </w:rPr>
              <w:noBreakHyphen/>
              <w:t>1</w:t>
            </w:r>
            <w:r w:rsidR="009B41DC" w:rsidRPr="005E45EA">
              <w:rPr>
                <w:lang w:val="fr-FR"/>
              </w:rPr>
              <w:t>8</w:t>
            </w:r>
            <w:r w:rsidRPr="005E45EA">
              <w:rPr>
                <w:lang w:val="fr-FR"/>
              </w:rPr>
              <w:t xml:space="preserve"> intéressant l'UIT-D</w:t>
            </w:r>
          </w:p>
        </w:tc>
        <w:tc>
          <w:tcPr>
            <w:tcW w:w="6419" w:type="dxa"/>
            <w:tcBorders>
              <w:top w:val="nil"/>
              <w:left w:val="nil"/>
              <w:bottom w:val="single" w:sz="4" w:space="0" w:color="auto"/>
              <w:right w:val="single" w:sz="4" w:space="0" w:color="auto"/>
            </w:tcBorders>
            <w:shd w:val="clear" w:color="auto" w:fill="auto"/>
            <w:hideMark/>
          </w:tcPr>
          <w:p w14:paraId="4FDF5A04" w14:textId="59E4A855" w:rsidR="009B41DC" w:rsidRPr="005E45EA" w:rsidRDefault="001D34F8" w:rsidP="007C1D2D">
            <w:pPr>
              <w:pStyle w:val="Tabletext"/>
              <w:rPr>
                <w:lang w:val="fr-FR"/>
              </w:rPr>
            </w:pPr>
            <w:r w:rsidRPr="005E45EA">
              <w:rPr>
                <w:lang w:val="fr-FR"/>
              </w:rPr>
              <w:t xml:space="preserve">Le GCDT a pris note des principaux résultats de la </w:t>
            </w:r>
            <w:r w:rsidR="00FC6015">
              <w:rPr>
                <w:lang w:val="fr-FR"/>
              </w:rPr>
              <w:t>20</w:t>
            </w:r>
            <w:r w:rsidRPr="004E01A6">
              <w:rPr>
                <w:lang w:val="fr-FR"/>
              </w:rPr>
              <w:t>ème</w:t>
            </w:r>
            <w:r w:rsidRPr="005E45EA">
              <w:rPr>
                <w:lang w:val="fr-FR"/>
              </w:rPr>
              <w:t xml:space="preserve"> Conférence de plénipotentiaires intéressant l'UIT-D. </w:t>
            </w:r>
          </w:p>
          <w:p w14:paraId="54335BDB" w14:textId="77777777" w:rsidR="009B41DC" w:rsidRPr="009B41DC" w:rsidRDefault="009B41DC" w:rsidP="007C1D2D">
            <w:pPr>
              <w:pStyle w:val="Tabletext"/>
              <w:rPr>
                <w:lang w:val="fr-FR"/>
              </w:rPr>
            </w:pPr>
            <w:r w:rsidRPr="009B41DC">
              <w:rPr>
                <w:lang w:val="fr-FR"/>
              </w:rPr>
              <w:t>Les participants à la réunion du GCDT ont souligné la nécessité d'équilibrer le budget pour 2020-2023, reconnu l'importance des Résolutions et des Décisions en question, et insisté sur la nécessité d'inclure d'autres Résolutions tout aussi importantes ayant des répercussions sur les travaux qui seront menés par l'UIT-D. Le GCDT a demandé au Secrétariat, qui a donné son accord, de mettre à jour le document susmentionné en vue d'inclure:</w:t>
            </w:r>
          </w:p>
          <w:p w14:paraId="5157C317"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49" w:name="_Toc536017939"/>
            <w:r w:rsidRPr="009B41DC">
              <w:rPr>
                <w:lang w:val="fr-FR"/>
              </w:rPr>
              <w:t xml:space="preserve">la </w:t>
            </w:r>
            <w:r w:rsidRPr="009B41DC">
              <w:rPr>
                <w:b/>
                <w:bCs/>
                <w:lang w:val="fr-FR"/>
              </w:rPr>
              <w:t>Résolution 70</w:t>
            </w:r>
            <w:r w:rsidRPr="009B41DC">
              <w:rPr>
                <w:lang w:val="fr-FR"/>
              </w:rPr>
              <w:t xml:space="preserve"> (Rév. Dubaï, 2018)</w:t>
            </w:r>
            <w:bookmarkStart w:id="50" w:name="_Toc407016203"/>
            <w:bookmarkStart w:id="51" w:name="_Toc536017940"/>
            <w:bookmarkEnd w:id="49"/>
            <w:r w:rsidRPr="009B41DC">
              <w:rPr>
                <w:lang w:val="fr-FR"/>
              </w:rPr>
              <w:t xml:space="preserve"> sur l'intégration du principe de l'égalité hommes/femmes à l'UIT, la promotion de l'égalité hommes/femmes et l'autonomisation des femmes grâce aux télécommunications/</w:t>
            </w:r>
            <w:bookmarkEnd w:id="50"/>
            <w:bookmarkEnd w:id="51"/>
            <w:r w:rsidRPr="009B41DC">
              <w:rPr>
                <w:lang w:val="fr-FR"/>
              </w:rPr>
              <w:t>TIC;</w:t>
            </w:r>
          </w:p>
          <w:p w14:paraId="2EE41DBA"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52" w:name="_Toc536017965"/>
            <w:r w:rsidRPr="009B41DC">
              <w:rPr>
                <w:lang w:val="fr-FR"/>
              </w:rPr>
              <w:t xml:space="preserve">la </w:t>
            </w:r>
            <w:r w:rsidRPr="009B41DC">
              <w:rPr>
                <w:b/>
                <w:bCs/>
                <w:lang w:val="fr-FR"/>
              </w:rPr>
              <w:t>Résolution 136</w:t>
            </w:r>
            <w:r w:rsidRPr="009B41DC">
              <w:rPr>
                <w:lang w:val="fr-FR"/>
              </w:rPr>
              <w:t xml:space="preserve"> (Rév. Dubaï, 2018)</w:t>
            </w:r>
            <w:bookmarkStart w:id="53" w:name="_Toc407016233"/>
            <w:bookmarkStart w:id="54" w:name="_Toc536017966"/>
            <w:bookmarkEnd w:id="52"/>
            <w:r w:rsidRPr="009B41DC">
              <w:rPr>
                <w:lang w:val="fr-FR"/>
              </w:rPr>
              <w:t xml:space="preserve"> sur l'utilisation des télécommunications/TIC pour l'aide humanitaire, pour le contrôle et la gestion des situations d'urgence et de catastrophe et pour l'alerte avancée, la prévention, l'atténuation des effets des catastrophes et les opérations de secours</w:t>
            </w:r>
            <w:bookmarkEnd w:id="53"/>
            <w:bookmarkEnd w:id="54"/>
            <w:r w:rsidRPr="009B41DC">
              <w:rPr>
                <w:lang w:val="fr-FR"/>
              </w:rPr>
              <w:t>;</w:t>
            </w:r>
          </w:p>
          <w:p w14:paraId="00553048"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55" w:name="_Toc407016264"/>
            <w:bookmarkStart w:id="56" w:name="_Toc536017989"/>
            <w:r w:rsidRPr="009B41DC">
              <w:rPr>
                <w:lang w:val="fr-FR"/>
              </w:rPr>
              <w:t xml:space="preserve">la </w:t>
            </w:r>
            <w:r w:rsidRPr="009B41DC">
              <w:rPr>
                <w:b/>
                <w:bCs/>
                <w:lang w:val="fr-FR"/>
              </w:rPr>
              <w:t>Résolution 169</w:t>
            </w:r>
            <w:r w:rsidRPr="009B41DC">
              <w:rPr>
                <w:lang w:val="fr-FR"/>
              </w:rPr>
              <w:t xml:space="preserve"> (Rév. Dubaï, 2018)</w:t>
            </w:r>
            <w:bookmarkStart w:id="57" w:name="_Toc407016265"/>
            <w:bookmarkStart w:id="58" w:name="_Toc536017990"/>
            <w:bookmarkEnd w:id="55"/>
            <w:bookmarkEnd w:id="56"/>
            <w:r w:rsidRPr="009B41DC">
              <w:rPr>
                <w:lang w:val="fr-FR"/>
              </w:rPr>
              <w:t xml:space="preserve"> concernant la participation des établissements universitaires aux travaux de l'Union</w:t>
            </w:r>
            <w:bookmarkEnd w:id="57"/>
            <w:bookmarkEnd w:id="58"/>
            <w:r w:rsidRPr="009B41DC">
              <w:rPr>
                <w:lang w:val="fr-FR"/>
              </w:rPr>
              <w:t>;</w:t>
            </w:r>
          </w:p>
          <w:p w14:paraId="5F29E71D"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59" w:name="_Toc536017991"/>
            <w:r w:rsidRPr="009B41DC">
              <w:rPr>
                <w:lang w:val="fr-FR"/>
              </w:rPr>
              <w:t xml:space="preserve">la </w:t>
            </w:r>
            <w:r w:rsidRPr="009B41DC">
              <w:rPr>
                <w:b/>
                <w:bCs/>
                <w:lang w:val="fr-FR"/>
              </w:rPr>
              <w:t>Résolution 175</w:t>
            </w:r>
            <w:r w:rsidRPr="009B41DC">
              <w:rPr>
                <w:lang w:val="fr-FR"/>
              </w:rPr>
              <w:t xml:space="preserve"> (Rév. Dubaï, 2018)</w:t>
            </w:r>
            <w:bookmarkStart w:id="60" w:name="_Toc536017992"/>
            <w:bookmarkEnd w:id="59"/>
            <w:r w:rsidRPr="009B41DC">
              <w:rPr>
                <w:lang w:val="fr-FR"/>
              </w:rPr>
              <w:t xml:space="preserve"> sur l'accessibilité des télécommunications/TIC pour les personnes handicapées et les personnes ayant des besoins particulier</w:t>
            </w:r>
            <w:bookmarkEnd w:id="60"/>
            <w:r w:rsidRPr="009B41DC">
              <w:rPr>
                <w:lang w:val="fr-FR"/>
              </w:rPr>
              <w:t>s;</w:t>
            </w:r>
          </w:p>
          <w:p w14:paraId="65941CC6"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61" w:name="_Toc536017997"/>
            <w:r w:rsidRPr="009B41DC">
              <w:rPr>
                <w:lang w:val="fr-FR"/>
              </w:rPr>
              <w:t xml:space="preserve">la </w:t>
            </w:r>
            <w:r w:rsidRPr="009B41DC">
              <w:rPr>
                <w:b/>
                <w:bCs/>
                <w:lang w:val="fr-FR"/>
              </w:rPr>
              <w:t>Résolution 179</w:t>
            </w:r>
            <w:r w:rsidRPr="009B41DC">
              <w:rPr>
                <w:lang w:val="fr-FR"/>
              </w:rPr>
              <w:t xml:space="preserve"> (Rév. Dubaï, 2018)</w:t>
            </w:r>
            <w:bookmarkStart w:id="62" w:name="_Toc407016277"/>
            <w:bookmarkStart w:id="63" w:name="_Toc536017998"/>
            <w:bookmarkEnd w:id="61"/>
            <w:r w:rsidRPr="009B41DC">
              <w:rPr>
                <w:lang w:val="fr-FR"/>
              </w:rPr>
              <w:t xml:space="preserve"> sur le rôle de l'UIT dans la protection en ligne des enfants</w:t>
            </w:r>
            <w:bookmarkEnd w:id="62"/>
            <w:bookmarkEnd w:id="63"/>
            <w:r w:rsidRPr="009B41DC">
              <w:rPr>
                <w:lang w:val="fr-FR"/>
              </w:rPr>
              <w:t>;</w:t>
            </w:r>
          </w:p>
          <w:p w14:paraId="7E20CCF7"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64" w:name="_Toc536018009"/>
            <w:r w:rsidRPr="009B41DC">
              <w:rPr>
                <w:lang w:val="fr-FR"/>
              </w:rPr>
              <w:t xml:space="preserve">la </w:t>
            </w:r>
            <w:r w:rsidRPr="009B41DC">
              <w:rPr>
                <w:b/>
                <w:bCs/>
                <w:lang w:val="fr-FR"/>
              </w:rPr>
              <w:t>Résolution 196</w:t>
            </w:r>
            <w:r w:rsidRPr="009B41DC">
              <w:rPr>
                <w:lang w:val="fr-FR"/>
              </w:rPr>
              <w:t xml:space="preserve"> (Rév. Dubaï, 2018)</w:t>
            </w:r>
            <w:bookmarkStart w:id="65" w:name="_Toc407016306"/>
            <w:bookmarkStart w:id="66" w:name="_Toc536018010"/>
            <w:bookmarkEnd w:id="64"/>
            <w:r w:rsidRPr="009B41DC">
              <w:rPr>
                <w:lang w:val="fr-FR"/>
              </w:rPr>
              <w:t xml:space="preserve"> concernant la protection des utilisateurs/consommateurs de services de télécommunication</w:t>
            </w:r>
            <w:bookmarkEnd w:id="65"/>
            <w:bookmarkEnd w:id="66"/>
            <w:r w:rsidRPr="009B41DC">
              <w:rPr>
                <w:lang w:val="fr-FR"/>
              </w:rPr>
              <w:t>;</w:t>
            </w:r>
          </w:p>
          <w:p w14:paraId="4B64154B" w14:textId="77777777" w:rsidR="009B41DC" w:rsidRPr="009B41DC" w:rsidRDefault="009B41DC" w:rsidP="007C1D2D">
            <w:pPr>
              <w:pStyle w:val="Tabletext"/>
              <w:ind w:left="284" w:hanging="284"/>
              <w:rPr>
                <w:lang w:val="fr-FR"/>
              </w:rPr>
            </w:pPr>
            <w:r w:rsidRPr="009B41DC">
              <w:rPr>
                <w:lang w:val="fr-FR"/>
              </w:rPr>
              <w:t>–</w:t>
            </w:r>
            <w:r w:rsidRPr="009B41DC">
              <w:rPr>
                <w:lang w:val="fr-FR"/>
              </w:rPr>
              <w:tab/>
            </w:r>
            <w:bookmarkStart w:id="67" w:name="_Toc536018013"/>
            <w:r w:rsidRPr="009B41DC">
              <w:rPr>
                <w:lang w:val="fr-FR"/>
              </w:rPr>
              <w:t xml:space="preserve">la </w:t>
            </w:r>
            <w:r w:rsidRPr="009B41DC">
              <w:rPr>
                <w:b/>
                <w:bCs/>
                <w:lang w:val="fr-FR"/>
              </w:rPr>
              <w:t>Résolution 198</w:t>
            </w:r>
            <w:r w:rsidRPr="009B41DC">
              <w:rPr>
                <w:lang w:val="fr-FR"/>
              </w:rPr>
              <w:t xml:space="preserve"> (Rév. Dubaï, 2018)</w:t>
            </w:r>
            <w:bookmarkStart w:id="68" w:name="_Toc536018014"/>
            <w:bookmarkEnd w:id="67"/>
            <w:r w:rsidRPr="009B41DC">
              <w:rPr>
                <w:lang w:val="fr-FR"/>
              </w:rPr>
              <w:t xml:space="preserve"> sur l'autonomisation des jeunes au moyen des télécommunications et des </w:t>
            </w:r>
            <w:bookmarkEnd w:id="68"/>
            <w:r w:rsidRPr="009B41DC">
              <w:rPr>
                <w:lang w:val="fr-FR"/>
              </w:rPr>
              <w:t>TIC;</w:t>
            </w:r>
          </w:p>
          <w:p w14:paraId="2E6D67E5" w14:textId="0D3D77F9" w:rsidR="001D34F8" w:rsidRPr="005E45EA" w:rsidRDefault="009B41DC" w:rsidP="007C1D2D">
            <w:pPr>
              <w:pStyle w:val="Tabletext"/>
              <w:ind w:left="284" w:hanging="284"/>
              <w:rPr>
                <w:lang w:val="fr-FR"/>
              </w:rPr>
            </w:pPr>
            <w:r w:rsidRPr="005E45EA">
              <w:rPr>
                <w:lang w:val="fr-FR"/>
              </w:rPr>
              <w:t>–</w:t>
            </w:r>
            <w:r w:rsidRPr="005E45EA">
              <w:rPr>
                <w:lang w:val="fr-FR"/>
              </w:rPr>
              <w:tab/>
            </w:r>
            <w:bookmarkStart w:id="69" w:name="_Toc536017993"/>
            <w:r w:rsidRPr="005E45EA">
              <w:rPr>
                <w:lang w:val="fr-FR"/>
              </w:rPr>
              <w:t xml:space="preserve">la </w:t>
            </w:r>
            <w:r w:rsidRPr="005E45EA">
              <w:rPr>
                <w:b/>
                <w:bCs/>
                <w:lang w:val="fr-FR"/>
              </w:rPr>
              <w:t>Résolution 176</w:t>
            </w:r>
            <w:r w:rsidRPr="005E45EA">
              <w:rPr>
                <w:lang w:val="fr-FR"/>
              </w:rPr>
              <w:t xml:space="preserve"> (Rév. Dubaï, 2018)</w:t>
            </w:r>
            <w:bookmarkStart w:id="70" w:name="_Toc407016273"/>
            <w:bookmarkStart w:id="71" w:name="_Toc536017994"/>
            <w:bookmarkEnd w:id="69"/>
            <w:r w:rsidRPr="005E45EA">
              <w:rPr>
                <w:lang w:val="fr-FR"/>
              </w:rPr>
              <w:t xml:space="preserve"> concernant les problèmes de mesure et d'évaluation liés à l'exposition des personnes aux champs électromagnétiques</w:t>
            </w:r>
            <w:bookmarkEnd w:id="70"/>
            <w:bookmarkEnd w:id="71"/>
            <w:r w:rsidRPr="005E45EA">
              <w:rPr>
                <w:lang w:val="fr-FR"/>
              </w:rPr>
              <w:t>.</w:t>
            </w:r>
          </w:p>
        </w:tc>
      </w:tr>
      <w:tr w:rsidR="001D34F8" w:rsidRPr="007A572C" w14:paraId="6F31BC4C"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093973FC" w14:textId="058806B7" w:rsidR="001D34F8" w:rsidRPr="005E45EA" w:rsidRDefault="009B41DC" w:rsidP="007C1D2D">
            <w:pPr>
              <w:pStyle w:val="Tabletext"/>
              <w:rPr>
                <w:lang w:val="fr-FR"/>
              </w:rPr>
            </w:pPr>
            <w:r w:rsidRPr="005E45EA">
              <w:rPr>
                <w:lang w:val="fr-FR"/>
              </w:rPr>
              <w:lastRenderedPageBreak/>
              <w:t>Activités de l'UIT-D pertinentes pour la mise en œuvre du plan d'action du Sommet mondial sur la société de l'information (SMSI) et du Programme de développement durable à l'horizon 2030</w:t>
            </w:r>
          </w:p>
        </w:tc>
        <w:tc>
          <w:tcPr>
            <w:tcW w:w="6419" w:type="dxa"/>
            <w:tcBorders>
              <w:top w:val="nil"/>
              <w:left w:val="nil"/>
              <w:bottom w:val="single" w:sz="4" w:space="0" w:color="auto"/>
              <w:right w:val="single" w:sz="4" w:space="0" w:color="auto"/>
            </w:tcBorders>
            <w:shd w:val="clear" w:color="auto" w:fill="auto"/>
          </w:tcPr>
          <w:p w14:paraId="7C233EEB" w14:textId="60E5762F" w:rsidR="001D34F8" w:rsidRPr="005E45EA" w:rsidRDefault="009B41DC" w:rsidP="007C1D2D">
            <w:pPr>
              <w:pStyle w:val="Tabletext"/>
              <w:rPr>
                <w:lang w:val="fr-FR"/>
              </w:rPr>
            </w:pPr>
            <w:r w:rsidRPr="005E45EA">
              <w:rPr>
                <w:lang w:val="fr-FR"/>
              </w:rPr>
              <w:t>Le GCDT est convenu qu'un segment dédié au SMSI et aux ODD devrait être inscrit systématiquement à l'ordre du jour des Forums régionaux de développement.</w:t>
            </w:r>
          </w:p>
        </w:tc>
      </w:tr>
      <w:tr w:rsidR="001D34F8" w:rsidRPr="007A572C" w14:paraId="26E827AE"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6211A46C" w14:textId="486B9B59" w:rsidR="001D34F8" w:rsidRPr="005E45EA" w:rsidRDefault="0066798A" w:rsidP="007C1D2D">
            <w:pPr>
              <w:pStyle w:val="Tabletext"/>
              <w:rPr>
                <w:lang w:val="fr-FR"/>
              </w:rPr>
            </w:pPr>
            <w:r w:rsidRPr="005E45EA">
              <w:rPr>
                <w:lang w:val="fr-FR"/>
              </w:rPr>
              <w:t>Plan opérationnel quadriennal glissant de l'UIT-D pour la période 2020-2023</w:t>
            </w:r>
          </w:p>
        </w:tc>
        <w:tc>
          <w:tcPr>
            <w:tcW w:w="6419" w:type="dxa"/>
            <w:tcBorders>
              <w:top w:val="nil"/>
              <w:left w:val="nil"/>
              <w:bottom w:val="single" w:sz="4" w:space="0" w:color="auto"/>
              <w:right w:val="single" w:sz="4" w:space="0" w:color="auto"/>
            </w:tcBorders>
            <w:shd w:val="clear" w:color="auto" w:fill="auto"/>
          </w:tcPr>
          <w:p w14:paraId="59DDA3F7" w14:textId="75CD9A8D" w:rsidR="001D34F8" w:rsidRPr="005E45EA" w:rsidRDefault="0066798A" w:rsidP="007C1D2D">
            <w:pPr>
              <w:pStyle w:val="Tabletext"/>
              <w:rPr>
                <w:lang w:val="fr-FR"/>
              </w:rPr>
            </w:pPr>
            <w:r w:rsidRPr="005E45EA">
              <w:rPr>
                <w:lang w:val="fr-FR"/>
              </w:rPr>
              <w:t>Le GCDT a approuvé le document et souscrit à la stratégie de la Directrice du BDT visant à améliorer constamment la fourniture des services moyennant le regroupement de thèmes sur la base des résultats de la CMDT-17 et de la PP-18.</w:t>
            </w:r>
          </w:p>
        </w:tc>
      </w:tr>
      <w:tr w:rsidR="001D34F8" w:rsidRPr="007A572C" w14:paraId="7E219627"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3346F5BC" w14:textId="60955A84" w:rsidR="001D34F8" w:rsidRPr="005E45EA" w:rsidRDefault="0066798A" w:rsidP="007C1D2D">
            <w:pPr>
              <w:pStyle w:val="Tabletext"/>
              <w:rPr>
                <w:lang w:val="fr-FR"/>
              </w:rPr>
            </w:pPr>
            <w:r w:rsidRPr="005E45EA">
              <w:rPr>
                <w:lang w:val="fr-FR"/>
              </w:rPr>
              <w:t>Plan opérationnel quadriennal glissant du Secrétariat général pour 2020-2023</w:t>
            </w:r>
          </w:p>
        </w:tc>
        <w:tc>
          <w:tcPr>
            <w:tcW w:w="6419" w:type="dxa"/>
            <w:tcBorders>
              <w:top w:val="nil"/>
              <w:left w:val="nil"/>
              <w:bottom w:val="single" w:sz="4" w:space="0" w:color="auto"/>
              <w:right w:val="single" w:sz="4" w:space="0" w:color="auto"/>
            </w:tcBorders>
            <w:shd w:val="clear" w:color="auto" w:fill="auto"/>
          </w:tcPr>
          <w:p w14:paraId="444DF7A0" w14:textId="55F0AA18" w:rsidR="001D34F8" w:rsidRPr="005E45EA" w:rsidRDefault="0066798A" w:rsidP="007C1D2D">
            <w:pPr>
              <w:pStyle w:val="Tabletext"/>
              <w:rPr>
                <w:lang w:val="fr-FR"/>
              </w:rPr>
            </w:pPr>
            <w:r w:rsidRPr="005E45EA">
              <w:rPr>
                <w:lang w:val="fr-FR"/>
              </w:rPr>
              <w:t>Le GCDT a pris note du plan avec satisfaction.</w:t>
            </w:r>
          </w:p>
        </w:tc>
      </w:tr>
      <w:tr w:rsidR="001D34F8" w:rsidRPr="007A572C" w14:paraId="2ABED1A2"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698A5EFC" w14:textId="5E4BF37B" w:rsidR="001D34F8" w:rsidRPr="005E45EA" w:rsidRDefault="0066798A" w:rsidP="007C1D2D">
            <w:pPr>
              <w:pStyle w:val="Tabletext"/>
              <w:rPr>
                <w:lang w:val="fr-FR"/>
              </w:rPr>
            </w:pPr>
            <w:r w:rsidRPr="005E45EA">
              <w:rPr>
                <w:lang w:val="fr-FR"/>
              </w:rPr>
              <w:t>Activités à l'appui de la mise en œuvre du Plan opérationnel de l'UIT-D pour 2018</w:t>
            </w:r>
          </w:p>
        </w:tc>
        <w:tc>
          <w:tcPr>
            <w:tcW w:w="6419" w:type="dxa"/>
            <w:tcBorders>
              <w:top w:val="nil"/>
              <w:left w:val="nil"/>
              <w:bottom w:val="single" w:sz="4" w:space="0" w:color="auto"/>
              <w:right w:val="single" w:sz="4" w:space="0" w:color="auto"/>
            </w:tcBorders>
            <w:shd w:val="clear" w:color="auto" w:fill="auto"/>
          </w:tcPr>
          <w:p w14:paraId="7C6ADD75" w14:textId="529133C4" w:rsidR="001D34F8" w:rsidRPr="005E45EA" w:rsidRDefault="0066798A" w:rsidP="007C1D2D">
            <w:pPr>
              <w:pStyle w:val="Tabletext"/>
              <w:rPr>
                <w:lang w:val="fr-FR"/>
              </w:rPr>
            </w:pPr>
            <w:r w:rsidRPr="005E45EA">
              <w:rPr>
                <w:lang w:val="fr-FR"/>
              </w:rPr>
              <w:t>Le GCDT a pris note avec satisfaction du contenu du rapport.</w:t>
            </w:r>
          </w:p>
        </w:tc>
      </w:tr>
      <w:tr w:rsidR="001D34F8" w:rsidRPr="007A572C" w14:paraId="559ADF3F"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757CFEB4" w14:textId="40F59CA9" w:rsidR="001D34F8" w:rsidRPr="005E45EA" w:rsidRDefault="0066798A" w:rsidP="007C1D2D">
            <w:pPr>
              <w:pStyle w:val="Tabletext"/>
              <w:rPr>
                <w:lang w:val="fr-FR"/>
              </w:rPr>
            </w:pPr>
            <w:r w:rsidRPr="005E45EA">
              <w:rPr>
                <w:lang w:val="fr-FR"/>
              </w:rPr>
              <w:t>Activités relatives à l'infrastructure et à la gestion du spectre</w:t>
            </w:r>
          </w:p>
        </w:tc>
        <w:tc>
          <w:tcPr>
            <w:tcW w:w="6419" w:type="dxa"/>
            <w:tcBorders>
              <w:top w:val="nil"/>
              <w:left w:val="nil"/>
              <w:bottom w:val="single" w:sz="4" w:space="0" w:color="auto"/>
              <w:right w:val="single" w:sz="4" w:space="0" w:color="auto"/>
            </w:tcBorders>
            <w:shd w:val="clear" w:color="auto" w:fill="auto"/>
          </w:tcPr>
          <w:p w14:paraId="6D2C3FDC" w14:textId="226DBF00" w:rsidR="001D34F8" w:rsidRPr="005E45EA" w:rsidRDefault="0066798A" w:rsidP="007C1D2D">
            <w:pPr>
              <w:pStyle w:val="Tabletext"/>
              <w:rPr>
                <w:lang w:val="fr-FR"/>
              </w:rPr>
            </w:pPr>
            <w:r w:rsidRPr="005E45EA">
              <w:rPr>
                <w:lang w:val="fr-FR"/>
              </w:rPr>
              <w:t>Le GCDT a pris note du document, en reconnaissant que le développement de l'infrastructure était l'un des principaux objectifs énoncés par les membres de l'UIT à la CMDT-17 et à la PP-18 et que cet objectif relevait de l'ODD 9, qui vise à bâtir une infrastructure résiliente et à encourager l'innovation.</w:t>
            </w:r>
          </w:p>
        </w:tc>
      </w:tr>
      <w:tr w:rsidR="001D34F8" w:rsidRPr="007A572C" w14:paraId="3911F986"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31734556" w14:textId="28306F80" w:rsidR="001D34F8" w:rsidRPr="005E45EA" w:rsidRDefault="0066798A" w:rsidP="007C1D2D">
            <w:pPr>
              <w:pStyle w:val="Tabletext"/>
              <w:rPr>
                <w:lang w:val="fr-FR"/>
              </w:rPr>
            </w:pPr>
            <w:r w:rsidRPr="005E45EA">
              <w:rPr>
                <w:lang w:val="fr-FR"/>
              </w:rPr>
              <w:t>Activités relatives à la gestion du spectre réalisées au titre de la Résolution 9</w:t>
            </w:r>
          </w:p>
        </w:tc>
        <w:tc>
          <w:tcPr>
            <w:tcW w:w="6419" w:type="dxa"/>
            <w:tcBorders>
              <w:top w:val="nil"/>
              <w:left w:val="nil"/>
              <w:bottom w:val="single" w:sz="4" w:space="0" w:color="auto"/>
              <w:right w:val="single" w:sz="4" w:space="0" w:color="auto"/>
            </w:tcBorders>
            <w:shd w:val="clear" w:color="auto" w:fill="auto"/>
          </w:tcPr>
          <w:p w14:paraId="2AB69229" w14:textId="6A5DCCA6" w:rsidR="001D34F8" w:rsidRPr="005E45EA" w:rsidRDefault="0066798A" w:rsidP="007C1D2D">
            <w:pPr>
              <w:pStyle w:val="Tabletext"/>
              <w:rPr>
                <w:lang w:val="fr-FR"/>
              </w:rPr>
            </w:pPr>
            <w:r w:rsidRPr="005E45EA">
              <w:rPr>
                <w:lang w:val="fr-FR"/>
              </w:rPr>
              <w:t>Le GCDT a pris note du document avec intérêt et satisfaction</w:t>
            </w:r>
            <w:r w:rsidR="00F877AD">
              <w:rPr>
                <w:lang w:val="fr-FR"/>
              </w:rPr>
              <w:t xml:space="preserve"> et </w:t>
            </w:r>
            <w:r w:rsidRPr="005E45EA">
              <w:rPr>
                <w:lang w:val="fr-FR"/>
              </w:rPr>
              <w:t>a approuvé l'approche proposée par les Présidents des Commissions d'études 1 et 2 de l'UIT-D résumée ci-avant ainsi que la sélection des coordonnateurs.</w:t>
            </w:r>
          </w:p>
        </w:tc>
      </w:tr>
      <w:tr w:rsidR="001D34F8" w:rsidRPr="007A572C" w14:paraId="6FCAAE1C"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019E603A" w14:textId="65C1B93A" w:rsidR="001D34F8" w:rsidRPr="005E45EA" w:rsidRDefault="0066798A" w:rsidP="004E01A6">
            <w:pPr>
              <w:pStyle w:val="Tabletext"/>
              <w:keepLines/>
              <w:rPr>
                <w:lang w:val="fr-FR"/>
              </w:rPr>
            </w:pPr>
            <w:r w:rsidRPr="005E45EA">
              <w:rPr>
                <w:lang w:val="fr-FR"/>
              </w:rPr>
              <w:t>Cybersécurité et applications TIC</w:t>
            </w:r>
          </w:p>
        </w:tc>
        <w:tc>
          <w:tcPr>
            <w:tcW w:w="6419" w:type="dxa"/>
            <w:tcBorders>
              <w:top w:val="nil"/>
              <w:left w:val="nil"/>
              <w:bottom w:val="single" w:sz="4" w:space="0" w:color="auto"/>
              <w:right w:val="single" w:sz="4" w:space="0" w:color="auto"/>
            </w:tcBorders>
            <w:shd w:val="clear" w:color="auto" w:fill="auto"/>
          </w:tcPr>
          <w:p w14:paraId="33DE3CAE" w14:textId="18ED6801" w:rsidR="001D34F8" w:rsidRPr="005E45EA" w:rsidRDefault="0066798A" w:rsidP="004E01A6">
            <w:pPr>
              <w:pStyle w:val="Tabletext"/>
              <w:keepLines/>
              <w:rPr>
                <w:lang w:val="fr-FR"/>
              </w:rPr>
            </w:pPr>
            <w:r w:rsidRPr="005E45EA">
              <w:rPr>
                <w:lang w:val="fr-FR"/>
              </w:rPr>
              <w:t>Le GCDT a pris note du document avec satisfaction et encouragé le BDT à continuer de mesurer les progrès réalisés en matière de cybersécurité au moyen de l'indice GCI, tout en améliorant la méthodologie et le mécanisme de notation en menant un dialogue constant et en collaborant avec les États Membres, les entreprises, les établissements universitaires et les spécialistes dans les domaines de la cybersécurité et de l'analyse de données. Le GCDT a suggéré de développer un mécanisme permettant de veiller à ce que les produits et les services soient élaborés en tenant compte des contributions pertinentes des membres.</w:t>
            </w:r>
          </w:p>
        </w:tc>
      </w:tr>
      <w:tr w:rsidR="001D34F8" w:rsidRPr="007A572C" w14:paraId="45203167"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4D8657C7" w14:textId="6D20009F" w:rsidR="001D34F8" w:rsidRPr="005E45EA" w:rsidRDefault="0066798A" w:rsidP="007C1D2D">
            <w:pPr>
              <w:pStyle w:val="Tabletext"/>
              <w:rPr>
                <w:lang w:val="fr-FR"/>
              </w:rPr>
            </w:pPr>
            <w:r w:rsidRPr="005E45EA">
              <w:rPr>
                <w:lang w:val="fr-FR"/>
              </w:rPr>
              <w:t>Environnement réglementaire et commercial, y compris le Colloque mondial des régulateurs (GSR)</w:t>
            </w:r>
          </w:p>
        </w:tc>
        <w:tc>
          <w:tcPr>
            <w:tcW w:w="6419" w:type="dxa"/>
            <w:tcBorders>
              <w:top w:val="nil"/>
              <w:left w:val="nil"/>
              <w:bottom w:val="single" w:sz="4" w:space="0" w:color="auto"/>
              <w:right w:val="single" w:sz="4" w:space="0" w:color="auto"/>
            </w:tcBorders>
            <w:shd w:val="clear" w:color="auto" w:fill="auto"/>
          </w:tcPr>
          <w:p w14:paraId="35E2493B" w14:textId="0E89FA30" w:rsidR="001D34F8" w:rsidRPr="005E45EA" w:rsidRDefault="0066798A" w:rsidP="007C1D2D">
            <w:pPr>
              <w:pStyle w:val="Tabletext"/>
              <w:rPr>
                <w:lang w:val="fr-FR"/>
              </w:rPr>
            </w:pPr>
            <w:r w:rsidRPr="005E45EA">
              <w:rPr>
                <w:lang w:val="fr-FR"/>
              </w:rPr>
              <w:t>Le GCDT a pris note du document avec intérêt et satisfaction. Les participants ont souhaité obtenir des éclaircissements sur les manifestations, les portails, les études et les travaux de recherche et demandé que les informations relatives aux rapports et aux études soient mises à la disposition des membres et communiquées aux bureaux régionaux, de façon à diffuser largement les bonnes pratiques en matière de politique et de réglementation.</w:t>
            </w:r>
          </w:p>
        </w:tc>
      </w:tr>
      <w:tr w:rsidR="001D34F8" w:rsidRPr="007A572C" w14:paraId="07869DCB" w14:textId="77777777" w:rsidTr="00A65BAD">
        <w:tc>
          <w:tcPr>
            <w:tcW w:w="3220" w:type="dxa"/>
            <w:tcBorders>
              <w:top w:val="nil"/>
              <w:left w:val="single" w:sz="4" w:space="0" w:color="auto"/>
              <w:bottom w:val="single" w:sz="4" w:space="0" w:color="auto"/>
              <w:right w:val="single" w:sz="4" w:space="0" w:color="auto"/>
            </w:tcBorders>
            <w:shd w:val="clear" w:color="auto" w:fill="auto"/>
          </w:tcPr>
          <w:p w14:paraId="7F141581" w14:textId="3269C5A0" w:rsidR="001D34F8" w:rsidRPr="005E45EA" w:rsidRDefault="0066798A" w:rsidP="00A65BAD">
            <w:pPr>
              <w:pStyle w:val="Tabletext"/>
              <w:keepNext/>
              <w:keepLines/>
              <w:rPr>
                <w:lang w:val="fr-FR"/>
              </w:rPr>
            </w:pPr>
            <w:r w:rsidRPr="005E45EA">
              <w:rPr>
                <w:lang w:val="fr-FR"/>
              </w:rPr>
              <w:lastRenderedPageBreak/>
              <w:t>Inclusion numérique</w:t>
            </w:r>
          </w:p>
        </w:tc>
        <w:tc>
          <w:tcPr>
            <w:tcW w:w="6419" w:type="dxa"/>
            <w:tcBorders>
              <w:top w:val="nil"/>
              <w:left w:val="nil"/>
              <w:bottom w:val="single" w:sz="4" w:space="0" w:color="auto"/>
              <w:right w:val="single" w:sz="4" w:space="0" w:color="auto"/>
            </w:tcBorders>
            <w:shd w:val="clear" w:color="auto" w:fill="auto"/>
          </w:tcPr>
          <w:p w14:paraId="4089F4F1" w14:textId="107B7A4A" w:rsidR="001D34F8" w:rsidRPr="005E45EA" w:rsidRDefault="0066798A" w:rsidP="00A65BAD">
            <w:pPr>
              <w:pStyle w:val="Tabletext"/>
              <w:keepNext/>
              <w:keepLines/>
              <w:rPr>
                <w:lang w:val="fr-FR"/>
              </w:rPr>
            </w:pPr>
            <w:r w:rsidRPr="005E45EA">
              <w:rPr>
                <w:lang w:val="fr-FR"/>
              </w:rPr>
              <w:t>Le GCDT a pris note du document avec intérêt et satisfaction, en reconnaissant qu'il était nécessaire de mettre l'accent sur l'importance d'appliquer des politiques sur l'inclusion et l'accessibilité numériques, et en soulignant la nécessité de favoriser un environnement propice à l'instau</w:t>
            </w:r>
            <w:r w:rsidR="006C7F5B">
              <w:rPr>
                <w:lang w:val="fr-FR"/>
              </w:rPr>
              <w:t>ration de la confiance dans les </w:t>
            </w:r>
            <w:r w:rsidRPr="005E45EA">
              <w:rPr>
                <w:lang w:val="fr-FR"/>
              </w:rPr>
              <w:t>TIC.</w:t>
            </w:r>
          </w:p>
        </w:tc>
      </w:tr>
      <w:tr w:rsidR="0066798A" w:rsidRPr="007A572C" w14:paraId="76409194"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657F6AEA" w14:textId="3E00C1FE" w:rsidR="0066798A" w:rsidRPr="005E45EA" w:rsidRDefault="0066798A" w:rsidP="007C1D2D">
            <w:pPr>
              <w:pStyle w:val="Tabletext"/>
              <w:rPr>
                <w:lang w:val="fr-FR"/>
              </w:rPr>
            </w:pPr>
            <w:r w:rsidRPr="005E45EA">
              <w:rPr>
                <w:lang w:val="fr-FR"/>
              </w:rPr>
              <w:t>Activités de renforcement des capacités</w:t>
            </w:r>
          </w:p>
        </w:tc>
        <w:tc>
          <w:tcPr>
            <w:tcW w:w="6419" w:type="dxa"/>
            <w:tcBorders>
              <w:top w:val="single" w:sz="4" w:space="0" w:color="auto"/>
              <w:left w:val="nil"/>
              <w:bottom w:val="single" w:sz="4" w:space="0" w:color="auto"/>
              <w:right w:val="single" w:sz="4" w:space="0" w:color="auto"/>
            </w:tcBorders>
            <w:shd w:val="clear" w:color="auto" w:fill="auto"/>
          </w:tcPr>
          <w:p w14:paraId="64359275" w14:textId="6C8BEFE1" w:rsidR="0066798A" w:rsidRPr="005E45EA" w:rsidRDefault="0066798A" w:rsidP="007C1D2D">
            <w:pPr>
              <w:pStyle w:val="Tabletext"/>
              <w:rPr>
                <w:lang w:val="fr-FR"/>
              </w:rPr>
            </w:pPr>
            <w:r w:rsidRPr="005E45EA">
              <w:rPr>
                <w:lang w:val="fr-FR"/>
              </w:rPr>
              <w:t>Le GCDT a pris note</w:t>
            </w:r>
            <w:r w:rsidR="00C648E7">
              <w:rPr>
                <w:lang w:val="fr-FR"/>
              </w:rPr>
              <w:t xml:space="preserve"> avec satisfaction</w:t>
            </w:r>
            <w:r w:rsidRPr="005E45EA">
              <w:rPr>
                <w:lang w:val="fr-FR"/>
              </w:rPr>
              <w:t xml:space="preserve"> des activités importantes menées dans le cadre des Centres d'excellence, de l'Académie de l'UIT et des activités de partenariat avec d'autres parties prenantes</w:t>
            </w:r>
            <w:r w:rsidR="00C648E7">
              <w:rPr>
                <w:lang w:val="fr-FR"/>
              </w:rPr>
              <w:t xml:space="preserve">, compte tenu de l'importance des travaux de renforcement des capacités au service de l'inclusion numérique, par exemple la formation aux outils numériques. </w:t>
            </w:r>
            <w:r w:rsidRPr="005E45EA">
              <w:rPr>
                <w:lang w:val="fr-FR"/>
              </w:rPr>
              <w:t xml:space="preserve">Le GCDT a suggéré que le BDT pourrait étudier des mécanismes en vue de tirer parti des compétences créées grâce aux activités de formation et souligné combien il était </w:t>
            </w:r>
            <w:r w:rsidR="00C648E7">
              <w:rPr>
                <w:lang w:val="fr-FR"/>
              </w:rPr>
              <w:t>i</w:t>
            </w:r>
            <w:r w:rsidRPr="005E45EA">
              <w:rPr>
                <w:lang w:val="fr-FR"/>
              </w:rPr>
              <w:t>mportant de prendre en compte la parité hommes-femmes dans les activités de renforcement des capacités et de développement des compétences.</w:t>
            </w:r>
          </w:p>
        </w:tc>
      </w:tr>
      <w:tr w:rsidR="0066798A" w:rsidRPr="007A572C" w14:paraId="3435172E"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4DC6ADF7" w14:textId="70ABC68E" w:rsidR="0066798A" w:rsidRPr="005E45EA" w:rsidRDefault="0066798A" w:rsidP="007C1D2D">
            <w:pPr>
              <w:pStyle w:val="Tabletext"/>
              <w:rPr>
                <w:lang w:val="fr-FR"/>
              </w:rPr>
            </w:pPr>
            <w:r w:rsidRPr="005E45EA">
              <w:rPr>
                <w:lang w:val="fr-FR"/>
              </w:rPr>
              <w:t>Données et statistiques relatives aux TIC, y compris le Colloque sur les indicateurs des télécommunications/TIC dans le monde (WTIS)</w:t>
            </w:r>
          </w:p>
        </w:tc>
        <w:tc>
          <w:tcPr>
            <w:tcW w:w="6419" w:type="dxa"/>
            <w:tcBorders>
              <w:top w:val="single" w:sz="4" w:space="0" w:color="auto"/>
              <w:left w:val="nil"/>
              <w:bottom w:val="single" w:sz="4" w:space="0" w:color="auto"/>
              <w:right w:val="single" w:sz="4" w:space="0" w:color="auto"/>
            </w:tcBorders>
            <w:shd w:val="clear" w:color="auto" w:fill="auto"/>
          </w:tcPr>
          <w:p w14:paraId="5645ABC5" w14:textId="77777777" w:rsidR="0066798A" w:rsidRPr="005E45EA" w:rsidRDefault="0066798A" w:rsidP="007C1D2D">
            <w:pPr>
              <w:pStyle w:val="Tabletext"/>
              <w:rPr>
                <w:lang w:val="fr-FR"/>
              </w:rPr>
            </w:pPr>
            <w:r w:rsidRPr="005E45EA">
              <w:rPr>
                <w:lang w:val="fr-FR"/>
              </w:rPr>
              <w:t>Le GCDT a pris note du document avec intérêt et satisfaction, en reconnaissant que les statistiques relatives aux TIC étaient un produit fondamental de l'UIT et qu'elles apportaient une contribution essentielle à l'élaboration de politiques en matière de TIC. Le GCDT a aussi souligné que les statistiques publiées par l'UIT devaient être fiables et sûres. Il a encouragé les experts issus des États Membres à contribuer activement aux travaux en cours.</w:t>
            </w:r>
          </w:p>
          <w:p w14:paraId="5A0CB2D2" w14:textId="6A4708A2" w:rsidR="0066798A" w:rsidRPr="005E45EA" w:rsidRDefault="00C81686" w:rsidP="007C1D2D">
            <w:pPr>
              <w:pStyle w:val="Tabletext"/>
              <w:rPr>
                <w:lang w:val="fr-FR"/>
              </w:rPr>
            </w:pPr>
            <w:r>
              <w:rPr>
                <w:lang w:val="fr-FR"/>
              </w:rPr>
              <w:t>Session en petit groupe sur les données et les statistiques relatives aux TIC: l</w:t>
            </w:r>
            <w:r w:rsidR="0066798A" w:rsidRPr="005E45EA">
              <w:rPr>
                <w:lang w:val="fr-FR"/>
              </w:rPr>
              <w:t xml:space="preserve">e GCDT est convenu que les statistiques pertinentes de l'UIT relatives aux TIC ainsi que les informations sur les toutes dernières publications devraient être mises à la disposition des commissions d'études, que la révision ou l'actualisation de ces données devraient être effectuées par des spécialistes dans le domaine des statistiques au sein </w:t>
            </w:r>
            <w:r>
              <w:rPr>
                <w:lang w:val="fr-FR"/>
              </w:rPr>
              <w:t>du groupe d'experts</w:t>
            </w:r>
            <w:r w:rsidR="0066798A" w:rsidRPr="005E45EA">
              <w:rPr>
                <w:lang w:val="fr-FR"/>
              </w:rPr>
              <w:t>, et que les membres des commissions d'études pourraient être invités à assister aux réunions de ces groupes, selon le cas.</w:t>
            </w:r>
          </w:p>
        </w:tc>
      </w:tr>
      <w:tr w:rsidR="0066798A" w:rsidRPr="007A572C" w14:paraId="4FC0C890"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42000998" w14:textId="51AEE2BC" w:rsidR="0066798A" w:rsidRPr="005E45EA" w:rsidRDefault="0066798A" w:rsidP="007C1D2D">
            <w:pPr>
              <w:pStyle w:val="Tabletext"/>
              <w:rPr>
                <w:lang w:val="fr-FR"/>
              </w:rPr>
            </w:pPr>
            <w:r w:rsidRPr="005E45EA">
              <w:rPr>
                <w:lang w:val="fr-FR"/>
              </w:rPr>
              <w:t>Télécommunications d'urgence, changements climatiques, déchets d'équipements électriques et électroniques, PMA, PDSL et PEID</w:t>
            </w:r>
          </w:p>
        </w:tc>
        <w:tc>
          <w:tcPr>
            <w:tcW w:w="6419" w:type="dxa"/>
            <w:tcBorders>
              <w:top w:val="single" w:sz="4" w:space="0" w:color="auto"/>
              <w:left w:val="nil"/>
              <w:bottom w:val="single" w:sz="4" w:space="0" w:color="auto"/>
              <w:right w:val="single" w:sz="4" w:space="0" w:color="auto"/>
            </w:tcBorders>
            <w:shd w:val="clear" w:color="auto" w:fill="auto"/>
          </w:tcPr>
          <w:p w14:paraId="167CE097" w14:textId="08646C91" w:rsidR="0066798A" w:rsidRPr="005E45EA" w:rsidRDefault="0066798A" w:rsidP="007C1D2D">
            <w:pPr>
              <w:pStyle w:val="Tabletext"/>
              <w:rPr>
                <w:lang w:val="fr-FR"/>
              </w:rPr>
            </w:pPr>
            <w:r w:rsidRPr="005E45EA">
              <w:rPr>
                <w:lang w:val="fr-FR"/>
              </w:rPr>
              <w:t>Le GCDT a pris note du rapport avec intérêt et satisfaction, en reconnaissant que les initiatives relatives aux télécommunications d'urgence, aux changements climatiques, aux déchets d'équipements électriques et électroniques, aux PMA, aux PDSL et aux PEID étaient importantes pour tous les membres.</w:t>
            </w:r>
          </w:p>
        </w:tc>
      </w:tr>
      <w:tr w:rsidR="0066798A" w:rsidRPr="007A572C" w14:paraId="39D1E470"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0A5EC003" w14:textId="0D59082E" w:rsidR="0066798A" w:rsidRPr="005E45EA" w:rsidRDefault="0066798A" w:rsidP="007C1D2D">
            <w:pPr>
              <w:pStyle w:val="Tabletext"/>
              <w:rPr>
                <w:lang w:val="fr-FR"/>
              </w:rPr>
            </w:pPr>
            <w:r w:rsidRPr="005E45EA">
              <w:rPr>
                <w:lang w:val="fr-FR"/>
              </w:rPr>
              <w:t>Projets de l'UIT-D</w:t>
            </w:r>
          </w:p>
        </w:tc>
        <w:tc>
          <w:tcPr>
            <w:tcW w:w="6419" w:type="dxa"/>
            <w:tcBorders>
              <w:top w:val="single" w:sz="4" w:space="0" w:color="auto"/>
              <w:left w:val="nil"/>
              <w:bottom w:val="single" w:sz="4" w:space="0" w:color="auto"/>
              <w:right w:val="single" w:sz="4" w:space="0" w:color="auto"/>
            </w:tcBorders>
            <w:shd w:val="clear" w:color="auto" w:fill="auto"/>
          </w:tcPr>
          <w:p w14:paraId="6FF8E0B8" w14:textId="611876C8" w:rsidR="0066798A" w:rsidRPr="005E45EA" w:rsidRDefault="0066798A" w:rsidP="007C1D2D">
            <w:pPr>
              <w:pStyle w:val="Tabletext"/>
              <w:rPr>
                <w:lang w:val="fr-FR"/>
              </w:rPr>
            </w:pPr>
            <w:r w:rsidRPr="005E45EA">
              <w:rPr>
                <w:lang w:val="fr-FR"/>
              </w:rPr>
              <w:t>Le GCDT a pris note avec intérêt et satisfaction des efforts déployés.</w:t>
            </w:r>
          </w:p>
        </w:tc>
      </w:tr>
      <w:tr w:rsidR="0066798A" w:rsidRPr="007A572C" w14:paraId="434A32AE"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4A7D1B82" w14:textId="30323B3B" w:rsidR="0066798A" w:rsidRPr="005E45EA" w:rsidRDefault="0066798A" w:rsidP="007C1D2D">
            <w:pPr>
              <w:pStyle w:val="Tabletext"/>
              <w:rPr>
                <w:lang w:val="fr-FR"/>
              </w:rPr>
            </w:pPr>
            <w:r w:rsidRPr="005E45EA">
              <w:rPr>
                <w:lang w:val="fr-FR"/>
              </w:rPr>
              <w:t>Innovation</w:t>
            </w:r>
          </w:p>
        </w:tc>
        <w:tc>
          <w:tcPr>
            <w:tcW w:w="6419" w:type="dxa"/>
            <w:tcBorders>
              <w:top w:val="single" w:sz="4" w:space="0" w:color="auto"/>
              <w:left w:val="nil"/>
              <w:bottom w:val="single" w:sz="4" w:space="0" w:color="auto"/>
              <w:right w:val="single" w:sz="4" w:space="0" w:color="auto"/>
            </w:tcBorders>
            <w:shd w:val="clear" w:color="auto" w:fill="auto"/>
          </w:tcPr>
          <w:p w14:paraId="3C953620" w14:textId="5E0A5C9C" w:rsidR="0066798A" w:rsidRPr="005E45EA" w:rsidRDefault="0066798A" w:rsidP="007C1D2D">
            <w:pPr>
              <w:pStyle w:val="Tabletext"/>
              <w:rPr>
                <w:lang w:val="fr-FR"/>
              </w:rPr>
            </w:pPr>
            <w:r w:rsidRPr="005E45EA">
              <w:rPr>
                <w:lang w:val="fr-FR"/>
              </w:rPr>
              <w:t>Le GCDT a pris note du document avec intérêt et appréciation, en reconnaissant que l'innovation était essentielle au développement futur de tous les secteurs.</w:t>
            </w:r>
          </w:p>
        </w:tc>
      </w:tr>
      <w:tr w:rsidR="0066798A" w:rsidRPr="007A572C" w14:paraId="6B0F4334"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77A45780" w14:textId="1F8046A4" w:rsidR="0066798A" w:rsidRPr="005E45EA" w:rsidRDefault="0066798A" w:rsidP="00A65BAD">
            <w:pPr>
              <w:pStyle w:val="Tabletext"/>
              <w:keepNext/>
              <w:keepLines/>
              <w:rPr>
                <w:lang w:val="fr-FR"/>
              </w:rPr>
            </w:pPr>
            <w:r w:rsidRPr="005E45EA">
              <w:rPr>
                <w:lang w:val="fr-FR"/>
              </w:rPr>
              <w:lastRenderedPageBreak/>
              <w:t>Questions relatives aux membres, aux partenariats et au secteur privé</w:t>
            </w:r>
          </w:p>
        </w:tc>
        <w:tc>
          <w:tcPr>
            <w:tcW w:w="6419" w:type="dxa"/>
            <w:tcBorders>
              <w:top w:val="single" w:sz="4" w:space="0" w:color="auto"/>
              <w:left w:val="nil"/>
              <w:bottom w:val="single" w:sz="4" w:space="0" w:color="auto"/>
              <w:right w:val="single" w:sz="4" w:space="0" w:color="auto"/>
            </w:tcBorders>
            <w:shd w:val="clear" w:color="auto" w:fill="auto"/>
          </w:tcPr>
          <w:p w14:paraId="0289F850" w14:textId="4E985F6E" w:rsidR="0066798A" w:rsidRPr="005E45EA" w:rsidRDefault="0066798A" w:rsidP="00A65BAD">
            <w:pPr>
              <w:pStyle w:val="Tabletext"/>
              <w:keepNext/>
              <w:keepLines/>
              <w:rPr>
                <w:lang w:val="fr-FR"/>
              </w:rPr>
            </w:pPr>
            <w:r w:rsidRPr="005E45EA">
              <w:rPr>
                <w:lang w:val="fr-FR"/>
              </w:rPr>
              <w:t>Le GCDT a pris note avec intérêt et satisfaction des efforts déployés</w:t>
            </w:r>
            <w:r w:rsidR="00C81686">
              <w:rPr>
                <w:lang w:val="fr-FR"/>
              </w:rPr>
              <w:t>,</w:t>
            </w:r>
            <w:r w:rsidRPr="005E45EA">
              <w:rPr>
                <w:lang w:val="fr-FR"/>
              </w:rPr>
              <w:t xml:space="preserve"> et le BDT est convenu de mettre tout en œuvre pour conserver les membres actuels et en recruter de nouveaux. En outre, le Bureau mettra à disposition la liste de tous les Membres de Secteur selon les régions sur le site web dédié à la présence régionale.</w:t>
            </w:r>
          </w:p>
          <w:p w14:paraId="76BDD131" w14:textId="73E84E30" w:rsidR="0066798A" w:rsidRPr="005E45EA" w:rsidRDefault="0066798A" w:rsidP="00A65BAD">
            <w:pPr>
              <w:pStyle w:val="Tabletext"/>
              <w:keepNext/>
              <w:keepLines/>
              <w:rPr>
                <w:lang w:val="fr-FR"/>
              </w:rPr>
            </w:pPr>
            <w:r w:rsidRPr="005E45EA">
              <w:rPr>
                <w:lang w:val="fr-FR"/>
              </w:rPr>
              <w:t xml:space="preserve">Le GCDT a </w:t>
            </w:r>
            <w:r w:rsidR="00C81686">
              <w:rPr>
                <w:lang w:val="fr-FR"/>
              </w:rPr>
              <w:t>reconnu</w:t>
            </w:r>
            <w:r w:rsidRPr="005E45EA">
              <w:rPr>
                <w:lang w:val="fr-FR"/>
              </w:rPr>
              <w:t xml:space="preserve"> qu'il était important d'établir des partenariats pour fournir une assistance à l'UIT, par l'entremise du BDT, afin de réduire les lacunes concernant la connectivité des TIC, l'accès à ces technologies et leur utilisation.</w:t>
            </w:r>
          </w:p>
        </w:tc>
      </w:tr>
      <w:tr w:rsidR="0066798A" w:rsidRPr="007A572C" w14:paraId="193074C0"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66572183" w14:textId="65FFF56C" w:rsidR="0066798A" w:rsidRPr="005E45EA" w:rsidRDefault="0066798A" w:rsidP="007C1D2D">
            <w:pPr>
              <w:pStyle w:val="Tabletext"/>
              <w:rPr>
                <w:lang w:val="fr-FR"/>
              </w:rPr>
            </w:pPr>
            <w:r w:rsidRPr="005E45EA">
              <w:rPr>
                <w:lang w:val="fr-FR"/>
              </w:rPr>
              <w:t>Rapports des régions: activités et tendances</w:t>
            </w:r>
          </w:p>
        </w:tc>
        <w:tc>
          <w:tcPr>
            <w:tcW w:w="6419" w:type="dxa"/>
            <w:tcBorders>
              <w:top w:val="single" w:sz="4" w:space="0" w:color="auto"/>
              <w:left w:val="nil"/>
              <w:bottom w:val="single" w:sz="4" w:space="0" w:color="auto"/>
              <w:right w:val="single" w:sz="4" w:space="0" w:color="auto"/>
            </w:tcBorders>
            <w:shd w:val="clear" w:color="auto" w:fill="auto"/>
          </w:tcPr>
          <w:p w14:paraId="37AD94C1" w14:textId="7D14DFC5" w:rsidR="0066798A" w:rsidRPr="005E45EA" w:rsidRDefault="0066798A" w:rsidP="007C1D2D">
            <w:pPr>
              <w:pStyle w:val="Tabletext"/>
              <w:rPr>
                <w:lang w:val="fr-FR"/>
              </w:rPr>
            </w:pPr>
            <w:r w:rsidRPr="005E45EA">
              <w:rPr>
                <w:lang w:val="fr-FR"/>
              </w:rPr>
              <w:t>Activités en 2018: le GCDT a pris note avec intérêt et satisfaction de toutes les activités et s'est félicité de ce dialogue ouvert ainsi que de l'interaction avec les Directeurs régionaux, estimant qu'il s'agit d'une source privilégiée d'informations qui lui permet d'être tenu informé du volume de travail considérable effectué au nom des membres et de donner des indications et des conseils, s'il y a lieu. Compte tenu des nombreuses activités menées à bien, le GCDT s'est interrogé sur la meilleure façon de mesurer les incidences des activités et a suggéré que tous les exemples de réussite soient largement relayés et que toutes les difficultés rencontrées dans la mise en œuvre des activités prévues soient recensées comme autant d'enseignements tirés.</w:t>
            </w:r>
          </w:p>
        </w:tc>
      </w:tr>
      <w:tr w:rsidR="0066798A" w:rsidRPr="007A572C" w14:paraId="5FF3B927"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3EA5E422" w14:textId="4090C4FB" w:rsidR="0066798A" w:rsidRPr="005E45EA" w:rsidRDefault="0066798A" w:rsidP="007C1D2D">
            <w:pPr>
              <w:pStyle w:val="Tabletext"/>
              <w:rPr>
                <w:lang w:val="fr-FR"/>
              </w:rPr>
            </w:pPr>
            <w:r w:rsidRPr="005E45EA">
              <w:rPr>
                <w:lang w:val="fr-FR"/>
              </w:rPr>
              <w:t>Forums régionaux de développement</w:t>
            </w:r>
            <w:r w:rsidR="00C81686">
              <w:rPr>
                <w:lang w:val="fr-FR"/>
              </w:rPr>
              <w:t xml:space="preserve"> de 2019</w:t>
            </w:r>
          </w:p>
        </w:tc>
        <w:tc>
          <w:tcPr>
            <w:tcW w:w="6419" w:type="dxa"/>
            <w:tcBorders>
              <w:top w:val="single" w:sz="4" w:space="0" w:color="auto"/>
              <w:left w:val="nil"/>
              <w:bottom w:val="single" w:sz="4" w:space="0" w:color="auto"/>
              <w:right w:val="single" w:sz="4" w:space="0" w:color="auto"/>
            </w:tcBorders>
            <w:shd w:val="clear" w:color="auto" w:fill="auto"/>
          </w:tcPr>
          <w:p w14:paraId="7D2DC537" w14:textId="72839671" w:rsidR="0066798A" w:rsidRPr="005E45EA" w:rsidRDefault="0066798A" w:rsidP="007C1D2D">
            <w:pPr>
              <w:pStyle w:val="Tabletext"/>
              <w:rPr>
                <w:lang w:val="fr-FR"/>
              </w:rPr>
            </w:pPr>
            <w:r w:rsidRPr="005E45EA">
              <w:rPr>
                <w:lang w:val="fr-FR"/>
              </w:rPr>
              <w:t xml:space="preserve">Le GCDT </w:t>
            </w:r>
            <w:r w:rsidR="00C81686">
              <w:rPr>
                <w:lang w:val="fr-FR"/>
              </w:rPr>
              <w:t>est convenu</w:t>
            </w:r>
            <w:r w:rsidRPr="005E45EA">
              <w:rPr>
                <w:lang w:val="fr-FR"/>
              </w:rPr>
              <w:t xml:space="preserve"> à l'avenir d'inscrire la question d'un segment consacré au SMSI et aux ODD comme point permanent de l'ordre du jour des forums régionaux de développement.</w:t>
            </w:r>
          </w:p>
        </w:tc>
      </w:tr>
      <w:tr w:rsidR="0066798A" w:rsidRPr="007A572C" w14:paraId="477211B6"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289718E4" w14:textId="4BF7C7DE" w:rsidR="0066798A" w:rsidRPr="005E45EA" w:rsidRDefault="0066798A" w:rsidP="007C1D2D">
            <w:pPr>
              <w:pStyle w:val="Tabletext"/>
              <w:rPr>
                <w:lang w:val="fr-FR"/>
              </w:rPr>
            </w:pPr>
            <w:r w:rsidRPr="005E45EA">
              <w:rPr>
                <w:lang w:val="fr-FR"/>
              </w:rPr>
              <w:t>Financement des initiatives régionales</w:t>
            </w:r>
          </w:p>
        </w:tc>
        <w:tc>
          <w:tcPr>
            <w:tcW w:w="6419" w:type="dxa"/>
            <w:tcBorders>
              <w:top w:val="single" w:sz="4" w:space="0" w:color="auto"/>
              <w:left w:val="nil"/>
              <w:bottom w:val="single" w:sz="4" w:space="0" w:color="auto"/>
              <w:right w:val="single" w:sz="4" w:space="0" w:color="auto"/>
            </w:tcBorders>
            <w:shd w:val="clear" w:color="auto" w:fill="auto"/>
          </w:tcPr>
          <w:p w14:paraId="47A2B121" w14:textId="3BBB2B02" w:rsidR="0066798A" w:rsidRPr="005E45EA" w:rsidRDefault="0066798A" w:rsidP="007C1D2D">
            <w:pPr>
              <w:pStyle w:val="Tabletext"/>
              <w:rPr>
                <w:lang w:val="fr-FR"/>
              </w:rPr>
            </w:pPr>
            <w:r w:rsidRPr="005E45EA">
              <w:rPr>
                <w:lang w:val="fr-FR"/>
              </w:rPr>
              <w:t>Lors des discussions sur les capitaux de départ alloués par le Conseil aux initiatives régionales, le GCDT est convenu que les contributions en nature pouvant être quantifiées pouvaient figurer dans les descriptifs de projets au nombre des sources de financement et devaient être présentées dans le descriptif de projet initial.</w:t>
            </w:r>
          </w:p>
        </w:tc>
      </w:tr>
      <w:tr w:rsidR="0066798A" w:rsidRPr="007A572C" w14:paraId="31A0C475"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568FFE89" w14:textId="6AA600BD" w:rsidR="0066798A" w:rsidRPr="005E45EA" w:rsidRDefault="0066798A" w:rsidP="007C1D2D">
            <w:pPr>
              <w:pStyle w:val="Tabletext"/>
              <w:rPr>
                <w:lang w:val="fr-FR"/>
              </w:rPr>
            </w:pPr>
            <w:r w:rsidRPr="005E45EA">
              <w:rPr>
                <w:lang w:val="fr-FR"/>
              </w:rPr>
              <w:t>Rapports annuels des Commissions d'études de l'UIT-D</w:t>
            </w:r>
          </w:p>
        </w:tc>
        <w:tc>
          <w:tcPr>
            <w:tcW w:w="6419" w:type="dxa"/>
            <w:tcBorders>
              <w:top w:val="single" w:sz="4" w:space="0" w:color="auto"/>
              <w:left w:val="nil"/>
              <w:bottom w:val="single" w:sz="4" w:space="0" w:color="auto"/>
              <w:right w:val="single" w:sz="4" w:space="0" w:color="auto"/>
            </w:tcBorders>
            <w:shd w:val="clear" w:color="auto" w:fill="auto"/>
          </w:tcPr>
          <w:p w14:paraId="165697B5" w14:textId="0E99CD57" w:rsidR="0066798A" w:rsidRPr="005E45EA" w:rsidRDefault="0066798A" w:rsidP="007C1D2D">
            <w:pPr>
              <w:pStyle w:val="Tabletext"/>
              <w:rPr>
                <w:lang w:val="fr-FR"/>
              </w:rPr>
            </w:pPr>
            <w:r w:rsidRPr="005E45EA">
              <w:rPr>
                <w:lang w:val="fr-FR"/>
              </w:rPr>
              <w:t>Le GCDT a pris note avec intérêt et reconnaissance des rapports concernant les activités des commissions d'études, et a fait remarquer que les travaux avançaient de façon satisfaisante sur la voie de l'élaboration des produits attendus par la CMDT, sous la direction des Présidents des commissions d'études, tant au sein des commissions d'études que dans le cadre des 14 Questions à l'étude. Le GCDT a félicité la Présidente de la Commission d'études 1 de l'UIT</w:t>
            </w:r>
            <w:r w:rsidR="001912EA">
              <w:rPr>
                <w:lang w:val="fr-FR"/>
              </w:rPr>
              <w:noBreakHyphen/>
            </w:r>
            <w:r w:rsidRPr="005E45EA">
              <w:rPr>
                <w:lang w:val="fr-FR"/>
              </w:rPr>
              <w:t xml:space="preserve">D, Mme Regina Fleur Assoumou Bessou, et le Président de la Commission d'études 2 de l'UIT-D, M. Ahmad Reza Sharafat, pour les immenses progrès accomplis par les deux commissions d'études, en l'espace d'un an seulement, pendant la période d'études 2018-2021. </w:t>
            </w:r>
          </w:p>
          <w:p w14:paraId="1306B460" w14:textId="77777777" w:rsidR="0066798A" w:rsidRPr="005E45EA" w:rsidRDefault="0066798A" w:rsidP="007C1D2D">
            <w:pPr>
              <w:pStyle w:val="Tabletext"/>
              <w:rPr>
                <w:lang w:val="fr-FR"/>
              </w:rPr>
            </w:pPr>
            <w:r w:rsidRPr="005E45EA">
              <w:rPr>
                <w:lang w:val="fr-FR"/>
              </w:rPr>
              <w:t xml:space="preserve">Le GCDT a reconnu que des échanges de connaissances spécialisées sur des sujets d'études particuliers ont été menés à bien dans plusieurs pays en 2018 et a été satisfait de constater que les deux commissions d'études avaient créé des synergies entre les travaux menés au titre des Questions à l'étude et les activités déployées dans les régions. Le GCDT a également noté que des progrès satisfaisants étaient à l'œuvre pour ce qui est de rechercher les liens possibles entre les Questions confiées aux Commissions d'études de l'UIT-D et </w:t>
            </w:r>
            <w:r w:rsidRPr="005E45EA">
              <w:rPr>
                <w:lang w:val="fr-FR"/>
              </w:rPr>
              <w:lastRenderedPageBreak/>
              <w:t xml:space="preserve">les projets de l'UIT, les activités de l'UIT en matière de renforcement des capacités et les activités du SMSI, ainsi qu'avec les travaux menés dans les autres Secteurs de l'UIT. Il a reconnu l'utilité des sessions de discussion thématiques qui se sont tenues pendant les réunions des commissions d'études et des groupes du Rapporteur, y compris des sessions supplémentaires prévues lors des prochaines réunions des groupes du Rapporteur, en octobre 2019. </w:t>
            </w:r>
          </w:p>
          <w:p w14:paraId="6D24A37C" w14:textId="03429481" w:rsidR="0066798A" w:rsidRPr="005E45EA" w:rsidRDefault="0066798A" w:rsidP="007C1D2D">
            <w:pPr>
              <w:pStyle w:val="Tabletext"/>
              <w:rPr>
                <w:lang w:val="fr-FR"/>
              </w:rPr>
            </w:pPr>
            <w:r w:rsidRPr="005E45EA">
              <w:rPr>
                <w:lang w:val="fr-FR"/>
              </w:rPr>
              <w:t>Le GCDT a pris note du fait que le site web des Commissions d'études de l'UIT-D comporterait une nouvelle section présentant les travaux actuellement menés et contenant les rapports annuels susmentionnés. Les participants au GCDT ont également étudié la possibilité de faire appel à des sociétés de publication externes, afin de présenter des travaux de qualité, et ont noté que cette question serait examinée ultérieurement.</w:t>
            </w:r>
          </w:p>
        </w:tc>
      </w:tr>
      <w:tr w:rsidR="0066798A" w:rsidRPr="005E45EA" w14:paraId="28C7851C"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65475D20" w14:textId="49025FDE" w:rsidR="0066798A" w:rsidRPr="005E45EA" w:rsidRDefault="00D76286" w:rsidP="007C1D2D">
            <w:pPr>
              <w:pStyle w:val="Tabletext"/>
              <w:rPr>
                <w:lang w:val="fr-FR"/>
              </w:rPr>
            </w:pPr>
            <w:r w:rsidRPr="005E45EA">
              <w:rPr>
                <w:lang w:val="fr-FR"/>
              </w:rPr>
              <w:lastRenderedPageBreak/>
              <w:t>Collaboration avec les autres secteurs</w:t>
            </w:r>
          </w:p>
        </w:tc>
        <w:tc>
          <w:tcPr>
            <w:tcW w:w="6419" w:type="dxa"/>
            <w:tcBorders>
              <w:top w:val="single" w:sz="4" w:space="0" w:color="auto"/>
              <w:left w:val="nil"/>
              <w:bottom w:val="single" w:sz="4" w:space="0" w:color="auto"/>
              <w:right w:val="single" w:sz="4" w:space="0" w:color="auto"/>
            </w:tcBorders>
            <w:shd w:val="clear" w:color="auto" w:fill="auto"/>
          </w:tcPr>
          <w:p w14:paraId="7DCC7C3F" w14:textId="3712240D" w:rsidR="0066798A" w:rsidRPr="005E45EA" w:rsidRDefault="00D76286" w:rsidP="007C1D2D">
            <w:pPr>
              <w:pStyle w:val="Tabletext"/>
              <w:rPr>
                <w:lang w:val="fr-FR"/>
              </w:rPr>
            </w:pPr>
            <w:r w:rsidRPr="005E45EA">
              <w:rPr>
                <w:lang w:val="fr-FR"/>
              </w:rPr>
              <w:t xml:space="preserve">Le GCDT s'est félicité du rapport d'activité et a félicité M. Bigi pour les résultats obtenus par le groupe. </w:t>
            </w:r>
            <w:r w:rsidR="00213147">
              <w:rPr>
                <w:lang w:val="fr-FR"/>
              </w:rPr>
              <w:t>Le GCDT a approuvé la marche à suivre.</w:t>
            </w:r>
          </w:p>
        </w:tc>
      </w:tr>
      <w:tr w:rsidR="0066798A" w:rsidRPr="007A572C" w14:paraId="4A89587D"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6733FE86" w14:textId="549270D8" w:rsidR="0066798A" w:rsidRPr="005E45EA" w:rsidRDefault="00D76286" w:rsidP="007C1D2D">
            <w:pPr>
              <w:pStyle w:val="Tabletext"/>
              <w:rPr>
                <w:lang w:val="fr-FR"/>
              </w:rPr>
            </w:pPr>
            <w:r w:rsidRPr="005E45EA">
              <w:rPr>
                <w:lang w:val="fr-FR"/>
              </w:rPr>
              <w:t>Mise en correspondance des activités des commissions d'études de l'UIT-D, de l'UIT-T et de l'UIT-R</w:t>
            </w:r>
          </w:p>
        </w:tc>
        <w:tc>
          <w:tcPr>
            <w:tcW w:w="6419" w:type="dxa"/>
            <w:tcBorders>
              <w:top w:val="single" w:sz="4" w:space="0" w:color="auto"/>
              <w:left w:val="nil"/>
              <w:bottom w:val="single" w:sz="4" w:space="0" w:color="auto"/>
              <w:right w:val="single" w:sz="4" w:space="0" w:color="auto"/>
            </w:tcBorders>
            <w:shd w:val="clear" w:color="auto" w:fill="auto"/>
          </w:tcPr>
          <w:p w14:paraId="0E06F17D" w14:textId="172871C8" w:rsidR="0066798A" w:rsidRPr="005E45EA" w:rsidRDefault="00D76286" w:rsidP="007C1D2D">
            <w:pPr>
              <w:pStyle w:val="Tabletext"/>
              <w:rPr>
                <w:lang w:val="fr-FR"/>
              </w:rPr>
            </w:pPr>
            <w:r w:rsidRPr="005E45EA">
              <w:rPr>
                <w:lang w:val="fr-FR"/>
              </w:rPr>
              <w:t>Le GCDT a remercié les Présidents des commissions d'études de l'UIT-D ainsi que M. Arseny Plossky (Fédération de Russie) et</w:t>
            </w:r>
            <w:r w:rsidR="002C0560">
              <w:rPr>
                <w:lang w:val="fr-FR"/>
              </w:rPr>
              <w:t xml:space="preserve"> M. </w:t>
            </w:r>
            <w:r w:rsidRPr="005E45EA">
              <w:rPr>
                <w:lang w:val="fr-FR"/>
              </w:rPr>
              <w:t>Haim Mazar (Groupe ATDI) pour leur travail sans relâche pour mettre à jour les tableaux de manière si exhaustive en vue de renforcer la coordination entre les Secteurs.</w:t>
            </w:r>
          </w:p>
          <w:p w14:paraId="50B8545D" w14:textId="0B4F0F51" w:rsidR="00D76286" w:rsidRPr="005E45EA" w:rsidRDefault="00D76286" w:rsidP="007C1D2D">
            <w:pPr>
              <w:pStyle w:val="Tabletext"/>
              <w:rPr>
                <w:lang w:val="fr-FR"/>
              </w:rPr>
            </w:pPr>
            <w:r w:rsidRPr="005E45EA">
              <w:rPr>
                <w:lang w:val="fr-FR"/>
              </w:rPr>
              <w:t>Le GCDT s'est félicité de la note de liaison</w:t>
            </w:r>
            <w:r w:rsidR="00213147">
              <w:rPr>
                <w:lang w:val="fr-FR"/>
              </w:rPr>
              <w:t xml:space="preserve"> (Document 41)</w:t>
            </w:r>
            <w:r w:rsidRPr="005E45EA">
              <w:rPr>
                <w:lang w:val="fr-FR"/>
              </w:rPr>
              <w:t>, notant qu'elle était le fruit de débats approfondis tenus au sein des commissions d'études de l'UIT-D et que la note leur permettait de mieux comprendre que les tableaux de mise en correspondance visaient à recenser les questions présentant un intérêt mutuel et les entités responsables au sein des trois Secteurs de l'UIT, conformément à leur mandat et à la Constitution et à la Convention de l'Union, en vue d'améliorer l'échange d'informations au sein de l'Union sur les questions d'intérêt mutuel, de sorte que les entités responsables au sein de chaque Secteur sachent qui elles doivent contacter pour l'envoi et la réception de communications sur ces sujets.</w:t>
            </w:r>
          </w:p>
        </w:tc>
      </w:tr>
      <w:tr w:rsidR="0066798A" w:rsidRPr="007A572C" w14:paraId="18263791"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689A2D20" w14:textId="708C7905" w:rsidR="0066798A" w:rsidRPr="005E45EA" w:rsidRDefault="00D76286" w:rsidP="001912EA">
            <w:pPr>
              <w:pStyle w:val="Tabletext"/>
              <w:keepLines/>
              <w:rPr>
                <w:lang w:val="fr-FR"/>
              </w:rPr>
            </w:pPr>
            <w:r w:rsidRPr="005E45EA">
              <w:rPr>
                <w:lang w:val="fr-FR"/>
              </w:rPr>
              <w:t>Travaux préparatoires en vue de la CMDT</w:t>
            </w:r>
          </w:p>
        </w:tc>
        <w:tc>
          <w:tcPr>
            <w:tcW w:w="6419" w:type="dxa"/>
            <w:tcBorders>
              <w:top w:val="single" w:sz="4" w:space="0" w:color="auto"/>
              <w:left w:val="nil"/>
              <w:bottom w:val="single" w:sz="4" w:space="0" w:color="auto"/>
              <w:right w:val="single" w:sz="4" w:space="0" w:color="auto"/>
            </w:tcBorders>
            <w:shd w:val="clear" w:color="auto" w:fill="auto"/>
          </w:tcPr>
          <w:p w14:paraId="7DC20AD3" w14:textId="580BB88A" w:rsidR="0066798A" w:rsidRPr="005E45EA" w:rsidRDefault="00D76286" w:rsidP="001912EA">
            <w:pPr>
              <w:pStyle w:val="Tabletext"/>
              <w:keepLines/>
              <w:rPr>
                <w:lang w:val="fr-FR"/>
              </w:rPr>
            </w:pPr>
            <w:r w:rsidRPr="005E45EA">
              <w:rPr>
                <w:lang w:val="fr-FR"/>
              </w:rPr>
              <w:t xml:space="preserve">Le GCDT a remercié l'Éthiopie pour son invitation aimable et généreuse, il s'est dit très favorable à la proposition et a noté qu'il était important de commencer à élaborer des plans concrets, notamment en ce qui concerne les décisions relatives aux réunions préparatoires régionales. </w:t>
            </w:r>
          </w:p>
        </w:tc>
      </w:tr>
      <w:tr w:rsidR="0066798A" w:rsidRPr="007A572C" w14:paraId="755942B8" w14:textId="77777777" w:rsidTr="00A65BAD">
        <w:tc>
          <w:tcPr>
            <w:tcW w:w="3220" w:type="dxa"/>
            <w:tcBorders>
              <w:top w:val="single" w:sz="4" w:space="0" w:color="auto"/>
              <w:left w:val="single" w:sz="4" w:space="0" w:color="auto"/>
              <w:bottom w:val="single" w:sz="4" w:space="0" w:color="auto"/>
              <w:right w:val="single" w:sz="4" w:space="0" w:color="auto"/>
            </w:tcBorders>
            <w:shd w:val="clear" w:color="auto" w:fill="auto"/>
          </w:tcPr>
          <w:p w14:paraId="3F6828A0" w14:textId="10F84589" w:rsidR="0066798A" w:rsidRPr="005E45EA" w:rsidRDefault="00D76286" w:rsidP="007C1D2D">
            <w:pPr>
              <w:pStyle w:val="Tabletext"/>
              <w:rPr>
                <w:lang w:val="fr-FR"/>
              </w:rPr>
            </w:pPr>
            <w:r w:rsidRPr="005E45EA">
              <w:rPr>
                <w:lang w:val="fr-FR"/>
              </w:rPr>
              <w:t>Calendrier des manifestations de l'UIT-D</w:t>
            </w:r>
          </w:p>
        </w:tc>
        <w:tc>
          <w:tcPr>
            <w:tcW w:w="6419" w:type="dxa"/>
            <w:tcBorders>
              <w:top w:val="single" w:sz="4" w:space="0" w:color="auto"/>
              <w:left w:val="nil"/>
              <w:bottom w:val="single" w:sz="4" w:space="0" w:color="auto"/>
              <w:right w:val="single" w:sz="4" w:space="0" w:color="auto"/>
            </w:tcBorders>
            <w:shd w:val="clear" w:color="auto" w:fill="auto"/>
          </w:tcPr>
          <w:p w14:paraId="19EB5CF1" w14:textId="2C2DA80F" w:rsidR="0066798A" w:rsidRPr="005E45EA" w:rsidRDefault="00D76286" w:rsidP="007C1D2D">
            <w:pPr>
              <w:pStyle w:val="Tabletext"/>
              <w:rPr>
                <w:lang w:val="fr-FR"/>
              </w:rPr>
            </w:pPr>
            <w:r w:rsidRPr="005E45EA">
              <w:rPr>
                <w:lang w:val="fr-FR"/>
              </w:rPr>
              <w:t>Le GCDT a pris note du document et a insisté sur la nécessité d'éviter de tenir des réunions lors de fêtes religieuses, des réunions consécutives des commissions d'études, du GCDT et du SMSI et des conférences principales du Secteur.</w:t>
            </w:r>
          </w:p>
        </w:tc>
      </w:tr>
    </w:tbl>
    <w:p w14:paraId="11E91824" w14:textId="77777777" w:rsidR="00A65BAD" w:rsidRDefault="00A65BAD" w:rsidP="007C1D2D">
      <w:pPr>
        <w:pStyle w:val="Heading2"/>
        <w:rPr>
          <w:lang w:val="fr-FR"/>
        </w:rPr>
      </w:pPr>
      <w:bookmarkStart w:id="72" w:name="_Toc482167718"/>
      <w:bookmarkStart w:id="73" w:name="_Toc485739609"/>
      <w:bookmarkStart w:id="74" w:name="_Toc487120667"/>
      <w:r>
        <w:rPr>
          <w:lang w:val="fr-FR"/>
        </w:rPr>
        <w:br w:type="page"/>
      </w:r>
    </w:p>
    <w:p w14:paraId="28FB9EF5" w14:textId="42BE199B" w:rsidR="001D34F8" w:rsidRPr="005E45EA" w:rsidRDefault="001D34F8" w:rsidP="007C1D2D">
      <w:pPr>
        <w:pStyle w:val="Heading2"/>
        <w:rPr>
          <w:lang w:val="fr-FR"/>
        </w:rPr>
      </w:pPr>
      <w:bookmarkStart w:id="75" w:name="_Toc86416317"/>
      <w:r w:rsidRPr="005E45EA">
        <w:rPr>
          <w:lang w:val="fr-FR"/>
        </w:rPr>
        <w:lastRenderedPageBreak/>
        <w:t>2.3</w:t>
      </w:r>
      <w:r w:rsidRPr="005E45EA">
        <w:rPr>
          <w:lang w:val="fr-FR"/>
        </w:rPr>
        <w:tab/>
      </w:r>
      <w:r w:rsidR="009C1ACD">
        <w:rPr>
          <w:lang w:val="fr-FR"/>
        </w:rPr>
        <w:t>Vingt-cinqui</w:t>
      </w:r>
      <w:r w:rsidRPr="005E45EA">
        <w:rPr>
          <w:lang w:val="fr-FR"/>
        </w:rPr>
        <w:t>ème réunion du GCDT</w:t>
      </w:r>
      <w:bookmarkEnd w:id="72"/>
      <w:bookmarkEnd w:id="73"/>
      <w:bookmarkEnd w:id="74"/>
      <w:bookmarkEnd w:id="75"/>
    </w:p>
    <w:p w14:paraId="580DF08C" w14:textId="75A943B5" w:rsidR="001D34F8" w:rsidRPr="00CA09FF" w:rsidRDefault="001D34F8" w:rsidP="007C1D2D">
      <w:pPr>
        <w:tabs>
          <w:tab w:val="clear" w:pos="794"/>
          <w:tab w:val="clear" w:pos="1191"/>
          <w:tab w:val="clear" w:pos="1588"/>
          <w:tab w:val="clear" w:pos="1985"/>
        </w:tabs>
        <w:spacing w:after="120"/>
        <w:rPr>
          <w:lang w:val="fr-FR"/>
        </w:rPr>
      </w:pPr>
      <w:r w:rsidRPr="005E45EA">
        <w:rPr>
          <w:lang w:val="fr-FR"/>
        </w:rPr>
        <w:t>a)</w:t>
      </w:r>
      <w:r w:rsidRPr="005E45EA">
        <w:rPr>
          <w:lang w:val="fr-FR"/>
        </w:rPr>
        <w:tab/>
        <w:t>Le Groupe consultatif pour le développement des télécommunications (GCDT) a tenu sa 2</w:t>
      </w:r>
      <w:r w:rsidR="00EA4258" w:rsidRPr="005E45EA">
        <w:rPr>
          <w:lang w:val="fr-FR"/>
        </w:rPr>
        <w:t>5</w:t>
      </w:r>
      <w:r w:rsidRPr="007A572C">
        <w:rPr>
          <w:lang w:val="fr-FR"/>
        </w:rPr>
        <w:t>ème</w:t>
      </w:r>
      <w:r w:rsidRPr="005E45EA">
        <w:rPr>
          <w:lang w:val="fr-FR"/>
        </w:rPr>
        <w:t xml:space="preserve"> réunion du </w:t>
      </w:r>
      <w:r w:rsidR="00EA4258" w:rsidRPr="005E45EA">
        <w:rPr>
          <w:lang w:val="fr-FR"/>
        </w:rPr>
        <w:t>2 au 5 juin 2020</w:t>
      </w:r>
      <w:r w:rsidRPr="005E45EA">
        <w:rPr>
          <w:lang w:val="fr-FR"/>
        </w:rPr>
        <w:t xml:space="preserve">, sous la présidence de </w:t>
      </w:r>
      <w:r w:rsidR="00EA4258" w:rsidRPr="005E45EA">
        <w:rPr>
          <w:lang w:val="fr-FR"/>
        </w:rPr>
        <w:t>Mme Roxanne McElvane Webber</w:t>
      </w:r>
      <w:r w:rsidRPr="005E45EA">
        <w:rPr>
          <w:lang w:val="fr-FR"/>
        </w:rPr>
        <w:t>.</w:t>
      </w:r>
      <w:r w:rsidR="009C1ACD">
        <w:rPr>
          <w:lang w:val="fr-FR"/>
        </w:rPr>
        <w:t xml:space="preserve"> </w:t>
      </w:r>
      <w:r w:rsidR="009C1ACD" w:rsidRPr="004A6FC5">
        <w:rPr>
          <w:lang w:val="fr-FR"/>
        </w:rPr>
        <w:t>Cette réunion a eu lieu de manière entièrement virtuelle</w:t>
      </w:r>
      <w:r w:rsidR="004A6FC5">
        <w:rPr>
          <w:lang w:val="fr-FR"/>
        </w:rPr>
        <w:t>,</w:t>
      </w:r>
      <w:r w:rsidR="009C1ACD" w:rsidRPr="004A6FC5">
        <w:rPr>
          <w:lang w:val="fr-FR"/>
        </w:rPr>
        <w:t xml:space="preserve"> compte tenu de la nécessité</w:t>
      </w:r>
      <w:r w:rsidR="004A6FC5" w:rsidRPr="004A6FC5">
        <w:rPr>
          <w:lang w:val="fr-FR"/>
        </w:rPr>
        <w:t xml:space="preserve"> de protéger les délégués et le personnel dans le</w:t>
      </w:r>
      <w:r w:rsidR="004A6FC5">
        <w:rPr>
          <w:lang w:val="fr-FR"/>
        </w:rPr>
        <w:t xml:space="preserve"> contexte de la pandémie de COVID-19, qui a bouleversé dans une large mesure la situation sanitaire au niveau mondial. </w:t>
      </w:r>
      <w:r w:rsidR="004A6FC5" w:rsidRPr="004A6FC5">
        <w:rPr>
          <w:lang w:val="fr-FR"/>
        </w:rPr>
        <w:t>La réunion a été précédée d'une série de "dialogues s</w:t>
      </w:r>
      <w:r w:rsidR="004A6FC5">
        <w:rPr>
          <w:lang w:val="fr-FR"/>
        </w:rPr>
        <w:t>ur le web" virtuels portant sur des questions liées aux travaux du GCDT et de l'UIT</w:t>
      </w:r>
      <w:r w:rsidR="001912EA">
        <w:rPr>
          <w:lang w:val="fr-FR"/>
        </w:rPr>
        <w:noBreakHyphen/>
      </w:r>
      <w:r w:rsidR="004A6FC5">
        <w:rPr>
          <w:lang w:val="fr-FR"/>
        </w:rPr>
        <w:t xml:space="preserve">D. </w:t>
      </w:r>
      <w:r w:rsidR="004A6FC5" w:rsidRPr="00CA09FF">
        <w:rPr>
          <w:lang w:val="fr-FR"/>
        </w:rPr>
        <w:t xml:space="preserve">Les thèmes traités étaient les suivants: </w:t>
      </w:r>
    </w:p>
    <w:p w14:paraId="19E2425A" w14:textId="43E05182" w:rsidR="00EA4258" w:rsidRPr="004A6FC5" w:rsidRDefault="00EA4258" w:rsidP="007C1D2D">
      <w:pPr>
        <w:pStyle w:val="enumlev1"/>
        <w:rPr>
          <w:lang w:val="fr-FR"/>
        </w:rPr>
      </w:pPr>
      <w:r w:rsidRPr="004A6FC5">
        <w:rPr>
          <w:lang w:val="fr-FR"/>
        </w:rPr>
        <w:t>•</w:t>
      </w:r>
      <w:r w:rsidRPr="004A6FC5">
        <w:rPr>
          <w:lang w:val="fr-FR"/>
        </w:rPr>
        <w:tab/>
      </w:r>
      <w:r w:rsidR="004A6FC5" w:rsidRPr="004A6FC5">
        <w:rPr>
          <w:lang w:val="fr-FR"/>
        </w:rPr>
        <w:t xml:space="preserve">Dialogue sur le web relatif </w:t>
      </w:r>
      <w:r w:rsidR="004A6FC5">
        <w:rPr>
          <w:lang w:val="fr-FR"/>
        </w:rPr>
        <w:t>à la présence régionale</w:t>
      </w:r>
    </w:p>
    <w:p w14:paraId="18183244" w14:textId="75AC3244" w:rsidR="00EA4258" w:rsidRPr="004A6FC5" w:rsidRDefault="00EA4258" w:rsidP="007C1D2D">
      <w:pPr>
        <w:pStyle w:val="enumlev1"/>
        <w:rPr>
          <w:lang w:val="fr-FR"/>
        </w:rPr>
      </w:pPr>
      <w:r w:rsidRPr="004A6FC5">
        <w:rPr>
          <w:lang w:val="fr-FR"/>
        </w:rPr>
        <w:t>•</w:t>
      </w:r>
      <w:r w:rsidRPr="004A6FC5">
        <w:rPr>
          <w:lang w:val="fr-FR"/>
        </w:rPr>
        <w:tab/>
      </w:r>
      <w:r w:rsidR="004A6FC5" w:rsidRPr="004A6FC5">
        <w:rPr>
          <w:lang w:val="fr-FR"/>
        </w:rPr>
        <w:t>Dialogue sur le web relatif au nou</w:t>
      </w:r>
      <w:r w:rsidR="004A6FC5">
        <w:rPr>
          <w:lang w:val="fr-FR"/>
        </w:rPr>
        <w:t>vel indice de l'UIT</w:t>
      </w:r>
    </w:p>
    <w:p w14:paraId="29D21901" w14:textId="31A5D956" w:rsidR="001D34F8" w:rsidRPr="005E45EA" w:rsidRDefault="00EA4258" w:rsidP="007C1D2D">
      <w:pPr>
        <w:pStyle w:val="enumlev1"/>
        <w:rPr>
          <w:lang w:val="fr-FR"/>
        </w:rPr>
      </w:pPr>
      <w:r w:rsidRPr="005E45EA">
        <w:rPr>
          <w:lang w:val="fr-FR"/>
        </w:rPr>
        <w:t>•</w:t>
      </w:r>
      <w:r w:rsidRPr="005E45EA">
        <w:rPr>
          <w:lang w:val="fr-FR"/>
        </w:rPr>
        <w:tab/>
      </w:r>
      <w:r w:rsidR="004A6FC5">
        <w:rPr>
          <w:lang w:val="fr-FR"/>
        </w:rPr>
        <w:t>Dialogue sur le web relatif à la CMDT</w:t>
      </w:r>
    </w:p>
    <w:p w14:paraId="1065BCBF" w14:textId="7ED8CF1E" w:rsidR="00D76286" w:rsidRPr="005E45EA" w:rsidRDefault="00EA4258" w:rsidP="007C1D2D">
      <w:pPr>
        <w:pStyle w:val="enumlev1"/>
        <w:rPr>
          <w:lang w:val="fr-FR"/>
        </w:rPr>
      </w:pPr>
      <w:r w:rsidRPr="005E45EA">
        <w:rPr>
          <w:lang w:val="fr-FR"/>
        </w:rPr>
        <w:t>•</w:t>
      </w:r>
      <w:r w:rsidRPr="005E45EA">
        <w:rPr>
          <w:lang w:val="fr-FR"/>
        </w:rPr>
        <w:tab/>
        <w:t xml:space="preserve">Dialogue web </w:t>
      </w:r>
      <w:r w:rsidR="004A6FC5">
        <w:rPr>
          <w:lang w:val="fr-FR"/>
        </w:rPr>
        <w:t>relatif à</w:t>
      </w:r>
      <w:r w:rsidRPr="005E45EA">
        <w:rPr>
          <w:lang w:val="fr-FR"/>
        </w:rPr>
        <w:t xml:space="preserve"> la gestion axée sur les résultats</w:t>
      </w:r>
    </w:p>
    <w:p w14:paraId="5C1D498A" w14:textId="65CE1DF0" w:rsidR="00D76286" w:rsidRPr="005E45EA" w:rsidRDefault="00EA4258" w:rsidP="007C1D2D">
      <w:pPr>
        <w:pStyle w:val="enumlev1"/>
        <w:rPr>
          <w:lang w:val="fr-FR"/>
        </w:rPr>
      </w:pPr>
      <w:r w:rsidRPr="005E45EA">
        <w:rPr>
          <w:lang w:val="fr-FR"/>
        </w:rPr>
        <w:t>•</w:t>
      </w:r>
      <w:r w:rsidRPr="005E45EA">
        <w:rPr>
          <w:lang w:val="fr-FR"/>
        </w:rPr>
        <w:tab/>
        <w:t xml:space="preserve">Dialogue web </w:t>
      </w:r>
      <w:r w:rsidR="004A6FC5">
        <w:rPr>
          <w:lang w:val="fr-FR"/>
        </w:rPr>
        <w:t>relatif aux</w:t>
      </w:r>
      <w:r w:rsidRPr="005E45EA">
        <w:rPr>
          <w:lang w:val="fr-FR"/>
        </w:rPr>
        <w:t xml:space="preserve"> partenariats en faveur de la transformation numérique – Mobiliser les parties prenantes pour une action efficace</w:t>
      </w:r>
      <w:r w:rsidR="004A6FC5">
        <w:rPr>
          <w:lang w:val="fr-FR"/>
        </w:rPr>
        <w:t>, 21 mai 2020</w:t>
      </w:r>
    </w:p>
    <w:p w14:paraId="7C1615A6" w14:textId="67B0AC65" w:rsidR="001D34F8" w:rsidRPr="005E45EA" w:rsidRDefault="001D34F8" w:rsidP="007C1D2D">
      <w:pPr>
        <w:tabs>
          <w:tab w:val="clear" w:pos="794"/>
          <w:tab w:val="clear" w:pos="1191"/>
          <w:tab w:val="clear" w:pos="1588"/>
          <w:tab w:val="clear" w:pos="1985"/>
        </w:tabs>
        <w:spacing w:after="120"/>
        <w:rPr>
          <w:lang w:val="fr-FR"/>
        </w:rPr>
      </w:pPr>
      <w:r w:rsidRPr="005E45EA">
        <w:rPr>
          <w:lang w:val="fr-FR"/>
        </w:rPr>
        <w:t>Le rapport de la réunion est disponible</w:t>
      </w:r>
      <w:r w:rsidR="004A6FC5">
        <w:rPr>
          <w:lang w:val="fr-FR"/>
        </w:rPr>
        <w:t xml:space="preserve"> </w:t>
      </w:r>
      <w:hyperlink r:id="rId29" w:history="1">
        <w:r w:rsidR="004A6FC5" w:rsidRPr="004A6FC5">
          <w:rPr>
            <w:rStyle w:val="Hyperlink"/>
            <w:lang w:val="fr-FR"/>
          </w:rPr>
          <w:t>ici</w:t>
        </w:r>
      </w:hyperlink>
      <w:r w:rsidRPr="005E45EA">
        <w:rPr>
          <w:lang w:val="fr-FR"/>
        </w:rPr>
        <w:t>, dans son intégralité, dans les six langues officielles de l'UIT</w:t>
      </w:r>
      <w:r w:rsidR="00EA4258" w:rsidRPr="005E45EA">
        <w:rPr>
          <w:lang w:val="fr-FR"/>
        </w:rPr>
        <w:t>.</w:t>
      </w:r>
    </w:p>
    <w:p w14:paraId="76497CC9" w14:textId="77777777" w:rsidR="001D34F8" w:rsidRPr="005E45EA" w:rsidRDefault="001D34F8" w:rsidP="007C1D2D">
      <w:pPr>
        <w:tabs>
          <w:tab w:val="clear" w:pos="794"/>
          <w:tab w:val="clear" w:pos="1191"/>
          <w:tab w:val="clear" w:pos="1588"/>
          <w:tab w:val="clear" w:pos="1985"/>
        </w:tabs>
        <w:spacing w:after="120"/>
        <w:rPr>
          <w:i/>
          <w:iCs/>
          <w:lang w:val="fr-FR"/>
        </w:rPr>
      </w:pPr>
      <w:r w:rsidRPr="005E45EA">
        <w:rPr>
          <w:i/>
          <w:iCs/>
          <w:lang w:val="fr-FR"/>
        </w:rPr>
        <w:t>b)</w:t>
      </w:r>
      <w:r w:rsidRPr="005E45EA">
        <w:rPr>
          <w:i/>
          <w:iCs/>
          <w:lang w:val="fr-FR"/>
        </w:rPr>
        <w:tab/>
        <w:t>Participants</w:t>
      </w:r>
    </w:p>
    <w:p w14:paraId="7C45120B" w14:textId="77777777" w:rsidR="001D34F8" w:rsidRPr="005E45EA" w:rsidRDefault="001D34F8" w:rsidP="007C1D2D">
      <w:pPr>
        <w:tabs>
          <w:tab w:val="clear" w:pos="794"/>
          <w:tab w:val="clear" w:pos="1191"/>
          <w:tab w:val="clear" w:pos="1588"/>
          <w:tab w:val="clear" w:pos="1985"/>
        </w:tabs>
        <w:spacing w:after="360"/>
        <w:rPr>
          <w:lang w:val="fr-FR"/>
        </w:rPr>
      </w:pPr>
      <w:bookmarkStart w:id="76" w:name="lt_pId138"/>
      <w:r w:rsidRPr="005E45EA">
        <w:rPr>
          <w:lang w:val="fr-FR"/>
        </w:rPr>
        <w:t>Le diagramme ci-après présente la répartition des participants par catégorie:</w:t>
      </w:r>
      <w:bookmarkEnd w:id="76"/>
    </w:p>
    <w:p w14:paraId="00D226E9" w14:textId="612E4D22" w:rsidR="001D34F8" w:rsidRPr="005E45EA" w:rsidRDefault="006C7F5B"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2306C7A6" wp14:editId="5F578F8D">
            <wp:extent cx="6120765" cy="3501812"/>
            <wp:effectExtent l="0" t="0" r="13335" b="3810"/>
            <wp:docPr id="4" name="Chart 4">
              <a:extLst xmlns:a="http://schemas.openxmlformats.org/drawingml/2006/main">
                <a:ext uri="{FF2B5EF4-FFF2-40B4-BE49-F238E27FC236}">
                  <a16:creationId xmlns:a16="http://schemas.microsoft.com/office/drawing/2014/main" id="{28CC55AF-0D42-4F00-9A10-378E40F38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1A5F60F" w14:textId="77777777" w:rsidR="006C7F5B" w:rsidRDefault="006C7F5B" w:rsidP="007C1D2D">
      <w:pPr>
        <w:tabs>
          <w:tab w:val="clear" w:pos="794"/>
          <w:tab w:val="clear" w:pos="1191"/>
          <w:tab w:val="clear" w:pos="1588"/>
          <w:tab w:val="clear" w:pos="1985"/>
        </w:tabs>
        <w:spacing w:after="360"/>
        <w:rPr>
          <w:lang w:val="fr-FR"/>
        </w:rPr>
      </w:pPr>
      <w:r>
        <w:rPr>
          <w:lang w:val="fr-FR"/>
        </w:rPr>
        <w:br w:type="page"/>
      </w:r>
    </w:p>
    <w:p w14:paraId="274D9B55" w14:textId="713677FC" w:rsidR="001D34F8" w:rsidRPr="005E45EA" w:rsidRDefault="001D34F8" w:rsidP="007C1D2D">
      <w:pPr>
        <w:tabs>
          <w:tab w:val="clear" w:pos="794"/>
          <w:tab w:val="clear" w:pos="1191"/>
          <w:tab w:val="clear" w:pos="1588"/>
          <w:tab w:val="clear" w:pos="1985"/>
        </w:tabs>
        <w:spacing w:after="360"/>
        <w:rPr>
          <w:lang w:val="fr-FR"/>
        </w:rPr>
      </w:pPr>
      <w:r w:rsidRPr="005E45EA">
        <w:rPr>
          <w:lang w:val="fr-FR"/>
        </w:rPr>
        <w:lastRenderedPageBreak/>
        <w:t>Le diagramme ci-après présente la répartition des participants par région:</w:t>
      </w:r>
    </w:p>
    <w:p w14:paraId="674CC68C" w14:textId="38A1998E" w:rsidR="001D34F8" w:rsidRPr="005E45EA" w:rsidRDefault="003B0550"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2A8CB108" wp14:editId="2FE0ADF9">
            <wp:extent cx="6120765" cy="2731135"/>
            <wp:effectExtent l="0" t="0" r="13335" b="12065"/>
            <wp:docPr id="18" name="Chart 18">
              <a:extLst xmlns:a="http://schemas.openxmlformats.org/drawingml/2006/main">
                <a:ext uri="{FF2B5EF4-FFF2-40B4-BE49-F238E27FC236}">
                  <a16:creationId xmlns:a16="http://schemas.microsoft.com/office/drawing/2014/main" id="{619111D6-01AF-4B3C-834E-2A98E0A83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BBBC41" w14:textId="56D9BD5E" w:rsidR="003B0550" w:rsidRPr="005E45EA" w:rsidRDefault="003B0550" w:rsidP="001838B9">
      <w:pPr>
        <w:tabs>
          <w:tab w:val="clear" w:pos="794"/>
          <w:tab w:val="clear" w:pos="1191"/>
          <w:tab w:val="clear" w:pos="1588"/>
          <w:tab w:val="clear" w:pos="1985"/>
        </w:tabs>
        <w:spacing w:before="240" w:after="360"/>
        <w:rPr>
          <w:lang w:val="fr-FR"/>
        </w:rPr>
      </w:pPr>
      <w:r w:rsidRPr="005E45EA">
        <w:rPr>
          <w:lang w:val="fr-FR"/>
        </w:rPr>
        <w:t>Le diagramme ci-après présente la répartition des participants par genre:</w:t>
      </w:r>
    </w:p>
    <w:p w14:paraId="3411DC5A" w14:textId="10135B98" w:rsidR="003B0550" w:rsidRPr="005E45EA" w:rsidRDefault="003B0550" w:rsidP="007C1D2D">
      <w:pPr>
        <w:tabs>
          <w:tab w:val="clear" w:pos="794"/>
          <w:tab w:val="clear" w:pos="1191"/>
          <w:tab w:val="clear" w:pos="1588"/>
          <w:tab w:val="clear" w:pos="1985"/>
        </w:tabs>
        <w:spacing w:before="360" w:after="120"/>
        <w:rPr>
          <w:lang w:val="fr-FR"/>
        </w:rPr>
      </w:pPr>
      <w:r w:rsidRPr="005E45EA">
        <w:rPr>
          <w:noProof/>
          <w:lang w:val="en-US"/>
        </w:rPr>
        <w:drawing>
          <wp:inline distT="0" distB="0" distL="0" distR="0" wp14:anchorId="51AD8A38" wp14:editId="0362E8CB">
            <wp:extent cx="6120765" cy="2719705"/>
            <wp:effectExtent l="0" t="0" r="13335" b="4445"/>
            <wp:docPr id="23" name="Chart 23">
              <a:extLst xmlns:a="http://schemas.openxmlformats.org/drawingml/2006/main">
                <a:ext uri="{FF2B5EF4-FFF2-40B4-BE49-F238E27FC236}">
                  <a16:creationId xmlns:a16="http://schemas.microsoft.com/office/drawing/2014/main" id="{A0996492-3019-4E4A-87F8-C0917088A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C0F3C43" w14:textId="77777777" w:rsidR="006C7F5B" w:rsidRDefault="006C7F5B" w:rsidP="007C1D2D">
      <w:pPr>
        <w:tabs>
          <w:tab w:val="clear" w:pos="794"/>
          <w:tab w:val="clear" w:pos="1191"/>
          <w:tab w:val="clear" w:pos="1588"/>
          <w:tab w:val="clear" w:pos="1985"/>
        </w:tabs>
        <w:spacing w:before="360" w:after="120"/>
        <w:rPr>
          <w:i/>
          <w:iCs/>
          <w:lang w:val="fr-FR"/>
        </w:rPr>
      </w:pPr>
      <w:r>
        <w:rPr>
          <w:i/>
          <w:iCs/>
          <w:lang w:val="fr-FR"/>
        </w:rPr>
        <w:br w:type="page"/>
      </w:r>
    </w:p>
    <w:p w14:paraId="08CB23D9" w14:textId="2F3C6C30" w:rsidR="001D34F8" w:rsidRPr="005E45EA" w:rsidRDefault="001D34F8" w:rsidP="007C1D2D">
      <w:pPr>
        <w:tabs>
          <w:tab w:val="clear" w:pos="794"/>
          <w:tab w:val="clear" w:pos="1191"/>
          <w:tab w:val="clear" w:pos="1588"/>
          <w:tab w:val="clear" w:pos="1985"/>
        </w:tabs>
        <w:spacing w:before="360" w:after="120"/>
        <w:rPr>
          <w:i/>
          <w:iCs/>
          <w:lang w:val="fr-FR"/>
        </w:rPr>
      </w:pPr>
      <w:r w:rsidRPr="005E45EA">
        <w:rPr>
          <w:i/>
          <w:iCs/>
          <w:lang w:val="fr-FR"/>
        </w:rPr>
        <w:lastRenderedPageBreak/>
        <w:t>c)</w:t>
      </w:r>
      <w:r w:rsidRPr="005E45EA">
        <w:rPr>
          <w:i/>
          <w:iCs/>
          <w:lang w:val="fr-FR"/>
        </w:rPr>
        <w:tab/>
        <w:t>Documents</w:t>
      </w:r>
    </w:p>
    <w:p w14:paraId="742AE86A" w14:textId="77777777" w:rsidR="001D34F8" w:rsidRPr="005E45EA" w:rsidRDefault="001D34F8" w:rsidP="007C1D2D">
      <w:pPr>
        <w:tabs>
          <w:tab w:val="clear" w:pos="794"/>
          <w:tab w:val="clear" w:pos="1191"/>
          <w:tab w:val="clear" w:pos="1588"/>
          <w:tab w:val="clear" w:pos="1985"/>
        </w:tabs>
        <w:spacing w:after="360"/>
        <w:rPr>
          <w:lang w:val="fr-FR"/>
        </w:rPr>
      </w:pPr>
      <w:bookmarkStart w:id="77" w:name="lt_pId141"/>
      <w:r w:rsidRPr="005E45EA">
        <w:rPr>
          <w:lang w:val="fr-FR"/>
        </w:rPr>
        <w:t>Le diagramme ci-après présente la répartition des documents par catégorie:</w:t>
      </w:r>
      <w:bookmarkEnd w:id="77"/>
    </w:p>
    <w:p w14:paraId="2D2312C6" w14:textId="772AE854" w:rsidR="001D34F8" w:rsidRPr="005E45EA" w:rsidRDefault="003B0550"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441FCA90" wp14:editId="1BADD816">
            <wp:extent cx="6120765" cy="2723515"/>
            <wp:effectExtent l="0" t="0" r="13335" b="635"/>
            <wp:docPr id="26" name="Chart 26">
              <a:extLst xmlns:a="http://schemas.openxmlformats.org/drawingml/2006/main">
                <a:ext uri="{FF2B5EF4-FFF2-40B4-BE49-F238E27FC236}">
                  <a16:creationId xmlns:a16="http://schemas.microsoft.com/office/drawing/2014/main" id="{17DD24AC-D713-493A-8AB9-67E0D22FA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DE2C4FD" w14:textId="6896AE4E" w:rsidR="001D34F8" w:rsidRPr="005E45EA" w:rsidRDefault="001D34F8" w:rsidP="006C7F5B">
      <w:pPr>
        <w:tabs>
          <w:tab w:val="clear" w:pos="794"/>
          <w:tab w:val="clear" w:pos="1191"/>
          <w:tab w:val="clear" w:pos="1588"/>
          <w:tab w:val="clear" w:pos="1985"/>
        </w:tabs>
        <w:spacing w:before="240" w:after="120"/>
        <w:rPr>
          <w:i/>
          <w:iCs/>
          <w:lang w:val="fr-FR"/>
        </w:rPr>
      </w:pPr>
      <w:r w:rsidRPr="005E45EA">
        <w:rPr>
          <w:i/>
          <w:iCs/>
          <w:lang w:val="fr-FR"/>
        </w:rPr>
        <w:t>d)</w:t>
      </w:r>
      <w:r w:rsidRPr="005E45EA">
        <w:rPr>
          <w:i/>
          <w:iCs/>
          <w:lang w:val="fr-FR"/>
        </w:rPr>
        <w:tab/>
        <w:t>Résultats de la 2</w:t>
      </w:r>
      <w:r w:rsidR="003B0550" w:rsidRPr="005E45EA">
        <w:rPr>
          <w:i/>
          <w:iCs/>
          <w:lang w:val="fr-FR"/>
        </w:rPr>
        <w:t>5</w:t>
      </w:r>
      <w:r w:rsidRPr="001912EA">
        <w:rPr>
          <w:i/>
          <w:iCs/>
          <w:lang w:val="fr-FR"/>
        </w:rPr>
        <w:t>ème</w:t>
      </w:r>
      <w:r w:rsidRPr="004A6FC5">
        <w:rPr>
          <w:i/>
          <w:iCs/>
          <w:vertAlign w:val="superscript"/>
          <w:lang w:val="fr-FR"/>
        </w:rPr>
        <w:t xml:space="preserve"> </w:t>
      </w:r>
      <w:r w:rsidRPr="005E45EA">
        <w:rPr>
          <w:i/>
          <w:iCs/>
          <w:lang w:val="fr-FR"/>
        </w:rPr>
        <w:t>réunion du GCDT</w:t>
      </w:r>
    </w:p>
    <w:p w14:paraId="5FAC1292" w14:textId="4100BAAB" w:rsidR="001D34F8" w:rsidRPr="005E45EA" w:rsidRDefault="001D34F8" w:rsidP="007C1D2D">
      <w:pPr>
        <w:tabs>
          <w:tab w:val="clear" w:pos="794"/>
          <w:tab w:val="clear" w:pos="1191"/>
          <w:tab w:val="clear" w:pos="1588"/>
          <w:tab w:val="clear" w:pos="1985"/>
        </w:tabs>
        <w:spacing w:after="240"/>
        <w:rPr>
          <w:lang w:val="fr-FR"/>
        </w:rPr>
      </w:pPr>
      <w:bookmarkStart w:id="78" w:name="lt_pId143"/>
      <w:r w:rsidRPr="005E45EA">
        <w:rPr>
          <w:lang w:val="fr-FR"/>
        </w:rPr>
        <w:t>Le tableau ci-après contient le résumé des résultats de la 2</w:t>
      </w:r>
      <w:r w:rsidR="001912EA">
        <w:rPr>
          <w:lang w:val="fr-FR"/>
        </w:rPr>
        <w:t>5</w:t>
      </w:r>
      <w:r w:rsidRPr="007A572C">
        <w:rPr>
          <w:lang w:val="fr-FR"/>
        </w:rPr>
        <w:t>ème</w:t>
      </w:r>
      <w:r w:rsidRPr="005E45EA">
        <w:rPr>
          <w:lang w:val="fr-FR"/>
        </w:rPr>
        <w:t xml:space="preserve"> réunion du GCDT par sujet:</w:t>
      </w:r>
      <w:bookmarkEnd w:id="78"/>
    </w:p>
    <w:tbl>
      <w:tblPr>
        <w:tblW w:w="9214" w:type="dxa"/>
        <w:tblInd w:w="-5" w:type="dxa"/>
        <w:tblLook w:val="04A0" w:firstRow="1" w:lastRow="0" w:firstColumn="1" w:lastColumn="0" w:noHBand="0" w:noVBand="1"/>
      </w:tblPr>
      <w:tblGrid>
        <w:gridCol w:w="3220"/>
        <w:gridCol w:w="5994"/>
      </w:tblGrid>
      <w:tr w:rsidR="001D34F8" w:rsidRPr="005E45EA" w14:paraId="5E0F3AF0" w14:textId="77777777" w:rsidTr="006C7F5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14:paraId="6751641F" w14:textId="77777777" w:rsidR="001D34F8" w:rsidRPr="005E45EA" w:rsidRDefault="001D34F8" w:rsidP="007C1D2D">
            <w:pPr>
              <w:pStyle w:val="Tablehead"/>
              <w:rPr>
                <w:lang w:val="fr-FR"/>
              </w:rPr>
            </w:pPr>
            <w:bookmarkStart w:id="79" w:name="lt_pId144"/>
            <w:r w:rsidRPr="005E45EA">
              <w:rPr>
                <w:lang w:val="fr-FR"/>
              </w:rPr>
              <w:t>Sujet</w:t>
            </w:r>
            <w:bookmarkEnd w:id="79"/>
            <w:r w:rsidRPr="005E45EA">
              <w:rPr>
                <w:lang w:val="fr-FR"/>
              </w:rPr>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hideMark/>
          </w:tcPr>
          <w:p w14:paraId="387AE77B" w14:textId="77777777" w:rsidR="001D34F8" w:rsidRPr="005E45EA" w:rsidRDefault="001D34F8" w:rsidP="007C1D2D">
            <w:pPr>
              <w:pStyle w:val="Tablehead"/>
              <w:rPr>
                <w:lang w:val="fr-FR"/>
              </w:rPr>
            </w:pPr>
            <w:r w:rsidRPr="005E45EA">
              <w:rPr>
                <w:lang w:val="fr-FR"/>
              </w:rPr>
              <w:t>Résultats/conclusions du GCDT</w:t>
            </w:r>
          </w:p>
        </w:tc>
      </w:tr>
      <w:tr w:rsidR="001D34F8" w:rsidRPr="007A572C" w14:paraId="12AEF14B" w14:textId="77777777" w:rsidTr="006C7F5B">
        <w:trPr>
          <w:trHeight w:val="900"/>
        </w:trPr>
        <w:tc>
          <w:tcPr>
            <w:tcW w:w="3220" w:type="dxa"/>
            <w:tcBorders>
              <w:top w:val="nil"/>
              <w:left w:val="single" w:sz="4" w:space="0" w:color="auto"/>
              <w:bottom w:val="single" w:sz="4" w:space="0" w:color="auto"/>
              <w:right w:val="single" w:sz="4" w:space="0" w:color="auto"/>
            </w:tcBorders>
            <w:shd w:val="clear" w:color="auto" w:fill="auto"/>
          </w:tcPr>
          <w:p w14:paraId="0955008D" w14:textId="056200ED" w:rsidR="001D34F8" w:rsidRPr="005E45EA" w:rsidRDefault="00AC512B" w:rsidP="007C1D2D">
            <w:pPr>
              <w:pStyle w:val="Tabletext"/>
              <w:rPr>
                <w:lang w:val="fr-FR"/>
              </w:rPr>
            </w:pPr>
            <w:r w:rsidRPr="005E45EA">
              <w:rPr>
                <w:lang w:val="fr-FR"/>
              </w:rPr>
              <w:t>Nomination d'un nouveau Vice</w:t>
            </w:r>
            <w:r w:rsidR="001912EA">
              <w:rPr>
                <w:lang w:val="fr-FR"/>
              </w:rPr>
              <w:noBreakHyphen/>
            </w:r>
            <w:r w:rsidRPr="005E45EA">
              <w:rPr>
                <w:lang w:val="fr-FR"/>
              </w:rPr>
              <w:t>Président du GCDT à un poste vacant</w:t>
            </w:r>
          </w:p>
        </w:tc>
        <w:tc>
          <w:tcPr>
            <w:tcW w:w="5994" w:type="dxa"/>
            <w:tcBorders>
              <w:top w:val="nil"/>
              <w:left w:val="nil"/>
              <w:bottom w:val="single" w:sz="4" w:space="0" w:color="auto"/>
              <w:right w:val="single" w:sz="4" w:space="0" w:color="auto"/>
            </w:tcBorders>
            <w:shd w:val="clear" w:color="auto" w:fill="auto"/>
          </w:tcPr>
          <w:p w14:paraId="1D02E243" w14:textId="649F8768" w:rsidR="001D34F8" w:rsidRPr="005E45EA" w:rsidRDefault="00AC512B" w:rsidP="007C1D2D">
            <w:pPr>
              <w:pStyle w:val="Tabletext"/>
              <w:rPr>
                <w:lang w:val="fr-FR"/>
              </w:rPr>
            </w:pPr>
            <w:r w:rsidRPr="005E45EA">
              <w:rPr>
                <w:lang w:val="fr-FR"/>
              </w:rPr>
              <w:t>Le GCDT a nommé par acclamation M. Nicolás Karavaski au poste de Vice-Président du GCDT, en remplacement de M.</w:t>
            </w:r>
            <w:r w:rsidR="001912EA">
              <w:rPr>
                <w:lang w:val="fr-FR"/>
              </w:rPr>
              <w:t> </w:t>
            </w:r>
            <w:r w:rsidRPr="005E45EA">
              <w:rPr>
                <w:lang w:val="fr-FR"/>
              </w:rPr>
              <w:t>Hugo</w:t>
            </w:r>
            <w:r w:rsidR="001912EA">
              <w:rPr>
                <w:lang w:val="fr-FR"/>
              </w:rPr>
              <w:t> </w:t>
            </w:r>
            <w:r w:rsidRPr="005E45EA">
              <w:rPr>
                <w:lang w:val="fr-FR"/>
              </w:rPr>
              <w:t>Dario Miguel.</w:t>
            </w:r>
          </w:p>
        </w:tc>
      </w:tr>
      <w:tr w:rsidR="001D34F8" w:rsidRPr="007A572C" w14:paraId="5AD03F9F"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5C6B92A0" w14:textId="6C9CC4AF" w:rsidR="001D34F8" w:rsidRPr="005E45EA" w:rsidRDefault="00AC512B" w:rsidP="007C1D2D">
            <w:pPr>
              <w:pStyle w:val="Tabletext"/>
              <w:rPr>
                <w:lang w:val="fr-FR"/>
              </w:rPr>
            </w:pPr>
            <w:r w:rsidRPr="005E45EA">
              <w:rPr>
                <w:lang w:val="fr-FR"/>
              </w:rPr>
              <w:t>Résultats de la CMR-19 intéressant les travaux de l'UIT-D</w:t>
            </w:r>
          </w:p>
        </w:tc>
        <w:tc>
          <w:tcPr>
            <w:tcW w:w="5994" w:type="dxa"/>
            <w:tcBorders>
              <w:top w:val="nil"/>
              <w:left w:val="nil"/>
              <w:bottom w:val="single" w:sz="4" w:space="0" w:color="auto"/>
              <w:right w:val="single" w:sz="4" w:space="0" w:color="auto"/>
            </w:tcBorders>
            <w:shd w:val="clear" w:color="auto" w:fill="auto"/>
          </w:tcPr>
          <w:p w14:paraId="25E4EFCD" w14:textId="16E21E4C" w:rsidR="001D34F8" w:rsidRPr="005E45EA" w:rsidRDefault="000C1D6A" w:rsidP="007C1D2D">
            <w:pPr>
              <w:pStyle w:val="Tabletext"/>
              <w:rPr>
                <w:lang w:val="fr-FR"/>
              </w:rPr>
            </w:pPr>
            <w:r w:rsidRPr="005E45EA">
              <w:rPr>
                <w:lang w:val="fr-FR"/>
              </w:rPr>
              <w:t xml:space="preserve">Le GCDT a exprimé sa reconnaissance pour le document et a pris note de l'étroite coopération entre le BDT et le BR, en particulier des efforts continus de renforcement des capacités et du soutien apporté aux pays en développement pour la mise en œuvre des décisions de la CMR-19 et de l'AR-19 et la préparation de la CMR-23. Le GCDT a noté que les travaux sur les questions liées au spectre continuaient de présenter un grand intérêt pour les pays en développement, de nombreuses régions soulignant leur importance. </w:t>
            </w:r>
          </w:p>
        </w:tc>
      </w:tr>
      <w:tr w:rsidR="001D34F8" w:rsidRPr="007A572C" w14:paraId="6995826C"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0225A0CA" w14:textId="65A0EA9D" w:rsidR="001D34F8" w:rsidRPr="005E45EA" w:rsidRDefault="000C1D6A" w:rsidP="007C1D2D">
            <w:pPr>
              <w:pStyle w:val="Tabletext"/>
              <w:rPr>
                <w:lang w:val="fr-FR"/>
              </w:rPr>
            </w:pPr>
            <w:r w:rsidRPr="005E45EA">
              <w:rPr>
                <w:lang w:val="fr-FR"/>
              </w:rPr>
              <w:t>Projet de plan opérationnel de l'UIT pour 2021-2024</w:t>
            </w:r>
          </w:p>
        </w:tc>
        <w:tc>
          <w:tcPr>
            <w:tcW w:w="5994" w:type="dxa"/>
            <w:tcBorders>
              <w:top w:val="nil"/>
              <w:left w:val="nil"/>
              <w:bottom w:val="single" w:sz="4" w:space="0" w:color="auto"/>
              <w:right w:val="single" w:sz="4" w:space="0" w:color="auto"/>
            </w:tcBorders>
            <w:shd w:val="clear" w:color="auto" w:fill="auto"/>
          </w:tcPr>
          <w:p w14:paraId="7FB8AABC" w14:textId="7F694B48" w:rsidR="000C1D6A" w:rsidRPr="005E45EA" w:rsidRDefault="000C1D6A" w:rsidP="007C1D2D">
            <w:pPr>
              <w:pStyle w:val="Tabletext"/>
              <w:rPr>
                <w:lang w:val="fr-FR"/>
              </w:rPr>
            </w:pPr>
            <w:r w:rsidRPr="005E45EA">
              <w:rPr>
                <w:lang w:val="fr-FR"/>
              </w:rPr>
              <w:t>Le GCDT a pris note du p</w:t>
            </w:r>
            <w:r w:rsidR="006C7F5B">
              <w:rPr>
                <w:lang w:val="fr-FR"/>
              </w:rPr>
              <w:t>rojet de plan opérationnel pour </w:t>
            </w:r>
            <w:r w:rsidRPr="005E45EA">
              <w:rPr>
                <w:lang w:val="fr-FR"/>
              </w:rPr>
              <w:t>2021</w:t>
            </w:r>
            <w:r w:rsidR="001912EA">
              <w:rPr>
                <w:lang w:val="fr-FR"/>
              </w:rPr>
              <w:noBreakHyphen/>
            </w:r>
            <w:r w:rsidRPr="005E45EA">
              <w:rPr>
                <w:lang w:val="fr-FR"/>
              </w:rPr>
              <w:t xml:space="preserve">2024 dans son nouveau format et en a approuvé le contenu. Le BDT est convenu de soumettre des informations sur l'évaluation des risques à inclure dans le plan pour 2021. </w:t>
            </w:r>
          </w:p>
          <w:p w14:paraId="46C7F18C" w14:textId="77777777" w:rsidR="001D34F8" w:rsidRPr="005E45EA" w:rsidRDefault="000C1D6A" w:rsidP="007C1D2D">
            <w:pPr>
              <w:pStyle w:val="Tabletext"/>
              <w:rPr>
                <w:lang w:val="fr-FR"/>
              </w:rPr>
            </w:pPr>
            <w:r w:rsidRPr="005E45EA">
              <w:rPr>
                <w:lang w:val="fr-FR"/>
              </w:rPr>
              <w:t>Le BDT a pris bonne note des observations et a accepté d'inclure de nouvelles références et des détails supplémentaires dans le plan pour 2021.</w:t>
            </w:r>
          </w:p>
          <w:p w14:paraId="22A05CEE" w14:textId="19FA857C" w:rsidR="000C1D6A" w:rsidRPr="005E45EA" w:rsidRDefault="000C1D6A" w:rsidP="007C1D2D">
            <w:pPr>
              <w:pStyle w:val="Tabletext"/>
              <w:rPr>
                <w:lang w:val="fr-FR"/>
              </w:rPr>
            </w:pPr>
            <w:r w:rsidRPr="005E45EA">
              <w:rPr>
                <w:lang w:val="fr-FR"/>
              </w:rPr>
              <w:t xml:space="preserve">Document 30: Cette proposition a reçu le soutien des participants </w:t>
            </w:r>
            <w:r w:rsidR="00293237">
              <w:rPr>
                <w:lang w:val="fr-FR"/>
              </w:rPr>
              <w:t xml:space="preserve">à la réunion </w:t>
            </w:r>
            <w:r w:rsidRPr="005E45EA">
              <w:rPr>
                <w:lang w:val="fr-FR"/>
              </w:rPr>
              <w:t xml:space="preserve">du GCDT. Le GCDT a également reconnu la nécessité de disposer d'informations précises et facilement accessibles de la part de l'UIT et a salué les innovations du BDT visant à améliorer l'utilisation et l'accès à </w:t>
            </w:r>
            <w:r w:rsidRPr="005E45EA">
              <w:rPr>
                <w:lang w:val="fr-FR"/>
              </w:rPr>
              <w:lastRenderedPageBreak/>
              <w:t>ces informations et à préserver sa réputation bien établie dans le domaine des statistiques liées aux télécommunications.</w:t>
            </w:r>
          </w:p>
          <w:p w14:paraId="585BE824" w14:textId="7AACF14E" w:rsidR="000C1D6A" w:rsidRPr="005E45EA" w:rsidRDefault="00D17AEB" w:rsidP="007C1D2D">
            <w:pPr>
              <w:pStyle w:val="Tabletext"/>
              <w:rPr>
                <w:lang w:val="fr-FR"/>
              </w:rPr>
            </w:pPr>
            <w:hyperlink r:id="rId34" w:history="1">
              <w:r w:rsidR="000C1D6A" w:rsidRPr="00416BD8">
                <w:rPr>
                  <w:rStyle w:val="Hyperlink"/>
                  <w:lang w:val="fr-FR"/>
                </w:rPr>
                <w:t>Document 31</w:t>
              </w:r>
            </w:hyperlink>
            <w:r w:rsidR="000C1D6A" w:rsidRPr="005E45EA">
              <w:rPr>
                <w:lang w:val="fr-FR"/>
              </w:rPr>
              <w:t>: Le GCDT a pris note du document avec intérêt et satisfaction, en reconnaissant qu'il était nécessaire de mettre l'accent sur l'importance de rendre les informations et les bonnes pratiques en matière de réduction de la fracture numérique plus accessibles, contextuelles et utiles, et en soulignant la nécessité de favoriser un environnement propice à la réduction de la fracture numérique, en rassemblant tous les documents pertinents, y compris les documents d'organisations régionales et les documents sur la politique et la réglementation ainsi que sur le renforcement des capacités.</w:t>
            </w:r>
          </w:p>
          <w:p w14:paraId="600B1466" w14:textId="70F5FDC3" w:rsidR="000C1D6A" w:rsidRPr="005E45EA" w:rsidRDefault="00D17AEB" w:rsidP="007C1D2D">
            <w:pPr>
              <w:pStyle w:val="Tabletext"/>
              <w:rPr>
                <w:lang w:val="fr-FR"/>
              </w:rPr>
            </w:pPr>
            <w:hyperlink r:id="rId35" w:history="1">
              <w:r w:rsidR="000C1D6A" w:rsidRPr="00416BD8">
                <w:rPr>
                  <w:rStyle w:val="Hyperlink"/>
                  <w:lang w:val="fr-FR"/>
                </w:rPr>
                <w:t>Document</w:t>
              </w:r>
              <w:r w:rsidR="00293237" w:rsidRPr="00416BD8">
                <w:rPr>
                  <w:rStyle w:val="Hyperlink"/>
                  <w:lang w:val="fr-FR"/>
                </w:rPr>
                <w:t xml:space="preserve"> </w:t>
              </w:r>
              <w:r w:rsidR="000C1D6A" w:rsidRPr="00416BD8">
                <w:rPr>
                  <w:rStyle w:val="Hyperlink"/>
                  <w:lang w:val="fr-FR"/>
                </w:rPr>
                <w:t>32</w:t>
              </w:r>
            </w:hyperlink>
            <w:r w:rsidR="000C1D6A" w:rsidRPr="005E45EA">
              <w:rPr>
                <w:lang w:val="fr-FR"/>
              </w:rPr>
              <w:t>: Le GCDT a remercié Cuba d'avoir porté à l'attention des membres ce travail existant de longue date visant à améliorer la culture numérique, un effort sans lequel la promesse de connectivité ne peut être réalisée.</w:t>
            </w:r>
          </w:p>
          <w:p w14:paraId="69332168" w14:textId="466504E3" w:rsidR="000C1D6A" w:rsidRPr="005E45EA" w:rsidRDefault="00D17AEB" w:rsidP="007C1D2D">
            <w:pPr>
              <w:pStyle w:val="Tabletext"/>
              <w:rPr>
                <w:lang w:val="fr-FR"/>
              </w:rPr>
            </w:pPr>
            <w:hyperlink r:id="rId36" w:history="1">
              <w:r w:rsidR="00293237" w:rsidRPr="00416BD8">
                <w:rPr>
                  <w:rStyle w:val="Hyperlink"/>
                  <w:lang w:val="fr-FR"/>
                </w:rPr>
                <w:t>Document 39</w:t>
              </w:r>
            </w:hyperlink>
            <w:r w:rsidR="00293237">
              <w:rPr>
                <w:lang w:val="fr-FR"/>
              </w:rPr>
              <w:t xml:space="preserve">: </w:t>
            </w:r>
            <w:r w:rsidR="000C1D6A" w:rsidRPr="005E45EA">
              <w:rPr>
                <w:lang w:val="fr-FR"/>
              </w:rPr>
              <w:t xml:space="preserve">Le GCDT a souligné l'importance du partage de l'information et a accueilli favorablement la proposition de diffuser les publications de l'UIT-D par l'intermédiaire des bureaux régionaux et </w:t>
            </w:r>
            <w:r w:rsidR="00293237">
              <w:rPr>
                <w:lang w:val="fr-FR"/>
              </w:rPr>
              <w:t xml:space="preserve">bureaux </w:t>
            </w:r>
            <w:r w:rsidR="000C1D6A" w:rsidRPr="005E45EA">
              <w:rPr>
                <w:lang w:val="fr-FR"/>
              </w:rPr>
              <w:t>de zone de l'UIT, tout en notant également l'importance de distribuer le matériel dans les langues de l'UIT utilisées dans les régions.</w:t>
            </w:r>
          </w:p>
        </w:tc>
      </w:tr>
      <w:tr w:rsidR="001D34F8" w:rsidRPr="007A572C" w14:paraId="463AC5E2"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27B95BCD" w14:textId="6E99BFB4" w:rsidR="001D34F8" w:rsidRPr="005E45EA" w:rsidRDefault="000C1D6A" w:rsidP="007C1D2D">
            <w:pPr>
              <w:pStyle w:val="Tabletext"/>
              <w:rPr>
                <w:lang w:val="fr-FR"/>
              </w:rPr>
            </w:pPr>
            <w:r w:rsidRPr="005E45EA">
              <w:rPr>
                <w:lang w:val="fr-FR"/>
              </w:rPr>
              <w:lastRenderedPageBreak/>
              <w:t>Rapport sur la mise en œuvre du Plan stratégique et du Pl</w:t>
            </w:r>
            <w:r w:rsidR="00416BD8">
              <w:rPr>
                <w:lang w:val="fr-FR"/>
              </w:rPr>
              <w:t>an opérationnel de l'UIT-D pour </w:t>
            </w:r>
            <w:r w:rsidRPr="005E45EA">
              <w:rPr>
                <w:lang w:val="fr-FR"/>
              </w:rPr>
              <w:t>2019, y compris les programmes, les initiatives régionales et les grandes manifestations</w:t>
            </w:r>
          </w:p>
        </w:tc>
        <w:tc>
          <w:tcPr>
            <w:tcW w:w="5994" w:type="dxa"/>
            <w:tcBorders>
              <w:top w:val="nil"/>
              <w:left w:val="nil"/>
              <w:bottom w:val="single" w:sz="4" w:space="0" w:color="auto"/>
              <w:right w:val="single" w:sz="4" w:space="0" w:color="auto"/>
            </w:tcBorders>
            <w:shd w:val="clear" w:color="auto" w:fill="auto"/>
          </w:tcPr>
          <w:p w14:paraId="5DC0BDB6" w14:textId="1775D994" w:rsidR="001D34F8" w:rsidRPr="005E45EA" w:rsidRDefault="000C1D6A" w:rsidP="007C1D2D">
            <w:pPr>
              <w:pStyle w:val="Tabletext"/>
              <w:rPr>
                <w:lang w:val="fr-FR"/>
              </w:rPr>
            </w:pPr>
            <w:r w:rsidRPr="005E45EA">
              <w:rPr>
                <w:lang w:val="fr-FR"/>
              </w:rPr>
              <w:t>Le GCDT a pris note avec satisfaction de la richesse des informations présentées sur les priorités thématiques et les initiatives régionales, ainsi que de la qualité des produits et des publications mis à la disposition des membres, et a appelé à davantage de promotion et de traduction dans les six langues officielles de l'UIT. Le GCDT a salué l'I-CoDI comme un projet important qui aidera les membres de l'UIT à intégrer l'innovation dans leurs programmes et activités de développement au niveau national.</w:t>
            </w:r>
          </w:p>
        </w:tc>
      </w:tr>
      <w:tr w:rsidR="001D34F8" w:rsidRPr="007A572C" w14:paraId="760FE2DB"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40841487" w14:textId="3E56096E" w:rsidR="003B0550" w:rsidRPr="005E45EA" w:rsidRDefault="000C1D6A" w:rsidP="007C1D2D">
            <w:pPr>
              <w:pStyle w:val="Tabletext"/>
              <w:rPr>
                <w:lang w:val="fr-FR"/>
              </w:rPr>
            </w:pPr>
            <w:r w:rsidRPr="005E45EA">
              <w:rPr>
                <w:lang w:val="fr-FR"/>
              </w:rPr>
              <w:t>Contribution de l'UIT-D à la mi</w:t>
            </w:r>
            <w:r w:rsidR="00416BD8">
              <w:rPr>
                <w:lang w:val="fr-FR"/>
              </w:rPr>
              <w:t>se en œuvre du Plan d'action du </w:t>
            </w:r>
            <w:r w:rsidRPr="005E45EA">
              <w:rPr>
                <w:lang w:val="fr-FR"/>
              </w:rPr>
              <w:t>SMSI et du Programme de développement durable à l'horizon 2030</w:t>
            </w:r>
          </w:p>
        </w:tc>
        <w:tc>
          <w:tcPr>
            <w:tcW w:w="5994" w:type="dxa"/>
            <w:tcBorders>
              <w:top w:val="nil"/>
              <w:left w:val="nil"/>
              <w:bottom w:val="single" w:sz="4" w:space="0" w:color="auto"/>
              <w:right w:val="single" w:sz="4" w:space="0" w:color="auto"/>
            </w:tcBorders>
            <w:shd w:val="clear" w:color="auto" w:fill="auto"/>
          </w:tcPr>
          <w:p w14:paraId="26145BBB" w14:textId="1DCA9B66" w:rsidR="001D34F8" w:rsidRPr="005E45EA" w:rsidRDefault="000C1D6A" w:rsidP="007C1D2D">
            <w:pPr>
              <w:pStyle w:val="Tabletext"/>
              <w:rPr>
                <w:lang w:val="fr-FR"/>
              </w:rPr>
            </w:pPr>
            <w:r w:rsidRPr="005E45EA">
              <w:rPr>
                <w:lang w:val="fr-FR"/>
              </w:rPr>
              <w:t>Le GCDT a pris note avec satisfaction du rapport et a encouragé les membres de l'UIT à prendre une part active aux activités du BDT qui contribuent à la mise en œuvre des résultats du SMSI et du Programme de développement durable à l'horizon 2030, conformément à la CMDT-17.</w:t>
            </w:r>
          </w:p>
        </w:tc>
      </w:tr>
      <w:tr w:rsidR="001D34F8" w:rsidRPr="007A572C" w14:paraId="1FD6A51A"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5A7EE82A" w14:textId="05380F84" w:rsidR="001D34F8" w:rsidRPr="005E45EA" w:rsidRDefault="000C1D6A" w:rsidP="007C1D2D">
            <w:pPr>
              <w:pStyle w:val="Tabletext"/>
              <w:rPr>
                <w:lang w:val="fr-FR"/>
              </w:rPr>
            </w:pPr>
            <w:r w:rsidRPr="005E45EA">
              <w:rPr>
                <w:lang w:val="fr-FR"/>
              </w:rPr>
              <w:t>Projets de l'UIT-D</w:t>
            </w:r>
          </w:p>
        </w:tc>
        <w:tc>
          <w:tcPr>
            <w:tcW w:w="5994" w:type="dxa"/>
            <w:tcBorders>
              <w:top w:val="nil"/>
              <w:left w:val="nil"/>
              <w:bottom w:val="single" w:sz="4" w:space="0" w:color="auto"/>
              <w:right w:val="single" w:sz="4" w:space="0" w:color="auto"/>
            </w:tcBorders>
            <w:shd w:val="clear" w:color="auto" w:fill="auto"/>
          </w:tcPr>
          <w:p w14:paraId="519D6FCB" w14:textId="08599566" w:rsidR="001D34F8" w:rsidRPr="005E45EA" w:rsidRDefault="000C1D6A" w:rsidP="007C1D2D">
            <w:pPr>
              <w:pStyle w:val="Tabletext"/>
              <w:rPr>
                <w:lang w:val="fr-FR"/>
              </w:rPr>
            </w:pPr>
            <w:r w:rsidRPr="005E45EA">
              <w:rPr>
                <w:lang w:val="fr-FR"/>
              </w:rPr>
              <w:t>Le GCDT a pris note du document avec satisfaction.</w:t>
            </w:r>
          </w:p>
        </w:tc>
      </w:tr>
      <w:tr w:rsidR="001D34F8" w:rsidRPr="007A572C" w14:paraId="0EFDB865" w14:textId="77777777" w:rsidTr="006C7F5B">
        <w:trPr>
          <w:trHeight w:val="1027"/>
        </w:trPr>
        <w:tc>
          <w:tcPr>
            <w:tcW w:w="3220" w:type="dxa"/>
            <w:tcBorders>
              <w:top w:val="nil"/>
              <w:left w:val="single" w:sz="4" w:space="0" w:color="auto"/>
              <w:bottom w:val="single" w:sz="4" w:space="0" w:color="auto"/>
              <w:right w:val="single" w:sz="4" w:space="0" w:color="auto"/>
            </w:tcBorders>
            <w:shd w:val="clear" w:color="auto" w:fill="auto"/>
          </w:tcPr>
          <w:p w14:paraId="08888E92" w14:textId="44A5DB2B" w:rsidR="001D34F8" w:rsidRPr="005E45EA" w:rsidRDefault="000C1D6A" w:rsidP="00416BD8">
            <w:pPr>
              <w:pStyle w:val="Tabletext"/>
              <w:keepNext/>
              <w:rPr>
                <w:lang w:val="fr-FR"/>
              </w:rPr>
            </w:pPr>
            <w:r w:rsidRPr="005E45EA">
              <w:rPr>
                <w:lang w:val="fr-FR"/>
              </w:rPr>
              <w:lastRenderedPageBreak/>
              <w:t>Questions relatives aux Commissions d'études de l'UIT-D</w:t>
            </w:r>
          </w:p>
        </w:tc>
        <w:tc>
          <w:tcPr>
            <w:tcW w:w="5994" w:type="dxa"/>
            <w:tcBorders>
              <w:top w:val="nil"/>
              <w:left w:val="nil"/>
              <w:bottom w:val="single" w:sz="4" w:space="0" w:color="auto"/>
              <w:right w:val="single" w:sz="4" w:space="0" w:color="auto"/>
            </w:tcBorders>
            <w:shd w:val="clear" w:color="auto" w:fill="auto"/>
          </w:tcPr>
          <w:p w14:paraId="1061F8A9" w14:textId="7A5274D4" w:rsidR="000C1D6A" w:rsidRPr="005E45EA" w:rsidRDefault="000C1D6A" w:rsidP="00416BD8">
            <w:pPr>
              <w:pStyle w:val="Tabletext"/>
              <w:keepNext/>
              <w:rPr>
                <w:lang w:val="fr-FR"/>
              </w:rPr>
            </w:pPr>
            <w:r w:rsidRPr="005E45EA">
              <w:rPr>
                <w:lang w:val="fr-FR"/>
              </w:rPr>
              <w:t>Le GCDT a pris note avec intérêt et reconnaissance des rapports concernant les activités des Commissions d'études, et a fait remarquer que les travaux avançaient de façon satisfaisante sur la voie de l'élaboration des produits attendus par la CMDT, sous la direction des Présidents des Commissions d'études, tant au sein des Commissions</w:t>
            </w:r>
            <w:r w:rsidR="00416BD8">
              <w:rPr>
                <w:lang w:val="fr-FR"/>
              </w:rPr>
              <w:t xml:space="preserve"> d'études que dans le cadre des </w:t>
            </w:r>
            <w:r w:rsidRPr="005E45EA">
              <w:rPr>
                <w:lang w:val="fr-FR"/>
              </w:rPr>
              <w:t>14</w:t>
            </w:r>
            <w:r w:rsidR="001912EA">
              <w:rPr>
                <w:lang w:val="fr-FR"/>
              </w:rPr>
              <w:t> </w:t>
            </w:r>
            <w:r w:rsidRPr="005E45EA">
              <w:rPr>
                <w:lang w:val="fr-FR"/>
              </w:rPr>
              <w:t>Questions à l'étude.</w:t>
            </w:r>
          </w:p>
          <w:p w14:paraId="198D23E5" w14:textId="77777777" w:rsidR="000C1D6A" w:rsidRPr="005E45EA" w:rsidRDefault="000C1D6A" w:rsidP="00416BD8">
            <w:pPr>
              <w:pStyle w:val="Tabletext"/>
              <w:keepNext/>
              <w:rPr>
                <w:lang w:val="fr-FR"/>
              </w:rPr>
            </w:pPr>
            <w:r w:rsidRPr="005E45EA">
              <w:rPr>
                <w:lang w:val="fr-FR"/>
              </w:rPr>
              <w:t>Le GCDT a nommé Mme Aimee K. Meacham (États-Unis) Corapporteur de la Commission d'études 2 de l'UIT-D chargée de l'étude de la Question 3/2.</w:t>
            </w:r>
          </w:p>
          <w:p w14:paraId="79D22C63" w14:textId="56A6BA05" w:rsidR="001D34F8" w:rsidRPr="005E45EA" w:rsidRDefault="000C1D6A" w:rsidP="00416BD8">
            <w:pPr>
              <w:pStyle w:val="Tabletext"/>
              <w:keepNext/>
              <w:rPr>
                <w:lang w:val="fr-FR"/>
              </w:rPr>
            </w:pPr>
            <w:r w:rsidRPr="005E45EA">
              <w:rPr>
                <w:lang w:val="fr-FR"/>
              </w:rPr>
              <w:t>Le GCDT a approuvé les dates proposées pour les réunions des Commissions d'études de l'UIT-D en 2021.</w:t>
            </w:r>
          </w:p>
        </w:tc>
      </w:tr>
      <w:tr w:rsidR="001D34F8" w:rsidRPr="007A572C" w14:paraId="2A7F9295" w14:textId="77777777" w:rsidTr="006C7F5B">
        <w:trPr>
          <w:trHeight w:val="1800"/>
        </w:trPr>
        <w:tc>
          <w:tcPr>
            <w:tcW w:w="3220" w:type="dxa"/>
            <w:tcBorders>
              <w:top w:val="nil"/>
              <w:left w:val="single" w:sz="4" w:space="0" w:color="auto"/>
              <w:bottom w:val="single" w:sz="4" w:space="0" w:color="auto"/>
              <w:right w:val="single" w:sz="4" w:space="0" w:color="auto"/>
            </w:tcBorders>
            <w:shd w:val="clear" w:color="auto" w:fill="auto"/>
          </w:tcPr>
          <w:p w14:paraId="3697B9DB" w14:textId="7CBF5DD5" w:rsidR="001D34F8" w:rsidRPr="005E45EA" w:rsidRDefault="000C1D6A" w:rsidP="007C1D2D">
            <w:pPr>
              <w:pStyle w:val="Tabletext"/>
              <w:rPr>
                <w:lang w:val="fr-FR"/>
              </w:rPr>
            </w:pPr>
            <w:r w:rsidRPr="005E45EA">
              <w:rPr>
                <w:lang w:val="fr-FR"/>
              </w:rPr>
              <w:t>Collaboration avec les autres Secteurs</w:t>
            </w:r>
          </w:p>
        </w:tc>
        <w:tc>
          <w:tcPr>
            <w:tcW w:w="5994" w:type="dxa"/>
            <w:tcBorders>
              <w:top w:val="nil"/>
              <w:left w:val="nil"/>
              <w:bottom w:val="single" w:sz="4" w:space="0" w:color="auto"/>
              <w:right w:val="single" w:sz="4" w:space="0" w:color="auto"/>
            </w:tcBorders>
            <w:shd w:val="clear" w:color="auto" w:fill="auto"/>
          </w:tcPr>
          <w:p w14:paraId="75C1E51D" w14:textId="1138BF65" w:rsidR="001D34F8" w:rsidRPr="005E45EA" w:rsidRDefault="000C1D6A" w:rsidP="007C1D2D">
            <w:pPr>
              <w:pStyle w:val="Tabletext"/>
              <w:rPr>
                <w:lang w:val="fr-FR"/>
              </w:rPr>
            </w:pPr>
            <w:r w:rsidRPr="005E45EA">
              <w:rPr>
                <w:lang w:val="fr-FR"/>
              </w:rPr>
              <w:t xml:space="preserve">Le GCDT a pris note avec satisfaction du rapport d'activité du Président du Groupe de coordination intersectorielle sur les questions d'intérêt mutuel et a salué la décision du Groupe de retenir "les changements climatiques" comme thème pilote pour lequel tous les Secteurs pourraient apporter leur participation et leur collaboration. Il a aussi noté que "l'accessibilité" était le prochain thème pilote suggéré. Le GCDT a pris note des notes de liaison sur la coordination intersectorielle. Le GCDT a en outre noté que les </w:t>
            </w:r>
            <w:hyperlink r:id="rId37" w:history="1">
              <w:r w:rsidRPr="005E45EA">
                <w:rPr>
                  <w:rStyle w:val="Hyperlink"/>
                  <w:lang w:val="fr-FR"/>
                </w:rPr>
                <w:t>tableaux de correspondance les plus récents sur la coordination intersectorielle</w:t>
              </w:r>
            </w:hyperlink>
            <w:r w:rsidRPr="005E45EA">
              <w:rPr>
                <w:lang w:val="fr-FR"/>
              </w:rPr>
              <w:t xml:space="preserve"> étaient tenus à jour par l'ISCG sur son site web.</w:t>
            </w:r>
          </w:p>
        </w:tc>
      </w:tr>
      <w:tr w:rsidR="001D34F8" w:rsidRPr="007A572C" w14:paraId="026E62BF"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7B271A25" w14:textId="6618808C" w:rsidR="001D34F8" w:rsidRPr="005E45EA" w:rsidRDefault="000C1D6A" w:rsidP="007C1D2D">
            <w:pPr>
              <w:pStyle w:val="Tabletext"/>
              <w:rPr>
                <w:lang w:val="fr-FR"/>
              </w:rPr>
            </w:pPr>
            <w:r w:rsidRPr="005E45EA">
              <w:rPr>
                <w:lang w:val="fr-FR"/>
              </w:rPr>
              <w:t>Travaux préparatoires en vue de la CMD</w:t>
            </w:r>
            <w:r w:rsidR="005C3441">
              <w:rPr>
                <w:lang w:val="fr-FR"/>
              </w:rPr>
              <w:t>T</w:t>
            </w:r>
          </w:p>
        </w:tc>
        <w:tc>
          <w:tcPr>
            <w:tcW w:w="5994" w:type="dxa"/>
            <w:tcBorders>
              <w:top w:val="nil"/>
              <w:left w:val="nil"/>
              <w:bottom w:val="single" w:sz="4" w:space="0" w:color="auto"/>
              <w:right w:val="single" w:sz="4" w:space="0" w:color="auto"/>
            </w:tcBorders>
            <w:shd w:val="clear" w:color="auto" w:fill="auto"/>
          </w:tcPr>
          <w:p w14:paraId="6ABF6FA8" w14:textId="3D9654E6" w:rsidR="000C1D6A" w:rsidRPr="005E45EA" w:rsidRDefault="000C1D6A" w:rsidP="007C1D2D">
            <w:pPr>
              <w:pStyle w:val="Tabletext"/>
              <w:rPr>
                <w:lang w:val="fr-FR"/>
              </w:rPr>
            </w:pPr>
            <w:r w:rsidRPr="005E45EA">
              <w:rPr>
                <w:lang w:val="fr-FR"/>
              </w:rPr>
              <w:t xml:space="preserve">Le GCDT a remercié tous les contributeurs pour leurs propositions constructives, reconnaissant que toutes visent à rendre la CMDT plus efficace et plus percutante. Le GCDT est convenu de créer un groupe de travail qui examinera la contribution de l'UIT-D au plan stratégique de l'UIT, qui sera dirigé par Mme Blanca </w:t>
            </w:r>
            <w:r w:rsidR="002C0560" w:rsidRPr="005E45EA">
              <w:rPr>
                <w:lang w:val="fr-FR"/>
              </w:rPr>
              <w:t>González</w:t>
            </w:r>
            <w:r w:rsidRPr="005E45EA">
              <w:rPr>
                <w:lang w:val="fr-FR"/>
              </w:rPr>
              <w:t xml:space="preserve"> (Espagne), assistée de M.</w:t>
            </w:r>
            <w:r w:rsidR="001912EA">
              <w:rPr>
                <w:lang w:val="fr-FR"/>
              </w:rPr>
              <w:t> </w:t>
            </w:r>
            <w:r w:rsidRPr="005E45EA">
              <w:rPr>
                <w:lang w:val="fr-FR"/>
              </w:rPr>
              <w:t xml:space="preserve">Christopher Kemei (Kenya) et de M. Wim Rullens (Pays-Bas). Le mandat de ce groupe, qui figure dans le Document DT/7, a été approuvé. </w:t>
            </w:r>
          </w:p>
          <w:p w14:paraId="2480F61C" w14:textId="7DD675AC" w:rsidR="001D34F8" w:rsidRPr="005E45EA" w:rsidRDefault="000C1D6A" w:rsidP="007C1D2D">
            <w:pPr>
              <w:pStyle w:val="Tabletext"/>
              <w:rPr>
                <w:lang w:val="fr-FR"/>
              </w:rPr>
            </w:pPr>
            <w:r w:rsidRPr="005E45EA">
              <w:rPr>
                <w:lang w:val="fr-FR"/>
              </w:rPr>
              <w:t>Le GCDT a également décidé de créer deux groupes de travail pour préparer la CMDT: un groupe chargé de la préparation de la CMDT et un groupe chargé des résultats administratifs comme les Résolutions et la Déclaration. Le GCDT a convenu qu'une session extraordinaire du GCDT se tiendrait pour établir un mandat de haut niveau pour les deux groupes. Le GCDT a convenu que le groupe sur les préparatifs de la CMDT serait dirigé par M. Santiago Reyes-Borda du Canada. Par la suite, la date de la réunion été fixée au 16 juin 2020.</w:t>
            </w:r>
          </w:p>
        </w:tc>
      </w:tr>
      <w:tr w:rsidR="001D34F8" w:rsidRPr="007A572C" w14:paraId="1380EDA8" w14:textId="77777777" w:rsidTr="006C7F5B">
        <w:tc>
          <w:tcPr>
            <w:tcW w:w="3220" w:type="dxa"/>
            <w:tcBorders>
              <w:top w:val="nil"/>
              <w:left w:val="single" w:sz="4" w:space="0" w:color="auto"/>
              <w:bottom w:val="single" w:sz="4" w:space="0" w:color="auto"/>
              <w:right w:val="single" w:sz="4" w:space="0" w:color="auto"/>
            </w:tcBorders>
            <w:shd w:val="clear" w:color="auto" w:fill="auto"/>
          </w:tcPr>
          <w:p w14:paraId="5FCEF34E" w14:textId="6A9A762E" w:rsidR="001D34F8" w:rsidRPr="005E45EA" w:rsidRDefault="000C1D6A" w:rsidP="007C1D2D">
            <w:pPr>
              <w:pStyle w:val="Tabletext"/>
              <w:rPr>
                <w:lang w:val="fr-FR"/>
              </w:rPr>
            </w:pPr>
            <w:r w:rsidRPr="005E45EA">
              <w:rPr>
                <w:lang w:val="fr-FR"/>
              </w:rPr>
              <w:t>Rationalisation des résolutions</w:t>
            </w:r>
          </w:p>
        </w:tc>
        <w:tc>
          <w:tcPr>
            <w:tcW w:w="5994" w:type="dxa"/>
            <w:tcBorders>
              <w:top w:val="nil"/>
              <w:left w:val="nil"/>
              <w:bottom w:val="single" w:sz="4" w:space="0" w:color="auto"/>
              <w:right w:val="single" w:sz="4" w:space="0" w:color="auto"/>
            </w:tcBorders>
            <w:shd w:val="clear" w:color="auto" w:fill="auto"/>
          </w:tcPr>
          <w:p w14:paraId="69B658FE" w14:textId="7E1EE670" w:rsidR="001D34F8" w:rsidRPr="005E45EA" w:rsidRDefault="000C1D6A" w:rsidP="007C1D2D">
            <w:pPr>
              <w:pStyle w:val="Tabletext"/>
              <w:rPr>
                <w:lang w:val="fr-FR"/>
              </w:rPr>
            </w:pPr>
            <w:r w:rsidRPr="005E45EA">
              <w:rPr>
                <w:lang w:val="fr-FR"/>
              </w:rPr>
              <w:t>Le GCDT a pris note des documents et a reconnu l'importance de travailler rapidement sur les Résolutions, ce qui permettrait de libérer du temps de conférence pour examiner des questions relatives au développement des TIC.</w:t>
            </w:r>
          </w:p>
        </w:tc>
      </w:tr>
      <w:tr w:rsidR="001D34F8" w:rsidRPr="007A572C" w14:paraId="6E682232" w14:textId="77777777" w:rsidTr="006C7F5B">
        <w:tc>
          <w:tcPr>
            <w:tcW w:w="3220" w:type="dxa"/>
            <w:tcBorders>
              <w:top w:val="nil"/>
              <w:left w:val="single" w:sz="4" w:space="0" w:color="auto"/>
              <w:bottom w:val="nil"/>
              <w:right w:val="single" w:sz="4" w:space="0" w:color="auto"/>
            </w:tcBorders>
            <w:shd w:val="clear" w:color="auto" w:fill="auto"/>
          </w:tcPr>
          <w:p w14:paraId="5429F04A" w14:textId="517B165F" w:rsidR="001D34F8" w:rsidRPr="005E45EA" w:rsidRDefault="000C1D6A" w:rsidP="00416BD8">
            <w:pPr>
              <w:pStyle w:val="Tabletext"/>
              <w:keepNext/>
              <w:keepLines/>
              <w:rPr>
                <w:lang w:val="fr-FR"/>
              </w:rPr>
            </w:pPr>
            <w:r w:rsidRPr="005E45EA">
              <w:rPr>
                <w:lang w:val="fr-FR"/>
              </w:rPr>
              <w:lastRenderedPageBreak/>
              <w:t>Questions relatives aux membres, aux partenariats et au secteur privé</w:t>
            </w:r>
          </w:p>
        </w:tc>
        <w:tc>
          <w:tcPr>
            <w:tcW w:w="5994" w:type="dxa"/>
            <w:tcBorders>
              <w:top w:val="nil"/>
              <w:left w:val="nil"/>
              <w:bottom w:val="nil"/>
              <w:right w:val="single" w:sz="4" w:space="0" w:color="auto"/>
            </w:tcBorders>
            <w:shd w:val="clear" w:color="auto" w:fill="auto"/>
          </w:tcPr>
          <w:p w14:paraId="65F56D5D" w14:textId="7EC3D3EC" w:rsidR="001D34F8" w:rsidRPr="005E45EA" w:rsidRDefault="005C3441" w:rsidP="00416BD8">
            <w:pPr>
              <w:pStyle w:val="Tabletext"/>
              <w:keepNext/>
              <w:keepLines/>
              <w:rPr>
                <w:lang w:val="fr-FR"/>
              </w:rPr>
            </w:pPr>
            <w:r>
              <w:rPr>
                <w:lang w:val="fr-FR"/>
              </w:rPr>
              <w:t xml:space="preserve">Document 7: </w:t>
            </w:r>
            <w:r w:rsidR="000C1D6A" w:rsidRPr="005E45EA">
              <w:rPr>
                <w:lang w:val="fr-FR"/>
              </w:rPr>
              <w:t>Le GCDT a pris note du document avec intérêt et satisfaction, reconnaissant l'importance d</w:t>
            </w:r>
            <w:r w:rsidR="00496A85">
              <w:rPr>
                <w:lang w:val="fr-FR"/>
              </w:rPr>
              <w:t>es</w:t>
            </w:r>
            <w:r w:rsidR="000C1D6A" w:rsidRPr="005E45EA">
              <w:rPr>
                <w:lang w:val="fr-FR"/>
              </w:rPr>
              <w:t xml:space="preserve"> partenariat</w:t>
            </w:r>
            <w:r w:rsidR="00496A85">
              <w:rPr>
                <w:lang w:val="fr-FR"/>
              </w:rPr>
              <w:t>s</w:t>
            </w:r>
            <w:r w:rsidR="000C1D6A" w:rsidRPr="005E45EA">
              <w:rPr>
                <w:lang w:val="fr-FR"/>
              </w:rPr>
              <w:t xml:space="preserve"> et de la mobilisation des ressources pour mettre en œuvre les programmes de la CMDT-17 et</w:t>
            </w:r>
            <w:r w:rsidR="00416BD8">
              <w:rPr>
                <w:lang w:val="fr-FR"/>
              </w:rPr>
              <w:t xml:space="preserve"> les initiatives régionales. Le </w:t>
            </w:r>
            <w:r w:rsidR="000C1D6A" w:rsidRPr="005E45EA">
              <w:rPr>
                <w:lang w:val="fr-FR"/>
              </w:rPr>
              <w:t>GCDT a soutenu le projet de la Directrice du BDT d'engager un cabinet de conseil et un conseiller principal à cette fin, et de fournir une formation et un renforcement des capacités du personnel du BDT en matière de mobilisation des ressources.</w:t>
            </w:r>
          </w:p>
          <w:p w14:paraId="1E278D65" w14:textId="549D6364" w:rsidR="000C1D6A" w:rsidRPr="005E45EA" w:rsidRDefault="00496A85" w:rsidP="00416BD8">
            <w:pPr>
              <w:pStyle w:val="Tabletext"/>
              <w:keepNext/>
              <w:keepLines/>
              <w:rPr>
                <w:lang w:val="fr-FR"/>
              </w:rPr>
            </w:pPr>
            <w:r>
              <w:rPr>
                <w:lang w:val="fr-FR"/>
              </w:rPr>
              <w:t xml:space="preserve">Document 11 et Document 13 soumis pour information: </w:t>
            </w:r>
            <w:r w:rsidR="00416BD8">
              <w:rPr>
                <w:lang w:val="fr-FR"/>
              </w:rPr>
              <w:t>Le </w:t>
            </w:r>
            <w:r w:rsidR="000C1D6A" w:rsidRPr="005E45EA">
              <w:rPr>
                <w:lang w:val="fr-FR"/>
              </w:rPr>
              <w:t>GCDT a pris note des deux rapports avec satisfaction et intérêt. En particulier, le GCDT a pris note des stratégies qui ont été adoptées pour accroître la sensibilisation et la mobilisation des membres, comme la vente croisée entre les Secteurs de l'UIT, la diversification vers de nouveaux secteurs d'activité, le marketing numérique pour renforcer la recherche de nouveaux membres et la fidélisation des membres actuels en les faisant participer aux activités et manifestations de l'UIT-D. Le secrétariat et la Directrice du BDT ont fourni des informations supplémentaires sur les facteurs qui influent sur la diminution du nombre de Membres des Secteurs, comme les regroupements dans le secteur privé, la situation économique, l'incapacité de certains membres à payer les cotisations annuelles, les retards des États Membres à donner leur approbation et les décisions de certains Membres de Secteur de passer aux catégories de d'Associés ou d'établissements universitaires.</w:t>
            </w:r>
          </w:p>
        </w:tc>
      </w:tr>
      <w:tr w:rsidR="001D34F8" w:rsidRPr="007A572C" w14:paraId="1437B2F2"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2BF4D572" w14:textId="4CD4CA9F" w:rsidR="001D34F8" w:rsidRPr="005E45EA" w:rsidRDefault="000C1D6A" w:rsidP="007C1D2D">
            <w:pPr>
              <w:pStyle w:val="Tabletext"/>
              <w:rPr>
                <w:lang w:val="fr-FR"/>
              </w:rPr>
            </w:pPr>
            <w:r w:rsidRPr="005E45EA">
              <w:rPr>
                <w:lang w:val="fr-FR"/>
              </w:rPr>
              <w:t>Rapport du Président du Groupe sur les initiatives pour le renforcement des capacités (GCBI)</w:t>
            </w:r>
          </w:p>
        </w:tc>
        <w:tc>
          <w:tcPr>
            <w:tcW w:w="5994" w:type="dxa"/>
            <w:tcBorders>
              <w:top w:val="single" w:sz="4" w:space="0" w:color="auto"/>
              <w:left w:val="nil"/>
              <w:bottom w:val="single" w:sz="4" w:space="0" w:color="auto"/>
              <w:right w:val="single" w:sz="4" w:space="0" w:color="auto"/>
            </w:tcBorders>
            <w:shd w:val="clear" w:color="auto" w:fill="auto"/>
          </w:tcPr>
          <w:p w14:paraId="6AAD44DD" w14:textId="425DEA2A" w:rsidR="001D34F8" w:rsidRPr="005E45EA" w:rsidRDefault="000C1D6A" w:rsidP="007C1D2D">
            <w:pPr>
              <w:pStyle w:val="Tabletext"/>
              <w:rPr>
                <w:lang w:val="fr-FR"/>
              </w:rPr>
            </w:pPr>
            <w:r w:rsidRPr="005E45EA">
              <w:rPr>
                <w:lang w:val="fr-FR"/>
              </w:rPr>
              <w:t>Le GCDT a pris note du rapport ave</w:t>
            </w:r>
            <w:r w:rsidR="00416BD8">
              <w:rPr>
                <w:lang w:val="fr-FR"/>
              </w:rPr>
              <w:t>c satisfaction et a félicité le </w:t>
            </w:r>
            <w:r w:rsidRPr="005E45EA">
              <w:rPr>
                <w:lang w:val="fr-FR"/>
              </w:rPr>
              <w:t>GCBI pour les excellents travaux qu'il a menés. Le GCDT a souligné la place importante accordée au renforcement des capacités dans les activités du BDT en tant que priorité de quatre des cinq régions, comme le montrent les initiatives régionales.</w:t>
            </w:r>
          </w:p>
        </w:tc>
      </w:tr>
      <w:tr w:rsidR="000C1D6A" w:rsidRPr="007A572C" w14:paraId="4232699B"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1449672B" w14:textId="1CADA992" w:rsidR="000C1D6A" w:rsidRPr="005E45EA" w:rsidRDefault="000C1D6A" w:rsidP="007C1D2D">
            <w:pPr>
              <w:pStyle w:val="Tabletext"/>
              <w:rPr>
                <w:lang w:val="fr-FR"/>
              </w:rPr>
            </w:pPr>
            <w:r w:rsidRPr="005E45EA">
              <w:rPr>
                <w:lang w:val="fr-FR"/>
              </w:rPr>
              <w:t>Stratégie de l'UIT-D pour la jeunesse</w:t>
            </w:r>
          </w:p>
        </w:tc>
        <w:tc>
          <w:tcPr>
            <w:tcW w:w="5994" w:type="dxa"/>
            <w:tcBorders>
              <w:top w:val="single" w:sz="4" w:space="0" w:color="auto"/>
              <w:left w:val="nil"/>
              <w:bottom w:val="single" w:sz="4" w:space="0" w:color="auto"/>
              <w:right w:val="single" w:sz="4" w:space="0" w:color="auto"/>
            </w:tcBorders>
            <w:shd w:val="clear" w:color="auto" w:fill="auto"/>
          </w:tcPr>
          <w:p w14:paraId="5F079D82" w14:textId="1C1AF065" w:rsidR="000C1D6A" w:rsidRPr="005E45EA" w:rsidRDefault="000C1D6A" w:rsidP="007C1D2D">
            <w:pPr>
              <w:pStyle w:val="Tabletext"/>
              <w:rPr>
                <w:lang w:val="fr-FR"/>
              </w:rPr>
            </w:pPr>
            <w:r w:rsidRPr="005E45EA">
              <w:rPr>
                <w:lang w:val="fr-FR"/>
              </w:rPr>
              <w:t>Le GCDT a pris note avec satisfaction du document et ses Membres s'y sont dits très attachés. Le GCDT a encouragé le</w:t>
            </w:r>
            <w:r w:rsidR="00B270B8">
              <w:rPr>
                <w:lang w:val="fr-FR"/>
              </w:rPr>
              <w:t> </w:t>
            </w:r>
            <w:r w:rsidRPr="005E45EA">
              <w:rPr>
                <w:lang w:val="fr-FR"/>
              </w:rPr>
              <w:t>BDT à collaborer étroitement avec les bureaux régionaux pour assurer la coordination et une bonne mise en œuvre.</w:t>
            </w:r>
          </w:p>
        </w:tc>
      </w:tr>
      <w:tr w:rsidR="000C1D6A" w:rsidRPr="007A572C" w14:paraId="7123C655"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4A919928" w14:textId="571970D1" w:rsidR="000C1D6A" w:rsidRPr="005E45EA" w:rsidRDefault="000C1D6A" w:rsidP="007C1D2D">
            <w:pPr>
              <w:pStyle w:val="Tabletext"/>
              <w:rPr>
                <w:lang w:val="fr-FR"/>
              </w:rPr>
            </w:pPr>
            <w:r w:rsidRPr="005E45EA">
              <w:rPr>
                <w:lang w:val="fr-FR"/>
              </w:rPr>
              <w:t>Contribution aux travaux du Groupe d'experts sur le Règlement des télécommunications internationales (EG-RTI)</w:t>
            </w:r>
          </w:p>
        </w:tc>
        <w:tc>
          <w:tcPr>
            <w:tcW w:w="5994" w:type="dxa"/>
            <w:tcBorders>
              <w:top w:val="single" w:sz="4" w:space="0" w:color="auto"/>
              <w:left w:val="nil"/>
              <w:bottom w:val="single" w:sz="4" w:space="0" w:color="auto"/>
              <w:right w:val="single" w:sz="4" w:space="0" w:color="auto"/>
            </w:tcBorders>
            <w:shd w:val="clear" w:color="auto" w:fill="auto"/>
          </w:tcPr>
          <w:p w14:paraId="4EAD8067" w14:textId="3BEBBE01" w:rsidR="000C1D6A" w:rsidRPr="005E45EA" w:rsidRDefault="000C1D6A" w:rsidP="007C1D2D">
            <w:pPr>
              <w:pStyle w:val="Tabletext"/>
              <w:rPr>
                <w:lang w:val="fr-FR"/>
              </w:rPr>
            </w:pPr>
            <w:r w:rsidRPr="005E45EA">
              <w:rPr>
                <w:lang w:val="fr-FR"/>
              </w:rPr>
              <w:t>Le GCDT a pris note du rapport et suivra les progrès accomplis par le Groupe d'experts sur le RTI.</w:t>
            </w:r>
          </w:p>
        </w:tc>
      </w:tr>
      <w:tr w:rsidR="000C1D6A" w:rsidRPr="007A572C" w14:paraId="4D86DEB8"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48A37A0A" w14:textId="4EB7CE6C" w:rsidR="000C1D6A" w:rsidRPr="005E45EA" w:rsidRDefault="000C1D6A" w:rsidP="007C1D2D">
            <w:pPr>
              <w:pStyle w:val="Tabletext"/>
              <w:rPr>
                <w:lang w:val="fr-FR"/>
              </w:rPr>
            </w:pPr>
            <w:r w:rsidRPr="005E45EA">
              <w:rPr>
                <w:lang w:val="fr-FR"/>
              </w:rPr>
              <w:t>État d'avancement de l'étude de faisabilité sur la création d'un institut de formation de l'UIT</w:t>
            </w:r>
          </w:p>
        </w:tc>
        <w:tc>
          <w:tcPr>
            <w:tcW w:w="5994" w:type="dxa"/>
            <w:tcBorders>
              <w:top w:val="single" w:sz="4" w:space="0" w:color="auto"/>
              <w:left w:val="nil"/>
              <w:bottom w:val="single" w:sz="4" w:space="0" w:color="auto"/>
              <w:right w:val="single" w:sz="4" w:space="0" w:color="auto"/>
            </w:tcBorders>
            <w:shd w:val="clear" w:color="auto" w:fill="auto"/>
          </w:tcPr>
          <w:p w14:paraId="428D9B2D" w14:textId="594553C8" w:rsidR="000C1D6A" w:rsidRPr="005E45EA" w:rsidRDefault="000C1D6A" w:rsidP="007C1D2D">
            <w:pPr>
              <w:pStyle w:val="Tabletext"/>
              <w:rPr>
                <w:lang w:val="fr-FR"/>
              </w:rPr>
            </w:pPr>
            <w:r w:rsidRPr="005E45EA">
              <w:rPr>
                <w:lang w:val="fr-FR"/>
              </w:rPr>
              <w:t>Le GCDT a noté avec satisfaction les mesures prises par la Directrice pour donner suite aux instructions du Conseil concernant la création d'un institut de renforcement des capacités de l'UIT.</w:t>
            </w:r>
          </w:p>
        </w:tc>
      </w:tr>
      <w:tr w:rsidR="000C1D6A" w:rsidRPr="007A572C" w14:paraId="1283B404"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164DD8A1" w14:textId="4D1CA37E" w:rsidR="000C1D6A" w:rsidRPr="005E45EA" w:rsidRDefault="000C1D6A" w:rsidP="00416BD8">
            <w:pPr>
              <w:pStyle w:val="Tabletext"/>
              <w:keepNext/>
              <w:keepLines/>
              <w:rPr>
                <w:lang w:val="fr-FR"/>
              </w:rPr>
            </w:pPr>
            <w:r w:rsidRPr="005E45EA">
              <w:rPr>
                <w:lang w:val="fr-FR"/>
              </w:rPr>
              <w:lastRenderedPageBreak/>
              <w:t>Rapport sur la gestion axée sur les résultats</w:t>
            </w:r>
          </w:p>
        </w:tc>
        <w:tc>
          <w:tcPr>
            <w:tcW w:w="5994" w:type="dxa"/>
            <w:tcBorders>
              <w:top w:val="single" w:sz="4" w:space="0" w:color="auto"/>
              <w:left w:val="nil"/>
              <w:bottom w:val="single" w:sz="4" w:space="0" w:color="auto"/>
              <w:right w:val="single" w:sz="4" w:space="0" w:color="auto"/>
            </w:tcBorders>
            <w:shd w:val="clear" w:color="auto" w:fill="auto"/>
          </w:tcPr>
          <w:p w14:paraId="437C4C30" w14:textId="7CA73F1C" w:rsidR="000C1D6A" w:rsidRPr="005E45EA" w:rsidRDefault="000C1D6A" w:rsidP="00416BD8">
            <w:pPr>
              <w:pStyle w:val="Tabletext"/>
              <w:keepNext/>
              <w:keepLines/>
              <w:rPr>
                <w:lang w:val="fr-FR"/>
              </w:rPr>
            </w:pPr>
            <w:r w:rsidRPr="005E45EA">
              <w:rPr>
                <w:lang w:val="fr-FR"/>
              </w:rPr>
              <w:t>Le GCDT a pris note du document avec intérêt et satisfaction, voit d'un œil favorable les progrès accomplis par le BDT dans l'application d'une méthode de gestion axée sur les résultats et attend avec intérêt les prochaines informations actualisées.</w:t>
            </w:r>
          </w:p>
        </w:tc>
      </w:tr>
      <w:tr w:rsidR="000C1D6A" w:rsidRPr="007A572C" w14:paraId="6A7DC7DB"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665835B4" w14:textId="46C43ED1" w:rsidR="000C1D6A" w:rsidRPr="005E45EA" w:rsidRDefault="000C1D6A" w:rsidP="007C1D2D">
            <w:pPr>
              <w:pStyle w:val="Tabletext"/>
              <w:rPr>
                <w:lang w:val="fr-FR"/>
              </w:rPr>
            </w:pPr>
            <w:r w:rsidRPr="005E45EA">
              <w:rPr>
                <w:lang w:val="fr-FR"/>
              </w:rPr>
              <w:t>Activités liées au COVID-19</w:t>
            </w:r>
          </w:p>
        </w:tc>
        <w:tc>
          <w:tcPr>
            <w:tcW w:w="5994" w:type="dxa"/>
            <w:tcBorders>
              <w:top w:val="single" w:sz="4" w:space="0" w:color="auto"/>
              <w:left w:val="nil"/>
              <w:bottom w:val="single" w:sz="4" w:space="0" w:color="auto"/>
              <w:right w:val="single" w:sz="4" w:space="0" w:color="auto"/>
            </w:tcBorders>
            <w:shd w:val="clear" w:color="auto" w:fill="auto"/>
          </w:tcPr>
          <w:p w14:paraId="611129CF" w14:textId="6FC9A781" w:rsidR="000C1D6A" w:rsidRPr="005E45EA" w:rsidRDefault="000C1D6A" w:rsidP="007C1D2D">
            <w:pPr>
              <w:pStyle w:val="Tabletext"/>
              <w:rPr>
                <w:lang w:val="fr-FR"/>
              </w:rPr>
            </w:pPr>
            <w:r w:rsidRPr="005E45EA">
              <w:rPr>
                <w:lang w:val="fr-FR"/>
              </w:rPr>
              <w:t>Le GCDT a félicité le BDT pour sa réaction rapide face à la crise et pour avoir fourni des renseignements pertinents et utiles grâce auxquels les ressources de réseau ont été utilisées de façon efficace et sûre. Il a en outre pris note des efforts que font continuellement les commissions d'études de l'UIT-D pour faciliter les travaux que le BDT mène actuellement sur les questions liées au COVID-19 et s'est félicité de l'annonce de la mise en place de futurs projets d'assistance aux pays en développement financés par les États Membres. De nombreux membres ont proposé leur aide et ont dit vouloir contribuer aux efforts du BDT en utilisant la plate-forme pour faire connaître leurs propres initiatives. En dépit de la quantité de contributions mises en ligne sur la plate-forme, les membres ont demandé que certains documents soient traduits dans d'autres langues de l'Union et ont souligné qu'il fallait rassembler toutes les initiatives des Secteurs de l'UIT pour le Conseil.</w:t>
            </w:r>
          </w:p>
        </w:tc>
      </w:tr>
      <w:tr w:rsidR="000C1D6A" w:rsidRPr="007A572C" w14:paraId="1A527465"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57486F2A" w14:textId="5CE4B505" w:rsidR="000C1D6A" w:rsidRPr="005E45EA" w:rsidRDefault="000C1D6A" w:rsidP="007C1D2D">
            <w:pPr>
              <w:pStyle w:val="Tabletext"/>
              <w:rPr>
                <w:lang w:val="fr-FR"/>
              </w:rPr>
            </w:pPr>
            <w:r w:rsidRPr="005E45EA">
              <w:rPr>
                <w:lang w:val="fr-FR"/>
              </w:rPr>
              <w:t>Calendrier des manifestations de l'UIT-D</w:t>
            </w:r>
          </w:p>
        </w:tc>
        <w:tc>
          <w:tcPr>
            <w:tcW w:w="5994" w:type="dxa"/>
            <w:tcBorders>
              <w:top w:val="single" w:sz="4" w:space="0" w:color="auto"/>
              <w:left w:val="nil"/>
              <w:bottom w:val="single" w:sz="4" w:space="0" w:color="auto"/>
              <w:right w:val="single" w:sz="4" w:space="0" w:color="auto"/>
            </w:tcBorders>
            <w:shd w:val="clear" w:color="auto" w:fill="auto"/>
          </w:tcPr>
          <w:p w14:paraId="10DD715B" w14:textId="5F16B73B" w:rsidR="000C1D6A" w:rsidRPr="005E45EA" w:rsidRDefault="000C1D6A" w:rsidP="007C1D2D">
            <w:pPr>
              <w:pStyle w:val="Tabletext"/>
              <w:rPr>
                <w:lang w:val="fr-FR"/>
              </w:rPr>
            </w:pPr>
            <w:r w:rsidRPr="005E45EA">
              <w:rPr>
                <w:lang w:val="fr-FR"/>
              </w:rPr>
              <w:t>Le GCDT a pris note de la teneur de ces documents avec intérêt. Pour ce qui est du calendrier des manifestations de l'UIT-D, il a noté qu'il importait de ne pas organiser deux grandes manifestations de l'UIT la même année calendaire.</w:t>
            </w:r>
          </w:p>
        </w:tc>
      </w:tr>
      <w:tr w:rsidR="000C1D6A" w:rsidRPr="007A572C" w14:paraId="4EB984C9" w14:textId="77777777" w:rsidTr="006C7F5B">
        <w:tc>
          <w:tcPr>
            <w:tcW w:w="3220" w:type="dxa"/>
            <w:tcBorders>
              <w:top w:val="single" w:sz="4" w:space="0" w:color="auto"/>
              <w:left w:val="single" w:sz="4" w:space="0" w:color="auto"/>
              <w:bottom w:val="single" w:sz="4" w:space="0" w:color="auto"/>
              <w:right w:val="single" w:sz="4" w:space="0" w:color="auto"/>
            </w:tcBorders>
            <w:shd w:val="clear" w:color="auto" w:fill="auto"/>
          </w:tcPr>
          <w:p w14:paraId="1389B2E7" w14:textId="035FE3AA" w:rsidR="000C1D6A" w:rsidRPr="005E45EA" w:rsidRDefault="000C1D6A" w:rsidP="007C1D2D">
            <w:pPr>
              <w:pStyle w:val="Tabletext"/>
              <w:rPr>
                <w:lang w:val="fr-FR"/>
              </w:rPr>
            </w:pPr>
            <w:r w:rsidRPr="005E45EA">
              <w:rPr>
                <w:lang w:val="fr-FR"/>
              </w:rPr>
              <w:t>Divers: Documents 47, 48 et 49</w:t>
            </w:r>
          </w:p>
        </w:tc>
        <w:tc>
          <w:tcPr>
            <w:tcW w:w="5994" w:type="dxa"/>
            <w:tcBorders>
              <w:top w:val="single" w:sz="4" w:space="0" w:color="auto"/>
              <w:left w:val="nil"/>
              <w:bottom w:val="single" w:sz="4" w:space="0" w:color="auto"/>
              <w:right w:val="single" w:sz="4" w:space="0" w:color="auto"/>
            </w:tcBorders>
            <w:shd w:val="clear" w:color="auto" w:fill="auto"/>
          </w:tcPr>
          <w:p w14:paraId="550D3B31" w14:textId="0FFA37D7" w:rsidR="000C1D6A" w:rsidRPr="005E45EA" w:rsidRDefault="00496A85" w:rsidP="007C1D2D">
            <w:pPr>
              <w:pStyle w:val="Tabletext"/>
              <w:rPr>
                <w:lang w:val="fr-FR"/>
              </w:rPr>
            </w:pPr>
            <w:r>
              <w:rPr>
                <w:lang w:val="fr-FR"/>
              </w:rPr>
              <w:t xml:space="preserve">Document 47: </w:t>
            </w:r>
            <w:r w:rsidR="000C1D6A" w:rsidRPr="005E45EA">
              <w:rPr>
                <w:lang w:val="fr-FR"/>
              </w:rPr>
              <w:t xml:space="preserve">Le GCDT a pris note de la teneur du rapport avec intérêt et satisfaction. Il a dit soutenir cette initiative mondiale et a remercié le BDT d'avoir aidé toutes les parties prenantes à célébrer la Journée des jeunes filles dans le secteur des TIC de manière virtuelle, à inciter les filles et les jeunes femmes à étudier et travailler dans les disciplines STEM et à mettre à profit les possibilités offertes par les technologies numériques, en dépit des restrictions dues à la crise sanitaire mondiale actuelle liée au COVID-19. </w:t>
            </w:r>
            <w:r w:rsidR="000445EB">
              <w:rPr>
                <w:lang w:val="fr-FR"/>
              </w:rPr>
              <w:t xml:space="preserve">Le GCDT </w:t>
            </w:r>
            <w:r w:rsidR="000C1D6A" w:rsidRPr="005E45EA">
              <w:rPr>
                <w:lang w:val="fr-FR"/>
              </w:rPr>
              <w:t>a admis qu'il importait de nouer de vastes partenariats et une collaboration avec les organismes publics, la société civile, les établissements universitaires et le secteur privé et que les jeunes filles participent activement et se mobilisent dans le cadre du Sommet pour la jeunesse de la CMDT-21.</w:t>
            </w:r>
          </w:p>
          <w:p w14:paraId="1A31484B" w14:textId="33C643A8" w:rsidR="000C1D6A" w:rsidRPr="005E45EA" w:rsidRDefault="000445EB" w:rsidP="007C1D2D">
            <w:pPr>
              <w:pStyle w:val="Tabletext"/>
              <w:rPr>
                <w:lang w:val="fr-FR"/>
              </w:rPr>
            </w:pPr>
            <w:r>
              <w:rPr>
                <w:lang w:val="fr-FR"/>
              </w:rPr>
              <w:t xml:space="preserve">Document 48: </w:t>
            </w:r>
            <w:r w:rsidR="000C1D6A" w:rsidRPr="005E45EA">
              <w:rPr>
                <w:lang w:val="fr-FR"/>
              </w:rPr>
              <w:t xml:space="preserve">Le GCDT a pris note du document avec satisfaction et s'est félicité de la participation des États Membres au processus d'examen des Lignes directrices sur la protection en ligne des enfants </w:t>
            </w:r>
            <w:r>
              <w:rPr>
                <w:lang w:val="fr-FR"/>
              </w:rPr>
              <w:t>de</w:t>
            </w:r>
            <w:r w:rsidR="000C1D6A" w:rsidRPr="005E45EA">
              <w:rPr>
                <w:lang w:val="fr-FR"/>
              </w:rPr>
              <w:t xml:space="preserve"> 2020.</w:t>
            </w:r>
          </w:p>
          <w:p w14:paraId="314F95B0" w14:textId="77777777" w:rsidR="000C1D6A" w:rsidRPr="005E45EA" w:rsidRDefault="000C1D6A" w:rsidP="007C1D2D">
            <w:pPr>
              <w:pStyle w:val="Tabletext"/>
              <w:rPr>
                <w:lang w:val="fr-FR"/>
              </w:rPr>
            </w:pPr>
            <w:r w:rsidRPr="005E45EA">
              <w:rPr>
                <w:lang w:val="fr-FR"/>
              </w:rPr>
              <w:t>Le GCDT a encouragé tous les États Membres à prendre note de la teneur des Lignes directrices.</w:t>
            </w:r>
          </w:p>
          <w:p w14:paraId="24A0FA92" w14:textId="272A374C" w:rsidR="000C1D6A" w:rsidRPr="005E45EA" w:rsidRDefault="000445EB" w:rsidP="007C1D2D">
            <w:pPr>
              <w:pStyle w:val="Tabletext"/>
              <w:rPr>
                <w:lang w:val="fr-FR"/>
              </w:rPr>
            </w:pPr>
            <w:r>
              <w:rPr>
                <w:lang w:val="fr-FR"/>
              </w:rPr>
              <w:t xml:space="preserve">Document 49: </w:t>
            </w:r>
            <w:r w:rsidR="000C1D6A" w:rsidRPr="005E45EA">
              <w:rPr>
                <w:lang w:val="fr-FR"/>
              </w:rPr>
              <w:t xml:space="preserve">Le GCDT a </w:t>
            </w:r>
            <w:r>
              <w:rPr>
                <w:lang w:val="fr-FR"/>
              </w:rPr>
              <w:t>pris note du</w:t>
            </w:r>
            <w:r w:rsidR="000C1D6A" w:rsidRPr="005E45EA">
              <w:rPr>
                <w:lang w:val="fr-FR"/>
              </w:rPr>
              <w:t xml:space="preserve"> document avec intérêt et satisfaction et voit d'un bon œil les progrès accomplis dans le cadre de l'initiative GIGA. Le Rwanda, le Kazakhstan et les États</w:t>
            </w:r>
            <w:r w:rsidR="001912EA">
              <w:rPr>
                <w:lang w:val="fr-FR"/>
              </w:rPr>
              <w:noBreakHyphen/>
            </w:r>
            <w:r w:rsidR="000C1D6A" w:rsidRPr="005E45EA">
              <w:rPr>
                <w:lang w:val="fr-FR"/>
              </w:rPr>
              <w:t xml:space="preserve">Unis ont dit soutenir l'initiative GIGA et se sont félicités de </w:t>
            </w:r>
            <w:r w:rsidR="000C1D6A" w:rsidRPr="005E45EA">
              <w:rPr>
                <w:lang w:val="fr-FR"/>
              </w:rPr>
              <w:lastRenderedPageBreak/>
              <w:t>leur participation respective en tant que pays coordonnateur pour l'Afrique, pays coordonnateur pour l'Asie centrale et fournisseur de l'assistance technique. Des États Membres ont dit vouloir en savoir davantage sur l'initiative GIGA et le BDT fera le nécessaire à cet égard.</w:t>
            </w:r>
          </w:p>
        </w:tc>
      </w:tr>
    </w:tbl>
    <w:p w14:paraId="37D8AD87" w14:textId="26A51595" w:rsidR="001D34F8" w:rsidRPr="005E45EA" w:rsidRDefault="001D34F8" w:rsidP="007C1D2D">
      <w:pPr>
        <w:pStyle w:val="Heading2"/>
        <w:rPr>
          <w:lang w:val="fr-FR"/>
        </w:rPr>
      </w:pPr>
      <w:bookmarkStart w:id="80" w:name="_Toc485739610"/>
      <w:bookmarkStart w:id="81" w:name="_Toc487120668"/>
      <w:bookmarkStart w:id="82" w:name="_Toc86416318"/>
      <w:bookmarkStart w:id="83" w:name="_Toc482167719"/>
      <w:r w:rsidRPr="005E45EA">
        <w:rPr>
          <w:lang w:val="fr-FR"/>
        </w:rPr>
        <w:lastRenderedPageBreak/>
        <w:t>2.4</w:t>
      </w:r>
      <w:r w:rsidRPr="005E45EA">
        <w:rPr>
          <w:lang w:val="fr-FR"/>
        </w:rPr>
        <w:tab/>
      </w:r>
      <w:r w:rsidR="000445EB">
        <w:rPr>
          <w:lang w:val="fr-FR"/>
        </w:rPr>
        <w:t>Vingt-sixi</w:t>
      </w:r>
      <w:r w:rsidRPr="005E45EA">
        <w:rPr>
          <w:lang w:val="fr-FR"/>
        </w:rPr>
        <w:t>ème réunion du GCDT</w:t>
      </w:r>
      <w:bookmarkEnd w:id="80"/>
      <w:bookmarkEnd w:id="81"/>
      <w:bookmarkEnd w:id="82"/>
    </w:p>
    <w:p w14:paraId="11A0B111" w14:textId="77954A01" w:rsidR="004A7386" w:rsidRPr="005E45EA" w:rsidRDefault="004A7386" w:rsidP="007C1D2D">
      <w:pPr>
        <w:tabs>
          <w:tab w:val="clear" w:pos="794"/>
          <w:tab w:val="clear" w:pos="1191"/>
          <w:tab w:val="clear" w:pos="1588"/>
          <w:tab w:val="clear" w:pos="1985"/>
        </w:tabs>
        <w:spacing w:after="120"/>
        <w:rPr>
          <w:lang w:val="fr-FR"/>
        </w:rPr>
      </w:pPr>
      <w:r w:rsidRPr="005E45EA">
        <w:rPr>
          <w:lang w:val="fr-FR"/>
        </w:rPr>
        <w:t>Le Groupe consultatif pour le développement des télécommunica</w:t>
      </w:r>
      <w:r w:rsidR="00416BD8">
        <w:rPr>
          <w:lang w:val="fr-FR"/>
        </w:rPr>
        <w:t>tions (GCDT) a tenu une réunion </w:t>
      </w:r>
      <w:r w:rsidRPr="005E45EA">
        <w:rPr>
          <w:lang w:val="fr-FR"/>
        </w:rPr>
        <w:t>extraordinaire le 16 juin 2020</w:t>
      </w:r>
      <w:r w:rsidR="000445EB">
        <w:rPr>
          <w:lang w:val="fr-FR"/>
        </w:rPr>
        <w:t xml:space="preserve">. Un seul point essentiel était inscrit à l'ordre </w:t>
      </w:r>
      <w:r w:rsidRPr="005E45EA">
        <w:rPr>
          <w:lang w:val="fr-FR"/>
        </w:rPr>
        <w:t xml:space="preserve">du jour: examiner et approuver le mandat de haut niveau des deux groupes de </w:t>
      </w:r>
      <w:r w:rsidR="00416BD8">
        <w:rPr>
          <w:lang w:val="fr-FR"/>
        </w:rPr>
        <w:t>travail qu'il a créés le 5 juin </w:t>
      </w:r>
      <w:r w:rsidRPr="005E45EA">
        <w:rPr>
          <w:lang w:val="fr-FR"/>
        </w:rPr>
        <w:t xml:space="preserve">2020, afin de préparer la prochaine </w:t>
      </w:r>
      <w:r w:rsidR="000445EB">
        <w:rPr>
          <w:lang w:val="fr-FR"/>
        </w:rPr>
        <w:t>CMDT,</w:t>
      </w:r>
      <w:r w:rsidRPr="005E45EA">
        <w:rPr>
          <w:lang w:val="fr-FR"/>
        </w:rPr>
        <w:t xml:space="preserve"> qui doit se tenir à Addis-Abeba (Éthiopie</w:t>
      </w:r>
      <w:r w:rsidR="00416BD8">
        <w:rPr>
          <w:lang w:val="fr-FR"/>
        </w:rPr>
        <w:t>) du 8 </w:t>
      </w:r>
      <w:r w:rsidRPr="005E45EA">
        <w:rPr>
          <w:lang w:val="fr-FR"/>
        </w:rPr>
        <w:t>au 19</w:t>
      </w:r>
      <w:r w:rsidR="001912EA">
        <w:rPr>
          <w:lang w:val="fr-FR"/>
        </w:rPr>
        <w:t> </w:t>
      </w:r>
      <w:r w:rsidRPr="005E45EA">
        <w:rPr>
          <w:lang w:val="fr-FR"/>
        </w:rPr>
        <w:t>novembre</w:t>
      </w:r>
      <w:r w:rsidR="001912EA">
        <w:rPr>
          <w:lang w:val="fr-FR"/>
        </w:rPr>
        <w:t> </w:t>
      </w:r>
      <w:r w:rsidRPr="005E45EA">
        <w:rPr>
          <w:lang w:val="fr-FR"/>
        </w:rPr>
        <w:t xml:space="preserve">2021. </w:t>
      </w:r>
    </w:p>
    <w:p w14:paraId="11FFCA88" w14:textId="1489B907" w:rsidR="004A7386" w:rsidRPr="005E45EA" w:rsidRDefault="004A7386" w:rsidP="007C1D2D">
      <w:pPr>
        <w:tabs>
          <w:tab w:val="clear" w:pos="794"/>
          <w:tab w:val="clear" w:pos="1191"/>
          <w:tab w:val="clear" w:pos="1588"/>
          <w:tab w:val="clear" w:pos="1985"/>
        </w:tabs>
        <w:spacing w:after="120"/>
        <w:rPr>
          <w:lang w:val="fr-FR"/>
        </w:rPr>
      </w:pPr>
      <w:r w:rsidRPr="005E45EA">
        <w:rPr>
          <w:lang w:val="fr-FR"/>
        </w:rPr>
        <w:t>Le</w:t>
      </w:r>
      <w:r w:rsidR="000445EB">
        <w:rPr>
          <w:lang w:val="fr-FR"/>
        </w:rPr>
        <w:t>s travaux du</w:t>
      </w:r>
      <w:r w:rsidRPr="005E45EA">
        <w:rPr>
          <w:lang w:val="fr-FR"/>
        </w:rPr>
        <w:t xml:space="preserve"> "Groupe de travail du GCDT sur les activités préparatoires en vue de la CMDT" et </w:t>
      </w:r>
      <w:r w:rsidR="000445EB">
        <w:rPr>
          <w:lang w:val="fr-FR"/>
        </w:rPr>
        <w:t>du</w:t>
      </w:r>
      <w:r w:rsidRPr="005E45EA">
        <w:rPr>
          <w:lang w:val="fr-FR"/>
        </w:rPr>
        <w:t xml:space="preserve"> "Groupe de travail du GCDT sur les Résolutions, la Déclaration et </w:t>
      </w:r>
      <w:r w:rsidR="00236C2B">
        <w:rPr>
          <w:lang w:val="fr-FR"/>
        </w:rPr>
        <w:t>les priorités thématiques de la </w:t>
      </w:r>
      <w:r w:rsidRPr="005E45EA">
        <w:rPr>
          <w:lang w:val="fr-FR"/>
        </w:rPr>
        <w:t>CMDT"</w:t>
      </w:r>
      <w:r w:rsidR="000445EB">
        <w:rPr>
          <w:lang w:val="fr-FR"/>
        </w:rPr>
        <w:t xml:space="preserve"> créés par le GCDT</w:t>
      </w:r>
      <w:r w:rsidRPr="005E45EA">
        <w:rPr>
          <w:lang w:val="fr-FR"/>
        </w:rPr>
        <w:t xml:space="preserve"> sont ouverts à la participation de tous les États Membres de l'UIT et Membres de Secteur de l'UIT-D. </w:t>
      </w:r>
    </w:p>
    <w:p w14:paraId="443D1AAD" w14:textId="39DF2FD4" w:rsidR="001D34F8" w:rsidRPr="005E45EA" w:rsidRDefault="000445EB" w:rsidP="007C1D2D">
      <w:pPr>
        <w:tabs>
          <w:tab w:val="clear" w:pos="794"/>
          <w:tab w:val="clear" w:pos="1191"/>
          <w:tab w:val="clear" w:pos="1588"/>
          <w:tab w:val="clear" w:pos="1985"/>
        </w:tabs>
        <w:spacing w:after="120"/>
        <w:rPr>
          <w:lang w:val="fr-FR"/>
        </w:rPr>
      </w:pPr>
      <w:r>
        <w:rPr>
          <w:lang w:val="fr-FR"/>
        </w:rPr>
        <w:t xml:space="preserve">Ces groupes ont entamé </w:t>
      </w:r>
      <w:r w:rsidR="004A7386" w:rsidRPr="005E45EA">
        <w:rPr>
          <w:lang w:val="fr-FR"/>
        </w:rPr>
        <w:t>leurs travaux en juillet 2020 et leur mandat est décrit dans le Document</w:t>
      </w:r>
      <w:r w:rsidR="001912EA">
        <w:rPr>
          <w:lang w:val="fr-FR"/>
        </w:rPr>
        <w:t> </w:t>
      </w:r>
      <w:r w:rsidR="004A7386" w:rsidRPr="005E45EA">
        <w:rPr>
          <w:lang w:val="fr-FR"/>
        </w:rPr>
        <w:t>DT/3(Rév.1).</w:t>
      </w:r>
    </w:p>
    <w:p w14:paraId="77354366" w14:textId="3FA077E7" w:rsidR="001D34F8" w:rsidRPr="005E45EA" w:rsidRDefault="001D34F8" w:rsidP="007C1D2D">
      <w:pPr>
        <w:tabs>
          <w:tab w:val="clear" w:pos="794"/>
          <w:tab w:val="clear" w:pos="1191"/>
          <w:tab w:val="clear" w:pos="1588"/>
          <w:tab w:val="clear" w:pos="1985"/>
        </w:tabs>
        <w:spacing w:after="120"/>
        <w:rPr>
          <w:lang w:val="fr-FR"/>
        </w:rPr>
      </w:pPr>
      <w:r w:rsidRPr="005E45EA">
        <w:rPr>
          <w:lang w:val="fr-FR"/>
        </w:rPr>
        <w:t>Le rapport de la réunion est disponible</w:t>
      </w:r>
      <w:r w:rsidR="000445EB">
        <w:rPr>
          <w:lang w:val="fr-FR"/>
        </w:rPr>
        <w:t xml:space="preserve"> </w:t>
      </w:r>
      <w:hyperlink r:id="rId38" w:history="1">
        <w:r w:rsidR="000445EB" w:rsidRPr="000445EB">
          <w:rPr>
            <w:rStyle w:val="Hyperlink"/>
            <w:lang w:val="fr-FR"/>
          </w:rPr>
          <w:t>ici</w:t>
        </w:r>
      </w:hyperlink>
      <w:r w:rsidRPr="005E45EA">
        <w:rPr>
          <w:lang w:val="fr-FR"/>
        </w:rPr>
        <w:t>, dans son intégralité, dans les six langues officielles de l'UIT</w:t>
      </w:r>
      <w:r w:rsidR="000445EB">
        <w:rPr>
          <w:lang w:val="fr-FR"/>
        </w:rPr>
        <w:t>.</w:t>
      </w:r>
    </w:p>
    <w:p w14:paraId="0E1D2581" w14:textId="3DFEF5B3" w:rsidR="001D34F8" w:rsidRPr="005E45EA" w:rsidRDefault="009D2AB6" w:rsidP="007C1D2D">
      <w:pPr>
        <w:tabs>
          <w:tab w:val="clear" w:pos="794"/>
          <w:tab w:val="clear" w:pos="1191"/>
          <w:tab w:val="clear" w:pos="1588"/>
          <w:tab w:val="clear" w:pos="1985"/>
        </w:tabs>
        <w:spacing w:after="120"/>
        <w:rPr>
          <w:i/>
          <w:iCs/>
          <w:lang w:val="fr-FR"/>
        </w:rPr>
      </w:pPr>
      <w:r w:rsidRPr="005E45EA">
        <w:rPr>
          <w:i/>
          <w:iCs/>
          <w:lang w:val="fr-FR"/>
        </w:rPr>
        <w:t>a</w:t>
      </w:r>
      <w:r w:rsidR="001D34F8" w:rsidRPr="005E45EA">
        <w:rPr>
          <w:i/>
          <w:iCs/>
          <w:lang w:val="fr-FR"/>
        </w:rPr>
        <w:t>)</w:t>
      </w:r>
      <w:r w:rsidR="001D34F8" w:rsidRPr="005E45EA">
        <w:rPr>
          <w:i/>
          <w:iCs/>
          <w:lang w:val="fr-FR"/>
        </w:rPr>
        <w:tab/>
        <w:t>Participants</w:t>
      </w:r>
    </w:p>
    <w:p w14:paraId="0F3483E8" w14:textId="77777777" w:rsidR="001D34F8" w:rsidRPr="005E45EA" w:rsidRDefault="001D34F8" w:rsidP="007C1D2D">
      <w:pPr>
        <w:tabs>
          <w:tab w:val="clear" w:pos="794"/>
          <w:tab w:val="clear" w:pos="1191"/>
          <w:tab w:val="clear" w:pos="1588"/>
          <w:tab w:val="clear" w:pos="1985"/>
        </w:tabs>
        <w:spacing w:after="360"/>
        <w:rPr>
          <w:lang w:val="fr-FR"/>
        </w:rPr>
      </w:pPr>
      <w:r w:rsidRPr="005E45EA">
        <w:rPr>
          <w:lang w:val="fr-FR"/>
        </w:rPr>
        <w:t>Le diagramme ci-après présente la répartition des participants par catégorie:</w:t>
      </w:r>
    </w:p>
    <w:p w14:paraId="6CB51E0A" w14:textId="7CF98DBA" w:rsidR="001D34F8" w:rsidRPr="005E45EA" w:rsidRDefault="00416BD8"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06E3A110" wp14:editId="2BCEF8A2">
            <wp:extent cx="6120765" cy="3501390"/>
            <wp:effectExtent l="0" t="0" r="13335" b="3810"/>
            <wp:docPr id="5" name="Chart 5">
              <a:extLst xmlns:a="http://schemas.openxmlformats.org/drawingml/2006/main">
                <a:ext uri="{FF2B5EF4-FFF2-40B4-BE49-F238E27FC236}">
                  <a16:creationId xmlns:a16="http://schemas.microsoft.com/office/drawing/2014/main" id="{28CC55AF-0D42-4F00-9A10-378E40F38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DABEF8F" w14:textId="77777777" w:rsidR="00416BD8" w:rsidRDefault="00416BD8" w:rsidP="007C1D2D">
      <w:pPr>
        <w:tabs>
          <w:tab w:val="clear" w:pos="794"/>
          <w:tab w:val="clear" w:pos="1191"/>
          <w:tab w:val="clear" w:pos="1588"/>
          <w:tab w:val="clear" w:pos="1985"/>
        </w:tabs>
        <w:spacing w:after="360"/>
        <w:rPr>
          <w:lang w:val="fr-FR"/>
        </w:rPr>
      </w:pPr>
      <w:r>
        <w:rPr>
          <w:lang w:val="fr-FR"/>
        </w:rPr>
        <w:br w:type="page"/>
      </w:r>
    </w:p>
    <w:p w14:paraId="4D7AC489" w14:textId="13EAB199" w:rsidR="001D34F8" w:rsidRPr="005E45EA" w:rsidRDefault="001D34F8" w:rsidP="007C1D2D">
      <w:pPr>
        <w:tabs>
          <w:tab w:val="clear" w:pos="794"/>
          <w:tab w:val="clear" w:pos="1191"/>
          <w:tab w:val="clear" w:pos="1588"/>
          <w:tab w:val="clear" w:pos="1985"/>
        </w:tabs>
        <w:spacing w:after="360"/>
        <w:rPr>
          <w:lang w:val="fr-FR"/>
        </w:rPr>
      </w:pPr>
      <w:r w:rsidRPr="005E45EA">
        <w:rPr>
          <w:lang w:val="fr-FR"/>
        </w:rPr>
        <w:lastRenderedPageBreak/>
        <w:t>Le diagramme ci-après présente la répartition des participants par région:</w:t>
      </w:r>
    </w:p>
    <w:p w14:paraId="79D2A3EB" w14:textId="54236997" w:rsidR="001D34F8" w:rsidRPr="005E45EA" w:rsidRDefault="009D2AB6"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6D969D26" wp14:editId="1147AEE6">
            <wp:extent cx="6120765" cy="2743200"/>
            <wp:effectExtent l="0" t="0" r="13335" b="0"/>
            <wp:docPr id="28" name="Chart 28">
              <a:extLst xmlns:a="http://schemas.openxmlformats.org/drawingml/2006/main">
                <a:ext uri="{FF2B5EF4-FFF2-40B4-BE49-F238E27FC236}">
                  <a16:creationId xmlns:a16="http://schemas.microsoft.com/office/drawing/2014/main" id="{5FC36C45-8C49-4046-9A55-DAADE09F5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B2EC7F1" w14:textId="034A06B8" w:rsidR="009D2AB6" w:rsidRDefault="009D2AB6" w:rsidP="00236C2B">
      <w:pPr>
        <w:tabs>
          <w:tab w:val="clear" w:pos="794"/>
          <w:tab w:val="clear" w:pos="1191"/>
          <w:tab w:val="clear" w:pos="1588"/>
          <w:tab w:val="clear" w:pos="1985"/>
        </w:tabs>
        <w:spacing w:before="360" w:after="360"/>
        <w:rPr>
          <w:lang w:val="fr-FR"/>
        </w:rPr>
      </w:pPr>
      <w:r w:rsidRPr="005E45EA">
        <w:rPr>
          <w:lang w:val="fr-FR"/>
        </w:rPr>
        <w:t>Le diagramme ci-après présente la répartition des participants par genre:</w:t>
      </w:r>
    </w:p>
    <w:p w14:paraId="49F06ED9" w14:textId="08900022" w:rsidR="00236C2B" w:rsidRPr="005E45EA" w:rsidRDefault="00236C2B" w:rsidP="007C1D2D">
      <w:pPr>
        <w:tabs>
          <w:tab w:val="clear" w:pos="794"/>
          <w:tab w:val="clear" w:pos="1191"/>
          <w:tab w:val="clear" w:pos="1588"/>
          <w:tab w:val="clear" w:pos="1985"/>
        </w:tabs>
        <w:spacing w:after="360"/>
        <w:rPr>
          <w:lang w:val="fr-FR"/>
        </w:rPr>
      </w:pPr>
      <w:r>
        <w:rPr>
          <w:noProof/>
          <w:lang w:val="en-US"/>
        </w:rPr>
        <w:drawing>
          <wp:inline distT="0" distB="0" distL="0" distR="0" wp14:anchorId="1761D5DF" wp14:editId="4CDEBE39">
            <wp:extent cx="6120765" cy="2761615"/>
            <wp:effectExtent l="0" t="0" r="13335" b="635"/>
            <wp:docPr id="9" name="Chart 9">
              <a:extLst xmlns:a="http://schemas.openxmlformats.org/drawingml/2006/main">
                <a:ext uri="{FF2B5EF4-FFF2-40B4-BE49-F238E27FC236}">
                  <a16:creationId xmlns:a16="http://schemas.microsoft.com/office/drawing/2014/main" id="{0E22A1E1-8FC0-4174-BC31-1F8622B02A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7C33D8E" w14:textId="77777777" w:rsidR="00236C2B" w:rsidRDefault="00236C2B" w:rsidP="007C1D2D">
      <w:pPr>
        <w:tabs>
          <w:tab w:val="clear" w:pos="794"/>
          <w:tab w:val="clear" w:pos="1191"/>
          <w:tab w:val="clear" w:pos="1588"/>
          <w:tab w:val="clear" w:pos="1985"/>
        </w:tabs>
        <w:spacing w:before="360" w:after="120"/>
        <w:rPr>
          <w:i/>
          <w:iCs/>
          <w:lang w:val="fr-FR"/>
        </w:rPr>
      </w:pPr>
      <w:r>
        <w:rPr>
          <w:i/>
          <w:iCs/>
          <w:lang w:val="fr-FR"/>
        </w:rPr>
        <w:br w:type="page"/>
      </w:r>
    </w:p>
    <w:p w14:paraId="20E75AA5" w14:textId="736794C5" w:rsidR="001D34F8" w:rsidRPr="005E45EA" w:rsidRDefault="009D2AB6" w:rsidP="007C1D2D">
      <w:pPr>
        <w:tabs>
          <w:tab w:val="clear" w:pos="794"/>
          <w:tab w:val="clear" w:pos="1191"/>
          <w:tab w:val="clear" w:pos="1588"/>
          <w:tab w:val="clear" w:pos="1985"/>
        </w:tabs>
        <w:spacing w:before="360" w:after="120"/>
        <w:rPr>
          <w:i/>
          <w:iCs/>
          <w:lang w:val="fr-FR"/>
        </w:rPr>
      </w:pPr>
      <w:r w:rsidRPr="005E45EA">
        <w:rPr>
          <w:i/>
          <w:iCs/>
          <w:lang w:val="fr-FR"/>
        </w:rPr>
        <w:lastRenderedPageBreak/>
        <w:t>b</w:t>
      </w:r>
      <w:r w:rsidR="001D34F8" w:rsidRPr="005E45EA">
        <w:rPr>
          <w:i/>
          <w:iCs/>
          <w:lang w:val="fr-FR"/>
        </w:rPr>
        <w:t>)</w:t>
      </w:r>
      <w:r w:rsidR="001D34F8" w:rsidRPr="005E45EA">
        <w:rPr>
          <w:i/>
          <w:iCs/>
          <w:lang w:val="fr-FR"/>
        </w:rPr>
        <w:tab/>
        <w:t>Documents</w:t>
      </w:r>
    </w:p>
    <w:p w14:paraId="668D318C" w14:textId="77777777" w:rsidR="001D34F8" w:rsidRPr="005E45EA" w:rsidRDefault="001D34F8" w:rsidP="007C1D2D">
      <w:pPr>
        <w:tabs>
          <w:tab w:val="clear" w:pos="794"/>
          <w:tab w:val="clear" w:pos="1191"/>
          <w:tab w:val="clear" w:pos="1588"/>
          <w:tab w:val="clear" w:pos="1985"/>
        </w:tabs>
        <w:spacing w:after="120"/>
        <w:rPr>
          <w:lang w:val="fr-FR"/>
        </w:rPr>
      </w:pPr>
      <w:r w:rsidRPr="005E45EA">
        <w:rPr>
          <w:lang w:val="fr-FR"/>
        </w:rPr>
        <w:t>Le diagramme ci-après présente la répartition des documents par catégorie:</w:t>
      </w:r>
    </w:p>
    <w:p w14:paraId="51B2BE3F" w14:textId="521B1395" w:rsidR="001D34F8" w:rsidRPr="005E45EA" w:rsidRDefault="009D2AB6"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73CB26A6" wp14:editId="04EC67A8">
            <wp:extent cx="6120765" cy="2747645"/>
            <wp:effectExtent l="0" t="0" r="13335" b="14605"/>
            <wp:docPr id="30" name="Chart 30">
              <a:extLst xmlns:a="http://schemas.openxmlformats.org/drawingml/2006/main">
                <a:ext uri="{FF2B5EF4-FFF2-40B4-BE49-F238E27FC236}">
                  <a16:creationId xmlns:a16="http://schemas.microsoft.com/office/drawing/2014/main" id="{FFACDC24-808E-414C-A165-FD8ECB07E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779DE6B" w14:textId="3215021E" w:rsidR="001D34F8" w:rsidRPr="005E45EA" w:rsidRDefault="009D2AB6" w:rsidP="00236C2B">
      <w:pPr>
        <w:tabs>
          <w:tab w:val="clear" w:pos="794"/>
          <w:tab w:val="clear" w:pos="1191"/>
          <w:tab w:val="clear" w:pos="1588"/>
          <w:tab w:val="clear" w:pos="1985"/>
        </w:tabs>
        <w:spacing w:before="240" w:after="240"/>
        <w:rPr>
          <w:i/>
          <w:iCs/>
          <w:lang w:val="fr-FR"/>
        </w:rPr>
      </w:pPr>
      <w:r w:rsidRPr="005E45EA">
        <w:rPr>
          <w:i/>
          <w:iCs/>
          <w:lang w:val="fr-FR"/>
        </w:rPr>
        <w:t>c</w:t>
      </w:r>
      <w:r w:rsidR="001D34F8" w:rsidRPr="005E45EA">
        <w:rPr>
          <w:i/>
          <w:iCs/>
          <w:lang w:val="fr-FR"/>
        </w:rPr>
        <w:t>)</w:t>
      </w:r>
      <w:r w:rsidR="001D34F8" w:rsidRPr="005E45EA">
        <w:rPr>
          <w:i/>
          <w:iCs/>
          <w:lang w:val="fr-FR"/>
        </w:rPr>
        <w:tab/>
        <w:t>Résultats de la 2</w:t>
      </w:r>
      <w:r w:rsidRPr="005E45EA">
        <w:rPr>
          <w:i/>
          <w:iCs/>
          <w:lang w:val="fr-FR"/>
        </w:rPr>
        <w:t>6</w:t>
      </w:r>
      <w:r w:rsidR="001D34F8" w:rsidRPr="005E45EA">
        <w:rPr>
          <w:i/>
          <w:iCs/>
          <w:lang w:val="fr-FR"/>
        </w:rPr>
        <w:t xml:space="preserve">ème réunion du GCDT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1D34F8" w:rsidRPr="005E45EA" w14:paraId="685209CA" w14:textId="77777777" w:rsidTr="00236C2B">
        <w:trPr>
          <w:cantSplit/>
          <w:tblHeader/>
        </w:trPr>
        <w:tc>
          <w:tcPr>
            <w:tcW w:w="3402" w:type="dxa"/>
            <w:shd w:val="clear" w:color="auto" w:fill="FDE9D9" w:themeFill="accent6" w:themeFillTint="33"/>
          </w:tcPr>
          <w:p w14:paraId="4956AF13" w14:textId="77777777" w:rsidR="001D34F8" w:rsidRPr="005E45EA" w:rsidRDefault="001D34F8" w:rsidP="007C1D2D">
            <w:pPr>
              <w:pStyle w:val="Tablehead"/>
              <w:rPr>
                <w:lang w:val="fr-FR"/>
              </w:rPr>
            </w:pPr>
            <w:r w:rsidRPr="005E45EA">
              <w:rPr>
                <w:lang w:val="fr-FR"/>
              </w:rPr>
              <w:t xml:space="preserve">Sujet </w:t>
            </w:r>
          </w:p>
        </w:tc>
        <w:tc>
          <w:tcPr>
            <w:tcW w:w="5812" w:type="dxa"/>
            <w:shd w:val="clear" w:color="auto" w:fill="FDE9D9" w:themeFill="accent6" w:themeFillTint="33"/>
          </w:tcPr>
          <w:p w14:paraId="1D873D94" w14:textId="77777777" w:rsidR="001D34F8" w:rsidRPr="005E45EA" w:rsidRDefault="001D34F8" w:rsidP="007C1D2D">
            <w:pPr>
              <w:pStyle w:val="Tablehead"/>
              <w:rPr>
                <w:lang w:val="fr-FR"/>
              </w:rPr>
            </w:pPr>
            <w:r w:rsidRPr="005E45EA">
              <w:rPr>
                <w:lang w:val="fr-FR"/>
              </w:rPr>
              <w:t>Résultats/conclusions du GCDT</w:t>
            </w:r>
          </w:p>
        </w:tc>
      </w:tr>
      <w:tr w:rsidR="001D34F8" w:rsidRPr="007A572C" w14:paraId="329366F7" w14:textId="77777777" w:rsidTr="00236C2B">
        <w:trPr>
          <w:cantSplit/>
        </w:trPr>
        <w:tc>
          <w:tcPr>
            <w:tcW w:w="3402" w:type="dxa"/>
            <w:tcBorders>
              <w:bottom w:val="single" w:sz="4" w:space="0" w:color="auto"/>
            </w:tcBorders>
          </w:tcPr>
          <w:p w14:paraId="2E4E7EF9" w14:textId="5F0A0991" w:rsidR="001D34F8" w:rsidRPr="00D32D1B" w:rsidRDefault="00D32D1B" w:rsidP="007C1D2D">
            <w:pPr>
              <w:pStyle w:val="Tabletext"/>
              <w:rPr>
                <w:lang w:val="fr-FR"/>
              </w:rPr>
            </w:pPr>
            <w:r w:rsidRPr="00D32D1B">
              <w:rPr>
                <w:lang w:val="fr-FR"/>
              </w:rPr>
              <w:t>Constitution des Groupes de t</w:t>
            </w:r>
            <w:r>
              <w:rPr>
                <w:lang w:val="fr-FR"/>
              </w:rPr>
              <w:t>ravail du GCDT.</w:t>
            </w:r>
          </w:p>
        </w:tc>
        <w:tc>
          <w:tcPr>
            <w:tcW w:w="5812" w:type="dxa"/>
            <w:tcBorders>
              <w:bottom w:val="single" w:sz="4" w:space="0" w:color="auto"/>
            </w:tcBorders>
          </w:tcPr>
          <w:p w14:paraId="54F97A17" w14:textId="77777777" w:rsidR="001D34F8" w:rsidRPr="005E45EA" w:rsidRDefault="009D2AB6" w:rsidP="007C1D2D">
            <w:pPr>
              <w:pStyle w:val="Tabletext"/>
              <w:rPr>
                <w:b/>
                <w:bCs/>
                <w:lang w:val="fr-FR"/>
              </w:rPr>
            </w:pPr>
            <w:r w:rsidRPr="005E45EA">
              <w:rPr>
                <w:b/>
                <w:bCs/>
                <w:lang w:val="fr-FR"/>
              </w:rPr>
              <w:t>Groupe de travail du GCDT chargé de la planification stratégique et opérationnelle.</w:t>
            </w:r>
          </w:p>
          <w:p w14:paraId="2E167BEF" w14:textId="5DB81368" w:rsidR="009D2AB6" w:rsidRPr="005E45EA" w:rsidRDefault="009D2AB6" w:rsidP="007C1D2D">
            <w:pPr>
              <w:pStyle w:val="Tabletext"/>
              <w:rPr>
                <w:lang w:val="fr-FR"/>
              </w:rPr>
            </w:pPr>
            <w:r w:rsidRPr="005E45EA">
              <w:rPr>
                <w:lang w:val="fr-FR"/>
              </w:rPr>
              <w:t>Le groupe est placé sous la présidence de Mme Blanca González (Espagne), secondée par deux Vice</w:t>
            </w:r>
            <w:r w:rsidR="000B699A">
              <w:rPr>
                <w:lang w:val="fr-FR"/>
              </w:rPr>
              <w:t>-</w:t>
            </w:r>
            <w:r w:rsidRPr="005E45EA">
              <w:rPr>
                <w:lang w:val="fr-FR"/>
              </w:rPr>
              <w:t>Présidents du GCDT: M. Christopher Kemei (Kenya) et M. Wim Rullens (Pays</w:t>
            </w:r>
            <w:r w:rsidR="001912EA">
              <w:rPr>
                <w:lang w:val="fr-FR"/>
              </w:rPr>
              <w:noBreakHyphen/>
            </w:r>
            <w:r w:rsidRPr="005E45EA">
              <w:rPr>
                <w:lang w:val="fr-FR"/>
              </w:rPr>
              <w:t>Bas).</w:t>
            </w:r>
          </w:p>
          <w:p w14:paraId="2D6759C7" w14:textId="77777777" w:rsidR="009D2AB6" w:rsidRPr="005E45EA" w:rsidRDefault="009D2AB6" w:rsidP="007C1D2D">
            <w:pPr>
              <w:pStyle w:val="Tabletext"/>
              <w:rPr>
                <w:b/>
                <w:bCs/>
                <w:lang w:val="fr-FR"/>
              </w:rPr>
            </w:pPr>
            <w:r w:rsidRPr="005E45EA">
              <w:rPr>
                <w:b/>
                <w:bCs/>
                <w:lang w:val="fr-FR"/>
              </w:rPr>
              <w:t xml:space="preserve">Groupe de travail du GCDT sur les activités préparatoires en vue de la CMDT. </w:t>
            </w:r>
          </w:p>
          <w:p w14:paraId="24B897C8" w14:textId="56B195B9" w:rsidR="009D2AB6" w:rsidRPr="005E45EA" w:rsidRDefault="009D2AB6" w:rsidP="007C1D2D">
            <w:pPr>
              <w:pStyle w:val="Tabletext"/>
              <w:rPr>
                <w:lang w:val="fr-FR"/>
              </w:rPr>
            </w:pPr>
            <w:r w:rsidRPr="005E45EA">
              <w:rPr>
                <w:lang w:val="fr-FR"/>
              </w:rPr>
              <w:t>Les participants à la réunion ont confirmé la nomination de M.</w:t>
            </w:r>
            <w:r w:rsidR="001912EA">
              <w:rPr>
                <w:lang w:val="fr-FR"/>
              </w:rPr>
              <w:t> </w:t>
            </w:r>
            <w:r w:rsidRPr="005E45EA">
              <w:rPr>
                <w:lang w:val="fr-FR"/>
              </w:rPr>
              <w:t>Santiago Reyes-Borda (Canada) en tant que Président.</w:t>
            </w:r>
          </w:p>
          <w:p w14:paraId="59BAEE05" w14:textId="77777777" w:rsidR="009D2AB6" w:rsidRPr="005E45EA" w:rsidRDefault="009D2AB6" w:rsidP="007C1D2D">
            <w:pPr>
              <w:pStyle w:val="Tabletext"/>
              <w:rPr>
                <w:b/>
                <w:bCs/>
                <w:lang w:val="fr-FR"/>
              </w:rPr>
            </w:pPr>
            <w:r w:rsidRPr="005E45EA">
              <w:rPr>
                <w:b/>
                <w:bCs/>
                <w:lang w:val="fr-FR"/>
              </w:rPr>
              <w:t>Groupe de travail du GCDT sur les Résolutions, la Déclaration et les priorités thématiques de la CMDT.</w:t>
            </w:r>
          </w:p>
          <w:p w14:paraId="5C68911A" w14:textId="4FDBCD33" w:rsidR="009D2AB6" w:rsidRPr="005E45EA" w:rsidRDefault="009D2AB6" w:rsidP="007C1D2D">
            <w:pPr>
              <w:pStyle w:val="Tabletext"/>
              <w:rPr>
                <w:lang w:val="fr-FR"/>
              </w:rPr>
            </w:pPr>
            <w:r w:rsidRPr="005E45EA">
              <w:rPr>
                <w:lang w:val="fr-FR"/>
              </w:rPr>
              <w:t xml:space="preserve">Les participants ont désigné M. Ahmad R. Sharafat (République islamique d'Iran) </w:t>
            </w:r>
            <w:r w:rsidR="000B699A">
              <w:rPr>
                <w:lang w:val="fr-FR"/>
              </w:rPr>
              <w:t>à la fonction de</w:t>
            </w:r>
            <w:r w:rsidRPr="005E45EA">
              <w:rPr>
                <w:lang w:val="fr-FR"/>
              </w:rPr>
              <w:t xml:space="preserve"> Président.</w:t>
            </w:r>
          </w:p>
        </w:tc>
      </w:tr>
      <w:tr w:rsidR="001D34F8" w:rsidRPr="007A572C" w14:paraId="41A822A1" w14:textId="77777777" w:rsidTr="00236C2B">
        <w:trPr>
          <w:cantSplit/>
        </w:trPr>
        <w:tc>
          <w:tcPr>
            <w:tcW w:w="3402" w:type="dxa"/>
            <w:tcBorders>
              <w:bottom w:val="single" w:sz="4" w:space="0" w:color="auto"/>
            </w:tcBorders>
          </w:tcPr>
          <w:p w14:paraId="5BE1E75F" w14:textId="40589103" w:rsidR="001D34F8" w:rsidRPr="005E45EA" w:rsidRDefault="009D2AB6" w:rsidP="007C1D2D">
            <w:pPr>
              <w:pStyle w:val="Tabletext"/>
              <w:rPr>
                <w:lang w:val="fr-FR"/>
              </w:rPr>
            </w:pPr>
            <w:r w:rsidRPr="005E45EA">
              <w:rPr>
                <w:lang w:val="fr-FR"/>
              </w:rPr>
              <w:t>Examen et approbation du mandat</w:t>
            </w:r>
            <w:r w:rsidR="000B699A">
              <w:rPr>
                <w:lang w:val="fr-FR"/>
              </w:rPr>
              <w:t xml:space="preserve"> des Groupes de travail du GCDT</w:t>
            </w:r>
          </w:p>
        </w:tc>
        <w:tc>
          <w:tcPr>
            <w:tcW w:w="5812" w:type="dxa"/>
            <w:tcBorders>
              <w:bottom w:val="single" w:sz="4" w:space="0" w:color="auto"/>
            </w:tcBorders>
          </w:tcPr>
          <w:p w14:paraId="047618F5" w14:textId="4A1F36F8" w:rsidR="001D34F8" w:rsidRPr="005E45EA" w:rsidRDefault="00634A5C" w:rsidP="007C1D2D">
            <w:pPr>
              <w:pStyle w:val="Tabletext"/>
              <w:rPr>
                <w:lang w:val="fr-FR"/>
              </w:rPr>
            </w:pPr>
            <w:r>
              <w:rPr>
                <w:lang w:val="fr-FR"/>
              </w:rPr>
              <w:t>Le GCDT a adopté</w:t>
            </w:r>
            <w:r w:rsidR="009D2AB6" w:rsidRPr="009D2AB6">
              <w:rPr>
                <w:lang w:val="fr-FR"/>
              </w:rPr>
              <w:t xml:space="preserve"> le mandat du Groupe de travail du GCDT sur les activités préparatoires en vue de la CMDT</w:t>
            </w:r>
            <w:r>
              <w:rPr>
                <w:lang w:val="fr-FR"/>
              </w:rPr>
              <w:t>,</w:t>
            </w:r>
            <w:r w:rsidR="009D2AB6" w:rsidRPr="009D2AB6">
              <w:rPr>
                <w:lang w:val="fr-FR"/>
              </w:rPr>
              <w:t xml:space="preserve"> du Groupe de travail du GCDT sur les Résolutions, la Déclaration et les priorités thématiques de la CMDT </w:t>
            </w:r>
            <w:r>
              <w:rPr>
                <w:lang w:val="fr-FR"/>
              </w:rPr>
              <w:t xml:space="preserve">et du Groupe de travail chargé de la planification stratégique et opérationnelle </w:t>
            </w:r>
            <w:r w:rsidR="009D2AB6" w:rsidRPr="009D2AB6">
              <w:rPr>
                <w:lang w:val="fr-FR"/>
              </w:rPr>
              <w:t>(Document </w:t>
            </w:r>
            <w:hyperlink r:id="rId43" w:history="1">
              <w:r w:rsidR="009D2AB6" w:rsidRPr="009D2AB6">
                <w:rPr>
                  <w:rStyle w:val="Hyperlink"/>
                  <w:lang w:val="fr-FR"/>
                </w:rPr>
                <w:t>DT/3(Rév.1)</w:t>
              </w:r>
            </w:hyperlink>
            <w:r w:rsidR="009D2AB6" w:rsidRPr="009D2AB6">
              <w:rPr>
                <w:lang w:val="fr-FR"/>
              </w:rPr>
              <w:t>).</w:t>
            </w:r>
          </w:p>
        </w:tc>
      </w:tr>
      <w:tr w:rsidR="001D34F8" w:rsidRPr="007A572C" w14:paraId="0299A0DC" w14:textId="77777777" w:rsidTr="00236C2B">
        <w:trPr>
          <w:cantSplit/>
          <w:trHeight w:val="507"/>
        </w:trPr>
        <w:tc>
          <w:tcPr>
            <w:tcW w:w="3402" w:type="dxa"/>
          </w:tcPr>
          <w:p w14:paraId="6A455A18" w14:textId="5E6FD125" w:rsidR="001D34F8" w:rsidRPr="005E45EA" w:rsidRDefault="009D2AB6" w:rsidP="007C1D2D">
            <w:pPr>
              <w:pStyle w:val="Tabletext"/>
              <w:rPr>
                <w:lang w:val="fr-FR"/>
              </w:rPr>
            </w:pPr>
            <w:r w:rsidRPr="005E45EA">
              <w:rPr>
                <w:lang w:val="fr-FR"/>
              </w:rPr>
              <w:t>Composition des groupes et méthodes de travail</w:t>
            </w:r>
          </w:p>
        </w:tc>
        <w:tc>
          <w:tcPr>
            <w:tcW w:w="5812" w:type="dxa"/>
          </w:tcPr>
          <w:p w14:paraId="2F5FA069" w14:textId="4F08A5D9" w:rsidR="001D34F8" w:rsidRPr="005E45EA" w:rsidRDefault="009D2AB6" w:rsidP="007C1D2D">
            <w:pPr>
              <w:pStyle w:val="Tabletext"/>
              <w:rPr>
                <w:lang w:val="fr-FR"/>
              </w:rPr>
            </w:pPr>
            <w:r w:rsidRPr="005E45EA">
              <w:rPr>
                <w:lang w:val="fr-FR"/>
              </w:rPr>
              <w:t>Les groupes de travail sont ouverts à la participation de tous les États Membres de l'UIT et Membres du Secteur de l'UIT-D. Ils peuvent tenir des réunions électroniques, en fonction des besoins, et, sinon, communiquer par voie électronique. Ils peuvent se réunir pendant le GCDT, mais en principe pas en même temps qu'un autre groupe.</w:t>
            </w:r>
          </w:p>
        </w:tc>
      </w:tr>
    </w:tbl>
    <w:p w14:paraId="5A451F4C" w14:textId="159EC7F1" w:rsidR="009D2AB6" w:rsidRPr="005E45EA" w:rsidRDefault="009D2AB6" w:rsidP="007C1D2D">
      <w:pPr>
        <w:pStyle w:val="Heading2"/>
        <w:rPr>
          <w:lang w:val="fr-FR"/>
        </w:rPr>
      </w:pPr>
      <w:bookmarkStart w:id="84" w:name="_Toc86416319"/>
      <w:bookmarkStart w:id="85" w:name="_Toc485739611"/>
      <w:bookmarkStart w:id="86" w:name="_Toc487120669"/>
      <w:r w:rsidRPr="005E45EA">
        <w:rPr>
          <w:lang w:val="fr-FR"/>
        </w:rPr>
        <w:lastRenderedPageBreak/>
        <w:t>2.5</w:t>
      </w:r>
      <w:r w:rsidRPr="005E45EA">
        <w:rPr>
          <w:lang w:val="fr-FR"/>
        </w:rPr>
        <w:tab/>
      </w:r>
      <w:r w:rsidR="00634A5C">
        <w:rPr>
          <w:lang w:val="fr-FR"/>
        </w:rPr>
        <w:t>Vingt-septième</w:t>
      </w:r>
      <w:r w:rsidRPr="005E45EA">
        <w:rPr>
          <w:lang w:val="fr-FR"/>
        </w:rPr>
        <w:t xml:space="preserve"> réunion du GCDT</w:t>
      </w:r>
      <w:bookmarkEnd w:id="84"/>
    </w:p>
    <w:p w14:paraId="3C65736A" w14:textId="5FECD7CC" w:rsidR="009D2AB6" w:rsidRPr="005E45EA" w:rsidRDefault="009D2AB6" w:rsidP="007C1D2D">
      <w:pPr>
        <w:tabs>
          <w:tab w:val="clear" w:pos="794"/>
          <w:tab w:val="clear" w:pos="1191"/>
          <w:tab w:val="clear" w:pos="1588"/>
          <w:tab w:val="clear" w:pos="1985"/>
        </w:tabs>
        <w:spacing w:after="120"/>
        <w:rPr>
          <w:lang w:val="fr-FR"/>
        </w:rPr>
      </w:pPr>
      <w:r w:rsidRPr="005E45EA">
        <w:rPr>
          <w:lang w:val="fr-FR"/>
        </w:rPr>
        <w:t>Le Groupe consultatif pour le développement des télécommunications (GCDT) a tenu sa 27ème réunion le 23 novembre 2020, sous la présidence de Mme Roxanne McElvane Webber.</w:t>
      </w:r>
    </w:p>
    <w:p w14:paraId="0105467D" w14:textId="5F2D5697" w:rsidR="00E62F89" w:rsidRDefault="002B04C7" w:rsidP="007C1D2D">
      <w:pPr>
        <w:tabs>
          <w:tab w:val="clear" w:pos="794"/>
          <w:tab w:val="clear" w:pos="1191"/>
          <w:tab w:val="clear" w:pos="1588"/>
          <w:tab w:val="clear" w:pos="1985"/>
        </w:tabs>
        <w:spacing w:after="120"/>
        <w:rPr>
          <w:rFonts w:cstheme="minorHAnsi"/>
          <w:szCs w:val="24"/>
          <w:lang w:val="fr-FR"/>
        </w:rPr>
      </w:pPr>
      <w:r>
        <w:rPr>
          <w:lang w:val="fr-FR"/>
        </w:rPr>
        <w:t>La réunion avait pour</w:t>
      </w:r>
      <w:r w:rsidR="009D2AB6" w:rsidRPr="005E45EA">
        <w:rPr>
          <w:rFonts w:cstheme="minorHAnsi"/>
          <w:szCs w:val="24"/>
          <w:lang w:val="fr-FR"/>
        </w:rPr>
        <w:t xml:space="preserve"> objet d'examiner les rapports élaborés par </w:t>
      </w:r>
      <w:r w:rsidR="00342FE6">
        <w:rPr>
          <w:rFonts w:cstheme="minorHAnsi"/>
          <w:szCs w:val="24"/>
          <w:lang w:val="fr-FR"/>
        </w:rPr>
        <w:t>les trois Groupes de travail du </w:t>
      </w:r>
      <w:r w:rsidR="009D2AB6" w:rsidRPr="005E45EA">
        <w:rPr>
          <w:rFonts w:cstheme="minorHAnsi"/>
          <w:szCs w:val="24"/>
          <w:lang w:val="fr-FR"/>
        </w:rPr>
        <w:t>GCDT créés en juin 2020 pour définir les objectifs de la prochaine Conférence mondiale de développement des télécommunications (CMDT) de l'UIT et les activités préparatoires en vue de cette conférence</w:t>
      </w:r>
      <w:r>
        <w:rPr>
          <w:rFonts w:cstheme="minorHAnsi"/>
          <w:szCs w:val="24"/>
          <w:lang w:val="fr-FR"/>
        </w:rPr>
        <w:t>. Ces trois groupes,</w:t>
      </w:r>
      <w:r w:rsidR="009D2AB6" w:rsidRPr="005E45EA">
        <w:rPr>
          <w:rFonts w:cstheme="minorHAnsi"/>
          <w:szCs w:val="24"/>
          <w:lang w:val="fr-FR"/>
        </w:rPr>
        <w:t xml:space="preserve"> à savoir le </w:t>
      </w:r>
      <w:r w:rsidR="009D2AB6" w:rsidRPr="005E45EA">
        <w:rPr>
          <w:color w:val="000000"/>
          <w:lang w:val="fr-FR"/>
        </w:rPr>
        <w:t>Groupe de travail du GCDT sur les activités préparatoires en vue de la CMDT</w:t>
      </w:r>
      <w:r w:rsidR="009D2AB6" w:rsidRPr="005E45EA">
        <w:rPr>
          <w:rFonts w:cstheme="minorHAnsi"/>
          <w:szCs w:val="24"/>
          <w:lang w:val="fr-FR"/>
        </w:rPr>
        <w:t xml:space="preserve"> (GT-</w:t>
      </w:r>
      <w:r w:rsidR="009D2AB6" w:rsidRPr="005E45EA">
        <w:rPr>
          <w:rFonts w:cstheme="minorHAnsi"/>
          <w:szCs w:val="24"/>
          <w:shd w:val="clear" w:color="auto" w:fill="FFFFFF"/>
          <w:lang w:val="fr-FR"/>
        </w:rPr>
        <w:t>GCDT-Prep);</w:t>
      </w:r>
      <w:r w:rsidR="009D2AB6" w:rsidRPr="005E45EA">
        <w:rPr>
          <w:rFonts w:cstheme="minorHAnsi"/>
          <w:szCs w:val="24"/>
          <w:lang w:val="fr-FR"/>
        </w:rPr>
        <w:t xml:space="preserve"> le </w:t>
      </w:r>
      <w:r w:rsidR="009D2AB6" w:rsidRPr="005E45EA">
        <w:rPr>
          <w:color w:val="000000"/>
          <w:lang w:val="fr-FR"/>
        </w:rPr>
        <w:t>Groupe de travail du GCDT chargé de la planification stratégique et opérationnelle (GT-GCDT-SOP)</w:t>
      </w:r>
      <w:r w:rsidR="009D2AB6" w:rsidRPr="005E45EA">
        <w:rPr>
          <w:rFonts w:cstheme="minorHAnsi"/>
          <w:szCs w:val="24"/>
          <w:lang w:val="fr-FR"/>
        </w:rPr>
        <w:t xml:space="preserve">; et le </w:t>
      </w:r>
      <w:r w:rsidR="009D2AB6" w:rsidRPr="005E45EA">
        <w:rPr>
          <w:color w:val="000000"/>
          <w:lang w:val="fr-FR"/>
        </w:rPr>
        <w:t>Groupe de travail sur les Résolutions, la Déclaration et les priorités thématiques de la CMDT (GT-GCDT-RDTP).</w:t>
      </w:r>
      <w:r w:rsidR="009D2AB6" w:rsidRPr="005E45EA">
        <w:rPr>
          <w:rFonts w:cstheme="minorHAnsi"/>
          <w:szCs w:val="24"/>
          <w:lang w:val="fr-FR"/>
        </w:rPr>
        <w:t xml:space="preserve"> </w:t>
      </w:r>
      <w:r w:rsidR="00E62F89">
        <w:rPr>
          <w:rFonts w:cstheme="minorHAnsi"/>
          <w:szCs w:val="24"/>
          <w:lang w:val="fr-FR"/>
        </w:rPr>
        <w:t>Chaque Groupe a présenté des rapports, qui ont été examinés par le GCDT durant la réunion.</w:t>
      </w:r>
    </w:p>
    <w:p w14:paraId="3F0A2FA7" w14:textId="6B0C9F02" w:rsidR="009D2AB6" w:rsidRPr="005E45EA" w:rsidRDefault="00E62F89" w:rsidP="007C1D2D">
      <w:pPr>
        <w:tabs>
          <w:tab w:val="clear" w:pos="794"/>
          <w:tab w:val="clear" w:pos="1191"/>
          <w:tab w:val="clear" w:pos="1588"/>
          <w:tab w:val="clear" w:pos="1985"/>
        </w:tabs>
        <w:spacing w:after="120"/>
        <w:rPr>
          <w:lang w:val="fr-FR"/>
        </w:rPr>
      </w:pPr>
      <w:r>
        <w:rPr>
          <w:rFonts w:cstheme="minorHAnsi"/>
          <w:szCs w:val="24"/>
          <w:lang w:val="fr-FR"/>
        </w:rPr>
        <w:t>Lors de la réunion, entre autres décisions, l</w:t>
      </w:r>
      <w:r w:rsidR="009D2AB6" w:rsidRPr="005E45EA">
        <w:rPr>
          <w:rFonts w:cstheme="minorHAnsi"/>
          <w:szCs w:val="24"/>
          <w:lang w:val="fr-FR"/>
        </w:rPr>
        <w:t>e GCDT a décidé à l'unanimité que la Conférence mondiale de développement des télécommunications (CMDT-21), qui doit se tenir à Addis-Abeba (Éthiopie) du 8 au 19 novembre 2021, aurait pour thème général "Connecter ceux qui ne le sont pas encore pour parvenir au développement durable"</w:t>
      </w:r>
    </w:p>
    <w:p w14:paraId="58510FDF" w14:textId="77777777" w:rsidR="009D2AB6" w:rsidRPr="005E45EA" w:rsidRDefault="009D2AB6" w:rsidP="007C1D2D">
      <w:pPr>
        <w:tabs>
          <w:tab w:val="clear" w:pos="794"/>
          <w:tab w:val="clear" w:pos="1191"/>
          <w:tab w:val="clear" w:pos="1588"/>
          <w:tab w:val="clear" w:pos="1985"/>
        </w:tabs>
        <w:spacing w:after="120"/>
        <w:rPr>
          <w:i/>
          <w:iCs/>
          <w:lang w:val="fr-FR"/>
        </w:rPr>
      </w:pPr>
      <w:r w:rsidRPr="005E45EA">
        <w:rPr>
          <w:i/>
          <w:iCs/>
          <w:lang w:val="fr-FR"/>
        </w:rPr>
        <w:t>a)</w:t>
      </w:r>
      <w:r w:rsidRPr="005E45EA">
        <w:rPr>
          <w:i/>
          <w:iCs/>
          <w:lang w:val="fr-FR"/>
        </w:rPr>
        <w:tab/>
        <w:t>Participants</w:t>
      </w:r>
    </w:p>
    <w:p w14:paraId="38DAC7F6" w14:textId="77777777" w:rsidR="009D2AB6" w:rsidRPr="005E45EA" w:rsidRDefault="009D2AB6" w:rsidP="007C1D2D">
      <w:pPr>
        <w:tabs>
          <w:tab w:val="clear" w:pos="794"/>
          <w:tab w:val="clear" w:pos="1191"/>
          <w:tab w:val="clear" w:pos="1588"/>
          <w:tab w:val="clear" w:pos="1985"/>
        </w:tabs>
        <w:spacing w:after="360"/>
        <w:rPr>
          <w:lang w:val="fr-FR"/>
        </w:rPr>
      </w:pPr>
      <w:r w:rsidRPr="005E45EA">
        <w:rPr>
          <w:lang w:val="fr-FR"/>
        </w:rPr>
        <w:t>Le diagramme ci-après présente la répartition des participants par catégorie:</w:t>
      </w:r>
    </w:p>
    <w:p w14:paraId="3C35FC10" w14:textId="6A7B7C23" w:rsidR="009D2AB6" w:rsidRPr="005E45EA" w:rsidRDefault="008A385B" w:rsidP="007C1D2D">
      <w:pPr>
        <w:tabs>
          <w:tab w:val="clear" w:pos="794"/>
          <w:tab w:val="clear" w:pos="1191"/>
          <w:tab w:val="clear" w:pos="1588"/>
          <w:tab w:val="clear" w:pos="1985"/>
        </w:tabs>
        <w:spacing w:after="120"/>
        <w:jc w:val="center"/>
        <w:rPr>
          <w:lang w:val="fr-FR"/>
        </w:rPr>
      </w:pPr>
      <w:r w:rsidRPr="008A385B">
        <w:rPr>
          <w:noProof/>
          <w:lang w:val="en-US"/>
        </w:rPr>
        <w:drawing>
          <wp:inline distT="0" distB="0" distL="0" distR="0" wp14:anchorId="1E562A40" wp14:editId="33AA6A66">
            <wp:extent cx="6551295" cy="3442915"/>
            <wp:effectExtent l="0" t="0" r="1905" b="5715"/>
            <wp:docPr id="2" name="Chart 2">
              <a:extLst xmlns:a="http://schemas.openxmlformats.org/drawingml/2006/main">
                <a:ext uri="{FF2B5EF4-FFF2-40B4-BE49-F238E27FC236}">
                  <a16:creationId xmlns:a16="http://schemas.microsoft.com/office/drawing/2014/main" id="{FA99E8ED-12A0-4C93-820E-639B63A74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E13C787" w14:textId="66EAD2CF" w:rsidR="009D2AB6" w:rsidRPr="005E45EA" w:rsidRDefault="009D2AB6" w:rsidP="007C1D2D">
      <w:pPr>
        <w:tabs>
          <w:tab w:val="clear" w:pos="794"/>
          <w:tab w:val="clear" w:pos="1191"/>
          <w:tab w:val="clear" w:pos="1588"/>
          <w:tab w:val="clear" w:pos="1985"/>
        </w:tabs>
        <w:overflowPunct/>
        <w:autoSpaceDE/>
        <w:autoSpaceDN/>
        <w:adjustRightInd/>
        <w:spacing w:before="0"/>
        <w:textAlignment w:val="auto"/>
        <w:rPr>
          <w:sz w:val="20"/>
          <w:lang w:val="fr-FR"/>
        </w:rPr>
      </w:pPr>
      <w:r w:rsidRPr="005E45EA">
        <w:rPr>
          <w:sz w:val="20"/>
          <w:lang w:val="fr-FR"/>
        </w:rPr>
        <w:br w:type="page"/>
      </w:r>
    </w:p>
    <w:p w14:paraId="57DA7E74" w14:textId="77777777" w:rsidR="009D2AB6" w:rsidRPr="005E45EA" w:rsidRDefault="009D2AB6" w:rsidP="007C1D2D">
      <w:pPr>
        <w:tabs>
          <w:tab w:val="clear" w:pos="794"/>
          <w:tab w:val="clear" w:pos="1191"/>
          <w:tab w:val="clear" w:pos="1588"/>
          <w:tab w:val="clear" w:pos="1985"/>
        </w:tabs>
        <w:spacing w:after="360"/>
        <w:rPr>
          <w:lang w:val="fr-FR"/>
        </w:rPr>
      </w:pPr>
      <w:r w:rsidRPr="005E45EA">
        <w:rPr>
          <w:lang w:val="fr-FR"/>
        </w:rPr>
        <w:lastRenderedPageBreak/>
        <w:t>Le diagramme ci-après présente la répartition des participants par région:</w:t>
      </w:r>
    </w:p>
    <w:p w14:paraId="7431FE15" w14:textId="0C976469" w:rsidR="009D2AB6" w:rsidRPr="005E45EA" w:rsidRDefault="006E13C5"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26F3C69F" wp14:editId="1CB7A928">
            <wp:extent cx="6120765" cy="2759710"/>
            <wp:effectExtent l="0" t="0" r="13335" b="2540"/>
            <wp:docPr id="36" name="Chart 36">
              <a:extLst xmlns:a="http://schemas.openxmlformats.org/drawingml/2006/main">
                <a:ext uri="{FF2B5EF4-FFF2-40B4-BE49-F238E27FC236}">
                  <a16:creationId xmlns:a16="http://schemas.microsoft.com/office/drawing/2014/main" id="{1E2E6997-BF22-4DE2-A13D-42D83DCB1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CED5295" w14:textId="77777777" w:rsidR="009D2AB6" w:rsidRPr="005E45EA" w:rsidRDefault="009D2AB6" w:rsidP="0083104E">
      <w:pPr>
        <w:tabs>
          <w:tab w:val="clear" w:pos="794"/>
          <w:tab w:val="clear" w:pos="1191"/>
          <w:tab w:val="clear" w:pos="1588"/>
          <w:tab w:val="clear" w:pos="1985"/>
        </w:tabs>
        <w:spacing w:before="240" w:after="360"/>
        <w:rPr>
          <w:lang w:val="fr-FR"/>
        </w:rPr>
      </w:pPr>
      <w:r w:rsidRPr="005E45EA">
        <w:rPr>
          <w:lang w:val="fr-FR"/>
        </w:rPr>
        <w:t>Le diagramme ci-après présente la répartition des participants par genre:</w:t>
      </w:r>
    </w:p>
    <w:p w14:paraId="7785E7C8" w14:textId="5622021B" w:rsidR="009D2AB6" w:rsidRPr="005E45EA" w:rsidRDefault="006E13C5" w:rsidP="007C1D2D">
      <w:pPr>
        <w:tabs>
          <w:tab w:val="clear" w:pos="794"/>
          <w:tab w:val="clear" w:pos="1191"/>
          <w:tab w:val="clear" w:pos="1588"/>
          <w:tab w:val="clear" w:pos="1985"/>
        </w:tabs>
        <w:spacing w:before="360" w:after="120"/>
        <w:rPr>
          <w:lang w:val="fr-FR"/>
        </w:rPr>
      </w:pPr>
      <w:r w:rsidRPr="005E45EA">
        <w:rPr>
          <w:noProof/>
          <w:lang w:val="en-US"/>
        </w:rPr>
        <w:drawing>
          <wp:inline distT="0" distB="0" distL="0" distR="0" wp14:anchorId="71B7B67F" wp14:editId="6BAE2ADD">
            <wp:extent cx="6120765" cy="2762885"/>
            <wp:effectExtent l="0" t="0" r="13335" b="18415"/>
            <wp:docPr id="37" name="Chart 37">
              <a:extLst xmlns:a="http://schemas.openxmlformats.org/drawingml/2006/main">
                <a:ext uri="{FF2B5EF4-FFF2-40B4-BE49-F238E27FC236}">
                  <a16:creationId xmlns:a16="http://schemas.microsoft.com/office/drawing/2014/main" id="{54B130BB-F21E-42E0-947C-CA0A87CDED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B5562A3" w14:textId="45B5FC7A" w:rsidR="008A385B" w:rsidRDefault="008A385B">
      <w:pPr>
        <w:tabs>
          <w:tab w:val="clear" w:pos="794"/>
          <w:tab w:val="clear" w:pos="1191"/>
          <w:tab w:val="clear" w:pos="1588"/>
          <w:tab w:val="clear" w:pos="1985"/>
        </w:tabs>
        <w:overflowPunct/>
        <w:autoSpaceDE/>
        <w:autoSpaceDN/>
        <w:adjustRightInd/>
        <w:spacing w:before="0"/>
        <w:textAlignment w:val="auto"/>
        <w:rPr>
          <w:i/>
          <w:iCs/>
          <w:lang w:val="fr-FR"/>
        </w:rPr>
      </w:pPr>
      <w:r>
        <w:rPr>
          <w:i/>
          <w:iCs/>
          <w:lang w:val="fr-FR"/>
        </w:rPr>
        <w:br w:type="page"/>
      </w:r>
    </w:p>
    <w:p w14:paraId="6719D2B3" w14:textId="11A112A8" w:rsidR="009D2AB6" w:rsidRPr="005E45EA" w:rsidRDefault="009D2AB6" w:rsidP="007C1D2D">
      <w:pPr>
        <w:tabs>
          <w:tab w:val="clear" w:pos="794"/>
          <w:tab w:val="clear" w:pos="1191"/>
          <w:tab w:val="clear" w:pos="1588"/>
          <w:tab w:val="clear" w:pos="1985"/>
        </w:tabs>
        <w:spacing w:before="360" w:after="120"/>
        <w:rPr>
          <w:i/>
          <w:iCs/>
          <w:lang w:val="fr-FR"/>
        </w:rPr>
      </w:pPr>
      <w:r w:rsidRPr="005E45EA">
        <w:rPr>
          <w:i/>
          <w:iCs/>
          <w:lang w:val="fr-FR"/>
        </w:rPr>
        <w:lastRenderedPageBreak/>
        <w:t>b)</w:t>
      </w:r>
      <w:r w:rsidRPr="005E45EA">
        <w:rPr>
          <w:i/>
          <w:iCs/>
          <w:lang w:val="fr-FR"/>
        </w:rPr>
        <w:tab/>
        <w:t>Documents</w:t>
      </w:r>
    </w:p>
    <w:p w14:paraId="64B4FE5B" w14:textId="77777777" w:rsidR="009D2AB6" w:rsidRPr="005E45EA" w:rsidRDefault="009D2AB6" w:rsidP="007C1D2D">
      <w:pPr>
        <w:tabs>
          <w:tab w:val="clear" w:pos="794"/>
          <w:tab w:val="clear" w:pos="1191"/>
          <w:tab w:val="clear" w:pos="1588"/>
          <w:tab w:val="clear" w:pos="1985"/>
        </w:tabs>
        <w:spacing w:after="120"/>
        <w:rPr>
          <w:lang w:val="fr-FR"/>
        </w:rPr>
      </w:pPr>
      <w:r w:rsidRPr="005E45EA">
        <w:rPr>
          <w:lang w:val="fr-FR"/>
        </w:rPr>
        <w:t>Le diagramme ci-après présente la répartition des documents par catégorie:</w:t>
      </w:r>
    </w:p>
    <w:p w14:paraId="0E8EE764" w14:textId="754EC4CD" w:rsidR="009D2AB6" w:rsidRPr="005E45EA" w:rsidRDefault="006E13C5"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69E0DC30" wp14:editId="0085B44B">
            <wp:extent cx="6120765" cy="2775585"/>
            <wp:effectExtent l="0" t="0" r="13335" b="5715"/>
            <wp:docPr id="38" name="Chart 38">
              <a:extLst xmlns:a="http://schemas.openxmlformats.org/drawingml/2006/main">
                <a:ext uri="{FF2B5EF4-FFF2-40B4-BE49-F238E27FC236}">
                  <a16:creationId xmlns:a16="http://schemas.microsoft.com/office/drawing/2014/main" id="{56CB003B-4ABB-4DB7-ACF6-7FB6BAE8D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7732BAC" w14:textId="65D8397E" w:rsidR="006E13C5" w:rsidRPr="005E45EA" w:rsidRDefault="006E13C5" w:rsidP="0083104E">
      <w:pPr>
        <w:tabs>
          <w:tab w:val="clear" w:pos="794"/>
          <w:tab w:val="clear" w:pos="1191"/>
          <w:tab w:val="clear" w:pos="1588"/>
          <w:tab w:val="clear" w:pos="1985"/>
        </w:tabs>
        <w:spacing w:before="240" w:after="120"/>
        <w:rPr>
          <w:i/>
          <w:iCs/>
          <w:lang w:val="fr-FR"/>
        </w:rPr>
      </w:pPr>
      <w:r w:rsidRPr="005E45EA">
        <w:rPr>
          <w:i/>
          <w:iCs/>
          <w:lang w:val="fr-FR"/>
        </w:rPr>
        <w:t>c)</w:t>
      </w:r>
      <w:r w:rsidRPr="005E45EA">
        <w:rPr>
          <w:i/>
          <w:iCs/>
          <w:lang w:val="fr-FR"/>
        </w:rPr>
        <w:tab/>
        <w:t>Résultats de la 27</w:t>
      </w:r>
      <w:r w:rsidRPr="001912EA">
        <w:rPr>
          <w:i/>
          <w:iCs/>
          <w:lang w:val="fr-FR"/>
        </w:rPr>
        <w:t>ème</w:t>
      </w:r>
      <w:r w:rsidRPr="005E45EA">
        <w:rPr>
          <w:i/>
          <w:iCs/>
          <w:lang w:val="fr-FR"/>
        </w:rPr>
        <w:t xml:space="preserve"> réunion du GCDT</w:t>
      </w:r>
    </w:p>
    <w:p w14:paraId="1B4FA43F" w14:textId="5DFE363A" w:rsidR="009D2AB6" w:rsidRPr="005E45EA" w:rsidRDefault="006E13C5" w:rsidP="0083104E">
      <w:pPr>
        <w:spacing w:after="240"/>
        <w:rPr>
          <w:lang w:val="fr-FR"/>
        </w:rPr>
      </w:pPr>
      <w:r w:rsidRPr="005E45EA">
        <w:rPr>
          <w:lang w:val="fr-FR"/>
        </w:rPr>
        <w:t>Le tableau ci-après contient le résumé des résultats de la 2</w:t>
      </w:r>
      <w:r w:rsidR="00CA09FF">
        <w:rPr>
          <w:lang w:val="fr-FR"/>
        </w:rPr>
        <w:t>7</w:t>
      </w:r>
      <w:r w:rsidRPr="007A572C">
        <w:rPr>
          <w:lang w:val="fr-FR"/>
        </w:rPr>
        <w:t xml:space="preserve">ème </w:t>
      </w:r>
      <w:r w:rsidRPr="005E45EA">
        <w:rPr>
          <w:lang w:val="fr-FR"/>
        </w:rPr>
        <w:t>réunion du GCDT par sujet: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6E13C5" w:rsidRPr="005E45EA" w14:paraId="2C791A9D" w14:textId="77777777" w:rsidTr="0083104E">
        <w:trPr>
          <w:cantSplit/>
          <w:tblHeader/>
        </w:trPr>
        <w:tc>
          <w:tcPr>
            <w:tcW w:w="3402" w:type="dxa"/>
            <w:shd w:val="clear" w:color="auto" w:fill="FDE9D9" w:themeFill="accent6" w:themeFillTint="33"/>
          </w:tcPr>
          <w:p w14:paraId="5FE9B7DC" w14:textId="77777777" w:rsidR="006E13C5" w:rsidRPr="005E45EA" w:rsidRDefault="006E13C5" w:rsidP="007C1D2D">
            <w:pPr>
              <w:pStyle w:val="Tablehead"/>
              <w:rPr>
                <w:lang w:val="fr-FR"/>
              </w:rPr>
            </w:pPr>
            <w:r w:rsidRPr="005E45EA">
              <w:rPr>
                <w:lang w:val="fr-FR"/>
              </w:rPr>
              <w:t xml:space="preserve">Sujet </w:t>
            </w:r>
          </w:p>
        </w:tc>
        <w:tc>
          <w:tcPr>
            <w:tcW w:w="5812" w:type="dxa"/>
            <w:shd w:val="clear" w:color="auto" w:fill="FDE9D9" w:themeFill="accent6" w:themeFillTint="33"/>
          </w:tcPr>
          <w:p w14:paraId="243F53A8" w14:textId="77777777" w:rsidR="006E13C5" w:rsidRPr="005E45EA" w:rsidRDefault="006E13C5" w:rsidP="007C1D2D">
            <w:pPr>
              <w:pStyle w:val="Tablehead"/>
              <w:rPr>
                <w:lang w:val="fr-FR"/>
              </w:rPr>
            </w:pPr>
            <w:r w:rsidRPr="005E45EA">
              <w:rPr>
                <w:lang w:val="fr-FR"/>
              </w:rPr>
              <w:t>Résultats/conclusions du GCDT</w:t>
            </w:r>
          </w:p>
        </w:tc>
      </w:tr>
      <w:tr w:rsidR="006E13C5" w:rsidRPr="007A572C" w14:paraId="233913B5" w14:textId="77777777" w:rsidTr="0083104E">
        <w:trPr>
          <w:cantSplit/>
        </w:trPr>
        <w:tc>
          <w:tcPr>
            <w:tcW w:w="3402" w:type="dxa"/>
          </w:tcPr>
          <w:p w14:paraId="3CFED6EC" w14:textId="6668FAC7" w:rsidR="006E13C5" w:rsidRPr="005E45EA" w:rsidRDefault="007C49C1" w:rsidP="007C1D2D">
            <w:pPr>
              <w:pStyle w:val="Tabletext"/>
              <w:rPr>
                <w:lang w:val="fr-FR"/>
              </w:rPr>
            </w:pPr>
            <w:r w:rsidRPr="005E45EA">
              <w:rPr>
                <w:lang w:val="fr-FR"/>
              </w:rPr>
              <w:t>Rap</w:t>
            </w:r>
            <w:r w:rsidR="0083104E">
              <w:rPr>
                <w:lang w:val="fr-FR"/>
              </w:rPr>
              <w:t>ports des Groupes de travail du </w:t>
            </w:r>
            <w:r w:rsidRPr="005E45EA">
              <w:rPr>
                <w:lang w:val="fr-FR"/>
              </w:rPr>
              <w:t>GCDT</w:t>
            </w:r>
          </w:p>
        </w:tc>
        <w:tc>
          <w:tcPr>
            <w:tcW w:w="5812" w:type="dxa"/>
          </w:tcPr>
          <w:p w14:paraId="222945E5" w14:textId="662904C0" w:rsidR="006E13C5" w:rsidRPr="005E45EA" w:rsidRDefault="00D805CC" w:rsidP="007C1D2D">
            <w:pPr>
              <w:pStyle w:val="Tabletext"/>
              <w:rPr>
                <w:lang w:val="fr-FR"/>
              </w:rPr>
            </w:pPr>
            <w:r w:rsidRPr="005E45EA">
              <w:rPr>
                <w:lang w:val="fr-FR"/>
              </w:rPr>
              <w:t xml:space="preserve">Le GCDT </w:t>
            </w:r>
            <w:r w:rsidR="00745D7F">
              <w:rPr>
                <w:lang w:val="fr-FR"/>
              </w:rPr>
              <w:t xml:space="preserve">a </w:t>
            </w:r>
            <w:r w:rsidRPr="005E45EA">
              <w:rPr>
                <w:lang w:val="fr-FR"/>
              </w:rPr>
              <w:t>approuv</w:t>
            </w:r>
            <w:r w:rsidR="00745D7F">
              <w:rPr>
                <w:lang w:val="fr-FR"/>
              </w:rPr>
              <w:t>é</w:t>
            </w:r>
            <w:r w:rsidRPr="005E45EA">
              <w:rPr>
                <w:lang w:val="fr-FR"/>
              </w:rPr>
              <w:t xml:space="preserve"> le rapport et les recommandations sur les activités préparatoires en vue de la CMDT.</w:t>
            </w:r>
          </w:p>
          <w:p w14:paraId="7ED13B86" w14:textId="77777777" w:rsidR="00D805CC" w:rsidRPr="005E45EA" w:rsidRDefault="00D805CC" w:rsidP="007C1D2D">
            <w:pPr>
              <w:pStyle w:val="Tabletext"/>
              <w:rPr>
                <w:lang w:val="fr-FR"/>
              </w:rPr>
            </w:pPr>
            <w:r w:rsidRPr="005E45EA">
              <w:rPr>
                <w:lang w:val="fr-FR"/>
              </w:rPr>
              <w:t>Le GCDT a examiné et approuvé les questions figurant dans le rapport du Groupe de travail, au sujet desquelles un consensus s'est dégagé, et a examiné les questions indiquées ci-dessous, qui ont fait l'objet d'un consensus:</w:t>
            </w:r>
          </w:p>
          <w:p w14:paraId="31EDD589" w14:textId="77777777" w:rsidR="00D805CC" w:rsidRPr="005E45EA" w:rsidRDefault="00D805CC" w:rsidP="007C1D2D">
            <w:pPr>
              <w:pStyle w:val="Tabletext"/>
              <w:ind w:left="284" w:hanging="284"/>
              <w:rPr>
                <w:lang w:val="fr-FR"/>
              </w:rPr>
            </w:pPr>
            <w:r w:rsidRPr="005E45EA">
              <w:rPr>
                <w:lang w:val="fr-FR"/>
              </w:rPr>
              <w:t>•</w:t>
            </w:r>
            <w:r w:rsidRPr="005E45EA">
              <w:rPr>
                <w:lang w:val="fr-FR"/>
              </w:rPr>
              <w:tab/>
              <w:t>Thème de la CMDT: Connecter ceux qui ne le sont pas encore afin de parvenir au développement durable</w:t>
            </w:r>
          </w:p>
          <w:p w14:paraId="43A598D1" w14:textId="350C11F0" w:rsidR="00D805CC" w:rsidRPr="005E45EA" w:rsidRDefault="00D805CC" w:rsidP="007C1D2D">
            <w:pPr>
              <w:pStyle w:val="Tabletext"/>
              <w:rPr>
                <w:lang w:val="fr-FR"/>
              </w:rPr>
            </w:pPr>
            <w:r w:rsidRPr="005E45EA">
              <w:rPr>
                <w:lang w:val="fr-FR"/>
              </w:rPr>
              <w:t>•</w:t>
            </w:r>
            <w:r w:rsidRPr="005E45EA">
              <w:rPr>
                <w:lang w:val="fr-FR"/>
              </w:rPr>
              <w:tab/>
              <w:t>Volet consacré au développement</w:t>
            </w:r>
          </w:p>
          <w:p w14:paraId="2F3E2555" w14:textId="77777777" w:rsidR="00D805CC" w:rsidRPr="005E45EA" w:rsidRDefault="00D805CC" w:rsidP="007C1D2D">
            <w:pPr>
              <w:pStyle w:val="Tabletext"/>
              <w:rPr>
                <w:lang w:val="fr-FR"/>
              </w:rPr>
            </w:pPr>
            <w:r w:rsidRPr="005E45EA">
              <w:rPr>
                <w:lang w:val="fr-FR"/>
              </w:rPr>
              <w:t>•</w:t>
            </w:r>
            <w:r w:rsidRPr="005E45EA">
              <w:rPr>
                <w:lang w:val="fr-FR"/>
              </w:rPr>
              <w:tab/>
              <w:t>Réunions préparatoires interrégionales (IRM)</w:t>
            </w:r>
          </w:p>
          <w:p w14:paraId="1CDF1B8B" w14:textId="4281E473" w:rsidR="00D805CC" w:rsidRPr="005E45EA" w:rsidRDefault="00D805CC" w:rsidP="007C1D2D">
            <w:pPr>
              <w:pStyle w:val="Tabletext"/>
              <w:rPr>
                <w:lang w:val="fr-FR"/>
              </w:rPr>
            </w:pPr>
            <w:r w:rsidRPr="005E45EA">
              <w:rPr>
                <w:lang w:val="fr-FR"/>
              </w:rPr>
              <w:t>Le GCDT a pris note avec satisf</w:t>
            </w:r>
            <w:r w:rsidR="0083104E">
              <w:rPr>
                <w:lang w:val="fr-FR"/>
              </w:rPr>
              <w:t>action du rapport d'activité du </w:t>
            </w:r>
            <w:r w:rsidRPr="005E45EA">
              <w:rPr>
                <w:lang w:val="fr-FR"/>
              </w:rPr>
              <w:t>GT-GCDT-SOP.</w:t>
            </w:r>
          </w:p>
          <w:p w14:paraId="30CC2876" w14:textId="46359AC1" w:rsidR="00D805CC" w:rsidRPr="005E45EA" w:rsidRDefault="00D805CC" w:rsidP="007C1D2D">
            <w:pPr>
              <w:pStyle w:val="Tabletext"/>
              <w:rPr>
                <w:lang w:val="fr-FR"/>
              </w:rPr>
            </w:pPr>
            <w:r w:rsidRPr="005E45EA">
              <w:rPr>
                <w:lang w:val="fr-FR"/>
              </w:rPr>
              <w:t>Le GCDT s'est félicité du rapport d'activité du GT-GCDT-RDTP.</w:t>
            </w:r>
          </w:p>
        </w:tc>
      </w:tr>
    </w:tbl>
    <w:p w14:paraId="3B9BB93D" w14:textId="4926AFDC" w:rsidR="00D805CC" w:rsidRPr="005E45EA" w:rsidRDefault="00D805CC" w:rsidP="007C1D2D">
      <w:pPr>
        <w:pStyle w:val="Heading2"/>
        <w:rPr>
          <w:lang w:val="fr-FR"/>
        </w:rPr>
      </w:pPr>
      <w:bookmarkStart w:id="87" w:name="_Toc86416320"/>
      <w:r w:rsidRPr="005E45EA">
        <w:rPr>
          <w:lang w:val="fr-FR"/>
        </w:rPr>
        <w:t>2.6</w:t>
      </w:r>
      <w:r w:rsidRPr="005E45EA">
        <w:rPr>
          <w:lang w:val="fr-FR"/>
        </w:rPr>
        <w:tab/>
      </w:r>
      <w:r w:rsidR="00745D7F">
        <w:rPr>
          <w:lang w:val="fr-FR"/>
        </w:rPr>
        <w:t>Vingt-huitième</w:t>
      </w:r>
      <w:r w:rsidRPr="005E45EA">
        <w:rPr>
          <w:lang w:val="fr-FR"/>
        </w:rPr>
        <w:t xml:space="preserve"> réunion du GCDT</w:t>
      </w:r>
      <w:bookmarkEnd w:id="87"/>
    </w:p>
    <w:p w14:paraId="601E304D" w14:textId="562C68C8" w:rsidR="00D805CC" w:rsidRPr="005E45EA" w:rsidRDefault="00D805CC" w:rsidP="007C1D2D">
      <w:pPr>
        <w:tabs>
          <w:tab w:val="clear" w:pos="794"/>
          <w:tab w:val="clear" w:pos="1191"/>
          <w:tab w:val="clear" w:pos="1588"/>
          <w:tab w:val="clear" w:pos="1985"/>
        </w:tabs>
        <w:spacing w:after="120"/>
        <w:rPr>
          <w:lang w:val="fr-FR"/>
        </w:rPr>
      </w:pPr>
      <w:r w:rsidRPr="005E45EA">
        <w:rPr>
          <w:lang w:val="fr-FR"/>
        </w:rPr>
        <w:t>Le Groupe consultatif pour le développement des télécommunications (GCDT) a tenu sa 2</w:t>
      </w:r>
      <w:r w:rsidR="00A2454D">
        <w:rPr>
          <w:lang w:val="fr-FR"/>
        </w:rPr>
        <w:t>8</w:t>
      </w:r>
      <w:r w:rsidRPr="001912EA">
        <w:rPr>
          <w:lang w:val="fr-FR"/>
        </w:rPr>
        <w:t>ème</w:t>
      </w:r>
      <w:r w:rsidRPr="005E45EA">
        <w:rPr>
          <w:lang w:val="fr-FR"/>
        </w:rPr>
        <w:t xml:space="preserve"> réunion </w:t>
      </w:r>
      <w:r w:rsidR="00A2454D">
        <w:rPr>
          <w:lang w:val="fr-FR"/>
        </w:rPr>
        <w:t>du 24 au 28 mai 2021</w:t>
      </w:r>
      <w:r w:rsidRPr="005E45EA">
        <w:rPr>
          <w:lang w:val="fr-FR"/>
        </w:rPr>
        <w:t>, sous la présidence de Mme Roxanne McElvane Webber.</w:t>
      </w:r>
    </w:p>
    <w:p w14:paraId="244AB3D0" w14:textId="070E11B7" w:rsidR="00D805CC" w:rsidRPr="005E45EA" w:rsidRDefault="00D805CC" w:rsidP="007C1D2D">
      <w:pPr>
        <w:tabs>
          <w:tab w:val="clear" w:pos="794"/>
          <w:tab w:val="clear" w:pos="1191"/>
          <w:tab w:val="clear" w:pos="1588"/>
          <w:tab w:val="clear" w:pos="1985"/>
        </w:tabs>
        <w:spacing w:after="120"/>
        <w:rPr>
          <w:lang w:val="fr-FR"/>
        </w:rPr>
      </w:pPr>
      <w:r w:rsidRPr="005E45EA">
        <w:rPr>
          <w:lang w:val="fr-FR"/>
        </w:rPr>
        <w:t xml:space="preserve">La pandémie de COVID-19 continuant de sévir, la réunion du GCDT </w:t>
      </w:r>
      <w:r w:rsidR="00374D47">
        <w:rPr>
          <w:lang w:val="fr-FR"/>
        </w:rPr>
        <w:t>s'est tenue de façon virtuelle</w:t>
      </w:r>
      <w:r w:rsidRPr="005E45EA">
        <w:rPr>
          <w:lang w:val="fr-FR"/>
        </w:rPr>
        <w:t xml:space="preserve"> pour la deuxième année consécutive. </w:t>
      </w:r>
      <w:r w:rsidR="00374D47">
        <w:rPr>
          <w:lang w:val="fr-FR"/>
        </w:rPr>
        <w:t>Sa durée était limitée</w:t>
      </w:r>
      <w:r w:rsidRPr="005E45EA">
        <w:rPr>
          <w:lang w:val="fr-FR"/>
        </w:rPr>
        <w:t xml:space="preserve"> à trois </w:t>
      </w:r>
      <w:r w:rsidR="0083104E">
        <w:rPr>
          <w:lang w:val="fr-FR"/>
        </w:rPr>
        <w:t>heures par jour (deux heures le </w:t>
      </w:r>
      <w:r w:rsidRPr="005E45EA">
        <w:rPr>
          <w:lang w:val="fr-FR"/>
        </w:rPr>
        <w:t>24 mai 2021) afin de réduire la gêne occasionnée pour les participants dans les différents fuseaux horaires.</w:t>
      </w:r>
    </w:p>
    <w:p w14:paraId="34D6290B" w14:textId="77777777" w:rsidR="0083104E" w:rsidRDefault="0083104E" w:rsidP="007C1D2D">
      <w:pPr>
        <w:tabs>
          <w:tab w:val="clear" w:pos="794"/>
          <w:tab w:val="clear" w:pos="1191"/>
          <w:tab w:val="clear" w:pos="1588"/>
          <w:tab w:val="clear" w:pos="1985"/>
        </w:tabs>
        <w:spacing w:after="120"/>
        <w:rPr>
          <w:lang w:val="fr-FR"/>
        </w:rPr>
      </w:pPr>
      <w:r>
        <w:rPr>
          <w:lang w:val="fr-FR"/>
        </w:rPr>
        <w:br w:type="page"/>
      </w:r>
    </w:p>
    <w:p w14:paraId="36118C81" w14:textId="5D62DD71" w:rsidR="00D805CC" w:rsidRPr="005E45EA" w:rsidRDefault="00D805CC" w:rsidP="007C1D2D">
      <w:pPr>
        <w:tabs>
          <w:tab w:val="clear" w:pos="794"/>
          <w:tab w:val="clear" w:pos="1191"/>
          <w:tab w:val="clear" w:pos="1588"/>
          <w:tab w:val="clear" w:pos="1985"/>
        </w:tabs>
        <w:spacing w:after="120"/>
        <w:rPr>
          <w:lang w:val="fr-FR"/>
        </w:rPr>
      </w:pPr>
      <w:r w:rsidRPr="005E45EA">
        <w:rPr>
          <w:lang w:val="fr-FR"/>
        </w:rPr>
        <w:lastRenderedPageBreak/>
        <w:t xml:space="preserve">À sa réunion de 2021, le GCDT </w:t>
      </w:r>
      <w:r w:rsidR="00374D47">
        <w:rPr>
          <w:lang w:val="fr-FR"/>
        </w:rPr>
        <w:t>a fait</w:t>
      </w:r>
      <w:r w:rsidRPr="005E45EA">
        <w:rPr>
          <w:lang w:val="fr-FR"/>
        </w:rPr>
        <w:t xml:space="preserve"> le point sur les travaux prépa</w:t>
      </w:r>
      <w:r w:rsidR="0083104E">
        <w:rPr>
          <w:lang w:val="fr-FR"/>
        </w:rPr>
        <w:t>ratoires régionaux en vue de la </w:t>
      </w:r>
      <w:r w:rsidRPr="005E45EA">
        <w:rPr>
          <w:lang w:val="fr-FR"/>
        </w:rPr>
        <w:t xml:space="preserve">CMDT et il </w:t>
      </w:r>
      <w:r w:rsidR="00374D47">
        <w:rPr>
          <w:lang w:val="fr-FR"/>
        </w:rPr>
        <w:t>a examiné</w:t>
      </w:r>
      <w:r w:rsidRPr="005E45EA">
        <w:rPr>
          <w:lang w:val="fr-FR"/>
        </w:rPr>
        <w:t xml:space="preserve"> les conclusions de ses groupes de travail ainsi que les questions pertinentes mises en lumière lors des deux réunions interrégionales qui </w:t>
      </w:r>
      <w:r w:rsidR="00374D47">
        <w:rPr>
          <w:lang w:val="fr-FR"/>
        </w:rPr>
        <w:t>ont</w:t>
      </w:r>
      <w:r w:rsidRPr="005E45EA">
        <w:rPr>
          <w:lang w:val="fr-FR"/>
        </w:rPr>
        <w:t xml:space="preserve"> eu lieu avant sa réunion de 2021.</w:t>
      </w:r>
    </w:p>
    <w:p w14:paraId="60E0F34D" w14:textId="77777777" w:rsidR="00D805CC" w:rsidRPr="005E45EA" w:rsidRDefault="00D805CC" w:rsidP="007C1D2D">
      <w:pPr>
        <w:tabs>
          <w:tab w:val="clear" w:pos="794"/>
          <w:tab w:val="clear" w:pos="1191"/>
          <w:tab w:val="clear" w:pos="1588"/>
          <w:tab w:val="clear" w:pos="1985"/>
        </w:tabs>
        <w:spacing w:after="120"/>
        <w:rPr>
          <w:i/>
          <w:iCs/>
          <w:lang w:val="fr-FR"/>
        </w:rPr>
      </w:pPr>
      <w:r w:rsidRPr="005E45EA">
        <w:rPr>
          <w:i/>
          <w:iCs/>
          <w:lang w:val="fr-FR"/>
        </w:rPr>
        <w:t>a)</w:t>
      </w:r>
      <w:r w:rsidRPr="005E45EA">
        <w:rPr>
          <w:i/>
          <w:iCs/>
          <w:lang w:val="fr-FR"/>
        </w:rPr>
        <w:tab/>
        <w:t>Participants</w:t>
      </w:r>
    </w:p>
    <w:p w14:paraId="30E2B3EB" w14:textId="77777777" w:rsidR="00D805CC" w:rsidRPr="005E45EA" w:rsidRDefault="00D805CC" w:rsidP="007C1D2D">
      <w:pPr>
        <w:tabs>
          <w:tab w:val="clear" w:pos="794"/>
          <w:tab w:val="clear" w:pos="1191"/>
          <w:tab w:val="clear" w:pos="1588"/>
          <w:tab w:val="clear" w:pos="1985"/>
        </w:tabs>
        <w:spacing w:after="360"/>
        <w:rPr>
          <w:lang w:val="fr-FR"/>
        </w:rPr>
      </w:pPr>
      <w:r w:rsidRPr="005E45EA">
        <w:rPr>
          <w:lang w:val="fr-FR"/>
        </w:rPr>
        <w:t>Le diagramme ci-après présente la répartition des participants par catégorie:</w:t>
      </w:r>
    </w:p>
    <w:p w14:paraId="041CFF90" w14:textId="759B804F" w:rsidR="00D805CC" w:rsidRPr="005E45EA" w:rsidRDefault="00CB774A"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038CE105" wp14:editId="4F17084A">
            <wp:extent cx="6120765" cy="3501390"/>
            <wp:effectExtent l="0" t="0" r="13335" b="3810"/>
            <wp:docPr id="10" name="Chart 10">
              <a:extLst xmlns:a="http://schemas.openxmlformats.org/drawingml/2006/main">
                <a:ext uri="{FF2B5EF4-FFF2-40B4-BE49-F238E27FC236}">
                  <a16:creationId xmlns:a16="http://schemas.microsoft.com/office/drawing/2014/main" id="{28CC55AF-0D42-4F00-9A10-378E40F38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158573E" w14:textId="6E83F1B6" w:rsidR="00D805CC" w:rsidRPr="005E45EA" w:rsidRDefault="00D805CC" w:rsidP="00452DA5">
      <w:pPr>
        <w:tabs>
          <w:tab w:val="clear" w:pos="794"/>
          <w:tab w:val="clear" w:pos="1191"/>
          <w:tab w:val="clear" w:pos="1588"/>
          <w:tab w:val="clear" w:pos="1985"/>
        </w:tabs>
        <w:spacing w:before="240" w:after="240"/>
        <w:rPr>
          <w:lang w:val="fr-FR"/>
        </w:rPr>
      </w:pPr>
      <w:r w:rsidRPr="005E45EA">
        <w:rPr>
          <w:lang w:val="fr-FR"/>
        </w:rPr>
        <w:t>Le diagramme ci-après présente la répartition des participants par région:</w:t>
      </w:r>
    </w:p>
    <w:p w14:paraId="6517D1F1" w14:textId="68966E98" w:rsidR="00D805CC" w:rsidRPr="005E45EA" w:rsidRDefault="00D805CC"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6E1DB075" wp14:editId="69594497">
            <wp:extent cx="6120765" cy="2750820"/>
            <wp:effectExtent l="0" t="0" r="13335" b="11430"/>
            <wp:docPr id="44" name="Chart 44">
              <a:extLst xmlns:a="http://schemas.openxmlformats.org/drawingml/2006/main">
                <a:ext uri="{FF2B5EF4-FFF2-40B4-BE49-F238E27FC236}">
                  <a16:creationId xmlns:a16="http://schemas.microsoft.com/office/drawing/2014/main" id="{3BF999C4-64C1-4594-B000-6D5E5C137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E54BC32" w14:textId="77777777" w:rsidR="008A385B" w:rsidRDefault="008A385B">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5DDE0475" w14:textId="7EAD02E3" w:rsidR="00D805CC" w:rsidRPr="005E45EA" w:rsidRDefault="00D805CC" w:rsidP="007C1D2D">
      <w:pPr>
        <w:tabs>
          <w:tab w:val="clear" w:pos="794"/>
          <w:tab w:val="clear" w:pos="1191"/>
          <w:tab w:val="clear" w:pos="1588"/>
          <w:tab w:val="clear" w:pos="1985"/>
        </w:tabs>
        <w:spacing w:after="360"/>
        <w:rPr>
          <w:lang w:val="fr-FR"/>
        </w:rPr>
      </w:pPr>
      <w:r w:rsidRPr="005E45EA">
        <w:rPr>
          <w:lang w:val="fr-FR"/>
        </w:rPr>
        <w:lastRenderedPageBreak/>
        <w:t>Le diagramme ci-après présente la répartition des participants par genre:</w:t>
      </w:r>
    </w:p>
    <w:p w14:paraId="295DEAA6" w14:textId="0CECA04F" w:rsidR="00D805CC" w:rsidRPr="005E45EA" w:rsidRDefault="00D805CC" w:rsidP="007C1D2D">
      <w:pPr>
        <w:tabs>
          <w:tab w:val="clear" w:pos="794"/>
          <w:tab w:val="clear" w:pos="1191"/>
          <w:tab w:val="clear" w:pos="1588"/>
          <w:tab w:val="clear" w:pos="1985"/>
        </w:tabs>
        <w:spacing w:before="360" w:after="120"/>
        <w:rPr>
          <w:lang w:val="fr-FR"/>
        </w:rPr>
      </w:pPr>
      <w:r w:rsidRPr="005E45EA">
        <w:rPr>
          <w:noProof/>
          <w:lang w:val="en-US"/>
        </w:rPr>
        <w:drawing>
          <wp:inline distT="0" distB="0" distL="0" distR="0" wp14:anchorId="6CCEBFC0" wp14:editId="01D4D006">
            <wp:extent cx="6120765" cy="2770505"/>
            <wp:effectExtent l="0" t="0" r="13335" b="10795"/>
            <wp:docPr id="45" name="Chart 45">
              <a:extLst xmlns:a="http://schemas.openxmlformats.org/drawingml/2006/main">
                <a:ext uri="{FF2B5EF4-FFF2-40B4-BE49-F238E27FC236}">
                  <a16:creationId xmlns:a16="http://schemas.microsoft.com/office/drawing/2014/main" id="{3B9FA4AC-B0B5-42B0-8ABB-0D2374413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2FFBC99" w14:textId="77777777" w:rsidR="00D805CC" w:rsidRPr="005E45EA" w:rsidRDefault="00D805CC" w:rsidP="007C1D2D">
      <w:pPr>
        <w:tabs>
          <w:tab w:val="clear" w:pos="794"/>
          <w:tab w:val="clear" w:pos="1191"/>
          <w:tab w:val="clear" w:pos="1588"/>
          <w:tab w:val="clear" w:pos="1985"/>
        </w:tabs>
        <w:spacing w:before="360" w:after="120"/>
        <w:rPr>
          <w:i/>
          <w:iCs/>
          <w:lang w:val="fr-FR"/>
        </w:rPr>
      </w:pPr>
      <w:r w:rsidRPr="005E45EA">
        <w:rPr>
          <w:i/>
          <w:iCs/>
          <w:lang w:val="fr-FR"/>
        </w:rPr>
        <w:t>b)</w:t>
      </w:r>
      <w:r w:rsidRPr="005E45EA">
        <w:rPr>
          <w:i/>
          <w:iCs/>
          <w:lang w:val="fr-FR"/>
        </w:rPr>
        <w:tab/>
        <w:t>Documents</w:t>
      </w:r>
    </w:p>
    <w:p w14:paraId="77F2E856" w14:textId="77777777" w:rsidR="00D805CC" w:rsidRPr="005E45EA" w:rsidRDefault="00D805CC" w:rsidP="007C1D2D">
      <w:pPr>
        <w:tabs>
          <w:tab w:val="clear" w:pos="794"/>
          <w:tab w:val="clear" w:pos="1191"/>
          <w:tab w:val="clear" w:pos="1588"/>
          <w:tab w:val="clear" w:pos="1985"/>
        </w:tabs>
        <w:spacing w:after="120"/>
        <w:rPr>
          <w:lang w:val="fr-FR"/>
        </w:rPr>
      </w:pPr>
      <w:r w:rsidRPr="005E45EA">
        <w:rPr>
          <w:lang w:val="fr-FR"/>
        </w:rPr>
        <w:t>Le diagramme ci-après présente la répartition des documents par catégorie:</w:t>
      </w:r>
    </w:p>
    <w:p w14:paraId="3CC81245" w14:textId="04A25DF9" w:rsidR="00D805CC" w:rsidRPr="005E45EA" w:rsidRDefault="00D805CC" w:rsidP="007C1D2D">
      <w:pPr>
        <w:tabs>
          <w:tab w:val="clear" w:pos="794"/>
          <w:tab w:val="clear" w:pos="1191"/>
          <w:tab w:val="clear" w:pos="1588"/>
          <w:tab w:val="clear" w:pos="1985"/>
        </w:tabs>
        <w:spacing w:after="120"/>
        <w:jc w:val="center"/>
        <w:rPr>
          <w:lang w:val="fr-FR"/>
        </w:rPr>
      </w:pPr>
      <w:r w:rsidRPr="005E45EA">
        <w:rPr>
          <w:noProof/>
          <w:lang w:val="en-US"/>
        </w:rPr>
        <w:drawing>
          <wp:inline distT="0" distB="0" distL="0" distR="0" wp14:anchorId="63FBCAC2" wp14:editId="00BD771C">
            <wp:extent cx="6120765" cy="2759075"/>
            <wp:effectExtent l="0" t="0" r="13335" b="3175"/>
            <wp:docPr id="46" name="Chart 46">
              <a:extLst xmlns:a="http://schemas.openxmlformats.org/drawingml/2006/main">
                <a:ext uri="{FF2B5EF4-FFF2-40B4-BE49-F238E27FC236}">
                  <a16:creationId xmlns:a16="http://schemas.microsoft.com/office/drawing/2014/main" id="{FAACEAE3-567C-4753-B7AB-C991CD62E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0E024AB" w14:textId="77777777" w:rsidR="0008707B" w:rsidRDefault="0008707B" w:rsidP="00452DA5">
      <w:pPr>
        <w:tabs>
          <w:tab w:val="clear" w:pos="794"/>
          <w:tab w:val="clear" w:pos="1191"/>
          <w:tab w:val="clear" w:pos="1588"/>
          <w:tab w:val="clear" w:pos="1985"/>
        </w:tabs>
        <w:spacing w:before="240" w:after="120"/>
        <w:rPr>
          <w:i/>
          <w:iCs/>
          <w:lang w:val="fr-FR"/>
        </w:rPr>
      </w:pPr>
      <w:r>
        <w:rPr>
          <w:i/>
          <w:iCs/>
          <w:lang w:val="fr-FR"/>
        </w:rPr>
        <w:br w:type="page"/>
      </w:r>
    </w:p>
    <w:p w14:paraId="6271B19D" w14:textId="58F9C3FA" w:rsidR="00D805CC" w:rsidRPr="005E45EA" w:rsidRDefault="00D805CC" w:rsidP="00452DA5">
      <w:pPr>
        <w:tabs>
          <w:tab w:val="clear" w:pos="794"/>
          <w:tab w:val="clear" w:pos="1191"/>
          <w:tab w:val="clear" w:pos="1588"/>
          <w:tab w:val="clear" w:pos="1985"/>
        </w:tabs>
        <w:spacing w:before="240" w:after="120"/>
        <w:rPr>
          <w:i/>
          <w:iCs/>
          <w:lang w:val="fr-FR"/>
        </w:rPr>
      </w:pPr>
      <w:r w:rsidRPr="005E45EA">
        <w:rPr>
          <w:i/>
          <w:iCs/>
          <w:lang w:val="fr-FR"/>
        </w:rPr>
        <w:lastRenderedPageBreak/>
        <w:t>c)</w:t>
      </w:r>
      <w:r w:rsidRPr="005E45EA">
        <w:rPr>
          <w:i/>
          <w:iCs/>
          <w:lang w:val="fr-FR"/>
        </w:rPr>
        <w:tab/>
        <w:t>Résultats de la 28ème réunion du GCDT</w:t>
      </w:r>
    </w:p>
    <w:p w14:paraId="3EB7B7FD" w14:textId="2DF20F9C" w:rsidR="00D805CC" w:rsidRPr="005E45EA" w:rsidRDefault="00D805CC" w:rsidP="00452DA5">
      <w:pPr>
        <w:spacing w:after="240"/>
        <w:rPr>
          <w:lang w:val="fr-FR"/>
        </w:rPr>
      </w:pPr>
      <w:r w:rsidRPr="005E45EA">
        <w:rPr>
          <w:lang w:val="fr-FR"/>
        </w:rPr>
        <w:t>Le tableau ci-après contient le résumé des résultats de la 28ème réunion du GCDT par sujet: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D805CC" w:rsidRPr="005E45EA" w14:paraId="1C78EC5A" w14:textId="77777777" w:rsidTr="0008707B">
        <w:trPr>
          <w:tblHeader/>
          <w:jc w:val="center"/>
        </w:trPr>
        <w:tc>
          <w:tcPr>
            <w:tcW w:w="3402" w:type="dxa"/>
            <w:shd w:val="clear" w:color="auto" w:fill="FDE9D9" w:themeFill="accent6" w:themeFillTint="33"/>
          </w:tcPr>
          <w:p w14:paraId="291A4A97" w14:textId="77777777" w:rsidR="00D805CC" w:rsidRPr="005E45EA" w:rsidRDefault="00D805CC" w:rsidP="007C1D2D">
            <w:pPr>
              <w:pStyle w:val="Tablehead"/>
              <w:rPr>
                <w:lang w:val="fr-FR"/>
              </w:rPr>
            </w:pPr>
            <w:r w:rsidRPr="005E45EA">
              <w:rPr>
                <w:lang w:val="fr-FR"/>
              </w:rPr>
              <w:t xml:space="preserve">Sujet </w:t>
            </w:r>
          </w:p>
        </w:tc>
        <w:tc>
          <w:tcPr>
            <w:tcW w:w="5812" w:type="dxa"/>
            <w:shd w:val="clear" w:color="auto" w:fill="FDE9D9" w:themeFill="accent6" w:themeFillTint="33"/>
          </w:tcPr>
          <w:p w14:paraId="70AC48FC" w14:textId="77777777" w:rsidR="00D805CC" w:rsidRPr="005E45EA" w:rsidRDefault="00D805CC" w:rsidP="007C1D2D">
            <w:pPr>
              <w:pStyle w:val="Tablehead"/>
              <w:rPr>
                <w:lang w:val="fr-FR"/>
              </w:rPr>
            </w:pPr>
            <w:r w:rsidRPr="005E45EA">
              <w:rPr>
                <w:lang w:val="fr-FR"/>
              </w:rPr>
              <w:t>Résultats/conclusions du GCDT</w:t>
            </w:r>
          </w:p>
        </w:tc>
      </w:tr>
      <w:tr w:rsidR="00393467" w:rsidRPr="007A572C" w14:paraId="499EBB07" w14:textId="77777777" w:rsidTr="0008707B">
        <w:trPr>
          <w:cantSplit/>
          <w:jc w:val="center"/>
        </w:trPr>
        <w:tc>
          <w:tcPr>
            <w:tcW w:w="3402" w:type="dxa"/>
          </w:tcPr>
          <w:p w14:paraId="660FF576" w14:textId="145A6B30" w:rsidR="00393467" w:rsidRPr="005E45EA" w:rsidRDefault="00393467" w:rsidP="007C1D2D">
            <w:pPr>
              <w:pStyle w:val="Tabletext"/>
              <w:rPr>
                <w:lang w:val="fr-FR"/>
              </w:rPr>
            </w:pPr>
            <w:r w:rsidRPr="005E45EA">
              <w:rPr>
                <w:lang w:val="fr-FR"/>
              </w:rPr>
              <w:t>Plan opérationnel quadriennal glis</w:t>
            </w:r>
            <w:r w:rsidR="0008707B">
              <w:rPr>
                <w:lang w:val="fr-FR"/>
              </w:rPr>
              <w:t>sant de l'UIT-D pour la période </w:t>
            </w:r>
            <w:r w:rsidRPr="005E45EA">
              <w:rPr>
                <w:lang w:val="fr-FR"/>
              </w:rPr>
              <w:t>2022-2025</w:t>
            </w:r>
          </w:p>
        </w:tc>
        <w:tc>
          <w:tcPr>
            <w:tcW w:w="5812" w:type="dxa"/>
          </w:tcPr>
          <w:p w14:paraId="20B7E37B" w14:textId="0DC0FABC" w:rsidR="00393467" w:rsidRPr="00393467" w:rsidRDefault="00393467" w:rsidP="007C1D2D">
            <w:pPr>
              <w:pStyle w:val="Tabletext"/>
              <w:rPr>
                <w:lang w:val="fr-FR"/>
              </w:rPr>
            </w:pPr>
            <w:r>
              <w:rPr>
                <w:lang w:val="fr-FR"/>
              </w:rPr>
              <w:t xml:space="preserve">Le GCDT a examiné et approuvé le </w:t>
            </w:r>
            <w:r w:rsidRPr="005E45EA">
              <w:rPr>
                <w:lang w:val="fr-FR"/>
              </w:rPr>
              <w:t>Plan opérationnel quadriennal glissant de l'UIT-D pour la période 2022-2025</w:t>
            </w:r>
          </w:p>
        </w:tc>
      </w:tr>
      <w:tr w:rsidR="00393467" w:rsidRPr="007A572C" w14:paraId="2ACC68F4" w14:textId="77777777" w:rsidTr="0008707B">
        <w:trPr>
          <w:cantSplit/>
          <w:jc w:val="center"/>
        </w:trPr>
        <w:tc>
          <w:tcPr>
            <w:tcW w:w="3402" w:type="dxa"/>
          </w:tcPr>
          <w:p w14:paraId="7F67F0B1" w14:textId="04D4C6AE" w:rsidR="00393467" w:rsidRPr="005E45EA" w:rsidRDefault="00393467" w:rsidP="007C1D2D">
            <w:pPr>
              <w:pStyle w:val="Tabletext"/>
              <w:rPr>
                <w:lang w:val="fr-FR"/>
              </w:rPr>
            </w:pPr>
            <w:r w:rsidRPr="005E45EA">
              <w:rPr>
                <w:lang w:val="fr-FR"/>
              </w:rPr>
              <w:t>Rapport sur la mise en œuvre du Plan d'action de Buenos Aires adopté par la CMDT-17 (y compris les initiatives régionales) et contribution à la mise en œuvre du Plan d'action du SMSI et des Objectifs de développement durable (ODD)</w:t>
            </w:r>
          </w:p>
        </w:tc>
        <w:tc>
          <w:tcPr>
            <w:tcW w:w="5812" w:type="dxa"/>
          </w:tcPr>
          <w:p w14:paraId="5189B408" w14:textId="752B394A" w:rsidR="00393467" w:rsidRPr="00F937E7" w:rsidRDefault="00F937E7" w:rsidP="007C1D2D">
            <w:pPr>
              <w:pStyle w:val="Tabletext"/>
              <w:rPr>
                <w:lang w:val="fr-FR"/>
              </w:rPr>
            </w:pPr>
            <w:bookmarkStart w:id="88" w:name="lt_pId438"/>
            <w:r w:rsidRPr="00F937E7">
              <w:rPr>
                <w:rFonts w:eastAsiaTheme="minorEastAsia" w:cstheme="minorBidi"/>
                <w:szCs w:val="22"/>
                <w:lang w:val="fr-FR"/>
              </w:rPr>
              <w:t xml:space="preserve">Le GCDT a souligné l'importance du rapport </w:t>
            </w:r>
            <w:r>
              <w:rPr>
                <w:rFonts w:eastAsiaTheme="minorEastAsia" w:cstheme="minorBidi"/>
                <w:szCs w:val="22"/>
                <w:lang w:val="fr-FR"/>
              </w:rPr>
              <w:t>figurant dans le Document 2, structuré autour des 10 priorités thématiques actuelles, et en a pris note. Il a également pris note des discussions actuellement me</w:t>
            </w:r>
            <w:r w:rsidR="0008707B">
              <w:rPr>
                <w:rFonts w:eastAsiaTheme="minorEastAsia" w:cstheme="minorBidi"/>
                <w:szCs w:val="22"/>
                <w:lang w:val="fr-FR"/>
              </w:rPr>
              <w:t>nées, principalement au sein du </w:t>
            </w:r>
            <w:r>
              <w:rPr>
                <w:rFonts w:eastAsiaTheme="minorEastAsia" w:cstheme="minorBidi"/>
                <w:szCs w:val="22"/>
                <w:lang w:val="fr-FR"/>
              </w:rPr>
              <w:t>GT-GCDT-RDTP, dans le but de réduire le nombre de priorités thématique en vue de la prochaine période quadriennale</w:t>
            </w:r>
            <w:r w:rsidR="00393467" w:rsidRPr="00F937E7">
              <w:rPr>
                <w:rFonts w:eastAsiaTheme="minorEastAsia" w:cstheme="minorBidi"/>
                <w:szCs w:val="22"/>
                <w:lang w:val="fr-FR"/>
              </w:rPr>
              <w:t>.</w:t>
            </w:r>
            <w:bookmarkEnd w:id="88"/>
          </w:p>
        </w:tc>
      </w:tr>
      <w:tr w:rsidR="00393467" w:rsidRPr="007A572C" w14:paraId="44FCB565" w14:textId="77777777" w:rsidTr="0008707B">
        <w:trPr>
          <w:cantSplit/>
          <w:jc w:val="center"/>
        </w:trPr>
        <w:tc>
          <w:tcPr>
            <w:tcW w:w="3402" w:type="dxa"/>
          </w:tcPr>
          <w:p w14:paraId="6EAD1251" w14:textId="7D2BF306" w:rsidR="00393467" w:rsidRPr="00A407E0" w:rsidRDefault="00F937E7" w:rsidP="007C1D2D">
            <w:pPr>
              <w:pStyle w:val="Tabletext"/>
              <w:rPr>
                <w:lang w:val="fr-FR"/>
              </w:rPr>
            </w:pPr>
            <w:bookmarkStart w:id="89" w:name="lt_pId439"/>
            <w:r w:rsidRPr="00F937E7">
              <w:rPr>
                <w:rFonts w:cstheme="minorBidi"/>
                <w:szCs w:val="22"/>
                <w:lang w:val="fr-FR"/>
              </w:rPr>
              <w:t xml:space="preserve">Rapport sur la mise en </w:t>
            </w:r>
            <w:r w:rsidR="00B17AB8" w:rsidRPr="00F937E7">
              <w:rPr>
                <w:rFonts w:cstheme="minorBidi"/>
                <w:szCs w:val="22"/>
                <w:lang w:val="fr-FR"/>
              </w:rPr>
              <w:t>œuvre</w:t>
            </w:r>
            <w:r w:rsidRPr="00F937E7">
              <w:rPr>
                <w:rFonts w:cstheme="minorBidi"/>
                <w:szCs w:val="22"/>
                <w:lang w:val="fr-FR"/>
              </w:rPr>
              <w:t xml:space="preserve"> de la Stratégie pour la jeunesse. </w:t>
            </w:r>
            <w:r w:rsidRPr="00A407E0">
              <w:rPr>
                <w:rFonts w:cstheme="minorBidi"/>
                <w:szCs w:val="22"/>
                <w:lang w:val="fr-FR"/>
              </w:rPr>
              <w:t>Le Conseil des visionnaires de l'initiative Generation Connect a été constitué pour fournir à l'Union</w:t>
            </w:r>
            <w:r w:rsidR="00A407E0" w:rsidRPr="00A407E0">
              <w:rPr>
                <w:rFonts w:cstheme="minorBidi"/>
                <w:szCs w:val="22"/>
                <w:lang w:val="fr-FR"/>
              </w:rPr>
              <w:t xml:space="preserve"> </w:t>
            </w:r>
            <w:r w:rsidRPr="00A407E0">
              <w:rPr>
                <w:rFonts w:cstheme="minorBidi"/>
                <w:szCs w:val="22"/>
                <w:lang w:val="fr-FR"/>
              </w:rPr>
              <w:t xml:space="preserve">des orientations stratégiques de haut niveau </w:t>
            </w:r>
            <w:r w:rsidR="00A407E0">
              <w:rPr>
                <w:rFonts w:cstheme="minorBidi"/>
                <w:szCs w:val="22"/>
                <w:lang w:val="fr-FR"/>
              </w:rPr>
              <w:t xml:space="preserve">sur ses travaux relatifs aux jeunes, et a tenu sa première réunion en avril </w:t>
            </w:r>
            <w:r w:rsidR="00393467" w:rsidRPr="00A407E0">
              <w:rPr>
                <w:rFonts w:cstheme="minorBidi"/>
                <w:szCs w:val="22"/>
                <w:lang w:val="fr-FR"/>
              </w:rPr>
              <w:t>2021</w:t>
            </w:r>
            <w:bookmarkEnd w:id="89"/>
          </w:p>
        </w:tc>
        <w:tc>
          <w:tcPr>
            <w:tcW w:w="5812" w:type="dxa"/>
          </w:tcPr>
          <w:p w14:paraId="00A49535" w14:textId="51448BBD" w:rsidR="00393467" w:rsidRPr="00A50480" w:rsidRDefault="00B17AB8" w:rsidP="007C1D2D">
            <w:pPr>
              <w:pStyle w:val="Tabletext"/>
              <w:rPr>
                <w:lang w:val="fr-FR"/>
              </w:rPr>
            </w:pPr>
            <w:bookmarkStart w:id="90" w:name="lt_pId440"/>
            <w:r w:rsidRPr="00B17AB8">
              <w:rPr>
                <w:rFonts w:eastAsiaTheme="minorEastAsia" w:cstheme="minorBidi"/>
                <w:szCs w:val="22"/>
                <w:lang w:val="fr-FR"/>
              </w:rPr>
              <w:t>Le GCDT a pris n</w:t>
            </w:r>
            <w:r>
              <w:rPr>
                <w:rFonts w:eastAsiaTheme="minorEastAsia" w:cstheme="minorBidi"/>
                <w:szCs w:val="22"/>
                <w:lang w:val="fr-FR"/>
              </w:rPr>
              <w:t xml:space="preserve">ote avec enthousiasme et satisfaction du rapport et des exposés présentés par les représentants de la jeunesse, </w:t>
            </w:r>
            <w:r w:rsidR="00E8038F">
              <w:rPr>
                <w:rFonts w:eastAsiaTheme="minorEastAsia" w:cstheme="minorBidi"/>
                <w:szCs w:val="22"/>
                <w:lang w:val="fr-FR"/>
              </w:rPr>
              <w:t xml:space="preserve">a salué </w:t>
            </w:r>
            <w:r w:rsidR="00A50480">
              <w:rPr>
                <w:rFonts w:eastAsiaTheme="minorEastAsia" w:cstheme="minorBidi"/>
                <w:szCs w:val="22"/>
                <w:lang w:val="fr-FR"/>
              </w:rPr>
              <w:t>le caractère novateur des</w:t>
            </w:r>
            <w:r w:rsidR="00E8038F">
              <w:rPr>
                <w:rFonts w:eastAsiaTheme="minorEastAsia" w:cstheme="minorBidi"/>
                <w:szCs w:val="22"/>
                <w:lang w:val="fr-FR"/>
              </w:rPr>
              <w:t xml:space="preserve"> </w:t>
            </w:r>
            <w:r w:rsidR="00A50480">
              <w:rPr>
                <w:rFonts w:eastAsiaTheme="minorEastAsia" w:cstheme="minorBidi"/>
                <w:szCs w:val="22"/>
                <w:lang w:val="fr-FR"/>
              </w:rPr>
              <w:t>initiatives pour la jeunesse et a souligné l'importance d'investir dans la jeunesse, en associant les jeunes aux activités du GCDT et en tenant compte de leurs points de vue dans le cadre des travaux de l'UIT</w:t>
            </w:r>
            <w:r w:rsidR="00393467" w:rsidRPr="00A50480">
              <w:rPr>
                <w:rFonts w:eastAsiaTheme="minorEastAsia" w:cstheme="minorBidi"/>
                <w:szCs w:val="22"/>
                <w:lang w:val="fr-FR"/>
              </w:rPr>
              <w:t>.</w:t>
            </w:r>
            <w:bookmarkEnd w:id="90"/>
          </w:p>
        </w:tc>
      </w:tr>
      <w:tr w:rsidR="00393467" w:rsidRPr="007A572C" w14:paraId="0E354C8C" w14:textId="77777777" w:rsidTr="0008707B">
        <w:trPr>
          <w:cantSplit/>
          <w:jc w:val="center"/>
        </w:trPr>
        <w:tc>
          <w:tcPr>
            <w:tcW w:w="3402" w:type="dxa"/>
          </w:tcPr>
          <w:p w14:paraId="1973B044" w14:textId="04522579" w:rsidR="00393467" w:rsidRPr="005E45EA" w:rsidRDefault="00393467" w:rsidP="007C1D2D">
            <w:pPr>
              <w:pStyle w:val="Tabletext"/>
              <w:rPr>
                <w:lang w:val="fr-FR"/>
              </w:rPr>
            </w:pPr>
            <w:r w:rsidRPr="005E45EA">
              <w:rPr>
                <w:rFonts w:cs="Calibri"/>
                <w:szCs w:val="22"/>
                <w:lang w:val="fr-FR" w:eastAsia="zh-CN"/>
              </w:rPr>
              <w:t>Projets de l'UIT-D</w:t>
            </w:r>
          </w:p>
        </w:tc>
        <w:tc>
          <w:tcPr>
            <w:tcW w:w="5812" w:type="dxa"/>
          </w:tcPr>
          <w:p w14:paraId="063DDC33" w14:textId="003B9943" w:rsidR="00393467" w:rsidRPr="00A50480" w:rsidRDefault="00A50480" w:rsidP="007C1D2D">
            <w:pPr>
              <w:pStyle w:val="Tabletext"/>
              <w:rPr>
                <w:lang w:val="fr-FR"/>
              </w:rPr>
            </w:pPr>
            <w:bookmarkStart w:id="91" w:name="lt_pId442"/>
            <w:r w:rsidRPr="00A50480">
              <w:rPr>
                <w:rFonts w:eastAsiaTheme="minorEastAsia" w:cstheme="minorBidi"/>
                <w:szCs w:val="22"/>
                <w:lang w:val="fr-FR"/>
              </w:rPr>
              <w:t xml:space="preserve">Le GCDT a pris note du rapport avec intérêt et satisfaction et a </w:t>
            </w:r>
            <w:r>
              <w:rPr>
                <w:rFonts w:eastAsiaTheme="minorEastAsia" w:cstheme="minorBidi"/>
                <w:szCs w:val="22"/>
                <w:lang w:val="fr-FR"/>
              </w:rPr>
              <w:t>manifesté son appui vis-à-vis des</w:t>
            </w:r>
            <w:r w:rsidRPr="00A50480">
              <w:rPr>
                <w:rFonts w:eastAsiaTheme="minorEastAsia" w:cstheme="minorBidi"/>
                <w:szCs w:val="22"/>
                <w:lang w:val="fr-FR"/>
              </w:rPr>
              <w:t xml:space="preserve"> t</w:t>
            </w:r>
            <w:r>
              <w:rPr>
                <w:rFonts w:eastAsiaTheme="minorEastAsia" w:cstheme="minorBidi"/>
                <w:szCs w:val="22"/>
                <w:lang w:val="fr-FR"/>
              </w:rPr>
              <w:t>ravaux actuellement menés et de leurs incidences sur le terrain, notamment en ce qui concerne les mesures prises pour renforcer les pratiques de gestion de projets de l'UIT</w:t>
            </w:r>
            <w:bookmarkEnd w:id="91"/>
            <w:r w:rsidRPr="00A50480">
              <w:rPr>
                <w:rFonts w:eastAsiaTheme="minorEastAsia" w:cstheme="minorBidi"/>
                <w:szCs w:val="22"/>
                <w:lang w:val="fr-FR"/>
              </w:rPr>
              <w:t>.</w:t>
            </w:r>
            <w:r w:rsidR="00393467" w:rsidRPr="00A50480">
              <w:rPr>
                <w:rFonts w:eastAsiaTheme="minorEastAsia" w:cstheme="minorBidi"/>
                <w:szCs w:val="22"/>
                <w:lang w:val="fr-FR"/>
              </w:rPr>
              <w:t xml:space="preserve"> </w:t>
            </w:r>
          </w:p>
        </w:tc>
      </w:tr>
      <w:tr w:rsidR="00393467" w:rsidRPr="007A572C" w14:paraId="7404BB74" w14:textId="77777777" w:rsidTr="0008707B">
        <w:trPr>
          <w:cantSplit/>
          <w:jc w:val="center"/>
        </w:trPr>
        <w:tc>
          <w:tcPr>
            <w:tcW w:w="3402" w:type="dxa"/>
          </w:tcPr>
          <w:p w14:paraId="6C136FF8" w14:textId="6C910F19" w:rsidR="00393467" w:rsidRPr="005E45EA" w:rsidRDefault="00393467" w:rsidP="007C1D2D">
            <w:pPr>
              <w:pStyle w:val="Tabletext"/>
              <w:rPr>
                <w:lang w:val="fr-FR"/>
              </w:rPr>
            </w:pPr>
            <w:r w:rsidRPr="005E45EA">
              <w:rPr>
                <w:szCs w:val="22"/>
                <w:lang w:val="fr-FR"/>
              </w:rPr>
              <w:t>Tra</w:t>
            </w:r>
            <w:r w:rsidR="0008707B">
              <w:rPr>
                <w:szCs w:val="22"/>
                <w:lang w:val="fr-FR"/>
              </w:rPr>
              <w:t>vaux préparatoires en vue de la </w:t>
            </w:r>
            <w:r w:rsidRPr="005E45EA">
              <w:rPr>
                <w:szCs w:val="22"/>
                <w:lang w:val="fr-FR"/>
              </w:rPr>
              <w:t>CMDT</w:t>
            </w:r>
          </w:p>
        </w:tc>
        <w:tc>
          <w:tcPr>
            <w:tcW w:w="5812" w:type="dxa"/>
          </w:tcPr>
          <w:p w14:paraId="40BB7F05" w14:textId="12ED3E15" w:rsidR="00393467" w:rsidRPr="008C58ED" w:rsidRDefault="008C58ED" w:rsidP="007C1D2D">
            <w:pPr>
              <w:pStyle w:val="Tabletext"/>
              <w:rPr>
                <w:lang w:val="fr-FR"/>
              </w:rPr>
            </w:pPr>
            <w:bookmarkStart w:id="92" w:name="lt_pId444"/>
            <w:r w:rsidRPr="008C58ED">
              <w:rPr>
                <w:rFonts w:eastAsiaTheme="minorEastAsia" w:cstheme="minorBidi"/>
                <w:szCs w:val="22"/>
                <w:lang w:val="fr-FR"/>
              </w:rPr>
              <w:t xml:space="preserve">Le GCDT a pris note avec satisfaction du document, qui </w:t>
            </w:r>
            <w:r>
              <w:rPr>
                <w:rFonts w:eastAsiaTheme="minorEastAsia" w:cstheme="minorBidi"/>
                <w:szCs w:val="22"/>
                <w:lang w:val="fr-FR"/>
              </w:rPr>
              <w:t>décrit dans les grandes lignes les travaux préparatoires en vue de la CMDT</w:t>
            </w:r>
            <w:r w:rsidR="00393467" w:rsidRPr="008C58ED">
              <w:rPr>
                <w:rFonts w:eastAsiaTheme="minorEastAsia" w:cstheme="minorBidi"/>
                <w:szCs w:val="22"/>
                <w:lang w:val="fr-FR"/>
              </w:rPr>
              <w:t>.</w:t>
            </w:r>
            <w:bookmarkEnd w:id="92"/>
          </w:p>
        </w:tc>
      </w:tr>
      <w:tr w:rsidR="00393467" w:rsidRPr="007A572C" w14:paraId="222384C8" w14:textId="77777777" w:rsidTr="0008707B">
        <w:trPr>
          <w:cantSplit/>
          <w:jc w:val="center"/>
        </w:trPr>
        <w:tc>
          <w:tcPr>
            <w:tcW w:w="3402" w:type="dxa"/>
          </w:tcPr>
          <w:p w14:paraId="176E1E63" w14:textId="27F3ADEF" w:rsidR="00393467" w:rsidRPr="008C58ED" w:rsidRDefault="008C58ED" w:rsidP="007C1D2D">
            <w:pPr>
              <w:pStyle w:val="Tabletext"/>
              <w:rPr>
                <w:szCs w:val="22"/>
                <w:lang w:val="fr-FR"/>
              </w:rPr>
            </w:pPr>
            <w:bookmarkStart w:id="93" w:name="lt_pId445"/>
            <w:r w:rsidRPr="008C58ED">
              <w:rPr>
                <w:rFonts w:cstheme="minorBidi"/>
                <w:szCs w:val="22"/>
                <w:lang w:val="fr-FR"/>
              </w:rPr>
              <w:t>État d'avancement des travaux préparatoires en</w:t>
            </w:r>
            <w:r>
              <w:rPr>
                <w:rFonts w:cstheme="minorBidi"/>
                <w:szCs w:val="22"/>
                <w:lang w:val="fr-FR"/>
              </w:rPr>
              <w:t xml:space="preserve"> vue du Sommet mondial de la jeunesse</w:t>
            </w:r>
            <w:bookmarkEnd w:id="93"/>
          </w:p>
        </w:tc>
        <w:tc>
          <w:tcPr>
            <w:tcW w:w="5812" w:type="dxa"/>
          </w:tcPr>
          <w:p w14:paraId="76908AA3" w14:textId="717D6F2A" w:rsidR="00393467" w:rsidRPr="005E45EA" w:rsidRDefault="001B28CC" w:rsidP="007C1D2D">
            <w:pPr>
              <w:pStyle w:val="Tabletext"/>
              <w:rPr>
                <w:lang w:val="fr-FR"/>
              </w:rPr>
            </w:pPr>
            <w:r>
              <w:rPr>
                <w:lang w:val="fr-FR"/>
              </w:rPr>
              <w:t xml:space="preserve">Le GCDT a pris note du document avec satisfaction et a décidé que le </w:t>
            </w:r>
            <w:r w:rsidR="00393467" w:rsidRPr="005E45EA">
              <w:rPr>
                <w:lang w:val="fr-FR"/>
              </w:rPr>
              <w:t xml:space="preserve">Sommet sur la jeunesse </w:t>
            </w:r>
            <w:r>
              <w:rPr>
                <w:lang w:val="fr-FR"/>
              </w:rPr>
              <w:t xml:space="preserve">devrait également être reporté à une date </w:t>
            </w:r>
            <w:r w:rsidR="00393467" w:rsidRPr="005E45EA">
              <w:rPr>
                <w:lang w:val="fr-FR"/>
              </w:rPr>
              <w:t>convenable avant le 6 juin 2022, en collaboration avec le pays hôte.</w:t>
            </w:r>
          </w:p>
        </w:tc>
      </w:tr>
      <w:tr w:rsidR="00393467" w:rsidRPr="007A572C" w14:paraId="193C09B8" w14:textId="77777777" w:rsidTr="0008707B">
        <w:trPr>
          <w:cantSplit/>
          <w:jc w:val="center"/>
        </w:trPr>
        <w:tc>
          <w:tcPr>
            <w:tcW w:w="3402" w:type="dxa"/>
          </w:tcPr>
          <w:p w14:paraId="1C0D8DCA" w14:textId="00DCC57B" w:rsidR="00393467" w:rsidRPr="005E45EA" w:rsidRDefault="00393467" w:rsidP="007C1D2D">
            <w:pPr>
              <w:pStyle w:val="Tabletext"/>
              <w:rPr>
                <w:szCs w:val="22"/>
                <w:lang w:val="fr-FR"/>
              </w:rPr>
            </w:pPr>
            <w:r w:rsidRPr="005E45EA">
              <w:rPr>
                <w:szCs w:val="22"/>
                <w:lang w:val="fr-FR"/>
              </w:rPr>
              <w:t>Travaux préparatoires en vue du segment</w:t>
            </w:r>
            <w:r w:rsidR="001B28CC" w:rsidRPr="001B28CC">
              <w:rPr>
                <w:lang w:val="fr-FR"/>
              </w:rPr>
              <w:t xml:space="preserve"> </w:t>
            </w:r>
            <w:r w:rsidR="001B28CC" w:rsidRPr="001B28CC">
              <w:rPr>
                <w:szCs w:val="22"/>
                <w:lang w:val="fr-FR"/>
              </w:rPr>
              <w:t>Partner2Connect</w:t>
            </w:r>
            <w:r w:rsidR="001B28CC">
              <w:rPr>
                <w:szCs w:val="22"/>
                <w:lang w:val="fr-FR"/>
              </w:rPr>
              <w:t xml:space="preserve"> sur le développement du numérique</w:t>
            </w:r>
            <w:r w:rsidRPr="005E45EA">
              <w:rPr>
                <w:szCs w:val="22"/>
                <w:lang w:val="fr-FR"/>
              </w:rPr>
              <w:t xml:space="preserve"> Partner2Connect de la CMDT</w:t>
            </w:r>
          </w:p>
        </w:tc>
        <w:tc>
          <w:tcPr>
            <w:tcW w:w="5812" w:type="dxa"/>
          </w:tcPr>
          <w:p w14:paraId="4F054BDC" w14:textId="4F66B4AD" w:rsidR="00393467" w:rsidRPr="00C81D70" w:rsidRDefault="001B28CC" w:rsidP="007C1D2D">
            <w:pPr>
              <w:pStyle w:val="Tabletext"/>
              <w:rPr>
                <w:lang w:val="fr-FR"/>
              </w:rPr>
            </w:pPr>
            <w:bookmarkStart w:id="94" w:name="lt_pId448"/>
            <w:r w:rsidRPr="001B28CC">
              <w:rPr>
                <w:rFonts w:cstheme="minorBidi"/>
                <w:szCs w:val="22"/>
                <w:lang w:val="fr-FR"/>
              </w:rPr>
              <w:t xml:space="preserve">Le GCDT a pris note du document et a </w:t>
            </w:r>
            <w:r>
              <w:rPr>
                <w:rFonts w:cstheme="minorBidi"/>
                <w:szCs w:val="22"/>
                <w:lang w:val="fr-FR"/>
              </w:rPr>
              <w:t xml:space="preserve">confirmé qu'à la suite de la décision prise en novembre 2020, le Segment </w:t>
            </w:r>
            <w:r w:rsidRPr="001B28CC">
              <w:rPr>
                <w:rFonts w:cstheme="minorBidi"/>
                <w:szCs w:val="22"/>
                <w:lang w:val="fr-FR"/>
              </w:rPr>
              <w:t xml:space="preserve">Partner2Connect </w:t>
            </w:r>
            <w:r>
              <w:rPr>
                <w:rFonts w:cstheme="minorBidi"/>
                <w:szCs w:val="22"/>
                <w:lang w:val="fr-FR"/>
              </w:rPr>
              <w:t>sur le développement du numérique fera parti</w:t>
            </w:r>
            <w:r w:rsidR="00421F7A">
              <w:rPr>
                <w:rFonts w:cstheme="minorBidi"/>
                <w:szCs w:val="22"/>
                <w:lang w:val="fr-FR"/>
              </w:rPr>
              <w:t>e</w:t>
            </w:r>
            <w:r>
              <w:rPr>
                <w:rFonts w:cstheme="minorBidi"/>
                <w:szCs w:val="22"/>
                <w:lang w:val="fr-FR"/>
              </w:rPr>
              <w:t xml:space="preserve"> intégrante du programme principal de la CMDT, du deuxième au quatrième jour de la conférence.</w:t>
            </w:r>
            <w:bookmarkEnd w:id="94"/>
          </w:p>
        </w:tc>
      </w:tr>
      <w:tr w:rsidR="00393467" w:rsidRPr="0008707B" w14:paraId="2D8EBCE2" w14:textId="77777777" w:rsidTr="0008707B">
        <w:trPr>
          <w:cantSplit/>
          <w:jc w:val="center"/>
        </w:trPr>
        <w:tc>
          <w:tcPr>
            <w:tcW w:w="3402" w:type="dxa"/>
          </w:tcPr>
          <w:p w14:paraId="01690BDE" w14:textId="18EBCFB5" w:rsidR="00393467" w:rsidRPr="005E45EA" w:rsidRDefault="00393467" w:rsidP="007C1D2D">
            <w:pPr>
              <w:pStyle w:val="Tabletext"/>
              <w:rPr>
                <w:szCs w:val="22"/>
                <w:lang w:val="fr-FR"/>
              </w:rPr>
            </w:pPr>
            <w:bookmarkStart w:id="95" w:name="_Hlk86314383"/>
            <w:r w:rsidRPr="005E45EA">
              <w:rPr>
                <w:szCs w:val="22"/>
                <w:lang w:val="fr-FR"/>
              </w:rPr>
              <w:lastRenderedPageBreak/>
              <w:t>Tra</w:t>
            </w:r>
            <w:r w:rsidR="0008707B">
              <w:rPr>
                <w:szCs w:val="22"/>
                <w:lang w:val="fr-FR"/>
              </w:rPr>
              <w:t>vaux préparatoires en vue de la </w:t>
            </w:r>
            <w:r w:rsidRPr="005E45EA">
              <w:rPr>
                <w:szCs w:val="22"/>
                <w:lang w:val="fr-FR"/>
              </w:rPr>
              <w:t>CMDT et plans d'urgence pour les travaux de l'UIT-D en cas de report de la CMDT</w:t>
            </w:r>
          </w:p>
        </w:tc>
        <w:tc>
          <w:tcPr>
            <w:tcW w:w="5812" w:type="dxa"/>
          </w:tcPr>
          <w:p w14:paraId="1C101BA8" w14:textId="59825A33" w:rsidR="00393467" w:rsidRPr="00421F7A" w:rsidRDefault="00393467" w:rsidP="007C1D2D">
            <w:pPr>
              <w:spacing w:before="60" w:after="60"/>
              <w:rPr>
                <w:rFonts w:cstheme="minorBidi"/>
                <w:sz w:val="22"/>
                <w:szCs w:val="22"/>
                <w:lang w:val="fr-FR"/>
              </w:rPr>
            </w:pPr>
            <w:r w:rsidRPr="00421F7A">
              <w:rPr>
                <w:rFonts w:cstheme="minorBidi"/>
                <w:sz w:val="22"/>
                <w:szCs w:val="22"/>
                <w:lang w:val="fr-FR"/>
              </w:rPr>
              <w:t xml:space="preserve">Document 30: </w:t>
            </w:r>
            <w:r w:rsidR="00421F7A" w:rsidRPr="00421F7A">
              <w:rPr>
                <w:rFonts w:cstheme="minorBidi"/>
                <w:sz w:val="22"/>
                <w:szCs w:val="22"/>
                <w:lang w:val="fr-FR"/>
              </w:rPr>
              <w:t>Le GCDT a pris note avec appréciation d</w:t>
            </w:r>
            <w:r w:rsidR="00421F7A">
              <w:rPr>
                <w:rFonts w:cstheme="minorBidi"/>
                <w:sz w:val="22"/>
                <w:szCs w:val="22"/>
                <w:lang w:val="fr-FR"/>
              </w:rPr>
              <w:t>u plan d'action proposé dans ce document et a reconnu les liens existants avec les plans généraux relatifs à la continuité des activités proposés par le BDT dans le Document 10(Rév.1)</w:t>
            </w:r>
          </w:p>
          <w:p w14:paraId="3101BE32" w14:textId="4D6069F9" w:rsidR="00393467" w:rsidRPr="00C81D70" w:rsidRDefault="00D17AEB" w:rsidP="007C1D2D">
            <w:pPr>
              <w:spacing w:before="60" w:after="60"/>
              <w:rPr>
                <w:rFonts w:cstheme="minorBidi"/>
                <w:sz w:val="22"/>
                <w:szCs w:val="22"/>
                <w:shd w:val="clear" w:color="auto" w:fill="FFFFFF"/>
                <w:lang w:val="fr-FR"/>
              </w:rPr>
            </w:pPr>
            <w:hyperlink r:id="rId52" w:history="1">
              <w:r w:rsidR="00393467" w:rsidRPr="00421F7A">
                <w:rPr>
                  <w:rStyle w:val="Hyperlink"/>
                  <w:rFonts w:cstheme="minorBidi"/>
                  <w:sz w:val="22"/>
                  <w:szCs w:val="22"/>
                  <w:lang w:val="fr-FR"/>
                </w:rPr>
                <w:t>Document 33</w:t>
              </w:r>
            </w:hyperlink>
            <w:r w:rsidR="0008707B">
              <w:rPr>
                <w:rFonts w:eastAsiaTheme="minorEastAsia" w:cstheme="minorBidi"/>
                <w:sz w:val="22"/>
                <w:szCs w:val="22"/>
                <w:lang w:val="fr-FR"/>
              </w:rPr>
              <w:t>: L</w:t>
            </w:r>
            <w:r w:rsidR="00421F7A" w:rsidRPr="00421F7A">
              <w:rPr>
                <w:rFonts w:eastAsiaTheme="minorEastAsia" w:cstheme="minorBidi"/>
                <w:sz w:val="22"/>
                <w:szCs w:val="22"/>
                <w:lang w:val="fr-FR"/>
              </w:rPr>
              <w:t xml:space="preserve">e GCDT a pris note avec appréciation </w:t>
            </w:r>
            <w:r w:rsidR="00421F7A">
              <w:rPr>
                <w:rFonts w:eastAsiaTheme="minorEastAsia" w:cstheme="minorBidi"/>
                <w:sz w:val="22"/>
                <w:szCs w:val="22"/>
                <w:lang w:val="fr-FR"/>
              </w:rPr>
              <w:t xml:space="preserve">des propositions figurant dans ce document et a reconnu </w:t>
            </w:r>
            <w:r w:rsidR="00421F7A" w:rsidRPr="00421F7A">
              <w:rPr>
                <w:rFonts w:eastAsiaTheme="minorEastAsia" w:cstheme="minorBidi"/>
                <w:sz w:val="22"/>
                <w:szCs w:val="22"/>
                <w:lang w:val="fr-FR"/>
              </w:rPr>
              <w:t>les liens existants avec les plans généraux relatifs à la continuité des activités proposés par le BDT dans le Document 10(Rév.1)</w:t>
            </w:r>
            <w:r w:rsidR="00421F7A">
              <w:rPr>
                <w:rFonts w:eastAsiaTheme="minorEastAsia" w:cstheme="minorBidi"/>
                <w:sz w:val="22"/>
                <w:szCs w:val="22"/>
                <w:lang w:val="fr-FR"/>
              </w:rPr>
              <w:t>, dans le cadre de la Section 2 relative aux travaux des commissions d'études de l'UIT-D. En particulier, le GCDT est convenu que l'UIT-D devrait tirer parti des rapports finals des commissions d'études d'ici à la CMDT et promouvoir ses rapports, et que les rapports ne feraient plus l'objet de discussions ou de modifications supplémentaires</w:t>
            </w:r>
          </w:p>
          <w:p w14:paraId="2AEA468D" w14:textId="41F8B803" w:rsidR="00393467" w:rsidRPr="00421F7A" w:rsidRDefault="00D17AEB" w:rsidP="007C1D2D">
            <w:pPr>
              <w:spacing w:before="60" w:after="60"/>
              <w:rPr>
                <w:rFonts w:cstheme="minorBidi"/>
                <w:sz w:val="22"/>
                <w:szCs w:val="22"/>
                <w:lang w:val="fr-FR"/>
              </w:rPr>
            </w:pPr>
            <w:hyperlink r:id="rId53" w:history="1">
              <w:r w:rsidR="00393467" w:rsidRPr="00421F7A">
                <w:rPr>
                  <w:rStyle w:val="Hyperlink"/>
                  <w:rFonts w:cstheme="minorBidi"/>
                  <w:sz w:val="22"/>
                  <w:szCs w:val="22"/>
                  <w:lang w:val="fr-FR"/>
                </w:rPr>
                <w:t>Document 37</w:t>
              </w:r>
            </w:hyperlink>
            <w:r w:rsidR="002C0560">
              <w:rPr>
                <w:rFonts w:eastAsiaTheme="minorEastAsia" w:cstheme="minorBidi"/>
                <w:sz w:val="22"/>
                <w:szCs w:val="22"/>
                <w:lang w:val="fr-FR"/>
              </w:rPr>
              <w:t>: L</w:t>
            </w:r>
            <w:r w:rsidR="00421F7A" w:rsidRPr="00421F7A">
              <w:rPr>
                <w:rFonts w:eastAsiaTheme="minorEastAsia" w:cstheme="minorBidi"/>
                <w:sz w:val="22"/>
                <w:szCs w:val="22"/>
                <w:lang w:val="fr-FR"/>
              </w:rPr>
              <w:t>e GCDT a pris note avec appréciation de</w:t>
            </w:r>
            <w:r w:rsidR="00421F7A">
              <w:rPr>
                <w:rFonts w:eastAsiaTheme="minorEastAsia" w:cstheme="minorBidi"/>
                <w:sz w:val="22"/>
                <w:szCs w:val="22"/>
                <w:lang w:val="fr-FR"/>
              </w:rPr>
              <w:t xml:space="preserve"> la</w:t>
            </w:r>
            <w:r w:rsidR="00421F7A" w:rsidRPr="00421F7A">
              <w:rPr>
                <w:rFonts w:eastAsiaTheme="minorEastAsia" w:cstheme="minorBidi"/>
                <w:sz w:val="22"/>
                <w:szCs w:val="22"/>
                <w:lang w:val="fr-FR"/>
              </w:rPr>
              <w:t xml:space="preserve"> proposition figurant dans ce document et a reconnu les liens existants avec les plans généraux relatifs à la continuité des activités proposés par le BDT dans le Document 10(Rév.1), dans le cadre de la Section 2</w:t>
            </w:r>
            <w:r w:rsidR="00393467" w:rsidRPr="00421F7A">
              <w:rPr>
                <w:rFonts w:eastAsiaTheme="minorEastAsia" w:cstheme="minorBidi"/>
                <w:sz w:val="22"/>
                <w:szCs w:val="22"/>
                <w:lang w:val="fr-FR"/>
              </w:rPr>
              <w:t xml:space="preserve"> </w:t>
            </w:r>
          </w:p>
          <w:p w14:paraId="78A16683" w14:textId="6519E3F7" w:rsidR="00393467" w:rsidRDefault="00D17AEB" w:rsidP="007C1D2D">
            <w:pPr>
              <w:pStyle w:val="Tabletext"/>
              <w:rPr>
                <w:lang w:val="fr-FR"/>
              </w:rPr>
            </w:pPr>
            <w:hyperlink r:id="rId54" w:history="1">
              <w:r w:rsidR="00393467" w:rsidRPr="00A01921">
                <w:rPr>
                  <w:rStyle w:val="Hyperlink"/>
                  <w:rFonts w:cstheme="minorBidi"/>
                  <w:szCs w:val="22"/>
                  <w:lang w:val="fr-FR"/>
                </w:rPr>
                <w:t>Document 10</w:t>
              </w:r>
            </w:hyperlink>
            <w:r w:rsidR="00393467" w:rsidRPr="00A01921">
              <w:rPr>
                <w:rStyle w:val="Hyperlink"/>
                <w:rFonts w:cstheme="minorBidi"/>
                <w:szCs w:val="22"/>
                <w:lang w:val="fr-FR"/>
              </w:rPr>
              <w:t>(Rév.1)</w:t>
            </w:r>
            <w:r w:rsidR="00393467" w:rsidRPr="00A01921">
              <w:rPr>
                <w:lang w:val="fr-FR"/>
              </w:rPr>
              <w:t xml:space="preserve">: </w:t>
            </w:r>
            <w:r w:rsidR="00421F7A" w:rsidRPr="00A01921">
              <w:rPr>
                <w:lang w:val="fr-FR"/>
              </w:rPr>
              <w:t xml:space="preserve">Le GCDT a pris note avec appréciation </w:t>
            </w:r>
            <w:r w:rsidR="00A01921" w:rsidRPr="00A01921">
              <w:rPr>
                <w:lang w:val="fr-FR"/>
              </w:rPr>
              <w:t xml:space="preserve">de ce document exhaustif </w:t>
            </w:r>
            <w:r w:rsidR="00A01921">
              <w:rPr>
                <w:lang w:val="fr-FR"/>
              </w:rPr>
              <w:t>élaboré par le BDT, dans lequel celui-ci propose une marche à suivre pour assurer la continuité des activités à l'UIT-D, compte tenu du report à prévoir de la CMDT-21.</w:t>
            </w:r>
          </w:p>
          <w:p w14:paraId="2D4B746A" w14:textId="6F83882A" w:rsidR="00A01921" w:rsidRPr="00A01921" w:rsidRDefault="00A01921" w:rsidP="007C1D2D">
            <w:pPr>
              <w:pStyle w:val="Tabletext"/>
              <w:rPr>
                <w:lang w:val="fr-FR"/>
              </w:rPr>
            </w:pPr>
            <w:r w:rsidRPr="00A01921">
              <w:rPr>
                <w:lang w:val="fr-FR"/>
              </w:rPr>
              <w:t xml:space="preserve">Compte tenu de toutes les contributions </w:t>
            </w:r>
            <w:r>
              <w:rPr>
                <w:lang w:val="fr-FR"/>
              </w:rPr>
              <w:t>relatives aux</w:t>
            </w:r>
            <w:r w:rsidRPr="00A01921">
              <w:rPr>
                <w:lang w:val="fr-FR"/>
              </w:rPr>
              <w:t xml:space="preserve"> plans </w:t>
            </w:r>
            <w:r>
              <w:rPr>
                <w:lang w:val="fr-FR"/>
              </w:rPr>
              <w:t>pour la</w:t>
            </w:r>
            <w:r w:rsidRPr="00A01921">
              <w:rPr>
                <w:lang w:val="fr-FR"/>
              </w:rPr>
              <w:t xml:space="preserve"> continuité</w:t>
            </w:r>
            <w:r>
              <w:rPr>
                <w:lang w:val="fr-FR"/>
              </w:rPr>
              <w:t xml:space="preserve"> des activités</w:t>
            </w:r>
            <w:r w:rsidRPr="00A01921">
              <w:rPr>
                <w:lang w:val="fr-FR"/>
              </w:rPr>
              <w:t>, le GCDT</w:t>
            </w:r>
            <w:r>
              <w:rPr>
                <w:lang w:val="fr-FR"/>
              </w:rPr>
              <w:t xml:space="preserve"> est</w:t>
            </w:r>
            <w:r w:rsidRPr="00A01921">
              <w:rPr>
                <w:lang w:val="fr-FR"/>
              </w:rPr>
              <w:t xml:space="preserve"> convenu que les commissions d'études devaient poursuivre leurs travaux, que le GT-</w:t>
            </w:r>
            <w:r>
              <w:rPr>
                <w:lang w:val="fr-FR"/>
              </w:rPr>
              <w:t>GCDT-</w:t>
            </w:r>
            <w:r w:rsidRPr="00A01921">
              <w:rPr>
                <w:lang w:val="fr-FR"/>
              </w:rPr>
              <w:t>SOP et le GT-</w:t>
            </w:r>
            <w:r>
              <w:rPr>
                <w:lang w:val="fr-FR"/>
              </w:rPr>
              <w:t>GCDT-</w:t>
            </w:r>
            <w:r w:rsidRPr="00A01921">
              <w:rPr>
                <w:lang w:val="fr-FR"/>
              </w:rPr>
              <w:t xml:space="preserve">RDTP devaient poursuivre leurs travaux et </w:t>
            </w:r>
            <w:r>
              <w:rPr>
                <w:lang w:val="fr-FR"/>
              </w:rPr>
              <w:t>en rendre compte</w:t>
            </w:r>
            <w:r w:rsidRPr="00A01921">
              <w:rPr>
                <w:lang w:val="fr-FR"/>
              </w:rPr>
              <w:t xml:space="preserve"> </w:t>
            </w:r>
            <w:r>
              <w:rPr>
                <w:lang w:val="fr-FR"/>
              </w:rPr>
              <w:t>au GCDT lors de sa</w:t>
            </w:r>
            <w:r w:rsidRPr="00A01921">
              <w:rPr>
                <w:lang w:val="fr-FR"/>
              </w:rPr>
              <w:t xml:space="preserve"> réunion </w:t>
            </w:r>
            <w:r>
              <w:rPr>
                <w:lang w:val="fr-FR"/>
              </w:rPr>
              <w:t>extraordinaire de</w:t>
            </w:r>
            <w:r w:rsidRPr="00A01921">
              <w:rPr>
                <w:lang w:val="fr-FR"/>
              </w:rPr>
              <w:t xml:space="preserve"> novembre 2021, et que le calendrier des réunions interrégionales devait être ajusté</w:t>
            </w:r>
            <w:r>
              <w:rPr>
                <w:lang w:val="fr-FR"/>
              </w:rPr>
              <w:t>.</w:t>
            </w:r>
          </w:p>
          <w:p w14:paraId="46EBCBA6" w14:textId="522C5757" w:rsidR="00A01921" w:rsidRPr="00A01921" w:rsidRDefault="00A01921" w:rsidP="007C1D2D">
            <w:pPr>
              <w:pStyle w:val="Tabletext"/>
              <w:rPr>
                <w:lang w:val="fr-FR"/>
              </w:rPr>
            </w:pPr>
            <w:r w:rsidRPr="00A01921">
              <w:rPr>
                <w:lang w:val="fr-FR"/>
              </w:rPr>
              <w:t xml:space="preserve">Le GCDT </w:t>
            </w:r>
            <w:r>
              <w:rPr>
                <w:lang w:val="fr-FR"/>
              </w:rPr>
              <w:t>est</w:t>
            </w:r>
            <w:r w:rsidRPr="00A01921">
              <w:rPr>
                <w:lang w:val="fr-FR"/>
              </w:rPr>
              <w:t xml:space="preserve"> également convenu que tous les documents qui </w:t>
            </w:r>
            <w:r>
              <w:rPr>
                <w:lang w:val="fr-FR"/>
              </w:rPr>
              <w:t>ont</w:t>
            </w:r>
            <w:r w:rsidRPr="00A01921">
              <w:rPr>
                <w:lang w:val="fr-FR"/>
              </w:rPr>
              <w:t xml:space="preserve"> été soumis à la réunion pour examen au titre du point</w:t>
            </w:r>
            <w:r w:rsidR="001912EA">
              <w:rPr>
                <w:lang w:val="fr-FR"/>
              </w:rPr>
              <w:t> </w:t>
            </w:r>
            <w:r w:rsidRPr="00A01921">
              <w:rPr>
                <w:lang w:val="fr-FR"/>
              </w:rPr>
              <w:t xml:space="preserve">10.1 de l'ordre du jour (Rapport sur les travaux du </w:t>
            </w:r>
            <w:r w:rsidR="0091018F">
              <w:rPr>
                <w:lang w:val="fr-FR"/>
              </w:rPr>
              <w:t>GT</w:t>
            </w:r>
            <w:r w:rsidR="001912EA">
              <w:rPr>
                <w:lang w:val="fr-FR"/>
              </w:rPr>
              <w:t> </w:t>
            </w:r>
            <w:r w:rsidR="0091018F">
              <w:rPr>
                <w:lang w:val="fr-FR"/>
              </w:rPr>
              <w:t>G</w:t>
            </w:r>
            <w:r w:rsidRPr="00A01921">
              <w:rPr>
                <w:lang w:val="fr-FR"/>
              </w:rPr>
              <w:t>CDT</w:t>
            </w:r>
            <w:r w:rsidR="001912EA">
              <w:rPr>
                <w:lang w:val="fr-FR"/>
              </w:rPr>
              <w:noBreakHyphen/>
            </w:r>
            <w:r w:rsidR="0091018F">
              <w:rPr>
                <w:lang w:val="fr-FR"/>
              </w:rPr>
              <w:t>RDTP</w:t>
            </w:r>
            <w:r w:rsidRPr="00A01921">
              <w:rPr>
                <w:lang w:val="fr-FR"/>
              </w:rPr>
              <w:t>) seraient présentés</w:t>
            </w:r>
            <w:r w:rsidR="0008707B">
              <w:rPr>
                <w:lang w:val="fr-FR"/>
              </w:rPr>
              <w:t>, traités</w:t>
            </w:r>
            <w:r w:rsidR="0091018F">
              <w:rPr>
                <w:lang w:val="fr-FR"/>
              </w:rPr>
              <w:t xml:space="preserve"> </w:t>
            </w:r>
            <w:r w:rsidRPr="00A01921">
              <w:rPr>
                <w:lang w:val="fr-FR"/>
              </w:rPr>
              <w:t xml:space="preserve">et pleinement examinés par le </w:t>
            </w:r>
            <w:r w:rsidR="0091018F">
              <w:rPr>
                <w:lang w:val="fr-FR"/>
              </w:rPr>
              <w:t>GT-</w:t>
            </w:r>
            <w:r w:rsidRPr="00A01921">
              <w:rPr>
                <w:lang w:val="fr-FR"/>
              </w:rPr>
              <w:t>GCDT-</w:t>
            </w:r>
            <w:r w:rsidR="0091018F">
              <w:rPr>
                <w:lang w:val="fr-FR"/>
              </w:rPr>
              <w:t xml:space="preserve">RDTP </w:t>
            </w:r>
            <w:r w:rsidRPr="00A01921">
              <w:rPr>
                <w:lang w:val="fr-FR"/>
              </w:rPr>
              <w:t>lors de ses prochaines réunions.</w:t>
            </w:r>
          </w:p>
          <w:p w14:paraId="35F90703" w14:textId="47585178" w:rsidR="00393467" w:rsidRPr="001C5386" w:rsidRDefault="00A01921" w:rsidP="0008707B">
            <w:pPr>
              <w:pStyle w:val="Tabletext"/>
              <w:rPr>
                <w:lang w:val="fr-FR"/>
              </w:rPr>
            </w:pPr>
            <w:r w:rsidRPr="00A01921">
              <w:rPr>
                <w:lang w:val="fr-FR"/>
              </w:rPr>
              <w:t>Le GCDT a examiné et approu</w:t>
            </w:r>
            <w:r w:rsidR="002C0560">
              <w:rPr>
                <w:lang w:val="fr-FR"/>
              </w:rPr>
              <w:t>vé les dates proposées pour les </w:t>
            </w:r>
            <w:r w:rsidRPr="00A01921">
              <w:rPr>
                <w:lang w:val="fr-FR"/>
              </w:rPr>
              <w:t xml:space="preserve">réunions de ces groupes, </w:t>
            </w:r>
            <w:r w:rsidR="0091018F">
              <w:rPr>
                <w:lang w:val="fr-FR"/>
              </w:rPr>
              <w:t>comme indiqué dans le Do</w:t>
            </w:r>
            <w:r w:rsidRPr="00A01921">
              <w:rPr>
                <w:lang w:val="fr-FR"/>
              </w:rPr>
              <w:t>cument TDAG-21/DT/6(R</w:t>
            </w:r>
            <w:r w:rsidR="0091018F">
              <w:rPr>
                <w:lang w:val="fr-FR"/>
              </w:rPr>
              <w:t>é</w:t>
            </w:r>
            <w:r w:rsidR="0008707B">
              <w:rPr>
                <w:lang w:val="fr-FR"/>
              </w:rPr>
              <w:t>v.2).</w:t>
            </w:r>
          </w:p>
        </w:tc>
      </w:tr>
      <w:tr w:rsidR="0008707B" w:rsidRPr="007A572C" w14:paraId="48E33DAD" w14:textId="77777777" w:rsidTr="0008707B">
        <w:trPr>
          <w:cantSplit/>
          <w:jc w:val="center"/>
        </w:trPr>
        <w:tc>
          <w:tcPr>
            <w:tcW w:w="3402" w:type="dxa"/>
          </w:tcPr>
          <w:p w14:paraId="153129F2" w14:textId="77777777" w:rsidR="0008707B" w:rsidRPr="005E45EA" w:rsidRDefault="0008707B" w:rsidP="007C1D2D">
            <w:pPr>
              <w:pStyle w:val="Tabletext"/>
              <w:rPr>
                <w:szCs w:val="22"/>
                <w:lang w:val="fr-FR"/>
              </w:rPr>
            </w:pPr>
          </w:p>
        </w:tc>
        <w:tc>
          <w:tcPr>
            <w:tcW w:w="5812" w:type="dxa"/>
          </w:tcPr>
          <w:p w14:paraId="6B6AE34A" w14:textId="77777777" w:rsidR="0008707B" w:rsidRPr="0091018F" w:rsidRDefault="00D17AEB" w:rsidP="0008707B">
            <w:pPr>
              <w:spacing w:before="60" w:after="60"/>
              <w:rPr>
                <w:lang w:val="fr-FR"/>
              </w:rPr>
            </w:pPr>
            <w:hyperlink r:id="rId55" w:history="1">
              <w:r w:rsidR="0008707B" w:rsidRPr="0091018F">
                <w:rPr>
                  <w:rStyle w:val="Hyperlink"/>
                  <w:rFonts w:cstheme="minorBidi"/>
                  <w:sz w:val="22"/>
                  <w:szCs w:val="22"/>
                  <w:lang w:val="fr-FR"/>
                </w:rPr>
                <w:t>Documents 31 et 32</w:t>
              </w:r>
            </w:hyperlink>
            <w:r w:rsidR="0008707B" w:rsidRPr="0091018F">
              <w:rPr>
                <w:lang w:val="fr-FR"/>
              </w:rPr>
              <w:t xml:space="preserve">: </w:t>
            </w:r>
            <w:r w:rsidR="0008707B" w:rsidRPr="001D15F5">
              <w:rPr>
                <w:sz w:val="22"/>
                <w:lang w:val="fr-FR"/>
              </w:rPr>
              <w:t xml:space="preserve">Le GCDT a pris note des propositions et a félicité les Présidents des </w:t>
            </w:r>
            <w:r w:rsidR="0008707B">
              <w:rPr>
                <w:sz w:val="22"/>
                <w:lang w:val="fr-FR"/>
              </w:rPr>
              <w:t xml:space="preserve">CE </w:t>
            </w:r>
            <w:r w:rsidR="0008707B" w:rsidRPr="001D15F5">
              <w:rPr>
                <w:sz w:val="22"/>
                <w:lang w:val="fr-FR"/>
              </w:rPr>
              <w:t xml:space="preserve">1 et 2, les membres des équipes de </w:t>
            </w:r>
            <w:r w:rsidR="0008707B">
              <w:rPr>
                <w:sz w:val="22"/>
                <w:lang w:val="fr-FR"/>
              </w:rPr>
              <w:t>direction chargées</w:t>
            </w:r>
            <w:r w:rsidR="0008707B" w:rsidRPr="001D15F5">
              <w:rPr>
                <w:sz w:val="22"/>
                <w:lang w:val="fr-FR"/>
              </w:rPr>
              <w:t xml:space="preserve"> des </w:t>
            </w:r>
            <w:r w:rsidR="0008707B">
              <w:rPr>
                <w:sz w:val="22"/>
                <w:lang w:val="fr-FR"/>
              </w:rPr>
              <w:t>Q</w:t>
            </w:r>
            <w:r w:rsidR="0008707B" w:rsidRPr="001D15F5">
              <w:rPr>
                <w:sz w:val="22"/>
                <w:lang w:val="fr-FR"/>
              </w:rPr>
              <w:t xml:space="preserve">uestions 4/1 et 7/1, ainsi que tous les </w:t>
            </w:r>
            <w:r w:rsidR="0008707B">
              <w:rPr>
                <w:sz w:val="22"/>
                <w:lang w:val="fr-FR"/>
              </w:rPr>
              <w:t>auteurs de contributions</w:t>
            </w:r>
            <w:r w:rsidR="0008707B" w:rsidRPr="001D15F5">
              <w:rPr>
                <w:sz w:val="22"/>
                <w:lang w:val="fr-FR"/>
              </w:rPr>
              <w:t xml:space="preserve"> pour leurs efforts et leur travail acharné </w:t>
            </w:r>
            <w:r w:rsidR="0008707B">
              <w:rPr>
                <w:sz w:val="22"/>
                <w:lang w:val="fr-FR"/>
              </w:rPr>
              <w:t>en vue de la mise à jour du champ d'application des Questions.</w:t>
            </w:r>
          </w:p>
          <w:p w14:paraId="1A22ECCD" w14:textId="36A75CCF" w:rsidR="0008707B" w:rsidRPr="001C5386" w:rsidRDefault="0008707B" w:rsidP="0008707B">
            <w:pPr>
              <w:pStyle w:val="Tabletext"/>
              <w:rPr>
                <w:lang w:val="fr-FR"/>
              </w:rPr>
            </w:pPr>
            <w:r w:rsidRPr="0091018F">
              <w:rPr>
                <w:lang w:val="fr-FR"/>
              </w:rPr>
              <w:t xml:space="preserve">Le GCDT est convenu que les </w:t>
            </w:r>
            <w:r>
              <w:rPr>
                <w:lang w:val="fr-FR"/>
              </w:rPr>
              <w:t>champs d'application</w:t>
            </w:r>
            <w:r w:rsidRPr="0091018F">
              <w:rPr>
                <w:lang w:val="fr-FR"/>
              </w:rPr>
              <w:t xml:space="preserve"> nouveaux et révisés des Questions </w:t>
            </w:r>
            <w:r>
              <w:rPr>
                <w:lang w:val="fr-FR"/>
              </w:rPr>
              <w:t>à l'étude</w:t>
            </w:r>
            <w:r w:rsidRPr="0091018F">
              <w:rPr>
                <w:lang w:val="fr-FR"/>
              </w:rPr>
              <w:t xml:space="preserve"> continueront d'être examinés lors des réunions des commissions d'études qui se tiendront en octobre 2021, dans le but de parvenir à un consensus. Les résultats de ces réunions seront ensuite soumis à la réunion de novembre 2021 </w:t>
            </w:r>
            <w:r w:rsidRPr="001C5386">
              <w:rPr>
                <w:lang w:val="fr-FR"/>
              </w:rPr>
              <w:t xml:space="preserve">du GCDT </w:t>
            </w:r>
            <w:r>
              <w:rPr>
                <w:lang w:val="fr-FR"/>
              </w:rPr>
              <w:t xml:space="preserve">afin que celui-ci prenne une </w:t>
            </w:r>
            <w:r w:rsidRPr="0091018F">
              <w:rPr>
                <w:lang w:val="fr-FR"/>
              </w:rPr>
              <w:t xml:space="preserve">décision, conformément aux dispositions pertinentes de la Résolution 1 (Rév. </w:t>
            </w:r>
            <w:r>
              <w:rPr>
                <w:lang w:val="fr-FR"/>
              </w:rPr>
              <w:t>Buenos Aires, 2017) de la </w:t>
            </w:r>
            <w:r w:rsidRPr="001C5386">
              <w:rPr>
                <w:lang w:val="fr-FR"/>
              </w:rPr>
              <w:t>CMDT.</w:t>
            </w:r>
          </w:p>
        </w:tc>
      </w:tr>
      <w:tr w:rsidR="00393467" w:rsidRPr="007A572C" w14:paraId="7516DF8B" w14:textId="77777777" w:rsidTr="0008707B">
        <w:trPr>
          <w:cantSplit/>
          <w:jc w:val="center"/>
        </w:trPr>
        <w:tc>
          <w:tcPr>
            <w:tcW w:w="3402" w:type="dxa"/>
          </w:tcPr>
          <w:p w14:paraId="76965452" w14:textId="75F82C79" w:rsidR="00393467" w:rsidRPr="005E45EA" w:rsidRDefault="00393467" w:rsidP="007C1D2D">
            <w:pPr>
              <w:pStyle w:val="Tabletext"/>
              <w:rPr>
                <w:szCs w:val="22"/>
                <w:lang w:val="fr-FR"/>
              </w:rPr>
            </w:pPr>
            <w:r w:rsidRPr="005E45EA">
              <w:rPr>
                <w:szCs w:val="22"/>
                <w:lang w:val="fr-FR"/>
              </w:rPr>
              <w:t>Structure de la CMDT</w:t>
            </w:r>
          </w:p>
        </w:tc>
        <w:tc>
          <w:tcPr>
            <w:tcW w:w="5812" w:type="dxa"/>
          </w:tcPr>
          <w:p w14:paraId="002DB8CA" w14:textId="1455AB42" w:rsidR="00393467" w:rsidRPr="001C5386" w:rsidRDefault="001C5386" w:rsidP="007C1D2D">
            <w:pPr>
              <w:pStyle w:val="Tabletext"/>
              <w:rPr>
                <w:lang w:val="fr-FR"/>
              </w:rPr>
            </w:pPr>
            <w:r w:rsidRPr="001C5386">
              <w:rPr>
                <w:lang w:val="fr-FR"/>
              </w:rPr>
              <w:t xml:space="preserve">Le GCDT a pris note avec satisfaction du document, et en particulier de </w:t>
            </w:r>
            <w:r w:rsidR="001E7C1E">
              <w:rPr>
                <w:lang w:val="fr-FR"/>
              </w:rPr>
              <w:t>l'adjonction</w:t>
            </w:r>
            <w:r>
              <w:rPr>
                <w:lang w:val="fr-FR"/>
              </w:rPr>
              <w:t xml:space="preserve"> du Segment Partner2Connect pour le développement du numériqu</w:t>
            </w:r>
            <w:r w:rsidR="001E7C1E">
              <w:rPr>
                <w:lang w:val="fr-FR"/>
              </w:rPr>
              <w:t>e, qui fait désormais partie intégrante du programme de la CMDT</w:t>
            </w:r>
            <w:r w:rsidR="00393467" w:rsidRPr="001C5386">
              <w:rPr>
                <w:lang w:val="fr-FR"/>
              </w:rPr>
              <w:t>.</w:t>
            </w:r>
          </w:p>
        </w:tc>
      </w:tr>
      <w:tr w:rsidR="00393467" w:rsidRPr="007A572C" w14:paraId="3DEC4158" w14:textId="77777777" w:rsidTr="0008707B">
        <w:trPr>
          <w:cantSplit/>
          <w:jc w:val="center"/>
        </w:trPr>
        <w:tc>
          <w:tcPr>
            <w:tcW w:w="3402" w:type="dxa"/>
          </w:tcPr>
          <w:p w14:paraId="70B47ECE" w14:textId="45986E6A" w:rsidR="00393467" w:rsidRPr="005E45EA" w:rsidRDefault="002C0560" w:rsidP="007C1D2D">
            <w:pPr>
              <w:pStyle w:val="Tabletext"/>
              <w:rPr>
                <w:szCs w:val="22"/>
                <w:lang w:val="fr-FR"/>
              </w:rPr>
            </w:pPr>
            <w:r>
              <w:rPr>
                <w:szCs w:val="22"/>
                <w:lang w:val="fr-FR"/>
              </w:rPr>
              <w:t>Rapport sur les travaux du GT</w:t>
            </w:r>
            <w:r>
              <w:rPr>
                <w:szCs w:val="22"/>
                <w:lang w:val="fr-FR"/>
              </w:rPr>
              <w:noBreakHyphen/>
            </w:r>
            <w:r w:rsidR="00393467" w:rsidRPr="005E45EA">
              <w:rPr>
                <w:szCs w:val="22"/>
                <w:lang w:val="fr-FR"/>
              </w:rPr>
              <w:t>GCDT-RDTP</w:t>
            </w:r>
          </w:p>
        </w:tc>
        <w:tc>
          <w:tcPr>
            <w:tcW w:w="5812" w:type="dxa"/>
          </w:tcPr>
          <w:p w14:paraId="7423C5C3" w14:textId="3E4A20AB" w:rsidR="00B36524" w:rsidRPr="00B36524" w:rsidRDefault="00B36524" w:rsidP="007C1D2D">
            <w:pPr>
              <w:spacing w:before="60" w:after="60"/>
              <w:rPr>
                <w:rFonts w:cstheme="minorBidi"/>
                <w:sz w:val="22"/>
                <w:szCs w:val="22"/>
                <w:lang w:val="fr-FR"/>
              </w:rPr>
            </w:pPr>
            <w:r w:rsidRPr="00B36524">
              <w:rPr>
                <w:rFonts w:cstheme="minorBidi"/>
                <w:sz w:val="22"/>
                <w:szCs w:val="22"/>
                <w:lang w:val="fr-FR"/>
              </w:rPr>
              <w:t xml:space="preserve">Le GCDT a pris note avec satisfaction du rapport du président du </w:t>
            </w:r>
            <w:r>
              <w:rPr>
                <w:rFonts w:cstheme="minorBidi"/>
                <w:sz w:val="22"/>
                <w:szCs w:val="22"/>
                <w:lang w:val="fr-FR"/>
              </w:rPr>
              <w:t>GT-</w:t>
            </w:r>
            <w:r w:rsidRPr="00B36524">
              <w:rPr>
                <w:rFonts w:cstheme="minorBidi"/>
                <w:sz w:val="22"/>
                <w:szCs w:val="22"/>
                <w:lang w:val="fr-FR"/>
              </w:rPr>
              <w:t xml:space="preserve">GCDT-RDTP et l'a félicité pour </w:t>
            </w:r>
            <w:r>
              <w:rPr>
                <w:rFonts w:cstheme="minorBidi"/>
                <w:sz w:val="22"/>
                <w:szCs w:val="22"/>
                <w:lang w:val="fr-FR"/>
              </w:rPr>
              <w:t>l'immense</w:t>
            </w:r>
            <w:r w:rsidRPr="00B36524">
              <w:rPr>
                <w:rFonts w:cstheme="minorBidi"/>
                <w:sz w:val="22"/>
                <w:szCs w:val="22"/>
                <w:lang w:val="fr-FR"/>
              </w:rPr>
              <w:t xml:space="preserve"> travail accompli par le groupe pour faciliter les travaux de la conférence. Le GCDT </w:t>
            </w:r>
            <w:r>
              <w:rPr>
                <w:rFonts w:cstheme="minorBidi"/>
                <w:sz w:val="22"/>
                <w:szCs w:val="22"/>
                <w:lang w:val="fr-FR"/>
              </w:rPr>
              <w:t>est</w:t>
            </w:r>
            <w:r w:rsidRPr="00B36524">
              <w:rPr>
                <w:rFonts w:cstheme="minorBidi"/>
                <w:sz w:val="22"/>
                <w:szCs w:val="22"/>
                <w:lang w:val="fr-FR"/>
              </w:rPr>
              <w:t xml:space="preserve"> convenu de prolonger le délai accordé au </w:t>
            </w:r>
            <w:r>
              <w:rPr>
                <w:rFonts w:cstheme="minorBidi"/>
                <w:sz w:val="22"/>
                <w:szCs w:val="22"/>
                <w:lang w:val="fr-FR"/>
              </w:rPr>
              <w:t>GT-</w:t>
            </w:r>
            <w:r w:rsidRPr="00B36524">
              <w:rPr>
                <w:rFonts w:cstheme="minorBidi"/>
                <w:sz w:val="22"/>
                <w:szCs w:val="22"/>
                <w:lang w:val="fr-FR"/>
              </w:rPr>
              <w:t xml:space="preserve">GCDT-RDTP pour qu'il puisse poursuivre et achever ses travaux dans le cadre du mandat et </w:t>
            </w:r>
            <w:r>
              <w:rPr>
                <w:rFonts w:cstheme="minorBidi"/>
                <w:sz w:val="22"/>
                <w:szCs w:val="22"/>
                <w:lang w:val="fr-FR"/>
              </w:rPr>
              <w:t>sous l'égide de la direction a</w:t>
            </w:r>
            <w:r w:rsidRPr="00B36524">
              <w:rPr>
                <w:rFonts w:cstheme="minorBidi"/>
                <w:sz w:val="22"/>
                <w:szCs w:val="22"/>
                <w:lang w:val="fr-FR"/>
              </w:rPr>
              <w:t>ctuels, conformément au calendrier approuvé par l</w:t>
            </w:r>
            <w:r>
              <w:rPr>
                <w:rFonts w:cstheme="minorBidi"/>
                <w:sz w:val="22"/>
                <w:szCs w:val="22"/>
                <w:lang w:val="fr-FR"/>
              </w:rPr>
              <w:t>es participants (D</w:t>
            </w:r>
            <w:r w:rsidRPr="00B36524">
              <w:rPr>
                <w:rFonts w:cstheme="minorBidi"/>
                <w:sz w:val="22"/>
                <w:szCs w:val="22"/>
                <w:lang w:val="fr-FR"/>
              </w:rPr>
              <w:t>ocument TDAG-21/DT/6(R</w:t>
            </w:r>
            <w:r>
              <w:rPr>
                <w:rFonts w:cstheme="minorBidi"/>
                <w:sz w:val="22"/>
                <w:szCs w:val="22"/>
                <w:lang w:val="fr-FR"/>
              </w:rPr>
              <w:t>é</w:t>
            </w:r>
            <w:r w:rsidRPr="00B36524">
              <w:rPr>
                <w:rFonts w:cstheme="minorBidi"/>
                <w:sz w:val="22"/>
                <w:szCs w:val="22"/>
                <w:lang w:val="fr-FR"/>
              </w:rPr>
              <w:t>v.2)</w:t>
            </w:r>
            <w:r>
              <w:rPr>
                <w:rFonts w:cstheme="minorBidi"/>
                <w:sz w:val="22"/>
                <w:szCs w:val="22"/>
                <w:lang w:val="fr-FR"/>
              </w:rPr>
              <w:t>).</w:t>
            </w:r>
            <w:r w:rsidRPr="00B36524">
              <w:rPr>
                <w:rFonts w:cstheme="minorBidi"/>
                <w:sz w:val="22"/>
                <w:szCs w:val="22"/>
                <w:lang w:val="fr-FR"/>
              </w:rPr>
              <w:t xml:space="preserve"> </w:t>
            </w:r>
          </w:p>
          <w:p w14:paraId="5771A5A3" w14:textId="01B73385" w:rsidR="00393467" w:rsidRPr="00B36524" w:rsidRDefault="00B36524" w:rsidP="007C1D2D">
            <w:pPr>
              <w:pStyle w:val="Tabletext"/>
              <w:rPr>
                <w:lang w:val="fr-FR"/>
              </w:rPr>
            </w:pPr>
            <w:r w:rsidRPr="00B36524">
              <w:rPr>
                <w:rFonts w:cstheme="minorBidi"/>
                <w:szCs w:val="22"/>
                <w:lang w:val="fr-FR"/>
              </w:rPr>
              <w:t xml:space="preserve">Le GCDT a pris note de la proposition du </w:t>
            </w:r>
            <w:r>
              <w:rPr>
                <w:rFonts w:cstheme="minorBidi"/>
                <w:szCs w:val="22"/>
                <w:lang w:val="fr-FR"/>
              </w:rPr>
              <w:t>GT-</w:t>
            </w:r>
            <w:r w:rsidRPr="00B36524">
              <w:rPr>
                <w:rFonts w:cstheme="minorBidi"/>
                <w:szCs w:val="22"/>
                <w:lang w:val="fr-FR"/>
              </w:rPr>
              <w:t xml:space="preserve">GCDT-GTRP de </w:t>
            </w:r>
            <w:r>
              <w:rPr>
                <w:rFonts w:cstheme="minorBidi"/>
                <w:szCs w:val="22"/>
                <w:lang w:val="fr-FR"/>
              </w:rPr>
              <w:t>ramener</w:t>
            </w:r>
            <w:r w:rsidRPr="00B36524">
              <w:rPr>
                <w:rFonts w:cstheme="minorBidi"/>
                <w:szCs w:val="22"/>
                <w:lang w:val="fr-FR"/>
              </w:rPr>
              <w:t xml:space="preserve"> le nombre de priorités thématiques à celles énumérées ci-dessus et de la proposition </w:t>
            </w:r>
            <w:r>
              <w:rPr>
                <w:rFonts w:cstheme="minorBidi"/>
                <w:szCs w:val="22"/>
                <w:lang w:val="fr-FR"/>
              </w:rPr>
              <w:t xml:space="preserve">consistant à élaborer </w:t>
            </w:r>
            <w:r w:rsidRPr="00B36524">
              <w:rPr>
                <w:rFonts w:cstheme="minorBidi"/>
                <w:szCs w:val="22"/>
                <w:lang w:val="fr-FR"/>
              </w:rPr>
              <w:t>une cinquième priorité thématique sur la cybersécurité</w:t>
            </w:r>
            <w:bookmarkStart w:id="96" w:name="lt_pId466"/>
            <w:r w:rsidR="00393467" w:rsidRPr="00B36524">
              <w:rPr>
                <w:rFonts w:cstheme="minorBidi"/>
                <w:szCs w:val="22"/>
                <w:lang w:val="fr-FR"/>
              </w:rPr>
              <w:t>.</w:t>
            </w:r>
            <w:bookmarkEnd w:id="96"/>
          </w:p>
        </w:tc>
      </w:tr>
      <w:tr w:rsidR="00B36524" w:rsidRPr="007A572C" w14:paraId="63428A5D" w14:textId="77777777" w:rsidTr="0008707B">
        <w:trPr>
          <w:cantSplit/>
          <w:jc w:val="center"/>
        </w:trPr>
        <w:tc>
          <w:tcPr>
            <w:tcW w:w="3402" w:type="dxa"/>
          </w:tcPr>
          <w:p w14:paraId="0C161D05" w14:textId="2FCEF4BB" w:rsidR="00B36524" w:rsidRPr="00B36524" w:rsidRDefault="00B36524" w:rsidP="007C1D2D">
            <w:pPr>
              <w:pStyle w:val="Tabletext"/>
              <w:rPr>
                <w:szCs w:val="22"/>
                <w:lang w:val="fr-FR"/>
              </w:rPr>
            </w:pPr>
            <w:bookmarkStart w:id="97" w:name="lt_pId467"/>
            <w:r w:rsidRPr="00B36524">
              <w:rPr>
                <w:rFonts w:cstheme="minorBidi"/>
                <w:szCs w:val="22"/>
                <w:lang w:val="fr-FR"/>
              </w:rPr>
              <w:lastRenderedPageBreak/>
              <w:t>Quest</w:t>
            </w:r>
            <w:r w:rsidR="002C0560">
              <w:rPr>
                <w:rFonts w:cstheme="minorBidi"/>
                <w:szCs w:val="22"/>
                <w:lang w:val="fr-FR"/>
              </w:rPr>
              <w:t>ions liées à la contribution de </w:t>
            </w:r>
            <w:r w:rsidRPr="00B36524">
              <w:rPr>
                <w:rFonts w:cstheme="minorBidi"/>
                <w:szCs w:val="22"/>
                <w:lang w:val="fr-FR"/>
              </w:rPr>
              <w:t>l'UIT-D au plan stratégique de l'</w:t>
            </w:r>
            <w:r>
              <w:rPr>
                <w:rFonts w:cstheme="minorBidi"/>
                <w:szCs w:val="22"/>
                <w:lang w:val="fr-FR"/>
              </w:rPr>
              <w:t>UIT et Rapport sur les</w:t>
            </w:r>
            <w:r w:rsidR="002C0560">
              <w:rPr>
                <w:rFonts w:cstheme="minorBidi"/>
                <w:szCs w:val="22"/>
                <w:lang w:val="fr-FR"/>
              </w:rPr>
              <w:t xml:space="preserve"> travaux du </w:t>
            </w:r>
            <w:r>
              <w:rPr>
                <w:rFonts w:cstheme="minorBidi"/>
                <w:szCs w:val="22"/>
                <w:lang w:val="fr-FR"/>
              </w:rPr>
              <w:t>GT-GCDT-SOP</w:t>
            </w:r>
            <w:bookmarkEnd w:id="97"/>
          </w:p>
        </w:tc>
        <w:tc>
          <w:tcPr>
            <w:tcW w:w="5812" w:type="dxa"/>
          </w:tcPr>
          <w:p w14:paraId="07398655" w14:textId="2FBF583D" w:rsidR="00B36524" w:rsidRPr="00B36524" w:rsidRDefault="00B36524" w:rsidP="007C1D2D">
            <w:pPr>
              <w:spacing w:before="60" w:after="60"/>
              <w:rPr>
                <w:rFonts w:eastAsiaTheme="minorEastAsia" w:cstheme="minorBidi"/>
                <w:sz w:val="22"/>
                <w:szCs w:val="22"/>
                <w:lang w:val="fr-FR"/>
              </w:rPr>
            </w:pPr>
            <w:r w:rsidRPr="00B36524">
              <w:rPr>
                <w:rFonts w:eastAsiaTheme="minorEastAsia" w:cstheme="minorBidi"/>
                <w:sz w:val="22"/>
                <w:szCs w:val="22"/>
                <w:lang w:val="fr-FR"/>
              </w:rPr>
              <w:t>Le GCDT a pris note avec respect d</w:t>
            </w:r>
            <w:r w:rsidR="005730DB">
              <w:rPr>
                <w:rFonts w:eastAsiaTheme="minorEastAsia" w:cstheme="minorBidi"/>
                <w:sz w:val="22"/>
                <w:szCs w:val="22"/>
                <w:lang w:val="fr-FR"/>
              </w:rPr>
              <w:t xml:space="preserve">u point de vue </w:t>
            </w:r>
            <w:r w:rsidRPr="00B36524">
              <w:rPr>
                <w:rFonts w:eastAsiaTheme="minorEastAsia" w:cstheme="minorBidi"/>
                <w:sz w:val="22"/>
                <w:szCs w:val="22"/>
                <w:lang w:val="fr-FR"/>
              </w:rPr>
              <w:t>de l'UAT et de la région Afrique</w:t>
            </w:r>
            <w:r w:rsidR="005730DB">
              <w:rPr>
                <w:rFonts w:eastAsiaTheme="minorEastAsia" w:cstheme="minorBidi"/>
                <w:sz w:val="22"/>
                <w:szCs w:val="22"/>
                <w:lang w:val="fr-FR"/>
              </w:rPr>
              <w:t>,</w:t>
            </w:r>
            <w:r w:rsidRPr="00B36524">
              <w:rPr>
                <w:rFonts w:eastAsiaTheme="minorEastAsia" w:cstheme="minorBidi"/>
                <w:sz w:val="22"/>
                <w:szCs w:val="22"/>
                <w:lang w:val="fr-FR"/>
              </w:rPr>
              <w:t xml:space="preserve"> présenté dans les </w:t>
            </w:r>
            <w:r w:rsidR="00B270B8">
              <w:rPr>
                <w:rFonts w:eastAsiaTheme="minorEastAsia" w:cstheme="minorBidi"/>
                <w:sz w:val="22"/>
                <w:szCs w:val="22"/>
                <w:lang w:val="fr-FR"/>
              </w:rPr>
              <w:t>D</w:t>
            </w:r>
            <w:r w:rsidRPr="00B36524">
              <w:rPr>
                <w:rFonts w:eastAsiaTheme="minorEastAsia" w:cstheme="minorBidi"/>
                <w:sz w:val="22"/>
                <w:szCs w:val="22"/>
                <w:lang w:val="fr-FR"/>
              </w:rPr>
              <w:t>ocuments 28 et 34</w:t>
            </w:r>
            <w:r w:rsidR="005730DB">
              <w:rPr>
                <w:rFonts w:eastAsiaTheme="minorEastAsia" w:cstheme="minorBidi"/>
                <w:sz w:val="22"/>
                <w:szCs w:val="22"/>
                <w:lang w:val="fr-FR"/>
              </w:rPr>
              <w:t>,</w:t>
            </w:r>
            <w:r w:rsidRPr="00B36524">
              <w:rPr>
                <w:rFonts w:eastAsiaTheme="minorEastAsia" w:cstheme="minorBidi"/>
                <w:sz w:val="22"/>
                <w:szCs w:val="22"/>
                <w:lang w:val="fr-FR"/>
              </w:rPr>
              <w:t xml:space="preserve"> sur la contribution de l'UIT-D au plan stratégique de l'UIT et a accepté leur demande, formulée au cours de cette réunion, de consigner </w:t>
            </w:r>
            <w:r w:rsidR="005730DB">
              <w:rPr>
                <w:rFonts w:eastAsiaTheme="minorEastAsia" w:cstheme="minorBidi"/>
                <w:sz w:val="22"/>
                <w:szCs w:val="22"/>
                <w:lang w:val="fr-FR"/>
              </w:rPr>
              <w:t xml:space="preserve">la </w:t>
            </w:r>
            <w:r w:rsidR="005730DB" w:rsidRPr="005730DB">
              <w:rPr>
                <w:rFonts w:eastAsiaTheme="minorEastAsia" w:cstheme="minorBidi"/>
                <w:sz w:val="22"/>
                <w:szCs w:val="22"/>
                <w:lang w:val="fr-FR"/>
              </w:rPr>
              <w:t>déclaration suivante dans le procès-verbal:</w:t>
            </w:r>
          </w:p>
          <w:p w14:paraId="44E321A7" w14:textId="53925DCE" w:rsidR="00B36524" w:rsidRPr="00B36524" w:rsidRDefault="00B36524" w:rsidP="007C1D2D">
            <w:pPr>
              <w:overflowPunct/>
              <w:spacing w:before="60" w:after="60"/>
              <w:textAlignment w:val="auto"/>
              <w:rPr>
                <w:rFonts w:cstheme="minorBidi"/>
                <w:sz w:val="22"/>
                <w:szCs w:val="22"/>
                <w:lang w:val="fr-FR"/>
              </w:rPr>
            </w:pPr>
            <w:r w:rsidRPr="00B36524">
              <w:rPr>
                <w:rFonts w:cstheme="minorBidi"/>
                <w:sz w:val="22"/>
                <w:szCs w:val="22"/>
                <w:lang w:val="fr-FR"/>
              </w:rPr>
              <w:t xml:space="preserve">"Les </w:t>
            </w:r>
            <w:r w:rsidR="005730DB" w:rsidRPr="00B36524">
              <w:rPr>
                <w:rFonts w:cstheme="minorBidi"/>
                <w:sz w:val="22"/>
                <w:szCs w:val="22"/>
                <w:lang w:val="fr-FR"/>
              </w:rPr>
              <w:t>États</w:t>
            </w:r>
            <w:r w:rsidRPr="00B36524">
              <w:rPr>
                <w:rFonts w:cstheme="minorBidi"/>
                <w:sz w:val="22"/>
                <w:szCs w:val="22"/>
                <w:lang w:val="fr-FR"/>
              </w:rPr>
              <w:t xml:space="preserve"> Membres africains sont d'avis que la CMDT est le lieu approprié pour </w:t>
            </w:r>
            <w:r w:rsidR="005730DB">
              <w:rPr>
                <w:rFonts w:cstheme="minorBidi"/>
                <w:sz w:val="22"/>
                <w:szCs w:val="22"/>
                <w:lang w:val="fr-FR"/>
              </w:rPr>
              <w:t>tenir un débat</w:t>
            </w:r>
            <w:r w:rsidRPr="00B36524">
              <w:rPr>
                <w:rFonts w:cstheme="minorBidi"/>
                <w:sz w:val="22"/>
                <w:szCs w:val="22"/>
                <w:lang w:val="fr-FR"/>
              </w:rPr>
              <w:t xml:space="preserve"> sur le projet de contribution de l'UIT-D au plan stratégique de l'Union et approuver</w:t>
            </w:r>
            <w:r w:rsidR="005730DB">
              <w:rPr>
                <w:rFonts w:cstheme="minorBidi"/>
                <w:sz w:val="22"/>
                <w:szCs w:val="22"/>
                <w:lang w:val="fr-FR"/>
              </w:rPr>
              <w:t xml:space="preserve"> ce projet</w:t>
            </w:r>
            <w:r w:rsidRPr="00B36524">
              <w:rPr>
                <w:rFonts w:cstheme="minorBidi"/>
                <w:sz w:val="22"/>
                <w:szCs w:val="22"/>
                <w:lang w:val="fr-FR"/>
              </w:rPr>
              <w:t xml:space="preserve">, pour les raisons </w:t>
            </w:r>
            <w:r w:rsidR="005730DB">
              <w:rPr>
                <w:rFonts w:cstheme="minorBidi"/>
                <w:sz w:val="22"/>
                <w:szCs w:val="22"/>
                <w:lang w:val="fr-FR"/>
              </w:rPr>
              <w:t>mises en avant</w:t>
            </w:r>
            <w:r w:rsidRPr="00B36524">
              <w:rPr>
                <w:rFonts w:cstheme="minorBidi"/>
                <w:sz w:val="22"/>
                <w:szCs w:val="22"/>
                <w:lang w:val="fr-FR"/>
              </w:rPr>
              <w:t xml:space="preserve"> au cours de la présente réunion du GCDT. Compte tenu des circonstances exceptionnelles actuelles, les </w:t>
            </w:r>
            <w:r w:rsidR="005730DB" w:rsidRPr="00B36524">
              <w:rPr>
                <w:rFonts w:cstheme="minorBidi"/>
                <w:sz w:val="22"/>
                <w:szCs w:val="22"/>
                <w:lang w:val="fr-FR"/>
              </w:rPr>
              <w:t>États</w:t>
            </w:r>
            <w:r w:rsidRPr="00B36524">
              <w:rPr>
                <w:rFonts w:cstheme="minorBidi"/>
                <w:sz w:val="22"/>
                <w:szCs w:val="22"/>
                <w:lang w:val="fr-FR"/>
              </w:rPr>
              <w:t xml:space="preserve"> Membres africains recommandent que le processus actuel du </w:t>
            </w:r>
            <w:r w:rsidR="005730DB">
              <w:rPr>
                <w:rFonts w:cstheme="minorBidi"/>
                <w:sz w:val="22"/>
                <w:szCs w:val="22"/>
                <w:lang w:val="fr-FR"/>
              </w:rPr>
              <w:t>GT</w:t>
            </w:r>
            <w:r w:rsidR="00167B86">
              <w:rPr>
                <w:rFonts w:cstheme="minorBidi"/>
                <w:sz w:val="22"/>
                <w:szCs w:val="22"/>
                <w:lang w:val="fr-FR"/>
              </w:rPr>
              <w:noBreakHyphen/>
            </w:r>
            <w:r w:rsidRPr="00B36524">
              <w:rPr>
                <w:rFonts w:cstheme="minorBidi"/>
                <w:sz w:val="22"/>
                <w:szCs w:val="22"/>
                <w:lang w:val="fr-FR"/>
              </w:rPr>
              <w:t>GCDT</w:t>
            </w:r>
            <w:r w:rsidR="00167B86">
              <w:rPr>
                <w:rFonts w:cstheme="minorBidi"/>
                <w:sz w:val="22"/>
                <w:szCs w:val="22"/>
                <w:lang w:val="fr-FR"/>
              </w:rPr>
              <w:noBreakHyphen/>
            </w:r>
            <w:r w:rsidRPr="00B36524">
              <w:rPr>
                <w:rFonts w:cstheme="minorBidi"/>
                <w:sz w:val="22"/>
                <w:szCs w:val="22"/>
                <w:lang w:val="fr-FR"/>
              </w:rPr>
              <w:t>SOP s</w:t>
            </w:r>
            <w:r w:rsidR="005730DB">
              <w:rPr>
                <w:rFonts w:cstheme="minorBidi"/>
                <w:sz w:val="22"/>
                <w:szCs w:val="22"/>
                <w:lang w:val="fr-FR"/>
              </w:rPr>
              <w:t>oit</w:t>
            </w:r>
            <w:r w:rsidRPr="00B36524">
              <w:rPr>
                <w:rFonts w:cstheme="minorBidi"/>
                <w:sz w:val="22"/>
                <w:szCs w:val="22"/>
                <w:lang w:val="fr-FR"/>
              </w:rPr>
              <w:t xml:space="preserve"> poursuiv</w:t>
            </w:r>
            <w:r w:rsidR="005730DB">
              <w:rPr>
                <w:rFonts w:cstheme="minorBidi"/>
                <w:sz w:val="22"/>
                <w:szCs w:val="22"/>
                <w:lang w:val="fr-FR"/>
              </w:rPr>
              <w:t>i</w:t>
            </w:r>
            <w:r w:rsidRPr="00B36524">
              <w:rPr>
                <w:rFonts w:cstheme="minorBidi"/>
                <w:sz w:val="22"/>
                <w:szCs w:val="22"/>
                <w:lang w:val="fr-FR"/>
              </w:rPr>
              <w:t xml:space="preserve">. </w:t>
            </w:r>
            <w:r w:rsidR="00156527">
              <w:rPr>
                <w:rFonts w:cstheme="minorBidi"/>
                <w:sz w:val="22"/>
                <w:szCs w:val="22"/>
                <w:lang w:val="fr-FR"/>
              </w:rPr>
              <w:t>Parallèlement</w:t>
            </w:r>
            <w:r w:rsidR="005730DB">
              <w:rPr>
                <w:rFonts w:cstheme="minorBidi"/>
                <w:sz w:val="22"/>
                <w:szCs w:val="22"/>
                <w:lang w:val="fr-FR"/>
              </w:rPr>
              <w:t>, il convient de laisser inchangée</w:t>
            </w:r>
            <w:r w:rsidRPr="00B36524">
              <w:rPr>
                <w:rFonts w:cstheme="minorBidi"/>
                <w:sz w:val="22"/>
                <w:szCs w:val="22"/>
                <w:lang w:val="fr-FR"/>
              </w:rPr>
              <w:t xml:space="preserve"> la disposition 1.8.2 de la Résolution 1 et la Résolution 24 de la CMDT. Les processus définis dans ces résolutions seront respectés </w:t>
            </w:r>
            <w:r w:rsidR="005730DB">
              <w:rPr>
                <w:rFonts w:cstheme="minorBidi"/>
                <w:sz w:val="22"/>
                <w:szCs w:val="22"/>
                <w:lang w:val="fr-FR"/>
              </w:rPr>
              <w:t>afin que</w:t>
            </w:r>
            <w:r w:rsidRPr="00B36524">
              <w:rPr>
                <w:rFonts w:cstheme="minorBidi"/>
                <w:sz w:val="22"/>
                <w:szCs w:val="22"/>
                <w:lang w:val="fr-FR"/>
              </w:rPr>
              <w:t>, dans des circonstances normales, la CMDT ait toujours la possibilité de recevoir des propositions et de tenir des discussions sur le plan stratégique. Le groupe consultatif de l'UIT-D (c'est-à-dire le GCDT) sera en mesure d</w:t>
            </w:r>
            <w:r w:rsidR="00005A99">
              <w:rPr>
                <w:rFonts w:cstheme="minorBidi"/>
                <w:sz w:val="22"/>
                <w:szCs w:val="22"/>
                <w:lang w:val="fr-FR"/>
              </w:rPr>
              <w:t xml:space="preserve">'examiner </w:t>
            </w:r>
            <w:r w:rsidRPr="00B36524">
              <w:rPr>
                <w:rFonts w:cstheme="minorBidi"/>
                <w:sz w:val="22"/>
                <w:szCs w:val="22"/>
                <w:lang w:val="fr-FR"/>
              </w:rPr>
              <w:t xml:space="preserve">et d'envoyer </w:t>
            </w:r>
            <w:r w:rsidR="00005A99">
              <w:rPr>
                <w:rFonts w:cstheme="minorBidi"/>
                <w:sz w:val="22"/>
                <w:szCs w:val="22"/>
                <w:lang w:val="fr-FR"/>
              </w:rPr>
              <w:t xml:space="preserve">la version définitive de </w:t>
            </w:r>
            <w:r w:rsidRPr="00B36524">
              <w:rPr>
                <w:rFonts w:cstheme="minorBidi"/>
                <w:sz w:val="22"/>
                <w:szCs w:val="22"/>
                <w:lang w:val="fr-FR"/>
              </w:rPr>
              <w:t xml:space="preserve">sa contribution au </w:t>
            </w:r>
            <w:r w:rsidRPr="00B36524">
              <w:rPr>
                <w:rFonts w:eastAsiaTheme="minorEastAsia" w:cstheme="minorBidi"/>
                <w:sz w:val="22"/>
                <w:szCs w:val="22"/>
                <w:lang w:val="fr-FR"/>
              </w:rPr>
              <w:t>Groupe de travail du Conseil sur le plan stratégique et</w:t>
            </w:r>
            <w:r w:rsidR="00005A99">
              <w:rPr>
                <w:rFonts w:eastAsiaTheme="minorEastAsia" w:cstheme="minorBidi"/>
                <w:sz w:val="22"/>
                <w:szCs w:val="22"/>
                <w:lang w:val="fr-FR"/>
              </w:rPr>
              <w:t xml:space="preserve"> le plan</w:t>
            </w:r>
            <w:r w:rsidRPr="00B36524">
              <w:rPr>
                <w:rFonts w:eastAsiaTheme="minorEastAsia" w:cstheme="minorBidi"/>
                <w:sz w:val="22"/>
                <w:szCs w:val="22"/>
                <w:lang w:val="fr-FR"/>
              </w:rPr>
              <w:t xml:space="preserve"> financier</w:t>
            </w:r>
            <w:r w:rsidR="00005A99">
              <w:rPr>
                <w:rFonts w:eastAsiaTheme="minorEastAsia" w:cstheme="minorBidi"/>
                <w:sz w:val="22"/>
                <w:szCs w:val="22"/>
                <w:lang w:val="fr-FR"/>
              </w:rPr>
              <w:t>, dont la création est prévue à la prochaine session du Conseil.</w:t>
            </w:r>
            <w:r w:rsidRPr="00B36524">
              <w:rPr>
                <w:rFonts w:cstheme="minorBidi"/>
                <w:sz w:val="22"/>
                <w:szCs w:val="22"/>
                <w:lang w:val="fr-FR"/>
              </w:rPr>
              <w:t xml:space="preserve"> En outre, les États membres africains veulent s'assurer que les points de vue et les positions de tous leurs membres sont consignés dans le procès-verbal de cette réunion. Toute autre option </w:t>
            </w:r>
            <w:r w:rsidR="00005A99">
              <w:rPr>
                <w:rFonts w:cstheme="minorBidi"/>
                <w:sz w:val="22"/>
                <w:szCs w:val="22"/>
                <w:lang w:val="fr-FR"/>
              </w:rPr>
              <w:t>concernant</w:t>
            </w:r>
            <w:r w:rsidRPr="00B36524">
              <w:rPr>
                <w:rFonts w:cstheme="minorBidi"/>
                <w:sz w:val="22"/>
                <w:szCs w:val="22"/>
                <w:lang w:val="fr-FR"/>
              </w:rPr>
              <w:t xml:space="preserve"> la question </w:t>
            </w:r>
            <w:r w:rsidR="00005A99">
              <w:rPr>
                <w:rFonts w:cstheme="minorBidi"/>
                <w:sz w:val="22"/>
                <w:szCs w:val="22"/>
                <w:lang w:val="fr-FR"/>
              </w:rPr>
              <w:t>à l'étude</w:t>
            </w:r>
            <w:r w:rsidRPr="00B36524">
              <w:rPr>
                <w:rFonts w:cstheme="minorBidi"/>
                <w:sz w:val="22"/>
                <w:szCs w:val="22"/>
                <w:lang w:val="fr-FR"/>
              </w:rPr>
              <w:t xml:space="preserve"> peut être </w:t>
            </w:r>
            <w:r w:rsidR="00005A99">
              <w:rPr>
                <w:rFonts w:cstheme="minorBidi"/>
                <w:sz w:val="22"/>
                <w:szCs w:val="22"/>
                <w:lang w:val="fr-FR"/>
              </w:rPr>
              <w:t>examinée</w:t>
            </w:r>
            <w:r w:rsidRPr="00B36524">
              <w:rPr>
                <w:rFonts w:cstheme="minorBidi"/>
                <w:sz w:val="22"/>
                <w:szCs w:val="22"/>
                <w:lang w:val="fr-FR"/>
              </w:rPr>
              <w:t xml:space="preserve"> et élaborée plus avant dans d'autres instances appropriées de l'UIT, </w:t>
            </w:r>
            <w:r w:rsidR="00005A99">
              <w:rPr>
                <w:rFonts w:cstheme="minorBidi"/>
                <w:sz w:val="22"/>
                <w:szCs w:val="22"/>
                <w:lang w:val="fr-FR"/>
              </w:rPr>
              <w:t>telles que</w:t>
            </w:r>
            <w:r w:rsidRPr="00B36524">
              <w:rPr>
                <w:rFonts w:cstheme="minorBidi"/>
                <w:sz w:val="22"/>
                <w:szCs w:val="22"/>
                <w:lang w:val="fr-FR"/>
              </w:rPr>
              <w:t xml:space="preserve"> le Conseil. Cette déclaration se limite </w:t>
            </w:r>
            <w:r w:rsidR="00005A99">
              <w:rPr>
                <w:rFonts w:cstheme="minorBidi"/>
                <w:sz w:val="22"/>
                <w:szCs w:val="22"/>
                <w:lang w:val="fr-FR"/>
              </w:rPr>
              <w:t xml:space="preserve">aux circonstances exceptionnelles que nous connaissons actuellement </w:t>
            </w:r>
            <w:r w:rsidRPr="00B36524">
              <w:rPr>
                <w:rFonts w:cstheme="minorBidi"/>
                <w:sz w:val="22"/>
                <w:szCs w:val="22"/>
                <w:lang w:val="fr-FR"/>
              </w:rPr>
              <w:t>et ne doit en aucun cas être considérée comme un précédent"</w:t>
            </w:r>
            <w:r w:rsidR="00005A99">
              <w:rPr>
                <w:rFonts w:cstheme="minorBidi"/>
                <w:sz w:val="22"/>
                <w:szCs w:val="22"/>
                <w:lang w:val="fr-FR"/>
              </w:rPr>
              <w:t>.</w:t>
            </w:r>
          </w:p>
          <w:p w14:paraId="588ED50A" w14:textId="43379C01" w:rsidR="00B36524" w:rsidRPr="00B36524" w:rsidRDefault="00B36524" w:rsidP="007C1D2D">
            <w:pPr>
              <w:spacing w:before="60" w:after="60"/>
              <w:rPr>
                <w:rFonts w:cstheme="minorBidi"/>
                <w:sz w:val="22"/>
                <w:szCs w:val="22"/>
                <w:lang w:val="fr-FR"/>
              </w:rPr>
            </w:pPr>
            <w:r w:rsidRPr="00B36524">
              <w:rPr>
                <w:rFonts w:cstheme="minorBidi"/>
                <w:sz w:val="22"/>
                <w:szCs w:val="22"/>
                <w:lang w:val="fr-FR"/>
              </w:rPr>
              <w:t xml:space="preserve">Le GCDT </w:t>
            </w:r>
            <w:r w:rsidR="00005A99">
              <w:rPr>
                <w:rFonts w:cstheme="minorBidi"/>
                <w:sz w:val="22"/>
                <w:szCs w:val="22"/>
                <w:lang w:val="fr-FR"/>
              </w:rPr>
              <w:t>est</w:t>
            </w:r>
            <w:r w:rsidRPr="00B36524">
              <w:rPr>
                <w:rFonts w:cstheme="minorBidi"/>
                <w:sz w:val="22"/>
                <w:szCs w:val="22"/>
                <w:lang w:val="fr-FR"/>
              </w:rPr>
              <w:t xml:space="preserve"> convenu que le G</w:t>
            </w:r>
            <w:r w:rsidR="00005A99">
              <w:rPr>
                <w:rFonts w:cstheme="minorBidi"/>
                <w:sz w:val="22"/>
                <w:szCs w:val="22"/>
                <w:lang w:val="fr-FR"/>
              </w:rPr>
              <w:t>T-G</w:t>
            </w:r>
            <w:r w:rsidRPr="00B36524">
              <w:rPr>
                <w:rFonts w:cstheme="minorBidi"/>
                <w:sz w:val="22"/>
                <w:szCs w:val="22"/>
                <w:lang w:val="fr-FR"/>
              </w:rPr>
              <w:t xml:space="preserve">CDT-SOP continuerait </w:t>
            </w:r>
            <w:r w:rsidR="00005A99">
              <w:rPr>
                <w:rFonts w:cstheme="minorBidi"/>
                <w:sz w:val="22"/>
                <w:szCs w:val="22"/>
                <w:lang w:val="fr-FR"/>
              </w:rPr>
              <w:t>de</w:t>
            </w:r>
            <w:r w:rsidRPr="00B36524">
              <w:rPr>
                <w:rFonts w:cstheme="minorBidi"/>
                <w:sz w:val="22"/>
                <w:szCs w:val="22"/>
                <w:lang w:val="fr-FR"/>
              </w:rPr>
              <w:t xml:space="preserve"> se réunir, </w:t>
            </w:r>
            <w:r w:rsidR="00005A99">
              <w:rPr>
                <w:rFonts w:cstheme="minorBidi"/>
                <w:sz w:val="22"/>
                <w:szCs w:val="22"/>
                <w:lang w:val="fr-FR"/>
              </w:rPr>
              <w:t>notamment</w:t>
            </w:r>
            <w:r w:rsidRPr="00B36524">
              <w:rPr>
                <w:rFonts w:cstheme="minorBidi"/>
                <w:sz w:val="22"/>
                <w:szCs w:val="22"/>
                <w:lang w:val="fr-FR"/>
              </w:rPr>
              <w:t xml:space="preserve"> par correspo</w:t>
            </w:r>
            <w:r w:rsidR="002C0560">
              <w:rPr>
                <w:rFonts w:cstheme="minorBidi"/>
                <w:sz w:val="22"/>
                <w:szCs w:val="22"/>
                <w:lang w:val="fr-FR"/>
              </w:rPr>
              <w:t>ndance, qu'il recueillerait les </w:t>
            </w:r>
            <w:r w:rsidR="00005A99">
              <w:rPr>
                <w:rFonts w:cstheme="minorBidi"/>
                <w:sz w:val="22"/>
                <w:szCs w:val="22"/>
                <w:lang w:val="fr-FR"/>
              </w:rPr>
              <w:t>souhaits</w:t>
            </w:r>
            <w:r w:rsidRPr="00B36524">
              <w:rPr>
                <w:rFonts w:cstheme="minorBidi"/>
                <w:sz w:val="22"/>
                <w:szCs w:val="22"/>
                <w:lang w:val="fr-FR"/>
              </w:rPr>
              <w:t xml:space="preserve"> et les points de vue des membres du secteur</w:t>
            </w:r>
            <w:r w:rsidR="00005A99">
              <w:rPr>
                <w:rFonts w:cstheme="minorBidi"/>
                <w:sz w:val="22"/>
                <w:szCs w:val="22"/>
                <w:lang w:val="fr-FR"/>
              </w:rPr>
              <w:t xml:space="preserve"> de l'UIT-</w:t>
            </w:r>
            <w:r w:rsidRPr="00B36524">
              <w:rPr>
                <w:rFonts w:cstheme="minorBidi"/>
                <w:sz w:val="22"/>
                <w:szCs w:val="22"/>
                <w:lang w:val="fr-FR"/>
              </w:rPr>
              <w:t>D sur le plan stratégique, et qu'il ferait rapport au GCDT en novembre 2021</w:t>
            </w:r>
            <w:r w:rsidR="00005A99">
              <w:rPr>
                <w:rFonts w:cstheme="minorBidi"/>
                <w:sz w:val="22"/>
                <w:szCs w:val="22"/>
                <w:lang w:val="fr-FR"/>
              </w:rPr>
              <w:t>.</w:t>
            </w:r>
          </w:p>
          <w:p w14:paraId="7A8FC482" w14:textId="505BC80E" w:rsidR="00B36524" w:rsidRPr="00B36524" w:rsidRDefault="00D17AEB" w:rsidP="007C1D2D">
            <w:pPr>
              <w:spacing w:before="60" w:after="60"/>
              <w:rPr>
                <w:rFonts w:cstheme="minorBidi"/>
                <w:color w:val="000000" w:themeColor="text1"/>
                <w:sz w:val="22"/>
                <w:szCs w:val="22"/>
                <w:lang w:val="fr-FR"/>
              </w:rPr>
            </w:pPr>
            <w:hyperlink r:id="rId56" w:history="1">
              <w:r w:rsidR="00B36524" w:rsidRPr="002C0560">
                <w:rPr>
                  <w:rStyle w:val="Hyperlink"/>
                  <w:rFonts w:cstheme="minorBidi"/>
                  <w:sz w:val="22"/>
                  <w:szCs w:val="22"/>
                  <w:lang w:val="fr-FR"/>
                </w:rPr>
                <w:t>Document 22</w:t>
              </w:r>
            </w:hyperlink>
            <w:r w:rsidR="002C0560" w:rsidRPr="002C0560">
              <w:rPr>
                <w:rFonts w:eastAsiaTheme="minorEastAsia" w:cstheme="minorBidi"/>
                <w:sz w:val="22"/>
                <w:szCs w:val="22"/>
                <w:lang w:val="fr-FR"/>
              </w:rPr>
              <w:t xml:space="preserve">: </w:t>
            </w:r>
            <w:r w:rsidR="00B36524" w:rsidRPr="002C0560">
              <w:rPr>
                <w:rFonts w:cstheme="minorBidi"/>
                <w:sz w:val="22"/>
                <w:szCs w:val="22"/>
                <w:lang w:val="fr-FR"/>
              </w:rPr>
              <w:t xml:space="preserve">La Présidente du </w:t>
            </w:r>
            <w:r w:rsidR="00005A99" w:rsidRPr="002C0560">
              <w:rPr>
                <w:rFonts w:cstheme="minorBidi"/>
                <w:sz w:val="22"/>
                <w:szCs w:val="22"/>
                <w:lang w:val="fr-FR"/>
              </w:rPr>
              <w:t>GT-</w:t>
            </w:r>
            <w:r w:rsidR="00B36524" w:rsidRPr="002C0560">
              <w:rPr>
                <w:rFonts w:cstheme="minorBidi"/>
                <w:sz w:val="22"/>
                <w:szCs w:val="22"/>
                <w:lang w:val="fr-FR"/>
              </w:rPr>
              <w:t>GCDT</w:t>
            </w:r>
            <w:r w:rsidR="00005A99" w:rsidRPr="002C0560">
              <w:rPr>
                <w:rFonts w:cstheme="minorBidi"/>
                <w:sz w:val="22"/>
                <w:szCs w:val="22"/>
                <w:lang w:val="fr-FR"/>
              </w:rPr>
              <w:t xml:space="preserve"> </w:t>
            </w:r>
            <w:r w:rsidR="00B36524" w:rsidRPr="002C0560">
              <w:rPr>
                <w:rFonts w:cstheme="minorBidi"/>
                <w:sz w:val="22"/>
                <w:szCs w:val="22"/>
                <w:lang w:val="fr-FR"/>
              </w:rPr>
              <w:t xml:space="preserve">-SOP, Mme Blanca </w:t>
            </w:r>
            <w:r w:rsidR="002C0560" w:rsidRPr="002C0560">
              <w:rPr>
                <w:sz w:val="22"/>
                <w:szCs w:val="22"/>
                <w:lang w:val="fr-FR"/>
              </w:rPr>
              <w:t>González</w:t>
            </w:r>
            <w:r w:rsidR="00B36524" w:rsidRPr="002C0560">
              <w:rPr>
                <w:rFonts w:cstheme="minorBidi"/>
                <w:sz w:val="22"/>
                <w:szCs w:val="22"/>
                <w:lang w:val="fr-FR"/>
              </w:rPr>
              <w:t xml:space="preserve"> (</w:t>
            </w:r>
            <w:r w:rsidR="00B36524" w:rsidRPr="00B36524">
              <w:rPr>
                <w:rFonts w:cstheme="minorBidi"/>
                <w:sz w:val="22"/>
                <w:szCs w:val="22"/>
                <w:lang w:val="fr-FR"/>
              </w:rPr>
              <w:t xml:space="preserve">Espagne), a présenté les recommandations </w:t>
            </w:r>
            <w:r w:rsidR="00005A99">
              <w:rPr>
                <w:rFonts w:cstheme="minorBidi"/>
                <w:sz w:val="22"/>
                <w:szCs w:val="22"/>
                <w:lang w:val="fr-FR"/>
              </w:rPr>
              <w:t>figurant dans le</w:t>
            </w:r>
            <w:r w:rsidR="00B36524" w:rsidRPr="00B36524">
              <w:rPr>
                <w:rFonts w:cstheme="minorBidi"/>
                <w:sz w:val="22"/>
                <w:szCs w:val="22"/>
                <w:lang w:val="fr-FR"/>
              </w:rPr>
              <w:t xml:space="preserve"> rapport de son groupe. Le GCDT </w:t>
            </w:r>
            <w:r w:rsidR="00533773">
              <w:rPr>
                <w:rFonts w:cstheme="minorBidi"/>
                <w:sz w:val="22"/>
                <w:szCs w:val="22"/>
                <w:lang w:val="fr-FR"/>
              </w:rPr>
              <w:t>est convenu</w:t>
            </w:r>
            <w:r w:rsidR="00B36524" w:rsidRPr="00B36524">
              <w:rPr>
                <w:rFonts w:cstheme="minorBidi"/>
                <w:sz w:val="22"/>
                <w:szCs w:val="22"/>
                <w:lang w:val="fr-FR"/>
              </w:rPr>
              <w:t xml:space="preserve"> que le GCDT-GT-SOP examinerait le projet de Plan stratégique de l'UIT à sa réunion d'octobre 2021, </w:t>
            </w:r>
            <w:r w:rsidR="00533773">
              <w:rPr>
                <w:rFonts w:cstheme="minorBidi"/>
                <w:sz w:val="22"/>
                <w:szCs w:val="22"/>
                <w:lang w:val="fr-FR"/>
              </w:rPr>
              <w:t xml:space="preserve">à la suite de la </w:t>
            </w:r>
            <w:r w:rsidR="00B36524" w:rsidRPr="00B36524">
              <w:rPr>
                <w:rFonts w:cstheme="minorBidi"/>
                <w:sz w:val="22"/>
                <w:szCs w:val="22"/>
                <w:lang w:val="fr-FR"/>
              </w:rPr>
              <w:t>première consultation publique du Groupe de travail du Conseil</w:t>
            </w:r>
            <w:r w:rsidR="00533773">
              <w:rPr>
                <w:rFonts w:cstheme="minorBidi"/>
                <w:sz w:val="22"/>
                <w:szCs w:val="22"/>
                <w:lang w:val="fr-FR"/>
              </w:rPr>
              <w:t xml:space="preserve">, qui sera menée à bien </w:t>
            </w:r>
            <w:r w:rsidR="00B36524" w:rsidRPr="00B36524">
              <w:rPr>
                <w:rFonts w:cstheme="minorBidi"/>
                <w:sz w:val="22"/>
                <w:szCs w:val="22"/>
                <w:lang w:val="fr-FR"/>
              </w:rPr>
              <w:t>en septembre 2021</w:t>
            </w:r>
            <w:r w:rsidR="00533773">
              <w:rPr>
                <w:rFonts w:cstheme="minorBidi"/>
                <w:sz w:val="22"/>
                <w:szCs w:val="22"/>
                <w:lang w:val="fr-FR"/>
              </w:rPr>
              <w:t>.</w:t>
            </w:r>
            <w:r w:rsidR="00B36524" w:rsidRPr="00B36524">
              <w:rPr>
                <w:rFonts w:cstheme="minorBidi"/>
                <w:sz w:val="22"/>
                <w:szCs w:val="22"/>
                <w:lang w:val="fr-FR"/>
              </w:rPr>
              <w:t xml:space="preserve"> </w:t>
            </w:r>
          </w:p>
          <w:p w14:paraId="476405E2" w14:textId="7BF3BFE4" w:rsidR="00B36524" w:rsidRPr="00B36524" w:rsidRDefault="00B36524" w:rsidP="007C1D2D">
            <w:pPr>
              <w:pStyle w:val="Tabletext"/>
              <w:rPr>
                <w:lang w:val="fr-FR"/>
              </w:rPr>
            </w:pPr>
            <w:r w:rsidRPr="00B36524">
              <w:rPr>
                <w:rFonts w:cstheme="minorBidi"/>
                <w:szCs w:val="22"/>
                <w:lang w:val="fr-FR"/>
              </w:rPr>
              <w:t>Le GCDT a également décidé de confier au GT</w:t>
            </w:r>
            <w:r w:rsidR="00533773">
              <w:rPr>
                <w:rFonts w:cstheme="minorBidi"/>
                <w:szCs w:val="22"/>
                <w:lang w:val="fr-FR"/>
              </w:rPr>
              <w:t>-GCDT</w:t>
            </w:r>
            <w:r w:rsidRPr="00B36524">
              <w:rPr>
                <w:rFonts w:cstheme="minorBidi"/>
                <w:szCs w:val="22"/>
                <w:lang w:val="fr-FR"/>
              </w:rPr>
              <w:t>-SOP la préparation du projet de plan d'action d'Addis-Abeba et a demandé au secrétariat du BDT de fournir un</w:t>
            </w:r>
            <w:r w:rsidR="00533773">
              <w:rPr>
                <w:rFonts w:cstheme="minorBidi"/>
                <w:szCs w:val="22"/>
                <w:lang w:val="fr-FR"/>
              </w:rPr>
              <w:t xml:space="preserve">e ébauche, </w:t>
            </w:r>
            <w:r w:rsidRPr="00B36524">
              <w:rPr>
                <w:rFonts w:cstheme="minorBidi"/>
                <w:szCs w:val="22"/>
                <w:lang w:val="fr-FR"/>
              </w:rPr>
              <w:t>qui sera examiné</w:t>
            </w:r>
            <w:r w:rsidR="00533773">
              <w:rPr>
                <w:rFonts w:cstheme="minorBidi"/>
                <w:szCs w:val="22"/>
                <w:lang w:val="fr-FR"/>
              </w:rPr>
              <w:t>e</w:t>
            </w:r>
            <w:r w:rsidRPr="00B36524">
              <w:rPr>
                <w:rFonts w:cstheme="minorBidi"/>
                <w:szCs w:val="22"/>
                <w:lang w:val="fr-FR"/>
              </w:rPr>
              <w:t xml:space="preserve"> par le groupe puis </w:t>
            </w:r>
            <w:r w:rsidR="00533773">
              <w:rPr>
                <w:rFonts w:cstheme="minorBidi"/>
                <w:szCs w:val="22"/>
                <w:lang w:val="fr-FR"/>
              </w:rPr>
              <w:t>étoffée</w:t>
            </w:r>
            <w:r w:rsidRPr="00B36524">
              <w:rPr>
                <w:rFonts w:cstheme="minorBidi"/>
                <w:szCs w:val="22"/>
                <w:lang w:val="fr-FR"/>
              </w:rPr>
              <w:t xml:space="preserve"> à la CMDT</w:t>
            </w:r>
            <w:r w:rsidR="00533773">
              <w:rPr>
                <w:rFonts w:cstheme="minorBidi"/>
                <w:szCs w:val="22"/>
                <w:lang w:val="fr-FR"/>
              </w:rPr>
              <w:t>.</w:t>
            </w:r>
            <w:r w:rsidRPr="00B36524">
              <w:rPr>
                <w:rFonts w:cstheme="minorBidi"/>
                <w:szCs w:val="22"/>
                <w:lang w:val="fr-FR"/>
              </w:rPr>
              <w:t xml:space="preserve"> </w:t>
            </w:r>
          </w:p>
        </w:tc>
      </w:tr>
      <w:tr w:rsidR="00B36524" w:rsidRPr="007A572C" w14:paraId="08E97FDB" w14:textId="77777777" w:rsidTr="0008707B">
        <w:trPr>
          <w:cantSplit/>
          <w:jc w:val="center"/>
        </w:trPr>
        <w:tc>
          <w:tcPr>
            <w:tcW w:w="3402" w:type="dxa"/>
          </w:tcPr>
          <w:p w14:paraId="616532FE" w14:textId="4C680F33" w:rsidR="00B36524" w:rsidRPr="005E45EA" w:rsidRDefault="00B36524" w:rsidP="007C1D2D">
            <w:pPr>
              <w:pStyle w:val="Tabletext"/>
              <w:rPr>
                <w:rFonts w:cstheme="minorBidi"/>
                <w:szCs w:val="22"/>
                <w:lang w:val="fr-FR"/>
              </w:rPr>
            </w:pPr>
            <w:r w:rsidRPr="005E45EA">
              <w:rPr>
                <w:rFonts w:cstheme="minorBidi"/>
                <w:szCs w:val="22"/>
                <w:lang w:val="fr-FR"/>
              </w:rPr>
              <w:lastRenderedPageBreak/>
              <w:t>Rapport de la Réunion de coordination des Réunions préparatoires régionales</w:t>
            </w:r>
            <w:r w:rsidR="00533773">
              <w:rPr>
                <w:rFonts w:cstheme="minorBidi"/>
                <w:szCs w:val="22"/>
                <w:lang w:val="fr-FR"/>
              </w:rPr>
              <w:t xml:space="preserve"> (RPM-CM)</w:t>
            </w:r>
          </w:p>
        </w:tc>
        <w:tc>
          <w:tcPr>
            <w:tcW w:w="5812" w:type="dxa"/>
          </w:tcPr>
          <w:p w14:paraId="02621C6F" w14:textId="62AC8EBD" w:rsidR="00B36524" w:rsidRPr="00DD6EBC" w:rsidRDefault="00533773" w:rsidP="007C1D2D">
            <w:pPr>
              <w:spacing w:before="60" w:after="60"/>
              <w:rPr>
                <w:rFonts w:eastAsiaTheme="minorEastAsia" w:cstheme="minorBidi"/>
                <w:sz w:val="22"/>
                <w:szCs w:val="22"/>
                <w:lang w:val="fr-FR"/>
              </w:rPr>
            </w:pPr>
            <w:bookmarkStart w:id="98" w:name="lt_pId482"/>
            <w:r w:rsidRPr="00533773">
              <w:rPr>
                <w:rFonts w:eastAsiaTheme="minorEastAsia" w:cstheme="minorBidi"/>
                <w:sz w:val="22"/>
                <w:szCs w:val="22"/>
                <w:lang w:val="fr-FR"/>
              </w:rPr>
              <w:t>Le GCD a pris note avec inté</w:t>
            </w:r>
            <w:r>
              <w:rPr>
                <w:rFonts w:eastAsiaTheme="minorEastAsia" w:cstheme="minorBidi"/>
                <w:sz w:val="22"/>
                <w:szCs w:val="22"/>
                <w:lang w:val="fr-FR"/>
              </w:rPr>
              <w:t>rêt et satisfaction</w:t>
            </w:r>
            <w:r w:rsidRPr="00533773">
              <w:rPr>
                <w:rFonts w:eastAsiaTheme="minorEastAsia" w:cstheme="minorBidi"/>
                <w:sz w:val="22"/>
                <w:szCs w:val="22"/>
                <w:lang w:val="fr-FR"/>
              </w:rPr>
              <w:t xml:space="preserve"> du rapport </w:t>
            </w:r>
            <w:r w:rsidR="00DD6EBC">
              <w:rPr>
                <w:rFonts w:eastAsiaTheme="minorEastAsia" w:cstheme="minorBidi"/>
                <w:sz w:val="22"/>
                <w:szCs w:val="22"/>
                <w:lang w:val="fr-FR"/>
              </w:rPr>
              <w:t xml:space="preserve">et </w:t>
            </w:r>
            <w:r w:rsidRPr="00533773">
              <w:rPr>
                <w:rFonts w:eastAsiaTheme="minorEastAsia" w:cstheme="minorBidi"/>
                <w:sz w:val="22"/>
                <w:szCs w:val="22"/>
                <w:lang w:val="fr-FR"/>
              </w:rPr>
              <w:t>de la présentation</w:t>
            </w:r>
            <w:r w:rsidR="00B36524" w:rsidRPr="00533773">
              <w:rPr>
                <w:rFonts w:eastAsiaTheme="minorEastAsia" w:cstheme="minorBidi"/>
                <w:sz w:val="22"/>
                <w:szCs w:val="22"/>
                <w:lang w:val="fr-FR"/>
              </w:rPr>
              <w:t xml:space="preserve"> </w:t>
            </w:r>
            <w:r w:rsidR="00DD6EBC">
              <w:rPr>
                <w:rFonts w:eastAsiaTheme="minorEastAsia" w:cstheme="minorBidi"/>
                <w:sz w:val="22"/>
                <w:szCs w:val="22"/>
                <w:lang w:val="fr-FR"/>
              </w:rPr>
              <w:t xml:space="preserve">de S.E.M. </w:t>
            </w:r>
            <w:r w:rsidR="00B36524" w:rsidRPr="00DD6EBC">
              <w:rPr>
                <w:rFonts w:eastAsiaTheme="minorEastAsia" w:cstheme="minorBidi"/>
                <w:sz w:val="22"/>
                <w:szCs w:val="22"/>
                <w:lang w:val="fr-FR"/>
              </w:rPr>
              <w:t xml:space="preserve">Ocko </w:t>
            </w:r>
            <w:r w:rsidR="00DD6EBC" w:rsidRPr="00DD6EBC">
              <w:rPr>
                <w:rFonts w:eastAsiaTheme="minorEastAsia" w:cstheme="minorBidi"/>
                <w:sz w:val="22"/>
                <w:szCs w:val="22"/>
                <w:lang w:val="fr-FR"/>
              </w:rPr>
              <w:t>s</w:t>
            </w:r>
            <w:r w:rsidR="00DD6EBC">
              <w:rPr>
                <w:rFonts w:eastAsiaTheme="minorEastAsia" w:cstheme="minorBidi"/>
                <w:sz w:val="22"/>
                <w:szCs w:val="22"/>
                <w:lang w:val="fr-FR"/>
              </w:rPr>
              <w:t>ur la RPM-EUR</w:t>
            </w:r>
            <w:r w:rsidR="00B36524" w:rsidRPr="00DD6EBC">
              <w:rPr>
                <w:rFonts w:eastAsiaTheme="minorEastAsia" w:cstheme="minorBidi"/>
                <w:sz w:val="22"/>
                <w:szCs w:val="22"/>
                <w:lang w:val="fr-FR"/>
              </w:rPr>
              <w:t>.</w:t>
            </w:r>
            <w:bookmarkEnd w:id="98"/>
          </w:p>
        </w:tc>
      </w:tr>
      <w:tr w:rsidR="00B36524" w:rsidRPr="007A572C" w14:paraId="2AA1ACA5" w14:textId="77777777" w:rsidTr="0008707B">
        <w:trPr>
          <w:cantSplit/>
          <w:jc w:val="center"/>
        </w:trPr>
        <w:tc>
          <w:tcPr>
            <w:tcW w:w="3402" w:type="dxa"/>
          </w:tcPr>
          <w:p w14:paraId="35CDE3A6" w14:textId="7F5A9C10" w:rsidR="00B36524" w:rsidRPr="005E45EA" w:rsidRDefault="00B36524" w:rsidP="007C1D2D">
            <w:pPr>
              <w:pStyle w:val="Tabletext"/>
              <w:rPr>
                <w:rFonts w:cstheme="minorBidi"/>
                <w:szCs w:val="22"/>
                <w:lang w:val="fr-FR"/>
              </w:rPr>
            </w:pPr>
            <w:r w:rsidRPr="005E45EA">
              <w:rPr>
                <w:rFonts w:cstheme="minorBidi"/>
                <w:szCs w:val="22"/>
                <w:lang w:val="fr-FR"/>
              </w:rPr>
              <w:t>Rapport de la réunion IRM-1</w:t>
            </w:r>
          </w:p>
        </w:tc>
        <w:tc>
          <w:tcPr>
            <w:tcW w:w="5812" w:type="dxa"/>
          </w:tcPr>
          <w:p w14:paraId="36A31D24" w14:textId="370CCB68" w:rsidR="00B36524" w:rsidRPr="005E45EA" w:rsidRDefault="00B36524" w:rsidP="007C1D2D">
            <w:pPr>
              <w:spacing w:before="60" w:after="60"/>
              <w:rPr>
                <w:rFonts w:eastAsiaTheme="minorEastAsia" w:cstheme="minorBidi"/>
                <w:sz w:val="22"/>
                <w:szCs w:val="22"/>
                <w:lang w:val="fr-FR"/>
              </w:rPr>
            </w:pPr>
            <w:r w:rsidRPr="005E45EA">
              <w:rPr>
                <w:rFonts w:eastAsiaTheme="minorEastAsia" w:cstheme="minorBidi"/>
                <w:sz w:val="22"/>
                <w:szCs w:val="22"/>
                <w:lang w:val="fr-FR"/>
              </w:rPr>
              <w:t xml:space="preserve">Le GCDT a pris note </w:t>
            </w:r>
            <w:r w:rsidR="00DD6EBC">
              <w:rPr>
                <w:rFonts w:eastAsiaTheme="minorEastAsia" w:cstheme="minorBidi"/>
                <w:sz w:val="22"/>
                <w:szCs w:val="22"/>
                <w:lang w:val="fr-FR"/>
              </w:rPr>
              <w:t>du</w:t>
            </w:r>
            <w:r w:rsidRPr="005E45EA">
              <w:rPr>
                <w:rFonts w:eastAsiaTheme="minorEastAsia" w:cstheme="minorBidi"/>
                <w:sz w:val="22"/>
                <w:szCs w:val="22"/>
                <w:lang w:val="fr-FR"/>
              </w:rPr>
              <w:t xml:space="preserve"> rapport avec satisfaction et intérêt.</w:t>
            </w:r>
          </w:p>
        </w:tc>
      </w:tr>
      <w:tr w:rsidR="00B36524" w:rsidRPr="007A572C" w14:paraId="3F457B9F" w14:textId="77777777" w:rsidTr="0008707B">
        <w:trPr>
          <w:cantSplit/>
          <w:jc w:val="center"/>
        </w:trPr>
        <w:tc>
          <w:tcPr>
            <w:tcW w:w="3402" w:type="dxa"/>
          </w:tcPr>
          <w:p w14:paraId="29B4B162" w14:textId="4C36A2EF" w:rsidR="00B36524" w:rsidRPr="005E45EA" w:rsidRDefault="00B36524" w:rsidP="007C1D2D">
            <w:pPr>
              <w:pStyle w:val="Tabletext"/>
              <w:rPr>
                <w:rFonts w:cstheme="minorBidi"/>
                <w:szCs w:val="22"/>
                <w:lang w:val="fr-FR"/>
              </w:rPr>
            </w:pPr>
            <w:r w:rsidRPr="005E45EA">
              <w:rPr>
                <w:rFonts w:cstheme="minorBidi"/>
                <w:szCs w:val="22"/>
                <w:lang w:val="fr-FR"/>
              </w:rPr>
              <w:t xml:space="preserve">Activités menées par la Commission d'études </w:t>
            </w:r>
            <w:r w:rsidR="00DD6EBC">
              <w:rPr>
                <w:rFonts w:cstheme="minorBidi"/>
                <w:szCs w:val="22"/>
                <w:lang w:val="fr-FR"/>
              </w:rPr>
              <w:t>1</w:t>
            </w:r>
            <w:r w:rsidRPr="005E45EA">
              <w:rPr>
                <w:rFonts w:cstheme="minorBidi"/>
                <w:szCs w:val="22"/>
                <w:lang w:val="fr-FR"/>
              </w:rPr>
              <w:t xml:space="preserve"> pendant la septième période d'études</w:t>
            </w:r>
          </w:p>
        </w:tc>
        <w:tc>
          <w:tcPr>
            <w:tcW w:w="5812" w:type="dxa"/>
          </w:tcPr>
          <w:p w14:paraId="1405D83E" w14:textId="174EC7ED" w:rsidR="00B36524" w:rsidRPr="00DD6EBC" w:rsidRDefault="00DD6EBC" w:rsidP="007C1D2D">
            <w:pPr>
              <w:spacing w:before="60" w:after="60"/>
              <w:rPr>
                <w:rFonts w:eastAsiaTheme="minorEastAsia" w:cstheme="minorBidi"/>
                <w:sz w:val="22"/>
                <w:szCs w:val="22"/>
                <w:lang w:val="fr-FR"/>
              </w:rPr>
            </w:pPr>
            <w:r w:rsidRPr="00DD6EBC">
              <w:rPr>
                <w:rFonts w:eastAsiaTheme="minorEastAsia" w:cstheme="minorBidi"/>
                <w:sz w:val="22"/>
                <w:szCs w:val="22"/>
                <w:lang w:val="fr-FR"/>
              </w:rPr>
              <w:t>Le GCDT a pris note avec satisfaction du rapport de la Présidente de la Commission d'études 1 et l'a félicitée pour son excellent travail et pour les réal</w:t>
            </w:r>
            <w:r>
              <w:rPr>
                <w:rFonts w:eastAsiaTheme="minorEastAsia" w:cstheme="minorBidi"/>
                <w:sz w:val="22"/>
                <w:szCs w:val="22"/>
                <w:lang w:val="fr-FR"/>
              </w:rPr>
              <w:t>isations obtenues par la Commission d'études au cours de la période d'études</w:t>
            </w:r>
            <w:r w:rsidR="00B36524" w:rsidRPr="00DD6EBC">
              <w:rPr>
                <w:rFonts w:eastAsiaTheme="minorEastAsia" w:cstheme="minorBidi"/>
                <w:sz w:val="22"/>
                <w:szCs w:val="22"/>
                <w:lang w:val="fr-FR"/>
              </w:rPr>
              <w:t>.</w:t>
            </w:r>
          </w:p>
        </w:tc>
      </w:tr>
      <w:tr w:rsidR="00B36524" w:rsidRPr="007A572C" w14:paraId="5D47CCFC" w14:textId="77777777" w:rsidTr="0008707B">
        <w:trPr>
          <w:cantSplit/>
          <w:jc w:val="center"/>
        </w:trPr>
        <w:tc>
          <w:tcPr>
            <w:tcW w:w="3402" w:type="dxa"/>
          </w:tcPr>
          <w:p w14:paraId="101408D0" w14:textId="771817CD" w:rsidR="00B36524" w:rsidRPr="005E45EA" w:rsidRDefault="00B36524" w:rsidP="007C1D2D">
            <w:pPr>
              <w:pStyle w:val="Tabletext"/>
              <w:rPr>
                <w:rFonts w:cstheme="minorBidi"/>
                <w:szCs w:val="22"/>
                <w:lang w:val="fr-FR"/>
              </w:rPr>
            </w:pPr>
            <w:r w:rsidRPr="005E45EA">
              <w:rPr>
                <w:rFonts w:cstheme="minorBidi"/>
                <w:szCs w:val="22"/>
                <w:lang w:val="fr-FR"/>
              </w:rPr>
              <w:t>Activités menées par la Commission d'études 2 pendant la septième période d'études</w:t>
            </w:r>
          </w:p>
        </w:tc>
        <w:tc>
          <w:tcPr>
            <w:tcW w:w="5812" w:type="dxa"/>
          </w:tcPr>
          <w:p w14:paraId="6BA2BD5F" w14:textId="3125953C" w:rsidR="00B36524" w:rsidRPr="00DD6EBC" w:rsidRDefault="00DD6EBC" w:rsidP="007C1D2D">
            <w:pPr>
              <w:spacing w:before="60" w:after="60"/>
              <w:rPr>
                <w:rFonts w:eastAsiaTheme="minorEastAsia" w:cstheme="minorBidi"/>
                <w:sz w:val="22"/>
                <w:szCs w:val="22"/>
                <w:lang w:val="fr-FR"/>
              </w:rPr>
            </w:pPr>
            <w:r w:rsidRPr="00DD6EBC">
              <w:rPr>
                <w:rFonts w:eastAsiaTheme="minorEastAsia" w:cstheme="minorBidi"/>
                <w:sz w:val="22"/>
                <w:szCs w:val="22"/>
                <w:lang w:val="fr-FR"/>
              </w:rPr>
              <w:t>Le GCDT a pris note avec satisfaction du rapport d</w:t>
            </w:r>
            <w:r>
              <w:rPr>
                <w:rFonts w:eastAsiaTheme="minorEastAsia" w:cstheme="minorBidi"/>
                <w:sz w:val="22"/>
                <w:szCs w:val="22"/>
                <w:lang w:val="fr-FR"/>
              </w:rPr>
              <w:t>u</w:t>
            </w:r>
            <w:r w:rsidRPr="00DD6EBC">
              <w:rPr>
                <w:rFonts w:eastAsiaTheme="minorEastAsia" w:cstheme="minorBidi"/>
                <w:sz w:val="22"/>
                <w:szCs w:val="22"/>
                <w:lang w:val="fr-FR"/>
              </w:rPr>
              <w:t xml:space="preserve"> Président de la Commission d'études </w:t>
            </w:r>
            <w:r>
              <w:rPr>
                <w:rFonts w:eastAsiaTheme="minorEastAsia" w:cstheme="minorBidi"/>
                <w:sz w:val="22"/>
                <w:szCs w:val="22"/>
                <w:lang w:val="fr-FR"/>
              </w:rPr>
              <w:t>2</w:t>
            </w:r>
            <w:r w:rsidRPr="00DD6EBC">
              <w:rPr>
                <w:rFonts w:eastAsiaTheme="minorEastAsia" w:cstheme="minorBidi"/>
                <w:sz w:val="22"/>
                <w:szCs w:val="22"/>
                <w:lang w:val="fr-FR"/>
              </w:rPr>
              <w:t xml:space="preserve"> et l'a félicité pour son excellent travail et pour les réalisations obtenues par la Commission d'études au cours de la période d'études</w:t>
            </w:r>
            <w:r w:rsidR="00167B86">
              <w:rPr>
                <w:rFonts w:eastAsiaTheme="minorEastAsia" w:cstheme="minorBidi"/>
                <w:sz w:val="22"/>
                <w:szCs w:val="22"/>
                <w:lang w:val="fr-FR"/>
              </w:rPr>
              <w:t>.</w:t>
            </w:r>
          </w:p>
        </w:tc>
      </w:tr>
      <w:tr w:rsidR="00B36524" w:rsidRPr="007A572C" w14:paraId="6EE248E9" w14:textId="77777777" w:rsidTr="0008707B">
        <w:trPr>
          <w:cantSplit/>
          <w:jc w:val="center"/>
        </w:trPr>
        <w:tc>
          <w:tcPr>
            <w:tcW w:w="3402" w:type="dxa"/>
          </w:tcPr>
          <w:p w14:paraId="536969F2" w14:textId="7A216924" w:rsidR="00B36524" w:rsidRPr="005E45EA" w:rsidRDefault="00DD6EBC" w:rsidP="007C1D2D">
            <w:pPr>
              <w:pStyle w:val="Tabletext"/>
              <w:rPr>
                <w:rFonts w:cstheme="minorBidi"/>
                <w:szCs w:val="22"/>
                <w:lang w:val="fr-FR"/>
              </w:rPr>
            </w:pPr>
            <w:r>
              <w:rPr>
                <w:rFonts w:cstheme="minorBidi"/>
                <w:szCs w:val="22"/>
                <w:lang w:val="fr-FR"/>
              </w:rPr>
              <w:t>C</w:t>
            </w:r>
            <w:r w:rsidR="00B36524" w:rsidRPr="005E45EA">
              <w:rPr>
                <w:rFonts w:cstheme="minorBidi"/>
                <w:szCs w:val="22"/>
                <w:lang w:val="fr-FR"/>
              </w:rPr>
              <w:t>ollaboration avec les autres Secteurs</w:t>
            </w:r>
          </w:p>
        </w:tc>
        <w:tc>
          <w:tcPr>
            <w:tcW w:w="5812" w:type="dxa"/>
          </w:tcPr>
          <w:p w14:paraId="0E124B60" w14:textId="2E7D9EAA" w:rsidR="00B36524" w:rsidRPr="00A54F8E" w:rsidRDefault="009D4502" w:rsidP="007C1D2D">
            <w:pPr>
              <w:spacing w:before="60" w:after="60"/>
              <w:rPr>
                <w:rFonts w:eastAsiaTheme="minorEastAsia" w:cstheme="minorBidi"/>
                <w:sz w:val="22"/>
                <w:szCs w:val="22"/>
                <w:lang w:val="fr-FR"/>
              </w:rPr>
            </w:pPr>
            <w:bookmarkStart w:id="99" w:name="lt_pId490"/>
            <w:r w:rsidRPr="00A54F8E">
              <w:rPr>
                <w:rFonts w:cstheme="minorBidi"/>
                <w:sz w:val="22"/>
                <w:szCs w:val="22"/>
                <w:lang w:val="fr-FR"/>
              </w:rPr>
              <w:t xml:space="preserve">Le GCDT a pris note avec satisfaction du rapport du Président du Groupe de coordination intersectorielle sur les questions d'intérêt mutuel (ISCO) et </w:t>
            </w:r>
            <w:r w:rsidR="00A54F8E" w:rsidRPr="00A54F8E">
              <w:rPr>
                <w:rFonts w:cstheme="minorBidi"/>
                <w:sz w:val="22"/>
                <w:szCs w:val="22"/>
                <w:lang w:val="fr-FR"/>
              </w:rPr>
              <w:t xml:space="preserve">l'a </w:t>
            </w:r>
            <w:r w:rsidR="00A54F8E">
              <w:rPr>
                <w:rFonts w:cstheme="minorBidi"/>
                <w:sz w:val="22"/>
                <w:szCs w:val="22"/>
                <w:lang w:val="fr-FR"/>
              </w:rPr>
              <w:t>félicité pour son excellent travail en tant que président de ce groupe</w:t>
            </w:r>
            <w:r w:rsidR="00B36524" w:rsidRPr="00A54F8E">
              <w:rPr>
                <w:rFonts w:cstheme="minorBidi"/>
                <w:sz w:val="22"/>
                <w:szCs w:val="22"/>
                <w:lang w:val="fr-FR"/>
              </w:rPr>
              <w:t>.</w:t>
            </w:r>
            <w:bookmarkEnd w:id="99"/>
          </w:p>
        </w:tc>
      </w:tr>
      <w:tr w:rsidR="00B36524" w:rsidRPr="007A572C" w14:paraId="14B8F89F" w14:textId="77777777" w:rsidTr="0008707B">
        <w:trPr>
          <w:cantSplit/>
          <w:jc w:val="center"/>
        </w:trPr>
        <w:tc>
          <w:tcPr>
            <w:tcW w:w="3402" w:type="dxa"/>
          </w:tcPr>
          <w:p w14:paraId="40F934C6" w14:textId="6A95926A" w:rsidR="00B36524" w:rsidRPr="005E45EA" w:rsidRDefault="00B36524" w:rsidP="007C1D2D">
            <w:pPr>
              <w:pStyle w:val="Tabletext"/>
              <w:rPr>
                <w:rFonts w:cstheme="minorBidi"/>
                <w:szCs w:val="22"/>
                <w:lang w:val="fr-FR"/>
              </w:rPr>
            </w:pPr>
            <w:r w:rsidRPr="005E45EA">
              <w:rPr>
                <w:rFonts w:cstheme="minorBidi"/>
                <w:szCs w:val="22"/>
                <w:lang w:val="fr-FR"/>
              </w:rPr>
              <w:t>Partenariats et mobilisation des ressources à l'UIT-D</w:t>
            </w:r>
          </w:p>
        </w:tc>
        <w:tc>
          <w:tcPr>
            <w:tcW w:w="5812" w:type="dxa"/>
          </w:tcPr>
          <w:p w14:paraId="336A6BDE" w14:textId="6C9FC2C2" w:rsidR="00B36524" w:rsidRPr="00A54F8E" w:rsidRDefault="00B36524" w:rsidP="007C1D2D">
            <w:pPr>
              <w:spacing w:before="60" w:after="60"/>
              <w:rPr>
                <w:rFonts w:eastAsiaTheme="minorEastAsia" w:cstheme="minorBidi"/>
                <w:sz w:val="22"/>
                <w:szCs w:val="22"/>
                <w:lang w:val="fr-FR"/>
              </w:rPr>
            </w:pPr>
            <w:r w:rsidRPr="005E45EA">
              <w:rPr>
                <w:rFonts w:eastAsiaTheme="minorEastAsia" w:cstheme="minorBidi"/>
                <w:sz w:val="22"/>
                <w:szCs w:val="22"/>
                <w:lang w:val="fr-FR"/>
              </w:rPr>
              <w:t>Le GCDT a pris note du document avec satisfaction</w:t>
            </w:r>
            <w:r w:rsidR="00A54F8E">
              <w:rPr>
                <w:rFonts w:eastAsiaTheme="minorEastAsia" w:cstheme="minorBidi"/>
                <w:sz w:val="22"/>
                <w:szCs w:val="22"/>
                <w:lang w:val="fr-FR"/>
              </w:rPr>
              <w:t xml:space="preserve"> et a souligné </w:t>
            </w:r>
            <w:r w:rsidRPr="005E45EA">
              <w:rPr>
                <w:rFonts w:eastAsiaTheme="minorEastAsia" w:cstheme="minorBidi"/>
                <w:sz w:val="22"/>
                <w:szCs w:val="22"/>
                <w:lang w:val="fr-FR"/>
              </w:rPr>
              <w:t xml:space="preserve">l'importance </w:t>
            </w:r>
            <w:r w:rsidR="00A54F8E">
              <w:rPr>
                <w:rFonts w:eastAsiaTheme="minorEastAsia" w:cstheme="minorBidi"/>
                <w:sz w:val="22"/>
                <w:szCs w:val="22"/>
                <w:lang w:val="fr-FR"/>
              </w:rPr>
              <w:t xml:space="preserve">que revêtent les partenariats </w:t>
            </w:r>
            <w:r w:rsidRPr="005E45EA">
              <w:rPr>
                <w:rFonts w:eastAsiaTheme="minorEastAsia" w:cstheme="minorBidi"/>
                <w:sz w:val="22"/>
                <w:szCs w:val="22"/>
                <w:lang w:val="fr-FR"/>
              </w:rPr>
              <w:t xml:space="preserve">et la mobilisation des ressources </w:t>
            </w:r>
            <w:r w:rsidR="002C0560">
              <w:rPr>
                <w:rFonts w:eastAsiaTheme="minorEastAsia" w:cstheme="minorBidi"/>
                <w:sz w:val="22"/>
                <w:szCs w:val="22"/>
                <w:lang w:val="fr-FR"/>
              </w:rPr>
              <w:t>en vue de</w:t>
            </w:r>
            <w:r w:rsidRPr="005E45EA">
              <w:rPr>
                <w:rFonts w:eastAsiaTheme="minorEastAsia" w:cstheme="minorBidi"/>
                <w:sz w:val="22"/>
                <w:szCs w:val="22"/>
                <w:lang w:val="fr-FR"/>
              </w:rPr>
              <w:t xml:space="preserve"> mettre en œuvre les </w:t>
            </w:r>
            <w:r w:rsidR="00A54F8E">
              <w:rPr>
                <w:rFonts w:eastAsiaTheme="minorEastAsia" w:cstheme="minorBidi"/>
                <w:sz w:val="22"/>
                <w:szCs w:val="22"/>
                <w:lang w:val="fr-FR"/>
              </w:rPr>
              <w:t>résultats</w:t>
            </w:r>
            <w:r w:rsidRPr="005E45EA">
              <w:rPr>
                <w:rFonts w:eastAsiaTheme="minorEastAsia" w:cstheme="minorBidi"/>
                <w:sz w:val="22"/>
                <w:szCs w:val="22"/>
                <w:lang w:val="fr-FR"/>
              </w:rPr>
              <w:t xml:space="preserve"> de la CMDT. </w:t>
            </w:r>
            <w:r w:rsidR="00A54F8E" w:rsidRPr="00A54F8E">
              <w:rPr>
                <w:rFonts w:eastAsiaTheme="minorEastAsia" w:cstheme="minorBidi"/>
                <w:sz w:val="22"/>
                <w:szCs w:val="22"/>
                <w:lang w:val="fr-FR"/>
              </w:rPr>
              <w:t>Le GCDT a réitéré son appui en</w:t>
            </w:r>
            <w:r w:rsidRPr="00A54F8E">
              <w:rPr>
                <w:rFonts w:eastAsiaTheme="minorEastAsia" w:cstheme="minorBidi"/>
                <w:sz w:val="22"/>
                <w:szCs w:val="22"/>
                <w:lang w:val="fr-FR"/>
              </w:rPr>
              <w:t xml:space="preserve"> </w:t>
            </w:r>
            <w:r w:rsidR="00A54F8E" w:rsidRPr="00A54F8E">
              <w:rPr>
                <w:rFonts w:eastAsiaTheme="minorEastAsia" w:cstheme="minorBidi"/>
                <w:sz w:val="22"/>
                <w:szCs w:val="22"/>
                <w:lang w:val="fr-FR"/>
              </w:rPr>
              <w:t>faveur du processus de réforme d</w:t>
            </w:r>
            <w:r w:rsidR="00A54F8E">
              <w:rPr>
                <w:rFonts w:eastAsiaTheme="minorEastAsia" w:cstheme="minorBidi"/>
                <w:sz w:val="22"/>
                <w:szCs w:val="22"/>
                <w:lang w:val="fr-FR"/>
              </w:rPr>
              <w:t>e la Directrice du BDT, visant à faire du BDT une entité adaptée à ses objectif</w:t>
            </w:r>
            <w:r w:rsidR="00B270B8">
              <w:rPr>
                <w:rFonts w:eastAsiaTheme="minorEastAsia" w:cstheme="minorBidi"/>
                <w:sz w:val="22"/>
                <w:szCs w:val="22"/>
                <w:lang w:val="fr-FR"/>
              </w:rPr>
              <w:t>s</w:t>
            </w:r>
            <w:r w:rsidR="00A54F8E">
              <w:rPr>
                <w:rFonts w:eastAsiaTheme="minorEastAsia" w:cstheme="minorBidi"/>
                <w:sz w:val="22"/>
                <w:szCs w:val="22"/>
                <w:lang w:val="fr-FR"/>
              </w:rPr>
              <w:t>, qui soit capable d'identifier et d'exploiter les nouvelles possibilités, de nouer de nouvelles alliances et de dialoguer plus efficacement avec les partenaires traditionnels de longue date</w:t>
            </w:r>
            <w:r w:rsidR="00A54F8E" w:rsidRPr="00A54F8E">
              <w:rPr>
                <w:rFonts w:eastAsiaTheme="minorEastAsia" w:cstheme="minorBidi"/>
                <w:sz w:val="22"/>
                <w:szCs w:val="22"/>
                <w:lang w:val="fr-FR"/>
              </w:rPr>
              <w:t>.</w:t>
            </w:r>
          </w:p>
        </w:tc>
      </w:tr>
      <w:tr w:rsidR="00B36524" w:rsidRPr="007A572C" w14:paraId="0CC570D0" w14:textId="77777777" w:rsidTr="0008707B">
        <w:trPr>
          <w:cantSplit/>
          <w:jc w:val="center"/>
        </w:trPr>
        <w:tc>
          <w:tcPr>
            <w:tcW w:w="3402" w:type="dxa"/>
          </w:tcPr>
          <w:p w14:paraId="377A79DD" w14:textId="600EE642" w:rsidR="00B36524" w:rsidRPr="00A54F8E" w:rsidRDefault="00A54F8E" w:rsidP="007C1D2D">
            <w:pPr>
              <w:pStyle w:val="Tabletext"/>
              <w:rPr>
                <w:rFonts w:cstheme="minorBidi"/>
                <w:szCs w:val="22"/>
                <w:lang w:val="fr-FR"/>
              </w:rPr>
            </w:pPr>
            <w:bookmarkStart w:id="100" w:name="lt_pId494"/>
            <w:r w:rsidRPr="00A54F8E">
              <w:rPr>
                <w:szCs w:val="22"/>
                <w:lang w:val="fr-FR"/>
              </w:rPr>
              <w:t>Membre de Secteur, Associés et</w:t>
            </w:r>
            <w:r>
              <w:rPr>
                <w:szCs w:val="22"/>
                <w:lang w:val="fr-FR"/>
              </w:rPr>
              <w:t xml:space="preserve"> établissements universitaires de l'UIT-D</w:t>
            </w:r>
            <w:bookmarkEnd w:id="100"/>
          </w:p>
        </w:tc>
        <w:tc>
          <w:tcPr>
            <w:tcW w:w="5812" w:type="dxa"/>
          </w:tcPr>
          <w:p w14:paraId="70A1DDC3" w14:textId="5A67ECC6" w:rsidR="00B36524" w:rsidRPr="001346BC" w:rsidRDefault="001346BC" w:rsidP="007C1D2D">
            <w:pPr>
              <w:spacing w:before="60" w:after="60"/>
              <w:rPr>
                <w:rFonts w:eastAsiaTheme="minorEastAsia" w:cstheme="minorBidi"/>
                <w:sz w:val="22"/>
                <w:szCs w:val="22"/>
                <w:lang w:val="fr-FR"/>
              </w:rPr>
            </w:pPr>
            <w:r w:rsidRPr="001346BC">
              <w:rPr>
                <w:rFonts w:eastAsiaTheme="minorEastAsia" w:cstheme="minorBidi"/>
                <w:sz w:val="22"/>
                <w:szCs w:val="22"/>
                <w:lang w:val="fr-FR"/>
              </w:rPr>
              <w:t xml:space="preserve">Le GCDT a pris note du rapport et a félicité le secrétariat pour les efforts considérables qu'il a déployés et les initiatives qu'il a mises en œuvre afin d'accroître la </w:t>
            </w:r>
            <w:r w:rsidR="003134DF">
              <w:rPr>
                <w:rFonts w:eastAsiaTheme="minorEastAsia" w:cstheme="minorBidi"/>
                <w:sz w:val="22"/>
                <w:szCs w:val="22"/>
                <w:lang w:val="fr-FR"/>
              </w:rPr>
              <w:t>proposition de valeur au profit</w:t>
            </w:r>
            <w:r w:rsidRPr="001346BC">
              <w:rPr>
                <w:rFonts w:eastAsiaTheme="minorEastAsia" w:cstheme="minorBidi"/>
                <w:sz w:val="22"/>
                <w:szCs w:val="22"/>
                <w:lang w:val="fr-FR"/>
              </w:rPr>
              <w:t xml:space="preserve"> de ses membres. Le GCDT a également souligné </w:t>
            </w:r>
            <w:r w:rsidR="003134DF">
              <w:rPr>
                <w:rFonts w:eastAsiaTheme="minorEastAsia" w:cstheme="minorBidi"/>
                <w:sz w:val="22"/>
                <w:szCs w:val="22"/>
                <w:lang w:val="fr-FR"/>
              </w:rPr>
              <w:t>qu'il est important de mettre en correspondance</w:t>
            </w:r>
            <w:r w:rsidRPr="001346BC">
              <w:rPr>
                <w:rFonts w:eastAsiaTheme="minorEastAsia" w:cstheme="minorBidi"/>
                <w:sz w:val="22"/>
                <w:szCs w:val="22"/>
                <w:lang w:val="fr-FR"/>
              </w:rPr>
              <w:t xml:space="preserve"> le travail des commissions d'études </w:t>
            </w:r>
            <w:r w:rsidR="003134DF">
              <w:rPr>
                <w:rFonts w:eastAsiaTheme="minorEastAsia" w:cstheme="minorBidi"/>
                <w:sz w:val="22"/>
                <w:szCs w:val="22"/>
                <w:lang w:val="fr-FR"/>
              </w:rPr>
              <w:t>et</w:t>
            </w:r>
            <w:r w:rsidRPr="001346BC">
              <w:rPr>
                <w:rFonts w:eastAsiaTheme="minorEastAsia" w:cstheme="minorBidi"/>
                <w:sz w:val="22"/>
                <w:szCs w:val="22"/>
                <w:lang w:val="fr-FR"/>
              </w:rPr>
              <w:t xml:space="preserve"> la participation des membres.</w:t>
            </w:r>
          </w:p>
        </w:tc>
      </w:tr>
      <w:tr w:rsidR="001346BC" w:rsidRPr="007A572C" w14:paraId="64F02813" w14:textId="77777777" w:rsidTr="0008707B">
        <w:trPr>
          <w:cantSplit/>
          <w:jc w:val="center"/>
        </w:trPr>
        <w:tc>
          <w:tcPr>
            <w:tcW w:w="3402" w:type="dxa"/>
          </w:tcPr>
          <w:p w14:paraId="0E68B913" w14:textId="669284FD" w:rsidR="001346BC" w:rsidRPr="005E45EA" w:rsidRDefault="001346BC" w:rsidP="007C1D2D">
            <w:pPr>
              <w:pStyle w:val="Tabletext"/>
              <w:rPr>
                <w:rFonts w:cstheme="minorBidi"/>
                <w:szCs w:val="22"/>
                <w:lang w:val="fr-FR"/>
              </w:rPr>
            </w:pPr>
            <w:r w:rsidRPr="005E45EA">
              <w:rPr>
                <w:rFonts w:cstheme="minorBidi"/>
                <w:szCs w:val="22"/>
                <w:lang w:val="fr-FR"/>
              </w:rPr>
              <w:t>Rapport du Président du Groupe sur les initiatives pour le renforcement des capacités (GCBI)</w:t>
            </w:r>
          </w:p>
        </w:tc>
        <w:tc>
          <w:tcPr>
            <w:tcW w:w="5812" w:type="dxa"/>
          </w:tcPr>
          <w:p w14:paraId="6290B803" w14:textId="5D2F910F" w:rsidR="001346BC" w:rsidRPr="001346BC" w:rsidRDefault="001346BC" w:rsidP="007C1D2D">
            <w:pPr>
              <w:spacing w:before="60" w:after="60"/>
              <w:rPr>
                <w:rFonts w:eastAsiaTheme="minorEastAsia" w:cstheme="minorBidi"/>
                <w:sz w:val="22"/>
                <w:szCs w:val="22"/>
                <w:lang w:val="fr-FR"/>
              </w:rPr>
            </w:pPr>
            <w:r w:rsidRPr="001346BC">
              <w:rPr>
                <w:rFonts w:eastAsiaTheme="minorEastAsia" w:cstheme="minorBidi"/>
                <w:sz w:val="22"/>
                <w:szCs w:val="22"/>
                <w:lang w:val="fr-FR"/>
              </w:rPr>
              <w:t>Le GCDT a pris note du rapport, a exprimé sa reconnaissance au</w:t>
            </w:r>
            <w:r w:rsidR="003134DF">
              <w:rPr>
                <w:rFonts w:eastAsiaTheme="minorEastAsia" w:cstheme="minorBidi"/>
                <w:sz w:val="22"/>
                <w:szCs w:val="22"/>
                <w:lang w:val="fr-FR"/>
              </w:rPr>
              <w:t xml:space="preserve"> Groupe</w:t>
            </w:r>
            <w:r w:rsidRPr="001346BC">
              <w:rPr>
                <w:rFonts w:eastAsiaTheme="minorEastAsia" w:cstheme="minorBidi"/>
                <w:sz w:val="22"/>
                <w:szCs w:val="22"/>
                <w:lang w:val="fr-FR"/>
              </w:rPr>
              <w:t xml:space="preserve"> GCBI et a souligné l'importance du </w:t>
            </w:r>
            <w:r w:rsidR="003134DF">
              <w:rPr>
                <w:rFonts w:eastAsiaTheme="minorEastAsia" w:cstheme="minorBidi"/>
                <w:sz w:val="22"/>
                <w:szCs w:val="22"/>
                <w:lang w:val="fr-FR"/>
              </w:rPr>
              <w:t>renforcement</w:t>
            </w:r>
            <w:r w:rsidRPr="001346BC">
              <w:rPr>
                <w:rFonts w:eastAsiaTheme="minorEastAsia" w:cstheme="minorBidi"/>
                <w:sz w:val="22"/>
                <w:szCs w:val="22"/>
                <w:lang w:val="fr-FR"/>
              </w:rPr>
              <w:t xml:space="preserve"> des capacités et des compétences numériques dans le </w:t>
            </w:r>
            <w:r w:rsidR="003134DF">
              <w:rPr>
                <w:rFonts w:eastAsiaTheme="minorEastAsia" w:cstheme="minorBidi"/>
                <w:sz w:val="22"/>
                <w:szCs w:val="22"/>
                <w:lang w:val="fr-FR"/>
              </w:rPr>
              <w:t>cadre des travaux</w:t>
            </w:r>
            <w:r w:rsidRPr="001346BC">
              <w:rPr>
                <w:rFonts w:eastAsiaTheme="minorEastAsia" w:cstheme="minorBidi"/>
                <w:sz w:val="22"/>
                <w:szCs w:val="22"/>
                <w:lang w:val="fr-FR"/>
              </w:rPr>
              <w:t xml:space="preserve"> du BDT. Le GCDT a </w:t>
            </w:r>
            <w:r w:rsidR="003134DF">
              <w:rPr>
                <w:rFonts w:eastAsiaTheme="minorEastAsia" w:cstheme="minorBidi"/>
                <w:sz w:val="22"/>
                <w:szCs w:val="22"/>
                <w:lang w:val="fr-FR"/>
              </w:rPr>
              <w:t xml:space="preserve">pris acte des incidences </w:t>
            </w:r>
            <w:r w:rsidRPr="001346BC">
              <w:rPr>
                <w:rFonts w:eastAsiaTheme="minorEastAsia" w:cstheme="minorBidi"/>
                <w:sz w:val="22"/>
                <w:szCs w:val="22"/>
                <w:lang w:val="fr-FR"/>
              </w:rPr>
              <w:t>de la pandémie de COVID-19 sur la formation et l'apprentissage, notamment l</w:t>
            </w:r>
            <w:r w:rsidR="003134DF">
              <w:rPr>
                <w:rFonts w:eastAsiaTheme="minorEastAsia" w:cstheme="minorBidi"/>
                <w:sz w:val="22"/>
                <w:szCs w:val="22"/>
                <w:lang w:val="fr-FR"/>
              </w:rPr>
              <w:t xml:space="preserve">a tendance </w:t>
            </w:r>
            <w:r w:rsidRPr="001346BC">
              <w:rPr>
                <w:rFonts w:eastAsiaTheme="minorEastAsia" w:cstheme="minorBidi"/>
                <w:sz w:val="22"/>
                <w:szCs w:val="22"/>
                <w:lang w:val="fr-FR"/>
              </w:rPr>
              <w:t>croissant</w:t>
            </w:r>
            <w:r w:rsidR="003134DF">
              <w:rPr>
                <w:rFonts w:eastAsiaTheme="minorEastAsia" w:cstheme="minorBidi"/>
                <w:sz w:val="22"/>
                <w:szCs w:val="22"/>
                <w:lang w:val="fr-FR"/>
              </w:rPr>
              <w:t>e</w:t>
            </w:r>
            <w:r w:rsidRPr="001346BC">
              <w:rPr>
                <w:rFonts w:eastAsiaTheme="minorEastAsia" w:cstheme="minorBidi"/>
                <w:sz w:val="22"/>
                <w:szCs w:val="22"/>
                <w:lang w:val="fr-FR"/>
              </w:rPr>
              <w:t xml:space="preserve"> </w:t>
            </w:r>
            <w:r w:rsidR="003134DF">
              <w:rPr>
                <w:rFonts w:eastAsiaTheme="minorEastAsia" w:cstheme="minorBidi"/>
                <w:sz w:val="22"/>
                <w:szCs w:val="22"/>
                <w:lang w:val="fr-FR"/>
              </w:rPr>
              <w:t xml:space="preserve">concernant </w:t>
            </w:r>
            <w:r w:rsidRPr="001346BC">
              <w:rPr>
                <w:rFonts w:eastAsiaTheme="minorEastAsia" w:cstheme="minorBidi"/>
                <w:sz w:val="22"/>
                <w:szCs w:val="22"/>
                <w:lang w:val="fr-FR"/>
              </w:rPr>
              <w:t xml:space="preserve">l'apprentissage en ligne, et </w:t>
            </w:r>
            <w:r w:rsidR="003134DF">
              <w:rPr>
                <w:rFonts w:eastAsiaTheme="minorEastAsia" w:cstheme="minorBidi"/>
                <w:sz w:val="22"/>
                <w:szCs w:val="22"/>
                <w:lang w:val="fr-FR"/>
              </w:rPr>
              <w:t xml:space="preserve">de </w:t>
            </w:r>
            <w:r w:rsidRPr="001346BC">
              <w:rPr>
                <w:rFonts w:eastAsiaTheme="minorEastAsia" w:cstheme="minorBidi"/>
                <w:sz w:val="22"/>
                <w:szCs w:val="22"/>
                <w:lang w:val="fr-FR"/>
              </w:rPr>
              <w:t>la nécessité de répondre aux besoins des jeunes et des groupes marginalisés</w:t>
            </w:r>
            <w:r w:rsidR="003134DF">
              <w:rPr>
                <w:rFonts w:eastAsiaTheme="minorEastAsia" w:cstheme="minorBidi"/>
                <w:sz w:val="22"/>
                <w:szCs w:val="22"/>
                <w:lang w:val="fr-FR"/>
              </w:rPr>
              <w:t xml:space="preserve"> en matière de compétences numériques, grâce à des</w:t>
            </w:r>
            <w:r w:rsidRPr="001346BC">
              <w:rPr>
                <w:rFonts w:eastAsiaTheme="minorEastAsia" w:cstheme="minorBidi"/>
                <w:sz w:val="22"/>
                <w:szCs w:val="22"/>
                <w:lang w:val="fr-FR"/>
              </w:rPr>
              <w:t xml:space="preserve"> programmes tels que l'initiative </w:t>
            </w:r>
            <w:r w:rsidR="003134DF">
              <w:rPr>
                <w:rFonts w:eastAsiaTheme="minorEastAsia" w:cstheme="minorBidi"/>
                <w:sz w:val="22"/>
                <w:szCs w:val="22"/>
                <w:lang w:val="fr-FR"/>
              </w:rPr>
              <w:t>des</w:t>
            </w:r>
            <w:r w:rsidRPr="001346BC">
              <w:rPr>
                <w:rFonts w:eastAsiaTheme="minorEastAsia" w:cstheme="minorBidi"/>
                <w:sz w:val="22"/>
                <w:szCs w:val="22"/>
                <w:lang w:val="fr-FR"/>
              </w:rPr>
              <w:t xml:space="preserve"> Centre</w:t>
            </w:r>
            <w:r w:rsidR="003134DF">
              <w:rPr>
                <w:rFonts w:eastAsiaTheme="minorEastAsia" w:cstheme="minorBidi"/>
                <w:sz w:val="22"/>
                <w:szCs w:val="22"/>
                <w:lang w:val="fr-FR"/>
              </w:rPr>
              <w:t>s</w:t>
            </w:r>
            <w:r w:rsidRPr="001346BC">
              <w:rPr>
                <w:rFonts w:eastAsiaTheme="minorEastAsia" w:cstheme="minorBidi"/>
                <w:sz w:val="22"/>
                <w:szCs w:val="22"/>
                <w:lang w:val="fr-FR"/>
              </w:rPr>
              <w:t xml:space="preserve"> </w:t>
            </w:r>
            <w:r w:rsidR="003134DF">
              <w:rPr>
                <w:rFonts w:eastAsiaTheme="minorEastAsia" w:cstheme="minorBidi"/>
                <w:sz w:val="22"/>
                <w:szCs w:val="22"/>
                <w:lang w:val="fr-FR"/>
              </w:rPr>
              <w:t>pour la</w:t>
            </w:r>
            <w:r w:rsidRPr="001346BC">
              <w:rPr>
                <w:rFonts w:eastAsiaTheme="minorEastAsia" w:cstheme="minorBidi"/>
                <w:sz w:val="22"/>
                <w:szCs w:val="22"/>
                <w:lang w:val="fr-FR"/>
              </w:rPr>
              <w:t xml:space="preserve"> transformation numérique.</w:t>
            </w:r>
          </w:p>
        </w:tc>
      </w:tr>
      <w:tr w:rsidR="001346BC" w:rsidRPr="007A572C" w14:paraId="3F55EFF2" w14:textId="77777777" w:rsidTr="0008707B">
        <w:trPr>
          <w:cantSplit/>
          <w:jc w:val="center"/>
        </w:trPr>
        <w:tc>
          <w:tcPr>
            <w:tcW w:w="3402" w:type="dxa"/>
          </w:tcPr>
          <w:p w14:paraId="0FFA9F8F" w14:textId="0ADB0140" w:rsidR="001346BC" w:rsidRPr="005E45EA" w:rsidRDefault="001346BC" w:rsidP="007C1D2D">
            <w:pPr>
              <w:pStyle w:val="Tabletext"/>
              <w:rPr>
                <w:rFonts w:cstheme="minorBidi"/>
                <w:szCs w:val="22"/>
                <w:lang w:val="fr-FR"/>
              </w:rPr>
            </w:pPr>
            <w:r w:rsidRPr="005E45EA">
              <w:rPr>
                <w:rFonts w:cstheme="minorBidi"/>
                <w:szCs w:val="22"/>
                <w:lang w:val="fr-FR"/>
              </w:rPr>
              <w:lastRenderedPageBreak/>
              <w:t>Contribution aux travaux du Groupe d'experts sur le Règlement des télécommunications internationales (EG-RTI)</w:t>
            </w:r>
          </w:p>
        </w:tc>
        <w:tc>
          <w:tcPr>
            <w:tcW w:w="5812" w:type="dxa"/>
          </w:tcPr>
          <w:p w14:paraId="1CC7FD87" w14:textId="211027FC" w:rsidR="001346BC" w:rsidRPr="001346BC" w:rsidRDefault="001346BC" w:rsidP="007C1D2D">
            <w:pPr>
              <w:spacing w:before="60" w:after="60"/>
              <w:rPr>
                <w:rFonts w:eastAsiaTheme="minorEastAsia" w:cstheme="minorBidi"/>
                <w:sz w:val="22"/>
                <w:szCs w:val="22"/>
                <w:lang w:val="fr-FR"/>
              </w:rPr>
            </w:pPr>
            <w:r w:rsidRPr="001346BC">
              <w:rPr>
                <w:rFonts w:cstheme="minorBidi"/>
                <w:sz w:val="22"/>
                <w:szCs w:val="22"/>
                <w:lang w:val="fr-FR"/>
              </w:rPr>
              <w:t>Le GCDT a pris note du rapport d'activité du Groupe d'experts sur l</w:t>
            </w:r>
            <w:r w:rsidR="003134DF">
              <w:rPr>
                <w:rFonts w:cstheme="minorBidi"/>
                <w:sz w:val="22"/>
                <w:szCs w:val="22"/>
                <w:lang w:val="fr-FR"/>
              </w:rPr>
              <w:t xml:space="preserve">e Règlement de télécommunications </w:t>
            </w:r>
            <w:r w:rsidRPr="001346BC">
              <w:rPr>
                <w:rFonts w:cstheme="minorBidi"/>
                <w:sz w:val="22"/>
                <w:szCs w:val="22"/>
                <w:lang w:val="fr-FR"/>
              </w:rPr>
              <w:t>internationale</w:t>
            </w:r>
            <w:r w:rsidR="003134DF">
              <w:rPr>
                <w:rFonts w:cstheme="minorBidi"/>
                <w:sz w:val="22"/>
                <w:szCs w:val="22"/>
                <w:lang w:val="fr-FR"/>
              </w:rPr>
              <w:t>s</w:t>
            </w:r>
            <w:r w:rsidRPr="001346BC">
              <w:rPr>
                <w:rFonts w:cstheme="minorBidi"/>
                <w:sz w:val="22"/>
                <w:szCs w:val="22"/>
                <w:lang w:val="fr-FR"/>
              </w:rPr>
              <w:t xml:space="preserve"> (</w:t>
            </w:r>
            <w:r w:rsidR="003134DF">
              <w:rPr>
                <w:rFonts w:cstheme="minorBidi"/>
                <w:sz w:val="22"/>
                <w:szCs w:val="22"/>
                <w:lang w:val="fr-FR"/>
              </w:rPr>
              <w:t>EG</w:t>
            </w:r>
            <w:r w:rsidRPr="001346BC">
              <w:rPr>
                <w:rFonts w:cstheme="minorBidi"/>
                <w:sz w:val="22"/>
                <w:szCs w:val="22"/>
                <w:lang w:val="fr-FR"/>
              </w:rPr>
              <w:t>-</w:t>
            </w:r>
            <w:r w:rsidR="003134DF">
              <w:rPr>
                <w:rFonts w:cstheme="minorBidi"/>
                <w:sz w:val="22"/>
                <w:szCs w:val="22"/>
                <w:lang w:val="fr-FR"/>
              </w:rPr>
              <w:t>RTI</w:t>
            </w:r>
            <w:r w:rsidRPr="001346BC">
              <w:rPr>
                <w:rFonts w:cstheme="minorBidi"/>
                <w:sz w:val="22"/>
                <w:szCs w:val="22"/>
                <w:lang w:val="fr-FR"/>
              </w:rPr>
              <w:t>) et a demandé que ses remerciements soient transmis au groupe</w:t>
            </w:r>
            <w:r w:rsidR="003134DF">
              <w:rPr>
                <w:rFonts w:cstheme="minorBidi"/>
                <w:sz w:val="22"/>
                <w:szCs w:val="22"/>
                <w:lang w:val="fr-FR"/>
              </w:rPr>
              <w:t xml:space="preserve">. En outre, </w:t>
            </w:r>
            <w:r w:rsidRPr="001346BC">
              <w:rPr>
                <w:rFonts w:cstheme="minorBidi"/>
                <w:sz w:val="22"/>
                <w:szCs w:val="22"/>
                <w:lang w:val="fr-FR"/>
              </w:rPr>
              <w:t>l</w:t>
            </w:r>
            <w:r w:rsidR="003134DF">
              <w:rPr>
                <w:rFonts w:cstheme="minorBidi"/>
                <w:sz w:val="22"/>
                <w:szCs w:val="22"/>
                <w:lang w:val="fr-FR"/>
              </w:rPr>
              <w:t xml:space="preserve">a </w:t>
            </w:r>
            <w:r w:rsidRPr="001346BC">
              <w:rPr>
                <w:rFonts w:cstheme="minorBidi"/>
                <w:sz w:val="22"/>
                <w:szCs w:val="22"/>
                <w:lang w:val="fr-FR"/>
              </w:rPr>
              <w:t>Président</w:t>
            </w:r>
            <w:r w:rsidR="003134DF">
              <w:rPr>
                <w:rFonts w:cstheme="minorBidi"/>
                <w:sz w:val="22"/>
                <w:szCs w:val="22"/>
                <w:lang w:val="fr-FR"/>
              </w:rPr>
              <w:t>e</w:t>
            </w:r>
            <w:r w:rsidRPr="001346BC">
              <w:rPr>
                <w:rFonts w:cstheme="minorBidi"/>
                <w:sz w:val="22"/>
                <w:szCs w:val="22"/>
                <w:lang w:val="fr-FR"/>
              </w:rPr>
              <w:t xml:space="preserve"> du GCDT </w:t>
            </w:r>
            <w:r w:rsidR="003134DF">
              <w:rPr>
                <w:rFonts w:cstheme="minorBidi"/>
                <w:sz w:val="22"/>
                <w:szCs w:val="22"/>
                <w:lang w:val="fr-FR"/>
              </w:rPr>
              <w:t>a informé</w:t>
            </w:r>
            <w:r w:rsidRPr="001346BC">
              <w:rPr>
                <w:rFonts w:cstheme="minorBidi"/>
                <w:sz w:val="22"/>
                <w:szCs w:val="22"/>
                <w:lang w:val="fr-FR"/>
              </w:rPr>
              <w:t xml:space="preserve"> les participants que toute contribution aux travaux du</w:t>
            </w:r>
            <w:r w:rsidR="003134DF">
              <w:rPr>
                <w:rFonts w:cstheme="minorBidi"/>
                <w:sz w:val="22"/>
                <w:szCs w:val="22"/>
                <w:lang w:val="fr-FR"/>
              </w:rPr>
              <w:t xml:space="preserve"> Groupe EG</w:t>
            </w:r>
            <w:r w:rsidRPr="001346BC">
              <w:rPr>
                <w:rFonts w:cstheme="minorBidi"/>
                <w:sz w:val="22"/>
                <w:szCs w:val="22"/>
                <w:lang w:val="fr-FR"/>
              </w:rPr>
              <w:t>-</w:t>
            </w:r>
            <w:r w:rsidR="003134DF">
              <w:rPr>
                <w:rFonts w:cstheme="minorBidi"/>
                <w:sz w:val="22"/>
                <w:szCs w:val="22"/>
                <w:lang w:val="fr-FR"/>
              </w:rPr>
              <w:t>RTI</w:t>
            </w:r>
            <w:r w:rsidRPr="001346BC">
              <w:rPr>
                <w:rFonts w:cstheme="minorBidi"/>
                <w:sz w:val="22"/>
                <w:szCs w:val="22"/>
                <w:lang w:val="fr-FR"/>
              </w:rPr>
              <w:t xml:space="preserve"> pouvait être </w:t>
            </w:r>
            <w:r w:rsidR="003134DF">
              <w:rPr>
                <w:rFonts w:cstheme="minorBidi"/>
                <w:sz w:val="22"/>
                <w:szCs w:val="22"/>
                <w:lang w:val="fr-FR"/>
              </w:rPr>
              <w:t>transmise</w:t>
            </w:r>
            <w:r w:rsidRPr="001346BC">
              <w:rPr>
                <w:rFonts w:cstheme="minorBidi"/>
                <w:sz w:val="22"/>
                <w:szCs w:val="22"/>
                <w:lang w:val="fr-FR"/>
              </w:rPr>
              <w:t xml:space="preserve"> par l'intermédiaire du secrétariat du BDT.</w:t>
            </w:r>
          </w:p>
        </w:tc>
      </w:tr>
      <w:tr w:rsidR="001346BC" w:rsidRPr="007A572C" w14:paraId="7DB95AA1" w14:textId="77777777" w:rsidTr="0008707B">
        <w:trPr>
          <w:cantSplit/>
          <w:jc w:val="center"/>
        </w:trPr>
        <w:tc>
          <w:tcPr>
            <w:tcW w:w="3402" w:type="dxa"/>
          </w:tcPr>
          <w:p w14:paraId="35077B4D" w14:textId="547189DE" w:rsidR="001346BC" w:rsidRPr="005E45EA" w:rsidRDefault="001346BC" w:rsidP="007C1D2D">
            <w:pPr>
              <w:pStyle w:val="Tabletext"/>
              <w:rPr>
                <w:rFonts w:cstheme="minorBidi"/>
                <w:szCs w:val="22"/>
                <w:lang w:val="fr-FR"/>
              </w:rPr>
            </w:pPr>
            <w:r w:rsidRPr="005E45EA">
              <w:rPr>
                <w:rFonts w:cstheme="minorBidi"/>
                <w:szCs w:val="22"/>
                <w:lang w:val="fr-FR"/>
              </w:rPr>
              <w:t>Mise à jour relative à l'examen de la présence régionale de l'UIT</w:t>
            </w:r>
          </w:p>
        </w:tc>
        <w:tc>
          <w:tcPr>
            <w:tcW w:w="5812" w:type="dxa"/>
          </w:tcPr>
          <w:p w14:paraId="7B120792" w14:textId="3B4C9E93" w:rsidR="001346BC" w:rsidRPr="004A1519" w:rsidRDefault="003134DF" w:rsidP="007C1D2D">
            <w:pPr>
              <w:spacing w:before="60" w:after="60"/>
              <w:rPr>
                <w:rFonts w:eastAsiaTheme="minorEastAsia" w:cstheme="minorBidi"/>
                <w:sz w:val="22"/>
                <w:szCs w:val="22"/>
                <w:lang w:val="fr-FR"/>
              </w:rPr>
            </w:pPr>
            <w:bookmarkStart w:id="101" w:name="lt_pId503"/>
            <w:r w:rsidRPr="004A1519">
              <w:rPr>
                <w:rFonts w:eastAsiaTheme="minorEastAsia" w:cstheme="minorBidi"/>
                <w:sz w:val="22"/>
                <w:szCs w:val="22"/>
                <w:lang w:val="fr-FR"/>
              </w:rPr>
              <w:t>Le GCDT a accueilli favorablement le rapport</w:t>
            </w:r>
            <w:r w:rsidR="001346BC" w:rsidRPr="004A1519">
              <w:rPr>
                <w:rFonts w:eastAsiaTheme="minorEastAsia" w:cstheme="minorBidi"/>
                <w:sz w:val="22"/>
                <w:szCs w:val="22"/>
                <w:lang w:val="fr-FR"/>
              </w:rPr>
              <w:t>.</w:t>
            </w:r>
            <w:bookmarkEnd w:id="101"/>
          </w:p>
        </w:tc>
      </w:tr>
      <w:tr w:rsidR="001346BC" w:rsidRPr="007A572C" w14:paraId="2D61F827" w14:textId="77777777" w:rsidTr="0008707B">
        <w:trPr>
          <w:cantSplit/>
          <w:jc w:val="center"/>
        </w:trPr>
        <w:tc>
          <w:tcPr>
            <w:tcW w:w="3402" w:type="dxa"/>
          </w:tcPr>
          <w:p w14:paraId="508FB678" w14:textId="517A2623" w:rsidR="001346BC" w:rsidRPr="005E45EA" w:rsidRDefault="001346BC" w:rsidP="007C1D2D">
            <w:pPr>
              <w:pStyle w:val="Tabletext"/>
              <w:rPr>
                <w:rFonts w:cstheme="minorBidi"/>
                <w:szCs w:val="22"/>
                <w:lang w:val="fr-FR"/>
              </w:rPr>
            </w:pPr>
            <w:r w:rsidRPr="005E45EA">
              <w:rPr>
                <w:rFonts w:cstheme="minorBidi"/>
                <w:szCs w:val="22"/>
                <w:lang w:val="fr-FR"/>
              </w:rPr>
              <w:t>Mise à jour des mesures et principes régissant l'interprétation et la traduction à l'UIT</w:t>
            </w:r>
          </w:p>
        </w:tc>
        <w:tc>
          <w:tcPr>
            <w:tcW w:w="5812" w:type="dxa"/>
          </w:tcPr>
          <w:p w14:paraId="3457F515" w14:textId="63A724D8" w:rsidR="001346BC" w:rsidRPr="004A1519" w:rsidRDefault="004A1519" w:rsidP="007C1D2D">
            <w:pPr>
              <w:spacing w:before="60" w:after="60"/>
              <w:rPr>
                <w:rFonts w:eastAsiaTheme="minorEastAsia" w:cstheme="minorBidi"/>
                <w:sz w:val="22"/>
                <w:szCs w:val="22"/>
                <w:lang w:val="fr-FR"/>
              </w:rPr>
            </w:pPr>
            <w:bookmarkStart w:id="102" w:name="lt_pId505"/>
            <w:r w:rsidRPr="004A1519">
              <w:rPr>
                <w:rFonts w:eastAsiaTheme="minorEastAsia" w:cstheme="minorBidi"/>
                <w:sz w:val="22"/>
                <w:szCs w:val="22"/>
                <w:lang w:val="fr-FR"/>
              </w:rPr>
              <w:t xml:space="preserve">Le GCDT a pris note du document d'information sur les mesures et les principes </w:t>
            </w:r>
            <w:r>
              <w:rPr>
                <w:rFonts w:eastAsiaTheme="minorEastAsia" w:cstheme="minorBidi"/>
                <w:sz w:val="22"/>
                <w:szCs w:val="22"/>
                <w:lang w:val="fr-FR"/>
              </w:rPr>
              <w:t>régissant l'</w:t>
            </w:r>
            <w:r w:rsidRPr="004A1519">
              <w:rPr>
                <w:rFonts w:eastAsiaTheme="minorEastAsia" w:cstheme="minorBidi"/>
                <w:sz w:val="22"/>
                <w:szCs w:val="22"/>
                <w:lang w:val="fr-FR"/>
              </w:rPr>
              <w:t xml:space="preserve">interprétation et </w:t>
            </w:r>
            <w:r>
              <w:rPr>
                <w:rFonts w:eastAsiaTheme="minorEastAsia" w:cstheme="minorBidi"/>
                <w:sz w:val="22"/>
                <w:szCs w:val="22"/>
                <w:lang w:val="fr-FR"/>
              </w:rPr>
              <w:t>la</w:t>
            </w:r>
            <w:r w:rsidRPr="004A1519">
              <w:rPr>
                <w:rFonts w:eastAsiaTheme="minorEastAsia" w:cstheme="minorBidi"/>
                <w:sz w:val="22"/>
                <w:szCs w:val="22"/>
                <w:lang w:val="fr-FR"/>
              </w:rPr>
              <w:t xml:space="preserve"> traduction à l'UIT, a souligné l'importance de ce sujet et a insisté sur la nécessité d'harmoniser ces mesures </w:t>
            </w:r>
            <w:r>
              <w:rPr>
                <w:rFonts w:eastAsiaTheme="minorEastAsia" w:cstheme="minorBidi"/>
                <w:sz w:val="22"/>
                <w:szCs w:val="22"/>
                <w:lang w:val="fr-FR"/>
              </w:rPr>
              <w:t>à l'échelle de l'Union</w:t>
            </w:r>
            <w:bookmarkEnd w:id="102"/>
            <w:r>
              <w:rPr>
                <w:rFonts w:eastAsiaTheme="minorEastAsia" w:cstheme="minorBidi"/>
                <w:sz w:val="22"/>
                <w:szCs w:val="22"/>
                <w:lang w:val="fr-FR"/>
              </w:rPr>
              <w:t>.</w:t>
            </w:r>
            <w:r w:rsidR="001346BC" w:rsidRPr="004A1519">
              <w:rPr>
                <w:rFonts w:eastAsiaTheme="minorEastAsia" w:cstheme="minorBidi"/>
                <w:sz w:val="22"/>
                <w:szCs w:val="22"/>
                <w:lang w:val="fr-FR"/>
              </w:rPr>
              <w:t xml:space="preserve"> </w:t>
            </w:r>
          </w:p>
        </w:tc>
      </w:tr>
      <w:tr w:rsidR="001346BC" w:rsidRPr="007A572C" w14:paraId="3EA7817C" w14:textId="77777777" w:rsidTr="0008707B">
        <w:trPr>
          <w:cantSplit/>
          <w:jc w:val="center"/>
        </w:trPr>
        <w:tc>
          <w:tcPr>
            <w:tcW w:w="3402" w:type="dxa"/>
          </w:tcPr>
          <w:p w14:paraId="5E46376F" w14:textId="5A538CCC" w:rsidR="001346BC" w:rsidRPr="005E45EA" w:rsidRDefault="001346BC" w:rsidP="007C1D2D">
            <w:pPr>
              <w:pStyle w:val="Tabletext"/>
              <w:rPr>
                <w:rFonts w:cstheme="minorBidi"/>
                <w:szCs w:val="22"/>
                <w:lang w:val="fr-FR"/>
              </w:rPr>
            </w:pPr>
            <w:r w:rsidRPr="005E45EA">
              <w:rPr>
                <w:rFonts w:cstheme="minorBidi"/>
                <w:szCs w:val="22"/>
                <w:lang w:val="fr-FR"/>
              </w:rPr>
              <w:t>Harmonisation des sites web de l'UIT</w:t>
            </w:r>
          </w:p>
        </w:tc>
        <w:tc>
          <w:tcPr>
            <w:tcW w:w="5812" w:type="dxa"/>
          </w:tcPr>
          <w:p w14:paraId="46C996B5" w14:textId="26A43BB7" w:rsidR="001346BC" w:rsidRPr="004A1519" w:rsidRDefault="004A1519" w:rsidP="007C1D2D">
            <w:pPr>
              <w:spacing w:before="60" w:after="60"/>
              <w:rPr>
                <w:rFonts w:eastAsiaTheme="minorEastAsia" w:cstheme="minorBidi"/>
                <w:sz w:val="22"/>
                <w:szCs w:val="22"/>
                <w:lang w:val="fr-FR"/>
              </w:rPr>
            </w:pPr>
            <w:r w:rsidRPr="004A1519">
              <w:rPr>
                <w:rFonts w:eastAsiaTheme="minorEastAsia" w:cstheme="minorBidi"/>
                <w:sz w:val="22"/>
                <w:szCs w:val="22"/>
                <w:lang w:val="fr-FR"/>
              </w:rPr>
              <w:t>Le GCDT a accueilli favorablement la présentation du projet de site web unique de l'UIT et les prochaines étapes concernant le site web de l'UIT-D. Le GCDT a demandé que tous les problèmes rencontrés par les délégués sur le site web actuel soient pris en compte par l'équipe du projet et résolus</w:t>
            </w:r>
            <w:bookmarkStart w:id="103" w:name="lt_pId508"/>
            <w:r w:rsidR="001346BC" w:rsidRPr="004A1519">
              <w:rPr>
                <w:rFonts w:eastAsiaTheme="minorEastAsia" w:cstheme="minorBidi"/>
                <w:sz w:val="22"/>
                <w:szCs w:val="22"/>
                <w:lang w:val="fr-FR"/>
              </w:rPr>
              <w:t>.</w:t>
            </w:r>
            <w:bookmarkEnd w:id="103"/>
          </w:p>
        </w:tc>
      </w:tr>
      <w:tr w:rsidR="001346BC" w:rsidRPr="007A572C" w14:paraId="07D0A5BB" w14:textId="77777777" w:rsidTr="0008707B">
        <w:trPr>
          <w:cantSplit/>
          <w:jc w:val="center"/>
        </w:trPr>
        <w:tc>
          <w:tcPr>
            <w:tcW w:w="3402" w:type="dxa"/>
          </w:tcPr>
          <w:p w14:paraId="679732C5" w14:textId="5A11DF5F" w:rsidR="001346BC" w:rsidRPr="005E45EA" w:rsidRDefault="001346BC" w:rsidP="007C1D2D">
            <w:pPr>
              <w:pStyle w:val="Tabletext"/>
              <w:rPr>
                <w:rFonts w:cstheme="minorBidi"/>
                <w:szCs w:val="22"/>
                <w:lang w:val="fr-FR"/>
              </w:rPr>
            </w:pPr>
            <w:r w:rsidRPr="005E45EA">
              <w:rPr>
                <w:rFonts w:cstheme="minorBidi"/>
                <w:szCs w:val="22"/>
                <w:lang w:val="fr-FR"/>
              </w:rPr>
              <w:t>Calendrier des manifestations de l'UIT-D</w:t>
            </w:r>
          </w:p>
        </w:tc>
        <w:tc>
          <w:tcPr>
            <w:tcW w:w="5812" w:type="dxa"/>
          </w:tcPr>
          <w:p w14:paraId="2E838D4E" w14:textId="0856C28E" w:rsidR="001346BC" w:rsidRPr="004A1519" w:rsidRDefault="004A1519" w:rsidP="007C1D2D">
            <w:pPr>
              <w:spacing w:before="60" w:after="60"/>
              <w:rPr>
                <w:rFonts w:eastAsiaTheme="minorEastAsia" w:cstheme="minorBidi"/>
                <w:sz w:val="22"/>
                <w:szCs w:val="22"/>
                <w:lang w:val="fr-FR"/>
              </w:rPr>
            </w:pPr>
            <w:r w:rsidRPr="004A1519">
              <w:rPr>
                <w:rFonts w:eastAsia="Calibri" w:cstheme="minorBidi"/>
                <w:sz w:val="22"/>
                <w:szCs w:val="22"/>
                <w:lang w:val="fr-FR"/>
              </w:rPr>
              <w:t>Le GCDT a pris note avec satisfaction du calendrier pour 2021 et 2022 et a approuvé le calendrier proposé pour le reste du processus préparatoire</w:t>
            </w:r>
            <w:r>
              <w:rPr>
                <w:rFonts w:eastAsia="Calibri" w:cstheme="minorBidi"/>
                <w:sz w:val="22"/>
                <w:szCs w:val="22"/>
                <w:lang w:val="fr-FR"/>
              </w:rPr>
              <w:t>.</w:t>
            </w:r>
          </w:p>
        </w:tc>
      </w:tr>
      <w:tr w:rsidR="001346BC" w:rsidRPr="007A572C" w14:paraId="598EFB95" w14:textId="77777777" w:rsidTr="0008707B">
        <w:trPr>
          <w:cantSplit/>
          <w:jc w:val="center"/>
        </w:trPr>
        <w:tc>
          <w:tcPr>
            <w:tcW w:w="3402" w:type="dxa"/>
          </w:tcPr>
          <w:p w14:paraId="7FAC13CA" w14:textId="08CE3061" w:rsidR="001346BC" w:rsidRPr="005E45EA" w:rsidRDefault="001346BC" w:rsidP="007C1D2D">
            <w:pPr>
              <w:pStyle w:val="Tabletext"/>
              <w:rPr>
                <w:rFonts w:cstheme="minorBidi"/>
                <w:szCs w:val="22"/>
                <w:lang w:val="fr-FR"/>
              </w:rPr>
            </w:pPr>
            <w:r w:rsidRPr="005E45EA">
              <w:rPr>
                <w:rFonts w:cstheme="minorBidi"/>
                <w:szCs w:val="22"/>
                <w:lang w:val="fr-FR"/>
              </w:rPr>
              <w:t>Divers</w:t>
            </w:r>
          </w:p>
        </w:tc>
        <w:tc>
          <w:tcPr>
            <w:tcW w:w="5812" w:type="dxa"/>
          </w:tcPr>
          <w:p w14:paraId="71A66E1C" w14:textId="7B9F2B93" w:rsidR="004A1519" w:rsidRPr="004A1519" w:rsidRDefault="004A1519" w:rsidP="007C1D2D">
            <w:pPr>
              <w:pStyle w:val="CEONormal"/>
              <w:spacing w:before="60" w:after="60"/>
              <w:rPr>
                <w:rFonts w:asciiTheme="minorHAnsi" w:eastAsia="Calibri" w:hAnsiTheme="minorHAnsi" w:cstheme="minorBidi"/>
                <w:sz w:val="22"/>
                <w:szCs w:val="22"/>
                <w:lang w:val="fr-FR"/>
              </w:rPr>
            </w:pPr>
            <w:r w:rsidRPr="004A1519">
              <w:rPr>
                <w:rFonts w:asciiTheme="minorHAnsi" w:eastAsia="Calibri" w:hAnsiTheme="minorHAnsi" w:cstheme="minorBidi"/>
                <w:sz w:val="22"/>
                <w:szCs w:val="22"/>
                <w:lang w:val="fr-FR"/>
              </w:rPr>
              <w:t>Le secrétariat du BDT a présenté une démonstration en direct de ses deux nouveaux tableaux de bord</w:t>
            </w:r>
            <w:r w:rsidR="00873089">
              <w:rPr>
                <w:rFonts w:asciiTheme="minorHAnsi" w:eastAsia="Calibri" w:hAnsiTheme="minorHAnsi" w:cstheme="minorBidi"/>
                <w:sz w:val="22"/>
                <w:szCs w:val="22"/>
                <w:lang w:val="fr-FR"/>
              </w:rPr>
              <w:t xml:space="preserve">, </w:t>
            </w:r>
            <w:r w:rsidRPr="004A1519">
              <w:rPr>
                <w:rFonts w:asciiTheme="minorHAnsi" w:eastAsia="Calibri" w:hAnsiTheme="minorHAnsi" w:cstheme="minorBidi"/>
                <w:sz w:val="22"/>
                <w:szCs w:val="22"/>
                <w:lang w:val="fr-FR"/>
              </w:rPr>
              <w:t xml:space="preserve">mis au point </w:t>
            </w:r>
            <w:r w:rsidR="00873089">
              <w:rPr>
                <w:rFonts w:asciiTheme="minorHAnsi" w:eastAsia="Calibri" w:hAnsiTheme="minorHAnsi" w:cstheme="minorBidi"/>
                <w:sz w:val="22"/>
                <w:szCs w:val="22"/>
                <w:lang w:val="fr-FR"/>
              </w:rPr>
              <w:t>à l'appui de</w:t>
            </w:r>
            <w:r w:rsidRPr="004A1519">
              <w:rPr>
                <w:rFonts w:asciiTheme="minorHAnsi" w:eastAsia="Calibri" w:hAnsiTheme="minorHAnsi" w:cstheme="minorBidi"/>
                <w:sz w:val="22"/>
                <w:szCs w:val="22"/>
                <w:lang w:val="fr-FR"/>
              </w:rPr>
              <w:t xml:space="preserve"> la gestion </w:t>
            </w:r>
            <w:r w:rsidR="002C0560">
              <w:rPr>
                <w:rFonts w:asciiTheme="minorHAnsi" w:eastAsia="Calibri" w:hAnsiTheme="minorHAnsi" w:cstheme="minorBidi"/>
                <w:sz w:val="22"/>
                <w:szCs w:val="22"/>
                <w:lang w:val="fr-FR"/>
              </w:rPr>
              <w:t xml:space="preserve">axée sur les résultats au BDT: </w:t>
            </w:r>
            <w:r w:rsidRPr="004A1519">
              <w:rPr>
                <w:rFonts w:asciiTheme="minorHAnsi" w:eastAsia="Calibri" w:hAnsiTheme="minorHAnsi" w:cstheme="minorBidi"/>
                <w:sz w:val="22"/>
                <w:szCs w:val="22"/>
                <w:lang w:val="fr-FR"/>
              </w:rPr>
              <w:t xml:space="preserve">1) le tableau de </w:t>
            </w:r>
            <w:r w:rsidR="00873089">
              <w:rPr>
                <w:rFonts w:asciiTheme="minorHAnsi" w:eastAsia="Calibri" w:hAnsiTheme="minorHAnsi" w:cstheme="minorBidi"/>
                <w:sz w:val="22"/>
                <w:szCs w:val="22"/>
                <w:lang w:val="fr-FR"/>
              </w:rPr>
              <w:t>suivi</w:t>
            </w:r>
            <w:r w:rsidRPr="004A1519">
              <w:rPr>
                <w:rFonts w:asciiTheme="minorHAnsi" w:eastAsia="Calibri" w:hAnsiTheme="minorHAnsi" w:cstheme="minorBidi"/>
                <w:sz w:val="22"/>
                <w:szCs w:val="22"/>
                <w:lang w:val="fr-FR"/>
              </w:rPr>
              <w:t xml:space="preserve"> du BDT, qui permet de suivre la façon dont les ressources sont utilisées</w:t>
            </w:r>
            <w:r w:rsidR="00873089">
              <w:rPr>
                <w:rFonts w:asciiTheme="minorHAnsi" w:eastAsia="Calibri" w:hAnsiTheme="minorHAnsi" w:cstheme="minorBidi"/>
                <w:sz w:val="22"/>
                <w:szCs w:val="22"/>
                <w:lang w:val="fr-FR"/>
              </w:rPr>
              <w:t xml:space="preserve"> dans la planification opérationnelle</w:t>
            </w:r>
            <w:r w:rsidRPr="004A1519">
              <w:rPr>
                <w:rFonts w:asciiTheme="minorHAnsi" w:eastAsia="Calibri" w:hAnsiTheme="minorHAnsi" w:cstheme="minorBidi"/>
                <w:sz w:val="22"/>
                <w:szCs w:val="22"/>
                <w:lang w:val="fr-FR"/>
              </w:rPr>
              <w:t xml:space="preserve">, </w:t>
            </w:r>
            <w:r w:rsidR="00873089">
              <w:rPr>
                <w:rFonts w:asciiTheme="minorHAnsi" w:eastAsia="Calibri" w:hAnsiTheme="minorHAnsi" w:cstheme="minorBidi"/>
                <w:sz w:val="22"/>
                <w:szCs w:val="22"/>
                <w:lang w:val="fr-FR"/>
              </w:rPr>
              <w:t xml:space="preserve">de </w:t>
            </w:r>
            <w:r w:rsidRPr="004A1519">
              <w:rPr>
                <w:rFonts w:asciiTheme="minorHAnsi" w:eastAsia="Calibri" w:hAnsiTheme="minorHAnsi" w:cstheme="minorBidi"/>
                <w:sz w:val="22"/>
                <w:szCs w:val="22"/>
                <w:lang w:val="fr-FR"/>
              </w:rPr>
              <w:t>facilite</w:t>
            </w:r>
            <w:r w:rsidR="00873089">
              <w:rPr>
                <w:rFonts w:asciiTheme="minorHAnsi" w:eastAsia="Calibri" w:hAnsiTheme="minorHAnsi" w:cstheme="minorBidi"/>
                <w:sz w:val="22"/>
                <w:szCs w:val="22"/>
                <w:lang w:val="fr-FR"/>
              </w:rPr>
              <w:t>r</w:t>
            </w:r>
            <w:r w:rsidRPr="004A1519">
              <w:rPr>
                <w:rFonts w:asciiTheme="minorHAnsi" w:eastAsia="Calibri" w:hAnsiTheme="minorHAnsi" w:cstheme="minorBidi"/>
                <w:sz w:val="22"/>
                <w:szCs w:val="22"/>
                <w:lang w:val="fr-FR"/>
              </w:rPr>
              <w:t xml:space="preserve"> la collaboration entre les équipes et </w:t>
            </w:r>
            <w:r w:rsidR="00873089">
              <w:rPr>
                <w:rFonts w:asciiTheme="minorHAnsi" w:eastAsia="Calibri" w:hAnsiTheme="minorHAnsi" w:cstheme="minorBidi"/>
                <w:sz w:val="22"/>
                <w:szCs w:val="22"/>
                <w:lang w:val="fr-FR"/>
              </w:rPr>
              <w:t>d'</w:t>
            </w:r>
            <w:r w:rsidRPr="004A1519">
              <w:rPr>
                <w:rFonts w:asciiTheme="minorHAnsi" w:eastAsia="Calibri" w:hAnsiTheme="minorHAnsi" w:cstheme="minorBidi"/>
                <w:sz w:val="22"/>
                <w:szCs w:val="22"/>
                <w:lang w:val="fr-FR"/>
              </w:rPr>
              <w:t>identifier les possibilités de réaffectation des ressourc</w:t>
            </w:r>
            <w:r w:rsidR="002C0560">
              <w:rPr>
                <w:rFonts w:asciiTheme="minorHAnsi" w:eastAsia="Calibri" w:hAnsiTheme="minorHAnsi" w:cstheme="minorBidi"/>
                <w:sz w:val="22"/>
                <w:szCs w:val="22"/>
                <w:lang w:val="fr-FR"/>
              </w:rPr>
              <w:t xml:space="preserve">es tout au long de l'année; et </w:t>
            </w:r>
            <w:r w:rsidRPr="004A1519">
              <w:rPr>
                <w:rFonts w:asciiTheme="minorHAnsi" w:eastAsia="Calibri" w:hAnsiTheme="minorHAnsi" w:cstheme="minorBidi"/>
                <w:sz w:val="22"/>
                <w:szCs w:val="22"/>
                <w:lang w:val="fr-FR"/>
              </w:rPr>
              <w:t>2) le tableau de bord</w:t>
            </w:r>
            <w:r w:rsidR="00873089">
              <w:rPr>
                <w:rFonts w:asciiTheme="minorHAnsi" w:eastAsia="Calibri" w:hAnsiTheme="minorHAnsi" w:cstheme="minorBidi"/>
                <w:sz w:val="22"/>
                <w:szCs w:val="22"/>
                <w:lang w:val="fr-FR"/>
              </w:rPr>
              <w:t xml:space="preserve"> pour l'</w:t>
            </w:r>
            <w:r w:rsidRPr="004A1519">
              <w:rPr>
                <w:rFonts w:asciiTheme="minorHAnsi" w:eastAsia="Calibri" w:hAnsiTheme="minorHAnsi" w:cstheme="minorBidi"/>
                <w:sz w:val="22"/>
                <w:szCs w:val="22"/>
                <w:lang w:val="fr-FR"/>
              </w:rPr>
              <w:t xml:space="preserve">évaluation des projets du BDT, qui </w:t>
            </w:r>
            <w:r w:rsidR="00873089">
              <w:rPr>
                <w:rFonts w:asciiTheme="minorHAnsi" w:eastAsia="Calibri" w:hAnsiTheme="minorHAnsi" w:cstheme="minorBidi"/>
                <w:sz w:val="22"/>
                <w:szCs w:val="22"/>
                <w:lang w:val="fr-FR"/>
              </w:rPr>
              <w:t>permet de suivre</w:t>
            </w:r>
            <w:r w:rsidRPr="004A1519">
              <w:rPr>
                <w:rFonts w:asciiTheme="minorHAnsi" w:eastAsia="Calibri" w:hAnsiTheme="minorHAnsi" w:cstheme="minorBidi"/>
                <w:sz w:val="22"/>
                <w:szCs w:val="22"/>
                <w:lang w:val="fr-FR"/>
              </w:rPr>
              <w:t xml:space="preserve"> l'état d'avancement des projets </w:t>
            </w:r>
            <w:r w:rsidR="00873089">
              <w:rPr>
                <w:rFonts w:asciiTheme="minorHAnsi" w:eastAsia="Calibri" w:hAnsiTheme="minorHAnsi" w:cstheme="minorBidi"/>
                <w:sz w:val="22"/>
                <w:szCs w:val="22"/>
                <w:lang w:val="fr-FR"/>
              </w:rPr>
              <w:t>au moyen de</w:t>
            </w:r>
            <w:r w:rsidRPr="004A1519">
              <w:rPr>
                <w:rFonts w:asciiTheme="minorHAnsi" w:eastAsia="Calibri" w:hAnsiTheme="minorHAnsi" w:cstheme="minorBidi"/>
                <w:sz w:val="22"/>
                <w:szCs w:val="22"/>
                <w:lang w:val="fr-FR"/>
              </w:rPr>
              <w:t xml:space="preserve"> critères tels que le pourcentage d'activités achevées, les indicateurs </w:t>
            </w:r>
            <w:r w:rsidR="00873089">
              <w:rPr>
                <w:rFonts w:asciiTheme="minorHAnsi" w:eastAsia="Calibri" w:hAnsiTheme="minorHAnsi" w:cstheme="minorBidi"/>
                <w:sz w:val="22"/>
                <w:szCs w:val="22"/>
                <w:lang w:val="fr-FR"/>
              </w:rPr>
              <w:t>fondamentaux</w:t>
            </w:r>
            <w:r w:rsidRPr="004A1519">
              <w:rPr>
                <w:rFonts w:asciiTheme="minorHAnsi" w:eastAsia="Calibri" w:hAnsiTheme="minorHAnsi" w:cstheme="minorBidi"/>
                <w:sz w:val="22"/>
                <w:szCs w:val="22"/>
                <w:lang w:val="fr-FR"/>
              </w:rPr>
              <w:t xml:space="preserve"> de performance et le </w:t>
            </w:r>
            <w:r w:rsidR="00873089">
              <w:rPr>
                <w:rFonts w:asciiTheme="minorHAnsi" w:eastAsia="Calibri" w:hAnsiTheme="minorHAnsi" w:cstheme="minorBidi"/>
                <w:sz w:val="22"/>
                <w:szCs w:val="22"/>
                <w:lang w:val="fr-FR"/>
              </w:rPr>
              <w:t>versement</w:t>
            </w:r>
            <w:r w:rsidRPr="004A1519">
              <w:rPr>
                <w:rFonts w:asciiTheme="minorHAnsi" w:eastAsia="Calibri" w:hAnsiTheme="minorHAnsi" w:cstheme="minorBidi"/>
                <w:sz w:val="22"/>
                <w:szCs w:val="22"/>
                <w:lang w:val="fr-FR"/>
              </w:rPr>
              <w:t xml:space="preserve"> des fonds</w:t>
            </w:r>
            <w:r w:rsidR="00873089">
              <w:rPr>
                <w:rFonts w:asciiTheme="minorHAnsi" w:eastAsia="Calibri" w:hAnsiTheme="minorHAnsi" w:cstheme="minorBidi"/>
                <w:sz w:val="22"/>
                <w:szCs w:val="22"/>
                <w:lang w:val="fr-FR"/>
              </w:rPr>
              <w:t>. Cet outil permet d'identifier rapidement les projets qui risquent d'accuser des retards et de résoudre les problèmes.</w:t>
            </w:r>
          </w:p>
          <w:p w14:paraId="0780216D" w14:textId="49FE7F9E" w:rsidR="001346BC" w:rsidRPr="004A1519" w:rsidRDefault="004A1519" w:rsidP="007C1D2D">
            <w:pPr>
              <w:spacing w:before="60" w:after="60"/>
              <w:rPr>
                <w:rFonts w:eastAsiaTheme="minorEastAsia" w:cstheme="minorBidi"/>
                <w:sz w:val="22"/>
                <w:szCs w:val="22"/>
                <w:lang w:val="fr-FR"/>
              </w:rPr>
            </w:pPr>
            <w:r w:rsidRPr="004A1519">
              <w:rPr>
                <w:rFonts w:eastAsia="Calibri" w:cstheme="minorBidi"/>
                <w:sz w:val="22"/>
                <w:szCs w:val="22"/>
                <w:lang w:val="fr-FR"/>
              </w:rPr>
              <w:t>La présentation a été suivie d'interventions de</w:t>
            </w:r>
            <w:r w:rsidR="00873089">
              <w:rPr>
                <w:rFonts w:eastAsia="Calibri" w:cstheme="minorBidi"/>
                <w:sz w:val="22"/>
                <w:szCs w:val="22"/>
                <w:lang w:val="fr-FR"/>
              </w:rPr>
              <w:t xml:space="preserve"> la part de</w:t>
            </w:r>
            <w:r w:rsidRPr="004A1519">
              <w:rPr>
                <w:rFonts w:eastAsia="Calibri" w:cstheme="minorBidi"/>
                <w:sz w:val="22"/>
                <w:szCs w:val="22"/>
                <w:lang w:val="fr-FR"/>
              </w:rPr>
              <w:t xml:space="preserve"> plusieurs États </w:t>
            </w:r>
            <w:r w:rsidR="00873089">
              <w:rPr>
                <w:rFonts w:eastAsia="Calibri" w:cstheme="minorBidi"/>
                <w:sz w:val="22"/>
                <w:szCs w:val="22"/>
                <w:lang w:val="fr-FR"/>
              </w:rPr>
              <w:t>Me</w:t>
            </w:r>
            <w:r w:rsidRPr="004A1519">
              <w:rPr>
                <w:rFonts w:eastAsia="Calibri" w:cstheme="minorBidi"/>
                <w:sz w:val="22"/>
                <w:szCs w:val="22"/>
                <w:lang w:val="fr-FR"/>
              </w:rPr>
              <w:t xml:space="preserve">mbres, qui </w:t>
            </w:r>
            <w:r w:rsidR="00873089">
              <w:rPr>
                <w:rFonts w:eastAsia="Calibri" w:cstheme="minorBidi"/>
                <w:sz w:val="22"/>
                <w:szCs w:val="22"/>
                <w:lang w:val="fr-FR"/>
              </w:rPr>
              <w:t>ont salué ces</w:t>
            </w:r>
            <w:r w:rsidRPr="004A1519">
              <w:rPr>
                <w:rFonts w:eastAsia="Calibri" w:cstheme="minorBidi"/>
                <w:sz w:val="22"/>
                <w:szCs w:val="22"/>
                <w:lang w:val="fr-FR"/>
              </w:rPr>
              <w:t xml:space="preserve"> nouveaux outils et encouragé le secrétariat à les mettre à la disposition </w:t>
            </w:r>
            <w:r w:rsidR="00873089">
              <w:rPr>
                <w:rFonts w:eastAsia="Calibri" w:cstheme="minorBidi"/>
                <w:sz w:val="22"/>
                <w:szCs w:val="22"/>
                <w:lang w:val="fr-FR"/>
              </w:rPr>
              <w:t>des autres parties prenantes</w:t>
            </w:r>
            <w:r w:rsidRPr="004A1519">
              <w:rPr>
                <w:rFonts w:eastAsia="Calibri" w:cstheme="minorBidi"/>
                <w:sz w:val="22"/>
                <w:szCs w:val="22"/>
                <w:lang w:val="fr-FR"/>
              </w:rPr>
              <w:t xml:space="preserve"> de l'UIT, ainsi que des délégués de l'UIT, </w:t>
            </w:r>
            <w:r w:rsidR="00873089">
              <w:rPr>
                <w:rFonts w:eastAsia="Calibri" w:cstheme="minorBidi"/>
                <w:sz w:val="22"/>
                <w:szCs w:val="22"/>
                <w:lang w:val="fr-FR"/>
              </w:rPr>
              <w:t xml:space="preserve">dans le but d'améliorer la </w:t>
            </w:r>
            <w:r w:rsidRPr="004A1519">
              <w:rPr>
                <w:rFonts w:eastAsia="Calibri" w:cstheme="minorBidi"/>
                <w:sz w:val="22"/>
                <w:szCs w:val="22"/>
                <w:lang w:val="fr-FR"/>
              </w:rPr>
              <w:t xml:space="preserve">transparence </w:t>
            </w:r>
            <w:r w:rsidR="00873089">
              <w:rPr>
                <w:rFonts w:eastAsia="Calibri" w:cstheme="minorBidi"/>
                <w:sz w:val="22"/>
                <w:szCs w:val="22"/>
                <w:lang w:val="fr-FR"/>
              </w:rPr>
              <w:t>en ce qui concerne</w:t>
            </w:r>
            <w:r w:rsidRPr="004A1519">
              <w:rPr>
                <w:rFonts w:eastAsia="Calibri" w:cstheme="minorBidi"/>
                <w:sz w:val="22"/>
                <w:szCs w:val="22"/>
                <w:lang w:val="fr-FR"/>
              </w:rPr>
              <w:t xml:space="preserve"> l'utilisation des ressources de l'UIT.</w:t>
            </w:r>
          </w:p>
        </w:tc>
      </w:tr>
      <w:bookmarkEnd w:id="83"/>
      <w:bookmarkEnd w:id="85"/>
      <w:bookmarkEnd w:id="86"/>
      <w:bookmarkEnd w:id="95"/>
    </w:tbl>
    <w:p w14:paraId="70543074" w14:textId="77777777" w:rsidR="00166D8B" w:rsidRDefault="00166D8B" w:rsidP="001D34F8">
      <w:pPr>
        <w:pStyle w:val="Heading1"/>
        <w:rPr>
          <w:sz w:val="24"/>
          <w:szCs w:val="24"/>
          <w:lang w:val="fr-FR"/>
        </w:rPr>
      </w:pPr>
      <w:r>
        <w:rPr>
          <w:sz w:val="24"/>
          <w:szCs w:val="24"/>
          <w:lang w:val="fr-FR"/>
        </w:rPr>
        <w:br w:type="page"/>
      </w:r>
    </w:p>
    <w:p w14:paraId="15516C66" w14:textId="4A9279B7" w:rsidR="00166D8B" w:rsidRPr="00551EA6" w:rsidRDefault="00166D8B" w:rsidP="001D34F8">
      <w:pPr>
        <w:pStyle w:val="Heading1"/>
        <w:rPr>
          <w:sz w:val="24"/>
          <w:szCs w:val="24"/>
          <w:lang w:val="fr-FR"/>
        </w:rPr>
      </w:pPr>
      <w:bookmarkStart w:id="104" w:name="_Toc86416321"/>
      <w:r w:rsidRPr="00551EA6">
        <w:rPr>
          <w:sz w:val="24"/>
          <w:szCs w:val="24"/>
          <w:lang w:val="fr-FR"/>
        </w:rPr>
        <w:lastRenderedPageBreak/>
        <w:t>3</w:t>
      </w:r>
      <w:r w:rsidRPr="00551EA6">
        <w:rPr>
          <w:sz w:val="24"/>
          <w:szCs w:val="24"/>
          <w:lang w:val="fr-FR"/>
        </w:rPr>
        <w:tab/>
        <w:t>Réunions des Groupes de travail par correspondance du GCDT</w:t>
      </w:r>
      <w:bookmarkEnd w:id="104"/>
    </w:p>
    <w:p w14:paraId="6FB83335" w14:textId="77777777" w:rsidR="00166D8B" w:rsidRPr="00913254" w:rsidRDefault="00166D8B" w:rsidP="006C2E90">
      <w:pPr>
        <w:rPr>
          <w:lang w:val="fr-FR"/>
        </w:rPr>
      </w:pPr>
      <w:r w:rsidRPr="00913254">
        <w:rPr>
          <w:lang w:val="fr-FR"/>
        </w:rPr>
        <w:t>À ses réunions tenues du 2 au 5 juin et le 16 juin 2020, le GCDT a décidé de créer trois Groupes de travail:</w:t>
      </w:r>
    </w:p>
    <w:p w14:paraId="08917444" w14:textId="77777777" w:rsidR="00166D8B" w:rsidRPr="00913254" w:rsidRDefault="00166D8B" w:rsidP="001D34F8">
      <w:pPr>
        <w:pStyle w:val="enumlev1"/>
        <w:rPr>
          <w:lang w:val="fr-FR"/>
        </w:rPr>
      </w:pPr>
      <w:r w:rsidRPr="00913254">
        <w:rPr>
          <w:lang w:val="fr-FR"/>
        </w:rPr>
        <w:t>–</w:t>
      </w:r>
      <w:r w:rsidRPr="00913254">
        <w:rPr>
          <w:lang w:val="fr-FR"/>
        </w:rPr>
        <w:tab/>
        <w:t>Groupe de travail du GCDT sur les activités préparatoires en vue de la CMDT (</w:t>
      </w:r>
      <w:hyperlink r:id="rId57" w:history="1">
        <w:r w:rsidRPr="00913254">
          <w:rPr>
            <w:rStyle w:val="Hyperlink"/>
            <w:lang w:val="fr-FR"/>
          </w:rPr>
          <w:t>page web du Groupe de travail</w:t>
        </w:r>
      </w:hyperlink>
      <w:r w:rsidRPr="00913254">
        <w:rPr>
          <w:lang w:val="fr-FR"/>
        </w:rPr>
        <w:t>).</w:t>
      </w:r>
    </w:p>
    <w:p w14:paraId="4F25F97E" w14:textId="77777777" w:rsidR="00166D8B" w:rsidRPr="00913254" w:rsidRDefault="00166D8B" w:rsidP="001D34F8">
      <w:pPr>
        <w:pStyle w:val="enumlev1"/>
        <w:rPr>
          <w:lang w:val="fr-FR"/>
        </w:rPr>
      </w:pPr>
      <w:r w:rsidRPr="00913254">
        <w:rPr>
          <w:lang w:val="fr-FR"/>
        </w:rPr>
        <w:t>–</w:t>
      </w:r>
      <w:r w:rsidRPr="00913254">
        <w:rPr>
          <w:lang w:val="fr-FR"/>
        </w:rPr>
        <w:tab/>
        <w:t>Groupe de travail du GCDT sur les Résolutions, la Déclaration et les priorités thématiques de la CMDT (</w:t>
      </w:r>
      <w:hyperlink r:id="rId58" w:history="1">
        <w:r w:rsidRPr="00913254">
          <w:rPr>
            <w:rStyle w:val="Hyperlink"/>
            <w:lang w:val="fr-FR"/>
          </w:rPr>
          <w:t>page web du Groupe de travail</w:t>
        </w:r>
      </w:hyperlink>
      <w:r w:rsidRPr="00913254">
        <w:rPr>
          <w:lang w:val="fr-FR"/>
        </w:rPr>
        <w:t>).</w:t>
      </w:r>
    </w:p>
    <w:p w14:paraId="7EE137BA" w14:textId="77777777" w:rsidR="00166D8B" w:rsidRPr="00913254" w:rsidRDefault="00166D8B" w:rsidP="001D34F8">
      <w:pPr>
        <w:pStyle w:val="enumlev1"/>
        <w:rPr>
          <w:lang w:val="fr-FR"/>
        </w:rPr>
      </w:pPr>
      <w:r w:rsidRPr="00913254">
        <w:rPr>
          <w:lang w:val="fr-FR"/>
        </w:rPr>
        <w:t>–</w:t>
      </w:r>
      <w:r w:rsidRPr="00913254">
        <w:rPr>
          <w:lang w:val="fr-FR"/>
        </w:rPr>
        <w:tab/>
        <w:t>Groupe de travail du GCDT chargé de la planification stratégique et opérationnelle (</w:t>
      </w:r>
      <w:hyperlink r:id="rId59" w:history="1">
        <w:r>
          <w:rPr>
            <w:rStyle w:val="Hyperlink"/>
            <w:lang w:val="fr-FR"/>
          </w:rPr>
          <w:t>page </w:t>
        </w:r>
        <w:r w:rsidRPr="00913254">
          <w:rPr>
            <w:rStyle w:val="Hyperlink"/>
            <w:lang w:val="fr-FR"/>
          </w:rPr>
          <w:t>web du Groupe de travail</w:t>
        </w:r>
      </w:hyperlink>
      <w:r w:rsidRPr="00913254">
        <w:rPr>
          <w:lang w:val="fr-FR"/>
        </w:rPr>
        <w:t>).</w:t>
      </w:r>
    </w:p>
    <w:p w14:paraId="2123DC6C" w14:textId="77777777" w:rsidR="00166D8B" w:rsidRPr="00913254" w:rsidRDefault="00166D8B" w:rsidP="006C2E90">
      <w:pPr>
        <w:rPr>
          <w:lang w:val="fr-FR"/>
        </w:rPr>
      </w:pPr>
      <w:r w:rsidRPr="00913254">
        <w:rPr>
          <w:lang w:val="fr-FR"/>
        </w:rPr>
        <w:t>Les Groupes ont travaillé par voie électronique et tenu des réunions elles aussi électroniques; leurs rapports complets ont été présentés au GCDT et pris en compte dans les rapports de ce Groupe comme indiqué dans la section 2 ci-dessus.</w:t>
      </w:r>
    </w:p>
    <w:p w14:paraId="77CBECD4" w14:textId="77777777" w:rsidR="00166D8B" w:rsidRPr="00551EA6" w:rsidRDefault="00166D8B" w:rsidP="001D34F8">
      <w:pPr>
        <w:pStyle w:val="Heading1"/>
        <w:rPr>
          <w:sz w:val="24"/>
          <w:szCs w:val="24"/>
          <w:lang w:val="fr-FR"/>
        </w:rPr>
      </w:pPr>
      <w:bookmarkStart w:id="105" w:name="_Toc485739615"/>
      <w:bookmarkStart w:id="106" w:name="_Toc487120673"/>
      <w:bookmarkStart w:id="107" w:name="_Toc86416322"/>
      <w:r w:rsidRPr="00551EA6">
        <w:rPr>
          <w:sz w:val="24"/>
          <w:szCs w:val="24"/>
          <w:lang w:val="fr-FR"/>
        </w:rPr>
        <w:t>4</w:t>
      </w:r>
      <w:r w:rsidRPr="00551EA6">
        <w:rPr>
          <w:sz w:val="24"/>
          <w:szCs w:val="24"/>
          <w:lang w:val="fr-FR"/>
        </w:rPr>
        <w:tab/>
        <w:t>Questions confiées au GCDT conformément à la Résolution 24 (Rév. Dubaï, 2014)</w:t>
      </w:r>
      <w:bookmarkEnd w:id="105"/>
      <w:r w:rsidRPr="00551EA6">
        <w:rPr>
          <w:sz w:val="24"/>
          <w:szCs w:val="24"/>
          <w:lang w:val="fr-FR"/>
        </w:rPr>
        <w:t xml:space="preserve"> </w:t>
      </w:r>
      <w:bookmarkEnd w:id="106"/>
      <w:r>
        <w:rPr>
          <w:sz w:val="24"/>
          <w:szCs w:val="24"/>
          <w:lang w:val="fr-FR"/>
        </w:rPr>
        <w:t>de la </w:t>
      </w:r>
      <w:r w:rsidRPr="00551EA6">
        <w:rPr>
          <w:sz w:val="24"/>
          <w:szCs w:val="24"/>
          <w:lang w:val="fr-FR"/>
        </w:rPr>
        <w:t>CMDT</w:t>
      </w:r>
      <w:bookmarkEnd w:id="107"/>
    </w:p>
    <w:p w14:paraId="654979CC" w14:textId="77777777" w:rsidR="00166D8B" w:rsidRPr="00913254" w:rsidRDefault="00166D8B" w:rsidP="001D34F8">
      <w:pPr>
        <w:pStyle w:val="Heading2"/>
        <w:rPr>
          <w:lang w:val="fr-FR"/>
        </w:rPr>
      </w:pPr>
      <w:bookmarkStart w:id="108" w:name="_Toc485739616"/>
      <w:bookmarkStart w:id="109" w:name="_Toc487120674"/>
      <w:bookmarkStart w:id="110" w:name="_Toc86416323"/>
      <w:r w:rsidRPr="00913254">
        <w:rPr>
          <w:lang w:val="fr-FR"/>
        </w:rPr>
        <w:t>4.1</w:t>
      </w:r>
      <w:r w:rsidRPr="00913254">
        <w:rPr>
          <w:lang w:val="fr-FR"/>
        </w:rPr>
        <w:tab/>
        <w:t>Considérations générales</w:t>
      </w:r>
      <w:bookmarkEnd w:id="108"/>
      <w:bookmarkEnd w:id="109"/>
      <w:bookmarkEnd w:id="110"/>
    </w:p>
    <w:p w14:paraId="4ED27FD1" w14:textId="77777777" w:rsidR="00166D8B" w:rsidRPr="00913254" w:rsidRDefault="00166D8B" w:rsidP="001D34F8">
      <w:pPr>
        <w:tabs>
          <w:tab w:val="clear" w:pos="794"/>
          <w:tab w:val="clear" w:pos="1191"/>
          <w:tab w:val="clear" w:pos="1588"/>
          <w:tab w:val="clear" w:pos="1985"/>
        </w:tabs>
        <w:spacing w:after="120"/>
        <w:rPr>
          <w:lang w:val="fr-FR"/>
        </w:rPr>
      </w:pPr>
      <w:r w:rsidRPr="00913254">
        <w:rPr>
          <w:lang w:val="fr-FR"/>
        </w:rPr>
        <w:t>Conformément au numéro 215JA de l'article 17 de la Convention de l'Union internationale des télécommunications, le Groupe consultatif pour le développement des télécommunications (GCDT) soumettra un rapport à la Conférence mondiale de développement des télécommunications de 2017 (CMDT-17) sur les questions spécifiques qui lui ont été confiées par la CMDT-10, conformément au numéro 213A de l'article 16 de ladite Convention.</w:t>
      </w:r>
    </w:p>
    <w:p w14:paraId="7C7E66AA" w14:textId="77777777" w:rsidR="00166D8B" w:rsidRPr="00913254" w:rsidRDefault="00166D8B" w:rsidP="006C2E90">
      <w:pPr>
        <w:tabs>
          <w:tab w:val="clear" w:pos="794"/>
          <w:tab w:val="clear" w:pos="1191"/>
          <w:tab w:val="clear" w:pos="1588"/>
          <w:tab w:val="clear" w:pos="1985"/>
        </w:tabs>
        <w:spacing w:after="120"/>
        <w:rPr>
          <w:lang w:val="fr-FR"/>
        </w:rPr>
      </w:pPr>
      <w:r w:rsidRPr="00913254">
        <w:rPr>
          <w:lang w:val="fr-FR"/>
        </w:rPr>
        <w:t>Les paragraphes ci-après donnent des informations concernant les questions précises suivantes confiées conformément à la Résolution 24 (Rév. Dubaï, 2017):</w:t>
      </w:r>
    </w:p>
    <w:p w14:paraId="18357D9F" w14:textId="77777777" w:rsidR="00166D8B" w:rsidRPr="00913254" w:rsidRDefault="00166D8B" w:rsidP="001D34F8">
      <w:pPr>
        <w:pStyle w:val="enumlev1"/>
        <w:rPr>
          <w:lang w:val="fr-FR"/>
        </w:rPr>
      </w:pPr>
      <w:r w:rsidRPr="00913254">
        <w:rPr>
          <w:lang w:val="fr-FR"/>
        </w:rPr>
        <w:t>i)</w:t>
      </w:r>
      <w:r w:rsidRPr="00913254">
        <w:rPr>
          <w:lang w:val="fr-FR"/>
        </w:rPr>
        <w:tab/>
        <w:t>Continuer de s'assurer que les lignes directrices de travail demeurent efficaces et souples, et les actualiser en fonction des besoins, ainsi que d'offrir la possibilité d'échanger des données d'expérience entre les régions sur la mise en œuvre de mesures, d'initiatives et de projets régionaux.</w:t>
      </w:r>
    </w:p>
    <w:p w14:paraId="57210BF6" w14:textId="77777777" w:rsidR="00166D8B" w:rsidRPr="00913254" w:rsidRDefault="00166D8B" w:rsidP="001D34F8">
      <w:pPr>
        <w:pStyle w:val="enumlev1"/>
        <w:rPr>
          <w:lang w:val="fr-FR"/>
        </w:rPr>
      </w:pPr>
      <w:r w:rsidRPr="00913254">
        <w:rPr>
          <w:lang w:val="fr-FR"/>
        </w:rPr>
        <w:t>ii)</w:t>
      </w:r>
      <w:r w:rsidRPr="00913254">
        <w:rPr>
          <w:lang w:val="fr-FR"/>
        </w:rPr>
        <w:tab/>
        <w:t>Examiner régulièrement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p>
    <w:p w14:paraId="29D4B5FC" w14:textId="77777777" w:rsidR="00166D8B" w:rsidRPr="00913254" w:rsidRDefault="00166D8B" w:rsidP="001D34F8">
      <w:pPr>
        <w:pStyle w:val="enumlev1"/>
        <w:rPr>
          <w:lang w:val="fr-FR"/>
        </w:rPr>
      </w:pPr>
      <w:r w:rsidRPr="00913254">
        <w:rPr>
          <w:lang w:val="fr-FR"/>
        </w:rPr>
        <w:t>iii)</w:t>
      </w:r>
      <w:r w:rsidRPr="00913254">
        <w:rPr>
          <w:lang w:val="fr-FR"/>
        </w:rPr>
        <w:tab/>
        <w:t>Examiner régulièrement, et conformément au numéro 223A de la Convention, la mise en œuvre du plan opérationnel glissant de quatre ans de l'UIT-D et fournir au BDT des orientations concernant l'élaboration du projet de plan opérationnel de l'UIT-D qui doit être approuvé par le Conseil de l'UIT à sa session suivante.</w:t>
      </w:r>
    </w:p>
    <w:p w14:paraId="60564150" w14:textId="77777777" w:rsidR="00166D8B" w:rsidRPr="00913254" w:rsidRDefault="00166D8B" w:rsidP="001D34F8">
      <w:pPr>
        <w:pStyle w:val="enumlev1"/>
        <w:rPr>
          <w:lang w:val="fr-FR"/>
        </w:rPr>
      </w:pPr>
      <w:r w:rsidRPr="00913254">
        <w:rPr>
          <w:lang w:val="fr-FR"/>
        </w:rPr>
        <w:t>iv)</w:t>
      </w:r>
      <w:r w:rsidRPr="00913254">
        <w:rPr>
          <w:lang w:val="fr-FR"/>
        </w:rPr>
        <w:tab/>
        <w:t>Évaluer et, au besoin, actualiser les méthodes et lignes directrices de travail, pour garantir la mise en œuvre aussi efficace et souple que possible des principaux éléments du Plan d'action de la CMDT.</w:t>
      </w:r>
    </w:p>
    <w:p w14:paraId="68147FD0" w14:textId="77777777" w:rsidR="00166D8B" w:rsidRPr="00913254" w:rsidRDefault="00166D8B" w:rsidP="001D34F8">
      <w:pPr>
        <w:pStyle w:val="enumlev1"/>
        <w:rPr>
          <w:lang w:val="fr-FR"/>
        </w:rPr>
      </w:pPr>
      <w:r w:rsidRPr="00913254">
        <w:rPr>
          <w:lang w:val="fr-FR"/>
        </w:rPr>
        <w:br w:type="page"/>
      </w:r>
    </w:p>
    <w:p w14:paraId="75784206" w14:textId="77777777" w:rsidR="00166D8B" w:rsidRPr="00913254" w:rsidRDefault="00166D8B" w:rsidP="001D34F8">
      <w:pPr>
        <w:pStyle w:val="enumlev1"/>
        <w:rPr>
          <w:lang w:val="fr-FR"/>
        </w:rPr>
      </w:pPr>
      <w:r w:rsidRPr="00913254">
        <w:rPr>
          <w:lang w:val="fr-FR"/>
        </w:rPr>
        <w:lastRenderedPageBreak/>
        <w:t>v)</w:t>
      </w:r>
      <w:r w:rsidRPr="00913254">
        <w:rPr>
          <w:lang w:val="fr-FR"/>
        </w:rPr>
        <w:tab/>
        <w:t>Évaluer périodiquement les méthodes de travail et le fonctionnement des commissions d'études de l'UIT</w:t>
      </w:r>
      <w:r w:rsidRPr="00913254">
        <w:rPr>
          <w:lang w:val="fr-FR"/>
        </w:rPr>
        <w:noBreakHyphen/>
        <w:t>D, définir des solutions permettant une mise en œuvre optimale des programmes et approuver les modifications appropriées en la matière, après évaluation de leur programme de travail, y compris en renforçant les synergies entre les Questions, les programmes et les initiatives régionales.</w:t>
      </w:r>
    </w:p>
    <w:p w14:paraId="2189DCDD" w14:textId="77777777" w:rsidR="00166D8B" w:rsidRPr="00913254" w:rsidRDefault="00166D8B" w:rsidP="001D34F8">
      <w:pPr>
        <w:pStyle w:val="enumlev1"/>
        <w:rPr>
          <w:lang w:val="fr-FR"/>
        </w:rPr>
      </w:pPr>
      <w:r w:rsidRPr="00913254">
        <w:rPr>
          <w:lang w:val="fr-FR"/>
        </w:rPr>
        <w:t>vi)</w:t>
      </w:r>
      <w:r w:rsidRPr="00913254">
        <w:rPr>
          <w:lang w:val="fr-FR"/>
        </w:rPr>
        <w:tab/>
        <w:t>Procéder à l'évaluation visée au point v) ci-dessus, en tenant compte des mesures suivantes concernant le programme de travail actuel des commissions d'études, si nécessaire:</w:t>
      </w:r>
    </w:p>
    <w:p w14:paraId="40EAC75A" w14:textId="77777777" w:rsidR="00166D8B" w:rsidRPr="00913254" w:rsidRDefault="00166D8B" w:rsidP="001D34F8">
      <w:pPr>
        <w:pStyle w:val="enumlev2"/>
        <w:rPr>
          <w:lang w:val="fr-FR"/>
        </w:rPr>
      </w:pPr>
      <w:r w:rsidRPr="00913254">
        <w:rPr>
          <w:lang w:val="fr-FR"/>
        </w:rPr>
        <w:t>•</w:t>
      </w:r>
      <w:r w:rsidRPr="00913254">
        <w:rPr>
          <w:lang w:val="fr-FR"/>
        </w:rPr>
        <w:tab/>
        <w:t>redéfinition du champ d'application des Questions, pour que celles-ci soient davantage ciblées et pour éliminer les doubles emplois;</w:t>
      </w:r>
    </w:p>
    <w:p w14:paraId="09EEA2F6" w14:textId="77777777" w:rsidR="00166D8B" w:rsidRPr="00913254" w:rsidRDefault="00166D8B" w:rsidP="001D34F8">
      <w:pPr>
        <w:pStyle w:val="enumlev2"/>
        <w:rPr>
          <w:lang w:val="fr-FR"/>
        </w:rPr>
      </w:pPr>
      <w:r w:rsidRPr="00913254">
        <w:rPr>
          <w:lang w:val="fr-FR"/>
        </w:rPr>
        <w:t>•</w:t>
      </w:r>
      <w:r w:rsidRPr="00913254">
        <w:rPr>
          <w:lang w:val="fr-FR"/>
        </w:rPr>
        <w:tab/>
        <w:t>suppression ou regroupement de Questions, le cas échéant; et</w:t>
      </w:r>
    </w:p>
    <w:p w14:paraId="22EE73FC" w14:textId="77777777" w:rsidR="00166D8B" w:rsidRPr="00913254" w:rsidRDefault="00166D8B" w:rsidP="001D34F8">
      <w:pPr>
        <w:pStyle w:val="enumlev2"/>
        <w:rPr>
          <w:lang w:val="fr-FR"/>
        </w:rPr>
      </w:pPr>
      <w:r w:rsidRPr="00913254">
        <w:rPr>
          <w:lang w:val="fr-FR"/>
        </w:rPr>
        <w:t>•</w:t>
      </w:r>
      <w:r w:rsidRPr="00913254">
        <w:rPr>
          <w:lang w:val="fr-FR"/>
        </w:rPr>
        <w:tab/>
        <w:t>évaluation de critères permettant de mesurer l'efficacité des Questions, sur les plans de la qualité et de la quantité, y compris un examen périodique fondé sur le Plan stratégique de l'UIT-D, en vue d'examiner plus avant la mesure des performances afin de mettre en œuvre plus efficacement les mesures visées au point v) ci</w:t>
      </w:r>
      <w:r w:rsidRPr="00913254">
        <w:rPr>
          <w:lang w:val="fr-FR"/>
        </w:rPr>
        <w:noBreakHyphen/>
        <w:t>dessus.</w:t>
      </w:r>
    </w:p>
    <w:p w14:paraId="30E4625D" w14:textId="77777777" w:rsidR="00166D8B" w:rsidRPr="00913254" w:rsidRDefault="00166D8B" w:rsidP="001D34F8">
      <w:pPr>
        <w:pStyle w:val="enumlev1"/>
        <w:rPr>
          <w:lang w:val="fr-FR"/>
        </w:rPr>
      </w:pPr>
      <w:r w:rsidRPr="00913254">
        <w:rPr>
          <w:lang w:val="fr-FR"/>
        </w:rPr>
        <w:t>vii)</w:t>
      </w:r>
      <w:r w:rsidRPr="00913254">
        <w:rPr>
          <w:lang w:val="fr-FR"/>
        </w:rPr>
        <w:tab/>
        <w:t>Restructurer, si nécessaire, les Commissions d'études de l'UIT-D et, par suite d'une restructuration ou de la création de Commissions d'études de l'UIT-D, désigner les présidents et les vice-présidents qui agiront jusqu'à la prochaine CMDT, pour répondre aux besoins et aux préoccupations des États Membres, dans les limites budgétaires convenues.</w:t>
      </w:r>
    </w:p>
    <w:p w14:paraId="449E5F21" w14:textId="77777777" w:rsidR="00166D8B" w:rsidRPr="00913254" w:rsidRDefault="00166D8B" w:rsidP="001D34F8">
      <w:pPr>
        <w:pStyle w:val="enumlev1"/>
        <w:rPr>
          <w:lang w:val="fr-FR"/>
        </w:rPr>
      </w:pPr>
      <w:r w:rsidRPr="00913254">
        <w:rPr>
          <w:lang w:val="fr-FR"/>
        </w:rPr>
        <w:t>viii)</w:t>
      </w:r>
      <w:r w:rsidRPr="00913254">
        <w:rPr>
          <w:lang w:val="fr-FR"/>
        </w:rPr>
        <w:tab/>
        <w:t>Émettre des avis au sujet des calendriers des commissions d'études en fonction des priorités du développement.</w:t>
      </w:r>
    </w:p>
    <w:p w14:paraId="0AB44A8F" w14:textId="77777777" w:rsidR="00166D8B" w:rsidRPr="00913254" w:rsidRDefault="00166D8B" w:rsidP="001D34F8">
      <w:pPr>
        <w:pStyle w:val="enumlev1"/>
        <w:rPr>
          <w:lang w:val="fr-FR"/>
        </w:rPr>
      </w:pPr>
      <w:r w:rsidRPr="00913254">
        <w:rPr>
          <w:lang w:val="fr-FR"/>
        </w:rPr>
        <w:t>ix)</w:t>
      </w:r>
      <w:r w:rsidRPr="00913254">
        <w:rPr>
          <w:lang w:val="fr-FR"/>
        </w:rPr>
        <w:tab/>
        <w:t>Donner des avis au Directeur du BDT sur les questions financières pertinentes et d'autres questions.</w:t>
      </w:r>
    </w:p>
    <w:p w14:paraId="419D140F" w14:textId="77777777" w:rsidR="00166D8B" w:rsidRPr="00913254" w:rsidRDefault="00166D8B" w:rsidP="001D34F8">
      <w:pPr>
        <w:pStyle w:val="enumlev1"/>
        <w:rPr>
          <w:lang w:val="fr-FR"/>
        </w:rPr>
      </w:pPr>
      <w:r w:rsidRPr="00913254">
        <w:rPr>
          <w:lang w:val="fr-FR"/>
        </w:rPr>
        <w:t>x)</w:t>
      </w:r>
      <w:r w:rsidRPr="00913254">
        <w:rPr>
          <w:lang w:val="fr-FR"/>
        </w:rPr>
        <w:tab/>
        <w:t>Approuver le programme de travail issu de l'examen des Questions existantes ou nouvelles et déterminer la priorité, l'urgence, les incidences financières estimées et le calendrier des études.</w:t>
      </w:r>
    </w:p>
    <w:p w14:paraId="4217618F" w14:textId="77777777" w:rsidR="00166D8B" w:rsidRPr="00913254" w:rsidRDefault="00166D8B" w:rsidP="001D34F8">
      <w:pPr>
        <w:pStyle w:val="enumlev1"/>
        <w:rPr>
          <w:lang w:val="fr-FR"/>
        </w:rPr>
      </w:pPr>
      <w:r w:rsidRPr="00913254">
        <w:rPr>
          <w:lang w:val="fr-FR"/>
        </w:rPr>
        <w:t>xi)</w:t>
      </w:r>
      <w:r w:rsidRPr="00913254">
        <w:rPr>
          <w:lang w:val="fr-FR"/>
        </w:rPr>
        <w:tab/>
        <w:t>Afin de ménager davantage de souplesse pour trouver rapidement une réponse à des questions hautement prioritaires, si nécessaire, créer, dissoudre ou maintenir d'autres groupes, en désigner les présidents et les vice</w:t>
      </w:r>
      <w:r w:rsidRPr="00913254">
        <w:rPr>
          <w:lang w:val="fr-FR"/>
        </w:rPr>
        <w:noBreakHyphen/>
        <w:t>présidents, en établir le mandat et ce, pour une durée définie, conformément aux numéros 209A et 209B de la Convention, et compte tenu du rôle de premier plan des commissions d'études dans l'étude de ces questions. Ces autres groupes n'adoptent ni Questions ni Recommandations.</w:t>
      </w:r>
    </w:p>
    <w:p w14:paraId="16068A30" w14:textId="77777777" w:rsidR="00166D8B" w:rsidRPr="00913254" w:rsidRDefault="00166D8B" w:rsidP="001D34F8">
      <w:pPr>
        <w:pStyle w:val="enumlev1"/>
        <w:rPr>
          <w:lang w:val="fr-FR"/>
        </w:rPr>
      </w:pPr>
      <w:r w:rsidRPr="00913254">
        <w:rPr>
          <w:lang w:val="fr-FR"/>
        </w:rPr>
        <w:t>xii)</w:t>
      </w:r>
      <w:r w:rsidRPr="00913254">
        <w:rPr>
          <w:lang w:val="fr-FR"/>
        </w:rPr>
        <w:tab/>
        <w:t>Consulter le Directeur du BDT au sujet de l'élaboration et de la mise en œuvre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w:t>
      </w:r>
    </w:p>
    <w:p w14:paraId="13F001BF" w14:textId="77777777" w:rsidR="00166D8B" w:rsidRPr="00913254" w:rsidRDefault="00166D8B" w:rsidP="001D34F8">
      <w:pPr>
        <w:pStyle w:val="Heading2"/>
        <w:rPr>
          <w:lang w:val="fr-FR"/>
        </w:rPr>
      </w:pPr>
      <w:bookmarkStart w:id="111" w:name="_Toc485739617"/>
      <w:bookmarkStart w:id="112" w:name="_Toc487120675"/>
      <w:bookmarkStart w:id="113" w:name="_Toc86416324"/>
      <w:r w:rsidRPr="00913254">
        <w:rPr>
          <w:lang w:val="fr-FR"/>
        </w:rPr>
        <w:t>4.2</w:t>
      </w:r>
      <w:r w:rsidRPr="00913254">
        <w:rPr>
          <w:lang w:val="fr-FR"/>
        </w:rPr>
        <w:tab/>
        <w:t>Actualisation et maintien de l'efficacité et de la souplesse des lignes directrices de travail</w:t>
      </w:r>
      <w:bookmarkEnd w:id="111"/>
      <w:bookmarkEnd w:id="112"/>
      <w:bookmarkEnd w:id="113"/>
    </w:p>
    <w:p w14:paraId="797FB99A" w14:textId="77777777" w:rsidR="00166D8B" w:rsidRPr="00913254" w:rsidRDefault="00166D8B" w:rsidP="00E03D44">
      <w:pPr>
        <w:pStyle w:val="enumlev1"/>
        <w:rPr>
          <w:i/>
          <w:iCs/>
          <w:lang w:val="fr-FR"/>
        </w:rPr>
      </w:pPr>
      <w:r w:rsidRPr="00913254">
        <w:rPr>
          <w:lang w:val="fr-FR"/>
        </w:rPr>
        <w:t>"</w:t>
      </w:r>
      <w:r w:rsidRPr="00913254">
        <w:rPr>
          <w:i/>
          <w:iCs/>
          <w:lang w:val="fr-FR"/>
        </w:rPr>
        <w:t>i)</w:t>
      </w:r>
      <w:r w:rsidRPr="00913254">
        <w:rPr>
          <w:i/>
          <w:iCs/>
          <w:lang w:val="fr-FR"/>
        </w:rPr>
        <w:tab/>
        <w:t>Continuer de s'assurer que les lignes directrices de travail demeurent efficaces et souples, et les actualiser en fonction des besoins, ainsi que d'offrir la possibilité d'échanger des données d'expérience entre les régions sur la mise en œuvre de mesures, d'initiatives et de projets régionaux.</w:t>
      </w:r>
    </w:p>
    <w:p w14:paraId="34003225" w14:textId="77777777" w:rsidR="00166D8B" w:rsidRPr="00913254" w:rsidRDefault="00166D8B" w:rsidP="00E03D44">
      <w:pPr>
        <w:pStyle w:val="enumlev1"/>
        <w:rPr>
          <w:i/>
          <w:iCs/>
          <w:lang w:val="fr-FR"/>
        </w:rPr>
      </w:pPr>
      <w:r w:rsidRPr="00913254">
        <w:rPr>
          <w:i/>
          <w:iCs/>
          <w:lang w:val="fr-FR"/>
        </w:rPr>
        <w:lastRenderedPageBreak/>
        <w:t>xii)</w:t>
      </w:r>
      <w:r w:rsidRPr="00913254">
        <w:rPr>
          <w:i/>
          <w:iCs/>
          <w:lang w:val="fr-FR"/>
        </w:rPr>
        <w:tab/>
        <w:t>Consulter le Directeur du BDT au sujet de l'élaboration et de la mise en œuvre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w:t>
      </w:r>
      <w:r w:rsidRPr="00913254">
        <w:rPr>
          <w:lang w:val="fr-FR"/>
        </w:rPr>
        <w:t>"</w:t>
      </w:r>
    </w:p>
    <w:p w14:paraId="0690902F" w14:textId="77777777" w:rsidR="00166D8B" w:rsidRPr="00913254" w:rsidRDefault="00166D8B" w:rsidP="006C2E90">
      <w:pPr>
        <w:rPr>
          <w:lang w:val="fr-FR"/>
        </w:rPr>
      </w:pPr>
      <w:r w:rsidRPr="00913254">
        <w:rPr>
          <w:lang w:val="fr-FR"/>
        </w:rPr>
        <w:t>La période qui s'est écoulée depuis la CMDT-17 a été dominée par l'apparition soudaine de la pandémie de COVID-19 en mars 2020, dont nous continuons de subir les conséquences, qui a amené des pays partout dans le monde à fermer leurs frontières nationales et forcé tous les pays du monde à adopter des mesures d'isolement et de distanciation sociale plus ou moins strictes encore en vigueur en 2021. Les méthodes de travail électroniques, y compris la participation à distance, sont devenues habituelles et omniprésentes dans les travaux de toutes les entités dans le monde pendant la période considérée et le GCDT a pu poursuivre sans interruption et efficacement ses travaux malgré des perturbations généralisées. En mars 2020, la propagation rapide du virus COVID-19 partout dans le monde a empêché la tenue de réunions physiques pour faire avancer les travaux de l'Union.</w:t>
      </w:r>
    </w:p>
    <w:p w14:paraId="72F80D46" w14:textId="77777777" w:rsidR="00166D8B" w:rsidRPr="00913254" w:rsidRDefault="00166D8B" w:rsidP="006C2E90">
      <w:pPr>
        <w:rPr>
          <w:lang w:val="fr-FR"/>
        </w:rPr>
      </w:pPr>
      <w:r w:rsidRPr="00913254">
        <w:rPr>
          <w:lang w:val="fr-FR"/>
        </w:rPr>
        <w:t>Grâce aux conseils et à l'assistance du secrétariat à la demande de la Directrice du BDT, le GCDT a été le premier groupe consultatif de l'UIT à tenir des réunions virtuelles, avec l'organisation d'une série de webinaires dans le cadre du GCDT en mars et avril 2020. La 23ème réunion du GCDT tenue en mai 2020 a été la première réunion du Groupe entièrement virtuelle, organisée à l'aide de la plate-forme Interprefy. Le GCDT a été en mesure de s'adapter rapidement pour appliquer des méthodes de travail appropriées permettant de tenir des réunions mondiales à distance. À ce jour, avec le soutien du Bureau et des membres du GCDT, le Groupe a poursuivi ses travaux grâce à des réunions virtuelles, y compris en ayant efficacement recours à des groupes de travail (fonctionnant eux aussi dans le cadre de réunions virtuelles ou grâce à des méthodes de travail électroniques) pour compenser la diminution du nombre d'</w:t>
      </w:r>
      <w:r>
        <w:rPr>
          <w:lang w:val="fr-FR"/>
        </w:rPr>
        <w:t>heures de réunions accordées au </w:t>
      </w:r>
      <w:r w:rsidRPr="00913254">
        <w:rPr>
          <w:lang w:val="fr-FR"/>
        </w:rPr>
        <w:t>GCDT.</w:t>
      </w:r>
    </w:p>
    <w:p w14:paraId="31222B18" w14:textId="77777777" w:rsidR="00166D8B" w:rsidRPr="00913254" w:rsidRDefault="00166D8B" w:rsidP="006C2E90">
      <w:pPr>
        <w:rPr>
          <w:lang w:val="fr-FR"/>
        </w:rPr>
      </w:pPr>
      <w:r w:rsidRPr="00913254">
        <w:rPr>
          <w:lang w:val="fr-FR"/>
        </w:rPr>
        <w:t>Le passage à des méthodes de travail électroniques et à distance fait l'objet d'un examen constant, y compris avec l'adoption d'une plate-forme de réunion Zoom pour améliorer les interactions entre les délégués suivant la réunion et garantir une connexion plus stable à la réunion pour les délégués.</w:t>
      </w:r>
    </w:p>
    <w:p w14:paraId="06DC0A85" w14:textId="77777777" w:rsidR="00166D8B" w:rsidRPr="00913254" w:rsidRDefault="00166D8B" w:rsidP="006C2E90">
      <w:pPr>
        <w:rPr>
          <w:lang w:val="fr-FR"/>
        </w:rPr>
      </w:pPr>
      <w:r w:rsidRPr="00913254">
        <w:rPr>
          <w:lang w:val="fr-FR"/>
        </w:rPr>
        <w:t>Il est à noter que grâce aux méthodes de travail électroniques, le GCDT a pu profiter d'une plus grande souplesse en ce qui concerne l'organisation de réunions supplémentaires et le nombre moyen de participants à ses réunions a considérablement augmenté (jusqu'à quatre fois plus), même si le GCDT a continué de souligner combien il est important et souhaitable de tenir des réunions physiques qui offrent un cadre pour prendre des décisions et mener des négociations.</w:t>
      </w:r>
    </w:p>
    <w:p w14:paraId="428C38C7" w14:textId="77777777" w:rsidR="00166D8B" w:rsidRPr="00913254" w:rsidRDefault="00166D8B" w:rsidP="006C2E90">
      <w:pPr>
        <w:pStyle w:val="Heading2"/>
        <w:rPr>
          <w:lang w:val="fr-FR"/>
        </w:rPr>
      </w:pPr>
      <w:bookmarkStart w:id="114" w:name="_Toc86416325"/>
      <w:r w:rsidRPr="00913254">
        <w:rPr>
          <w:lang w:val="fr-FR"/>
        </w:rPr>
        <w:t>4.3</w:t>
      </w:r>
      <w:r w:rsidRPr="00913254">
        <w:rPr>
          <w:lang w:val="fr-FR"/>
        </w:rPr>
        <w:tab/>
        <w:t>Objectifs de l'UIT-D et crédits budgétaires disponibles pour les activités, les programmes et les initiatives régionales; plan opérationnel de l'UIT-D; Plan d'action de Buenos Aires</w:t>
      </w:r>
      <w:bookmarkEnd w:id="114"/>
    </w:p>
    <w:p w14:paraId="186B076E" w14:textId="77777777" w:rsidR="00166D8B" w:rsidRPr="00913254" w:rsidRDefault="00166D8B" w:rsidP="00E03D44">
      <w:pPr>
        <w:pStyle w:val="enumlev1"/>
        <w:rPr>
          <w:i/>
          <w:iCs/>
          <w:lang w:val="fr-FR"/>
        </w:rPr>
      </w:pPr>
      <w:r w:rsidRPr="00913254">
        <w:rPr>
          <w:lang w:val="fr-FR"/>
        </w:rPr>
        <w:t>"</w:t>
      </w:r>
      <w:r w:rsidRPr="00913254">
        <w:rPr>
          <w:i/>
          <w:iCs/>
          <w:lang w:val="fr-FR"/>
        </w:rPr>
        <w:t>ii)</w:t>
      </w:r>
      <w:r w:rsidRPr="00913254">
        <w:rPr>
          <w:i/>
          <w:iCs/>
          <w:lang w:val="fr-FR"/>
        </w:rPr>
        <w:tab/>
        <w:t>Examiner régulièrement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p>
    <w:p w14:paraId="5D08D855" w14:textId="77777777" w:rsidR="00166D8B" w:rsidRPr="00913254" w:rsidRDefault="00166D8B" w:rsidP="00E03D44">
      <w:pPr>
        <w:pStyle w:val="enumlev1"/>
        <w:rPr>
          <w:i/>
          <w:iCs/>
          <w:lang w:val="fr-FR"/>
        </w:rPr>
      </w:pPr>
      <w:r w:rsidRPr="00913254">
        <w:rPr>
          <w:i/>
          <w:iCs/>
          <w:lang w:val="fr-FR"/>
        </w:rPr>
        <w:br w:type="page"/>
      </w:r>
    </w:p>
    <w:p w14:paraId="376018C2" w14:textId="77777777" w:rsidR="00166D8B" w:rsidRPr="00913254" w:rsidRDefault="00166D8B" w:rsidP="00E03D44">
      <w:pPr>
        <w:pStyle w:val="enumlev1"/>
        <w:rPr>
          <w:i/>
          <w:iCs/>
          <w:lang w:val="fr-FR"/>
        </w:rPr>
      </w:pPr>
      <w:r w:rsidRPr="00913254">
        <w:rPr>
          <w:i/>
          <w:iCs/>
          <w:lang w:val="fr-FR"/>
        </w:rPr>
        <w:lastRenderedPageBreak/>
        <w:t>iii)</w:t>
      </w:r>
      <w:r w:rsidRPr="00913254">
        <w:rPr>
          <w:i/>
          <w:iCs/>
          <w:lang w:val="fr-FR"/>
        </w:rPr>
        <w:tab/>
        <w:t>Examiner régulièrement, et conformément au numéro 223A de la Convention, la mise en œuvre du plan opérationnel glissant de quatre ans de l'UIT-D et fournir au BDT des orientations concernant l'élaboration du projet de plan opérationnel de l'UIT-D qui doit être approuvé par le Conseil de l'UIT à sa session suivante.</w:t>
      </w:r>
    </w:p>
    <w:p w14:paraId="7CA2A92F" w14:textId="77777777" w:rsidR="00166D8B" w:rsidRPr="00913254" w:rsidRDefault="00166D8B" w:rsidP="00E03D44">
      <w:pPr>
        <w:pStyle w:val="enumlev1"/>
        <w:rPr>
          <w:lang w:val="fr-FR"/>
        </w:rPr>
      </w:pPr>
      <w:r w:rsidRPr="00913254">
        <w:rPr>
          <w:i/>
          <w:iCs/>
          <w:lang w:val="fr-FR"/>
        </w:rPr>
        <w:t>iv)</w:t>
      </w:r>
      <w:r w:rsidRPr="00913254">
        <w:rPr>
          <w:i/>
          <w:iCs/>
          <w:lang w:val="fr-FR"/>
        </w:rPr>
        <w:tab/>
        <w:t>Évaluer et, au besoin, actualiser les méthodes et lignes directrices de travail, pour garantir la mise en œuvre aussi efficace et souple que possible des principaux éléments du Plan d'action de la CMDT.</w:t>
      </w:r>
      <w:r w:rsidRPr="00913254">
        <w:rPr>
          <w:lang w:val="fr-FR"/>
        </w:rPr>
        <w:t>"</w:t>
      </w:r>
    </w:p>
    <w:p w14:paraId="074160B2" w14:textId="77777777" w:rsidR="00166D8B" w:rsidRPr="00913254" w:rsidRDefault="00166D8B" w:rsidP="006C2E90">
      <w:pPr>
        <w:rPr>
          <w:lang w:val="fr-FR"/>
        </w:rPr>
      </w:pPr>
      <w:r w:rsidRPr="00913254">
        <w:rPr>
          <w:lang w:val="fr-FR"/>
        </w:rPr>
        <w:t>Tout au long de la période écoulée depuis la CMDT-17, le Directeur puis la Directrice du BDT ont systématiquement présenté à chaque réunion du GCDT un rapport sur les éléments suivants:</w:t>
      </w:r>
    </w:p>
    <w:p w14:paraId="72274070" w14:textId="77777777" w:rsidR="00166D8B" w:rsidRPr="00913254" w:rsidRDefault="00166D8B" w:rsidP="006C2E90">
      <w:pPr>
        <w:pStyle w:val="enumlev1"/>
        <w:rPr>
          <w:lang w:val="fr-FR"/>
        </w:rPr>
      </w:pPr>
      <w:r w:rsidRPr="00913254">
        <w:rPr>
          <w:lang w:val="fr-FR"/>
        </w:rPr>
        <w:t>•</w:t>
      </w:r>
      <w:r w:rsidRPr="00913254">
        <w:rPr>
          <w:lang w:val="fr-FR"/>
        </w:rPr>
        <w:tab/>
        <w:t>Progrès réalisés par le BDT dans la mise en œuvre de la gestion axée sur les résultats (GAR) au BDT et progrès réalisés dans la réalisation des objectifs définis dans le Plan d'action de Buenos Aires.</w:t>
      </w:r>
    </w:p>
    <w:p w14:paraId="66DFF63B" w14:textId="77777777" w:rsidR="00166D8B" w:rsidRPr="00913254" w:rsidRDefault="00166D8B" w:rsidP="006C2E90">
      <w:pPr>
        <w:pStyle w:val="enumlev1"/>
        <w:rPr>
          <w:lang w:val="fr-FR"/>
        </w:rPr>
      </w:pPr>
      <w:r w:rsidRPr="00913254">
        <w:rPr>
          <w:lang w:val="fr-FR"/>
        </w:rPr>
        <w:t>•</w:t>
      </w:r>
      <w:r w:rsidRPr="00913254">
        <w:rPr>
          <w:lang w:val="fr-FR"/>
        </w:rPr>
        <w:tab/>
        <w:t>Définition et application par le BDT de priorités thématiques dans le cadre de la mise en œuvre de la GAR et utilisation de ces priorités pour l'organisation des produits définis dans le Plan d'action de Buenos Aires pour le BDT.</w:t>
      </w:r>
    </w:p>
    <w:p w14:paraId="38F624DA" w14:textId="77777777" w:rsidR="00166D8B" w:rsidRPr="00913254" w:rsidRDefault="00166D8B" w:rsidP="006C2E90">
      <w:pPr>
        <w:pStyle w:val="enumlev1"/>
        <w:rPr>
          <w:lang w:val="fr-FR"/>
        </w:rPr>
      </w:pPr>
      <w:r w:rsidRPr="00913254">
        <w:rPr>
          <w:lang w:val="fr-FR"/>
        </w:rPr>
        <w:t>•</w:t>
      </w:r>
      <w:r w:rsidRPr="00913254">
        <w:rPr>
          <w:lang w:val="fr-FR"/>
        </w:rPr>
        <w:tab/>
        <w:t>Progrès accomplis par le BDT dans la mise en œuvre du plan opérationnel quadriennal de l'UIT-D.</w:t>
      </w:r>
    </w:p>
    <w:p w14:paraId="55F09CDB" w14:textId="77777777" w:rsidR="00166D8B" w:rsidRPr="00913254" w:rsidRDefault="00166D8B" w:rsidP="006C2E90">
      <w:pPr>
        <w:pStyle w:val="enumlev1"/>
        <w:rPr>
          <w:lang w:val="fr-FR"/>
        </w:rPr>
      </w:pPr>
      <w:r w:rsidRPr="00913254">
        <w:rPr>
          <w:lang w:val="fr-FR"/>
        </w:rPr>
        <w:t>•</w:t>
      </w:r>
      <w:r w:rsidRPr="00913254">
        <w:rPr>
          <w:lang w:val="fr-FR"/>
        </w:rPr>
        <w:tab/>
        <w:t>Mise en œuvre par le BDT du Plan d'action de Buenos Aires.</w:t>
      </w:r>
    </w:p>
    <w:p w14:paraId="0ABE5959" w14:textId="77777777" w:rsidR="00166D8B" w:rsidRPr="00913254" w:rsidRDefault="00166D8B" w:rsidP="006C2E90">
      <w:pPr>
        <w:pStyle w:val="enumlev1"/>
        <w:rPr>
          <w:lang w:val="fr-FR"/>
        </w:rPr>
      </w:pPr>
      <w:r w:rsidRPr="00913254">
        <w:rPr>
          <w:lang w:val="fr-FR"/>
        </w:rPr>
        <w:t>•</w:t>
      </w:r>
      <w:r w:rsidRPr="00913254">
        <w:rPr>
          <w:lang w:val="fr-FR"/>
        </w:rPr>
        <w:tab/>
        <w:t>Mesures prises par le BDT pour toucher un plus large public afin de nouer de nouveaux partenariats et renforcer ses activités de mobilisation des ressources, en vue de la mise en œuvre d'activités et de projets de plus grande envergure produisant davantage d'effets.</w:t>
      </w:r>
    </w:p>
    <w:p w14:paraId="4376725D" w14:textId="77777777" w:rsidR="00166D8B" w:rsidRPr="00913254" w:rsidRDefault="00166D8B" w:rsidP="006C2E90">
      <w:pPr>
        <w:pStyle w:val="enumlev1"/>
        <w:rPr>
          <w:lang w:val="fr-FR"/>
        </w:rPr>
      </w:pPr>
      <w:r w:rsidRPr="00913254">
        <w:rPr>
          <w:lang w:val="fr-FR"/>
        </w:rPr>
        <w:t>•</w:t>
      </w:r>
      <w:r w:rsidRPr="00913254">
        <w:rPr>
          <w:lang w:val="fr-FR"/>
        </w:rPr>
        <w:tab/>
        <w:t>Nouvelles initiatives créées et mises en œuvre par le BDT, notamment en ce qui concerne l'inclusion des jeunes, des femmes et d'autres secteurs particuliers de la société.</w:t>
      </w:r>
    </w:p>
    <w:p w14:paraId="320E3B1E" w14:textId="77777777" w:rsidR="00166D8B" w:rsidRPr="00913254" w:rsidRDefault="00166D8B" w:rsidP="006C2E90">
      <w:pPr>
        <w:rPr>
          <w:lang w:val="fr-FR"/>
        </w:rPr>
      </w:pPr>
      <w:r w:rsidRPr="00913254">
        <w:rPr>
          <w:lang w:val="fr-FR"/>
        </w:rPr>
        <w:t>Le BDT a présenté au GCDT des rapports détaillés et complets et, à mesure que la mise en œuvre de la GAR progressait au sein du BDT, organisés de plus en plus selon les principes de la GAR (c'est</w:t>
      </w:r>
      <w:r w:rsidRPr="00913254">
        <w:rPr>
          <w:lang w:val="fr-FR"/>
        </w:rPr>
        <w:noBreakHyphen/>
        <w:t>à-dire orientés sur les résultats). Ces rapports réguliers contenaient en outre des informations tirées d'une série de tableaux de bord interactifs qui ont été mis en place par la direction du BDT et qui permettent de suivre, en temps réel, la situation concernant les activités et les projets et l'utilisation des ressources affectées au BDT. Le GCDT a accueilli favorablement et analysé ces rapports tout au long de la période et a pu suivre l'exécution et de fournir des avis et des conseils précieux à la Directrice du BDT sur les manières d'améliorer et de renforcer l'exécution des activités, y compris des projets, des programmes et des initiatives régionales.</w:t>
      </w:r>
    </w:p>
    <w:p w14:paraId="66FEC5DD" w14:textId="77777777" w:rsidR="00166D8B" w:rsidRPr="00913254" w:rsidRDefault="00166D8B" w:rsidP="006C2E90">
      <w:pPr>
        <w:rPr>
          <w:lang w:val="fr-FR"/>
        </w:rPr>
      </w:pPr>
      <w:r w:rsidRPr="00913254">
        <w:rPr>
          <w:lang w:val="fr-FR"/>
        </w:rPr>
        <w:t>Lors de ses diverses réunions, le GCDT a souligné l'importance du rôle du secteur privé dans les travaux de l'UIT-D et a mis en avant les progrès accomplis pour continuer à encourager la collaboration avec le secteur privé. Le GCDT a pris note des diverses initiatives et des activités destinées à attirer de nouveaux membres, notamment le recours solide et efficace aux manifestations en ligne pour mieux faire connaître le BDT dans le monde et faire en sorte que l'UIT et le BDT en particulier soient considérés comme un acteur central dans la fourniture de la connectivité, d'autant plus dans le contexte de COVID-19.</w:t>
      </w:r>
    </w:p>
    <w:p w14:paraId="322CBB87" w14:textId="77777777" w:rsidR="00166D8B" w:rsidRDefault="00166D8B" w:rsidP="006C2E90">
      <w:pPr>
        <w:rPr>
          <w:lang w:val="fr-FR"/>
        </w:rPr>
      </w:pPr>
      <w:r>
        <w:rPr>
          <w:lang w:val="fr-FR"/>
        </w:rPr>
        <w:br w:type="page"/>
      </w:r>
    </w:p>
    <w:p w14:paraId="56F99290" w14:textId="68A23734" w:rsidR="00166D8B" w:rsidRPr="00913254" w:rsidRDefault="00166D8B" w:rsidP="006C2E90">
      <w:pPr>
        <w:rPr>
          <w:lang w:val="fr-FR"/>
        </w:rPr>
      </w:pPr>
      <w:r w:rsidRPr="00913254">
        <w:rPr>
          <w:lang w:val="fr-FR"/>
        </w:rPr>
        <w:lastRenderedPageBreak/>
        <w:t>La plate-forme REG4COVID du BDT, lancée au tout début de la pandémie de COVID-19 afin de disposer d'un cadre permettant aux régulateurs, aux décideurs et aux autres parties prenantes d'échanger des informations et des bonnes pratiques, a été applaudie par le GCDT et a été considérée par de nombreux pays comme un outil précieux dans le cadre des efforts qu'ils ont déployés pour mettre en œuvre des mécanismes visant à atténuer les conséquences de la pandémie de COVID-19 pour leurs sociétés.</w:t>
      </w:r>
    </w:p>
    <w:p w14:paraId="3F789201" w14:textId="77777777" w:rsidR="00166D8B" w:rsidRPr="00913254" w:rsidRDefault="00166D8B" w:rsidP="006C2E90">
      <w:pPr>
        <w:rPr>
          <w:lang w:val="fr-FR"/>
        </w:rPr>
      </w:pPr>
      <w:r w:rsidRPr="00913254">
        <w:rPr>
          <w:lang w:val="fr-FR"/>
        </w:rPr>
        <w:t>Conformément à la Résolution 25 (Rév. Dubaï, 2018) de la Conférence de plénipotentiaires, le renforcement de la présence régionale de l'UIT est une question essentielle qui a fait l'objet de rapports soumis au GCDT tout au long de la période écoulée depuis la CMDT-17, avec des changements importants apportés à la gestion des bureaux régionaux dans le cadre de la mise en œuvre des méthodes GAR, afin d'améliorer l'établissement de rapports et la cohésion à l'UIT au niveau mondial, grâce à la bonne gestion de ses bureaux régionaux. Le GCDT a reçu des rapports sur les initiatives régionales soumis directement par les directeurs des bureaux régionaux comme prévu dans le Plan d'action de Buenos Aires, et a pris note des améliorations apportées à la gestion des bureaux régionaux et des bureaux de zone.</w:t>
      </w:r>
    </w:p>
    <w:p w14:paraId="0F85F53A" w14:textId="77777777" w:rsidR="00166D8B" w:rsidRPr="00913254" w:rsidRDefault="00166D8B" w:rsidP="006C2E90">
      <w:pPr>
        <w:rPr>
          <w:lang w:val="fr-FR"/>
        </w:rPr>
      </w:pPr>
      <w:r w:rsidRPr="00913254">
        <w:rPr>
          <w:lang w:val="fr-FR"/>
        </w:rPr>
        <w:t>Le GCDT a pris note avec satisfaction des mesures adoptées au niveau mondial ou régional pour encourager les partenariats, notamment les partenariats secteur public-secteur privé, tandis que le Groupe de travail du GCDT sur les travaux préparatoires en vue de la CMDT a encouragé la Directrice du BDT à mettre en œuvre un nouveau volet consacré au développement pour la CMDT, au titre duquel la Directrice du BDT a élaboré les initiatives Partner2Connect, saluées par le GCDT car ayant le potentiel de devenir un outil puissant pour renforcer la connectivité et la transformation numérique dans le monde entier.</w:t>
      </w:r>
    </w:p>
    <w:p w14:paraId="211D62C7" w14:textId="77777777" w:rsidR="00166D8B" w:rsidRPr="00913254" w:rsidRDefault="00166D8B" w:rsidP="006C2E90">
      <w:pPr>
        <w:rPr>
          <w:lang w:val="fr-FR"/>
        </w:rPr>
      </w:pPr>
      <w:bookmarkStart w:id="115" w:name="lt_pId598"/>
      <w:r w:rsidRPr="00913254">
        <w:rPr>
          <w:lang w:val="fr-FR"/>
        </w:rPr>
        <w:t>Les efforts de mobilisation des ressources déployés par le BDT au cours de la période se sont déjà considérablement intensifiés. La décision de procéder tout d'abord à un examen complet de la mobilisation des ressources au BDT et de créer une équipe chargée spécialement de la mobilisation des ressources au sein du BDT, afin de disposer de compétences spécialisées appropriées axées sur la mise en place de partenariats plus étroits aboutissant à un soutien accru aux travaux de l'UIT-D, a été accueillie avec enthousiasme par le GCDT et a déjà donné des résultats.</w:t>
      </w:r>
    </w:p>
    <w:p w14:paraId="7F632250" w14:textId="77777777" w:rsidR="00166D8B" w:rsidRPr="00913254" w:rsidRDefault="00166D8B" w:rsidP="006C2E90">
      <w:pPr>
        <w:rPr>
          <w:lang w:val="fr-FR"/>
        </w:rPr>
      </w:pPr>
      <w:r w:rsidRPr="00913254">
        <w:rPr>
          <w:lang w:val="fr-FR"/>
        </w:rPr>
        <w:t>Le GCDT a reçu et approuvé avec enthousiasme les rapports du secrétariat du BDT sur l'initiative "Generation Connect", qui permet d'associer les jeunes aux travaux du BDT et de l'UIT, et sur les projets liés au Sommet de la jeunesse qui se tiendra avant la CMDT. Les exposés présentés</w:t>
      </w:r>
      <w:r>
        <w:rPr>
          <w:lang w:val="fr-FR"/>
        </w:rPr>
        <w:t xml:space="preserve"> au </w:t>
      </w:r>
      <w:r w:rsidRPr="00913254">
        <w:rPr>
          <w:lang w:val="fr-FR"/>
        </w:rPr>
        <w:t xml:space="preserve">GCDT par des jeunes pendant les réunions du GCDT au cours de la période ou en marge de ces réunions sont remarquables, marquant le début de la participation de nouvelles parties prenantes jeunes et critiques aux travaux du BDT. Autre initiative importante lancée par le BDT et présentée au GCDT, le Réseau de femmes pour la CMDT (#NoW4WTDC) du BDT peut améliorer considérablement l'inclusion des femmes dans les travaux de l'UIT-D et contribuer à atteindre les objectifs de la Résolution 70 (Rév. Dubaï, 2018) de la Conférence de plénipotentiaires en vue d'accroître la participation des femmes aux travaux de l'UIT. En particulier, les initiatives Generation Connect et Réseau de femmes ont été mises en œuvre à la fois au niveau régional et au niveau mondial, ce qui a permis d'améliorer et de renforcer considérablement la participation grâce à la création du groupe au niveau d'un pays et </w:t>
      </w:r>
      <w:bookmarkStart w:id="116" w:name="lt_pId601"/>
      <w:bookmarkEnd w:id="115"/>
      <w:r w:rsidRPr="00913254">
        <w:rPr>
          <w:lang w:val="fr-FR"/>
        </w:rPr>
        <w:t>sa transformation en une plate-forme mondiale.</w:t>
      </w:r>
      <w:bookmarkEnd w:id="116"/>
    </w:p>
    <w:p w14:paraId="192855D8" w14:textId="77777777" w:rsidR="00166D8B" w:rsidRPr="00913254" w:rsidRDefault="00166D8B" w:rsidP="009346EB">
      <w:pPr>
        <w:pStyle w:val="Heading2"/>
        <w:rPr>
          <w:lang w:val="fr-FR"/>
        </w:rPr>
      </w:pPr>
      <w:bookmarkStart w:id="117" w:name="_Toc86416326"/>
      <w:r w:rsidRPr="00913254">
        <w:rPr>
          <w:lang w:val="fr-FR"/>
        </w:rPr>
        <w:lastRenderedPageBreak/>
        <w:t>4.4</w:t>
      </w:r>
      <w:r w:rsidRPr="00913254">
        <w:rPr>
          <w:lang w:val="fr-FR"/>
        </w:rPr>
        <w:tab/>
        <w:t>Commissions d'études</w:t>
      </w:r>
      <w:bookmarkEnd w:id="117"/>
    </w:p>
    <w:p w14:paraId="3B71FFD5" w14:textId="77777777" w:rsidR="00166D8B" w:rsidRPr="00913254" w:rsidRDefault="00166D8B" w:rsidP="009346EB">
      <w:pPr>
        <w:pStyle w:val="enumlev1"/>
        <w:rPr>
          <w:i/>
          <w:iCs/>
          <w:lang w:val="fr-FR"/>
        </w:rPr>
      </w:pPr>
      <w:r w:rsidRPr="00913254">
        <w:rPr>
          <w:lang w:val="fr-FR"/>
        </w:rPr>
        <w:t>"</w:t>
      </w:r>
      <w:r w:rsidRPr="00913254">
        <w:rPr>
          <w:i/>
          <w:iCs/>
          <w:lang w:val="fr-FR"/>
        </w:rPr>
        <w:t>v)</w:t>
      </w:r>
      <w:r w:rsidRPr="00913254">
        <w:rPr>
          <w:i/>
          <w:iCs/>
          <w:lang w:val="fr-FR"/>
        </w:rPr>
        <w:tab/>
        <w:t>Évaluer périodiquement les méthodes de travail et le fonctionnement des Commissions d'études de l'UIT</w:t>
      </w:r>
      <w:r w:rsidRPr="00913254">
        <w:rPr>
          <w:i/>
          <w:iCs/>
          <w:lang w:val="fr-FR"/>
        </w:rPr>
        <w:noBreakHyphen/>
        <w:t>D, définir des solutions permettant une mise en œuvre optimale des programmes et approuver les modifications appropriées en la matière, après évaluation de leur programme de travail, y compris en renforçant les synergies entre les Questions, les programmes et les initiatives régionales.</w:t>
      </w:r>
    </w:p>
    <w:p w14:paraId="1F706958" w14:textId="77777777" w:rsidR="00166D8B" w:rsidRPr="00913254" w:rsidRDefault="00166D8B" w:rsidP="009346EB">
      <w:pPr>
        <w:pStyle w:val="enumlev1"/>
        <w:rPr>
          <w:i/>
          <w:iCs/>
          <w:lang w:val="fr-FR"/>
        </w:rPr>
      </w:pPr>
      <w:r w:rsidRPr="00913254">
        <w:rPr>
          <w:i/>
          <w:iCs/>
          <w:lang w:val="fr-FR"/>
        </w:rPr>
        <w:t>vi)</w:t>
      </w:r>
      <w:r w:rsidRPr="00913254">
        <w:rPr>
          <w:i/>
          <w:iCs/>
          <w:lang w:val="fr-FR"/>
        </w:rPr>
        <w:tab/>
        <w:t>Procéder à l'évaluation visée au point v) ci-dessus, en tenant compte des mesures suivantes concernant le programme de travail actuel des commissions d'études, si nécessaire:</w:t>
      </w:r>
    </w:p>
    <w:p w14:paraId="36861C14" w14:textId="77777777" w:rsidR="00166D8B" w:rsidRPr="00913254" w:rsidRDefault="00166D8B" w:rsidP="009346EB">
      <w:pPr>
        <w:pStyle w:val="enumlev2"/>
        <w:rPr>
          <w:i/>
          <w:iCs/>
          <w:lang w:val="fr-FR"/>
        </w:rPr>
      </w:pPr>
      <w:r w:rsidRPr="00913254">
        <w:rPr>
          <w:i/>
          <w:iCs/>
          <w:lang w:val="fr-FR"/>
        </w:rPr>
        <w:t>•</w:t>
      </w:r>
      <w:r w:rsidRPr="00913254">
        <w:rPr>
          <w:i/>
          <w:iCs/>
          <w:lang w:val="fr-FR"/>
        </w:rPr>
        <w:tab/>
        <w:t>redéfinition du champ d'application des Questions, pour que celles-ci soient davantage ciblées et pour éliminer les doubles emplois;</w:t>
      </w:r>
    </w:p>
    <w:p w14:paraId="51EFED34" w14:textId="77777777" w:rsidR="00166D8B" w:rsidRPr="00913254" w:rsidRDefault="00166D8B" w:rsidP="009346EB">
      <w:pPr>
        <w:pStyle w:val="enumlev2"/>
        <w:rPr>
          <w:i/>
          <w:iCs/>
          <w:lang w:val="fr-FR"/>
        </w:rPr>
      </w:pPr>
      <w:r w:rsidRPr="00913254">
        <w:rPr>
          <w:i/>
          <w:iCs/>
          <w:lang w:val="fr-FR"/>
        </w:rPr>
        <w:t>•</w:t>
      </w:r>
      <w:r w:rsidRPr="00913254">
        <w:rPr>
          <w:i/>
          <w:iCs/>
          <w:lang w:val="fr-FR"/>
        </w:rPr>
        <w:tab/>
        <w:t>suppression ou regroupement de Questions, le cas échéant; et</w:t>
      </w:r>
    </w:p>
    <w:p w14:paraId="7C6BB7BB" w14:textId="77777777" w:rsidR="00166D8B" w:rsidRPr="00913254" w:rsidRDefault="00166D8B" w:rsidP="009346EB">
      <w:pPr>
        <w:pStyle w:val="enumlev2"/>
        <w:rPr>
          <w:i/>
          <w:iCs/>
          <w:lang w:val="fr-FR"/>
        </w:rPr>
      </w:pPr>
      <w:r w:rsidRPr="00913254">
        <w:rPr>
          <w:i/>
          <w:iCs/>
          <w:lang w:val="fr-FR"/>
        </w:rPr>
        <w:t>•</w:t>
      </w:r>
      <w:r w:rsidRPr="00913254">
        <w:rPr>
          <w:i/>
          <w:iCs/>
          <w:lang w:val="fr-FR"/>
        </w:rPr>
        <w:tab/>
        <w:t>évaluation de critères permettant de mesurer l'efficacité des Questions, sur les plans de la qualité et de la quantité, y compris un examen périodique fondé sur le Plan stratégique de l'UIT-D, en vue d'examiner plus avant la mesure des performances afin de mettre en œuvre plus efficacement les mesures visées au point v) ci</w:t>
      </w:r>
      <w:r w:rsidRPr="00913254">
        <w:rPr>
          <w:i/>
          <w:iCs/>
          <w:lang w:val="fr-FR"/>
        </w:rPr>
        <w:noBreakHyphen/>
        <w:t>dessus.</w:t>
      </w:r>
    </w:p>
    <w:p w14:paraId="4B748AF3" w14:textId="77777777" w:rsidR="00166D8B" w:rsidRPr="00913254" w:rsidRDefault="00166D8B" w:rsidP="009346EB">
      <w:pPr>
        <w:pStyle w:val="enumlev1"/>
        <w:rPr>
          <w:i/>
          <w:iCs/>
          <w:lang w:val="fr-FR"/>
        </w:rPr>
      </w:pPr>
      <w:r w:rsidRPr="00913254">
        <w:rPr>
          <w:i/>
          <w:iCs/>
          <w:lang w:val="fr-FR"/>
        </w:rPr>
        <w:t>vii)</w:t>
      </w:r>
      <w:r w:rsidRPr="00913254">
        <w:rPr>
          <w:i/>
          <w:iCs/>
          <w:lang w:val="fr-FR"/>
        </w:rPr>
        <w:tab/>
        <w:t>Restructurer, si nécessaire, les Commissions d'études de l'UIT-D et, par suite d'une restructuration ou de la création de Commissions d'études de l'UIT-D, désigner les présidents et les vice-présidents qui agiront jusqu'à la prochaine CMDT, pour répondre aux besoins et aux préoccupations des États Membres, dans les limites budgétaires convenues.</w:t>
      </w:r>
    </w:p>
    <w:p w14:paraId="51037C98" w14:textId="77777777" w:rsidR="00166D8B" w:rsidRPr="00913254" w:rsidRDefault="00166D8B" w:rsidP="009346EB">
      <w:pPr>
        <w:pStyle w:val="enumlev1"/>
        <w:rPr>
          <w:i/>
          <w:iCs/>
          <w:lang w:val="fr-FR"/>
        </w:rPr>
      </w:pPr>
      <w:r w:rsidRPr="00913254">
        <w:rPr>
          <w:i/>
          <w:iCs/>
          <w:lang w:val="fr-FR"/>
        </w:rPr>
        <w:t>viii)</w:t>
      </w:r>
      <w:r w:rsidRPr="00913254">
        <w:rPr>
          <w:i/>
          <w:iCs/>
          <w:lang w:val="fr-FR"/>
        </w:rPr>
        <w:tab/>
        <w:t>Émettre des avis au sujet des calendriers des commissions d'études en fonction des priorités du développement.</w:t>
      </w:r>
    </w:p>
    <w:p w14:paraId="0DCFB7C7" w14:textId="77777777" w:rsidR="00166D8B" w:rsidRPr="00913254" w:rsidRDefault="00166D8B" w:rsidP="009346EB">
      <w:pPr>
        <w:pStyle w:val="enumlev1"/>
        <w:rPr>
          <w:lang w:val="fr-FR"/>
        </w:rPr>
      </w:pPr>
      <w:r w:rsidRPr="00913254">
        <w:rPr>
          <w:i/>
          <w:iCs/>
          <w:lang w:val="fr-FR"/>
        </w:rPr>
        <w:t>ix)</w:t>
      </w:r>
      <w:r w:rsidRPr="00913254">
        <w:rPr>
          <w:i/>
          <w:iCs/>
          <w:lang w:val="fr-FR"/>
        </w:rPr>
        <w:tab/>
        <w:t>Donner des avis au Directeur du BDT sur les questions financières pertinentes et d'autres questions.</w:t>
      </w:r>
      <w:r w:rsidRPr="00913254">
        <w:rPr>
          <w:lang w:val="fr-FR"/>
        </w:rPr>
        <w:t>"</w:t>
      </w:r>
    </w:p>
    <w:p w14:paraId="74C9F7A0" w14:textId="77777777" w:rsidR="00166D8B" w:rsidRPr="00913254" w:rsidRDefault="00166D8B" w:rsidP="00E03D44">
      <w:pPr>
        <w:rPr>
          <w:lang w:val="fr-FR"/>
        </w:rPr>
      </w:pPr>
      <w:r w:rsidRPr="00913254">
        <w:rPr>
          <w:rFonts w:cstheme="minorHAnsi"/>
          <w:szCs w:val="24"/>
          <w:lang w:val="fr-FR"/>
        </w:rPr>
        <w:t>En 2020, dans le cadre des travaux préparatoires en vue de la CMDT-21, et afin d'étudier les synergies entre certains grands projets de l'UIT et les Questions à l'étude, des coordonnateurs ont été mis en place (voir l'Annexe 2 du Document TDAG-21/8 et l'Annexe 2 du Document TDAG-21/9) et chargés de travailler avec les Rapporteurs actifs. Les Vice-Présidents ont été invités à travailler avec les bureaux régionaux de l'UIT et les administrations dans leurs régions pour faire avancer le programme de développement des TIC.</w:t>
      </w:r>
    </w:p>
    <w:p w14:paraId="032DA705" w14:textId="77777777" w:rsidR="00166D8B" w:rsidRPr="00913254" w:rsidRDefault="00166D8B" w:rsidP="006C2E90">
      <w:pPr>
        <w:spacing w:line="256" w:lineRule="auto"/>
        <w:rPr>
          <w:rFonts w:ascii="Calibri" w:hAnsi="Calibri"/>
          <w:lang w:val="fr-FR"/>
        </w:rPr>
      </w:pPr>
      <w:r w:rsidRPr="00913254">
        <w:rPr>
          <w:rFonts w:ascii="Calibri" w:eastAsia="Calibri" w:hAnsi="Calibri" w:cs="Calibri"/>
          <w:lang w:val="fr-FR"/>
        </w:rPr>
        <w:t xml:space="preserve">Des coordinateurs ont été désignés spécialement pour coordonner les examens des méthodes de travail et faire une synthèse des positions des commissions d'études sur l'avenir des Questions. Les premières positions sur l'avenir des Questions ont été communiquées au GCDT en mai 2020 (Annexe 3 </w:t>
      </w:r>
      <w:r w:rsidRPr="00913254">
        <w:rPr>
          <w:rFonts w:cstheme="minorHAnsi"/>
          <w:szCs w:val="24"/>
          <w:lang w:val="fr-FR"/>
        </w:rPr>
        <w:t xml:space="preserve">du Document </w:t>
      </w:r>
      <w:r w:rsidRPr="00913254">
        <w:rPr>
          <w:rFonts w:ascii="Calibri" w:eastAsia="Calibri" w:hAnsi="Calibri" w:cs="Calibri"/>
          <w:lang w:val="fr-FR"/>
        </w:rPr>
        <w:t xml:space="preserve">TDAG-20/12 et section 2.2 </w:t>
      </w:r>
      <w:r w:rsidRPr="00913254">
        <w:rPr>
          <w:rFonts w:cstheme="minorHAnsi"/>
          <w:szCs w:val="24"/>
          <w:lang w:val="fr-FR"/>
        </w:rPr>
        <w:t xml:space="preserve">du Document </w:t>
      </w:r>
      <w:r w:rsidRPr="00913254">
        <w:rPr>
          <w:rFonts w:ascii="Calibri" w:eastAsia="Calibri" w:hAnsi="Calibri" w:cs="Calibri"/>
          <w:lang w:val="fr-FR"/>
        </w:rPr>
        <w:t xml:space="preserve">TDAG-20/13). Une réunion conjointe des CE 1 et </w:t>
      </w:r>
      <w:r>
        <w:rPr>
          <w:rFonts w:ascii="Calibri" w:eastAsia="Calibri" w:hAnsi="Calibri" w:cs="Calibri"/>
          <w:lang w:val="fr-FR"/>
        </w:rPr>
        <w:t xml:space="preserve">CE </w:t>
      </w:r>
      <w:r w:rsidRPr="00913254">
        <w:rPr>
          <w:rFonts w:ascii="Calibri" w:eastAsia="Calibri" w:hAnsi="Calibri" w:cs="Calibri"/>
          <w:lang w:val="fr-FR"/>
        </w:rPr>
        <w:t>2 entièrement virtuelle s'est tenue les 31 mars et 1er avril 2021, afin de poursuivre l'examen des méthodes de travail (Résolution 1) et de l'avenir des Questions (Résolution 2) et de faire la synthèse des conclusions avant de les soumettre au GT-GCDT-RDTP (Document TDAG-WG-RDTP/38).</w:t>
      </w:r>
    </w:p>
    <w:p w14:paraId="096D21E4" w14:textId="77777777" w:rsidR="00166D8B" w:rsidRPr="00913254" w:rsidRDefault="00166D8B" w:rsidP="006C2E90">
      <w:pPr>
        <w:rPr>
          <w:rFonts w:ascii="Calibri" w:eastAsia="Calibri" w:hAnsi="Calibri" w:cs="Calibri"/>
          <w:szCs w:val="24"/>
          <w:lang w:val="fr-FR"/>
        </w:rPr>
      </w:pPr>
      <w:r w:rsidRPr="00913254">
        <w:rPr>
          <w:rFonts w:ascii="Calibri" w:eastAsia="Calibri" w:hAnsi="Calibri" w:cs="Calibri"/>
          <w:szCs w:val="24"/>
          <w:lang w:val="fr-FR"/>
        </w:rPr>
        <w:t>Des informations mises à jour sur des initiatives clés telles que les initiatives FIGI, PRIDA et Generation Connect, ont été présentées aux plénières des CE et les participants ont été invités à prendre largement part à ces activités.</w:t>
      </w:r>
    </w:p>
    <w:p w14:paraId="1B35DF11" w14:textId="77777777" w:rsidR="00166D8B" w:rsidRDefault="00166D8B" w:rsidP="005E45EA">
      <w:pPr>
        <w:overflowPunct/>
        <w:autoSpaceDE/>
        <w:autoSpaceDN/>
        <w:adjustRightInd/>
        <w:spacing w:after="120"/>
        <w:textAlignment w:val="auto"/>
        <w:rPr>
          <w:rFonts w:cstheme="minorHAnsi"/>
          <w:szCs w:val="24"/>
          <w:lang w:val="fr-FR"/>
        </w:rPr>
      </w:pPr>
      <w:r>
        <w:rPr>
          <w:rFonts w:cstheme="minorHAnsi"/>
          <w:szCs w:val="24"/>
          <w:lang w:val="fr-FR"/>
        </w:rPr>
        <w:br w:type="page"/>
      </w:r>
    </w:p>
    <w:p w14:paraId="3AB9EEB7" w14:textId="4B2D12C5" w:rsidR="00166D8B" w:rsidRPr="00913254" w:rsidRDefault="00166D8B" w:rsidP="005E45EA">
      <w:pPr>
        <w:overflowPunct/>
        <w:autoSpaceDE/>
        <w:autoSpaceDN/>
        <w:adjustRightInd/>
        <w:spacing w:after="120"/>
        <w:textAlignment w:val="auto"/>
        <w:rPr>
          <w:rFonts w:cstheme="minorHAnsi"/>
          <w:szCs w:val="24"/>
          <w:lang w:val="fr-FR"/>
        </w:rPr>
      </w:pPr>
      <w:r w:rsidRPr="00913254">
        <w:rPr>
          <w:rFonts w:cstheme="minorHAnsi"/>
          <w:szCs w:val="24"/>
          <w:lang w:val="fr-FR"/>
        </w:rPr>
        <w:lastRenderedPageBreak/>
        <w:t>Des lignes directrices relatives à un plan d'action à l'échelle régionale à l'intention des Vice</w:t>
      </w:r>
      <w:r w:rsidRPr="00913254">
        <w:rPr>
          <w:rFonts w:cstheme="minorHAnsi"/>
          <w:szCs w:val="24"/>
          <w:lang w:val="fr-FR"/>
        </w:rPr>
        <w:noBreakHyphen/>
        <w:t xml:space="preserve">Présidents des Commissions d'études de l'UIT-D (voir l'Annexe 3 du Document </w:t>
      </w:r>
      <w:r w:rsidRPr="00913254">
        <w:rPr>
          <w:rFonts w:ascii="Calibri" w:eastAsia="Calibri" w:hAnsi="Calibri" w:cs="Calibri"/>
          <w:szCs w:val="24"/>
          <w:lang w:val="fr-FR"/>
        </w:rPr>
        <w:t>TDAG-21/8</w:t>
      </w:r>
      <w:r w:rsidRPr="00913254">
        <w:rPr>
          <w:rFonts w:cstheme="minorHAnsi"/>
          <w:szCs w:val="24"/>
          <w:lang w:val="fr-FR"/>
        </w:rPr>
        <w:t>) ont été publiées, afin que les Vice-Présidents partagent une vision commune et harmonisent leurs travaux, l'objectif étant:</w:t>
      </w:r>
    </w:p>
    <w:p w14:paraId="0A07A682" w14:textId="77777777" w:rsidR="00166D8B" w:rsidRPr="00913254" w:rsidRDefault="00166D8B" w:rsidP="005E45EA">
      <w:pPr>
        <w:pStyle w:val="enumlev1"/>
        <w:rPr>
          <w:lang w:val="fr-FR"/>
        </w:rPr>
      </w:pPr>
      <w:r w:rsidRPr="00913254">
        <w:rPr>
          <w:lang w:val="fr-FR"/>
        </w:rPr>
        <w:t>–</w:t>
      </w:r>
      <w:r w:rsidRPr="00913254">
        <w:rPr>
          <w:lang w:val="fr-FR"/>
        </w:rPr>
        <w:tab/>
        <w:t>d'appuyer efficacement les processus préparatoires régionaux en vue de la CMDT-21, en particulier en ce qui concerne les méthodes de travail (Résolution 1 de la CMDT) et l'avenir des Questions (Résolution 2 de la CMDT); et</w:t>
      </w:r>
    </w:p>
    <w:p w14:paraId="628B9115" w14:textId="77777777" w:rsidR="00166D8B" w:rsidRPr="00913254" w:rsidRDefault="00166D8B" w:rsidP="005E45EA">
      <w:pPr>
        <w:pStyle w:val="enumlev1"/>
        <w:rPr>
          <w:lang w:val="fr-FR"/>
        </w:rPr>
      </w:pPr>
      <w:r w:rsidRPr="00913254">
        <w:rPr>
          <w:lang w:val="fr-FR"/>
        </w:rPr>
        <w:t>–</w:t>
      </w:r>
      <w:r w:rsidRPr="00913254">
        <w:rPr>
          <w:lang w:val="fr-FR"/>
        </w:rPr>
        <w:tab/>
        <w:t>d'inciter les régions à participer aux travaux des Commissions d'études de l'UIT-D et de proposer en retour des produits émanant de ces commissions d'études qui soient pertinents pour les pays (et les entités concernées) dans chaque région.</w:t>
      </w:r>
    </w:p>
    <w:p w14:paraId="1F49B3E3" w14:textId="77777777" w:rsidR="00166D8B" w:rsidRPr="00913254" w:rsidRDefault="00166D8B" w:rsidP="006C2E90">
      <w:pPr>
        <w:rPr>
          <w:lang w:val="fr-FR"/>
        </w:rPr>
      </w:pPr>
      <w:r w:rsidRPr="00913254">
        <w:rPr>
          <w:lang w:val="fr-FR"/>
        </w:rPr>
        <w:t>Les membres des équipes de direction des CE ont participé en tant qu'intervenants à des manifestations de l'UIT, notamment aux Dialogues économiques régionaux</w:t>
      </w:r>
      <w:r w:rsidRPr="00913254">
        <w:rPr>
          <w:rStyle w:val="FootnoteReference"/>
          <w:lang w:val="fr-FR"/>
        </w:rPr>
        <w:footnoteReference w:id="1"/>
      </w:r>
      <w:r w:rsidRPr="00913254">
        <w:rPr>
          <w:lang w:val="fr-FR"/>
        </w:rPr>
        <w:t>, aux Forums régionaux sur le développement</w:t>
      </w:r>
      <w:r w:rsidRPr="00913254">
        <w:rPr>
          <w:rStyle w:val="FootnoteReference"/>
          <w:lang w:val="fr-FR"/>
        </w:rPr>
        <w:footnoteReference w:id="2"/>
      </w:r>
      <w:r w:rsidRPr="00913254">
        <w:rPr>
          <w:lang w:val="fr-FR"/>
        </w:rPr>
        <w:t>, aux réunions préparatoires régionales (y compris à l'initiative NoW)</w:t>
      </w:r>
      <w:r w:rsidRPr="00913254">
        <w:rPr>
          <w:rStyle w:val="FootnoteReference"/>
          <w:lang w:val="fr-FR"/>
        </w:rPr>
        <w:footnoteReference w:id="3"/>
      </w:r>
      <w:r w:rsidRPr="00913254">
        <w:rPr>
          <w:lang w:val="fr-FR"/>
        </w:rPr>
        <w:t>, aux manifestations "En route pour Addis"</w:t>
      </w:r>
      <w:r w:rsidRPr="00913254">
        <w:rPr>
          <w:rStyle w:val="FootnoteReference"/>
          <w:lang w:val="fr-FR"/>
        </w:rPr>
        <w:footnoteReference w:id="4"/>
      </w:r>
      <w:r w:rsidRPr="00913254">
        <w:rPr>
          <w:lang w:val="fr-FR"/>
        </w:rPr>
        <w:t>, au Forum du SMSI</w:t>
      </w:r>
      <w:r w:rsidRPr="00913254">
        <w:rPr>
          <w:rStyle w:val="FootnoteReference"/>
          <w:lang w:val="fr-FR"/>
        </w:rPr>
        <w:footnoteReference w:id="5"/>
      </w:r>
      <w:r w:rsidRPr="00913254">
        <w:rPr>
          <w:lang w:val="fr-FR"/>
        </w:rPr>
        <w:t xml:space="preserve"> et, plus récemment, à une manifestation UIT sur l'avenir de la télévision par câble. Certains membres de ces équipes ont aussi contribué en tant qu'experts à l'élaboration de produits de l'UIT, tels que le kit pratique sur la connectivité sur le dernier kilomètre</w:t>
      </w:r>
      <w:r w:rsidRPr="00913254">
        <w:rPr>
          <w:rStyle w:val="FootnoteReference"/>
          <w:lang w:val="fr-FR"/>
        </w:rPr>
        <w:footnoteReference w:id="6"/>
      </w:r>
      <w:r w:rsidRPr="00913254">
        <w:rPr>
          <w:lang w:val="fr-FR"/>
        </w:rPr>
        <w:t>, le manuel et la plate-forme en ligne sur la réglementation du numérique et la formation en ligne de l'UIT sur la qualité de service, entre autres.</w:t>
      </w:r>
    </w:p>
    <w:p w14:paraId="6986DC76" w14:textId="77777777" w:rsidR="00166D8B" w:rsidRPr="00913254" w:rsidRDefault="00166D8B" w:rsidP="006C2E90">
      <w:pPr>
        <w:rPr>
          <w:rFonts w:ascii="Calibri" w:hAnsi="Calibri"/>
          <w:lang w:val="fr-FR"/>
        </w:rPr>
      </w:pPr>
      <w:r w:rsidRPr="00913254">
        <w:rPr>
          <w:lang w:val="fr-FR"/>
        </w:rPr>
        <w:t xml:space="preserve">En raison de la pandémie de COVID-19, les CE de l'UIT-D ont transformé toutes leurs réunions en réunions entièrement virtuelles à partir de mars 2020, avec l'aide du secrétariat qui a organisé des sessions d'essai et élaboré des lignes directrices sur les réunions électroniques à l'intention des présidents des réunions, des intervenants/contributeurs ainsi que des participants. Récemment, un appui technique spécial a été intégré à l'intention des personnes handicapées pour les réunions sur la Question 7/1, avec notamment la disponibilité de moyens en ligne de sous-titrage en langue des signes internationale. </w:t>
      </w:r>
      <w:r w:rsidRPr="00913254">
        <w:rPr>
          <w:rFonts w:ascii="Calibri" w:hAnsi="Calibri"/>
          <w:lang w:val="fr-FR"/>
        </w:rPr>
        <w:t>En mai 2020, vu l'impossibilité de tenir des ateliers, des webinaires/dialogues web ont été organisés à l'initiative des CE de l'UIT-D en vue de recueillir du contenu supplémentaire pour élaborer la version définitive des rapports finals.</w:t>
      </w:r>
    </w:p>
    <w:p w14:paraId="75C48244" w14:textId="77777777" w:rsidR="00166D8B" w:rsidRPr="00913254" w:rsidRDefault="00166D8B" w:rsidP="006C2E90">
      <w:pPr>
        <w:rPr>
          <w:rFonts w:ascii="Calibri" w:hAnsi="Calibri"/>
          <w:szCs w:val="24"/>
          <w:lang w:val="fr-FR"/>
        </w:rPr>
      </w:pPr>
      <w:r w:rsidRPr="00913254">
        <w:rPr>
          <w:rFonts w:ascii="Calibri" w:hAnsi="Calibri"/>
          <w:szCs w:val="24"/>
          <w:lang w:val="fr-FR"/>
        </w:rPr>
        <w:t>Quatorze rapports finals et des lignes directrices (</w:t>
      </w:r>
      <w:hyperlink r:id="rId60" w:history="1">
        <w:r w:rsidRPr="00913254">
          <w:rPr>
            <w:rStyle w:val="Hyperlink"/>
            <w:rFonts w:ascii="Calibri" w:hAnsi="Calibri"/>
            <w:szCs w:val="24"/>
            <w:lang w:val="fr-FR"/>
          </w:rPr>
          <w:t>www.itu.int/itudsgpub</w:t>
        </w:r>
      </w:hyperlink>
      <w:r w:rsidRPr="00913254">
        <w:rPr>
          <w:rFonts w:ascii="Calibri" w:hAnsi="Calibri"/>
          <w:szCs w:val="24"/>
          <w:lang w:val="fr-FR"/>
        </w:rPr>
        <w:t>) sont désormais disponibles sous forme de publications gratuites dans toutes les langues officielles de l'ONU et sont complétées par 14 courts clips vidéo.</w:t>
      </w:r>
    </w:p>
    <w:p w14:paraId="0EC65E05" w14:textId="77777777" w:rsidR="00166D8B" w:rsidRPr="00913254" w:rsidRDefault="00166D8B" w:rsidP="006C2E90">
      <w:pPr>
        <w:pStyle w:val="Heading2"/>
        <w:spacing w:line="256" w:lineRule="auto"/>
        <w:rPr>
          <w:lang w:val="fr-FR"/>
        </w:rPr>
      </w:pPr>
      <w:bookmarkStart w:id="118" w:name="_Toc85818114"/>
      <w:bookmarkStart w:id="119" w:name="_Toc86416327"/>
      <w:bookmarkStart w:id="120" w:name="lt_pId643"/>
      <w:r w:rsidRPr="00913254">
        <w:rPr>
          <w:rFonts w:eastAsia="SimSun"/>
          <w:lang w:val="fr-FR"/>
        </w:rPr>
        <w:lastRenderedPageBreak/>
        <w:t>4.5</w:t>
      </w:r>
      <w:r w:rsidRPr="00913254">
        <w:rPr>
          <w:rFonts w:eastAsia="SimSun"/>
          <w:lang w:val="fr-FR"/>
        </w:rPr>
        <w:tab/>
      </w:r>
      <w:bookmarkEnd w:id="118"/>
      <w:r w:rsidRPr="00913254">
        <w:rPr>
          <w:rFonts w:eastAsia="SimSun"/>
          <w:lang w:val="fr-FR"/>
        </w:rPr>
        <w:t>Formulation d'avis à l'intention du Directeur du BDT sur les questions financières pertinentes et d'autres questions</w:t>
      </w:r>
      <w:bookmarkEnd w:id="119"/>
    </w:p>
    <w:p w14:paraId="6B11AE45" w14:textId="77777777" w:rsidR="00166D8B" w:rsidRPr="00913254" w:rsidRDefault="00166D8B" w:rsidP="006C2E90">
      <w:pPr>
        <w:rPr>
          <w:lang w:val="fr-FR"/>
        </w:rPr>
      </w:pPr>
      <w:r w:rsidRPr="00913254">
        <w:rPr>
          <w:lang w:val="fr-FR"/>
        </w:rPr>
        <w:t>Lors de l'étude de la mise en œuvre du Plan d'action de Buenos Aires et des rapports examinés en détail dans la section 4.2 ci-dessus, le GCDT a indiqué qu'il soutenait et appréciait l'approche de la gestion axée sur les résultats (GAR), qui met l'accent sur les résultats et les effets obtenus, le renforcement de la surveillance et de l'évaluation mises en place et l'utilisation d'outils efficaces pour présenter des informations, comme les tableaux de bord, pour évaluer l'efficacité dans tous les domaines des travaux du BDT.</w:t>
      </w:r>
    </w:p>
    <w:p w14:paraId="20577FB5" w14:textId="77777777" w:rsidR="00166D8B" w:rsidRPr="00913254" w:rsidRDefault="00166D8B" w:rsidP="006C2E90">
      <w:pPr>
        <w:rPr>
          <w:lang w:val="fr-FR"/>
        </w:rPr>
      </w:pPr>
      <w:bookmarkStart w:id="121" w:name="_Toc460838088"/>
      <w:bookmarkStart w:id="122" w:name="_Toc485739620"/>
      <w:bookmarkStart w:id="123" w:name="_Toc487120678"/>
      <w:bookmarkEnd w:id="120"/>
      <w:r w:rsidRPr="00913254">
        <w:rPr>
          <w:lang w:val="fr-FR"/>
        </w:rPr>
        <w:t>Lorsqu'il a reçu les rapports susmentionnés, le GCDT a également suivi la gestion financière mise en œuvre par le BDT et a formulé des avis et des orientations sur les questions financières qui se posent.</w:t>
      </w:r>
    </w:p>
    <w:p w14:paraId="57CB194C" w14:textId="77777777" w:rsidR="00166D8B" w:rsidRPr="00913254" w:rsidRDefault="00166D8B" w:rsidP="006C2E90">
      <w:pPr>
        <w:rPr>
          <w:lang w:val="fr-FR"/>
        </w:rPr>
      </w:pPr>
      <w:r w:rsidRPr="00913254">
        <w:rPr>
          <w:lang w:val="fr-FR"/>
        </w:rPr>
        <w:t>Le GCDT a en outre pris note et s'est félicité de la réaffectation efficace et opportune des ressources du BDT, après l'apparition de la pandémie de COVID-19, dans le cadre de l'examen de l'efficacité du BDT mené en 2020, et en particulier l'affectation accrue de financements du BDT en vue de mener à bien les activités dans les pays.</w:t>
      </w:r>
    </w:p>
    <w:p w14:paraId="25964A95" w14:textId="77777777" w:rsidR="00166D8B" w:rsidRPr="00913254" w:rsidRDefault="00166D8B" w:rsidP="006C2E90">
      <w:pPr>
        <w:rPr>
          <w:lang w:val="fr-FR"/>
        </w:rPr>
      </w:pPr>
      <w:r w:rsidRPr="00913254">
        <w:rPr>
          <w:lang w:val="fr-FR"/>
        </w:rPr>
        <w:t>Le GCDT a reçu régulièrement des informations mises à jour sur l'état d'avancement de l'examen de la présence régionale mené par le cabinet de conseil indépendant PwC et a participé pleinement au travail d'élaboration de la version finale du rapport, en veillant à ce qu'elle permette de répondre aux objectifs fixés par le Conseil, et a fourni des avis à la Directrice du BDT en conséquence.</w:t>
      </w:r>
    </w:p>
    <w:p w14:paraId="11B80508" w14:textId="77777777" w:rsidR="00166D8B" w:rsidRPr="00913254" w:rsidRDefault="00166D8B" w:rsidP="006C2E90">
      <w:pPr>
        <w:rPr>
          <w:lang w:val="fr-FR"/>
        </w:rPr>
      </w:pPr>
      <w:r w:rsidRPr="00913254">
        <w:rPr>
          <w:lang w:val="fr-FR"/>
        </w:rPr>
        <w:t>Le GCDT a également reçu des rapports sur la vérification juricomptable en cours concernant les problèmes survenus au Bureau régional de l'UIT pour l'Asie-Pacifique et a formulé des avis à l'intention de la Directrice du BDT à cet égard.</w:t>
      </w:r>
    </w:p>
    <w:p w14:paraId="5BA5C1A5" w14:textId="77777777" w:rsidR="00166D8B" w:rsidRPr="005604B5" w:rsidRDefault="00166D8B" w:rsidP="005E45EA">
      <w:pPr>
        <w:pStyle w:val="Heading1"/>
        <w:rPr>
          <w:sz w:val="24"/>
          <w:szCs w:val="24"/>
          <w:lang w:val="fr-FR"/>
        </w:rPr>
      </w:pPr>
      <w:bookmarkStart w:id="124" w:name="_Toc86416328"/>
      <w:r w:rsidRPr="005604B5">
        <w:rPr>
          <w:sz w:val="24"/>
          <w:szCs w:val="24"/>
          <w:lang w:val="fr-FR"/>
        </w:rPr>
        <w:t>5</w:t>
      </w:r>
      <w:r w:rsidRPr="005604B5">
        <w:rPr>
          <w:sz w:val="24"/>
          <w:szCs w:val="24"/>
          <w:lang w:val="fr-FR"/>
        </w:rPr>
        <w:tab/>
        <w:t>Coopération et collaboration</w:t>
      </w:r>
      <w:bookmarkEnd w:id="121"/>
      <w:bookmarkEnd w:id="122"/>
      <w:bookmarkEnd w:id="123"/>
      <w:bookmarkEnd w:id="124"/>
    </w:p>
    <w:p w14:paraId="0102CA8F" w14:textId="77777777" w:rsidR="00166D8B" w:rsidRPr="00913254" w:rsidRDefault="00166D8B" w:rsidP="005E45EA">
      <w:pPr>
        <w:pStyle w:val="Headingb"/>
        <w:rPr>
          <w:lang w:val="fr-FR"/>
        </w:rPr>
      </w:pPr>
      <w:r w:rsidRPr="00913254">
        <w:rPr>
          <w:lang w:val="fr-FR"/>
        </w:rPr>
        <w:t>Groupe de coordination intersectorielle sur les questions d'intérêt mutuel (ISCG)</w:t>
      </w:r>
    </w:p>
    <w:p w14:paraId="63218DD7" w14:textId="77777777" w:rsidR="00166D8B" w:rsidRPr="00913254" w:rsidRDefault="00166D8B" w:rsidP="005E45EA">
      <w:pPr>
        <w:rPr>
          <w:rFonts w:ascii="Calibri" w:hAnsi="Calibri" w:cs="Calibri"/>
          <w:lang w:val="fr-FR" w:eastAsia="zh-CN"/>
        </w:rPr>
      </w:pPr>
      <w:r w:rsidRPr="00913254">
        <w:rPr>
          <w:lang w:val="fr-FR"/>
        </w:rPr>
        <w:t xml:space="preserve">Le </w:t>
      </w:r>
      <w:r w:rsidRPr="00913254">
        <w:rPr>
          <w:szCs w:val="24"/>
          <w:lang w:val="fr-FR"/>
        </w:rPr>
        <w:t>Groupe de coordination intersectorielle sur les questions d'intérêt mutuel (ISCG)</w:t>
      </w:r>
      <w:r w:rsidRPr="00913254">
        <w:rPr>
          <w:lang w:val="fr-FR"/>
        </w:rPr>
        <w:t xml:space="preserve">, qui est composé de représentants du Groupe consultatif des radiocommunications (GCR), du Groupe consultatif de la normalisation des télécommunications (GCNT) et du Groupe consultatif pour le développement des télécommunications (GCDT), mène des travaux en vue d'identifier les sujets communs aux trois Secteurs et au Secrétariat général, ainsi que les mécanismes visant à renforcer la coopération et la collaboration dans tous les Secteurs sur les questions d'intérêt mutuel, </w:t>
      </w:r>
      <w:r w:rsidRPr="00913254">
        <w:rPr>
          <w:color w:val="000000"/>
          <w:lang w:val="fr-FR"/>
        </w:rPr>
        <w:t>de manière à éviter tout chevauchement d'activité et à optimiser l'utilisation des ressources de l'Union</w:t>
      </w:r>
      <w:r w:rsidRPr="00913254">
        <w:rPr>
          <w:lang w:val="fr-FR"/>
        </w:rPr>
        <w:t xml:space="preserve">, conformément à la </w:t>
      </w:r>
      <w:r w:rsidRPr="00913254">
        <w:rPr>
          <w:szCs w:val="24"/>
          <w:lang w:val="fr-FR"/>
        </w:rPr>
        <w:t>Résolution 191 (Rév. Dubaï, 2018)</w:t>
      </w:r>
      <w:r w:rsidRPr="00913254">
        <w:rPr>
          <w:rFonts w:ascii="Calibri" w:hAnsi="Calibri" w:cs="Calibri"/>
          <w:lang w:val="fr-FR" w:eastAsia="zh-CN"/>
        </w:rPr>
        <w:t xml:space="preserve"> de la Conférence de plénipotentiaires.</w:t>
      </w:r>
    </w:p>
    <w:p w14:paraId="194B4C4C" w14:textId="77777777" w:rsidR="00166D8B" w:rsidRPr="00913254" w:rsidRDefault="00166D8B" w:rsidP="005E45EA">
      <w:pPr>
        <w:rPr>
          <w:lang w:val="fr-FR"/>
        </w:rPr>
      </w:pPr>
      <w:r w:rsidRPr="00913254">
        <w:rPr>
          <w:lang w:val="fr-FR"/>
        </w:rPr>
        <w:t>Le Groupe ISCG examine les activités en cours et les nouvelles activités, ainsi que leur répartition entre l'UIT-R, l'UIT-T et l'UIT-D, pour approbation par les États Membres de l'UIT, conformément aux procédures d'approbation des Questions nouvelles et révisées. Il examine également les rapports soumis par les trois Directeurs et le Groupe spécial de coordination intersectorielle (ISC</w:t>
      </w:r>
      <w:r w:rsidRPr="00913254">
        <w:rPr>
          <w:lang w:val="fr-FR"/>
        </w:rPr>
        <w:noBreakHyphen/>
        <w:t xml:space="preserve">TF) </w:t>
      </w:r>
      <w:r w:rsidRPr="00913254">
        <w:rPr>
          <w:color w:val="000000"/>
          <w:lang w:val="fr-FR"/>
        </w:rPr>
        <w:t>en ce qui concerne les solutions permettant d'améliorer la coopération au niveau du secrétariat, afin de veiller à ce que la coordination soit la plus étroite possible</w:t>
      </w:r>
      <w:r w:rsidRPr="00913254">
        <w:rPr>
          <w:lang w:val="fr-FR"/>
        </w:rPr>
        <w:t>.</w:t>
      </w:r>
    </w:p>
    <w:p w14:paraId="40C58540" w14:textId="77777777" w:rsidR="00166D8B" w:rsidRDefault="00166D8B" w:rsidP="001800C7">
      <w:pPr>
        <w:tabs>
          <w:tab w:val="clear" w:pos="794"/>
          <w:tab w:val="clear" w:pos="1191"/>
          <w:tab w:val="clear" w:pos="1588"/>
          <w:tab w:val="clear" w:pos="1985"/>
        </w:tabs>
        <w:spacing w:after="120"/>
        <w:rPr>
          <w:lang w:val="fr-FR"/>
        </w:rPr>
      </w:pPr>
      <w:bookmarkStart w:id="125" w:name="lt_pId652"/>
      <w:r>
        <w:rPr>
          <w:lang w:val="fr-FR"/>
        </w:rPr>
        <w:br w:type="page"/>
      </w:r>
    </w:p>
    <w:p w14:paraId="78BAC0B8" w14:textId="2B3F91B5" w:rsidR="00166D8B" w:rsidRPr="00913254" w:rsidRDefault="00166D8B" w:rsidP="001800C7">
      <w:pPr>
        <w:tabs>
          <w:tab w:val="clear" w:pos="794"/>
          <w:tab w:val="clear" w:pos="1191"/>
          <w:tab w:val="clear" w:pos="1588"/>
          <w:tab w:val="clear" w:pos="1985"/>
        </w:tabs>
        <w:spacing w:after="120"/>
        <w:rPr>
          <w:lang w:val="fr-FR"/>
        </w:rPr>
      </w:pPr>
      <w:r w:rsidRPr="00913254">
        <w:rPr>
          <w:lang w:val="fr-FR"/>
        </w:rPr>
        <w:lastRenderedPageBreak/>
        <w:t>Tant que le Groupe se réunissait physiquement, ses réunions a</w:t>
      </w:r>
      <w:r>
        <w:rPr>
          <w:lang w:val="fr-FR"/>
        </w:rPr>
        <w:t>vaient lieu immédiatement avant </w:t>
      </w:r>
      <w:r w:rsidRPr="00913254">
        <w:rPr>
          <w:lang w:val="fr-FR"/>
        </w:rPr>
        <w:t>ou après la réunion de l'un des groupes consultatifs. Le passa</w:t>
      </w:r>
      <w:r>
        <w:rPr>
          <w:lang w:val="fr-FR"/>
        </w:rPr>
        <w:t>ge à un format virtuel a permis </w:t>
      </w:r>
      <w:r w:rsidRPr="00913254">
        <w:rPr>
          <w:lang w:val="fr-FR"/>
        </w:rPr>
        <w:t>au Groupe de se réunir de manière autonome plus fréquemment ces 18 derniers mois. Le Groupe ISCG a tenu six réunions depuis la CMDT-17:</w:t>
      </w:r>
    </w:p>
    <w:bookmarkEnd w:id="125"/>
    <w:p w14:paraId="2F804D21" w14:textId="77777777" w:rsidR="00166D8B" w:rsidRPr="00913254" w:rsidRDefault="00166D8B" w:rsidP="001800C7">
      <w:pPr>
        <w:pStyle w:val="enumlev1"/>
        <w:rPr>
          <w:lang w:val="fr-FR"/>
        </w:rPr>
      </w:pPr>
      <w:r w:rsidRPr="00913254">
        <w:rPr>
          <w:lang w:val="fr-FR"/>
        </w:rPr>
        <w:t>•</w:t>
      </w:r>
      <w:r w:rsidRPr="00913254">
        <w:rPr>
          <w:lang w:val="fr-FR"/>
        </w:rPr>
        <w:tab/>
        <w:t xml:space="preserve">le 9 </w:t>
      </w:r>
      <w:bookmarkStart w:id="126" w:name="lt_pId656"/>
      <w:r w:rsidRPr="00913254">
        <w:rPr>
          <w:lang w:val="fr-FR"/>
        </w:rPr>
        <w:t>avril 2018</w:t>
      </w:r>
      <w:bookmarkEnd w:id="126"/>
      <w:r w:rsidRPr="00913254">
        <w:rPr>
          <w:lang w:val="fr-FR"/>
        </w:rPr>
        <w:t>;</w:t>
      </w:r>
    </w:p>
    <w:p w14:paraId="681BAF3F" w14:textId="77777777" w:rsidR="00166D8B" w:rsidRPr="00913254" w:rsidRDefault="00166D8B" w:rsidP="001800C7">
      <w:pPr>
        <w:pStyle w:val="enumlev1"/>
        <w:rPr>
          <w:lang w:val="fr-FR"/>
        </w:rPr>
      </w:pPr>
      <w:r w:rsidRPr="00913254">
        <w:rPr>
          <w:lang w:val="fr-FR"/>
        </w:rPr>
        <w:t>•</w:t>
      </w:r>
      <w:r w:rsidRPr="00913254">
        <w:rPr>
          <w:lang w:val="fr-FR"/>
        </w:rPr>
        <w:tab/>
        <w:t xml:space="preserve">le 4 </w:t>
      </w:r>
      <w:bookmarkStart w:id="127" w:name="lt_pId658"/>
      <w:r w:rsidRPr="00913254">
        <w:rPr>
          <w:lang w:val="fr-FR"/>
        </w:rPr>
        <w:t>avril 2019</w:t>
      </w:r>
      <w:bookmarkEnd w:id="127"/>
      <w:r w:rsidRPr="00913254">
        <w:rPr>
          <w:lang w:val="fr-FR"/>
        </w:rPr>
        <w:t>;</w:t>
      </w:r>
    </w:p>
    <w:p w14:paraId="091EEFF0" w14:textId="77777777" w:rsidR="00166D8B" w:rsidRPr="00913254" w:rsidRDefault="00166D8B" w:rsidP="001800C7">
      <w:pPr>
        <w:pStyle w:val="enumlev1"/>
        <w:rPr>
          <w:lang w:val="fr-FR"/>
        </w:rPr>
      </w:pPr>
      <w:r w:rsidRPr="00913254">
        <w:rPr>
          <w:lang w:val="fr-FR"/>
        </w:rPr>
        <w:t>•</w:t>
      </w:r>
      <w:r w:rsidRPr="00913254">
        <w:rPr>
          <w:lang w:val="fr-FR"/>
        </w:rPr>
        <w:tab/>
        <w:t xml:space="preserve">le 25 </w:t>
      </w:r>
      <w:bookmarkStart w:id="128" w:name="lt_pId660"/>
      <w:r w:rsidRPr="00913254">
        <w:rPr>
          <w:lang w:val="fr-FR"/>
        </w:rPr>
        <w:t>septembre 2019</w:t>
      </w:r>
      <w:bookmarkEnd w:id="128"/>
      <w:r w:rsidRPr="00913254">
        <w:rPr>
          <w:lang w:val="fr-FR"/>
        </w:rPr>
        <w:t>;</w:t>
      </w:r>
    </w:p>
    <w:p w14:paraId="02E77AD2" w14:textId="77777777" w:rsidR="00166D8B" w:rsidRPr="00913254" w:rsidRDefault="00166D8B" w:rsidP="001800C7">
      <w:pPr>
        <w:pStyle w:val="enumlev1"/>
        <w:rPr>
          <w:lang w:val="fr-FR"/>
        </w:rPr>
      </w:pPr>
      <w:r w:rsidRPr="00913254">
        <w:rPr>
          <w:lang w:val="fr-FR"/>
        </w:rPr>
        <w:t>•</w:t>
      </w:r>
      <w:r w:rsidRPr="00913254">
        <w:rPr>
          <w:lang w:val="fr-FR"/>
        </w:rPr>
        <w:tab/>
        <w:t xml:space="preserve">le 1er </w:t>
      </w:r>
      <w:bookmarkStart w:id="129" w:name="lt_pId662"/>
      <w:r w:rsidRPr="00913254">
        <w:rPr>
          <w:lang w:val="fr-FR"/>
        </w:rPr>
        <w:t>juin 2020</w:t>
      </w:r>
      <w:bookmarkEnd w:id="129"/>
      <w:r w:rsidRPr="00913254">
        <w:rPr>
          <w:lang w:val="fr-FR"/>
        </w:rPr>
        <w:t>;</w:t>
      </w:r>
    </w:p>
    <w:p w14:paraId="055F7959" w14:textId="77777777" w:rsidR="00166D8B" w:rsidRPr="00913254" w:rsidRDefault="00166D8B" w:rsidP="001800C7">
      <w:pPr>
        <w:pStyle w:val="enumlev1"/>
        <w:rPr>
          <w:lang w:val="fr-FR"/>
        </w:rPr>
      </w:pPr>
      <w:r w:rsidRPr="00913254">
        <w:rPr>
          <w:lang w:val="fr-FR"/>
        </w:rPr>
        <w:t>•</w:t>
      </w:r>
      <w:r w:rsidRPr="00913254">
        <w:rPr>
          <w:lang w:val="fr-FR"/>
        </w:rPr>
        <w:tab/>
        <w:t xml:space="preserve">le 12 </w:t>
      </w:r>
      <w:bookmarkStart w:id="130" w:name="lt_pId664"/>
      <w:r w:rsidRPr="00913254">
        <w:rPr>
          <w:lang w:val="fr-FR"/>
        </w:rPr>
        <w:t>mars</w:t>
      </w:r>
      <w:r>
        <w:rPr>
          <w:lang w:val="fr-FR"/>
        </w:rPr>
        <w:t xml:space="preserve"> </w:t>
      </w:r>
      <w:r w:rsidRPr="00913254">
        <w:rPr>
          <w:lang w:val="fr-FR"/>
        </w:rPr>
        <w:t>2021</w:t>
      </w:r>
      <w:bookmarkEnd w:id="130"/>
      <w:r w:rsidRPr="00913254">
        <w:rPr>
          <w:lang w:val="fr-FR"/>
        </w:rPr>
        <w:t>;</w:t>
      </w:r>
    </w:p>
    <w:p w14:paraId="3ABF0182" w14:textId="77777777" w:rsidR="00166D8B" w:rsidRPr="00913254" w:rsidRDefault="00166D8B" w:rsidP="001800C7">
      <w:pPr>
        <w:pStyle w:val="enumlev1"/>
        <w:rPr>
          <w:lang w:val="fr-FR"/>
        </w:rPr>
      </w:pPr>
      <w:r w:rsidRPr="00913254">
        <w:rPr>
          <w:lang w:val="fr-FR"/>
        </w:rPr>
        <w:t>•</w:t>
      </w:r>
      <w:r w:rsidRPr="00913254">
        <w:rPr>
          <w:lang w:val="fr-FR"/>
        </w:rPr>
        <w:tab/>
        <w:t xml:space="preserve">le 1er </w:t>
      </w:r>
      <w:bookmarkStart w:id="131" w:name="lt_pId666"/>
      <w:r w:rsidRPr="00913254">
        <w:rPr>
          <w:lang w:val="fr-FR"/>
        </w:rPr>
        <w:t>septembre</w:t>
      </w:r>
      <w:r>
        <w:rPr>
          <w:lang w:val="fr-FR"/>
        </w:rPr>
        <w:t xml:space="preserve"> </w:t>
      </w:r>
      <w:r w:rsidRPr="00913254">
        <w:rPr>
          <w:lang w:val="fr-FR"/>
        </w:rPr>
        <w:t>2021</w:t>
      </w:r>
      <w:bookmarkEnd w:id="131"/>
      <w:r w:rsidRPr="00913254">
        <w:rPr>
          <w:lang w:val="fr-FR"/>
        </w:rPr>
        <w:t>.</w:t>
      </w:r>
    </w:p>
    <w:p w14:paraId="4CA9AF35" w14:textId="280EEBBF" w:rsidR="00166D8B" w:rsidRPr="00913254" w:rsidRDefault="00166D8B" w:rsidP="006C2E90">
      <w:pPr>
        <w:rPr>
          <w:rFonts w:ascii="Calibri" w:hAnsi="Calibri"/>
          <w:szCs w:val="24"/>
          <w:lang w:val="fr-FR"/>
        </w:rPr>
      </w:pPr>
      <w:bookmarkStart w:id="132" w:name="lt_pId667"/>
      <w:r w:rsidRPr="00913254">
        <w:rPr>
          <w:rFonts w:ascii="Calibri" w:eastAsia="Calibri" w:hAnsi="Calibri" w:cs="Calibri"/>
          <w:szCs w:val="24"/>
          <w:lang w:val="fr-FR"/>
        </w:rPr>
        <w:t>Lors de ces six réunions, le Groupe s'est mis d'accord sur une procédure pour actualiser les mises en correspondance entre les domaines de travail des commissions d'études de chacun des Secteurs présentant des intérêts mutuel</w:t>
      </w:r>
      <w:r w:rsidR="00B270B8">
        <w:rPr>
          <w:rFonts w:ascii="Calibri" w:eastAsia="Calibri" w:hAnsi="Calibri" w:cs="Calibri"/>
          <w:szCs w:val="24"/>
          <w:lang w:val="fr-FR"/>
        </w:rPr>
        <w:t>s</w:t>
      </w:r>
      <w:r w:rsidRPr="00913254">
        <w:rPr>
          <w:rFonts w:ascii="Calibri" w:eastAsia="Calibri" w:hAnsi="Calibri" w:cs="Calibri"/>
          <w:szCs w:val="24"/>
          <w:lang w:val="fr-FR"/>
        </w:rPr>
        <w:t xml:space="preserve">. Ces mises en correspondance sont disponibles sur le </w:t>
      </w:r>
      <w:hyperlink r:id="rId61" w:history="1">
        <w:r w:rsidRPr="00913254">
          <w:rPr>
            <w:rStyle w:val="Hyperlink"/>
            <w:rFonts w:ascii="Calibri" w:eastAsia="Calibri" w:hAnsi="Calibri" w:cs="Calibri"/>
            <w:szCs w:val="24"/>
            <w:lang w:val="fr-FR"/>
          </w:rPr>
          <w:t>site web du Groupe</w:t>
        </w:r>
      </w:hyperlink>
      <w:r w:rsidRPr="00913254">
        <w:rPr>
          <w:rFonts w:ascii="Calibri" w:eastAsia="Calibri" w:hAnsi="Calibri" w:cs="Calibri"/>
          <w:szCs w:val="24"/>
          <w:lang w:val="fr-FR"/>
        </w:rPr>
        <w:t xml:space="preserve"> et visent à faciliter les travaux des Bureaux et à éviter les doublons.</w:t>
      </w:r>
    </w:p>
    <w:bookmarkEnd w:id="132"/>
    <w:p w14:paraId="24B370C1" w14:textId="77777777" w:rsidR="00166D8B" w:rsidRPr="00913254" w:rsidRDefault="00166D8B" w:rsidP="006C2E90">
      <w:pPr>
        <w:rPr>
          <w:rFonts w:ascii="Calibri" w:hAnsi="Calibri"/>
          <w:szCs w:val="24"/>
          <w:lang w:val="fr-FR"/>
        </w:rPr>
      </w:pPr>
      <w:r w:rsidRPr="00913254">
        <w:rPr>
          <w:rFonts w:ascii="Calibri" w:eastAsia="Calibri" w:hAnsi="Calibri" w:cs="Calibri"/>
          <w:szCs w:val="24"/>
          <w:lang w:val="fr-FR"/>
        </w:rPr>
        <w:t>Le Groupe suit les efforts de collaboration et de coordination des trois Secteurs pour ce qui est des manifestations qu'ils organisent.</w:t>
      </w:r>
    </w:p>
    <w:p w14:paraId="12F95031" w14:textId="77777777" w:rsidR="00166D8B" w:rsidRPr="00913254" w:rsidRDefault="00166D8B" w:rsidP="006C2E90">
      <w:pPr>
        <w:rPr>
          <w:rFonts w:ascii="Calibri" w:hAnsi="Calibri"/>
          <w:szCs w:val="24"/>
          <w:lang w:val="fr-FR"/>
        </w:rPr>
      </w:pPr>
      <w:r w:rsidRPr="00913254">
        <w:rPr>
          <w:rFonts w:ascii="Calibri" w:eastAsia="Calibri" w:hAnsi="Calibri" w:cs="Calibri"/>
          <w:szCs w:val="24"/>
          <w:lang w:val="fr-FR"/>
        </w:rPr>
        <w:t>Les membres du Groupe ont été attentifs à la manière dont chaque Bureau gère l'accès au site web du Groupe ISCG et ont demandé que cette approche soit normalisée afin de faciliter l'accès.</w:t>
      </w:r>
    </w:p>
    <w:p w14:paraId="0186247F" w14:textId="77777777" w:rsidR="00166D8B" w:rsidRPr="00913254" w:rsidRDefault="00166D8B" w:rsidP="006C2E90">
      <w:pPr>
        <w:rPr>
          <w:rFonts w:ascii="Calibri" w:eastAsia="Calibri" w:hAnsi="Calibri" w:cs="Calibri"/>
          <w:szCs w:val="24"/>
          <w:lang w:val="fr-FR"/>
        </w:rPr>
      </w:pPr>
      <w:r w:rsidRPr="00913254">
        <w:rPr>
          <w:rFonts w:ascii="Calibri" w:eastAsia="Calibri" w:hAnsi="Calibri" w:cs="Calibri"/>
          <w:szCs w:val="24"/>
          <w:lang w:val="fr-FR"/>
        </w:rPr>
        <w:t>La traduction dans les six langues officielles de l'Union des pages web de premier niveau pour les trois Secteurs est également une question que le Groupe suit de près et examine régulièrement lors de ses réunions.</w:t>
      </w:r>
    </w:p>
    <w:p w14:paraId="1232D490" w14:textId="77777777" w:rsidR="00166D8B" w:rsidRPr="00913254" w:rsidRDefault="00166D8B" w:rsidP="006C2E90">
      <w:pPr>
        <w:rPr>
          <w:rFonts w:ascii="Calibri" w:eastAsia="Calibri" w:hAnsi="Calibri" w:cs="Calibri"/>
          <w:szCs w:val="24"/>
          <w:lang w:val="fr-FR"/>
        </w:rPr>
      </w:pPr>
      <w:r w:rsidRPr="00913254">
        <w:rPr>
          <w:rFonts w:ascii="Calibri" w:eastAsia="Calibri" w:hAnsi="Calibri" w:cs="Calibri"/>
          <w:szCs w:val="24"/>
          <w:lang w:val="fr-FR"/>
        </w:rPr>
        <w:t>Le Groupe est convenu de sélectionner un certain nombre de sujets qui serviront de sujets expérimentaux pour la coopération intersectorielle. Le premier de ces sujets portait sur les changements climatiques, tandis que l'accessibilité a été ajoutée plus récemment à la liste. Les Secteurs ont coopéré avec succès sur ces deux sujets. Lors de sa dernière réunion, le Groupe a discuté de la question de la conformité et l'interopérabilité, qui pourrait être un nouveau sujet à ajouter à la liste, mais aucune décision n'a été prise.</w:t>
      </w:r>
    </w:p>
    <w:p w14:paraId="4311432C" w14:textId="77777777" w:rsidR="00166D8B" w:rsidRPr="00913254" w:rsidRDefault="00166D8B" w:rsidP="006C2E90">
      <w:pPr>
        <w:rPr>
          <w:rFonts w:ascii="Calibri" w:eastAsia="Calibri" w:hAnsi="Calibri" w:cs="Calibri"/>
          <w:szCs w:val="24"/>
          <w:lang w:val="fr-FR"/>
        </w:rPr>
      </w:pPr>
      <w:r w:rsidRPr="00913254">
        <w:rPr>
          <w:rFonts w:ascii="Calibri" w:eastAsia="Calibri" w:hAnsi="Calibri" w:cs="Calibri"/>
          <w:szCs w:val="24"/>
          <w:lang w:val="fr-FR"/>
        </w:rPr>
        <w:t xml:space="preserve">Les activités de ce Groupe sont désormais étroitement liées à celles du </w:t>
      </w:r>
      <w:r w:rsidRPr="00913254">
        <w:rPr>
          <w:lang w:val="fr-FR"/>
        </w:rPr>
        <w:t>Groupe spécial de coordination intersectorielle (ISC</w:t>
      </w:r>
      <w:r w:rsidRPr="00913254">
        <w:rPr>
          <w:lang w:val="fr-FR"/>
        </w:rPr>
        <w:noBreakHyphen/>
        <w:t>TF)</w:t>
      </w:r>
      <w:r w:rsidRPr="00913254">
        <w:rPr>
          <w:rFonts w:ascii="Calibri" w:eastAsia="Calibri" w:hAnsi="Calibri" w:cs="Calibri"/>
          <w:szCs w:val="24"/>
          <w:lang w:val="fr-FR"/>
        </w:rPr>
        <w:t>, groupe spécial qui travaille au sein du Secrétariat et qui a lui aussi pour objectif de coordonner et rationaliser les travaux des Bureaux et des Départements.</w:t>
      </w:r>
    </w:p>
    <w:p w14:paraId="084AD06F" w14:textId="77777777" w:rsidR="00166D8B" w:rsidRPr="00913254" w:rsidRDefault="00166D8B" w:rsidP="001800C7">
      <w:pPr>
        <w:rPr>
          <w:color w:val="000000"/>
          <w:lang w:val="fr-FR"/>
        </w:rPr>
      </w:pPr>
      <w:r w:rsidRPr="00913254">
        <w:rPr>
          <w:color w:val="000000"/>
          <w:lang w:val="fr-FR"/>
        </w:rPr>
        <w:t>Les thèmes que le Groupe ISCG pourrait examiner dans l'avenir sont les suivants:</w:t>
      </w:r>
    </w:p>
    <w:p w14:paraId="392ADB3C" w14:textId="77777777" w:rsidR="00166D8B" w:rsidRPr="00913254" w:rsidRDefault="00166D8B" w:rsidP="001800C7">
      <w:pPr>
        <w:pStyle w:val="enumlev1"/>
        <w:rPr>
          <w:lang w:val="fr-FR"/>
        </w:rPr>
      </w:pPr>
      <w:r w:rsidRPr="00913254">
        <w:rPr>
          <w:lang w:val="fr-FR"/>
        </w:rPr>
        <w:t>–</w:t>
      </w:r>
      <w:r w:rsidRPr="00913254">
        <w:rPr>
          <w:lang w:val="fr-FR"/>
        </w:rPr>
        <w:tab/>
        <w:t>Incidences du partage de ressources dans le cadre des activités intersectorielles.</w:t>
      </w:r>
    </w:p>
    <w:p w14:paraId="3C296D61" w14:textId="77777777" w:rsidR="00166D8B" w:rsidRPr="00913254" w:rsidRDefault="00166D8B" w:rsidP="001800C7">
      <w:pPr>
        <w:pStyle w:val="enumlev1"/>
        <w:rPr>
          <w:lang w:val="fr-FR"/>
        </w:rPr>
      </w:pPr>
      <w:r w:rsidRPr="00913254">
        <w:rPr>
          <w:lang w:val="fr-FR"/>
        </w:rPr>
        <w:t>–</w:t>
      </w:r>
      <w:r w:rsidRPr="00913254">
        <w:rPr>
          <w:lang w:val="fr-FR"/>
        </w:rPr>
        <w:tab/>
        <w:t>Harmonisation des modalités d'accès et de partage des documents sur les activités intersectorielles à l'échelle des trois Secteurs, au moyen d'un compte TIES, indépendamment de la catégorie de membre ou de l'affiliation. Le secrétariat du Groupe ISCG élaborera des lignes directrices à l'intention de tous les Conseillers afin qu'ils puissent se référer correctement aux documents sur les activités intersectorielles.</w:t>
      </w:r>
    </w:p>
    <w:p w14:paraId="1C560140" w14:textId="77777777" w:rsidR="00166D8B" w:rsidRPr="00913254" w:rsidRDefault="00166D8B" w:rsidP="006C2E90">
      <w:pPr>
        <w:pStyle w:val="enumlev1"/>
        <w:rPr>
          <w:lang w:val="fr-FR"/>
        </w:rPr>
      </w:pPr>
      <w:r w:rsidRPr="00913254">
        <w:rPr>
          <w:lang w:val="fr-FR"/>
        </w:rPr>
        <w:t>–</w:t>
      </w:r>
      <w:r w:rsidRPr="00913254">
        <w:rPr>
          <w:lang w:val="fr-FR"/>
        </w:rPr>
        <w:tab/>
        <w:t xml:space="preserve">Le représentant du GCR s'est exprimé quant à une proposition formulée à la dernière réunion du GCR </w:t>
      </w:r>
      <w:r w:rsidRPr="00913254">
        <w:rPr>
          <w:color w:val="000000"/>
          <w:lang w:val="fr-FR"/>
        </w:rPr>
        <w:t>sur la façon d'harmoniser les lignes directrices afin d'indiquer les principales réalisations/les principaux produits des Secteurs de l'UIT-R et de l'UIT-T qui seront transmis à l'UIT-D à l'appui de leurs activités, sur les thèmes présentant un intérêt particulier pour les pays en développement.</w:t>
      </w:r>
    </w:p>
    <w:sectPr w:rsidR="00166D8B" w:rsidRPr="00913254" w:rsidSect="00473791">
      <w:headerReference w:type="even" r:id="rId62"/>
      <w:headerReference w:type="default" r:id="rId63"/>
      <w:footerReference w:type="even" r:id="rId64"/>
      <w:footerReference w:type="default" r:id="rId65"/>
      <w:headerReference w:type="first" r:id="rId66"/>
      <w:footerReference w:type="first" r:id="rId6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4C599" w14:textId="77777777" w:rsidR="006C2E90" w:rsidRDefault="006C2E90">
      <w:r>
        <w:separator/>
      </w:r>
    </w:p>
  </w:endnote>
  <w:endnote w:type="continuationSeparator" w:id="0">
    <w:p w14:paraId="56F5A809" w14:textId="77777777" w:rsidR="006C2E90" w:rsidRDefault="006C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62D9B" w14:textId="77777777" w:rsidR="00D17AEB" w:rsidRDefault="00D17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557C" w14:textId="672ACC68" w:rsidR="006C2E90" w:rsidRDefault="00D17AEB" w:rsidP="00166D8B">
    <w:pPr>
      <w:pStyle w:val="Footer"/>
    </w:pPr>
    <w:r>
      <w:fldChar w:fldCharType="begin"/>
    </w:r>
    <w:r>
      <w:instrText xml:space="preserve"> FILENAME \p  \* MERGEFORMAT </w:instrText>
    </w:r>
    <w:r>
      <w:fldChar w:fldCharType="separate"/>
    </w:r>
    <w:r w:rsidR="00BA0C1C">
      <w:t>P:\FRA\ITU-D\CONF-D\TDAG21\TDAG21-29\000\016F.docx</w:t>
    </w:r>
    <w:r>
      <w:fldChar w:fldCharType="end"/>
    </w:r>
    <w:r w:rsidR="006C2E90">
      <w:t xml:space="preserve"> (494722)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17AEB" w:rsidRPr="00855DC8" w14:paraId="52A5AE30" w14:textId="77777777" w:rsidTr="007A15FE">
      <w:tc>
        <w:tcPr>
          <w:tcW w:w="1526" w:type="dxa"/>
          <w:tcBorders>
            <w:top w:val="single" w:sz="4" w:space="0" w:color="000000" w:themeColor="text1"/>
          </w:tcBorders>
          <w:shd w:val="clear" w:color="auto" w:fill="auto"/>
        </w:tcPr>
        <w:p w14:paraId="46BBFC44" w14:textId="77777777" w:rsidR="00D17AEB" w:rsidRPr="004D495C" w:rsidRDefault="00D17AEB" w:rsidP="00D17AEB">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34C986A9" w14:textId="77777777" w:rsidR="00D17AEB" w:rsidRPr="004D495C" w:rsidRDefault="00D17AEB" w:rsidP="00D17AEB">
          <w:pPr>
            <w:pStyle w:val="FirstFooter"/>
            <w:tabs>
              <w:tab w:val="left" w:pos="2302"/>
            </w:tabs>
            <w:ind w:left="2302" w:hanging="2302"/>
            <w:rPr>
              <w:sz w:val="18"/>
              <w:szCs w:val="18"/>
              <w:lang w:val="en-US"/>
            </w:rPr>
          </w:pPr>
          <w:r>
            <w:rPr>
              <w:sz w:val="18"/>
              <w:szCs w:val="18"/>
              <w:lang w:val="en-US"/>
            </w:rPr>
            <w:t>Nom/Organisation/Entité</w:t>
          </w:r>
          <w:r w:rsidRPr="25A7936B">
            <w:rPr>
              <w:sz w:val="18"/>
              <w:szCs w:val="18"/>
              <w:lang w:val="en-US"/>
            </w:rPr>
            <w:t>:</w:t>
          </w:r>
        </w:p>
      </w:tc>
      <w:tc>
        <w:tcPr>
          <w:tcW w:w="5987" w:type="dxa"/>
          <w:tcBorders>
            <w:top w:val="single" w:sz="4" w:space="0" w:color="000000" w:themeColor="text1"/>
          </w:tcBorders>
        </w:tcPr>
        <w:p w14:paraId="323FBF96" w14:textId="77777777" w:rsidR="00D17AEB" w:rsidRPr="00687C81" w:rsidRDefault="00D17AEB" w:rsidP="00D17AEB">
          <w:pPr>
            <w:pStyle w:val="FirstFooter"/>
            <w:tabs>
              <w:tab w:val="left" w:pos="2302"/>
            </w:tabs>
            <w:rPr>
              <w:sz w:val="18"/>
              <w:szCs w:val="18"/>
              <w:highlight w:val="yellow"/>
            </w:rPr>
          </w:pPr>
          <w:r w:rsidRPr="00687C81">
            <w:rPr>
              <w:sz w:val="18"/>
              <w:szCs w:val="18"/>
            </w:rPr>
            <w:t>Mme Roxanne McElvane Webber, Présidente du Groupe consultatif pour le développement des télécommunications</w:t>
          </w:r>
        </w:p>
      </w:tc>
      <w:bookmarkStart w:id="133" w:name="OrgName"/>
      <w:bookmarkEnd w:id="133"/>
    </w:tr>
    <w:tr w:rsidR="00D17AEB" w:rsidRPr="004D495C" w14:paraId="2ADB8B3A" w14:textId="77777777" w:rsidTr="007A15FE">
      <w:tc>
        <w:tcPr>
          <w:tcW w:w="1526" w:type="dxa"/>
          <w:shd w:val="clear" w:color="auto" w:fill="auto"/>
        </w:tcPr>
        <w:p w14:paraId="39185954" w14:textId="77777777" w:rsidR="00D17AEB" w:rsidRPr="00687C81" w:rsidRDefault="00D17AEB" w:rsidP="00D17AEB">
          <w:pPr>
            <w:pStyle w:val="FirstFooter"/>
            <w:tabs>
              <w:tab w:val="left" w:pos="1559"/>
              <w:tab w:val="left" w:pos="3828"/>
            </w:tabs>
            <w:rPr>
              <w:sz w:val="20"/>
            </w:rPr>
          </w:pPr>
        </w:p>
      </w:tc>
      <w:tc>
        <w:tcPr>
          <w:tcW w:w="2410" w:type="dxa"/>
          <w:shd w:val="clear" w:color="auto" w:fill="auto"/>
        </w:tcPr>
        <w:p w14:paraId="7627C8F3" w14:textId="77777777" w:rsidR="00D17AEB" w:rsidRPr="004D495C" w:rsidRDefault="00D17AEB" w:rsidP="00D17AEB">
          <w:pPr>
            <w:pStyle w:val="FirstFooter"/>
            <w:tabs>
              <w:tab w:val="left" w:pos="2302"/>
            </w:tabs>
            <w:rPr>
              <w:sz w:val="18"/>
              <w:szCs w:val="18"/>
              <w:lang w:val="en-US"/>
            </w:rPr>
          </w:pPr>
          <w:r>
            <w:rPr>
              <w:sz w:val="18"/>
              <w:szCs w:val="18"/>
              <w:lang w:val="en-US"/>
            </w:rPr>
            <w:t>Numéro de téléphone</w:t>
          </w:r>
          <w:r w:rsidRPr="25A7936B">
            <w:rPr>
              <w:sz w:val="18"/>
              <w:szCs w:val="18"/>
              <w:lang w:val="en-US"/>
            </w:rPr>
            <w:t>:</w:t>
          </w:r>
        </w:p>
      </w:tc>
      <w:tc>
        <w:tcPr>
          <w:tcW w:w="5987" w:type="dxa"/>
        </w:tcPr>
        <w:p w14:paraId="6F54FF85" w14:textId="77777777" w:rsidR="00D17AEB" w:rsidRPr="00537B1C" w:rsidRDefault="00D17AEB" w:rsidP="00D17AEB">
          <w:pPr>
            <w:pStyle w:val="FirstFooter"/>
            <w:tabs>
              <w:tab w:val="left" w:pos="2302"/>
            </w:tabs>
            <w:rPr>
              <w:sz w:val="18"/>
              <w:szCs w:val="18"/>
              <w:highlight w:val="yellow"/>
            </w:rPr>
          </w:pPr>
          <w:r w:rsidRPr="00537B1C">
            <w:rPr>
              <w:sz w:val="18"/>
              <w:szCs w:val="18"/>
              <w:lang w:val="en-US"/>
            </w:rPr>
            <w:t>+1 202 418 1489</w:t>
          </w:r>
        </w:p>
      </w:tc>
      <w:bookmarkStart w:id="134" w:name="PhoneNo"/>
      <w:bookmarkEnd w:id="134"/>
    </w:tr>
    <w:tr w:rsidR="00D17AEB" w:rsidRPr="004D495C" w14:paraId="36C8447D" w14:textId="77777777" w:rsidTr="007A15FE">
      <w:tc>
        <w:tcPr>
          <w:tcW w:w="1526" w:type="dxa"/>
          <w:shd w:val="clear" w:color="auto" w:fill="auto"/>
        </w:tcPr>
        <w:p w14:paraId="4378F7ED" w14:textId="77777777" w:rsidR="00D17AEB" w:rsidRPr="004D495C" w:rsidRDefault="00D17AEB" w:rsidP="00D17AEB">
          <w:pPr>
            <w:pStyle w:val="FirstFooter"/>
            <w:tabs>
              <w:tab w:val="left" w:pos="1559"/>
              <w:tab w:val="left" w:pos="3828"/>
            </w:tabs>
            <w:rPr>
              <w:sz w:val="20"/>
              <w:lang w:val="en-US"/>
            </w:rPr>
          </w:pPr>
        </w:p>
      </w:tc>
      <w:tc>
        <w:tcPr>
          <w:tcW w:w="2410" w:type="dxa"/>
          <w:shd w:val="clear" w:color="auto" w:fill="auto"/>
        </w:tcPr>
        <w:p w14:paraId="12CC205C" w14:textId="77777777" w:rsidR="00D17AEB" w:rsidRPr="004D495C" w:rsidRDefault="00D17AEB" w:rsidP="00D17AEB">
          <w:pPr>
            <w:pStyle w:val="FirstFooter"/>
            <w:tabs>
              <w:tab w:val="left" w:pos="2302"/>
            </w:tabs>
            <w:rPr>
              <w:sz w:val="18"/>
              <w:szCs w:val="18"/>
              <w:lang w:val="en-US"/>
            </w:rPr>
          </w:pPr>
          <w:r>
            <w:rPr>
              <w:sz w:val="18"/>
              <w:szCs w:val="18"/>
              <w:lang w:val="en-US"/>
            </w:rPr>
            <w:t>Courriel</w:t>
          </w:r>
          <w:r w:rsidRPr="25A7936B">
            <w:rPr>
              <w:sz w:val="18"/>
              <w:szCs w:val="18"/>
              <w:lang w:val="en-US"/>
            </w:rPr>
            <w:t>:</w:t>
          </w:r>
        </w:p>
      </w:tc>
      <w:tc>
        <w:tcPr>
          <w:tcW w:w="5987" w:type="dxa"/>
        </w:tcPr>
        <w:p w14:paraId="3C02140F" w14:textId="77777777" w:rsidR="00D17AEB" w:rsidRPr="00537B1C" w:rsidRDefault="00D17AEB" w:rsidP="00D17AEB">
          <w:pPr>
            <w:pStyle w:val="FirstFooter"/>
            <w:tabs>
              <w:tab w:val="left" w:pos="2302"/>
            </w:tabs>
            <w:rPr>
              <w:sz w:val="18"/>
              <w:szCs w:val="18"/>
              <w:highlight w:val="yellow"/>
            </w:rPr>
          </w:pPr>
          <w:hyperlink r:id="rId1" w:history="1">
            <w:r w:rsidRPr="00537B1C">
              <w:rPr>
                <w:rStyle w:val="Hyperlink"/>
                <w:sz w:val="18"/>
                <w:szCs w:val="18"/>
                <w:lang w:val="en-US"/>
              </w:rPr>
              <w:t>Roxanne.Webber@fcc.gov</w:t>
            </w:r>
          </w:hyperlink>
        </w:p>
      </w:tc>
      <w:bookmarkStart w:id="135" w:name="Email"/>
      <w:bookmarkEnd w:id="135"/>
    </w:tr>
  </w:tbl>
  <w:p w14:paraId="04CE603F" w14:textId="23BAC6FA" w:rsidR="006C2E90" w:rsidRPr="00D17AEB" w:rsidRDefault="00D17AEB" w:rsidP="00D17AEB">
    <w:pPr>
      <w:jc w:val="center"/>
      <w:rPr>
        <w:b/>
      </w:rPr>
    </w:pPr>
    <w:hyperlink r:id="rId2" w:history="1">
      <w:r w:rsidRPr="00CE4D05">
        <w:rPr>
          <w:rStyle w:val="Hyperlink"/>
          <w:sz w:val="18"/>
          <w:szCs w:val="18"/>
          <w:lang w:val="fr-CH"/>
        </w:rPr>
        <w:t>GCDT</w:t>
      </w:r>
    </w:hyperlink>
    <w:bookmarkStart w:id="136" w:name="_GoBack"/>
    <w:bookmarkEnd w:id="1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D7EC" w14:textId="77777777" w:rsidR="006C2E90" w:rsidRDefault="006C2E90">
      <w:r>
        <w:t>____________________</w:t>
      </w:r>
    </w:p>
  </w:footnote>
  <w:footnote w:type="continuationSeparator" w:id="0">
    <w:p w14:paraId="74EC6A0E" w14:textId="77777777" w:rsidR="006C2E90" w:rsidRDefault="006C2E90">
      <w:r>
        <w:continuationSeparator/>
      </w:r>
    </w:p>
  </w:footnote>
  <w:footnote w:id="1">
    <w:p w14:paraId="4058C708" w14:textId="77777777" w:rsidR="006C2E90" w:rsidRPr="003F46B9" w:rsidRDefault="006C2E90" w:rsidP="005E45EA">
      <w:pPr>
        <w:pStyle w:val="FootnoteText"/>
        <w:spacing w:before="0"/>
        <w:ind w:left="284" w:hanging="284"/>
        <w:rPr>
          <w:sz w:val="18"/>
          <w:szCs w:val="18"/>
          <w:lang w:val="fr-FR"/>
        </w:rPr>
      </w:pPr>
      <w:r w:rsidRPr="003E0141">
        <w:rPr>
          <w:rStyle w:val="FootnoteReference"/>
          <w:szCs w:val="18"/>
        </w:rPr>
        <w:footnoteRef/>
      </w:r>
      <w:r w:rsidRPr="003F46B9">
        <w:rPr>
          <w:sz w:val="18"/>
          <w:szCs w:val="18"/>
          <w:lang w:val="fr-FR"/>
        </w:rPr>
        <w:tab/>
        <w:t xml:space="preserve">Dialogue économique régional pour l'Afrique de 2020 </w:t>
      </w:r>
      <w:hyperlink r:id="rId1" w:history="1">
        <w:r w:rsidRPr="003F46B9">
          <w:rPr>
            <w:rStyle w:val="Hyperlink"/>
            <w:sz w:val="18"/>
            <w:szCs w:val="18"/>
            <w:lang w:val="fr-FR"/>
          </w:rPr>
          <w:t>https://www.itu.int/en/ITU-D/Regulatory-Market/Pages/Events2020/RED-AFR-2020.aspx</w:t>
        </w:r>
      </w:hyperlink>
      <w:r w:rsidRPr="003F46B9">
        <w:rPr>
          <w:sz w:val="18"/>
          <w:szCs w:val="18"/>
          <w:lang w:val="fr-FR"/>
        </w:rPr>
        <w:t xml:space="preserve"> </w:t>
      </w:r>
      <w:r>
        <w:rPr>
          <w:sz w:val="18"/>
          <w:szCs w:val="18"/>
          <w:lang w:val="fr-FR"/>
        </w:rPr>
        <w:t>et</w:t>
      </w:r>
      <w:r w:rsidRPr="003F46B9">
        <w:rPr>
          <w:sz w:val="18"/>
          <w:szCs w:val="18"/>
          <w:lang w:val="fr-FR"/>
        </w:rPr>
        <w:t xml:space="preserve"> </w:t>
      </w:r>
      <w:r>
        <w:rPr>
          <w:sz w:val="18"/>
          <w:szCs w:val="18"/>
          <w:lang w:val="fr-FR"/>
        </w:rPr>
        <w:t>Colloque de l'UIT pour la région Amériques</w:t>
      </w:r>
      <w:r w:rsidRPr="003F46B9">
        <w:rPr>
          <w:sz w:val="18"/>
          <w:szCs w:val="18"/>
          <w:lang w:val="fr-FR"/>
        </w:rPr>
        <w:t xml:space="preserve"> </w:t>
      </w:r>
      <w:hyperlink r:id="rId2" w:history="1">
        <w:r w:rsidRPr="0054513B">
          <w:rPr>
            <w:rStyle w:val="Hyperlink"/>
            <w:sz w:val="18"/>
            <w:szCs w:val="18"/>
            <w:lang w:val="fr-FR"/>
          </w:rPr>
          <w:t>https://www.itu.int/fr/ITU-D/Regulatory-Market/Pages/Events2020/RED-AFR-2020.aspx</w:t>
        </w:r>
      </w:hyperlink>
      <w:r>
        <w:rPr>
          <w:sz w:val="18"/>
          <w:szCs w:val="18"/>
          <w:lang w:val="fr-FR"/>
        </w:rPr>
        <w:t>.</w:t>
      </w:r>
    </w:p>
  </w:footnote>
  <w:footnote w:id="2">
    <w:p w14:paraId="28D865FC" w14:textId="77777777" w:rsidR="006C2E90" w:rsidRPr="003F46B9" w:rsidRDefault="006C2E90" w:rsidP="005E45EA">
      <w:pPr>
        <w:pStyle w:val="FootnoteText"/>
        <w:spacing w:before="0"/>
        <w:ind w:left="284" w:hanging="284"/>
        <w:rPr>
          <w:sz w:val="18"/>
          <w:szCs w:val="18"/>
          <w:lang w:val="fr-FR"/>
        </w:rPr>
      </w:pPr>
      <w:r w:rsidRPr="003E0141">
        <w:rPr>
          <w:rStyle w:val="FootnoteReference"/>
          <w:szCs w:val="18"/>
        </w:rPr>
        <w:footnoteRef/>
      </w:r>
      <w:r w:rsidRPr="003F46B9">
        <w:rPr>
          <w:sz w:val="18"/>
          <w:szCs w:val="18"/>
          <w:lang w:val="fr-FR"/>
        </w:rPr>
        <w:tab/>
        <w:t xml:space="preserve">Forum régional sur le développement de l'Afrique </w:t>
      </w:r>
      <w:hyperlink r:id="rId3" w:history="1">
        <w:r w:rsidRPr="0054513B">
          <w:rPr>
            <w:rStyle w:val="Hyperlink"/>
            <w:sz w:val="18"/>
            <w:szCs w:val="18"/>
            <w:lang w:val="fr-FR"/>
          </w:rPr>
          <w:t>https://www.itu.int/en/ITU-D/Regional-Presence/Africa/Pages/EVENTS/2020/RDF.aspx</w:t>
        </w:r>
      </w:hyperlink>
      <w:r>
        <w:rPr>
          <w:sz w:val="18"/>
          <w:szCs w:val="18"/>
          <w:lang w:val="fr-FR"/>
        </w:rPr>
        <w:t>.</w:t>
      </w:r>
    </w:p>
  </w:footnote>
  <w:footnote w:id="3">
    <w:p w14:paraId="10CD337D" w14:textId="77777777" w:rsidR="006C2E90" w:rsidRPr="003F46B9" w:rsidRDefault="006C2E90" w:rsidP="005E45EA">
      <w:pPr>
        <w:pStyle w:val="FootnoteText"/>
        <w:spacing w:before="0"/>
        <w:ind w:left="284" w:hanging="284"/>
        <w:rPr>
          <w:sz w:val="18"/>
          <w:szCs w:val="18"/>
          <w:lang w:val="fr-FR"/>
        </w:rPr>
      </w:pPr>
      <w:r w:rsidRPr="003E0141">
        <w:rPr>
          <w:rStyle w:val="FootnoteReference"/>
          <w:szCs w:val="18"/>
        </w:rPr>
        <w:footnoteRef/>
      </w:r>
      <w:r w:rsidRPr="003F46B9">
        <w:rPr>
          <w:sz w:val="18"/>
          <w:szCs w:val="18"/>
          <w:lang w:val="fr-FR"/>
        </w:rPr>
        <w:tab/>
      </w:r>
      <w:r>
        <w:rPr>
          <w:sz w:val="18"/>
          <w:szCs w:val="18"/>
          <w:lang w:val="fr-FR"/>
        </w:rPr>
        <w:t>Manifestation NoW dans le cadre de la Réunion préparatoire régionale pour l'Afrique</w:t>
      </w:r>
      <w:r w:rsidRPr="003F46B9">
        <w:rPr>
          <w:sz w:val="18"/>
          <w:szCs w:val="18"/>
          <w:lang w:val="fr-FR"/>
        </w:rPr>
        <w:t xml:space="preserve"> </w:t>
      </w:r>
      <w:hyperlink r:id="rId4" w:history="1">
        <w:r w:rsidRPr="003F46B9">
          <w:rPr>
            <w:rStyle w:val="Hyperlink"/>
            <w:sz w:val="18"/>
            <w:szCs w:val="18"/>
            <w:lang w:val="fr-FR"/>
          </w:rPr>
          <w:t>https://www.itu.int/en/ITU-D/Conferences/WTDC/WTDC21/NoW/Pages/Events/Regional/Africa/2021_03.aspx</w:t>
        </w:r>
      </w:hyperlink>
      <w:r w:rsidRPr="003F46B9">
        <w:rPr>
          <w:sz w:val="18"/>
          <w:szCs w:val="18"/>
          <w:lang w:val="fr-FR"/>
        </w:rPr>
        <w:t xml:space="preserve"> e</w:t>
      </w:r>
      <w:r>
        <w:rPr>
          <w:sz w:val="18"/>
          <w:szCs w:val="18"/>
          <w:lang w:val="fr-FR"/>
        </w:rPr>
        <w:t>t R</w:t>
      </w:r>
      <w:r w:rsidRPr="003F46B9">
        <w:rPr>
          <w:sz w:val="18"/>
          <w:szCs w:val="18"/>
          <w:lang w:val="fr-FR"/>
        </w:rPr>
        <w:t xml:space="preserve">éunion préparatoire régionale </w:t>
      </w:r>
      <w:r>
        <w:rPr>
          <w:sz w:val="18"/>
          <w:szCs w:val="18"/>
          <w:lang w:val="fr-FR"/>
        </w:rPr>
        <w:t>de l'</w:t>
      </w:r>
      <w:r w:rsidRPr="003F46B9">
        <w:rPr>
          <w:sz w:val="18"/>
          <w:szCs w:val="18"/>
          <w:lang w:val="fr-FR"/>
        </w:rPr>
        <w:t xml:space="preserve">Europe </w:t>
      </w:r>
      <w:hyperlink r:id="rId5" w:history="1">
        <w:r w:rsidRPr="0054513B">
          <w:rPr>
            <w:rStyle w:val="Hyperlink"/>
            <w:sz w:val="18"/>
            <w:szCs w:val="18"/>
            <w:lang w:val="fr-FR"/>
          </w:rPr>
          <w:t>https://www.itu.int/en/ITU-D/Conferences/WTDC/WTDC21/Pages/RPM-EUR.aspx</w:t>
        </w:r>
      </w:hyperlink>
      <w:r>
        <w:rPr>
          <w:sz w:val="18"/>
          <w:szCs w:val="18"/>
          <w:lang w:val="fr-FR"/>
        </w:rPr>
        <w:t>.</w:t>
      </w:r>
    </w:p>
  </w:footnote>
  <w:footnote w:id="4">
    <w:p w14:paraId="2B3D0C11" w14:textId="77777777" w:rsidR="006C2E90" w:rsidRPr="003D1FE4" w:rsidRDefault="006C2E90" w:rsidP="005E45EA">
      <w:pPr>
        <w:pStyle w:val="FootnoteText"/>
        <w:spacing w:before="0"/>
        <w:ind w:left="284" w:hanging="284"/>
        <w:rPr>
          <w:sz w:val="18"/>
          <w:szCs w:val="18"/>
          <w:lang w:val="fr-FR"/>
        </w:rPr>
      </w:pPr>
      <w:r w:rsidRPr="003E0141">
        <w:rPr>
          <w:rStyle w:val="FootnoteReference"/>
          <w:szCs w:val="18"/>
        </w:rPr>
        <w:footnoteRef/>
      </w:r>
      <w:r w:rsidRPr="003D1FE4">
        <w:rPr>
          <w:sz w:val="18"/>
          <w:szCs w:val="18"/>
          <w:lang w:val="fr-FR"/>
        </w:rPr>
        <w:tab/>
        <w:t xml:space="preserve">Manifestation Connect2Include </w:t>
      </w:r>
      <w:hyperlink r:id="rId6" w:history="1">
        <w:r w:rsidRPr="003D1FE4">
          <w:rPr>
            <w:rStyle w:val="Hyperlink"/>
            <w:sz w:val="18"/>
            <w:szCs w:val="18"/>
            <w:lang w:val="fr-FR"/>
          </w:rPr>
          <w:t>https://www.itu.int/en/ITU-D/Conferences/WTDC/WTDC21/R2A/Pages/Connect2Include.aspx</w:t>
        </w:r>
      </w:hyperlink>
      <w:r w:rsidRPr="0054513B">
        <w:rPr>
          <w:rStyle w:val="Hyperlink"/>
          <w:color w:val="auto"/>
          <w:sz w:val="18"/>
          <w:szCs w:val="18"/>
          <w:u w:val="none"/>
          <w:lang w:val="fr-FR"/>
        </w:rPr>
        <w:t>.</w:t>
      </w:r>
    </w:p>
  </w:footnote>
  <w:footnote w:id="5">
    <w:p w14:paraId="6004B0DB" w14:textId="77777777" w:rsidR="006C2E90" w:rsidRPr="00626AD8" w:rsidRDefault="006C2E90" w:rsidP="006C2E90">
      <w:pPr>
        <w:pStyle w:val="FootnoteText"/>
        <w:spacing w:before="0"/>
        <w:rPr>
          <w:lang w:val="fr-FR"/>
        </w:rPr>
      </w:pPr>
      <w:r>
        <w:rPr>
          <w:rStyle w:val="FootnoteReference"/>
        </w:rPr>
        <w:footnoteRef/>
      </w:r>
      <w:r w:rsidRPr="003D1FE4">
        <w:rPr>
          <w:sz w:val="18"/>
          <w:szCs w:val="18"/>
          <w:lang w:val="fr-FR"/>
        </w:rPr>
        <w:tab/>
      </w:r>
      <w:r>
        <w:rPr>
          <w:sz w:val="18"/>
          <w:szCs w:val="18"/>
          <w:lang w:val="fr-FR"/>
        </w:rPr>
        <w:t xml:space="preserve">Voir la liste des membres des Commissions d'études de l'UIT-D ayant pris part à l'édition 2021 du Forum du SMSI à l'adresse </w:t>
      </w:r>
      <w:hyperlink r:id="rId7" w:history="1">
        <w:r w:rsidRPr="00007C9E">
          <w:rPr>
            <w:rStyle w:val="Hyperlink"/>
            <w:rFonts w:ascii="Calibri" w:hAnsi="Calibri"/>
            <w:sz w:val="18"/>
            <w:szCs w:val="18"/>
            <w:lang w:val="fr-FR"/>
          </w:rPr>
          <w:t>https://www.itu.int/md/D18-SG01.RGQ-C-0444/en</w:t>
        </w:r>
      </w:hyperlink>
      <w:r w:rsidRPr="00626AD8">
        <w:rPr>
          <w:rStyle w:val="Hyperlink"/>
          <w:rFonts w:ascii="Calibri" w:hAnsi="Calibri"/>
          <w:color w:val="auto"/>
          <w:sz w:val="18"/>
          <w:szCs w:val="18"/>
          <w:u w:val="none"/>
          <w:lang w:val="fr-FR"/>
        </w:rPr>
        <w:t>.</w:t>
      </w:r>
    </w:p>
  </w:footnote>
  <w:footnote w:id="6">
    <w:p w14:paraId="2F01A2BE" w14:textId="77777777" w:rsidR="006C2E90" w:rsidRPr="003F46B9" w:rsidRDefault="006C2E90" w:rsidP="005E45EA">
      <w:pPr>
        <w:pStyle w:val="FootnoteText"/>
        <w:spacing w:before="0"/>
        <w:ind w:left="284" w:hanging="284"/>
        <w:rPr>
          <w:sz w:val="20"/>
          <w:lang w:val="fr-FR"/>
        </w:rPr>
      </w:pPr>
      <w:r w:rsidRPr="003E0141">
        <w:rPr>
          <w:rStyle w:val="FootnoteReference"/>
          <w:szCs w:val="18"/>
        </w:rPr>
        <w:footnoteRef/>
      </w:r>
      <w:r w:rsidRPr="00551EA6">
        <w:rPr>
          <w:sz w:val="18"/>
          <w:szCs w:val="18"/>
          <w:lang w:val="fr-FR"/>
        </w:rPr>
        <w:tab/>
      </w:r>
      <w:r w:rsidRPr="003F46B9">
        <w:rPr>
          <w:sz w:val="18"/>
          <w:szCs w:val="18"/>
          <w:lang w:val="fr-FR"/>
        </w:rPr>
        <w:t xml:space="preserve">Voir la partie </w:t>
      </w:r>
      <w:r>
        <w:rPr>
          <w:sz w:val="18"/>
          <w:szCs w:val="18"/>
          <w:lang w:val="fr-FR"/>
        </w:rPr>
        <w:t>"R</w:t>
      </w:r>
      <w:r w:rsidRPr="003F46B9">
        <w:rPr>
          <w:sz w:val="18"/>
          <w:szCs w:val="18"/>
          <w:lang w:val="fr-FR"/>
        </w:rPr>
        <w:t>emerciements</w:t>
      </w:r>
      <w:r>
        <w:rPr>
          <w:sz w:val="18"/>
          <w:szCs w:val="18"/>
          <w:lang w:val="fr-FR"/>
        </w:rPr>
        <w:t>"</w:t>
      </w:r>
      <w:r w:rsidRPr="003F46B9">
        <w:rPr>
          <w:sz w:val="18"/>
          <w:szCs w:val="18"/>
          <w:lang w:val="fr-FR"/>
        </w:rPr>
        <w:t xml:space="preserve"> </w:t>
      </w:r>
      <w:hyperlink r:id="rId8" w:history="1">
        <w:r w:rsidRPr="006B5EAC">
          <w:rPr>
            <w:rStyle w:val="Hyperlink"/>
            <w:sz w:val="18"/>
            <w:szCs w:val="18"/>
            <w:lang w:val="fr-FR"/>
          </w:rPr>
          <w:t>https://www.itu.int/dms_pub/itu-d/opb/tnd/D-TND-01-2020-PDF-F.pdf</w:t>
        </w:r>
      </w:hyperlink>
      <w:r>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2D4FA" w14:textId="77777777" w:rsidR="00D17AEB" w:rsidRDefault="00D17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DAC3" w14:textId="0F3A06B4" w:rsidR="006C2E90" w:rsidRPr="00A525CC" w:rsidRDefault="006C2E90"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2/16</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A0C1C">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DF83" w14:textId="77777777" w:rsidR="00D17AEB" w:rsidRDefault="00D17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700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4ED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E0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D0B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648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88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C1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7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4E84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049E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1" w15:restartNumberingAfterBreak="0">
    <w:nsid w:val="06EA000D"/>
    <w:multiLevelType w:val="hybridMultilevel"/>
    <w:tmpl w:val="5AD27FC4"/>
    <w:lvl w:ilvl="0" w:tplc="B39284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14" w15:restartNumberingAfterBreak="0">
    <w:nsid w:val="59BF3104"/>
    <w:multiLevelType w:val="hybridMultilevel"/>
    <w:tmpl w:val="80001736"/>
    <w:lvl w:ilvl="0" w:tplc="99802DA6">
      <w:start w:val="1"/>
      <w:numFmt w:val="lowerLetter"/>
      <w:lvlText w:val="%1)"/>
      <w:lvlJc w:val="left"/>
      <w:pPr>
        <w:ind w:left="39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FD57C8E"/>
    <w:multiLevelType w:val="hybridMultilevel"/>
    <w:tmpl w:val="0DEA2AE8"/>
    <w:lvl w:ilvl="0" w:tplc="9CDE7786">
      <w:start w:val="1"/>
      <w:numFmt w:val="lowerLetter"/>
      <w:lvlText w:val="%1)"/>
      <w:lvlJc w:val="left"/>
      <w:pPr>
        <w:ind w:left="720" w:hanging="360"/>
      </w:pPr>
      <w:rPr>
        <w:rFonts w:hint="default"/>
      </w:rPr>
    </w:lvl>
    <w:lvl w:ilvl="1" w:tplc="D680644E" w:tentative="1">
      <w:start w:val="1"/>
      <w:numFmt w:val="lowerLetter"/>
      <w:lvlText w:val="%2."/>
      <w:lvlJc w:val="left"/>
      <w:pPr>
        <w:ind w:left="1440" w:hanging="360"/>
      </w:pPr>
    </w:lvl>
    <w:lvl w:ilvl="2" w:tplc="5936FCD8" w:tentative="1">
      <w:start w:val="1"/>
      <w:numFmt w:val="lowerRoman"/>
      <w:lvlText w:val="%3."/>
      <w:lvlJc w:val="right"/>
      <w:pPr>
        <w:ind w:left="2160" w:hanging="180"/>
      </w:pPr>
    </w:lvl>
    <w:lvl w:ilvl="3" w:tplc="B18CC294" w:tentative="1">
      <w:start w:val="1"/>
      <w:numFmt w:val="decimal"/>
      <w:lvlText w:val="%4."/>
      <w:lvlJc w:val="left"/>
      <w:pPr>
        <w:ind w:left="2880" w:hanging="360"/>
      </w:pPr>
    </w:lvl>
    <w:lvl w:ilvl="4" w:tplc="52D06A34" w:tentative="1">
      <w:start w:val="1"/>
      <w:numFmt w:val="lowerLetter"/>
      <w:lvlText w:val="%5."/>
      <w:lvlJc w:val="left"/>
      <w:pPr>
        <w:ind w:left="3600" w:hanging="360"/>
      </w:pPr>
    </w:lvl>
    <w:lvl w:ilvl="5" w:tplc="B5668428" w:tentative="1">
      <w:start w:val="1"/>
      <w:numFmt w:val="lowerRoman"/>
      <w:lvlText w:val="%6."/>
      <w:lvlJc w:val="right"/>
      <w:pPr>
        <w:ind w:left="4320" w:hanging="180"/>
      </w:pPr>
    </w:lvl>
    <w:lvl w:ilvl="6" w:tplc="559CDA90" w:tentative="1">
      <w:start w:val="1"/>
      <w:numFmt w:val="decimal"/>
      <w:lvlText w:val="%7."/>
      <w:lvlJc w:val="left"/>
      <w:pPr>
        <w:ind w:left="5040" w:hanging="360"/>
      </w:pPr>
    </w:lvl>
    <w:lvl w:ilvl="7" w:tplc="594646E8" w:tentative="1">
      <w:start w:val="1"/>
      <w:numFmt w:val="lowerLetter"/>
      <w:lvlText w:val="%8."/>
      <w:lvlJc w:val="left"/>
      <w:pPr>
        <w:ind w:left="5760" w:hanging="360"/>
      </w:pPr>
    </w:lvl>
    <w:lvl w:ilvl="8" w:tplc="C0FACE98"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F9F851-BB2D-417E-9C78-C956B69C7DEF}"/>
    <w:docVar w:name="dgnword-eventsink" w:val="2202046607920"/>
  </w:docVars>
  <w:rsids>
    <w:rsidRoot w:val="00C63CFE"/>
    <w:rsid w:val="00002716"/>
    <w:rsid w:val="00005791"/>
    <w:rsid w:val="00005A99"/>
    <w:rsid w:val="00010827"/>
    <w:rsid w:val="00015089"/>
    <w:rsid w:val="0002520B"/>
    <w:rsid w:val="00037A9E"/>
    <w:rsid w:val="00037F91"/>
    <w:rsid w:val="000422FA"/>
    <w:rsid w:val="000445EB"/>
    <w:rsid w:val="000534C9"/>
    <w:rsid w:val="000539F1"/>
    <w:rsid w:val="00054747"/>
    <w:rsid w:val="00055A2A"/>
    <w:rsid w:val="000615C1"/>
    <w:rsid w:val="00061675"/>
    <w:rsid w:val="00072671"/>
    <w:rsid w:val="000743AA"/>
    <w:rsid w:val="0008707B"/>
    <w:rsid w:val="0009076F"/>
    <w:rsid w:val="00090D00"/>
    <w:rsid w:val="0009225C"/>
    <w:rsid w:val="000A17C4"/>
    <w:rsid w:val="000A36A4"/>
    <w:rsid w:val="000B2352"/>
    <w:rsid w:val="000B699A"/>
    <w:rsid w:val="000C1D6A"/>
    <w:rsid w:val="000C5C3C"/>
    <w:rsid w:val="000C7B84"/>
    <w:rsid w:val="000C7EB6"/>
    <w:rsid w:val="000D261B"/>
    <w:rsid w:val="000D58A3"/>
    <w:rsid w:val="000E3ED4"/>
    <w:rsid w:val="000E3F9C"/>
    <w:rsid w:val="000F1550"/>
    <w:rsid w:val="000F251B"/>
    <w:rsid w:val="000F5FE8"/>
    <w:rsid w:val="000F6644"/>
    <w:rsid w:val="00100833"/>
    <w:rsid w:val="00100A7A"/>
    <w:rsid w:val="00102F72"/>
    <w:rsid w:val="00107E85"/>
    <w:rsid w:val="00113EE8"/>
    <w:rsid w:val="0011455A"/>
    <w:rsid w:val="00114A65"/>
    <w:rsid w:val="00133061"/>
    <w:rsid w:val="001346BC"/>
    <w:rsid w:val="00141699"/>
    <w:rsid w:val="00147000"/>
    <w:rsid w:val="00156527"/>
    <w:rsid w:val="00163091"/>
    <w:rsid w:val="001645CB"/>
    <w:rsid w:val="00166305"/>
    <w:rsid w:val="00166D8B"/>
    <w:rsid w:val="00167545"/>
    <w:rsid w:val="00167B86"/>
    <w:rsid w:val="001703C6"/>
    <w:rsid w:val="00173781"/>
    <w:rsid w:val="00175ADF"/>
    <w:rsid w:val="00175CAE"/>
    <w:rsid w:val="001800C7"/>
    <w:rsid w:val="001828DB"/>
    <w:rsid w:val="001838B9"/>
    <w:rsid w:val="001850FE"/>
    <w:rsid w:val="00185135"/>
    <w:rsid w:val="0019037C"/>
    <w:rsid w:val="001905A9"/>
    <w:rsid w:val="00191189"/>
    <w:rsid w:val="00191273"/>
    <w:rsid w:val="001912EA"/>
    <w:rsid w:val="001942A7"/>
    <w:rsid w:val="0019587B"/>
    <w:rsid w:val="001A163D"/>
    <w:rsid w:val="001A441E"/>
    <w:rsid w:val="001A6733"/>
    <w:rsid w:val="001B28CC"/>
    <w:rsid w:val="001B357F"/>
    <w:rsid w:val="001C3444"/>
    <w:rsid w:val="001C3702"/>
    <w:rsid w:val="001C4656"/>
    <w:rsid w:val="001C46BC"/>
    <w:rsid w:val="001C5386"/>
    <w:rsid w:val="001D15F5"/>
    <w:rsid w:val="001D34F8"/>
    <w:rsid w:val="001E23D6"/>
    <w:rsid w:val="001E5592"/>
    <w:rsid w:val="001E7C1E"/>
    <w:rsid w:val="001F23E6"/>
    <w:rsid w:val="001F4238"/>
    <w:rsid w:val="00200A38"/>
    <w:rsid w:val="00200A46"/>
    <w:rsid w:val="00205FFB"/>
    <w:rsid w:val="00211B6F"/>
    <w:rsid w:val="00213147"/>
    <w:rsid w:val="00217CC3"/>
    <w:rsid w:val="00220AB6"/>
    <w:rsid w:val="0022120F"/>
    <w:rsid w:val="0022754A"/>
    <w:rsid w:val="00233B17"/>
    <w:rsid w:val="00236560"/>
    <w:rsid w:val="0023662E"/>
    <w:rsid w:val="00236C2B"/>
    <w:rsid w:val="00245D0F"/>
    <w:rsid w:val="002548C3"/>
    <w:rsid w:val="00257ACD"/>
    <w:rsid w:val="00262908"/>
    <w:rsid w:val="0026346C"/>
    <w:rsid w:val="002650F4"/>
    <w:rsid w:val="002715FD"/>
    <w:rsid w:val="002770B1"/>
    <w:rsid w:val="00285B33"/>
    <w:rsid w:val="00287A3C"/>
    <w:rsid w:val="00293237"/>
    <w:rsid w:val="002A2FC6"/>
    <w:rsid w:val="002A654D"/>
    <w:rsid w:val="002B04C7"/>
    <w:rsid w:val="002C0560"/>
    <w:rsid w:val="002C1EC7"/>
    <w:rsid w:val="002C248F"/>
    <w:rsid w:val="002C3015"/>
    <w:rsid w:val="002C4342"/>
    <w:rsid w:val="002C7EA3"/>
    <w:rsid w:val="002D20AE"/>
    <w:rsid w:val="002D6C61"/>
    <w:rsid w:val="002E10F8"/>
    <w:rsid w:val="002E2104"/>
    <w:rsid w:val="002E2DAC"/>
    <w:rsid w:val="002E38ED"/>
    <w:rsid w:val="002E6963"/>
    <w:rsid w:val="002E6F8B"/>
    <w:rsid w:val="002E6F8F"/>
    <w:rsid w:val="002F05D8"/>
    <w:rsid w:val="002F2DE0"/>
    <w:rsid w:val="002F5E25"/>
    <w:rsid w:val="0030353C"/>
    <w:rsid w:val="003125C3"/>
    <w:rsid w:val="00312AE6"/>
    <w:rsid w:val="003134DF"/>
    <w:rsid w:val="00317D1A"/>
    <w:rsid w:val="003211FF"/>
    <w:rsid w:val="003242AB"/>
    <w:rsid w:val="00327247"/>
    <w:rsid w:val="00327A9D"/>
    <w:rsid w:val="0033130E"/>
    <w:rsid w:val="0033269C"/>
    <w:rsid w:val="00342FE6"/>
    <w:rsid w:val="00351C79"/>
    <w:rsid w:val="00351D6D"/>
    <w:rsid w:val="0035516C"/>
    <w:rsid w:val="00355A4C"/>
    <w:rsid w:val="003604FB"/>
    <w:rsid w:val="00360B73"/>
    <w:rsid w:val="00374D47"/>
    <w:rsid w:val="00380B71"/>
    <w:rsid w:val="00381D7D"/>
    <w:rsid w:val="0038365A"/>
    <w:rsid w:val="0038440A"/>
    <w:rsid w:val="00386A89"/>
    <w:rsid w:val="00393467"/>
    <w:rsid w:val="0039648E"/>
    <w:rsid w:val="003A4927"/>
    <w:rsid w:val="003A5AFE"/>
    <w:rsid w:val="003A5D5F"/>
    <w:rsid w:val="003A7FFE"/>
    <w:rsid w:val="003B0550"/>
    <w:rsid w:val="003B0A63"/>
    <w:rsid w:val="003B50E1"/>
    <w:rsid w:val="003B6E75"/>
    <w:rsid w:val="003C1746"/>
    <w:rsid w:val="003C2AA9"/>
    <w:rsid w:val="003C58BF"/>
    <w:rsid w:val="003D451D"/>
    <w:rsid w:val="003F2DD8"/>
    <w:rsid w:val="003F3F2D"/>
    <w:rsid w:val="003F50B2"/>
    <w:rsid w:val="003F6EB2"/>
    <w:rsid w:val="00400CCF"/>
    <w:rsid w:val="00401BFF"/>
    <w:rsid w:val="00404424"/>
    <w:rsid w:val="0041156B"/>
    <w:rsid w:val="004122C5"/>
    <w:rsid w:val="00413B78"/>
    <w:rsid w:val="00416BD8"/>
    <w:rsid w:val="00416DDE"/>
    <w:rsid w:val="00421F7A"/>
    <w:rsid w:val="0044411E"/>
    <w:rsid w:val="00452DA5"/>
    <w:rsid w:val="00453435"/>
    <w:rsid w:val="00460089"/>
    <w:rsid w:val="00466398"/>
    <w:rsid w:val="0047306D"/>
    <w:rsid w:val="00473791"/>
    <w:rsid w:val="00476E48"/>
    <w:rsid w:val="00481DE9"/>
    <w:rsid w:val="0049128B"/>
    <w:rsid w:val="00493B49"/>
    <w:rsid w:val="00495501"/>
    <w:rsid w:val="00496A85"/>
    <w:rsid w:val="004A070A"/>
    <w:rsid w:val="004A1519"/>
    <w:rsid w:val="004A320E"/>
    <w:rsid w:val="004A4E9C"/>
    <w:rsid w:val="004A6FC5"/>
    <w:rsid w:val="004A7386"/>
    <w:rsid w:val="004B1A3C"/>
    <w:rsid w:val="004B27EF"/>
    <w:rsid w:val="004C2F30"/>
    <w:rsid w:val="004C3BD6"/>
    <w:rsid w:val="004D2CC3"/>
    <w:rsid w:val="004D35CB"/>
    <w:rsid w:val="004D7DAB"/>
    <w:rsid w:val="004E01A6"/>
    <w:rsid w:val="004E20E5"/>
    <w:rsid w:val="004E5D12"/>
    <w:rsid w:val="004E64EA"/>
    <w:rsid w:val="004E7828"/>
    <w:rsid w:val="004F46AA"/>
    <w:rsid w:val="004F6A70"/>
    <w:rsid w:val="00500AD7"/>
    <w:rsid w:val="00502ABF"/>
    <w:rsid w:val="00504DB0"/>
    <w:rsid w:val="00507C35"/>
    <w:rsid w:val="00510735"/>
    <w:rsid w:val="00514D2F"/>
    <w:rsid w:val="005221A2"/>
    <w:rsid w:val="00527652"/>
    <w:rsid w:val="00533773"/>
    <w:rsid w:val="0054420E"/>
    <w:rsid w:val="00544D1B"/>
    <w:rsid w:val="00545DC0"/>
    <w:rsid w:val="00545F6C"/>
    <w:rsid w:val="005477D9"/>
    <w:rsid w:val="0055226F"/>
    <w:rsid w:val="0055720C"/>
    <w:rsid w:val="00561796"/>
    <w:rsid w:val="005632DD"/>
    <w:rsid w:val="0056423B"/>
    <w:rsid w:val="005730D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441"/>
    <w:rsid w:val="005C3D69"/>
    <w:rsid w:val="005C7C98"/>
    <w:rsid w:val="005D2C3A"/>
    <w:rsid w:val="005D55A4"/>
    <w:rsid w:val="005D57C8"/>
    <w:rsid w:val="005D7761"/>
    <w:rsid w:val="005D7B6B"/>
    <w:rsid w:val="005E0278"/>
    <w:rsid w:val="005E090D"/>
    <w:rsid w:val="005E3CA0"/>
    <w:rsid w:val="005E44B1"/>
    <w:rsid w:val="005E45EA"/>
    <w:rsid w:val="005E67B0"/>
    <w:rsid w:val="005E7047"/>
    <w:rsid w:val="005E777F"/>
    <w:rsid w:val="005F1CA7"/>
    <w:rsid w:val="005F43DD"/>
    <w:rsid w:val="005F51A9"/>
    <w:rsid w:val="005F6BE1"/>
    <w:rsid w:val="005F7416"/>
    <w:rsid w:val="00600C11"/>
    <w:rsid w:val="00601C1D"/>
    <w:rsid w:val="00606B89"/>
    <w:rsid w:val="00611EAF"/>
    <w:rsid w:val="00623F30"/>
    <w:rsid w:val="00625FB8"/>
    <w:rsid w:val="006261BD"/>
    <w:rsid w:val="00634A5C"/>
    <w:rsid w:val="00635EDB"/>
    <w:rsid w:val="0064734E"/>
    <w:rsid w:val="00650137"/>
    <w:rsid w:val="006509D7"/>
    <w:rsid w:val="00651CE8"/>
    <w:rsid w:val="0065521B"/>
    <w:rsid w:val="0066798A"/>
    <w:rsid w:val="00671EF6"/>
    <w:rsid w:val="0067205B"/>
    <w:rsid w:val="006748F8"/>
    <w:rsid w:val="00680489"/>
    <w:rsid w:val="00683C32"/>
    <w:rsid w:val="00690BB2"/>
    <w:rsid w:val="00693D09"/>
    <w:rsid w:val="006A6549"/>
    <w:rsid w:val="006A7710"/>
    <w:rsid w:val="006A7A61"/>
    <w:rsid w:val="006B1E59"/>
    <w:rsid w:val="006B2EA2"/>
    <w:rsid w:val="006B2FFB"/>
    <w:rsid w:val="006C10A2"/>
    <w:rsid w:val="006C1F18"/>
    <w:rsid w:val="006C2E90"/>
    <w:rsid w:val="006C7F5B"/>
    <w:rsid w:val="006D40D5"/>
    <w:rsid w:val="006D4198"/>
    <w:rsid w:val="006E13C5"/>
    <w:rsid w:val="006F009A"/>
    <w:rsid w:val="006F3D93"/>
    <w:rsid w:val="007019B1"/>
    <w:rsid w:val="00702DA4"/>
    <w:rsid w:val="00710AF7"/>
    <w:rsid w:val="00721657"/>
    <w:rsid w:val="007279A8"/>
    <w:rsid w:val="00727B1A"/>
    <w:rsid w:val="00741337"/>
    <w:rsid w:val="00745D7F"/>
    <w:rsid w:val="00752258"/>
    <w:rsid w:val="007529E1"/>
    <w:rsid w:val="0076217A"/>
    <w:rsid w:val="00762880"/>
    <w:rsid w:val="00762AD6"/>
    <w:rsid w:val="00762E02"/>
    <w:rsid w:val="0077102D"/>
    <w:rsid w:val="00772290"/>
    <w:rsid w:val="00777265"/>
    <w:rsid w:val="007805E7"/>
    <w:rsid w:val="0078222A"/>
    <w:rsid w:val="00787D48"/>
    <w:rsid w:val="00795294"/>
    <w:rsid w:val="007A4E50"/>
    <w:rsid w:val="007A572C"/>
    <w:rsid w:val="007B18A7"/>
    <w:rsid w:val="007B250E"/>
    <w:rsid w:val="007C1D2D"/>
    <w:rsid w:val="007C27FC"/>
    <w:rsid w:val="007C49C1"/>
    <w:rsid w:val="007C51FF"/>
    <w:rsid w:val="007D50E4"/>
    <w:rsid w:val="007E2DC5"/>
    <w:rsid w:val="007E515B"/>
    <w:rsid w:val="007F1CC7"/>
    <w:rsid w:val="008027AC"/>
    <w:rsid w:val="008028CE"/>
    <w:rsid w:val="008030C8"/>
    <w:rsid w:val="0080332E"/>
    <w:rsid w:val="008141E0"/>
    <w:rsid w:val="00816EE1"/>
    <w:rsid w:val="00816F88"/>
    <w:rsid w:val="00821996"/>
    <w:rsid w:val="00822323"/>
    <w:rsid w:val="00827BC6"/>
    <w:rsid w:val="008300AD"/>
    <w:rsid w:val="0083104E"/>
    <w:rsid w:val="00833024"/>
    <w:rsid w:val="008419B1"/>
    <w:rsid w:val="00844A56"/>
    <w:rsid w:val="00845B11"/>
    <w:rsid w:val="008463B6"/>
    <w:rsid w:val="00847563"/>
    <w:rsid w:val="00852081"/>
    <w:rsid w:val="008664AC"/>
    <w:rsid w:val="00872B6E"/>
    <w:rsid w:val="00873089"/>
    <w:rsid w:val="00874DFD"/>
    <w:rsid w:val="008802F9"/>
    <w:rsid w:val="00883086"/>
    <w:rsid w:val="008879FD"/>
    <w:rsid w:val="00894C37"/>
    <w:rsid w:val="008A00EA"/>
    <w:rsid w:val="008A385B"/>
    <w:rsid w:val="008A3F93"/>
    <w:rsid w:val="008A6236"/>
    <w:rsid w:val="008A6E1C"/>
    <w:rsid w:val="008A72FD"/>
    <w:rsid w:val="008B2EDF"/>
    <w:rsid w:val="008B47C7"/>
    <w:rsid w:val="008B54CB"/>
    <w:rsid w:val="008B5A3D"/>
    <w:rsid w:val="008C4010"/>
    <w:rsid w:val="008C4FDF"/>
    <w:rsid w:val="008C58ED"/>
    <w:rsid w:val="008C6B1F"/>
    <w:rsid w:val="008D5E4F"/>
    <w:rsid w:val="008F14F5"/>
    <w:rsid w:val="008F71C1"/>
    <w:rsid w:val="00900746"/>
    <w:rsid w:val="009025D9"/>
    <w:rsid w:val="00902D41"/>
    <w:rsid w:val="00902F49"/>
    <w:rsid w:val="00904230"/>
    <w:rsid w:val="009062CD"/>
    <w:rsid w:val="0091018F"/>
    <w:rsid w:val="00914004"/>
    <w:rsid w:val="00922EC1"/>
    <w:rsid w:val="00923CF1"/>
    <w:rsid w:val="009301F1"/>
    <w:rsid w:val="009307DF"/>
    <w:rsid w:val="009346EB"/>
    <w:rsid w:val="009359B8"/>
    <w:rsid w:val="00935FF0"/>
    <w:rsid w:val="009431F8"/>
    <w:rsid w:val="00947A35"/>
    <w:rsid w:val="0096201B"/>
    <w:rsid w:val="00962081"/>
    <w:rsid w:val="00966CB5"/>
    <w:rsid w:val="00975786"/>
    <w:rsid w:val="00981CB7"/>
    <w:rsid w:val="00983E1F"/>
    <w:rsid w:val="00993F46"/>
    <w:rsid w:val="00997358"/>
    <w:rsid w:val="009A1CE7"/>
    <w:rsid w:val="009A452B"/>
    <w:rsid w:val="009A6982"/>
    <w:rsid w:val="009B008D"/>
    <w:rsid w:val="009B050C"/>
    <w:rsid w:val="009B087F"/>
    <w:rsid w:val="009B2AF4"/>
    <w:rsid w:val="009B41DC"/>
    <w:rsid w:val="009C110B"/>
    <w:rsid w:val="009C1ACD"/>
    <w:rsid w:val="009C5441"/>
    <w:rsid w:val="009D119F"/>
    <w:rsid w:val="009D2AB6"/>
    <w:rsid w:val="009D4502"/>
    <w:rsid w:val="009D49A2"/>
    <w:rsid w:val="009F366C"/>
    <w:rsid w:val="009F3940"/>
    <w:rsid w:val="009F3EB2"/>
    <w:rsid w:val="009F6EB1"/>
    <w:rsid w:val="00A01921"/>
    <w:rsid w:val="00A11D05"/>
    <w:rsid w:val="00A13162"/>
    <w:rsid w:val="00A20267"/>
    <w:rsid w:val="00A2454D"/>
    <w:rsid w:val="00A30EE6"/>
    <w:rsid w:val="00A3158C"/>
    <w:rsid w:val="00A32DF3"/>
    <w:rsid w:val="00A33E32"/>
    <w:rsid w:val="00A35E20"/>
    <w:rsid w:val="00A36F6D"/>
    <w:rsid w:val="00A407E0"/>
    <w:rsid w:val="00A50480"/>
    <w:rsid w:val="00A50CA0"/>
    <w:rsid w:val="00A525CC"/>
    <w:rsid w:val="00A53E7C"/>
    <w:rsid w:val="00A54F8E"/>
    <w:rsid w:val="00A60087"/>
    <w:rsid w:val="00A65BAD"/>
    <w:rsid w:val="00A705E8"/>
    <w:rsid w:val="00A706B3"/>
    <w:rsid w:val="00A721F4"/>
    <w:rsid w:val="00A9392C"/>
    <w:rsid w:val="00A9462B"/>
    <w:rsid w:val="00A97D59"/>
    <w:rsid w:val="00AA3E09"/>
    <w:rsid w:val="00AA4BEF"/>
    <w:rsid w:val="00AB1659"/>
    <w:rsid w:val="00AB4962"/>
    <w:rsid w:val="00AB734E"/>
    <w:rsid w:val="00AB740F"/>
    <w:rsid w:val="00AC512B"/>
    <w:rsid w:val="00AC6F14"/>
    <w:rsid w:val="00AC7221"/>
    <w:rsid w:val="00AE5961"/>
    <w:rsid w:val="00AE7A6E"/>
    <w:rsid w:val="00AF0745"/>
    <w:rsid w:val="00AF4971"/>
    <w:rsid w:val="00AF5276"/>
    <w:rsid w:val="00AF7C86"/>
    <w:rsid w:val="00B01046"/>
    <w:rsid w:val="00B17AB8"/>
    <w:rsid w:val="00B270B8"/>
    <w:rsid w:val="00B27859"/>
    <w:rsid w:val="00B310F9"/>
    <w:rsid w:val="00B36524"/>
    <w:rsid w:val="00B37866"/>
    <w:rsid w:val="00B412FB"/>
    <w:rsid w:val="00B41A8B"/>
    <w:rsid w:val="00B4576B"/>
    <w:rsid w:val="00B46350"/>
    <w:rsid w:val="00B46DF3"/>
    <w:rsid w:val="00B537D0"/>
    <w:rsid w:val="00B648C7"/>
    <w:rsid w:val="00B66E8F"/>
    <w:rsid w:val="00B80157"/>
    <w:rsid w:val="00B83D5E"/>
    <w:rsid w:val="00B8460A"/>
    <w:rsid w:val="00B8650D"/>
    <w:rsid w:val="00B879B4"/>
    <w:rsid w:val="00B90F07"/>
    <w:rsid w:val="00B95279"/>
    <w:rsid w:val="00B97BB9"/>
    <w:rsid w:val="00BA0009"/>
    <w:rsid w:val="00BA0C1C"/>
    <w:rsid w:val="00BB1863"/>
    <w:rsid w:val="00BB25EE"/>
    <w:rsid w:val="00BB363A"/>
    <w:rsid w:val="00BC10A0"/>
    <w:rsid w:val="00BC7BA2"/>
    <w:rsid w:val="00BD426B"/>
    <w:rsid w:val="00BD79F0"/>
    <w:rsid w:val="00BE2B4D"/>
    <w:rsid w:val="00BE62D1"/>
    <w:rsid w:val="00C015F8"/>
    <w:rsid w:val="00C02C2A"/>
    <w:rsid w:val="00C07E26"/>
    <w:rsid w:val="00C1011C"/>
    <w:rsid w:val="00C12F94"/>
    <w:rsid w:val="00C177C5"/>
    <w:rsid w:val="00C34EC3"/>
    <w:rsid w:val="00C3586D"/>
    <w:rsid w:val="00C4038C"/>
    <w:rsid w:val="00C42BA2"/>
    <w:rsid w:val="00C44066"/>
    <w:rsid w:val="00C44E13"/>
    <w:rsid w:val="00C60A41"/>
    <w:rsid w:val="00C62DE8"/>
    <w:rsid w:val="00C62DFB"/>
    <w:rsid w:val="00C630E6"/>
    <w:rsid w:val="00C63812"/>
    <w:rsid w:val="00C63CFE"/>
    <w:rsid w:val="00C648E7"/>
    <w:rsid w:val="00C64AF3"/>
    <w:rsid w:val="00C66F4D"/>
    <w:rsid w:val="00C67BB5"/>
    <w:rsid w:val="00C72713"/>
    <w:rsid w:val="00C81686"/>
    <w:rsid w:val="00C81D70"/>
    <w:rsid w:val="00C848EF"/>
    <w:rsid w:val="00C85852"/>
    <w:rsid w:val="00C86600"/>
    <w:rsid w:val="00C87BCA"/>
    <w:rsid w:val="00C87EED"/>
    <w:rsid w:val="00C94506"/>
    <w:rsid w:val="00C954BC"/>
    <w:rsid w:val="00CA09FF"/>
    <w:rsid w:val="00CA1F0B"/>
    <w:rsid w:val="00CB110F"/>
    <w:rsid w:val="00CB2A2E"/>
    <w:rsid w:val="00CB338A"/>
    <w:rsid w:val="00CB774A"/>
    <w:rsid w:val="00CB79C5"/>
    <w:rsid w:val="00CC411F"/>
    <w:rsid w:val="00CC4B75"/>
    <w:rsid w:val="00CC732E"/>
    <w:rsid w:val="00CC7C0C"/>
    <w:rsid w:val="00CD2FCD"/>
    <w:rsid w:val="00CD7207"/>
    <w:rsid w:val="00CE0422"/>
    <w:rsid w:val="00CE0DBE"/>
    <w:rsid w:val="00CE5E4D"/>
    <w:rsid w:val="00CE7189"/>
    <w:rsid w:val="00CF02C4"/>
    <w:rsid w:val="00CF167F"/>
    <w:rsid w:val="00CF72E5"/>
    <w:rsid w:val="00D013EE"/>
    <w:rsid w:val="00D016B0"/>
    <w:rsid w:val="00D01F54"/>
    <w:rsid w:val="00D040F7"/>
    <w:rsid w:val="00D04A76"/>
    <w:rsid w:val="00D10FC7"/>
    <w:rsid w:val="00D1519F"/>
    <w:rsid w:val="00D17AEB"/>
    <w:rsid w:val="00D20E99"/>
    <w:rsid w:val="00D21C83"/>
    <w:rsid w:val="00D24347"/>
    <w:rsid w:val="00D32D1B"/>
    <w:rsid w:val="00D35BDD"/>
    <w:rsid w:val="00D37A23"/>
    <w:rsid w:val="00D52591"/>
    <w:rsid w:val="00D574A8"/>
    <w:rsid w:val="00D63006"/>
    <w:rsid w:val="00D70C32"/>
    <w:rsid w:val="00D72301"/>
    <w:rsid w:val="00D72704"/>
    <w:rsid w:val="00D76286"/>
    <w:rsid w:val="00D805CC"/>
    <w:rsid w:val="00D814B7"/>
    <w:rsid w:val="00D911DE"/>
    <w:rsid w:val="00D91B97"/>
    <w:rsid w:val="00D93ACC"/>
    <w:rsid w:val="00D93C08"/>
    <w:rsid w:val="00D95DAC"/>
    <w:rsid w:val="00DA0B53"/>
    <w:rsid w:val="00DB1171"/>
    <w:rsid w:val="00DB1519"/>
    <w:rsid w:val="00DB2840"/>
    <w:rsid w:val="00DC1BD3"/>
    <w:rsid w:val="00DC2C1A"/>
    <w:rsid w:val="00DD66B4"/>
    <w:rsid w:val="00DD6EBC"/>
    <w:rsid w:val="00DE1972"/>
    <w:rsid w:val="00DE27AB"/>
    <w:rsid w:val="00DF2AB3"/>
    <w:rsid w:val="00DF7250"/>
    <w:rsid w:val="00E00CAA"/>
    <w:rsid w:val="00E03D44"/>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2F89"/>
    <w:rsid w:val="00E63B14"/>
    <w:rsid w:val="00E65CA0"/>
    <w:rsid w:val="00E70D9F"/>
    <w:rsid w:val="00E736EB"/>
    <w:rsid w:val="00E8038F"/>
    <w:rsid w:val="00E83810"/>
    <w:rsid w:val="00E86933"/>
    <w:rsid w:val="00E9605B"/>
    <w:rsid w:val="00E97298"/>
    <w:rsid w:val="00E97753"/>
    <w:rsid w:val="00EA0C51"/>
    <w:rsid w:val="00EA4258"/>
    <w:rsid w:val="00EA7DE7"/>
    <w:rsid w:val="00EB7A8A"/>
    <w:rsid w:val="00EC6FED"/>
    <w:rsid w:val="00EC7F3B"/>
    <w:rsid w:val="00ED5299"/>
    <w:rsid w:val="00EE3A64"/>
    <w:rsid w:val="00EE50E5"/>
    <w:rsid w:val="00EF01CF"/>
    <w:rsid w:val="00EF68C3"/>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0B35"/>
    <w:rsid w:val="00F877AD"/>
    <w:rsid w:val="00F9211C"/>
    <w:rsid w:val="00F937E7"/>
    <w:rsid w:val="00FA095D"/>
    <w:rsid w:val="00FA6C8B"/>
    <w:rsid w:val="00FA6CDA"/>
    <w:rsid w:val="00FA7C89"/>
    <w:rsid w:val="00FB0CA0"/>
    <w:rsid w:val="00FB4139"/>
    <w:rsid w:val="00FB476E"/>
    <w:rsid w:val="00FC0D90"/>
    <w:rsid w:val="00FC6015"/>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ECC Hyperlink,S,Style?,超?级链?"/>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Heading1Char">
    <w:name w:val="Heading 1 Char"/>
    <w:basedOn w:val="DefaultParagraphFont"/>
    <w:link w:val="Heading1"/>
    <w:rsid w:val="001D34F8"/>
    <w:rPr>
      <w:rFonts w:asciiTheme="minorHAnsi" w:hAnsiTheme="minorHAnsi"/>
      <w:b/>
      <w:sz w:val="28"/>
      <w:lang w:val="en-GB" w:eastAsia="en-US"/>
    </w:rPr>
  </w:style>
  <w:style w:type="character" w:customStyle="1" w:styleId="Heading2Char">
    <w:name w:val="Heading 2 Char"/>
    <w:basedOn w:val="DefaultParagraphFont"/>
    <w:link w:val="Heading2"/>
    <w:rsid w:val="001D34F8"/>
    <w:rPr>
      <w:rFonts w:asciiTheme="minorHAnsi" w:hAnsiTheme="minorHAnsi"/>
      <w:b/>
      <w:sz w:val="24"/>
      <w:lang w:val="en-GB" w:eastAsia="en-US"/>
    </w:rPr>
  </w:style>
  <w:style w:type="character" w:customStyle="1" w:styleId="enumlev1Char">
    <w:name w:val="enumlev1 Char"/>
    <w:link w:val="enumlev1"/>
    <w:qFormat/>
    <w:rsid w:val="001D34F8"/>
    <w:rPr>
      <w:rFonts w:asciiTheme="minorHAnsi" w:hAnsiTheme="minorHAnsi"/>
      <w:sz w:val="24"/>
      <w:lang w:val="en-GB" w:eastAsia="en-US"/>
    </w:rPr>
  </w:style>
  <w:style w:type="character" w:customStyle="1" w:styleId="enumlev2Char">
    <w:name w:val="enumlev2 Char"/>
    <w:basedOn w:val="enumlev1Char"/>
    <w:link w:val="enumlev2"/>
    <w:rsid w:val="001D34F8"/>
    <w:rPr>
      <w:rFonts w:asciiTheme="minorHAnsi" w:hAnsiTheme="minorHAnsi"/>
      <w:sz w:val="24"/>
      <w:lang w:val="en-GB" w:eastAsia="en-US"/>
    </w:rPr>
  </w:style>
  <w:style w:type="character" w:customStyle="1" w:styleId="BDTNormalChar">
    <w:name w:val="BDT_Normal Char"/>
    <w:link w:val="BDTNormal"/>
    <w:locked/>
    <w:rsid w:val="001D34F8"/>
    <w:rPr>
      <w:rFonts w:ascii="Verdana" w:eastAsia="SimSun" w:hAnsi="Verdana"/>
      <w:sz w:val="19"/>
      <w:szCs w:val="19"/>
      <w:lang w:val="en-GB" w:eastAsia="en-US"/>
    </w:rPr>
  </w:style>
  <w:style w:type="paragraph" w:customStyle="1" w:styleId="BDTNormal">
    <w:name w:val="BDT_Normal"/>
    <w:link w:val="BDTNormalChar"/>
    <w:rsid w:val="001D34F8"/>
    <w:pPr>
      <w:spacing w:before="120" w:after="120"/>
    </w:pPr>
    <w:rPr>
      <w:rFonts w:ascii="Verdana" w:eastAsia="SimSun" w:hAnsi="Verdana"/>
      <w:sz w:val="19"/>
      <w:szCs w:val="19"/>
      <w:lang w:val="en-GB" w:eastAsia="en-US"/>
    </w:rPr>
  </w:style>
  <w:style w:type="paragraph" w:customStyle="1" w:styleId="Default">
    <w:name w:val="Default"/>
    <w:rsid w:val="001D34F8"/>
    <w:pPr>
      <w:autoSpaceDE w:val="0"/>
      <w:autoSpaceDN w:val="0"/>
      <w:adjustRightInd w:val="0"/>
    </w:pPr>
    <w:rPr>
      <w:rFonts w:ascii="Calibri" w:eastAsiaTheme="minorEastAsia" w:hAnsi="Calibri" w:cs="Calibri"/>
      <w:color w:val="000000"/>
      <w:sz w:val="24"/>
      <w:szCs w:val="24"/>
    </w:rPr>
  </w:style>
  <w:style w:type="character" w:customStyle="1" w:styleId="BalloonTextChar">
    <w:name w:val="Balloon Text Char"/>
    <w:basedOn w:val="DefaultParagraphFont"/>
    <w:link w:val="BalloonText"/>
    <w:semiHidden/>
    <w:rsid w:val="001D34F8"/>
    <w:rPr>
      <w:rFonts w:ascii="Tahoma" w:hAnsi="Tahoma" w:cs="Tahoma"/>
      <w:sz w:val="16"/>
      <w:szCs w:val="16"/>
      <w:lang w:val="fr-CH" w:eastAsia="en-US"/>
    </w:rPr>
  </w:style>
  <w:style w:type="paragraph" w:styleId="BalloonText">
    <w:name w:val="Balloon Text"/>
    <w:basedOn w:val="Normal"/>
    <w:link w:val="BalloonTextChar"/>
    <w:semiHidden/>
    <w:unhideWhenUsed/>
    <w:rsid w:val="001D34F8"/>
    <w:pPr>
      <w:spacing w:before="0"/>
    </w:pPr>
    <w:rPr>
      <w:rFonts w:ascii="Tahoma" w:hAnsi="Tahoma" w:cs="Tahoma"/>
      <w:sz w:val="16"/>
      <w:szCs w:val="16"/>
      <w:lang w:val="fr-CH"/>
    </w:rPr>
  </w:style>
  <w:style w:type="character" w:customStyle="1" w:styleId="BalloonTextChar1">
    <w:name w:val="Balloon Text Char1"/>
    <w:basedOn w:val="DefaultParagraphFont"/>
    <w:semiHidden/>
    <w:rsid w:val="001D34F8"/>
    <w:rPr>
      <w:rFonts w:ascii="Segoe UI" w:hAnsi="Segoe UI" w:cs="Segoe UI"/>
      <w:sz w:val="18"/>
      <w:szCs w:val="18"/>
      <w:lang w:val="en-GB" w:eastAsia="en-US"/>
    </w:rPr>
  </w:style>
  <w:style w:type="paragraph" w:customStyle="1" w:styleId="CEONormal">
    <w:name w:val="CEO_Normal"/>
    <w:link w:val="CEONormalChar"/>
    <w:qFormat/>
    <w:rsid w:val="001D34F8"/>
    <w:rPr>
      <w:rFonts w:ascii="Verdana" w:eastAsia="SimSun" w:hAnsi="Verdana"/>
      <w:sz w:val="19"/>
      <w:szCs w:val="19"/>
      <w:lang w:val="en-GB" w:eastAsia="en-US"/>
    </w:rPr>
  </w:style>
  <w:style w:type="character" w:customStyle="1" w:styleId="CEONormalChar">
    <w:name w:val="CEO_Normal Char"/>
    <w:link w:val="CEONormal"/>
    <w:rsid w:val="001D34F8"/>
    <w:rPr>
      <w:rFonts w:ascii="Verdana" w:eastAsia="SimSun" w:hAnsi="Verdana"/>
      <w:sz w:val="19"/>
      <w:szCs w:val="19"/>
      <w:lang w:val="en-GB" w:eastAsia="en-US"/>
    </w:rPr>
  </w:style>
  <w:style w:type="paragraph" w:styleId="PlainText">
    <w:name w:val="Plain Text"/>
    <w:basedOn w:val="Normal"/>
    <w:link w:val="PlainTextChar"/>
    <w:uiPriority w:val="99"/>
    <w:unhideWhenUsed/>
    <w:rsid w:val="001D34F8"/>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D34F8"/>
    <w:rPr>
      <w:rFonts w:ascii="Calibri" w:eastAsia="SimSun" w:hAnsi="Calibri" w:cs="Arial"/>
      <w:sz w:val="22"/>
      <w:szCs w:val="21"/>
    </w:rPr>
  </w:style>
  <w:style w:type="paragraph" w:customStyle="1" w:styleId="Heading1Before063cm">
    <w:name w:val="Heading 1 + Before:  0.63 cm"/>
    <w:aliases w:val="First line:  0 cm,Before:  6 pt"/>
    <w:basedOn w:val="Heading1"/>
    <w:rsid w:val="001D34F8"/>
    <w:pPr>
      <w:keepNext w:val="0"/>
      <w:keepLines w:val="0"/>
      <w:tabs>
        <w:tab w:val="clear" w:pos="794"/>
        <w:tab w:val="clear" w:pos="1191"/>
        <w:tab w:val="clear" w:pos="1588"/>
        <w:tab w:val="clear" w:pos="1985"/>
        <w:tab w:val="left" w:pos="1134"/>
        <w:tab w:val="left" w:pos="1871"/>
        <w:tab w:val="left" w:pos="2268"/>
      </w:tabs>
      <w:spacing w:before="120"/>
      <w:ind w:left="360" w:firstLine="0"/>
      <w:contextualSpacing/>
    </w:pPr>
    <w:rPr>
      <w:lang w:val="en-US"/>
    </w:rPr>
  </w:style>
  <w:style w:type="character" w:customStyle="1" w:styleId="UnresolvedMention1">
    <w:name w:val="Unresolved Mention1"/>
    <w:basedOn w:val="DefaultParagraphFont"/>
    <w:uiPriority w:val="99"/>
    <w:semiHidden/>
    <w:unhideWhenUsed/>
    <w:rsid w:val="000C1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chart" Target="charts/chart1.xml"/><Relationship Id="rId42" Type="http://schemas.openxmlformats.org/officeDocument/2006/relationships/chart" Target="charts/chart15.xml"/><Relationship Id="rId47" Type="http://schemas.openxmlformats.org/officeDocument/2006/relationships/chart" Target="charts/chart19.xm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D/tdag/" TargetMode="External"/><Relationship Id="rId29" Type="http://schemas.openxmlformats.org/officeDocument/2006/relationships/hyperlink" Target="https://www.itu.int/md/D18-TDAG25.2-C-0059/" TargetMode="External"/><Relationship Id="rId11" Type="http://schemas.openxmlformats.org/officeDocument/2006/relationships/hyperlink" Target="https://www.itu.int/md/D18-TDAG24-C-0044/en" TargetMode="External"/><Relationship Id="rId24" Type="http://schemas.openxmlformats.org/officeDocument/2006/relationships/hyperlink" Target="https://www.itu.int/md/D18-TDAG24-C-0044/en" TargetMode="External"/><Relationship Id="rId32" Type="http://schemas.openxmlformats.org/officeDocument/2006/relationships/chart" Target="charts/chart10.xml"/><Relationship Id="rId37" Type="http://schemas.openxmlformats.org/officeDocument/2006/relationships/hyperlink" Target="https://www.itu.int/en/general-secretariat/Pages/ISCG/default.aspx" TargetMode="External"/><Relationship Id="rId40" Type="http://schemas.openxmlformats.org/officeDocument/2006/relationships/chart" Target="charts/chart13.xml"/><Relationship Id="rId45" Type="http://schemas.openxmlformats.org/officeDocument/2006/relationships/chart" Target="charts/chart17.xml"/><Relationship Id="rId53" Type="http://schemas.openxmlformats.org/officeDocument/2006/relationships/hyperlink" Target="https://www.itu.int/md/D18-TDAG28-C-0037/" TargetMode="External"/><Relationship Id="rId58" Type="http://schemas.openxmlformats.org/officeDocument/2006/relationships/hyperlink" Target="https://www.itu.int/fr/ITU-D/Conferences/TDAG/Pages/TDAG_WG_WTDC.aspx"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en/general-secretariat/Pages/ISCG/default.aspx" TargetMode="External"/><Relationship Id="rId19" Type="http://schemas.openxmlformats.org/officeDocument/2006/relationships/image" Target="media/image3.emf"/><Relationship Id="rId14" Type="http://schemas.openxmlformats.org/officeDocument/2006/relationships/hyperlink" Target="https://www.itu.int/md/D18-TDAG27-C-0007/en" TargetMode="External"/><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chart" Target="charts/chart8.xml"/><Relationship Id="rId35" Type="http://schemas.openxmlformats.org/officeDocument/2006/relationships/hyperlink" Target="https://www.itu.int/md/D18-TDAG25.2-C-0032/" TargetMode="External"/><Relationship Id="rId43" Type="http://schemas.openxmlformats.org/officeDocument/2006/relationships/hyperlink" Target="https://www.itu.int/md/D18-TDAG26-200616-TD-0003/en" TargetMode="External"/><Relationship Id="rId48" Type="http://schemas.openxmlformats.org/officeDocument/2006/relationships/chart" Target="charts/chart20.xml"/><Relationship Id="rId56" Type="http://schemas.openxmlformats.org/officeDocument/2006/relationships/hyperlink" Target="https://www.itu.int/md/D18-TDAG28-C-0022/en"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23.xml"/><Relationship Id="rId3" Type="http://schemas.openxmlformats.org/officeDocument/2006/relationships/styles" Target="styles.xml"/><Relationship Id="rId12" Type="http://schemas.openxmlformats.org/officeDocument/2006/relationships/hyperlink" Target="https://www.itu.int/md/D18-TDAG25.2-C-0059/" TargetMode="External"/><Relationship Id="rId17" Type="http://schemas.openxmlformats.org/officeDocument/2006/relationships/hyperlink" Target="http://www.itu.int/ITU-D/tdag/" TargetMode="External"/><Relationship Id="rId25" Type="http://schemas.openxmlformats.org/officeDocument/2006/relationships/chart" Target="charts/chart4.xml"/><Relationship Id="rId33" Type="http://schemas.openxmlformats.org/officeDocument/2006/relationships/chart" Target="charts/chart11.xml"/><Relationship Id="rId38" Type="http://schemas.openxmlformats.org/officeDocument/2006/relationships/hyperlink" Target="https://www.itu.int/md/D18-TDAG26-C-0005/en" TargetMode="External"/><Relationship Id="rId46" Type="http://schemas.openxmlformats.org/officeDocument/2006/relationships/chart" Target="charts/chart18.xml"/><Relationship Id="rId59" Type="http://schemas.openxmlformats.org/officeDocument/2006/relationships/hyperlink" Target="https://www.itu.int/fr/ITU-D/Conferences/TDAG/Pages/TDAG_WG_SOP.aspx" TargetMode="External"/><Relationship Id="rId67" Type="http://schemas.openxmlformats.org/officeDocument/2006/relationships/footer" Target="footer3.xml"/><Relationship Id="rId20" Type="http://schemas.openxmlformats.org/officeDocument/2006/relationships/package" Target="embeddings/Microsoft_Word_Document.docx"/><Relationship Id="rId41" Type="http://schemas.openxmlformats.org/officeDocument/2006/relationships/chart" Target="charts/chart14.xml"/><Relationship Id="rId54" Type="http://schemas.openxmlformats.org/officeDocument/2006/relationships/hyperlink" Target="https://www.itu.int/md/D18-TDAG28-C-0010/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8-C-0039/en" TargetMode="Externa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hyperlink" Target="https://www.itu.int/md/D18-TDAG25.2-C-0039/" TargetMode="External"/><Relationship Id="rId49" Type="http://schemas.openxmlformats.org/officeDocument/2006/relationships/chart" Target="charts/chart21.xml"/><Relationship Id="rId57" Type="http://schemas.openxmlformats.org/officeDocument/2006/relationships/hyperlink" Target="https://www.itu.int/fr/ITU-D/Conferences/TDAG/Pages/TDAG_WG_WTDC_Prep.aspx" TargetMode="External"/><Relationship Id="rId10" Type="http://schemas.openxmlformats.org/officeDocument/2006/relationships/hyperlink" Target="https://www.itu.int/md/D18-TDAG23-C-0038/" TargetMode="External"/><Relationship Id="rId31" Type="http://schemas.openxmlformats.org/officeDocument/2006/relationships/chart" Target="charts/chart9.xml"/><Relationship Id="rId44" Type="http://schemas.openxmlformats.org/officeDocument/2006/relationships/chart" Target="charts/chart16.xml"/><Relationship Id="rId52" Type="http://schemas.openxmlformats.org/officeDocument/2006/relationships/hyperlink" Target="https://www.itu.int/md/D18-TDAG28-C-0033/en" TargetMode="External"/><Relationship Id="rId60" Type="http://schemas.openxmlformats.org/officeDocument/2006/relationships/hyperlink" Target="http://www.itu.int/itudsgpub"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meetingdoc.asp?lang=en&amp;parent=D18-TDAG26-C-0005" TargetMode="External"/><Relationship Id="rId18" Type="http://schemas.openxmlformats.org/officeDocument/2006/relationships/hyperlink" Target="https://www.itu.int/en/ITU-D/Conferences/WTDC/WTDC17/Pages/default.aspx" TargetMode="External"/><Relationship Id="rId39" Type="http://schemas.openxmlformats.org/officeDocument/2006/relationships/chart" Target="charts/chart12.xml"/><Relationship Id="rId34" Type="http://schemas.openxmlformats.org/officeDocument/2006/relationships/hyperlink" Target="https://www.itu.int/md/D18-TDAG25.2-C-0031/" TargetMode="External"/><Relationship Id="rId50" Type="http://schemas.openxmlformats.org/officeDocument/2006/relationships/chart" Target="charts/chart22.xml"/><Relationship Id="rId55" Type="http://schemas.openxmlformats.org/officeDocument/2006/relationships/hyperlink" Target="https://www.itu.int/md/D18-TDAG28-C-0032/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dms_pub/itu-d/opb/tnd/D-TND-01-2020-PDF-F.pdf" TargetMode="External"/><Relationship Id="rId3" Type="http://schemas.openxmlformats.org/officeDocument/2006/relationships/hyperlink" Target="https://www.itu.int/en/ITU-D/Regional-Presence/Africa/Pages/EVENTS/2020/RDF.aspx" TargetMode="External"/><Relationship Id="rId7" Type="http://schemas.openxmlformats.org/officeDocument/2006/relationships/hyperlink" Target="https://www.itu.int/md/D18-SG01.RGQ-C-0444/en" TargetMode="External"/><Relationship Id="rId2" Type="http://schemas.openxmlformats.org/officeDocument/2006/relationships/hyperlink" Target="https://www.itu.int/fr/ITU-D/Regulatory-Market/Pages/Events2020/RED-AFR-2020.aspx" TargetMode="External"/><Relationship Id="rId1" Type="http://schemas.openxmlformats.org/officeDocument/2006/relationships/hyperlink" Target="https://www.itu.int/fr/ITU-D/Regulatory-Market/Pages/Events2020/RED-AFR-2020.aspx" TargetMode="External"/><Relationship Id="rId6" Type="http://schemas.openxmlformats.org/officeDocument/2006/relationships/hyperlink" Target="https://www.itu.int/fr/ITU-D/Conferences/WTDC/WTDC21/R2A/Pages/Connect2Include.aspx" TargetMode="External"/><Relationship Id="rId5" Type="http://schemas.openxmlformats.org/officeDocument/2006/relationships/hyperlink" Target="https://www.itu.int/fr/ITU-D/Conferences/WTDC/WTDC21/Pages/RPM-EUR.aspx" TargetMode="External"/><Relationship Id="rId4" Type="http://schemas.openxmlformats.org/officeDocument/2006/relationships/hyperlink" Target="https://www.itu.int/fr/ITU-D/Conferences/WTDC/WTDC21/NoW/Pages/Events/Regional/Africa/2021_03.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lue\dfs\appxchg\APP\CONF\RefDocs\494722\TDAGs%20statistics%20-%202018%20-2021%20-%20Roseline%20Nath_v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98216761642249E-2"/>
          <c:y val="3.7637245045242344E-2"/>
          <c:w val="0.40061270752750994"/>
          <c:h val="0.8991528882429646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92-4AC8-A5DC-1A92BC71B9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92-4AC8-A5DC-1A92BC71B9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92-4AC8-A5DC-1A92BC71B9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92-4AC8-A5DC-1A92BC71B9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92-4AC8-A5DC-1A92BC71B9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092-4AC8-A5DC-1A92BC71B94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92-4AC8-A5DC-1A92BC71B94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92-4AC8-A5DC-1A92BC71B94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92-4AC8-A5DC-1A92BC71B94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92-4AC8-A5DC-1A92BC71B94D}"/>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92-4AC8-A5DC-1A92BC71B94D}"/>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92-4AC8-A5DC-1A92BC71B94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'23rd TDAG'!$A$32:$F$32</c:f>
              <c:strCache>
                <c:ptCount val="6"/>
                <c:pt idx="0">
                  <c:v>AFR</c:v>
                </c:pt>
                <c:pt idx="1">
                  <c:v>AMS</c:v>
                </c:pt>
                <c:pt idx="2">
                  <c:v>ARB</c:v>
                </c:pt>
                <c:pt idx="3">
                  <c:v>ASP</c:v>
                </c:pt>
                <c:pt idx="4">
                  <c:v>CEI</c:v>
                </c:pt>
                <c:pt idx="5">
                  <c:v>EUR</c:v>
                </c:pt>
              </c:strCache>
            </c:strRef>
          </c:cat>
          <c:val>
            <c:numRef>
              <c:f>'23rd TDAG'!$A$34:$F$34</c:f>
              <c:numCache>
                <c:formatCode>0%</c:formatCode>
                <c:ptCount val="6"/>
                <c:pt idx="0">
                  <c:v>0.25806451612903225</c:v>
                </c:pt>
                <c:pt idx="1">
                  <c:v>0.16129032258064516</c:v>
                </c:pt>
                <c:pt idx="2">
                  <c:v>8.8709677419354843E-2</c:v>
                </c:pt>
                <c:pt idx="3">
                  <c:v>0.25806451612903225</c:v>
                </c:pt>
                <c:pt idx="4">
                  <c:v>8.0645161290322578E-2</c:v>
                </c:pt>
                <c:pt idx="5">
                  <c:v>0.15322580645161291</c:v>
                </c:pt>
              </c:numCache>
            </c:numRef>
          </c:val>
          <c:extLst>
            <c:ext xmlns:c16="http://schemas.microsoft.com/office/drawing/2014/chart" uri="{C3380CC4-5D6E-409C-BE32-E72D297353CC}">
              <c16:uniqueId val="{0000000C-D092-4AC8-A5DC-1A92BC71B9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496010914753709"/>
          <c:y val="0.15111077653570115"/>
          <c:w val="7.3930159546778271E-2"/>
          <c:h val="0.6790127066763554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976779958878511E-2"/>
          <c:y val="5.6818075138673402E-2"/>
          <c:w val="0.39939293937431153"/>
          <c:h val="0.8987826531040124"/>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73F3-4A97-A9DE-1D48FBC7D2DF}"/>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73F3-4A97-A9DE-1D48FBC7D2DF}"/>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73F3-4A97-A9DE-1D48FBC7D2DF}"/>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TDAG'!$A$82:$C$82</c:f>
              <c:strCache>
                <c:ptCount val="3"/>
                <c:pt idx="0">
                  <c:v>Femme</c:v>
                </c:pt>
                <c:pt idx="1">
                  <c:v>Homme</c:v>
                </c:pt>
                <c:pt idx="2">
                  <c:v>Non binaire</c:v>
                </c:pt>
              </c:strCache>
            </c:strRef>
          </c:cat>
          <c:val>
            <c:numRef>
              <c:f>'25th TDAG'!$A$84:$C$84</c:f>
              <c:numCache>
                <c:formatCode>0%</c:formatCode>
                <c:ptCount val="3"/>
                <c:pt idx="0">
                  <c:v>0.40364583333333331</c:v>
                </c:pt>
                <c:pt idx="1">
                  <c:v>0.59375</c:v>
                </c:pt>
                <c:pt idx="2">
                  <c:v>2.6041666666666665E-3</c:v>
                </c:pt>
              </c:numCache>
            </c:numRef>
          </c:val>
          <c:extLst>
            <c:ext xmlns:c16="http://schemas.microsoft.com/office/drawing/2014/chart" uri="{C3380CC4-5D6E-409C-BE32-E72D297353CC}">
              <c16:uniqueId val="{00000006-73F3-4A97-A9DE-1D48FBC7D2D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189671125434445"/>
          <c:y val="0.26130118617941078"/>
          <c:w val="0.16661739467311809"/>
          <c:h val="0.3763207847697392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713332915613648E-2"/>
          <c:y val="5.2843907851890602E-2"/>
          <c:w val="0.40345927581333502"/>
          <c:h val="0.9067309876775779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0F-4638-B67D-C39D25A639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0F-4638-B67D-C39D25A639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0F-4638-B67D-C39D25A639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B0F-4638-B67D-C39D25A6393C}"/>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TDAG'!$A$57:$D$57</c:f>
              <c:strCache>
                <c:ptCount val="4"/>
                <c:pt idx="0">
                  <c:v>Contributions</c:v>
                </c:pt>
                <c:pt idx="1">
                  <c:v>Documents d'information </c:v>
                </c:pt>
                <c:pt idx="2">
                  <c:v>Documents temporaires</c:v>
                </c:pt>
                <c:pt idx="3">
                  <c:v>Documents administratifs</c:v>
                </c:pt>
              </c:strCache>
            </c:strRef>
          </c:cat>
          <c:val>
            <c:numRef>
              <c:f>'25th TDAG'!$A$59:$D$59</c:f>
              <c:numCache>
                <c:formatCode>0%</c:formatCode>
                <c:ptCount val="4"/>
                <c:pt idx="0">
                  <c:v>0.63636363636363635</c:v>
                </c:pt>
                <c:pt idx="1">
                  <c:v>0.20454545454545456</c:v>
                </c:pt>
                <c:pt idx="2">
                  <c:v>9.0909090909090912E-2</c:v>
                </c:pt>
                <c:pt idx="3">
                  <c:v>6.8181818181818177E-2</c:v>
                </c:pt>
              </c:numCache>
            </c:numRef>
          </c:val>
          <c:extLst>
            <c:ext xmlns:c16="http://schemas.microsoft.com/office/drawing/2014/chart" uri="{C3380CC4-5D6E-409C-BE32-E72D297353CC}">
              <c16:uniqueId val="{00000008-9B0F-4638-B67D-C39D25A6393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8263581110716597"/>
          <c:y val="0.2136111787380173"/>
          <c:w val="0.29802483839846816"/>
          <c:h val="0.5320421149078838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92707827393781E-2"/>
          <c:y val="7.7690653251676872E-2"/>
          <c:w val="0.39381033534626908"/>
          <c:h val="0.922309346748323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35-4F91-A3A3-DE52CE74BD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35-4F91-A3A3-DE52CE74BD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35-4F91-A3A3-DE52CE74BD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35-4F91-A3A3-DE52CE74BD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635-4F91-A3A3-DE52CE74BD4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635-4F91-A3A3-DE52CE74BD4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635-4F91-A3A3-DE52CE74BD4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635-4F91-A3A3-DE52CE74BD4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635-4F91-A3A3-DE52CE74BD4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635-4F91-A3A3-DE52CE74BD4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635-4F91-A3A3-DE52CE74BD4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635-4F91-A3A3-DE52CE74BD4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TDAG'!$A$7:$L$7</c:f>
              <c:strCache>
                <c:ptCount val="12"/>
                <c:pt idx="0">
                  <c:v>États Membres</c:v>
                </c:pt>
                <c:pt idx="1">
                  <c:v>État de Palestine (Résolution 99)</c:v>
                </c:pt>
                <c:pt idx="2">
                  <c:v>Membres du Secteur de l'UIT-D – Exploitations reconnues</c:v>
                </c:pt>
                <c:pt idx="3">
                  <c:v>Membres du Secteur de l'UIT-D – Organisations scientifiques ou industrielles</c:v>
                </c:pt>
                <c:pt idx="4">
                  <c:v>Membres du Secteur de l'UIT-D – Autres entités s'occupant des télécommunications</c:v>
                </c:pt>
                <c:pt idx="5">
                  <c:v>Membres du Secteur de l'UIT-D – Organisations régionales et autres organisations internationales</c:v>
                </c:pt>
                <c:pt idx="6">
                  <c:v>Membres du Secteur de l'UIT-D – Organisations régionales de télécommunication</c:v>
                </c:pt>
                <c:pt idx="7">
                  <c:v>Organisation des Nations Unies et institutions spécialisées</c:v>
                </c:pt>
                <c:pt idx="8">
                  <c:v>Établissements universitaires</c:v>
                </c:pt>
                <c:pt idx="9">
                  <c:v>Organisations invitées</c:v>
                </c:pt>
                <c:pt idx="10">
                  <c:v>Institutions internationales de financement du développement</c:v>
                </c:pt>
                <c:pt idx="11">
                  <c:v>Associés de l'UIT-D</c:v>
                </c:pt>
              </c:strCache>
            </c:strRef>
          </c:cat>
          <c:val>
            <c:numRef>
              <c:f>'23rd TDAG'!$A$9:$L$9</c:f>
              <c:numCache>
                <c:formatCode>0%</c:formatCode>
                <c:ptCount val="12"/>
                <c:pt idx="0">
                  <c:v>0.80645161290322576</c:v>
                </c:pt>
                <c:pt idx="1">
                  <c:v>0</c:v>
                </c:pt>
                <c:pt idx="2">
                  <c:v>1.6129032258064516E-2</c:v>
                </c:pt>
                <c:pt idx="3">
                  <c:v>5.6451612903225805E-2</c:v>
                </c:pt>
                <c:pt idx="4">
                  <c:v>4.0322580645161289E-2</c:v>
                </c:pt>
                <c:pt idx="5">
                  <c:v>5.6451612903225805E-2</c:v>
                </c:pt>
                <c:pt idx="6">
                  <c:v>8.0645161290322578E-3</c:v>
                </c:pt>
                <c:pt idx="7">
                  <c:v>0</c:v>
                </c:pt>
                <c:pt idx="8">
                  <c:v>1.6129032258064516E-2</c:v>
                </c:pt>
                <c:pt idx="9">
                  <c:v>0</c:v>
                </c:pt>
                <c:pt idx="10">
                  <c:v>0</c:v>
                </c:pt>
                <c:pt idx="11">
                  <c:v>0</c:v>
                </c:pt>
              </c:numCache>
            </c:numRef>
          </c:val>
          <c:extLst>
            <c:ext xmlns:c16="http://schemas.microsoft.com/office/drawing/2014/chart" uri="{C3380CC4-5D6E-409C-BE32-E72D297353CC}">
              <c16:uniqueId val="{00000018-E635-4F91-A3A3-DE52CE74BD4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8"/>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47727317119177459"/>
          <c:y val="6.7875175147098607E-2"/>
          <c:w val="0.52272682880822552"/>
          <c:h val="0.922033294406556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153259110993853E-2"/>
          <c:y val="5.2900934709682566E-2"/>
          <c:w val="0.39923656544238662"/>
          <c:h val="0.8907408743865656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46-46D3-AA9A-2C8C4159A3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46-46D3-AA9A-2C8C4159A3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46-46D3-AA9A-2C8C4159A3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46-46D3-AA9A-2C8C4159A3F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46-46D3-AA9A-2C8C4159A3F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46-46D3-AA9A-2C8C4159A3F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TDAG'!$A$32:$F$32</c:f>
              <c:strCache>
                <c:ptCount val="6"/>
                <c:pt idx="0">
                  <c:v>AFR</c:v>
                </c:pt>
                <c:pt idx="1">
                  <c:v>AMS</c:v>
                </c:pt>
                <c:pt idx="2">
                  <c:v>ARB</c:v>
                </c:pt>
                <c:pt idx="3">
                  <c:v>ASP</c:v>
                </c:pt>
                <c:pt idx="4">
                  <c:v>CEI</c:v>
                </c:pt>
                <c:pt idx="5">
                  <c:v>EUR</c:v>
                </c:pt>
              </c:strCache>
            </c:strRef>
          </c:cat>
          <c:val>
            <c:numRef>
              <c:f>'26th TDAG'!$A$33:$F$33</c:f>
              <c:numCache>
                <c:formatCode>General</c:formatCode>
                <c:ptCount val="6"/>
                <c:pt idx="0">
                  <c:v>28</c:v>
                </c:pt>
                <c:pt idx="1">
                  <c:v>50</c:v>
                </c:pt>
                <c:pt idx="2">
                  <c:v>28</c:v>
                </c:pt>
                <c:pt idx="3">
                  <c:v>32</c:v>
                </c:pt>
                <c:pt idx="4">
                  <c:v>5</c:v>
                </c:pt>
                <c:pt idx="5">
                  <c:v>23</c:v>
                </c:pt>
              </c:numCache>
            </c:numRef>
          </c:val>
          <c:extLst>
            <c:ext xmlns:c16="http://schemas.microsoft.com/office/drawing/2014/chart" uri="{C3380CC4-5D6E-409C-BE32-E72D297353CC}">
              <c16:uniqueId val="{0000000C-0246-46D3-AA9A-2C8C4159A3F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0246-46D3-AA9A-2C8C4159A3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0246-46D3-AA9A-2C8C4159A3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0246-46D3-AA9A-2C8C4159A3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0246-46D3-AA9A-2C8C4159A3F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0246-46D3-AA9A-2C8C4159A3F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0246-46D3-AA9A-2C8C4159A3FF}"/>
              </c:ext>
            </c:extLst>
          </c:dPt>
          <c:cat>
            <c:strRef>
              <c:f>'26th TDAG'!$A$32:$F$32</c:f>
              <c:strCache>
                <c:ptCount val="6"/>
                <c:pt idx="0">
                  <c:v>AFR</c:v>
                </c:pt>
                <c:pt idx="1">
                  <c:v>AMS</c:v>
                </c:pt>
                <c:pt idx="2">
                  <c:v>ARB</c:v>
                </c:pt>
                <c:pt idx="3">
                  <c:v>ASP</c:v>
                </c:pt>
                <c:pt idx="4">
                  <c:v>CEI</c:v>
                </c:pt>
                <c:pt idx="5">
                  <c:v>EUR</c:v>
                </c:pt>
              </c:strCache>
            </c:strRef>
          </c:cat>
          <c:val>
            <c:numRef>
              <c:f>'26th TDAG'!$A$34:$F$34</c:f>
              <c:numCache>
                <c:formatCode>0%</c:formatCode>
                <c:ptCount val="6"/>
                <c:pt idx="0">
                  <c:v>0.16867469879518071</c:v>
                </c:pt>
                <c:pt idx="1">
                  <c:v>0.30120481927710846</c:v>
                </c:pt>
                <c:pt idx="2">
                  <c:v>0.16867469879518071</c:v>
                </c:pt>
                <c:pt idx="3">
                  <c:v>0.19277108433734941</c:v>
                </c:pt>
                <c:pt idx="4">
                  <c:v>3.0120481927710843E-2</c:v>
                </c:pt>
                <c:pt idx="5">
                  <c:v>0.13855421686746988</c:v>
                </c:pt>
              </c:numCache>
            </c:numRef>
          </c:val>
          <c:extLst>
            <c:ext xmlns:c16="http://schemas.microsoft.com/office/drawing/2014/chart" uri="{C3380CC4-5D6E-409C-BE32-E72D297353CC}">
              <c16:uniqueId val="{00000019-0246-46D3-AA9A-2C8C4159A3F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619603910810496"/>
          <c:y val="0.1708638598831364"/>
          <c:w val="8.3225464995725237E-2"/>
          <c:h val="0.6039509899561015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130630592294758E-2"/>
          <c:y val="9.6158377704068793E-2"/>
          <c:w val="0.3947397462708036"/>
          <c:h val="0.87493853862001192"/>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88B4-4F36-9191-1EFA593C507F}"/>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8B4-4F36-9191-1EFA593C50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B4-4F36-9191-1EFA593C507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'[TDAGs statistics - 2018 -2021 - Roseline Nath_v4.xlsx]26th TDAG'!$A$82:$C$82</c:f>
              <c:strCache>
                <c:ptCount val="3"/>
                <c:pt idx="0">
                  <c:v>Femme</c:v>
                </c:pt>
                <c:pt idx="1">
                  <c:v>Homme</c:v>
                </c:pt>
                <c:pt idx="2">
                  <c:v>Non binaire</c:v>
                </c:pt>
              </c:strCache>
            </c:strRef>
          </c:cat>
          <c:val>
            <c:numRef>
              <c:f>'[TDAGs statistics - 2018 -2021 - Roseline Nath_v4.xlsx]26th TDAG'!$A$84:$C$84</c:f>
              <c:numCache>
                <c:formatCode>0%</c:formatCode>
                <c:ptCount val="3"/>
                <c:pt idx="0">
                  <c:v>0.42771084337349397</c:v>
                </c:pt>
                <c:pt idx="1">
                  <c:v>0.57228915662650603</c:v>
                </c:pt>
                <c:pt idx="2">
                  <c:v>0</c:v>
                </c:pt>
              </c:numCache>
            </c:numRef>
          </c:val>
          <c:extLst>
            <c:ext xmlns:c16="http://schemas.microsoft.com/office/drawing/2014/chart" uri="{C3380CC4-5D6E-409C-BE32-E72D297353CC}">
              <c16:uniqueId val="{00000006-88B4-4F36-9191-1EFA593C507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779874833328983"/>
          <c:y val="0.2667974338057072"/>
          <c:w val="0.19342092042416267"/>
          <c:h val="0.419015084091537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04348461747304E-2"/>
          <c:y val="6.4746342750928679E-2"/>
          <c:w val="0.41047738396095712"/>
          <c:h val="0.9143276204146562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02-4599-A5FF-FCE2B4C633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02-4599-A5FF-FCE2B4C633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02-4599-A5FF-FCE2B4C633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F02-4599-A5FF-FCE2B4C6337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TDAG'!$A$57:$D$57</c:f>
              <c:strCache>
                <c:ptCount val="4"/>
                <c:pt idx="0">
                  <c:v>Contributions</c:v>
                </c:pt>
                <c:pt idx="1">
                  <c:v>Documents d'information </c:v>
                </c:pt>
                <c:pt idx="2">
                  <c:v>Documents temporaires</c:v>
                </c:pt>
                <c:pt idx="3">
                  <c:v>Documents administratifs</c:v>
                </c:pt>
              </c:strCache>
            </c:strRef>
          </c:cat>
          <c:val>
            <c:numRef>
              <c:f>'26th TDAG'!$A$59:$D$59</c:f>
              <c:numCache>
                <c:formatCode>0%</c:formatCode>
                <c:ptCount val="4"/>
                <c:pt idx="0">
                  <c:v>0.6</c:v>
                </c:pt>
                <c:pt idx="1">
                  <c:v>0</c:v>
                </c:pt>
                <c:pt idx="2">
                  <c:v>0.3</c:v>
                </c:pt>
                <c:pt idx="3">
                  <c:v>0.1</c:v>
                </c:pt>
              </c:numCache>
            </c:numRef>
          </c:val>
          <c:extLst>
            <c:ext xmlns:c16="http://schemas.microsoft.com/office/drawing/2014/chart" uri="{C3380CC4-5D6E-409C-BE32-E72D297353CC}">
              <c16:uniqueId val="{00000008-9F02-4599-A5FF-FCE2B4C6337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672069174377073"/>
          <c:y val="0.14574068152445266"/>
          <c:w val="0.2716868216406636"/>
          <c:h val="0.6927625439138170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115686909849586E-2"/>
          <c:y val="0.11885067600129869"/>
          <c:w val="0.38233088745014859"/>
          <c:h val="0.845506824454260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A4-4D8B-ACAE-42BA6D857D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A4-4D8B-ACAE-42BA6D857D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A4-4D8B-ACAE-42BA6D857D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A4-4D8B-ACAE-42BA6D857DE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6A4-4D8B-ACAE-42BA6D857DE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6A4-4D8B-ACAE-42BA6D857DE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6A4-4D8B-ACAE-42BA6D857DE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6A4-4D8B-ACAE-42BA6D857DE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6A4-4D8B-ACAE-42BA6D857DE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6A4-4D8B-ACAE-42BA6D857DE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6A4-4D8B-ACAE-42BA6D857DE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6A4-4D8B-ACAE-42BA6D857DEB}"/>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TDAG'!$A$7:$L$7</c:f>
              <c:strCache>
                <c:ptCount val="10"/>
                <c:pt idx="0">
                  <c:v>États Membres</c:v>
                </c:pt>
                <c:pt idx="1">
                  <c:v>État de Palestine (Résolution 99) </c:v>
                </c:pt>
                <c:pt idx="2">
                  <c:v>Membres du Secteur de l'UIT-D – Exploitations reconnues</c:v>
                </c:pt>
                <c:pt idx="3">
                  <c:v>Membres du Secteur de l'UIT-D – Organisations scientifiques ou industrielles</c:v>
                </c:pt>
                <c:pt idx="4">
                  <c:v>Membres du Secteur de l'UIT-D – Autres entités s'occupant des télécommunications</c:v>
                </c:pt>
                <c:pt idx="5">
                  <c:v>Membres du Secteur de l'UIT-D – Organisations régionales et autres organisations internationales</c:v>
                </c:pt>
                <c:pt idx="6">
                  <c:v>Membres du Secteur de l'UIT-D – Organisations régionales de télécommunication</c:v>
                </c:pt>
                <c:pt idx="7">
                  <c:v>Organisation des Nations Unies et institutions spécialisées</c:v>
                </c:pt>
                <c:pt idx="8">
                  <c:v>Établissements universitaires</c:v>
                </c:pt>
                <c:pt idx="9">
                  <c:v>Organisations invitées</c:v>
                </c:pt>
              </c:strCache>
            </c:strRef>
          </c:cat>
          <c:val>
            <c:numRef>
              <c:f>'27th TDAG'!$A$9:$L$9</c:f>
              <c:numCache>
                <c:formatCode>0%</c:formatCode>
                <c:ptCount val="12"/>
                <c:pt idx="0">
                  <c:v>0.85496183206106868</c:v>
                </c:pt>
                <c:pt idx="1">
                  <c:v>0</c:v>
                </c:pt>
                <c:pt idx="2">
                  <c:v>6.1068702290076333E-2</c:v>
                </c:pt>
                <c:pt idx="3">
                  <c:v>1.5267175572519083E-2</c:v>
                </c:pt>
                <c:pt idx="4">
                  <c:v>3.0534351145038167E-2</c:v>
                </c:pt>
                <c:pt idx="5">
                  <c:v>3.8167938931297711E-2</c:v>
                </c:pt>
                <c:pt idx="6">
                  <c:v>0</c:v>
                </c:pt>
                <c:pt idx="7">
                  <c:v>0</c:v>
                </c:pt>
                <c:pt idx="8">
                  <c:v>0</c:v>
                </c:pt>
                <c:pt idx="9">
                  <c:v>0</c:v>
                </c:pt>
              </c:numCache>
            </c:numRef>
          </c:val>
          <c:extLst>
            <c:ext xmlns:c16="http://schemas.microsoft.com/office/drawing/2014/chart" uri="{C3380CC4-5D6E-409C-BE32-E72D297353CC}">
              <c16:uniqueId val="{00000018-96A4-4D8B-ACAE-42BA6D857DE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7698458686473177"/>
          <c:y val="6.5097711779772402E-2"/>
          <c:w val="0.43735447534160476"/>
          <c:h val="0.8879125744659005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987166781645672E-2"/>
          <c:y val="4.7128122315413308E-2"/>
          <c:w val="0.41035848352639953"/>
          <c:h val="0.910161552976771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8A-4A3D-8448-52D27651CE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8A-4A3D-8448-52D27651CE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8A-4A3D-8448-52D27651CE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8A-4A3D-8448-52D27651CE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8A-4A3D-8448-52D27651CE5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8A-4A3D-8448-52D27651CE5F}"/>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TDAG'!$A$32:$F$32</c:f>
              <c:strCache>
                <c:ptCount val="6"/>
                <c:pt idx="0">
                  <c:v>AFR</c:v>
                </c:pt>
                <c:pt idx="1">
                  <c:v>AMS</c:v>
                </c:pt>
                <c:pt idx="2">
                  <c:v>ARB</c:v>
                </c:pt>
                <c:pt idx="3">
                  <c:v>ASP</c:v>
                </c:pt>
                <c:pt idx="4">
                  <c:v>CEI</c:v>
                </c:pt>
                <c:pt idx="5">
                  <c:v>EUR</c:v>
                </c:pt>
              </c:strCache>
            </c:strRef>
          </c:cat>
          <c:val>
            <c:numRef>
              <c:f>'27th TDAG'!$A$33:$F$33</c:f>
              <c:numCache>
                <c:formatCode>General</c:formatCode>
                <c:ptCount val="6"/>
                <c:pt idx="0">
                  <c:v>21</c:v>
                </c:pt>
                <c:pt idx="1">
                  <c:v>37</c:v>
                </c:pt>
                <c:pt idx="2">
                  <c:v>16</c:v>
                </c:pt>
                <c:pt idx="3">
                  <c:v>28</c:v>
                </c:pt>
                <c:pt idx="4">
                  <c:v>4</c:v>
                </c:pt>
                <c:pt idx="5">
                  <c:v>25</c:v>
                </c:pt>
              </c:numCache>
            </c:numRef>
          </c:val>
          <c:extLst>
            <c:ext xmlns:c16="http://schemas.microsoft.com/office/drawing/2014/chart" uri="{C3380CC4-5D6E-409C-BE32-E72D297353CC}">
              <c16:uniqueId val="{0000000C-6C8A-4A3D-8448-52D27651CE5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6C8A-4A3D-8448-52D27651CE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6C8A-4A3D-8448-52D27651CE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6C8A-4A3D-8448-52D27651CE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6C8A-4A3D-8448-52D27651CE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6C8A-4A3D-8448-52D27651CE5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6C8A-4A3D-8448-52D27651CE5F}"/>
              </c:ext>
            </c:extLst>
          </c:dPt>
          <c:cat>
            <c:strRef>
              <c:f>'27th TDAG'!$A$32:$F$32</c:f>
              <c:strCache>
                <c:ptCount val="6"/>
                <c:pt idx="0">
                  <c:v>AFR</c:v>
                </c:pt>
                <c:pt idx="1">
                  <c:v>AMS</c:v>
                </c:pt>
                <c:pt idx="2">
                  <c:v>ARB</c:v>
                </c:pt>
                <c:pt idx="3">
                  <c:v>ASP</c:v>
                </c:pt>
                <c:pt idx="4">
                  <c:v>CEI</c:v>
                </c:pt>
                <c:pt idx="5">
                  <c:v>EUR</c:v>
                </c:pt>
              </c:strCache>
            </c:strRef>
          </c:cat>
          <c:val>
            <c:numRef>
              <c:f>'27th TDAG'!$A$34:$F$34</c:f>
              <c:numCache>
                <c:formatCode>0%</c:formatCode>
                <c:ptCount val="6"/>
                <c:pt idx="0">
                  <c:v>0.16030534351145037</c:v>
                </c:pt>
                <c:pt idx="1">
                  <c:v>0.28244274809160308</c:v>
                </c:pt>
                <c:pt idx="2">
                  <c:v>0.12213740458015267</c:v>
                </c:pt>
                <c:pt idx="3">
                  <c:v>0.21374045801526717</c:v>
                </c:pt>
                <c:pt idx="4">
                  <c:v>3.0534351145038167E-2</c:v>
                </c:pt>
                <c:pt idx="5">
                  <c:v>0.19083969465648856</c:v>
                </c:pt>
              </c:numCache>
            </c:numRef>
          </c:val>
          <c:extLst>
            <c:ext xmlns:c16="http://schemas.microsoft.com/office/drawing/2014/chart" uri="{C3380CC4-5D6E-409C-BE32-E72D297353CC}">
              <c16:uniqueId val="{00000019-6C8A-4A3D-8448-52D27651CE5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088395337410863"/>
          <c:y val="0.12076550419359887"/>
          <c:w val="7.2601293527732438E-2"/>
          <c:h val="0.7339227853338767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768386664432931E-2"/>
          <c:y val="6.4739629493793249E-2"/>
          <c:w val="0.40209443234489306"/>
          <c:h val="0.89064791272514965"/>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3392-4EA1-B4CA-F0746017D52F}"/>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392-4EA1-B4CA-F0746017D5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92-4EA1-B4CA-F0746017D52F}"/>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TDAG'!$A$82:$C$82</c:f>
              <c:strCache>
                <c:ptCount val="3"/>
                <c:pt idx="0">
                  <c:v>Femme</c:v>
                </c:pt>
                <c:pt idx="1">
                  <c:v>Homme</c:v>
                </c:pt>
                <c:pt idx="2">
                  <c:v>Non binaire</c:v>
                </c:pt>
              </c:strCache>
            </c:strRef>
          </c:cat>
          <c:val>
            <c:numRef>
              <c:f>'27th TDAG'!$A$84:$C$84</c:f>
              <c:numCache>
                <c:formatCode>0%</c:formatCode>
                <c:ptCount val="3"/>
                <c:pt idx="0">
                  <c:v>0.50381679389312972</c:v>
                </c:pt>
                <c:pt idx="1">
                  <c:v>0.48854961832061067</c:v>
                </c:pt>
                <c:pt idx="2">
                  <c:v>7.6335877862595417E-3</c:v>
                </c:pt>
              </c:numCache>
            </c:numRef>
          </c:val>
          <c:extLst>
            <c:ext xmlns:c16="http://schemas.microsoft.com/office/drawing/2014/chart" uri="{C3380CC4-5D6E-409C-BE32-E72D297353CC}">
              <c16:uniqueId val="{00000006-3392-4EA1-B4CA-F0746017D52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663832579438206"/>
          <c:y val="8.149206893075446E-2"/>
          <c:w val="0.13404394929357233"/>
          <c:h val="0.4912435701346243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370716660318204E-2"/>
          <c:y val="4.1300570464475404E-2"/>
          <c:w val="0.39857234558840349"/>
          <c:h val="0.878843010980119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7A-48C5-8B58-09926FF362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7A-48C5-8B58-09926FF362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7A-48C5-8B58-09926FF362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7A-48C5-8B58-09926FF3623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TDAG'!$A$57:$D$57</c:f>
              <c:strCache>
                <c:ptCount val="4"/>
                <c:pt idx="0">
                  <c:v>Contributions</c:v>
                </c:pt>
                <c:pt idx="1">
                  <c:v>Documents d'information </c:v>
                </c:pt>
                <c:pt idx="2">
                  <c:v>Documents temporaires</c:v>
                </c:pt>
                <c:pt idx="3">
                  <c:v>Documents administratifs</c:v>
                </c:pt>
              </c:strCache>
            </c:strRef>
          </c:cat>
          <c:val>
            <c:numRef>
              <c:f>'27th TDAG'!$A$58:$D$58</c:f>
              <c:numCache>
                <c:formatCode>General</c:formatCode>
                <c:ptCount val="4"/>
                <c:pt idx="0">
                  <c:v>8</c:v>
                </c:pt>
                <c:pt idx="1">
                  <c:v>5</c:v>
                </c:pt>
                <c:pt idx="2">
                  <c:v>0</c:v>
                </c:pt>
                <c:pt idx="3">
                  <c:v>1</c:v>
                </c:pt>
              </c:numCache>
            </c:numRef>
          </c:val>
          <c:extLst>
            <c:ext xmlns:c16="http://schemas.microsoft.com/office/drawing/2014/chart" uri="{C3380CC4-5D6E-409C-BE32-E72D297353CC}">
              <c16:uniqueId val="{00000008-487A-48C5-8B58-09926FF3623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487A-48C5-8B58-09926FF362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487A-48C5-8B58-09926FF362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487A-48C5-8B58-09926FF362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487A-48C5-8B58-09926FF36234}"/>
              </c:ext>
            </c:extLst>
          </c:dPt>
          <c:cat>
            <c:strRef>
              <c:f>'27th TDAG'!$A$57:$D$57</c:f>
              <c:strCache>
                <c:ptCount val="4"/>
                <c:pt idx="0">
                  <c:v>Contributions</c:v>
                </c:pt>
                <c:pt idx="1">
                  <c:v>Documents d'information </c:v>
                </c:pt>
                <c:pt idx="2">
                  <c:v>Documents temporaires</c:v>
                </c:pt>
                <c:pt idx="3">
                  <c:v>Documents administratifs</c:v>
                </c:pt>
              </c:strCache>
            </c:strRef>
          </c:cat>
          <c:val>
            <c:numRef>
              <c:f>'27th TDAG'!$A$59:$D$59</c:f>
              <c:numCache>
                <c:formatCode>0%</c:formatCode>
                <c:ptCount val="4"/>
                <c:pt idx="0">
                  <c:v>0.5714285714285714</c:v>
                </c:pt>
                <c:pt idx="1">
                  <c:v>0.35714285714285715</c:v>
                </c:pt>
                <c:pt idx="2">
                  <c:v>0</c:v>
                </c:pt>
                <c:pt idx="3">
                  <c:v>7.1428571428571425E-2</c:v>
                </c:pt>
              </c:numCache>
            </c:numRef>
          </c:val>
          <c:extLst>
            <c:ext xmlns:c16="http://schemas.microsoft.com/office/drawing/2014/chart" uri="{C3380CC4-5D6E-409C-BE32-E72D297353CC}">
              <c16:uniqueId val="{00000011-487A-48C5-8B58-09926FF3623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605232000116003"/>
          <c:y val="0.168862526546458"/>
          <c:w val="0.36729820537138741"/>
          <c:h val="0.6749637541702686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2337509867822E-2"/>
          <c:y val="8.8007918653380979E-2"/>
          <c:w val="0.37682826279105858"/>
          <c:h val="0.86865879363720522"/>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56D0-4A37-9107-13E73A694210}"/>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56D0-4A37-9107-13E73A6942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D0-4A37-9107-13E73A694210}"/>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TDAG'!$A$82:$C$82</c:f>
              <c:strCache>
                <c:ptCount val="3"/>
                <c:pt idx="0">
                  <c:v>Femme</c:v>
                </c:pt>
                <c:pt idx="1">
                  <c:v>Homme </c:v>
                </c:pt>
                <c:pt idx="2">
                  <c:v>Non binaire</c:v>
                </c:pt>
              </c:strCache>
            </c:strRef>
          </c:cat>
          <c:val>
            <c:numRef>
              <c:f>'23rd TDAG'!$A$84:$C$84</c:f>
              <c:numCache>
                <c:formatCode>0%</c:formatCode>
                <c:ptCount val="3"/>
                <c:pt idx="0">
                  <c:v>0.2661290322580645</c:v>
                </c:pt>
                <c:pt idx="1">
                  <c:v>0.7338709677419355</c:v>
                </c:pt>
                <c:pt idx="2">
                  <c:v>0</c:v>
                </c:pt>
              </c:numCache>
            </c:numRef>
          </c:val>
          <c:extLst>
            <c:ext xmlns:c16="http://schemas.microsoft.com/office/drawing/2014/chart" uri="{C3380CC4-5D6E-409C-BE32-E72D297353CC}">
              <c16:uniqueId val="{00000006-56D0-4A37-9107-13E73A69421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028527282418746"/>
          <c:y val="0.2664031470550175"/>
          <c:w val="0.13941231639104237"/>
          <c:h val="0.3385351859962770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92707827393781E-2"/>
          <c:y val="7.7690653251676872E-2"/>
          <c:w val="0.39381033534626908"/>
          <c:h val="0.922309346748323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25-4FF8-91C3-059C9BC5F3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25-4FF8-91C3-059C9BC5F3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25-4FF8-91C3-059C9BC5F3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25-4FF8-91C3-059C9BC5F3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25-4FF8-91C3-059C9BC5F3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725-4FF8-91C3-059C9BC5F3B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725-4FF8-91C3-059C9BC5F3B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725-4FF8-91C3-059C9BC5F3B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725-4FF8-91C3-059C9BC5F3B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725-4FF8-91C3-059C9BC5F3B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725-4FF8-91C3-059C9BC5F3B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725-4FF8-91C3-059C9BC5F3B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TDAG'!$A$7:$L$7</c:f>
              <c:strCache>
                <c:ptCount val="12"/>
                <c:pt idx="0">
                  <c:v>États Membres</c:v>
                </c:pt>
                <c:pt idx="1">
                  <c:v>État de Palestine (Résolution 99)</c:v>
                </c:pt>
                <c:pt idx="2">
                  <c:v>Membres du Secteur de l'UIT-D – Exploitations reconnues</c:v>
                </c:pt>
                <c:pt idx="3">
                  <c:v>Membres du Secteur de l'UIT-D – Organisations scientifiques ou industrielles</c:v>
                </c:pt>
                <c:pt idx="4">
                  <c:v>Membres du Secteur de l'UIT-D – Autres entités s'occupant des télécommunications</c:v>
                </c:pt>
                <c:pt idx="5">
                  <c:v>Membres du Secteur de l'UIT-D – Organisations régionales et autres organisations internationales</c:v>
                </c:pt>
                <c:pt idx="6">
                  <c:v>Membres du Secteur de l'UIT-D – Organisations régionales de télécommunication</c:v>
                </c:pt>
                <c:pt idx="7">
                  <c:v>Organisation des Nations Unies et institutions spécialisées</c:v>
                </c:pt>
                <c:pt idx="8">
                  <c:v>Établissements universitaires</c:v>
                </c:pt>
                <c:pt idx="9">
                  <c:v>Organisations invitées</c:v>
                </c:pt>
                <c:pt idx="10">
                  <c:v>Institutions internationales de financement du développement</c:v>
                </c:pt>
                <c:pt idx="11">
                  <c:v>Associés de l'UIT-D</c:v>
                </c:pt>
              </c:strCache>
            </c:strRef>
          </c:cat>
          <c:val>
            <c:numRef>
              <c:f>'23rd TDAG'!$A$9:$L$9</c:f>
              <c:numCache>
                <c:formatCode>0%</c:formatCode>
                <c:ptCount val="12"/>
                <c:pt idx="0">
                  <c:v>0.80645161290322576</c:v>
                </c:pt>
                <c:pt idx="1">
                  <c:v>0</c:v>
                </c:pt>
                <c:pt idx="2">
                  <c:v>1.6129032258064516E-2</c:v>
                </c:pt>
                <c:pt idx="3">
                  <c:v>5.6451612903225805E-2</c:v>
                </c:pt>
                <c:pt idx="4">
                  <c:v>4.0322580645161289E-2</c:v>
                </c:pt>
                <c:pt idx="5">
                  <c:v>5.6451612903225805E-2</c:v>
                </c:pt>
                <c:pt idx="6">
                  <c:v>8.0645161290322578E-3</c:v>
                </c:pt>
                <c:pt idx="7">
                  <c:v>0</c:v>
                </c:pt>
                <c:pt idx="8">
                  <c:v>1.6129032258064516E-2</c:v>
                </c:pt>
                <c:pt idx="9">
                  <c:v>0</c:v>
                </c:pt>
                <c:pt idx="10">
                  <c:v>0</c:v>
                </c:pt>
                <c:pt idx="11">
                  <c:v>0</c:v>
                </c:pt>
              </c:numCache>
            </c:numRef>
          </c:val>
          <c:extLst>
            <c:ext xmlns:c16="http://schemas.microsoft.com/office/drawing/2014/chart" uri="{C3380CC4-5D6E-409C-BE32-E72D297353CC}">
              <c16:uniqueId val="{00000018-7725-4FF8-91C3-059C9BC5F3B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8"/>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47727317119177459"/>
          <c:y val="6.7875175147098607E-2"/>
          <c:w val="0.52272682880822552"/>
          <c:h val="0.922033294406556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232681985899046E-2"/>
          <c:y val="3.1960488856150271E-2"/>
          <c:w val="0.44623762489735469"/>
          <c:h val="0.9680395111438497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DF-4F17-97F9-A02F89C6AF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DF-4F17-97F9-A02F89C6AF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DF-4F17-97F9-A02F89C6AF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9DF-4F17-97F9-A02F89C6AF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9DF-4F17-97F9-A02F89C6AF4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9DF-4F17-97F9-A02F89C6AF4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TDAG'!$A$32:$F$32</c:f>
              <c:strCache>
                <c:ptCount val="6"/>
                <c:pt idx="0">
                  <c:v>AFR</c:v>
                </c:pt>
                <c:pt idx="1">
                  <c:v>AMS</c:v>
                </c:pt>
                <c:pt idx="2">
                  <c:v>ARB</c:v>
                </c:pt>
                <c:pt idx="3">
                  <c:v>ASP</c:v>
                </c:pt>
                <c:pt idx="4">
                  <c:v>CEI</c:v>
                </c:pt>
                <c:pt idx="5">
                  <c:v>EUR</c:v>
                </c:pt>
              </c:strCache>
            </c:strRef>
          </c:cat>
          <c:val>
            <c:numRef>
              <c:f>'28th TDAG'!$A$34:$F$34</c:f>
              <c:numCache>
                <c:formatCode>0%</c:formatCode>
                <c:ptCount val="6"/>
                <c:pt idx="0">
                  <c:v>0.17763157894736842</c:v>
                </c:pt>
                <c:pt idx="1">
                  <c:v>0.21710526315789475</c:v>
                </c:pt>
                <c:pt idx="2">
                  <c:v>0.20065789473684212</c:v>
                </c:pt>
                <c:pt idx="3">
                  <c:v>0.19407894736842105</c:v>
                </c:pt>
                <c:pt idx="4">
                  <c:v>4.2763157894736843E-2</c:v>
                </c:pt>
                <c:pt idx="5">
                  <c:v>0.16776315789473684</c:v>
                </c:pt>
              </c:numCache>
            </c:numRef>
          </c:val>
          <c:extLst>
            <c:ext xmlns:c16="http://schemas.microsoft.com/office/drawing/2014/chart" uri="{C3380CC4-5D6E-409C-BE32-E72D297353CC}">
              <c16:uniqueId val="{0000000C-B9DF-4F17-97F9-A02F89C6AF4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106829124677735"/>
          <c:y val="0.12345645984929177"/>
          <c:w val="7.2794639209961765E-2"/>
          <c:h val="0.7738275067440448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749991251093637E-2"/>
          <c:y val="4.5102911862371038E-2"/>
          <c:w val="0.41383335083114609"/>
          <c:h val="0.91421197388285635"/>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FAE9-43CE-B488-A8A4FC00471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FAE9-43CE-B488-A8A4FC00471A}"/>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FAE9-43CE-B488-A8A4FC00471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TDAG'!$A$82:$C$82</c:f>
              <c:strCache>
                <c:ptCount val="3"/>
                <c:pt idx="0">
                  <c:v>Femme</c:v>
                </c:pt>
                <c:pt idx="1">
                  <c:v>Homme</c:v>
                </c:pt>
                <c:pt idx="2">
                  <c:v>Non binaire</c:v>
                </c:pt>
              </c:strCache>
            </c:strRef>
          </c:cat>
          <c:val>
            <c:numRef>
              <c:f>'28th TDAG'!$A$84:$C$84</c:f>
              <c:numCache>
                <c:formatCode>0%</c:formatCode>
                <c:ptCount val="3"/>
                <c:pt idx="0">
                  <c:v>0.48026315789473684</c:v>
                </c:pt>
                <c:pt idx="1">
                  <c:v>0.51973684210526316</c:v>
                </c:pt>
                <c:pt idx="2">
                  <c:v>0</c:v>
                </c:pt>
              </c:numCache>
            </c:numRef>
          </c:val>
          <c:extLst>
            <c:ext xmlns:c16="http://schemas.microsoft.com/office/drawing/2014/chart" uri="{C3380CC4-5D6E-409C-BE32-E72D297353CC}">
              <c16:uniqueId val="{00000006-FAE9-43CE-B488-A8A4FC00471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32470341207349"/>
          <c:y val="0.23145134206914722"/>
          <c:w val="0.16418748310056014"/>
          <c:h val="0.3169041524081419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939184770498079E-2"/>
          <c:y val="3.2787536059187154E-2"/>
          <c:w val="0.41817215445682632"/>
          <c:h val="0.9277612862425652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49-4E95-9177-0FAE6D0DE7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49-4E95-9177-0FAE6D0DE7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49-4E95-9177-0FAE6D0DE7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49-4E95-9177-0FAE6D0DE74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TDAG'!$A$57:$D$57</c:f>
              <c:strCache>
                <c:ptCount val="4"/>
                <c:pt idx="0">
                  <c:v>Contributions</c:v>
                </c:pt>
                <c:pt idx="1">
                  <c:v>Documents d'information </c:v>
                </c:pt>
                <c:pt idx="2">
                  <c:v>Documents temporaires</c:v>
                </c:pt>
                <c:pt idx="3">
                  <c:v>Documents administratifs</c:v>
                </c:pt>
              </c:strCache>
            </c:strRef>
          </c:cat>
          <c:val>
            <c:numRef>
              <c:f>'28th TDAG'!$A$59:$D$59</c:f>
              <c:numCache>
                <c:formatCode>0%</c:formatCode>
                <c:ptCount val="4"/>
                <c:pt idx="0">
                  <c:v>0.65</c:v>
                </c:pt>
                <c:pt idx="1">
                  <c:v>0.11666666666666667</c:v>
                </c:pt>
                <c:pt idx="2">
                  <c:v>0.13333333333333333</c:v>
                </c:pt>
                <c:pt idx="3">
                  <c:v>0.1</c:v>
                </c:pt>
              </c:numCache>
            </c:numRef>
          </c:val>
          <c:extLst>
            <c:ext xmlns:c16="http://schemas.microsoft.com/office/drawing/2014/chart" uri="{C3380CC4-5D6E-409C-BE32-E72D297353CC}">
              <c16:uniqueId val="{00000008-7449-4E95-9177-0FAE6D0DE74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898563930306605"/>
          <c:y val="0.13858513690007454"/>
          <c:w val="0.38729286757364528"/>
          <c:h val="0.6250781198388567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174547478255488E-2"/>
          <c:y val="3.7074163524556218E-2"/>
          <c:w val="0.43092002226081033"/>
          <c:h val="0.9511089993123903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38-46EC-874F-4FE501EBE1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38-46EC-874F-4FE501EBE1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38-46EC-874F-4FE501EBE1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38-46EC-874F-4FE501EBE13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TDAG'!$A$58:$D$58</c:f>
              <c:strCache>
                <c:ptCount val="4"/>
                <c:pt idx="0">
                  <c:v>Contributions</c:v>
                </c:pt>
                <c:pt idx="1">
                  <c:v>Documents d'information </c:v>
                </c:pt>
                <c:pt idx="2">
                  <c:v>Documents temporaires</c:v>
                </c:pt>
                <c:pt idx="3">
                  <c:v>Documents administratifs</c:v>
                </c:pt>
              </c:strCache>
            </c:strRef>
          </c:cat>
          <c:val>
            <c:numRef>
              <c:f>'23rd TDAG'!$A$60:$D$60</c:f>
              <c:numCache>
                <c:formatCode>0%</c:formatCode>
                <c:ptCount val="4"/>
                <c:pt idx="0">
                  <c:v>0.77358490566037741</c:v>
                </c:pt>
                <c:pt idx="1">
                  <c:v>0.11320754716981132</c:v>
                </c:pt>
                <c:pt idx="2">
                  <c:v>7.5471698113207544E-2</c:v>
                </c:pt>
                <c:pt idx="3">
                  <c:v>3.7735849056603772E-2</c:v>
                </c:pt>
              </c:numCache>
            </c:numRef>
          </c:val>
          <c:extLst>
            <c:ext xmlns:c16="http://schemas.microsoft.com/office/drawing/2014/chart" uri="{C3380CC4-5D6E-409C-BE32-E72D297353CC}">
              <c16:uniqueId val="{00000008-5538-46EC-874F-4FE501EBE13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298318910713196"/>
          <c:y val="0.17967565708786551"/>
          <c:w val="0.3571865608302231"/>
          <c:h val="0.51399154786194801"/>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92707827393781E-2"/>
          <c:y val="7.7690653251676872E-2"/>
          <c:w val="0.39381033534626908"/>
          <c:h val="0.922309346748323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53-45B8-98B1-362BEC51AE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53-45B8-98B1-362BEC51AE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53-45B8-98B1-362BEC51AE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53-45B8-98B1-362BEC51AE8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53-45B8-98B1-362BEC51AE8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F53-45B8-98B1-362BEC51AE8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F53-45B8-98B1-362BEC51AE8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F53-45B8-98B1-362BEC51AE8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F53-45B8-98B1-362BEC51AE8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F53-45B8-98B1-362BEC51AE8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F53-45B8-98B1-362BEC51AE8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1F53-45B8-98B1-362BEC51AE8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TDAG'!$A$7:$L$7</c:f>
              <c:strCache>
                <c:ptCount val="12"/>
                <c:pt idx="0">
                  <c:v>États Membres</c:v>
                </c:pt>
                <c:pt idx="1">
                  <c:v>État de Palestine (Résolution 99)</c:v>
                </c:pt>
                <c:pt idx="2">
                  <c:v>Membres du Secteur de l'UIT-D – Exploitations reconnues</c:v>
                </c:pt>
                <c:pt idx="3">
                  <c:v>Membres du Secteur de l'UIT-D – Organisations scientifiques ou industrielles</c:v>
                </c:pt>
                <c:pt idx="4">
                  <c:v>Membres du Secteur de l'UIT-D – Autres entités s'occupant des télécommunications</c:v>
                </c:pt>
                <c:pt idx="5">
                  <c:v>Membres du Secteur de l'UIT-D – Organisations régionales et autres organisations internationales</c:v>
                </c:pt>
                <c:pt idx="6">
                  <c:v>Membres du Secteur de l'UIT-D – Organisations régionales de télécommunication</c:v>
                </c:pt>
                <c:pt idx="7">
                  <c:v>Organisation des Nations Unies et institutions spécialisées</c:v>
                </c:pt>
                <c:pt idx="8">
                  <c:v>Établissements universitaires</c:v>
                </c:pt>
                <c:pt idx="9">
                  <c:v>Organisations invitées</c:v>
                </c:pt>
                <c:pt idx="10">
                  <c:v>Institutions internationales de financement du développement</c:v>
                </c:pt>
                <c:pt idx="11">
                  <c:v>Associés de l'UIT-D</c:v>
                </c:pt>
              </c:strCache>
            </c:strRef>
          </c:cat>
          <c:val>
            <c:numRef>
              <c:f>'23rd TDAG'!$A$9:$L$9</c:f>
              <c:numCache>
                <c:formatCode>0%</c:formatCode>
                <c:ptCount val="12"/>
                <c:pt idx="0">
                  <c:v>0.80645161290322576</c:v>
                </c:pt>
                <c:pt idx="1">
                  <c:v>0</c:v>
                </c:pt>
                <c:pt idx="2">
                  <c:v>1.6129032258064516E-2</c:v>
                </c:pt>
                <c:pt idx="3">
                  <c:v>5.6451612903225805E-2</c:v>
                </c:pt>
                <c:pt idx="4">
                  <c:v>4.0322580645161289E-2</c:v>
                </c:pt>
                <c:pt idx="5">
                  <c:v>5.6451612903225805E-2</c:v>
                </c:pt>
                <c:pt idx="6">
                  <c:v>8.0645161290322578E-3</c:v>
                </c:pt>
                <c:pt idx="7">
                  <c:v>0</c:v>
                </c:pt>
                <c:pt idx="8">
                  <c:v>1.6129032258064516E-2</c:v>
                </c:pt>
                <c:pt idx="9">
                  <c:v>0</c:v>
                </c:pt>
                <c:pt idx="10">
                  <c:v>0</c:v>
                </c:pt>
                <c:pt idx="11">
                  <c:v>0</c:v>
                </c:pt>
              </c:numCache>
            </c:numRef>
          </c:val>
          <c:extLst>
            <c:ext xmlns:c16="http://schemas.microsoft.com/office/drawing/2014/chart" uri="{C3380CC4-5D6E-409C-BE32-E72D297353CC}">
              <c16:uniqueId val="{00000018-1F53-45B8-98B1-362BEC51AE8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8"/>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47727317119177459"/>
          <c:y val="6.7875175147098607E-2"/>
          <c:w val="0.52272682880822552"/>
          <c:h val="0.922033294406556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121159066463833E-2"/>
          <c:y val="4.0985435062116965E-2"/>
          <c:w val="0.41156245377990552"/>
          <c:h val="0.9185239565039281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5-41FD-BD9E-32EA9DD02A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35-41FD-BD9E-32EA9DD02A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35-41FD-BD9E-32EA9DD02A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35-41FD-BD9E-32EA9DD02A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935-41FD-BD9E-32EA9DD02AA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35-41FD-BD9E-32EA9DD02AA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TDAG'!$A$32:$F$32</c:f>
              <c:strCache>
                <c:ptCount val="6"/>
                <c:pt idx="0">
                  <c:v>AFR</c:v>
                </c:pt>
                <c:pt idx="1">
                  <c:v>AMS</c:v>
                </c:pt>
                <c:pt idx="2">
                  <c:v>ARB</c:v>
                </c:pt>
                <c:pt idx="3">
                  <c:v>ASP</c:v>
                </c:pt>
                <c:pt idx="4">
                  <c:v>CEI</c:v>
                </c:pt>
                <c:pt idx="5">
                  <c:v>EUR</c:v>
                </c:pt>
              </c:strCache>
            </c:strRef>
          </c:cat>
          <c:val>
            <c:numRef>
              <c:f>'24th TDAG'!$A$34:$F$34</c:f>
              <c:numCache>
                <c:formatCode>0%</c:formatCode>
                <c:ptCount val="6"/>
                <c:pt idx="0">
                  <c:v>0.28440366972477066</c:v>
                </c:pt>
                <c:pt idx="1">
                  <c:v>0.21100917431192662</c:v>
                </c:pt>
                <c:pt idx="2">
                  <c:v>0.13761467889908258</c:v>
                </c:pt>
                <c:pt idx="3">
                  <c:v>0.14678899082568808</c:v>
                </c:pt>
                <c:pt idx="4">
                  <c:v>5.5045871559633031E-2</c:v>
                </c:pt>
                <c:pt idx="5">
                  <c:v>0.16513761467889909</c:v>
                </c:pt>
              </c:numCache>
            </c:numRef>
          </c:val>
          <c:extLst>
            <c:ext xmlns:c16="http://schemas.microsoft.com/office/drawing/2014/chart" uri="{C3380CC4-5D6E-409C-BE32-E72D297353CC}">
              <c16:uniqueId val="{0000000C-D935-41FD-BD9E-32EA9DD02AA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8490761013767969"/>
          <c:y val="0.16839985985112149"/>
          <c:w val="9.0548747328845478E-2"/>
          <c:h val="0.613670505992987"/>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38239544114276E-2"/>
          <c:y val="7.2176993269365275E-2"/>
          <c:w val="0.38873034737415657"/>
          <c:h val="0.86473815470628024"/>
        </c:manualLayout>
      </c:layout>
      <c:pieChart>
        <c:varyColors val="1"/>
        <c:ser>
          <c:idx val="0"/>
          <c:order val="0"/>
          <c:spPr>
            <a:solidFill>
              <a:schemeClr val="accent1"/>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2601-4015-B2F8-F913F1028C2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2601-4015-B2F8-F913F1028C23}"/>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2601-4015-B2F8-F913F1028C23}"/>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TDAG'!$A$82:$C$82</c:f>
              <c:strCache>
                <c:ptCount val="3"/>
                <c:pt idx="0">
                  <c:v>Femme</c:v>
                </c:pt>
                <c:pt idx="1">
                  <c:v>Homme </c:v>
                </c:pt>
                <c:pt idx="2">
                  <c:v>Non binaire</c:v>
                </c:pt>
              </c:strCache>
            </c:strRef>
          </c:cat>
          <c:val>
            <c:numRef>
              <c:f>'24th TDAG'!$A$84:$C$84</c:f>
              <c:numCache>
                <c:formatCode>0%</c:formatCode>
                <c:ptCount val="3"/>
                <c:pt idx="0">
                  <c:v>0.3577981651376147</c:v>
                </c:pt>
                <c:pt idx="1">
                  <c:v>0.64220183486238536</c:v>
                </c:pt>
                <c:pt idx="2">
                  <c:v>0</c:v>
                </c:pt>
              </c:numCache>
            </c:numRef>
          </c:val>
          <c:extLst>
            <c:ext xmlns:c16="http://schemas.microsoft.com/office/drawing/2014/chart" uri="{C3380CC4-5D6E-409C-BE32-E72D297353CC}">
              <c16:uniqueId val="{00000006-2601-4015-B2F8-F913F1028C2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7490297426608163"/>
          <c:y val="0.24493667136755543"/>
          <c:w val="0.16174785188176108"/>
          <c:h val="0.4005582137408415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222845814485954E-2"/>
          <c:y val="4.1175568336086599E-2"/>
          <c:w val="0.42514407773496399"/>
          <c:h val="0.9195509964010689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D1-4975-841A-EC34CDC2CA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D1-4975-841A-EC34CDC2CA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D1-4975-841A-EC34CDC2CA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D1-4975-841A-EC34CDC2CAAC}"/>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TDAG'!$A$57:$D$57</c:f>
              <c:strCache>
                <c:ptCount val="4"/>
                <c:pt idx="0">
                  <c:v>Contributions</c:v>
                </c:pt>
                <c:pt idx="1">
                  <c:v>Documents d'information </c:v>
                </c:pt>
                <c:pt idx="2">
                  <c:v>Documents temporaires</c:v>
                </c:pt>
                <c:pt idx="3">
                  <c:v>Documents administratifs</c:v>
                </c:pt>
              </c:strCache>
            </c:strRef>
          </c:cat>
          <c:val>
            <c:numRef>
              <c:f>'24th TDAG'!$A$58:$D$58</c:f>
              <c:numCache>
                <c:formatCode>General</c:formatCode>
                <c:ptCount val="4"/>
                <c:pt idx="0">
                  <c:v>43</c:v>
                </c:pt>
                <c:pt idx="1">
                  <c:v>11</c:v>
                </c:pt>
                <c:pt idx="2">
                  <c:v>11</c:v>
                </c:pt>
                <c:pt idx="3">
                  <c:v>2</c:v>
                </c:pt>
              </c:numCache>
            </c:numRef>
          </c:val>
          <c:extLst>
            <c:ext xmlns:c16="http://schemas.microsoft.com/office/drawing/2014/chart" uri="{C3380CC4-5D6E-409C-BE32-E72D297353CC}">
              <c16:uniqueId val="{00000008-06D1-4975-841A-EC34CDC2CAA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6D1-4975-841A-EC34CDC2CA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6D1-4975-841A-EC34CDC2CA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6D1-4975-841A-EC34CDC2CA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6D1-4975-841A-EC34CDC2CAAC}"/>
              </c:ext>
            </c:extLst>
          </c:dPt>
          <c:cat>
            <c:strRef>
              <c:f>'24th TDAG'!$A$57:$D$57</c:f>
              <c:strCache>
                <c:ptCount val="4"/>
                <c:pt idx="0">
                  <c:v>Contributions</c:v>
                </c:pt>
                <c:pt idx="1">
                  <c:v>Documents d'information </c:v>
                </c:pt>
                <c:pt idx="2">
                  <c:v>Documents temporaires</c:v>
                </c:pt>
                <c:pt idx="3">
                  <c:v>Documents administratifs</c:v>
                </c:pt>
              </c:strCache>
            </c:strRef>
          </c:cat>
          <c:val>
            <c:numRef>
              <c:f>'24th TDAG'!$A$59:$D$59</c:f>
              <c:numCache>
                <c:formatCode>0%</c:formatCode>
                <c:ptCount val="4"/>
                <c:pt idx="0">
                  <c:v>0.64179104477611937</c:v>
                </c:pt>
                <c:pt idx="1">
                  <c:v>0.16417910447761194</c:v>
                </c:pt>
                <c:pt idx="2">
                  <c:v>0.16417910447761194</c:v>
                </c:pt>
                <c:pt idx="3">
                  <c:v>2.9850746268656716E-2</c:v>
                </c:pt>
              </c:numCache>
            </c:numRef>
          </c:val>
          <c:extLst>
            <c:ext xmlns:c16="http://schemas.microsoft.com/office/drawing/2014/chart" uri="{C3380CC4-5D6E-409C-BE32-E72D297353CC}">
              <c16:uniqueId val="{00000011-06D1-4975-841A-EC34CDC2CAA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066231082816771"/>
          <c:y val="0.17967565708786551"/>
          <c:w val="0.26413637125146588"/>
          <c:h val="0.5454102960722235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92707827393781E-2"/>
          <c:y val="7.7690653251676872E-2"/>
          <c:w val="0.39381033534626908"/>
          <c:h val="0.922309346748323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A6-412A-B00E-058DD225DA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A6-412A-B00E-058DD225DA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A6-412A-B00E-058DD225DA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A6-412A-B00E-058DD225DA8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A6-412A-B00E-058DD225DA8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A6-412A-B00E-058DD225DA8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A6-412A-B00E-058DD225DA8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A6-412A-B00E-058DD225DA8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A6-412A-B00E-058DD225DA8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A6-412A-B00E-058DD225DA8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A6-412A-B00E-058DD225DA8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A6-412A-B00E-058DD225DA8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TDAG'!$A$7:$L$7</c:f>
              <c:strCache>
                <c:ptCount val="12"/>
                <c:pt idx="0">
                  <c:v>États Membres</c:v>
                </c:pt>
                <c:pt idx="1">
                  <c:v>État de Palestine (Résolution 99)</c:v>
                </c:pt>
                <c:pt idx="2">
                  <c:v>Membres du Secteur de l'UIT-D – Exploitations reconnues</c:v>
                </c:pt>
                <c:pt idx="3">
                  <c:v>Membres du Secteur de l'UIT-D – Organisations scientifiques ou industrielles</c:v>
                </c:pt>
                <c:pt idx="4">
                  <c:v>Membres du Secteur de l'UIT-D – Autres entités s'occupant des télécommunications</c:v>
                </c:pt>
                <c:pt idx="5">
                  <c:v>Membres du Secteur de l'UIT-D – Organisations régionales et autres organisations internationales</c:v>
                </c:pt>
                <c:pt idx="6">
                  <c:v>Membres du Secteur de l'UIT-D – Organisations régionales de télécommunication</c:v>
                </c:pt>
                <c:pt idx="7">
                  <c:v>Organisation des Nations Unies et institutions spécialisées</c:v>
                </c:pt>
                <c:pt idx="8">
                  <c:v>Établissements universitaires</c:v>
                </c:pt>
                <c:pt idx="9">
                  <c:v>Organisations invitées</c:v>
                </c:pt>
                <c:pt idx="10">
                  <c:v>Institutions internationales de financement du développement</c:v>
                </c:pt>
                <c:pt idx="11">
                  <c:v>Associés de l'UIT-D</c:v>
                </c:pt>
              </c:strCache>
            </c:strRef>
          </c:cat>
          <c:val>
            <c:numRef>
              <c:f>'23rd TDAG'!$A$9:$L$9</c:f>
              <c:numCache>
                <c:formatCode>0%</c:formatCode>
                <c:ptCount val="12"/>
                <c:pt idx="0">
                  <c:v>0.80645161290322576</c:v>
                </c:pt>
                <c:pt idx="1">
                  <c:v>0</c:v>
                </c:pt>
                <c:pt idx="2">
                  <c:v>1.6129032258064516E-2</c:v>
                </c:pt>
                <c:pt idx="3">
                  <c:v>5.6451612903225805E-2</c:v>
                </c:pt>
                <c:pt idx="4">
                  <c:v>4.0322580645161289E-2</c:v>
                </c:pt>
                <c:pt idx="5">
                  <c:v>5.6451612903225805E-2</c:v>
                </c:pt>
                <c:pt idx="6">
                  <c:v>8.0645161290322578E-3</c:v>
                </c:pt>
                <c:pt idx="7">
                  <c:v>0</c:v>
                </c:pt>
                <c:pt idx="8">
                  <c:v>1.6129032258064516E-2</c:v>
                </c:pt>
                <c:pt idx="9">
                  <c:v>0</c:v>
                </c:pt>
                <c:pt idx="10">
                  <c:v>0</c:v>
                </c:pt>
                <c:pt idx="11">
                  <c:v>0</c:v>
                </c:pt>
              </c:numCache>
            </c:numRef>
          </c:val>
          <c:extLst>
            <c:ext xmlns:c16="http://schemas.microsoft.com/office/drawing/2014/chart" uri="{C3380CC4-5D6E-409C-BE32-E72D297353CC}">
              <c16:uniqueId val="{00000018-68A6-412A-B00E-058DD225DA8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8"/>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47727317119177459"/>
          <c:y val="6.7875175147098607E-2"/>
          <c:w val="0.52272682880822552"/>
          <c:h val="0.9220332944065560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059733912571289E-2"/>
          <c:y val="6.079721998537984E-2"/>
          <c:w val="0.3975464539081156"/>
          <c:h val="0.8907874576113601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93-4833-9753-89A78614B5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93-4833-9753-89A78614B5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93-4833-9753-89A78614B5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93-4833-9753-89A78614B5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93-4833-9753-89A78614B5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93-4833-9753-89A78614B5C7}"/>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TDAG'!$A$32:$F$32</c:f>
              <c:strCache>
                <c:ptCount val="6"/>
                <c:pt idx="0">
                  <c:v>AFR</c:v>
                </c:pt>
                <c:pt idx="1">
                  <c:v>AMS</c:v>
                </c:pt>
                <c:pt idx="2">
                  <c:v>ARB</c:v>
                </c:pt>
                <c:pt idx="3">
                  <c:v>ASP</c:v>
                </c:pt>
                <c:pt idx="4">
                  <c:v>CEI</c:v>
                </c:pt>
                <c:pt idx="5">
                  <c:v>EUR</c:v>
                </c:pt>
              </c:strCache>
            </c:strRef>
          </c:cat>
          <c:val>
            <c:numRef>
              <c:f>'25th TDAG'!$A$33:$F$33</c:f>
              <c:numCache>
                <c:formatCode>General</c:formatCode>
                <c:ptCount val="6"/>
                <c:pt idx="0">
                  <c:v>64</c:v>
                </c:pt>
                <c:pt idx="1">
                  <c:v>91</c:v>
                </c:pt>
                <c:pt idx="2">
                  <c:v>80</c:v>
                </c:pt>
                <c:pt idx="3">
                  <c:v>69</c:v>
                </c:pt>
                <c:pt idx="4">
                  <c:v>18</c:v>
                </c:pt>
                <c:pt idx="5">
                  <c:v>62</c:v>
                </c:pt>
              </c:numCache>
            </c:numRef>
          </c:val>
          <c:extLst>
            <c:ext xmlns:c16="http://schemas.microsoft.com/office/drawing/2014/chart" uri="{C3380CC4-5D6E-409C-BE32-E72D297353CC}">
              <c16:uniqueId val="{0000000C-D693-4833-9753-89A78614B5C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D693-4833-9753-89A78614B5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D693-4833-9753-89A78614B5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D693-4833-9753-89A78614B5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D693-4833-9753-89A78614B5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D693-4833-9753-89A78614B5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D693-4833-9753-89A78614B5C7}"/>
              </c:ext>
            </c:extLst>
          </c:dPt>
          <c:cat>
            <c:strRef>
              <c:f>'25th TDAG'!$A$32:$F$32</c:f>
              <c:strCache>
                <c:ptCount val="6"/>
                <c:pt idx="0">
                  <c:v>AFR</c:v>
                </c:pt>
                <c:pt idx="1">
                  <c:v>AMS</c:v>
                </c:pt>
                <c:pt idx="2">
                  <c:v>ARB</c:v>
                </c:pt>
                <c:pt idx="3">
                  <c:v>ASP</c:v>
                </c:pt>
                <c:pt idx="4">
                  <c:v>CEI</c:v>
                </c:pt>
                <c:pt idx="5">
                  <c:v>EUR</c:v>
                </c:pt>
              </c:strCache>
            </c:strRef>
          </c:cat>
          <c:val>
            <c:numRef>
              <c:f>'25th TDAG'!$A$34:$F$34</c:f>
              <c:numCache>
                <c:formatCode>0%</c:formatCode>
                <c:ptCount val="6"/>
                <c:pt idx="0">
                  <c:v>0.16666666666666666</c:v>
                </c:pt>
                <c:pt idx="1">
                  <c:v>0.23697916666666666</c:v>
                </c:pt>
                <c:pt idx="2">
                  <c:v>0.20833333333333334</c:v>
                </c:pt>
                <c:pt idx="3">
                  <c:v>0.1796875</c:v>
                </c:pt>
                <c:pt idx="4">
                  <c:v>4.6875E-2</c:v>
                </c:pt>
                <c:pt idx="5">
                  <c:v>0.16145833333333334</c:v>
                </c:pt>
              </c:numCache>
            </c:numRef>
          </c:val>
          <c:extLst>
            <c:ext xmlns:c16="http://schemas.microsoft.com/office/drawing/2014/chart" uri="{C3380CC4-5D6E-409C-BE32-E72D297353CC}">
              <c16:uniqueId val="{00000019-D693-4833-9753-89A78614B5C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08827808990719"/>
          <c:y val="0.19613635874368951"/>
          <c:w val="9.5493500978160242E-2"/>
          <c:h val="0.6176328629776396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0B9A-C445-42CB-BDC8-78A64B3D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48</Pages>
  <Words>15065</Words>
  <Characters>85874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BDT-nd</cp:lastModifiedBy>
  <cp:revision>15</cp:revision>
  <cp:lastPrinted>2014-11-04T09:22:00Z</cp:lastPrinted>
  <dcterms:created xsi:type="dcterms:W3CDTF">2021-10-29T09:20:00Z</dcterms:created>
  <dcterms:modified xsi:type="dcterms:W3CDTF">2021-11-08T16:20:00Z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