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2410"/>
        <w:gridCol w:w="4252"/>
        <w:gridCol w:w="1702"/>
        <w:gridCol w:w="1559"/>
      </w:tblGrid>
      <w:tr w:rsidR="00FA6BDB" w:rsidRPr="002E2C1F" w14:paraId="3863D628" w14:textId="77777777" w:rsidTr="00C33388">
        <w:trPr>
          <w:trHeight w:val="1134"/>
        </w:trPr>
        <w:tc>
          <w:tcPr>
            <w:tcW w:w="2410" w:type="dxa"/>
          </w:tcPr>
          <w:p w14:paraId="2E59535B" w14:textId="1133BC56" w:rsidR="00FA6BDB" w:rsidRPr="002E2C1F" w:rsidRDefault="00397328" w:rsidP="00FA6BD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2E2C1F">
              <w:rPr>
                <w:noProof/>
              </w:rPr>
              <w:drawing>
                <wp:inline distT="0" distB="0" distL="0" distR="0" wp14:anchorId="08CCEF4F" wp14:editId="390568CA">
                  <wp:extent cx="1243330" cy="1051560"/>
                  <wp:effectExtent l="0" t="0" r="0" b="0"/>
                  <wp:docPr id="3" name="Picture 3" descr="P:\SUP\Meetings\WTDC\WTDC-21\Logo\WTDC Logo Final_aligned_center_R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:\SUP\Meetings\WTDC\WTDC-21\Logo\WTDC Logo Final_aligned_center_R-0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0" t="4651" r="6382" b="6934"/>
                          <a:stretch/>
                        </pic:blipFill>
                        <pic:spPr bwMode="auto">
                          <a:xfrm>
                            <a:off x="0" y="0"/>
                            <a:ext cx="124333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33DF924A" w14:textId="134AF14C" w:rsidR="00FA6BDB" w:rsidRPr="002E2C1F" w:rsidRDefault="00FA6BDB" w:rsidP="00FA6BD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360" w:after="120"/>
              <w:textAlignment w:val="auto"/>
              <w:rPr>
                <w:b/>
                <w:bCs/>
                <w:sz w:val="24"/>
                <w:szCs w:val="24"/>
              </w:rPr>
            </w:pPr>
            <w:r w:rsidRPr="002E2C1F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</w:t>
            </w:r>
            <w:proofErr w:type="spellStart"/>
            <w:r w:rsidRPr="002E2C1F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КГРЭ</w:t>
            </w:r>
            <w:proofErr w:type="spellEnd"/>
            <w:r w:rsidRPr="002E2C1F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)</w:t>
            </w:r>
            <w:r w:rsidRPr="002E2C1F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br/>
            </w:r>
            <w:r w:rsidRPr="002E2C1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F105F5" w:rsidRPr="002E2C1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9</w:t>
            </w:r>
            <w:r w:rsidRPr="002E2C1F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2E2C1F">
              <w:rPr>
                <w:b/>
                <w:bCs/>
                <w:sz w:val="24"/>
                <w:szCs w:val="24"/>
              </w:rPr>
              <w:t xml:space="preserve">виртуальное, </w:t>
            </w:r>
            <w:proofErr w:type="gramStart"/>
            <w:r w:rsidR="00F105F5" w:rsidRPr="002E2C1F">
              <w:rPr>
                <w:b/>
                <w:bCs/>
                <w:sz w:val="24"/>
                <w:szCs w:val="24"/>
              </w:rPr>
              <w:t>8−12</w:t>
            </w:r>
            <w:proofErr w:type="gramEnd"/>
            <w:r w:rsidR="00F105F5" w:rsidRPr="002E2C1F">
              <w:rPr>
                <w:b/>
                <w:bCs/>
                <w:sz w:val="24"/>
                <w:szCs w:val="24"/>
              </w:rPr>
              <w:t xml:space="preserve"> ноября</w:t>
            </w:r>
            <w:r w:rsidRPr="002E2C1F">
              <w:rPr>
                <w:b/>
                <w:bCs/>
                <w:sz w:val="24"/>
                <w:szCs w:val="24"/>
              </w:rPr>
              <w:t xml:space="preserve"> 2021 </w:t>
            </w:r>
            <w:r w:rsidR="00233B04" w:rsidRPr="002E2C1F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59" w:type="dxa"/>
            <w:vAlign w:val="center"/>
          </w:tcPr>
          <w:p w14:paraId="22FBFE9F" w14:textId="77777777" w:rsidR="00FA6BDB" w:rsidRPr="002E2C1F" w:rsidRDefault="00FA6BDB" w:rsidP="00FA6BDB">
            <w:pPr>
              <w:widowControl w:val="0"/>
              <w:jc w:val="center"/>
            </w:pPr>
            <w:r w:rsidRPr="002E2C1F">
              <w:rPr>
                <w:noProof/>
              </w:rPr>
              <w:drawing>
                <wp:inline distT="0" distB="0" distL="0" distR="0" wp14:anchorId="148AE524" wp14:editId="2F85458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2E2C1F" w14:paraId="76382DEB" w14:textId="77777777" w:rsidTr="00CD34AE">
        <w:tc>
          <w:tcPr>
            <w:tcW w:w="6662" w:type="dxa"/>
            <w:gridSpan w:val="2"/>
            <w:tcBorders>
              <w:top w:val="single" w:sz="12" w:space="0" w:color="auto"/>
            </w:tcBorders>
          </w:tcPr>
          <w:p w14:paraId="691B7F71" w14:textId="77777777" w:rsidR="00CD34AE" w:rsidRPr="002E2C1F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</w:tcPr>
          <w:p w14:paraId="5EF4F3C1" w14:textId="77777777" w:rsidR="00CD34AE" w:rsidRPr="002E2C1F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105F5" w:rsidRPr="002E2C1F" w14:paraId="37AFB553" w14:textId="77777777" w:rsidTr="00CD34AE">
        <w:trPr>
          <w:trHeight w:val="300"/>
        </w:trPr>
        <w:tc>
          <w:tcPr>
            <w:tcW w:w="6662" w:type="dxa"/>
            <w:gridSpan w:val="2"/>
          </w:tcPr>
          <w:p w14:paraId="64468568" w14:textId="77777777" w:rsidR="00F105F5" w:rsidRPr="002E2C1F" w:rsidRDefault="00F105F5" w:rsidP="00F105F5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0078DC7F" w14:textId="0400A9E8" w:rsidR="00F105F5" w:rsidRPr="002E2C1F" w:rsidRDefault="00F105F5" w:rsidP="00F105F5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2E2C1F">
              <w:rPr>
                <w:rFonts w:cstheme="minorHAnsi"/>
                <w:b/>
                <w:bCs/>
              </w:rPr>
              <w:t>Документ</w:t>
            </w:r>
            <w:bookmarkStart w:id="0" w:name="DocRef1"/>
            <w:bookmarkEnd w:id="0"/>
            <w:r w:rsidRPr="002E2C1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E2C1F">
              <w:rPr>
                <w:rFonts w:cstheme="minorHAnsi"/>
                <w:b/>
                <w:bCs/>
              </w:rPr>
              <w:t>TDAG</w:t>
            </w:r>
            <w:proofErr w:type="spellEnd"/>
            <w:r w:rsidRPr="002E2C1F">
              <w:rPr>
                <w:rFonts w:cstheme="minorHAnsi"/>
                <w:b/>
                <w:bCs/>
              </w:rPr>
              <w:t>-21/</w:t>
            </w:r>
            <w:bookmarkStart w:id="1" w:name="DocNo1"/>
            <w:bookmarkEnd w:id="1"/>
            <w:r w:rsidRPr="002E2C1F">
              <w:rPr>
                <w:rFonts w:cstheme="minorHAnsi"/>
                <w:b/>
                <w:bCs/>
              </w:rPr>
              <w:t>2/</w:t>
            </w:r>
            <w:r w:rsidR="00CD608A">
              <w:rPr>
                <w:rFonts w:cstheme="minorHAnsi"/>
                <w:b/>
                <w:bCs/>
                <w:lang w:val="en-GB"/>
              </w:rPr>
              <w:t>15</w:t>
            </w:r>
            <w:r w:rsidRPr="002E2C1F">
              <w:rPr>
                <w:rFonts w:cstheme="minorHAnsi"/>
                <w:b/>
                <w:bCs/>
              </w:rPr>
              <w:t>-R</w:t>
            </w:r>
          </w:p>
        </w:tc>
      </w:tr>
      <w:tr w:rsidR="00F105F5" w:rsidRPr="002E2C1F" w14:paraId="073A4B11" w14:textId="77777777" w:rsidTr="00CD34AE">
        <w:trPr>
          <w:trHeight w:val="300"/>
        </w:trPr>
        <w:tc>
          <w:tcPr>
            <w:tcW w:w="6662" w:type="dxa"/>
            <w:gridSpan w:val="2"/>
          </w:tcPr>
          <w:p w14:paraId="6ACC0C0A" w14:textId="77777777" w:rsidR="00F105F5" w:rsidRPr="002E2C1F" w:rsidRDefault="00F105F5" w:rsidP="00F105F5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  <w:gridSpan w:val="2"/>
          </w:tcPr>
          <w:p w14:paraId="30F6CD9A" w14:textId="70FDC647" w:rsidR="00F105F5" w:rsidRPr="002E2C1F" w:rsidRDefault="00CD608A" w:rsidP="00F105F5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>
              <w:rPr>
                <w:b/>
                <w:bCs/>
                <w:lang w:val="en-GB"/>
              </w:rPr>
              <w:t xml:space="preserve">6 </w:t>
            </w:r>
            <w:r>
              <w:rPr>
                <w:b/>
                <w:bCs/>
              </w:rPr>
              <w:t>октября</w:t>
            </w:r>
            <w:r w:rsidR="00F105F5" w:rsidRPr="002E2C1F">
              <w:rPr>
                <w:b/>
                <w:bCs/>
              </w:rPr>
              <w:t xml:space="preserve"> 2021 года</w:t>
            </w:r>
          </w:p>
        </w:tc>
      </w:tr>
      <w:tr w:rsidR="00F105F5" w:rsidRPr="002E2C1F" w14:paraId="79FD5A80" w14:textId="77777777" w:rsidTr="00CD34AE">
        <w:trPr>
          <w:trHeight w:val="300"/>
        </w:trPr>
        <w:tc>
          <w:tcPr>
            <w:tcW w:w="6662" w:type="dxa"/>
            <w:gridSpan w:val="2"/>
          </w:tcPr>
          <w:p w14:paraId="625E6E8A" w14:textId="77777777" w:rsidR="00F105F5" w:rsidRPr="002E2C1F" w:rsidRDefault="00F105F5" w:rsidP="00F105F5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  <w:gridSpan w:val="2"/>
          </w:tcPr>
          <w:p w14:paraId="5BC39A25" w14:textId="5C636D41" w:rsidR="00F105F5" w:rsidRPr="002E2C1F" w:rsidRDefault="00F105F5" w:rsidP="00F105F5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2E2C1F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Pr="002E2C1F">
              <w:rPr>
                <w:rFonts w:cstheme="minorHAnsi"/>
                <w:b/>
                <w:bCs/>
              </w:rPr>
              <w:t xml:space="preserve"> английский</w:t>
            </w:r>
          </w:p>
        </w:tc>
      </w:tr>
      <w:tr w:rsidR="00CD608A" w:rsidRPr="002E2C1F" w14:paraId="33BA05C8" w14:textId="77777777" w:rsidTr="00CD34AE">
        <w:trPr>
          <w:trHeight w:val="850"/>
        </w:trPr>
        <w:tc>
          <w:tcPr>
            <w:tcW w:w="9923" w:type="dxa"/>
            <w:gridSpan w:val="4"/>
          </w:tcPr>
          <w:p w14:paraId="0785D145" w14:textId="3182DB6A" w:rsidR="00CD608A" w:rsidRPr="002E2C1F" w:rsidRDefault="00CD608A" w:rsidP="00CD608A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DA5991">
              <w:t>Директор Бюро развития электросвязи</w:t>
            </w:r>
          </w:p>
        </w:tc>
      </w:tr>
      <w:tr w:rsidR="00CD608A" w:rsidRPr="00CD608A" w14:paraId="7E911F3C" w14:textId="77777777" w:rsidTr="00270876">
        <w:tc>
          <w:tcPr>
            <w:tcW w:w="9923" w:type="dxa"/>
            <w:gridSpan w:val="4"/>
          </w:tcPr>
          <w:p w14:paraId="027C889A" w14:textId="1E2ACC2D" w:rsidR="00CD608A" w:rsidRPr="00C364CC" w:rsidRDefault="00CD608A" w:rsidP="00CD608A">
            <w:pPr>
              <w:pStyle w:val="Title1"/>
            </w:pPr>
            <w:bookmarkStart w:id="5" w:name="Title"/>
            <w:bookmarkEnd w:id="5"/>
            <w:r w:rsidRPr="00DA5991">
              <w:rPr>
                <w:color w:val="000000"/>
              </w:rPr>
              <w:t>работа</w:t>
            </w:r>
            <w:r w:rsidRPr="00C364CC">
              <w:rPr>
                <w:color w:val="000000"/>
              </w:rPr>
              <w:t xml:space="preserve"> </w:t>
            </w:r>
            <w:r w:rsidRPr="00DA5991">
              <w:rPr>
                <w:color w:val="000000"/>
              </w:rPr>
              <w:t>по</w:t>
            </w:r>
            <w:r w:rsidRPr="00C364CC">
              <w:rPr>
                <w:color w:val="000000"/>
              </w:rPr>
              <w:t xml:space="preserve"> </w:t>
            </w:r>
            <w:r w:rsidRPr="00DA5991">
              <w:rPr>
                <w:color w:val="000000"/>
              </w:rPr>
              <w:t>подготовке</w:t>
            </w:r>
            <w:r w:rsidRPr="00C364CC">
              <w:rPr>
                <w:color w:val="000000"/>
              </w:rPr>
              <w:t xml:space="preserve"> </w:t>
            </w:r>
            <w:r w:rsidRPr="00DA5991">
              <w:rPr>
                <w:color w:val="000000"/>
              </w:rPr>
              <w:t>к</w:t>
            </w:r>
            <w:r w:rsidRPr="00C364CC">
              <w:t xml:space="preserve"> </w:t>
            </w:r>
            <w:r w:rsidR="008924A5">
              <w:rPr>
                <w:color w:val="000000"/>
              </w:rPr>
              <w:t>Круглому столу Партнерства для подключения (</w:t>
            </w:r>
            <w:r w:rsidR="008924A5" w:rsidRPr="00CD608A">
              <w:rPr>
                <w:color w:val="000000"/>
                <w:lang w:val="en-GB"/>
              </w:rPr>
              <w:t>Partner</w:t>
            </w:r>
            <w:r w:rsidR="008924A5" w:rsidRPr="00C364CC">
              <w:rPr>
                <w:color w:val="000000"/>
              </w:rPr>
              <w:t>2</w:t>
            </w:r>
            <w:r w:rsidR="008924A5" w:rsidRPr="00CD608A">
              <w:rPr>
                <w:color w:val="000000"/>
                <w:lang w:val="en-GB"/>
              </w:rPr>
              <w:t>Connect</w:t>
            </w:r>
            <w:r w:rsidR="008924A5">
              <w:rPr>
                <w:color w:val="000000"/>
              </w:rPr>
              <w:t>)</w:t>
            </w:r>
            <w:r w:rsidR="008924A5" w:rsidRPr="00C364CC">
              <w:rPr>
                <w:color w:val="000000"/>
              </w:rPr>
              <w:t xml:space="preserve"> </w:t>
            </w:r>
            <w:r w:rsidR="008924A5">
              <w:rPr>
                <w:color w:val="000000"/>
              </w:rPr>
              <w:t>в интересах цифрового развития</w:t>
            </w:r>
            <w:r w:rsidR="008924A5" w:rsidRPr="00C364CC">
              <w:rPr>
                <w:color w:val="000000"/>
              </w:rPr>
              <w:t xml:space="preserve"> </w:t>
            </w:r>
            <w:r w:rsidR="0031316E">
              <w:rPr>
                <w:color w:val="000000"/>
              </w:rPr>
              <w:t xml:space="preserve">в рамках </w:t>
            </w:r>
            <w:proofErr w:type="spellStart"/>
            <w:r w:rsidR="0031316E">
              <w:rPr>
                <w:color w:val="000000"/>
              </w:rPr>
              <w:t>вкрэ</w:t>
            </w:r>
            <w:proofErr w:type="spellEnd"/>
          </w:p>
        </w:tc>
      </w:tr>
      <w:tr w:rsidR="00CD34AE" w:rsidRPr="00CD608A" w14:paraId="5800435D" w14:textId="77777777" w:rsidTr="00CD34AE"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20682FD8" w14:textId="77777777" w:rsidR="00CD34AE" w:rsidRPr="00C364CC" w:rsidRDefault="00CD34AE" w:rsidP="00CD34AE"/>
        </w:tc>
      </w:tr>
      <w:tr w:rsidR="00CD34AE" w:rsidRPr="002E2C1F" w14:paraId="63362209" w14:textId="77777777" w:rsidTr="00CD34AE">
        <w:trPr>
          <w:trHeight w:val="7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23A5" w14:textId="77777777" w:rsidR="00F105F5" w:rsidRPr="002E2C1F" w:rsidRDefault="00F105F5" w:rsidP="00F105F5">
            <w:pPr>
              <w:pStyle w:val="Headingb"/>
              <w:jc w:val="both"/>
            </w:pPr>
            <w:r w:rsidRPr="002E2C1F">
              <w:t>Резюме</w:t>
            </w:r>
          </w:p>
          <w:p w14:paraId="042E3BE5" w14:textId="52C8D091" w:rsidR="00C8771D" w:rsidRPr="00DA5991" w:rsidRDefault="008924A5" w:rsidP="00C8771D">
            <w:pPr>
              <w:spacing w:after="120"/>
            </w:pPr>
            <w:bookmarkStart w:id="6" w:name="lt_pId020"/>
            <w:r>
              <w:t xml:space="preserve">Круглый стол </w:t>
            </w:r>
            <w:proofErr w:type="spellStart"/>
            <w:r w:rsidR="00C8771D" w:rsidRPr="00DA5991">
              <w:t>Partner2Connect</w:t>
            </w:r>
            <w:proofErr w:type="spellEnd"/>
            <w:r w:rsidR="00C8771D" w:rsidRPr="00DA5991">
              <w:t xml:space="preserve"> (Партнерства для подключения)</w:t>
            </w:r>
            <w:r>
              <w:t xml:space="preserve"> в интересах цифрового развития, который планируется провести </w:t>
            </w:r>
            <w:r w:rsidR="008D457B">
              <w:t xml:space="preserve">7–9 июня 2022 года, во время </w:t>
            </w:r>
            <w:proofErr w:type="spellStart"/>
            <w:r w:rsidR="008D457B">
              <w:t>ВКРЭ</w:t>
            </w:r>
            <w:proofErr w:type="spellEnd"/>
            <w:r w:rsidR="00C8771D" w:rsidRPr="00DA5991">
              <w:t xml:space="preserve">, предоставит возможность </w:t>
            </w:r>
            <w:r w:rsidR="008D457B">
              <w:t>Членам МСЭ-</w:t>
            </w:r>
            <w:r w:rsidR="008D457B">
              <w:rPr>
                <w:lang w:val="en-US"/>
              </w:rPr>
              <w:t>D</w:t>
            </w:r>
            <w:r w:rsidR="008D457B">
              <w:t xml:space="preserve"> и другим заинтересованным сторонам</w:t>
            </w:r>
            <w:r w:rsidR="00C8771D" w:rsidRPr="00DA5991">
              <w:t xml:space="preserve"> возможность принять участие </w:t>
            </w:r>
            <w:r w:rsidR="00C8771D" w:rsidRPr="00DA5991">
              <w:rPr>
                <w:color w:val="000000"/>
              </w:rPr>
              <w:t>в дискуссиях высокого уровня относительно проблем и возможностей, связанных с цифровым развитием</w:t>
            </w:r>
            <w:r w:rsidR="00C8771D" w:rsidRPr="00DA5991">
              <w:t xml:space="preserve">, </w:t>
            </w:r>
            <w:r w:rsidR="00C8771D" w:rsidRPr="00DA5991">
              <w:rPr>
                <w:color w:val="000000"/>
              </w:rPr>
              <w:t xml:space="preserve">принять конкретные обязательства и </w:t>
            </w:r>
            <w:r w:rsidR="00C8771D" w:rsidRPr="00DA5991">
              <w:t>установить новые партнерские отношения.</w:t>
            </w:r>
            <w:bookmarkEnd w:id="6"/>
            <w:r w:rsidR="00C8771D" w:rsidRPr="00DA5991">
              <w:t xml:space="preserve"> </w:t>
            </w:r>
            <w:bookmarkStart w:id="7" w:name="lt_pId021"/>
            <w:r w:rsidR="00C8771D" w:rsidRPr="00DA5991">
              <w:t xml:space="preserve">Их обязательства помогут </w:t>
            </w:r>
            <w:r w:rsidR="007665E7">
              <w:t>способствовать реальной возможности установления соединений и цифровой трансформации в сообществах, где сложнее всего установит</w:t>
            </w:r>
            <w:r w:rsidR="00A75B18">
              <w:t>ь</w:t>
            </w:r>
            <w:r w:rsidR="007665E7">
              <w:t xml:space="preserve"> соединения, </w:t>
            </w:r>
            <w:r w:rsidR="00C8771D" w:rsidRPr="00DA5991">
              <w:t xml:space="preserve">в частности в </w:t>
            </w:r>
            <w:proofErr w:type="spellStart"/>
            <w:r w:rsidR="00C8771D" w:rsidRPr="00DA5991">
              <w:rPr>
                <w:color w:val="000000"/>
              </w:rPr>
              <w:t>НРС</w:t>
            </w:r>
            <w:proofErr w:type="spellEnd"/>
            <w:r w:rsidR="00C8771D" w:rsidRPr="00DA5991">
              <w:rPr>
                <w:color w:val="000000"/>
              </w:rPr>
              <w:t xml:space="preserve">, </w:t>
            </w:r>
            <w:proofErr w:type="spellStart"/>
            <w:r w:rsidR="00C8771D" w:rsidRPr="00DA5991">
              <w:rPr>
                <w:color w:val="000000"/>
              </w:rPr>
              <w:t>ЛЛДС</w:t>
            </w:r>
            <w:proofErr w:type="spellEnd"/>
            <w:r w:rsidR="00C8771D" w:rsidRPr="00DA5991">
              <w:rPr>
                <w:color w:val="000000"/>
              </w:rPr>
              <w:t xml:space="preserve"> и </w:t>
            </w:r>
            <w:proofErr w:type="spellStart"/>
            <w:r w:rsidR="00C8771D" w:rsidRPr="00DA5991">
              <w:rPr>
                <w:color w:val="000000"/>
              </w:rPr>
              <w:t>СИДС</w:t>
            </w:r>
            <w:proofErr w:type="spellEnd"/>
            <w:r w:rsidR="00C8771D" w:rsidRPr="00DA5991">
              <w:t>.</w:t>
            </w:r>
            <w:bookmarkEnd w:id="7"/>
            <w:r w:rsidR="00C8771D" w:rsidRPr="00DA5991">
              <w:t xml:space="preserve"> </w:t>
            </w:r>
            <w:bookmarkStart w:id="8" w:name="lt_pId022"/>
            <w:r w:rsidR="00C8771D" w:rsidRPr="00DA5991">
              <w:t>Участники будут вовлечены в</w:t>
            </w:r>
            <w:r w:rsidR="00C8771D" w:rsidRPr="00DA5991">
              <w:rPr>
                <w:color w:val="000000"/>
              </w:rPr>
              <w:t xml:space="preserve"> динамичный подготовительный процесс</w:t>
            </w:r>
            <w:r w:rsidR="00C8771D" w:rsidRPr="00DA5991">
              <w:t xml:space="preserve">, который будет координироваться </w:t>
            </w:r>
            <w:r w:rsidR="007665E7">
              <w:rPr>
                <w:color w:val="000000"/>
              </w:rPr>
              <w:t>Цифровой коалицией "Партнерства для подключения" (</w:t>
            </w:r>
            <w:proofErr w:type="spellStart"/>
            <w:r w:rsidR="007665E7">
              <w:rPr>
                <w:color w:val="000000"/>
              </w:rPr>
              <w:t>Partner2Connect</w:t>
            </w:r>
            <w:proofErr w:type="spellEnd"/>
            <w:r w:rsidR="007665E7">
              <w:rPr>
                <w:color w:val="000000"/>
              </w:rPr>
              <w:t>), созданной в сентябре 2021 года</w:t>
            </w:r>
            <w:bookmarkStart w:id="9" w:name="lt_pId023"/>
            <w:bookmarkEnd w:id="8"/>
            <w:r w:rsidR="00C8771D" w:rsidRPr="00DA5991">
              <w:t>.</w:t>
            </w:r>
            <w:bookmarkEnd w:id="9"/>
            <w:r w:rsidR="00C8771D" w:rsidRPr="00DA5991">
              <w:t xml:space="preserve"> </w:t>
            </w:r>
          </w:p>
          <w:p w14:paraId="19185981" w14:textId="77777777" w:rsidR="00F105F5" w:rsidRPr="002E2C1F" w:rsidRDefault="00F105F5" w:rsidP="00F105F5">
            <w:pPr>
              <w:pStyle w:val="Headingb"/>
              <w:jc w:val="both"/>
            </w:pPr>
            <w:r w:rsidRPr="002E2C1F">
              <w:t>Необходимые действия</w:t>
            </w:r>
          </w:p>
          <w:p w14:paraId="562E7AEF" w14:textId="1CF1C668" w:rsidR="00F105F5" w:rsidRPr="002E2C1F" w:rsidRDefault="00C8771D" w:rsidP="00F105F5">
            <w:proofErr w:type="spellStart"/>
            <w:r w:rsidRPr="00DA5991">
              <w:rPr>
                <w:bCs/>
              </w:rPr>
              <w:t>КГРЭ</w:t>
            </w:r>
            <w:proofErr w:type="spellEnd"/>
            <w:r w:rsidRPr="00DA5991">
              <w:rPr>
                <w:bCs/>
              </w:rPr>
              <w:t xml:space="preserve"> предлагается принять настоящий документ к сведению.</w:t>
            </w:r>
          </w:p>
          <w:p w14:paraId="502F1131" w14:textId="77777777" w:rsidR="00F105F5" w:rsidRPr="002E2C1F" w:rsidRDefault="00F105F5" w:rsidP="00F105F5">
            <w:pPr>
              <w:pStyle w:val="Headingb"/>
              <w:jc w:val="both"/>
            </w:pPr>
            <w:r w:rsidRPr="002E2C1F">
              <w:t>Справочные материалы</w:t>
            </w:r>
          </w:p>
          <w:bookmarkStart w:id="10" w:name="lt_pId027"/>
          <w:p w14:paraId="1E7E0297" w14:textId="60512DCF" w:rsidR="00CD34AE" w:rsidRPr="002E2C1F" w:rsidRDefault="00CD608A" w:rsidP="00F105F5">
            <w:pPr>
              <w:spacing w:after="120"/>
            </w:pPr>
            <w:r w:rsidRPr="00CD608A">
              <w:fldChar w:fldCharType="begin"/>
            </w:r>
            <w:r w:rsidRPr="00CD608A">
              <w:instrText xml:space="preserve"> HYPERLINK "https://www.itu.int/md/D18-TDAG27-C-0005/en" </w:instrText>
            </w:r>
            <w:r w:rsidRPr="00CD608A">
              <w:fldChar w:fldCharType="separate"/>
            </w:r>
            <w:proofErr w:type="spellStart"/>
            <w:r w:rsidRPr="00CD608A">
              <w:rPr>
                <w:rStyle w:val="Hyperlink"/>
              </w:rPr>
              <w:t>TDAG</w:t>
            </w:r>
            <w:proofErr w:type="spellEnd"/>
            <w:r w:rsidRPr="00CD608A">
              <w:rPr>
                <w:rStyle w:val="Hyperlink"/>
              </w:rPr>
              <w:t>-20/3/5</w:t>
            </w:r>
            <w:r w:rsidRPr="00CD608A">
              <w:fldChar w:fldCharType="end"/>
            </w:r>
            <w:r w:rsidRPr="00CD608A">
              <w:t xml:space="preserve"> и </w:t>
            </w:r>
            <w:hyperlink r:id="rId9" w:history="1">
              <w:proofErr w:type="spellStart"/>
              <w:r w:rsidRPr="00CD608A">
                <w:rPr>
                  <w:rStyle w:val="Hyperlink"/>
                </w:rPr>
                <w:t>TDAG</w:t>
              </w:r>
              <w:proofErr w:type="spellEnd"/>
              <w:r w:rsidRPr="00CD608A">
                <w:rPr>
                  <w:rStyle w:val="Hyperlink"/>
                </w:rPr>
                <w:t>-20/3/7</w:t>
              </w:r>
            </w:hyperlink>
            <w:bookmarkEnd w:id="10"/>
          </w:p>
        </w:tc>
      </w:tr>
    </w:tbl>
    <w:p w14:paraId="6839E72B" w14:textId="4AFEDE36" w:rsidR="002931FA" w:rsidRPr="002E2C1F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2E2C1F">
        <w:br w:type="page"/>
      </w:r>
    </w:p>
    <w:p w14:paraId="2FBCE2E4" w14:textId="6877479D" w:rsidR="00C8771D" w:rsidRPr="00DA5991" w:rsidRDefault="00C8771D" w:rsidP="00C8771D">
      <w:pPr>
        <w:pStyle w:val="Heading1"/>
      </w:pPr>
      <w:bookmarkStart w:id="11" w:name="lt_pId029"/>
      <w:r w:rsidRPr="00DA5991">
        <w:lastRenderedPageBreak/>
        <w:t>1</w:t>
      </w:r>
      <w:r w:rsidRPr="00DA5991">
        <w:tab/>
        <w:t>Базовая информация</w:t>
      </w:r>
      <w:r w:rsidR="00CA3AAE">
        <w:t xml:space="preserve"> и обзор</w:t>
      </w:r>
    </w:p>
    <w:p w14:paraId="0F910388" w14:textId="76332E22" w:rsidR="00CD608A" w:rsidRPr="00CD608A" w:rsidRDefault="00C8771D" w:rsidP="00CD608A">
      <w:pPr>
        <w:spacing w:after="120"/>
      </w:pPr>
      <w:r w:rsidRPr="00DA5991">
        <w:t xml:space="preserve">В продолжение более ранних дискуссий во время </w:t>
      </w:r>
      <w:hyperlink r:id="rId10" w:history="1">
        <w:r w:rsidRPr="00DA5991">
          <w:rPr>
            <w:rStyle w:val="Hyperlink"/>
          </w:rPr>
          <w:t xml:space="preserve">веб-диалогов </w:t>
        </w:r>
        <w:proofErr w:type="spellStart"/>
        <w:r w:rsidRPr="00DA5991">
          <w:rPr>
            <w:rStyle w:val="Hyperlink"/>
          </w:rPr>
          <w:t>КГРЭ</w:t>
        </w:r>
        <w:proofErr w:type="spellEnd"/>
      </w:hyperlink>
      <w:r w:rsidRPr="00DA5991">
        <w:t xml:space="preserve"> относительно того, как сделать </w:t>
      </w:r>
      <w:r w:rsidR="00CA3AAE">
        <w:rPr>
          <w:color w:val="000000"/>
        </w:rPr>
        <w:t>в</w:t>
      </w:r>
      <w:r w:rsidRPr="00DA5991">
        <w:rPr>
          <w:color w:val="000000"/>
        </w:rPr>
        <w:t xml:space="preserve">семирные конференции по развитию электросвязи более эффективными, а работу </w:t>
      </w:r>
      <w:proofErr w:type="spellStart"/>
      <w:r w:rsidRPr="00DA5991">
        <w:rPr>
          <w:color w:val="000000"/>
        </w:rPr>
        <w:t>БРЭ</w:t>
      </w:r>
      <w:proofErr w:type="spellEnd"/>
      <w:r w:rsidRPr="00DA5991">
        <w:rPr>
          <w:color w:val="000000"/>
        </w:rPr>
        <w:t xml:space="preserve"> более результативной, </w:t>
      </w:r>
      <w:proofErr w:type="spellStart"/>
      <w:r w:rsidRPr="00DA5991">
        <w:t>КГРЭ</w:t>
      </w:r>
      <w:proofErr w:type="spellEnd"/>
      <w:r w:rsidRPr="00DA5991">
        <w:t xml:space="preserve">, на своих собраниях 2−5 и 16 июня 2020 года, создала </w:t>
      </w:r>
      <w:r w:rsidRPr="00DA5991">
        <w:rPr>
          <w:color w:val="000000"/>
        </w:rPr>
        <w:t xml:space="preserve">Рабочую группу </w:t>
      </w:r>
      <w:proofErr w:type="spellStart"/>
      <w:r w:rsidRPr="00DA5991">
        <w:rPr>
          <w:color w:val="000000"/>
        </w:rPr>
        <w:t>КГРЭ</w:t>
      </w:r>
      <w:proofErr w:type="spellEnd"/>
      <w:r w:rsidRPr="00DA5991">
        <w:rPr>
          <w:color w:val="000000"/>
        </w:rPr>
        <w:t xml:space="preserve"> по подготовке к </w:t>
      </w:r>
      <w:proofErr w:type="spellStart"/>
      <w:r w:rsidRPr="00DA5991">
        <w:rPr>
          <w:color w:val="000000"/>
        </w:rPr>
        <w:t>ВКРЭ</w:t>
      </w:r>
      <w:proofErr w:type="spellEnd"/>
      <w:r w:rsidRPr="00DA5991">
        <w:rPr>
          <w:color w:val="000000"/>
        </w:rPr>
        <w:t xml:space="preserve"> </w:t>
      </w:r>
      <w:r w:rsidRPr="00DA5991">
        <w:t>(</w:t>
      </w:r>
      <w:hyperlink r:id="rId11" w:history="1">
        <w:r w:rsidRPr="00DA5991">
          <w:rPr>
            <w:rStyle w:val="Hyperlink"/>
          </w:rPr>
          <w:t>РГ-</w:t>
        </w:r>
        <w:proofErr w:type="spellStart"/>
        <w:r w:rsidRPr="00DA5991">
          <w:rPr>
            <w:rStyle w:val="Hyperlink"/>
          </w:rPr>
          <w:t>Подг</w:t>
        </w:r>
        <w:proofErr w:type="spellEnd"/>
        <w:r w:rsidRPr="00DA5991">
          <w:rPr>
            <w:rStyle w:val="Hyperlink"/>
          </w:rPr>
          <w:t>-</w:t>
        </w:r>
        <w:proofErr w:type="spellStart"/>
        <w:r w:rsidRPr="00DA5991">
          <w:rPr>
            <w:rStyle w:val="Hyperlink"/>
          </w:rPr>
          <w:t>КГРЭ</w:t>
        </w:r>
        <w:proofErr w:type="spellEnd"/>
      </w:hyperlink>
      <w:r w:rsidRPr="00DA5991">
        <w:t xml:space="preserve">), которая работала </w:t>
      </w:r>
      <w:r w:rsidR="00B90837">
        <w:t xml:space="preserve">на протяжении </w:t>
      </w:r>
      <w:r w:rsidRPr="00DA5991">
        <w:t xml:space="preserve">лета </w:t>
      </w:r>
      <w:r w:rsidR="00B90837">
        <w:t>и</w:t>
      </w:r>
      <w:r w:rsidRPr="00DA5991">
        <w:t xml:space="preserve"> осен</w:t>
      </w:r>
      <w:r w:rsidR="00B90837">
        <w:t>и</w:t>
      </w:r>
      <w:r w:rsidRPr="00DA5991">
        <w:t xml:space="preserve"> 2020 года, чтобы представить свои выводы и предложения собранию </w:t>
      </w:r>
      <w:proofErr w:type="spellStart"/>
      <w:r w:rsidRPr="00DA5991">
        <w:t>КГРЭ</w:t>
      </w:r>
      <w:proofErr w:type="spellEnd"/>
      <w:r w:rsidRPr="00DA5991">
        <w:t xml:space="preserve"> 23 ноября 2020 года (Документ</w:t>
      </w:r>
      <w:r w:rsidR="00A75B18">
        <w:t> </w:t>
      </w:r>
      <w:proofErr w:type="spellStart"/>
      <w:r w:rsidR="00C364CC">
        <w:fldChar w:fldCharType="begin"/>
      </w:r>
      <w:r w:rsidR="00C364CC">
        <w:instrText xml:space="preserve"> HYPERLINK "https://www.itu.int/md/D18-TDAG27-C-0005/en" </w:instrText>
      </w:r>
      <w:r w:rsidR="00C364CC">
        <w:fldChar w:fldCharType="separate"/>
      </w:r>
      <w:r w:rsidRPr="00DA5991">
        <w:rPr>
          <w:rStyle w:val="Hyperlink"/>
        </w:rPr>
        <w:t>TDAG</w:t>
      </w:r>
      <w:proofErr w:type="spellEnd"/>
      <w:r w:rsidR="00A75B18">
        <w:rPr>
          <w:rStyle w:val="Hyperlink"/>
        </w:rPr>
        <w:noBreakHyphen/>
      </w:r>
      <w:r w:rsidRPr="00DA5991">
        <w:rPr>
          <w:rStyle w:val="Hyperlink"/>
        </w:rPr>
        <w:t>20/3/5</w:t>
      </w:r>
      <w:r w:rsidR="00C364CC">
        <w:rPr>
          <w:rStyle w:val="Hyperlink"/>
        </w:rPr>
        <w:fldChar w:fldCharType="end"/>
      </w:r>
      <w:r w:rsidRPr="00DA5991">
        <w:t>).</w:t>
      </w:r>
      <w:bookmarkEnd w:id="11"/>
      <w:r w:rsidRPr="00DA5991">
        <w:t xml:space="preserve"> </w:t>
      </w:r>
      <w:bookmarkStart w:id="12" w:name="lt_pId030"/>
      <w:r w:rsidRPr="00DA5991">
        <w:t xml:space="preserve">Утвержденные предложения составили основу для </w:t>
      </w:r>
      <w:bookmarkEnd w:id="12"/>
      <w:r w:rsidR="00F276FA">
        <w:t xml:space="preserve">Круглого стола </w:t>
      </w:r>
      <w:proofErr w:type="spellStart"/>
      <w:r w:rsidR="00F276FA" w:rsidRPr="00DA5991">
        <w:t>Partner2Connect</w:t>
      </w:r>
      <w:proofErr w:type="spellEnd"/>
      <w:r w:rsidR="00F276FA" w:rsidRPr="00DA5991">
        <w:t xml:space="preserve"> </w:t>
      </w:r>
      <w:r w:rsidR="005E1E64" w:rsidRPr="00C364CC">
        <w:t>(</w:t>
      </w:r>
      <w:r w:rsidR="005E1E64">
        <w:rPr>
          <w:lang w:val="en-US"/>
        </w:rPr>
        <w:t>P</w:t>
      </w:r>
      <w:r w:rsidR="005E1E64" w:rsidRPr="00C364CC">
        <w:t>2</w:t>
      </w:r>
      <w:r w:rsidR="005E1E64">
        <w:rPr>
          <w:lang w:val="en-US"/>
        </w:rPr>
        <w:t>C</w:t>
      </w:r>
      <w:r w:rsidR="005E1E64" w:rsidRPr="00C364CC">
        <w:t xml:space="preserve">) </w:t>
      </w:r>
      <w:r w:rsidR="00F276FA" w:rsidRPr="00DA5991">
        <w:t>(Партнерства для подключения)</w:t>
      </w:r>
      <w:r w:rsidR="00F276FA">
        <w:t xml:space="preserve"> в интересах цифрового развития</w:t>
      </w:r>
      <w:r w:rsidR="00CD608A" w:rsidRPr="00CD608A">
        <w:t xml:space="preserve">, </w:t>
      </w:r>
      <w:r w:rsidR="00F276FA">
        <w:t>который пройдет</w:t>
      </w:r>
      <w:r w:rsidR="00CD608A" w:rsidRPr="00CD608A">
        <w:t xml:space="preserve"> 7</w:t>
      </w:r>
      <w:r w:rsidR="00F276FA">
        <w:t>–</w:t>
      </w:r>
      <w:r w:rsidR="00CD608A" w:rsidRPr="00CD608A">
        <w:t>9</w:t>
      </w:r>
      <w:r w:rsidR="00F276FA">
        <w:t> июня</w:t>
      </w:r>
      <w:r w:rsidR="00CD608A" w:rsidRPr="00CD608A">
        <w:t xml:space="preserve"> 2022</w:t>
      </w:r>
      <w:r w:rsidR="00F276FA">
        <w:t> года</w:t>
      </w:r>
      <w:r w:rsidR="00C364CC" w:rsidRPr="00C364CC">
        <w:t>,</w:t>
      </w:r>
      <w:r w:rsidR="00F276FA">
        <w:t xml:space="preserve"> во время </w:t>
      </w:r>
      <w:proofErr w:type="spellStart"/>
      <w:r w:rsidR="00F276FA">
        <w:t>ВКРЭ</w:t>
      </w:r>
      <w:proofErr w:type="spellEnd"/>
      <w:r w:rsidR="00CD608A" w:rsidRPr="00CD608A">
        <w:t>.</w:t>
      </w:r>
    </w:p>
    <w:p w14:paraId="494140A3" w14:textId="0BE87B8A" w:rsidR="00CD608A" w:rsidRPr="00C364CC" w:rsidRDefault="00BF4687" w:rsidP="00CD608A">
      <w:pPr>
        <w:spacing w:after="120"/>
      </w:pPr>
      <w:r>
        <w:t>Подготовка к Круглому столу</w:t>
      </w:r>
      <w:r w:rsidR="00CD608A" w:rsidRPr="00C364CC">
        <w:t xml:space="preserve"> </w:t>
      </w:r>
      <w:r w:rsidR="00CD608A" w:rsidRPr="00573CB5">
        <w:rPr>
          <w:lang w:val="en-US"/>
        </w:rPr>
        <w:t>P</w:t>
      </w:r>
      <w:r w:rsidR="00CD608A" w:rsidRPr="00C364CC">
        <w:t>2</w:t>
      </w:r>
      <w:r w:rsidR="00CD608A" w:rsidRPr="00573CB5">
        <w:rPr>
          <w:lang w:val="en-US"/>
        </w:rPr>
        <w:t>C</w:t>
      </w:r>
      <w:r w:rsidR="00CD608A" w:rsidRPr="00C364CC">
        <w:t xml:space="preserve"> </w:t>
      </w:r>
      <w:r>
        <w:t xml:space="preserve">будет координироваться через </w:t>
      </w:r>
      <w:r>
        <w:rPr>
          <w:color w:val="000000"/>
        </w:rPr>
        <w:t>Цифровую коалицию "Партнерства для подключения" (</w:t>
      </w:r>
      <w:proofErr w:type="spellStart"/>
      <w:r>
        <w:rPr>
          <w:color w:val="000000"/>
        </w:rPr>
        <w:t>Partner2Connect</w:t>
      </w:r>
      <w:proofErr w:type="spellEnd"/>
      <w:r>
        <w:rPr>
          <w:color w:val="000000"/>
        </w:rPr>
        <w:t>), созданн</w:t>
      </w:r>
      <w:r w:rsidR="00192134">
        <w:rPr>
          <w:color w:val="000000"/>
        </w:rPr>
        <w:t>ую</w:t>
      </w:r>
      <w:r>
        <w:rPr>
          <w:color w:val="000000"/>
        </w:rPr>
        <w:t xml:space="preserve"> в сентябре 2021 года</w:t>
      </w:r>
      <w:r w:rsidR="00CD608A" w:rsidRPr="00573CB5">
        <w:rPr>
          <w:lang w:val="en-US"/>
        </w:rPr>
        <w:t xml:space="preserve">. </w:t>
      </w:r>
      <w:r w:rsidR="00192134">
        <w:t xml:space="preserve">Коалиция будет проводить действия </w:t>
      </w:r>
      <w:r w:rsidR="00641B9F">
        <w:rPr>
          <w:color w:val="000000"/>
        </w:rPr>
        <w:t>по четырем направлениям деятельности</w:t>
      </w:r>
      <w:r w:rsidR="00CD608A" w:rsidRPr="00C364CC">
        <w:t xml:space="preserve">: </w:t>
      </w:r>
      <w:r w:rsidR="00641B9F" w:rsidRPr="00641B9F">
        <w:rPr>
          <w:rFonts w:asciiTheme="minorHAnsi" w:hAnsiTheme="minorHAnsi" w:cstheme="minorHAnsi"/>
          <w:bCs/>
          <w:color w:val="000000"/>
        </w:rPr>
        <w:t>соединение людей во всем мире</w:t>
      </w:r>
      <w:r w:rsidR="00CD608A" w:rsidRPr="00C364CC">
        <w:rPr>
          <w:bCs/>
        </w:rPr>
        <w:t xml:space="preserve">; </w:t>
      </w:r>
      <w:r w:rsidR="00641B9F" w:rsidRPr="00641B9F">
        <w:rPr>
          <w:rFonts w:asciiTheme="minorHAnsi" w:hAnsiTheme="minorHAnsi" w:cstheme="minorHAnsi"/>
          <w:bCs/>
          <w:color w:val="000000"/>
        </w:rPr>
        <w:t>расширение прав и возможностей сообществ</w:t>
      </w:r>
      <w:r w:rsidR="00CD608A" w:rsidRPr="00C364CC">
        <w:rPr>
          <w:bCs/>
        </w:rPr>
        <w:t xml:space="preserve">; </w:t>
      </w:r>
      <w:r w:rsidR="00641B9F" w:rsidRPr="00641B9F">
        <w:rPr>
          <w:rFonts w:asciiTheme="minorHAnsi" w:hAnsiTheme="minorHAnsi" w:cstheme="minorHAnsi"/>
          <w:bCs/>
          <w:color w:val="000000"/>
        </w:rPr>
        <w:t>формирование цифровых экосистем</w:t>
      </w:r>
      <w:r w:rsidR="00CD608A" w:rsidRPr="00C364CC">
        <w:rPr>
          <w:bCs/>
        </w:rPr>
        <w:t xml:space="preserve">; </w:t>
      </w:r>
      <w:r w:rsidR="00641B9F" w:rsidRPr="00641B9F">
        <w:rPr>
          <w:rFonts w:asciiTheme="minorHAnsi" w:hAnsiTheme="minorHAnsi" w:cstheme="minorHAnsi"/>
          <w:bCs/>
          <w:color w:val="000000"/>
        </w:rPr>
        <w:t>стимулирование</w:t>
      </w:r>
      <w:r w:rsidR="00641B9F" w:rsidRPr="00641B9F">
        <w:rPr>
          <w:rFonts w:asciiTheme="minorHAnsi" w:hAnsiTheme="minorHAnsi" w:cstheme="minorHAnsi"/>
          <w:bCs/>
        </w:rPr>
        <w:t xml:space="preserve"> инвестиций</w:t>
      </w:r>
      <w:r w:rsidR="00CD608A" w:rsidRPr="00C364CC">
        <w:t>.</w:t>
      </w:r>
    </w:p>
    <w:p w14:paraId="67598AF3" w14:textId="129EF850" w:rsidR="00CD608A" w:rsidRPr="00CD608A" w:rsidRDefault="00CD608A" w:rsidP="00CD608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</w:pPr>
      <w:r w:rsidRPr="00CD608A">
        <w:rPr>
          <w:rFonts w:cstheme="minorHAnsi"/>
          <w:szCs w:val="24"/>
          <w:shd w:val="clear" w:color="auto" w:fill="FFFFFF"/>
        </w:rPr>
        <w:t>В соответствии с Дорожной картой Генерального секретаря ООН по цифровому сотрудничеству Цифровая коалиция "Партнерства для подключения" получила поддержку Канцелярии Посланника Генерального секретаря по вопросам технологий.</w:t>
      </w:r>
    </w:p>
    <w:p w14:paraId="71346F08" w14:textId="3E4436CD" w:rsidR="00CD608A" w:rsidRPr="00C364CC" w:rsidRDefault="00641B9F" w:rsidP="00CD608A">
      <w:pPr>
        <w:spacing w:after="120"/>
      </w:pPr>
      <w:r>
        <w:t xml:space="preserve">Основные </w:t>
      </w:r>
      <w:r w:rsidR="00B116ED">
        <w:t xml:space="preserve">характеристики Круглого стола </w:t>
      </w:r>
      <w:proofErr w:type="spellStart"/>
      <w:r w:rsidR="00B116ED" w:rsidRPr="00DA5991">
        <w:t>Partner2Connect</w:t>
      </w:r>
      <w:proofErr w:type="spellEnd"/>
      <w:r w:rsidR="00B116ED" w:rsidRPr="00DA5991">
        <w:t xml:space="preserve"> </w:t>
      </w:r>
      <w:r w:rsidR="00B116ED" w:rsidRPr="00C364CC">
        <w:t>(</w:t>
      </w:r>
      <w:r w:rsidR="00B116ED">
        <w:rPr>
          <w:lang w:val="en-US"/>
        </w:rPr>
        <w:t>P</w:t>
      </w:r>
      <w:r w:rsidR="00B116ED" w:rsidRPr="00C364CC">
        <w:t>2</w:t>
      </w:r>
      <w:r w:rsidR="00B116ED">
        <w:rPr>
          <w:lang w:val="en-US"/>
        </w:rPr>
        <w:t>C</w:t>
      </w:r>
      <w:r w:rsidR="00B116ED" w:rsidRPr="00C364CC">
        <w:t xml:space="preserve">) </w:t>
      </w:r>
      <w:r w:rsidR="00B116ED" w:rsidRPr="00DA5991">
        <w:t>(Партнерства для подключения)</w:t>
      </w:r>
      <w:r w:rsidR="00B116ED">
        <w:t xml:space="preserve"> в интересах цифрового развития</w:t>
      </w:r>
      <w:r w:rsidR="00CD608A" w:rsidRPr="00C364CC">
        <w:t>:</w:t>
      </w:r>
    </w:p>
    <w:p w14:paraId="01174204" w14:textId="54B216F2" w:rsidR="00C8771D" w:rsidRPr="00DA5991" w:rsidRDefault="00C8771D" w:rsidP="00C8771D">
      <w:pPr>
        <w:pStyle w:val="enumlev1"/>
      </w:pPr>
      <w:bookmarkStart w:id="13" w:name="lt_pId031"/>
      <w:r w:rsidRPr="00DA5991">
        <w:t>−</w:t>
      </w:r>
      <w:r w:rsidRPr="00DA5991">
        <w:tab/>
      </w:r>
      <w:r w:rsidR="00B116ED">
        <w:t xml:space="preserve">Круглый стол </w:t>
      </w:r>
      <w:proofErr w:type="spellStart"/>
      <w:r w:rsidR="00B116ED" w:rsidRPr="00A4386B">
        <w:t>P2C</w:t>
      </w:r>
      <w:proofErr w:type="spellEnd"/>
      <w:r w:rsidR="00B116ED" w:rsidRPr="00A4386B">
        <w:t xml:space="preserve"> </w:t>
      </w:r>
      <w:r w:rsidR="00B116ED">
        <w:t xml:space="preserve">будет включать </w:t>
      </w:r>
      <w:r w:rsidRPr="00DA5991">
        <w:t>сегмент высокого уровня</w:t>
      </w:r>
      <w:r w:rsidR="00B116ED">
        <w:t>,</w:t>
      </w:r>
      <w:r w:rsidRPr="00DA5991">
        <w:t xml:space="preserve"> общеполитические заявления высокого уровня и тематические обсуждения вопросов развития;</w:t>
      </w:r>
      <w:bookmarkEnd w:id="13"/>
    </w:p>
    <w:p w14:paraId="744C32D8" w14:textId="6D85F431" w:rsidR="00C8771D" w:rsidRPr="00DA5991" w:rsidRDefault="00C8771D" w:rsidP="00C8771D">
      <w:pPr>
        <w:pStyle w:val="enumlev1"/>
      </w:pPr>
      <w:bookmarkStart w:id="14" w:name="lt_pId032"/>
      <w:r w:rsidRPr="00DA5991">
        <w:t>−</w:t>
      </w:r>
      <w:r w:rsidRPr="00DA5991">
        <w:tab/>
      </w:r>
      <w:r w:rsidR="00B116ED">
        <w:t>он</w:t>
      </w:r>
      <w:r w:rsidRPr="00DA5991">
        <w:t xml:space="preserve"> не долж</w:t>
      </w:r>
      <w:r w:rsidR="00B116ED">
        <w:t>е</w:t>
      </w:r>
      <w:r w:rsidRPr="00DA5991">
        <w:t xml:space="preserve">н отнимать время у пленарных заседаний и комитетов </w:t>
      </w:r>
      <w:proofErr w:type="spellStart"/>
      <w:r w:rsidRPr="00DA5991">
        <w:t>ВКРЭ</w:t>
      </w:r>
      <w:proofErr w:type="spellEnd"/>
      <w:r w:rsidRPr="00DA5991">
        <w:t xml:space="preserve"> и их соответствующих групп;</w:t>
      </w:r>
      <w:bookmarkEnd w:id="14"/>
    </w:p>
    <w:p w14:paraId="2A478CCC" w14:textId="3E22BE3A" w:rsidR="00C8771D" w:rsidRPr="00DA5991" w:rsidRDefault="00C8771D" w:rsidP="00C8771D">
      <w:pPr>
        <w:pStyle w:val="enumlev1"/>
      </w:pPr>
      <w:bookmarkStart w:id="15" w:name="lt_pId033"/>
      <w:r w:rsidRPr="00DA5991">
        <w:t>−</w:t>
      </w:r>
      <w:r w:rsidRPr="00DA5991">
        <w:tab/>
      </w:r>
      <w:r w:rsidR="00B116ED">
        <w:t>направления деятельности</w:t>
      </w:r>
      <w:r w:rsidRPr="00DA5991">
        <w:t xml:space="preserve"> должны отражать </w:t>
      </w:r>
      <w:r w:rsidR="00B116ED">
        <w:t xml:space="preserve">работу, выполняемую в рамках </w:t>
      </w:r>
      <w:r w:rsidRPr="00DA5991">
        <w:t>тематически</w:t>
      </w:r>
      <w:r w:rsidR="00B116ED">
        <w:t>х</w:t>
      </w:r>
      <w:r w:rsidRPr="00DA5991">
        <w:t xml:space="preserve"> приоритет</w:t>
      </w:r>
      <w:r w:rsidR="00B116ED">
        <w:t>ов</w:t>
      </w:r>
      <w:r w:rsidRPr="00DA5991">
        <w:t xml:space="preserve"> МСЭ-D;</w:t>
      </w:r>
      <w:bookmarkEnd w:id="15"/>
    </w:p>
    <w:p w14:paraId="15F12496" w14:textId="33A20852" w:rsidR="00C8771D" w:rsidRPr="00DA5991" w:rsidRDefault="00C8771D" w:rsidP="00C8771D">
      <w:pPr>
        <w:pStyle w:val="enumlev1"/>
      </w:pPr>
      <w:bookmarkStart w:id="16" w:name="lt_pId034"/>
      <w:r w:rsidRPr="00DA5991">
        <w:rPr>
          <w:bCs/>
        </w:rPr>
        <w:t>−</w:t>
      </w:r>
      <w:r w:rsidRPr="00DA5991">
        <w:rPr>
          <w:bCs/>
        </w:rPr>
        <w:tab/>
      </w:r>
      <w:r w:rsidR="002D3E5F">
        <w:rPr>
          <w:bCs/>
        </w:rPr>
        <w:t xml:space="preserve">к числу </w:t>
      </w:r>
      <w:r w:rsidRPr="00DA5991">
        <w:rPr>
          <w:bCs/>
        </w:rPr>
        <w:t>участник</w:t>
      </w:r>
      <w:r w:rsidR="002D3E5F">
        <w:rPr>
          <w:bCs/>
        </w:rPr>
        <w:t>ов</w:t>
      </w:r>
      <w:r w:rsidRPr="00DA5991">
        <w:rPr>
          <w:bCs/>
        </w:rPr>
        <w:t xml:space="preserve"> должны </w:t>
      </w:r>
      <w:r w:rsidR="002D3E5F">
        <w:rPr>
          <w:bCs/>
        </w:rPr>
        <w:t xml:space="preserve">относиться: участники </w:t>
      </w:r>
      <w:proofErr w:type="spellStart"/>
      <w:r w:rsidR="002D3E5F">
        <w:rPr>
          <w:bCs/>
        </w:rPr>
        <w:t>ВКРЭ</w:t>
      </w:r>
      <w:proofErr w:type="spellEnd"/>
      <w:r w:rsidR="002D3E5F">
        <w:rPr>
          <w:bCs/>
        </w:rPr>
        <w:t xml:space="preserve"> и другие заинтересованные стороны, включая представителей частного сектора, гражданского общества,</w:t>
      </w:r>
      <w:r w:rsidRPr="00DA5991">
        <w:rPr>
          <w:bCs/>
        </w:rPr>
        <w:t xml:space="preserve"> молодежны</w:t>
      </w:r>
      <w:r w:rsidR="002D3E5F">
        <w:rPr>
          <w:bCs/>
        </w:rPr>
        <w:t>х</w:t>
      </w:r>
      <w:r w:rsidRPr="00DA5991">
        <w:rPr>
          <w:bCs/>
        </w:rPr>
        <w:t xml:space="preserve"> организаци</w:t>
      </w:r>
      <w:r w:rsidR="002D3E5F">
        <w:rPr>
          <w:bCs/>
        </w:rPr>
        <w:t>й, академических организаций, международных организаций, международных финансовых учреждений</w:t>
      </w:r>
      <w:r w:rsidRPr="00DA5991">
        <w:rPr>
          <w:bCs/>
        </w:rPr>
        <w:t xml:space="preserve"> и маргинализированных сообществ;</w:t>
      </w:r>
      <w:bookmarkEnd w:id="16"/>
    </w:p>
    <w:p w14:paraId="5F1543FD" w14:textId="052CB4DE" w:rsidR="00C8771D" w:rsidRPr="00DA5991" w:rsidRDefault="00C8771D" w:rsidP="00C8771D">
      <w:pPr>
        <w:pStyle w:val="enumlev1"/>
      </w:pPr>
      <w:bookmarkStart w:id="17" w:name="lt_pId035"/>
      <w:r w:rsidRPr="00DA5991">
        <w:t>−</w:t>
      </w:r>
      <w:r w:rsidRPr="00DA5991">
        <w:tab/>
        <w:t>предлагает</w:t>
      </w:r>
      <w:r w:rsidR="00B903C9">
        <w:t>ся</w:t>
      </w:r>
      <w:r w:rsidRPr="00DA5991">
        <w:t xml:space="preserve"> пригласить участников высокого уровня от Государств-Членов, Членов Сектора</w:t>
      </w:r>
      <w:r w:rsidR="00B903C9">
        <w:t xml:space="preserve"> и участников Круглого стола для выступления с заявлениями и объявления об обязательствах по выбранной(</w:t>
      </w:r>
      <w:proofErr w:type="spellStart"/>
      <w:r w:rsidR="00B903C9">
        <w:t>ым</w:t>
      </w:r>
      <w:proofErr w:type="spellEnd"/>
      <w:r w:rsidR="00B903C9">
        <w:t>) теме(</w:t>
      </w:r>
      <w:proofErr w:type="spellStart"/>
      <w:r w:rsidR="00B903C9">
        <w:t>ам</w:t>
      </w:r>
      <w:proofErr w:type="spellEnd"/>
      <w:r w:rsidR="00B903C9">
        <w:t>)</w:t>
      </w:r>
      <w:r w:rsidRPr="00DA5991">
        <w:t>.</w:t>
      </w:r>
      <w:bookmarkEnd w:id="17"/>
    </w:p>
    <w:p w14:paraId="0E1AD44B" w14:textId="77777777" w:rsidR="00C412EB" w:rsidRDefault="00C8771D" w:rsidP="00C8771D">
      <w:bookmarkStart w:id="18" w:name="lt_pId036"/>
      <w:r w:rsidRPr="00DA5991">
        <w:t xml:space="preserve">Во время регионального процесса подготовки к </w:t>
      </w:r>
      <w:proofErr w:type="spellStart"/>
      <w:r w:rsidRPr="00DA5991">
        <w:t>ВКРЭ</w:t>
      </w:r>
      <w:proofErr w:type="spellEnd"/>
      <w:r w:rsidRPr="00DA5991">
        <w:t xml:space="preserve"> Члены на согласованной основе определили в качестве региональных приоритетов значение установления </w:t>
      </w:r>
      <w:r w:rsidRPr="00DA5991">
        <w:rPr>
          <w:color w:val="000000"/>
        </w:rPr>
        <w:t xml:space="preserve">устойчивых и надежных </w:t>
      </w:r>
      <w:r w:rsidRPr="00DA5991">
        <w:t xml:space="preserve">соединений, </w:t>
      </w:r>
      <w:r w:rsidRPr="00DA5991">
        <w:rPr>
          <w:color w:val="000000"/>
        </w:rPr>
        <w:t>расширения прав и возможностей сообществ</w:t>
      </w:r>
      <w:r w:rsidRPr="00DA5991">
        <w:t xml:space="preserve"> и цифровой трансформации.</w:t>
      </w:r>
      <w:bookmarkEnd w:id="18"/>
      <w:r w:rsidRPr="00DA5991">
        <w:t xml:space="preserve"> </w:t>
      </w:r>
      <w:bookmarkStart w:id="19" w:name="lt_pId037"/>
    </w:p>
    <w:p w14:paraId="4DDE3546" w14:textId="377C2A4B" w:rsidR="00C8771D" w:rsidRDefault="00C8771D" w:rsidP="00C8771D">
      <w:r w:rsidRPr="00DA5991">
        <w:t xml:space="preserve">В этом контексте </w:t>
      </w:r>
      <w:r w:rsidR="00C412EB">
        <w:t xml:space="preserve">Круглый стол </w:t>
      </w:r>
      <w:proofErr w:type="spellStart"/>
      <w:r w:rsidR="00C412EB" w:rsidRPr="00DA5991">
        <w:t>Partner2Connect</w:t>
      </w:r>
      <w:proofErr w:type="spellEnd"/>
      <w:r w:rsidR="00C412EB" w:rsidRPr="00DA5991">
        <w:t xml:space="preserve"> (Партнерства для подключения)</w:t>
      </w:r>
      <w:r w:rsidR="00C412EB">
        <w:t xml:space="preserve"> в интересах цифрового развития</w:t>
      </w:r>
      <w:r w:rsidR="00C412EB" w:rsidRPr="00DA5991">
        <w:t xml:space="preserve"> </w:t>
      </w:r>
      <w:r w:rsidRPr="00DA5991">
        <w:t xml:space="preserve">на </w:t>
      </w:r>
      <w:proofErr w:type="spellStart"/>
      <w:r w:rsidRPr="00DA5991">
        <w:t>ВКРЭ</w:t>
      </w:r>
      <w:proofErr w:type="spellEnd"/>
      <w:r w:rsidRPr="00DA5991">
        <w:t xml:space="preserve"> предоставит возможность обсудить ключевые проблемы и возможности цифрового развития в целях обеспечения </w:t>
      </w:r>
      <w:r w:rsidRPr="00DA5991">
        <w:rPr>
          <w:color w:val="000000"/>
        </w:rPr>
        <w:t>универсальной и реальной возможности установления соединений</w:t>
      </w:r>
      <w:r w:rsidR="00C412EB">
        <w:rPr>
          <w:color w:val="000000"/>
        </w:rPr>
        <w:t xml:space="preserve"> и цифровой трансформации</w:t>
      </w:r>
      <w:r w:rsidRPr="00DA5991">
        <w:t>.</w:t>
      </w:r>
      <w:bookmarkEnd w:id="19"/>
    </w:p>
    <w:p w14:paraId="60AE9BA4" w14:textId="0381E880" w:rsidR="00C8771D" w:rsidRPr="00DA5991" w:rsidRDefault="0089456C" w:rsidP="00C8771D">
      <w:bookmarkStart w:id="20" w:name="lt_pId038"/>
      <w:r>
        <w:t>Круглый стол</w:t>
      </w:r>
      <w:r w:rsidR="00C8771D" w:rsidRPr="00DA5991">
        <w:t xml:space="preserve"> </w:t>
      </w:r>
      <w:proofErr w:type="spellStart"/>
      <w:r w:rsidR="00C8771D" w:rsidRPr="00DA5991">
        <w:t>P2C</w:t>
      </w:r>
      <w:proofErr w:type="spellEnd"/>
      <w:r w:rsidR="00C8771D" w:rsidRPr="00DA5991">
        <w:t xml:space="preserve"> организуется с учетом признания партнерских отношений </w:t>
      </w:r>
      <w:r w:rsidR="00C8771D" w:rsidRPr="00DA5991">
        <w:rPr>
          <w:color w:val="000000"/>
        </w:rPr>
        <w:t>как одного из ключевых инструментов содействия достижению приоритетов МСЭ-D и Целей в области устойчивого развития (</w:t>
      </w:r>
      <w:proofErr w:type="spellStart"/>
      <w:r w:rsidR="00C8771D" w:rsidRPr="00DA5991">
        <w:rPr>
          <w:color w:val="000000"/>
        </w:rPr>
        <w:t>ЦУР</w:t>
      </w:r>
      <w:proofErr w:type="spellEnd"/>
      <w:r w:rsidR="00C8771D" w:rsidRPr="00DA5991">
        <w:t>).</w:t>
      </w:r>
      <w:bookmarkEnd w:id="20"/>
      <w:r w:rsidR="00C8771D" w:rsidRPr="00DA5991">
        <w:t xml:space="preserve"> </w:t>
      </w:r>
      <w:bookmarkStart w:id="21" w:name="lt_pId039"/>
      <w:r w:rsidR="00C8771D" w:rsidRPr="00DA5991">
        <w:t xml:space="preserve">Потребность в масштабных ресурсах требует установления </w:t>
      </w:r>
      <w:r w:rsidR="00C8771D" w:rsidRPr="00DA5991">
        <w:rPr>
          <w:color w:val="000000"/>
        </w:rPr>
        <w:t>глобальных партнерств и новых моделей сотрудничества со всеми заинтересованными сторонами</w:t>
      </w:r>
      <w:r w:rsidR="00C8771D" w:rsidRPr="00DA5991">
        <w:t>.</w:t>
      </w:r>
      <w:bookmarkEnd w:id="21"/>
    </w:p>
    <w:p w14:paraId="2595BAEC" w14:textId="219505A3" w:rsidR="00C8771D" w:rsidRPr="00C364CC" w:rsidRDefault="00C8771D" w:rsidP="00C8771D">
      <w:pPr>
        <w:pStyle w:val="Heading1"/>
      </w:pPr>
      <w:bookmarkStart w:id="22" w:name="lt_pId040"/>
      <w:bookmarkStart w:id="23" w:name="_Hlk72359315"/>
      <w:r w:rsidRPr="00C364CC">
        <w:t>2</w:t>
      </w:r>
      <w:r w:rsidRPr="00C364CC">
        <w:tab/>
      </w:r>
      <w:bookmarkEnd w:id="22"/>
      <w:r w:rsidR="0089456C">
        <w:t>Управление Коалицией</w:t>
      </w:r>
      <w:r w:rsidR="00CD608A" w:rsidRPr="00C364CC">
        <w:rPr>
          <w:bCs/>
        </w:rPr>
        <w:t xml:space="preserve"> </w:t>
      </w:r>
      <w:r w:rsidR="00CD608A" w:rsidRPr="00CD608A">
        <w:rPr>
          <w:bCs/>
          <w:lang w:val="en-GB"/>
        </w:rPr>
        <w:t>P</w:t>
      </w:r>
      <w:r w:rsidR="00CD608A" w:rsidRPr="00C364CC">
        <w:rPr>
          <w:bCs/>
        </w:rPr>
        <w:t>2</w:t>
      </w:r>
      <w:r w:rsidR="00CD608A" w:rsidRPr="00CD608A">
        <w:rPr>
          <w:bCs/>
          <w:lang w:val="en-GB"/>
        </w:rPr>
        <w:t>C</w:t>
      </w:r>
      <w:r w:rsidR="00CD608A" w:rsidRPr="00C364CC">
        <w:rPr>
          <w:bCs/>
        </w:rPr>
        <w:t xml:space="preserve"> </w:t>
      </w:r>
    </w:p>
    <w:bookmarkEnd w:id="23"/>
    <w:p w14:paraId="09AA75E2" w14:textId="1B77DC0D" w:rsidR="00CD608A" w:rsidRPr="00C364CC" w:rsidRDefault="004D7043" w:rsidP="00CD608A">
      <w:pPr>
        <w:spacing w:after="120"/>
      </w:pPr>
      <w:r>
        <w:rPr>
          <w:rFonts w:cstheme="minorHAnsi"/>
          <w:szCs w:val="24"/>
        </w:rPr>
        <w:t>МСЭ</w:t>
      </w:r>
      <w:r w:rsidR="00AB59B8">
        <w:rPr>
          <w:rFonts w:cstheme="minorHAnsi"/>
          <w:szCs w:val="24"/>
        </w:rPr>
        <w:t xml:space="preserve">, консультируясь с </w:t>
      </w:r>
      <w:r w:rsidR="00AB59B8" w:rsidRPr="00CD608A">
        <w:rPr>
          <w:rFonts w:cstheme="minorHAnsi"/>
          <w:szCs w:val="24"/>
          <w:shd w:val="clear" w:color="auto" w:fill="FFFFFF"/>
        </w:rPr>
        <w:t>Канцеляри</w:t>
      </w:r>
      <w:r w:rsidR="00AB59B8">
        <w:rPr>
          <w:rFonts w:cstheme="minorHAnsi"/>
          <w:szCs w:val="24"/>
          <w:shd w:val="clear" w:color="auto" w:fill="FFFFFF"/>
        </w:rPr>
        <w:t>ей</w:t>
      </w:r>
      <w:r w:rsidR="00AB59B8" w:rsidRPr="00CD608A">
        <w:rPr>
          <w:rFonts w:cstheme="minorHAnsi"/>
          <w:szCs w:val="24"/>
          <w:shd w:val="clear" w:color="auto" w:fill="FFFFFF"/>
        </w:rPr>
        <w:t xml:space="preserve"> Посланника по вопросам технологий</w:t>
      </w:r>
      <w:r w:rsidR="00AB59B8">
        <w:rPr>
          <w:rFonts w:cstheme="minorHAnsi"/>
          <w:szCs w:val="24"/>
        </w:rPr>
        <w:t>, назначит до пяти "руководителей по направлениям деятельности"</w:t>
      </w:r>
      <w:r w:rsidR="00645A5A">
        <w:rPr>
          <w:rFonts w:cstheme="minorHAnsi"/>
          <w:szCs w:val="24"/>
        </w:rPr>
        <w:t xml:space="preserve"> по каждому направлению деятельности</w:t>
      </w:r>
      <w:r w:rsidR="00CD608A" w:rsidRPr="00C364CC">
        <w:rPr>
          <w:rFonts w:cstheme="minorHAnsi"/>
          <w:szCs w:val="24"/>
        </w:rPr>
        <w:t xml:space="preserve">. </w:t>
      </w:r>
      <w:r w:rsidR="00645A5A">
        <w:rPr>
          <w:rFonts w:cstheme="minorHAnsi"/>
          <w:szCs w:val="24"/>
        </w:rPr>
        <w:lastRenderedPageBreak/>
        <w:t>"Руководители по направлениям деятельности"</w:t>
      </w:r>
      <w:r w:rsidR="00CD608A" w:rsidRPr="00C364CC">
        <w:rPr>
          <w:rFonts w:cstheme="minorHAnsi"/>
          <w:szCs w:val="24"/>
        </w:rPr>
        <w:t xml:space="preserve"> </w:t>
      </w:r>
      <w:r w:rsidR="00645A5A">
        <w:rPr>
          <w:rFonts w:cstheme="minorHAnsi"/>
          <w:szCs w:val="24"/>
        </w:rPr>
        <w:t xml:space="preserve">будут представлять правительства, частный сектор, международные организации, гражданское общество и </w:t>
      </w:r>
      <w:r w:rsidR="0035121A">
        <w:rPr>
          <w:rFonts w:cstheme="minorHAnsi"/>
          <w:szCs w:val="24"/>
        </w:rPr>
        <w:t>Поколение подключений, и они берут на себя обязательства по сокращению цифрового разрыва</w:t>
      </w:r>
      <w:r w:rsidR="00CD608A" w:rsidRPr="00C364CC">
        <w:rPr>
          <w:rFonts w:cstheme="minorHAnsi"/>
          <w:szCs w:val="24"/>
        </w:rPr>
        <w:t xml:space="preserve">, </w:t>
      </w:r>
      <w:r w:rsidR="0035121A">
        <w:rPr>
          <w:rFonts w:cstheme="minorHAnsi"/>
          <w:szCs w:val="24"/>
        </w:rPr>
        <w:t xml:space="preserve">готовы взять на себя масштабное обязательство на Круглом столе </w:t>
      </w:r>
      <w:r w:rsidR="00CD608A" w:rsidRPr="00573CB5">
        <w:rPr>
          <w:lang w:val="en-US"/>
        </w:rPr>
        <w:t>P</w:t>
      </w:r>
      <w:r w:rsidR="00CD608A" w:rsidRPr="00C364CC">
        <w:t>2</w:t>
      </w:r>
      <w:r w:rsidR="00CD608A" w:rsidRPr="00573CB5">
        <w:rPr>
          <w:lang w:val="en-US"/>
        </w:rPr>
        <w:t>C</w:t>
      </w:r>
      <w:r w:rsidR="00CD608A" w:rsidRPr="00C364CC">
        <w:t xml:space="preserve"> </w:t>
      </w:r>
      <w:r w:rsidR="0035121A">
        <w:t xml:space="preserve">на </w:t>
      </w:r>
      <w:proofErr w:type="spellStart"/>
      <w:r w:rsidR="0035121A">
        <w:t>ВКРЭ</w:t>
      </w:r>
      <w:proofErr w:type="spellEnd"/>
      <w:r w:rsidR="00CD608A" w:rsidRPr="00C364CC">
        <w:t xml:space="preserve">, </w:t>
      </w:r>
      <w:r w:rsidR="000E20F4">
        <w:t xml:space="preserve">готовы вести информационно-пропагандистскую работу в интересах Коалиции и участвовать </w:t>
      </w:r>
      <w:r w:rsidR="00080F64">
        <w:t>в работе Круглого стола</w:t>
      </w:r>
      <w:r w:rsidR="00CD608A" w:rsidRPr="00C364CC">
        <w:t xml:space="preserve"> </w:t>
      </w:r>
      <w:r w:rsidR="00CD608A" w:rsidRPr="00573CB5">
        <w:rPr>
          <w:lang w:val="en-US"/>
        </w:rPr>
        <w:t>P</w:t>
      </w:r>
      <w:r w:rsidR="00CD608A" w:rsidRPr="00C364CC">
        <w:t>2</w:t>
      </w:r>
      <w:r w:rsidR="00CD608A" w:rsidRPr="00573CB5">
        <w:rPr>
          <w:lang w:val="en-US"/>
        </w:rPr>
        <w:t>C</w:t>
      </w:r>
      <w:r w:rsidR="00CD608A" w:rsidRPr="00C364CC">
        <w:t xml:space="preserve"> </w:t>
      </w:r>
      <w:r w:rsidR="00080F64">
        <w:t>на самых высоких уровнях своих организаций</w:t>
      </w:r>
      <w:r w:rsidR="00CD608A" w:rsidRPr="00C364CC">
        <w:t xml:space="preserve">. </w:t>
      </w:r>
      <w:r w:rsidR="009F31C5">
        <w:t>Организациям из тех же групп участников будет также предложено присоединиться к каждому направлению деятельности в качестве "членов направления деятельности", представив выражение заинтересованности</w:t>
      </w:r>
      <w:r w:rsidR="00983F20">
        <w:t>, которое подтвердит их готовность играть активную роль в поддержке подготовки Круглого стола</w:t>
      </w:r>
      <w:r w:rsidR="00CD608A" w:rsidRPr="00C364CC">
        <w:t xml:space="preserve"> </w:t>
      </w:r>
      <w:r w:rsidR="00CD608A" w:rsidRPr="00573CB5">
        <w:rPr>
          <w:lang w:val="en-US"/>
        </w:rPr>
        <w:t>P</w:t>
      </w:r>
      <w:r w:rsidR="00CD608A" w:rsidRPr="00C364CC">
        <w:t>2</w:t>
      </w:r>
      <w:r w:rsidR="00CD608A" w:rsidRPr="00573CB5">
        <w:rPr>
          <w:lang w:val="en-US"/>
        </w:rPr>
        <w:t>C</w:t>
      </w:r>
      <w:r w:rsidR="00CD608A" w:rsidRPr="00C364CC">
        <w:t xml:space="preserve">. </w:t>
      </w:r>
      <w:r w:rsidR="00983F20">
        <w:t xml:space="preserve">"Руководители </w:t>
      </w:r>
      <w:r w:rsidR="009E4318">
        <w:t xml:space="preserve">по </w:t>
      </w:r>
      <w:r w:rsidR="00983F20">
        <w:t>направлени</w:t>
      </w:r>
      <w:r w:rsidR="009E4318">
        <w:t>ям</w:t>
      </w:r>
      <w:r w:rsidR="00983F20">
        <w:t xml:space="preserve"> деятельности" и "члены направлений деятельности" будут проводить регулярные встречи для подготовки Круглого стола </w:t>
      </w:r>
      <w:r w:rsidR="00CD608A" w:rsidRPr="00573CB5">
        <w:rPr>
          <w:lang w:val="en-US"/>
        </w:rPr>
        <w:t>P</w:t>
      </w:r>
      <w:r w:rsidR="00CD608A" w:rsidRPr="00C364CC">
        <w:t>2</w:t>
      </w:r>
      <w:r w:rsidR="00CD608A" w:rsidRPr="00573CB5">
        <w:rPr>
          <w:lang w:val="en-US"/>
        </w:rPr>
        <w:t>C</w:t>
      </w:r>
      <w:r w:rsidR="00CD608A" w:rsidRPr="00C364CC">
        <w:t xml:space="preserve">, </w:t>
      </w:r>
      <w:r w:rsidR="00983F20">
        <w:t xml:space="preserve">принятия </w:t>
      </w:r>
      <w:r w:rsidR="000F2357">
        <w:t>четких совместных обязательств и предложения преобразующих мер для сокращения цифрового разрыва</w:t>
      </w:r>
      <w:r w:rsidR="00CD608A" w:rsidRPr="00C364CC">
        <w:t xml:space="preserve">. </w:t>
      </w:r>
    </w:p>
    <w:p w14:paraId="6B79052A" w14:textId="70C4BE46" w:rsidR="00CD608A" w:rsidRPr="00C364CC" w:rsidRDefault="00656E9F" w:rsidP="00CD608A">
      <w:pPr>
        <w:spacing w:after="120"/>
      </w:pPr>
      <w:r>
        <w:t>МСЭ предложит всем учреждениям – в том числе правительствам, частному сектору, филантропическим объединениям, гражданскому обществу, молодежным организациям, академическим организациям, международным организациям и международным финансовым организациям – брать на себя конкретные обязательства</w:t>
      </w:r>
      <w:r w:rsidR="00842810">
        <w:t>, которые могут помочь в сокращении цифрового разрыва</w:t>
      </w:r>
      <w:r w:rsidR="00CD608A" w:rsidRPr="00C364CC">
        <w:t xml:space="preserve">. </w:t>
      </w:r>
      <w:r w:rsidR="00842810">
        <w:t>Эти обязательства будут отражены на выделенном веб-сайте, и подборка обязательств будет обнародована на Круглом столе</w:t>
      </w:r>
      <w:r w:rsidR="00CD608A" w:rsidRPr="00C364CC">
        <w:t xml:space="preserve"> </w:t>
      </w:r>
      <w:r w:rsidR="00CD608A" w:rsidRPr="00573CB5">
        <w:rPr>
          <w:lang w:val="en-US"/>
        </w:rPr>
        <w:t>P</w:t>
      </w:r>
      <w:r w:rsidR="00CD608A" w:rsidRPr="00C364CC">
        <w:t>2</w:t>
      </w:r>
      <w:r w:rsidR="00CD608A" w:rsidRPr="00573CB5">
        <w:rPr>
          <w:lang w:val="en-US"/>
        </w:rPr>
        <w:t>C</w:t>
      </w:r>
      <w:r w:rsidR="00CD608A" w:rsidRPr="00C364CC">
        <w:t xml:space="preserve">. </w:t>
      </w:r>
      <w:r w:rsidR="00842810">
        <w:t>Приветствуются четыре типа обязательств</w:t>
      </w:r>
      <w:r w:rsidR="00CD608A" w:rsidRPr="00C364CC">
        <w:t xml:space="preserve">: </w:t>
      </w:r>
      <w:r w:rsidR="00842810">
        <w:t>финансовые, программные, политические и информационно-пропагандистские</w:t>
      </w:r>
      <w:r w:rsidR="00CD608A" w:rsidRPr="00C364CC">
        <w:t xml:space="preserve">. </w:t>
      </w:r>
      <w:r w:rsidR="00842810">
        <w:t>МСЭ проведет по обязательствам процедуру надлежащего исполнения до их обнародования</w:t>
      </w:r>
      <w:r w:rsidR="00CD608A" w:rsidRPr="00C364CC">
        <w:t xml:space="preserve">. </w:t>
      </w:r>
      <w:r w:rsidR="00842810">
        <w:t xml:space="preserve">В любом обязательстве следует четко указывать, даст ли обязательство преимущества </w:t>
      </w:r>
      <w:proofErr w:type="spellStart"/>
      <w:r w:rsidR="00842810">
        <w:t>НРС</w:t>
      </w:r>
      <w:proofErr w:type="spellEnd"/>
      <w:r w:rsidR="00842810">
        <w:t xml:space="preserve">, </w:t>
      </w:r>
      <w:proofErr w:type="spellStart"/>
      <w:r w:rsidR="00842810">
        <w:t>ЛЛДС</w:t>
      </w:r>
      <w:proofErr w:type="spellEnd"/>
      <w:r w:rsidR="00842810">
        <w:t xml:space="preserve"> и </w:t>
      </w:r>
      <w:proofErr w:type="spellStart"/>
      <w:r w:rsidR="00842810">
        <w:t>СИДС</w:t>
      </w:r>
      <w:proofErr w:type="spellEnd"/>
      <w:r w:rsidR="00842810">
        <w:t>, и в каком объеме</w:t>
      </w:r>
      <w:r w:rsidR="00CD608A" w:rsidRPr="00C364CC">
        <w:t xml:space="preserve">. </w:t>
      </w:r>
      <w:r w:rsidR="00842810">
        <w:t>Обязательства должны четко поддерживать одно или несколько направлений деятельности Коалиции, быть реалистичными и поддающимися измерению и, в идеале, разрабатываться или осуществляться совместно с другими учреждениями</w:t>
      </w:r>
      <w:r w:rsidR="00CD608A" w:rsidRPr="00C364CC">
        <w:t xml:space="preserve">. </w:t>
      </w:r>
    </w:p>
    <w:p w14:paraId="71D53612" w14:textId="38B5F96A" w:rsidR="00C8771D" w:rsidRPr="00C364CC" w:rsidRDefault="00C8771D" w:rsidP="00C8771D">
      <w:pPr>
        <w:pStyle w:val="Heading1"/>
      </w:pPr>
      <w:bookmarkStart w:id="24" w:name="lt_pId044"/>
      <w:r w:rsidRPr="00C364CC">
        <w:t>3</w:t>
      </w:r>
      <w:r w:rsidRPr="00C364CC">
        <w:tab/>
      </w:r>
      <w:r w:rsidRPr="00DA5991">
        <w:t>Цели</w:t>
      </w:r>
      <w:r w:rsidRPr="00C364CC">
        <w:t xml:space="preserve"> </w:t>
      </w:r>
      <w:bookmarkEnd w:id="24"/>
      <w:r w:rsidR="00842810">
        <w:t xml:space="preserve">Круглого стола </w:t>
      </w:r>
      <w:proofErr w:type="spellStart"/>
      <w:r w:rsidR="00842810" w:rsidRPr="00DA5991">
        <w:t>Partner2Connect</w:t>
      </w:r>
      <w:proofErr w:type="spellEnd"/>
      <w:r w:rsidR="00842810" w:rsidRPr="00DA5991">
        <w:t xml:space="preserve"> (Партнерства для подключения)</w:t>
      </w:r>
      <w:r w:rsidR="00842810">
        <w:t xml:space="preserve"> в интересах цифрового развития</w:t>
      </w:r>
    </w:p>
    <w:p w14:paraId="76157AFA" w14:textId="781A8682" w:rsidR="006E7CE9" w:rsidRPr="00C364CC" w:rsidRDefault="00842810" w:rsidP="006E7CE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cstheme="minorHAnsi"/>
          <w:szCs w:val="24"/>
        </w:rPr>
      </w:pPr>
      <w:bookmarkStart w:id="25" w:name="lt_pId045"/>
      <w:r>
        <w:t xml:space="preserve">Круглый стол </w:t>
      </w:r>
      <w:proofErr w:type="spellStart"/>
      <w:r w:rsidRPr="00DA5991">
        <w:t>Partner2Connect</w:t>
      </w:r>
      <w:proofErr w:type="spellEnd"/>
      <w:r w:rsidRPr="00DA5991">
        <w:t xml:space="preserve"> (Партнерства для подключения)</w:t>
      </w:r>
      <w:r>
        <w:t xml:space="preserve"> в интересах цифрового развития</w:t>
      </w:r>
      <w:r w:rsidRPr="00DA5991">
        <w:t xml:space="preserve"> </w:t>
      </w:r>
      <w:r>
        <w:t xml:space="preserve">на </w:t>
      </w:r>
      <w:proofErr w:type="spellStart"/>
      <w:r>
        <w:t>ВКРЭ</w:t>
      </w:r>
      <w:proofErr w:type="spellEnd"/>
      <w:r>
        <w:t xml:space="preserve"> </w:t>
      </w:r>
      <w:r w:rsidR="008413F8">
        <w:t>будет одним из ключевых моментов Коалиции</w:t>
      </w:r>
      <w:r w:rsidR="006E7CE9" w:rsidRPr="00C364CC">
        <w:rPr>
          <w:rFonts w:cstheme="minorHAnsi"/>
          <w:szCs w:val="24"/>
        </w:rPr>
        <w:t xml:space="preserve"> </w:t>
      </w:r>
      <w:r w:rsidR="006E7CE9" w:rsidRPr="006E7CE9">
        <w:rPr>
          <w:rFonts w:cstheme="minorHAnsi"/>
          <w:szCs w:val="24"/>
          <w:lang w:val="en-GB"/>
        </w:rPr>
        <w:t>P</w:t>
      </w:r>
      <w:r w:rsidR="006E7CE9" w:rsidRPr="00C364CC">
        <w:rPr>
          <w:rFonts w:cstheme="minorHAnsi"/>
          <w:szCs w:val="24"/>
        </w:rPr>
        <w:t>2</w:t>
      </w:r>
      <w:r w:rsidR="006E7CE9" w:rsidRPr="006E7CE9">
        <w:rPr>
          <w:rFonts w:cstheme="minorHAnsi"/>
          <w:szCs w:val="24"/>
          <w:lang w:val="en-GB"/>
        </w:rPr>
        <w:t>C</w:t>
      </w:r>
      <w:r w:rsidR="006E7CE9" w:rsidRPr="00C364CC">
        <w:rPr>
          <w:rFonts w:cstheme="minorHAnsi"/>
          <w:szCs w:val="24"/>
        </w:rPr>
        <w:t xml:space="preserve">. </w:t>
      </w:r>
    </w:p>
    <w:p w14:paraId="311BB58B" w14:textId="7CD94298" w:rsidR="006E7CE9" w:rsidRPr="00C364CC" w:rsidRDefault="00A75B18" w:rsidP="006E7CE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rFonts w:cstheme="minorHAnsi"/>
          <w:szCs w:val="24"/>
        </w:rPr>
      </w:pPr>
      <w:r>
        <w:rPr>
          <w:rFonts w:cstheme="minorHAnsi"/>
          <w:szCs w:val="24"/>
        </w:rPr>
        <w:t>Присутствующим высокопоставленным участникам Коалиции предлагается выступать с общеполитическими заявлениями и относящимися к трансформации обязательствами во время мероприятия</w:t>
      </w:r>
      <w:r w:rsidR="006E7CE9" w:rsidRPr="00C364CC">
        <w:rPr>
          <w:rFonts w:cstheme="minorHAnsi"/>
          <w:szCs w:val="24"/>
        </w:rPr>
        <w:t xml:space="preserve">. </w:t>
      </w:r>
    </w:p>
    <w:p w14:paraId="1B883DB6" w14:textId="06D5A617" w:rsidR="00C8771D" w:rsidRPr="00C364CC" w:rsidRDefault="00A75B18" w:rsidP="006E7CE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</w:pPr>
      <w:r>
        <w:t xml:space="preserve">Круглый стол </w:t>
      </w:r>
      <w:proofErr w:type="spellStart"/>
      <w:r w:rsidRPr="00DA5991">
        <w:t>Partner2Connect</w:t>
      </w:r>
      <w:proofErr w:type="spellEnd"/>
      <w:r w:rsidRPr="00DA5991">
        <w:t xml:space="preserve"> (Партнерства для подключения)</w:t>
      </w:r>
      <w:r>
        <w:t xml:space="preserve"> в интересах цифрового развития</w:t>
      </w:r>
      <w:r w:rsidRPr="00DA5991">
        <w:t xml:space="preserve"> </w:t>
      </w:r>
      <w:r w:rsidR="00C8771D" w:rsidRPr="00DA5991">
        <w:t>будет</w:t>
      </w:r>
      <w:r w:rsidR="00C8771D" w:rsidRPr="00C364CC">
        <w:t xml:space="preserve"> </w:t>
      </w:r>
      <w:r w:rsidR="00C8771D" w:rsidRPr="00DA5991">
        <w:t>иметь</w:t>
      </w:r>
      <w:r w:rsidR="00C8771D" w:rsidRPr="00C364CC">
        <w:t xml:space="preserve"> </w:t>
      </w:r>
      <w:r w:rsidR="00C8771D" w:rsidRPr="00DA5991">
        <w:t>следующие</w:t>
      </w:r>
      <w:r w:rsidR="00C8771D" w:rsidRPr="00C364CC">
        <w:t xml:space="preserve"> </w:t>
      </w:r>
      <w:r w:rsidR="00C8771D" w:rsidRPr="00DA5991">
        <w:t>цели</w:t>
      </w:r>
      <w:r w:rsidR="00C8771D" w:rsidRPr="00C364CC">
        <w:t>:</w:t>
      </w:r>
      <w:bookmarkEnd w:id="25"/>
      <w:r w:rsidR="00C8771D" w:rsidRPr="00C364CC">
        <w:t xml:space="preserve"> </w:t>
      </w:r>
    </w:p>
    <w:p w14:paraId="54B43B9E" w14:textId="77777777" w:rsidR="00C8771D" w:rsidRPr="00DA5991" w:rsidRDefault="00C8771D" w:rsidP="00C8771D">
      <w:pPr>
        <w:pStyle w:val="enumlev1"/>
      </w:pPr>
      <w:bookmarkStart w:id="26" w:name="lt_pId046"/>
      <w:r w:rsidRPr="00DA5991">
        <w:t>−</w:t>
      </w:r>
      <w:r w:rsidRPr="00DA5991">
        <w:tab/>
        <w:t xml:space="preserve">заручиться </w:t>
      </w:r>
      <w:r w:rsidRPr="00DA5991">
        <w:rPr>
          <w:color w:val="000000"/>
        </w:rPr>
        <w:t xml:space="preserve">реальными обязательствами участников </w:t>
      </w:r>
      <w:r w:rsidRPr="00DA5991">
        <w:t xml:space="preserve">ускорить доступ к цифровым соединениям и их использование, чтобы преобразовать жизнь в </w:t>
      </w:r>
      <w:proofErr w:type="spellStart"/>
      <w:r w:rsidRPr="00DA5991">
        <w:rPr>
          <w:color w:val="000000"/>
        </w:rPr>
        <w:t>НРС</w:t>
      </w:r>
      <w:proofErr w:type="spellEnd"/>
      <w:r w:rsidRPr="00DA5991">
        <w:rPr>
          <w:color w:val="000000"/>
        </w:rPr>
        <w:t xml:space="preserve">, </w:t>
      </w:r>
      <w:proofErr w:type="spellStart"/>
      <w:r w:rsidRPr="00DA5991">
        <w:rPr>
          <w:color w:val="000000"/>
        </w:rPr>
        <w:t>ЛЛДС</w:t>
      </w:r>
      <w:proofErr w:type="spellEnd"/>
      <w:r w:rsidRPr="00DA5991">
        <w:rPr>
          <w:color w:val="000000"/>
        </w:rPr>
        <w:t xml:space="preserve"> и </w:t>
      </w:r>
      <w:proofErr w:type="spellStart"/>
      <w:r w:rsidRPr="00DA5991">
        <w:rPr>
          <w:color w:val="000000"/>
        </w:rPr>
        <w:t>СИДС</w:t>
      </w:r>
      <w:proofErr w:type="spellEnd"/>
      <w:r w:rsidRPr="00DA5991">
        <w:t>;</w:t>
      </w:r>
      <w:bookmarkEnd w:id="26"/>
    </w:p>
    <w:p w14:paraId="216007B3" w14:textId="7C6A5668" w:rsidR="00C8771D" w:rsidRPr="00DA5991" w:rsidRDefault="00C8771D" w:rsidP="00C8771D">
      <w:pPr>
        <w:pStyle w:val="enumlev1"/>
      </w:pPr>
      <w:bookmarkStart w:id="27" w:name="lt_pId047"/>
      <w:r w:rsidRPr="00DA5991">
        <w:t>−</w:t>
      </w:r>
      <w:r w:rsidRPr="00DA5991">
        <w:tab/>
        <w:t>обеспечить прогресс в реализации приоритетов</w:t>
      </w:r>
      <w:r w:rsidR="00A75B18">
        <w:t xml:space="preserve"> МСЭ-</w:t>
      </w:r>
      <w:r w:rsidR="00A75B18">
        <w:rPr>
          <w:lang w:val="en-US"/>
        </w:rPr>
        <w:t>D</w:t>
      </w:r>
      <w:r w:rsidRPr="00DA5991">
        <w:t>;</w:t>
      </w:r>
      <w:bookmarkEnd w:id="27"/>
    </w:p>
    <w:p w14:paraId="7C1415B2" w14:textId="46C72CE1" w:rsidR="00C8771D" w:rsidRPr="00DA5991" w:rsidRDefault="00C8771D" w:rsidP="00C8771D">
      <w:pPr>
        <w:pStyle w:val="enumlev1"/>
      </w:pPr>
      <w:bookmarkStart w:id="28" w:name="lt_pId048"/>
      <w:r w:rsidRPr="00DA5991">
        <w:t>−</w:t>
      </w:r>
      <w:r w:rsidRPr="00DA5991">
        <w:tab/>
        <w:t xml:space="preserve">добиться </w:t>
      </w:r>
      <w:r w:rsidRPr="00DA5991">
        <w:rPr>
          <w:color w:val="000000"/>
        </w:rPr>
        <w:t xml:space="preserve">широкомасштабного и долевого участия </w:t>
      </w:r>
      <w:r w:rsidRPr="00DA5991">
        <w:t>ключевых партнеров</w:t>
      </w:r>
      <w:bookmarkEnd w:id="28"/>
      <w:r w:rsidR="006E7CE9">
        <w:t>.</w:t>
      </w:r>
    </w:p>
    <w:p w14:paraId="4628B230" w14:textId="2921DBAE" w:rsidR="00C8771D" w:rsidRPr="00DA5991" w:rsidRDefault="00C8771D" w:rsidP="00C8771D">
      <w:bookmarkStart w:id="29" w:name="lt_pId050"/>
      <w:bookmarkStart w:id="30" w:name="_Hlk68876963"/>
      <w:r w:rsidRPr="00DA5991">
        <w:t xml:space="preserve">Ожидается, что организация </w:t>
      </w:r>
      <w:r w:rsidR="00A75B18">
        <w:t xml:space="preserve">Круглого стола </w:t>
      </w:r>
      <w:proofErr w:type="spellStart"/>
      <w:r w:rsidR="00A75B18" w:rsidRPr="00DA5991">
        <w:t>Partner2Connect</w:t>
      </w:r>
      <w:proofErr w:type="spellEnd"/>
      <w:r w:rsidR="00A75B18" w:rsidRPr="00DA5991">
        <w:t xml:space="preserve"> (Партнерства для подключения)</w:t>
      </w:r>
      <w:r w:rsidR="00A75B18">
        <w:t xml:space="preserve"> в интересах цифрового развития</w:t>
      </w:r>
      <w:r w:rsidR="00A75B18" w:rsidRPr="00DA5991">
        <w:t xml:space="preserve"> </w:t>
      </w:r>
      <w:r w:rsidRPr="00DA5991">
        <w:t>позволит достичь следующих результатов:</w:t>
      </w:r>
      <w:bookmarkEnd w:id="29"/>
      <w:r w:rsidRPr="00DA5991">
        <w:t xml:space="preserve"> </w:t>
      </w:r>
    </w:p>
    <w:p w14:paraId="5C2B80D8" w14:textId="4E390527" w:rsidR="006E7CE9" w:rsidRPr="00C364CC" w:rsidRDefault="006E7CE9" w:rsidP="00C8771D">
      <w:pPr>
        <w:pStyle w:val="enumlev1"/>
      </w:pPr>
      <w:bookmarkStart w:id="31" w:name="lt_pId053"/>
      <w:r w:rsidRPr="00C364CC">
        <w:t>−</w:t>
      </w:r>
      <w:r w:rsidRPr="00C364CC">
        <w:tab/>
      </w:r>
      <w:r w:rsidR="00A75B18">
        <w:t>существенных обязательств по сокращению цифрового разрыва, включая финансовые, программные, политические и информационно-пропагандистские обязательства</w:t>
      </w:r>
      <w:r w:rsidRPr="00C364CC">
        <w:t>;</w:t>
      </w:r>
    </w:p>
    <w:p w14:paraId="7C702898" w14:textId="4DF5D447" w:rsidR="00C8771D" w:rsidRPr="00DA5991" w:rsidRDefault="00C8771D" w:rsidP="00C8771D">
      <w:pPr>
        <w:pStyle w:val="enumlev1"/>
      </w:pPr>
      <w:r w:rsidRPr="00DA5991">
        <w:t>−</w:t>
      </w:r>
      <w:r w:rsidRPr="00DA5991">
        <w:tab/>
        <w:t>последующ</w:t>
      </w:r>
      <w:r w:rsidR="00A75B18">
        <w:t>ей</w:t>
      </w:r>
      <w:r w:rsidRPr="00DA5991">
        <w:t xml:space="preserve"> деятельност</w:t>
      </w:r>
      <w:r w:rsidR="00A75B18">
        <w:t>и</w:t>
      </w:r>
      <w:r w:rsidRPr="00DA5991">
        <w:t xml:space="preserve"> после </w:t>
      </w:r>
      <w:proofErr w:type="spellStart"/>
      <w:r w:rsidRPr="00DA5991">
        <w:t>ВКРЭ</w:t>
      </w:r>
      <w:proofErr w:type="spellEnd"/>
      <w:r w:rsidRPr="00DA5991">
        <w:t xml:space="preserve">, включая периодическую отчетность по обязательствам, принятым на себя </w:t>
      </w:r>
      <w:r w:rsidR="00A75B18">
        <w:t>членами</w:t>
      </w:r>
      <w:r w:rsidRPr="00DA5991">
        <w:t xml:space="preserve"> </w:t>
      </w:r>
      <w:r w:rsidR="00A75B18">
        <w:t>К</w:t>
      </w:r>
      <w:r w:rsidRPr="00DA5991">
        <w:t xml:space="preserve">оалиции, и </w:t>
      </w:r>
      <w:r w:rsidR="00A75B18">
        <w:t>п</w:t>
      </w:r>
      <w:r w:rsidRPr="00DA5991">
        <w:t xml:space="preserve">о </w:t>
      </w:r>
      <w:r w:rsidR="00A75B18">
        <w:t>оказанному воздействию</w:t>
      </w:r>
      <w:bookmarkEnd w:id="31"/>
      <w:r w:rsidRPr="00DA5991">
        <w:t>.</w:t>
      </w:r>
    </w:p>
    <w:p w14:paraId="4D018F10" w14:textId="64316612" w:rsidR="00C8771D" w:rsidRPr="00DA5991" w:rsidRDefault="00C8771D" w:rsidP="00C8771D">
      <w:bookmarkStart w:id="32" w:name="lt_pId062"/>
      <w:r w:rsidRPr="00DA5991">
        <w:lastRenderedPageBreak/>
        <w:t xml:space="preserve">Этот </w:t>
      </w:r>
      <w:r w:rsidR="00A75B18">
        <w:t>Круглый стол</w:t>
      </w:r>
      <w:r w:rsidR="006E7CE9" w:rsidRPr="006E7CE9">
        <w:t xml:space="preserve"> </w:t>
      </w:r>
      <w:r w:rsidRPr="00DA5991">
        <w:t xml:space="preserve">может включать такие виды деятельности, как заседания групп специалистов, обсуждения в небольших группах, </w:t>
      </w:r>
      <w:r w:rsidRPr="00DA5991">
        <w:rPr>
          <w:color w:val="000000"/>
        </w:rPr>
        <w:t>обязательства в рамках пленарного заседания</w:t>
      </w:r>
      <w:r w:rsidRPr="00DA5991">
        <w:t xml:space="preserve"> и церемония подписания документа о создании </w:t>
      </w:r>
      <w:r w:rsidR="00A75B18">
        <w:t>К</w:t>
      </w:r>
      <w:r w:rsidRPr="00DA5991">
        <w:t>оалиции.</w:t>
      </w:r>
      <w:bookmarkEnd w:id="32"/>
    </w:p>
    <w:p w14:paraId="4FDA2AC9" w14:textId="5625B55A" w:rsidR="00C8771D" w:rsidRPr="00DA5991" w:rsidRDefault="00C8771D" w:rsidP="00C8771D">
      <w:bookmarkStart w:id="33" w:name="lt_pId063"/>
      <w:r w:rsidRPr="00DA5991">
        <w:t xml:space="preserve">В соответствии с принципами, утвержденными </w:t>
      </w:r>
      <w:proofErr w:type="spellStart"/>
      <w:r w:rsidRPr="00DA5991">
        <w:t>КГРЭ</w:t>
      </w:r>
      <w:proofErr w:type="spellEnd"/>
      <w:r w:rsidRPr="00DA5991">
        <w:t>, заседания групп специалистов и групповые обсуждения будут либо включать</w:t>
      </w:r>
      <w:r w:rsidRPr="00DA5991">
        <w:rPr>
          <w:color w:val="000000"/>
        </w:rPr>
        <w:t xml:space="preserve"> высокопоставленных участников из числа членов</w:t>
      </w:r>
      <w:r w:rsidRPr="00DA5991">
        <w:t>, либо проходить под их председательством/руководством.</w:t>
      </w:r>
      <w:bookmarkEnd w:id="33"/>
      <w:r w:rsidRPr="00DA5991">
        <w:t xml:space="preserve"> </w:t>
      </w:r>
      <w:bookmarkStart w:id="34" w:name="lt_pId064"/>
      <w:r w:rsidRPr="00DA5991">
        <w:t xml:space="preserve">Кроме того, другие высокопоставленные участники, возможно, пожелают записать </w:t>
      </w:r>
      <w:r w:rsidRPr="00DA5991">
        <w:rPr>
          <w:color w:val="000000"/>
        </w:rPr>
        <w:t>видеообращения, которые будут показаны в залах заседаний во время перерывов на кофе, а также</w:t>
      </w:r>
      <w:r w:rsidRPr="00DA5991">
        <w:t xml:space="preserve"> на экранах, размещенных в разных местах в месте проведения.</w:t>
      </w:r>
      <w:bookmarkEnd w:id="34"/>
    </w:p>
    <w:bookmarkEnd w:id="30"/>
    <w:p w14:paraId="165ACB93" w14:textId="77777777" w:rsidR="00C8771D" w:rsidRPr="00DA5991" w:rsidRDefault="00C8771D" w:rsidP="00C8771D">
      <w:pPr>
        <w:tabs>
          <w:tab w:val="clear" w:pos="794"/>
          <w:tab w:val="clear" w:pos="1191"/>
          <w:tab w:val="clear" w:pos="1588"/>
          <w:tab w:val="clear" w:pos="1985"/>
        </w:tabs>
        <w:spacing w:before="480"/>
        <w:jc w:val="center"/>
      </w:pPr>
      <w:r w:rsidRPr="00DA5991">
        <w:t>_______________</w:t>
      </w:r>
    </w:p>
    <w:sectPr w:rsidR="00C8771D" w:rsidRPr="00DA5991" w:rsidSect="002502FE">
      <w:headerReference w:type="default" r:id="rId12"/>
      <w:footerReference w:type="default" r:id="rId13"/>
      <w:footerReference w:type="first" r:id="rId14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3B39" w14:textId="77777777" w:rsidR="00B46C07" w:rsidRDefault="00B46C07" w:rsidP="00E54FD2">
      <w:pPr>
        <w:spacing w:before="0"/>
      </w:pPr>
      <w:r>
        <w:separator/>
      </w:r>
    </w:p>
  </w:endnote>
  <w:endnote w:type="continuationSeparator" w:id="0">
    <w:p w14:paraId="034176A4" w14:textId="77777777" w:rsidR="00B46C07" w:rsidRDefault="00B46C07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F048" w14:textId="15E3F593" w:rsidR="004D0E96" w:rsidRPr="00CD608A" w:rsidRDefault="00C364CC">
    <w:pPr>
      <w:pStyle w:val="Footer"/>
      <w:rPr>
        <w:lang w:val="en-GB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CD608A">
      <w:t>P:\RUS\ITU-D\CONF-D\TDAG21\TDAG21-29\000\015R.docx</w:t>
    </w:r>
    <w:r>
      <w:fldChar w:fldCharType="end"/>
    </w:r>
    <w:r w:rsidR="00CD608A">
      <w:rPr>
        <w:lang w:val="en-GB"/>
      </w:rPr>
      <w:t xml:space="preserve"> (</w:t>
    </w:r>
    <w:r w:rsidR="00CD608A" w:rsidRPr="00CD608A">
      <w:rPr>
        <w:lang w:val="en-GB"/>
      </w:rPr>
      <w:t>494721</w:t>
    </w:r>
    <w:r w:rsidR="00CD608A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CD608A" w:rsidRPr="00CD608A" w14:paraId="3A450548" w14:textId="77777777" w:rsidTr="00CD608A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51361BC8" w14:textId="77777777" w:rsidR="00CD608A" w:rsidRPr="00CD608A" w:rsidRDefault="00CD608A" w:rsidP="00CD608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CD608A">
            <w:rPr>
              <w:sz w:val="18"/>
              <w:szCs w:val="18"/>
            </w:rPr>
            <w:t>Координатор</w:t>
          </w:r>
          <w:r w:rsidRPr="00CD608A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23D4ABFD" w14:textId="77777777" w:rsidR="00CD608A" w:rsidRPr="00CD608A" w:rsidRDefault="00CD608A" w:rsidP="00CD608A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CD608A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43888D6C" w14:textId="45A0659D" w:rsidR="00CD608A" w:rsidRPr="00C364CC" w:rsidRDefault="00CD608A" w:rsidP="00CD608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CD608A">
            <w:rPr>
              <w:sz w:val="18"/>
              <w:szCs w:val="18"/>
            </w:rPr>
            <w:t>г</w:t>
          </w:r>
          <w:r w:rsidRPr="00C364CC">
            <w:rPr>
              <w:sz w:val="18"/>
              <w:szCs w:val="18"/>
            </w:rPr>
            <w:t>-</w:t>
          </w:r>
          <w:r w:rsidRPr="00CD608A">
            <w:rPr>
              <w:sz w:val="18"/>
              <w:szCs w:val="18"/>
            </w:rPr>
            <w:t>н</w:t>
          </w:r>
          <w:r w:rsidRPr="00C364CC">
            <w:rPr>
              <w:sz w:val="18"/>
              <w:szCs w:val="18"/>
            </w:rPr>
            <w:t xml:space="preserve"> </w:t>
          </w:r>
          <w:r w:rsidR="00B05A9E">
            <w:rPr>
              <w:sz w:val="18"/>
              <w:szCs w:val="18"/>
            </w:rPr>
            <w:t>Алекс Вонг</w:t>
          </w:r>
          <w:r w:rsidRPr="00C364CC">
            <w:rPr>
              <w:sz w:val="18"/>
              <w:szCs w:val="18"/>
            </w:rPr>
            <w:t xml:space="preserve"> (</w:t>
          </w:r>
          <w:r w:rsidRPr="00CD608A">
            <w:rPr>
              <w:sz w:val="18"/>
              <w:szCs w:val="18"/>
              <w:lang w:val="en-US"/>
            </w:rPr>
            <w:t>Mr</w:t>
          </w:r>
          <w:r w:rsidRPr="00C364CC">
            <w:rPr>
              <w:sz w:val="18"/>
              <w:szCs w:val="18"/>
            </w:rPr>
            <w:t xml:space="preserve"> </w:t>
          </w:r>
          <w:r w:rsidRPr="00CD608A">
            <w:rPr>
              <w:sz w:val="18"/>
              <w:szCs w:val="18"/>
              <w:lang w:val="en-US"/>
            </w:rPr>
            <w:t>Alex</w:t>
          </w:r>
          <w:r w:rsidRPr="00C364CC">
            <w:rPr>
              <w:sz w:val="18"/>
              <w:szCs w:val="18"/>
            </w:rPr>
            <w:t xml:space="preserve"> </w:t>
          </w:r>
          <w:r w:rsidRPr="00CD608A">
            <w:rPr>
              <w:sz w:val="18"/>
              <w:szCs w:val="18"/>
              <w:lang w:val="en-US"/>
            </w:rPr>
            <w:t>Wong</w:t>
          </w:r>
          <w:r w:rsidRPr="00C364CC">
            <w:rPr>
              <w:sz w:val="18"/>
              <w:szCs w:val="18"/>
            </w:rPr>
            <w:t xml:space="preserve">), </w:t>
          </w:r>
          <w:r w:rsidR="00B05A9E">
            <w:rPr>
              <w:sz w:val="18"/>
              <w:szCs w:val="18"/>
            </w:rPr>
            <w:t>руководитель Отдела специальных инициатив</w:t>
          </w:r>
          <w:r w:rsidRPr="00C364CC">
            <w:rPr>
              <w:sz w:val="18"/>
              <w:szCs w:val="18"/>
            </w:rPr>
            <w:t xml:space="preserve">, </w:t>
          </w:r>
          <w:r w:rsidR="00B05A9E">
            <w:rPr>
              <w:sz w:val="18"/>
              <w:szCs w:val="18"/>
            </w:rPr>
            <w:t>БРЭ МСЭ</w:t>
          </w:r>
        </w:p>
      </w:tc>
    </w:tr>
    <w:tr w:rsidR="00CD608A" w:rsidRPr="00CD608A" w14:paraId="59221345" w14:textId="77777777" w:rsidTr="00CD608A">
      <w:tc>
        <w:tcPr>
          <w:tcW w:w="1418" w:type="dxa"/>
          <w:shd w:val="clear" w:color="auto" w:fill="auto"/>
        </w:tcPr>
        <w:p w14:paraId="04E87779" w14:textId="77777777" w:rsidR="00CD608A" w:rsidRPr="00C364CC" w:rsidRDefault="00CD608A" w:rsidP="00CD608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53C080A" w14:textId="77777777" w:rsidR="00CD608A" w:rsidRPr="00CD608A" w:rsidRDefault="00CD608A" w:rsidP="00CD608A">
          <w:pPr>
            <w:pStyle w:val="FirstFooter"/>
            <w:spacing w:before="40"/>
            <w:rPr>
              <w:sz w:val="18"/>
              <w:szCs w:val="18"/>
            </w:rPr>
          </w:pPr>
          <w:r w:rsidRPr="00CD608A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4E839617" w14:textId="555AF59B" w:rsidR="00CD608A" w:rsidRPr="00CD608A" w:rsidRDefault="00CD608A" w:rsidP="00CD608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CD608A">
            <w:rPr>
              <w:sz w:val="18"/>
              <w:szCs w:val="18"/>
              <w:lang w:val="en-US"/>
            </w:rPr>
            <w:t>+41 22 730 5315</w:t>
          </w:r>
        </w:p>
      </w:tc>
    </w:tr>
    <w:tr w:rsidR="00CD608A" w:rsidRPr="00CD608A" w14:paraId="00A1C1CA" w14:textId="77777777" w:rsidTr="00CD608A">
      <w:tc>
        <w:tcPr>
          <w:tcW w:w="1418" w:type="dxa"/>
          <w:shd w:val="clear" w:color="auto" w:fill="auto"/>
        </w:tcPr>
        <w:p w14:paraId="0B4A2F10" w14:textId="77777777" w:rsidR="00CD608A" w:rsidRPr="00CD608A" w:rsidRDefault="00CD608A" w:rsidP="00CD608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37FC28FE" w14:textId="77777777" w:rsidR="00CD608A" w:rsidRPr="00CD608A" w:rsidRDefault="00CD608A" w:rsidP="00CD608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CD608A">
            <w:rPr>
              <w:sz w:val="18"/>
              <w:szCs w:val="18"/>
            </w:rPr>
            <w:t>Эл. почта</w:t>
          </w:r>
          <w:r w:rsidRPr="00CD608A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</w:tcPr>
        <w:p w14:paraId="101774AF" w14:textId="1D8D0D0F" w:rsidR="00CD608A" w:rsidRPr="00CD608A" w:rsidRDefault="00C364CC" w:rsidP="00CD608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hyperlink r:id="rId1" w:history="1">
            <w:r w:rsidR="00CD608A" w:rsidRPr="00CD608A">
              <w:rPr>
                <w:rStyle w:val="Hyperlink"/>
                <w:sz w:val="18"/>
                <w:szCs w:val="18"/>
                <w:lang w:val="en-US"/>
              </w:rPr>
              <w:t>alex.wong@itu.int</w:t>
            </w:r>
          </w:hyperlink>
          <w:r w:rsidR="00CD608A" w:rsidRPr="00CD608A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45A138E1" w14:textId="77777777" w:rsidR="00B52E6E" w:rsidRPr="006E4AB3" w:rsidRDefault="00C364CC" w:rsidP="00F105F5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caps/>
        <w:noProof/>
        <w:sz w:val="16"/>
      </w:rPr>
    </w:pPr>
    <w:hyperlink r:id="rId2" w:history="1">
      <w:proofErr w:type="spellStart"/>
      <w:r w:rsidR="004143D5">
        <w:rPr>
          <w:color w:val="0000FF"/>
          <w:sz w:val="18"/>
          <w:szCs w:val="18"/>
          <w:u w:val="single"/>
        </w:rPr>
        <w:t>КГРЭ</w:t>
      </w:r>
      <w:proofErr w:type="spellEnd"/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9423" w14:textId="77777777" w:rsidR="00B46C07" w:rsidRDefault="00B46C07" w:rsidP="00E54FD2">
      <w:pPr>
        <w:spacing w:before="0"/>
      </w:pPr>
      <w:r>
        <w:separator/>
      </w:r>
    </w:p>
  </w:footnote>
  <w:footnote w:type="continuationSeparator" w:id="0">
    <w:p w14:paraId="76B7592C" w14:textId="77777777" w:rsidR="00B46C07" w:rsidRDefault="00B46C07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D4A6" w14:textId="0462A96A" w:rsidR="003A294B" w:rsidRPr="00701E31" w:rsidRDefault="003A294B" w:rsidP="00BC5F20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spacing w:before="0"/>
      <w:rPr>
        <w:smallCaps/>
        <w:spacing w:val="24"/>
      </w:rPr>
    </w:pPr>
    <w:r w:rsidRPr="00972BCD">
      <w:tab/>
    </w:r>
    <w:proofErr w:type="spellStart"/>
    <w:r w:rsidRPr="004D0E96">
      <w:t>TDAG</w:t>
    </w:r>
    <w:proofErr w:type="spellEnd"/>
    <w:r w:rsidR="0040328D" w:rsidRPr="004D0E96">
      <w:t>-</w:t>
    </w:r>
    <w:r w:rsidR="002931FA" w:rsidRPr="004D0E96">
      <w:rPr>
        <w:lang w:val="en-US"/>
      </w:rPr>
      <w:t>2</w:t>
    </w:r>
    <w:r w:rsidR="00B9410B" w:rsidRPr="004D0E96">
      <w:rPr>
        <w:lang w:val="en-US"/>
      </w:rPr>
      <w:t>1</w:t>
    </w:r>
    <w:r w:rsidRPr="004D0E96">
      <w:t>/</w:t>
    </w:r>
    <w:r w:rsidR="00F105F5">
      <w:rPr>
        <w:lang w:val="en-GB"/>
      </w:rPr>
      <w:t>2/</w:t>
    </w:r>
    <w:r w:rsidR="00CD608A">
      <w:rPr>
        <w:lang w:val="en-GB"/>
      </w:rPr>
      <w:t>15</w:t>
    </w:r>
    <w:r w:rsidRPr="004D0E96">
      <w:t>-R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080F64"/>
    <w:rsid w:val="000C09B0"/>
    <w:rsid w:val="000E20F4"/>
    <w:rsid w:val="000F2357"/>
    <w:rsid w:val="00107E03"/>
    <w:rsid w:val="00111662"/>
    <w:rsid w:val="00134D3C"/>
    <w:rsid w:val="001530FB"/>
    <w:rsid w:val="00191479"/>
    <w:rsid w:val="00192134"/>
    <w:rsid w:val="00197305"/>
    <w:rsid w:val="001C6DD3"/>
    <w:rsid w:val="001E3E78"/>
    <w:rsid w:val="00202D0A"/>
    <w:rsid w:val="002219FC"/>
    <w:rsid w:val="002236F8"/>
    <w:rsid w:val="00233B04"/>
    <w:rsid w:val="002363C5"/>
    <w:rsid w:val="002502FE"/>
    <w:rsid w:val="00251664"/>
    <w:rsid w:val="00257C2C"/>
    <w:rsid w:val="00270876"/>
    <w:rsid w:val="002717CC"/>
    <w:rsid w:val="002931FA"/>
    <w:rsid w:val="002D3E5F"/>
    <w:rsid w:val="002E2C1F"/>
    <w:rsid w:val="0031316E"/>
    <w:rsid w:val="00316454"/>
    <w:rsid w:val="0035121A"/>
    <w:rsid w:val="00366978"/>
    <w:rsid w:val="00397328"/>
    <w:rsid w:val="003A294B"/>
    <w:rsid w:val="003C6E83"/>
    <w:rsid w:val="003E6E87"/>
    <w:rsid w:val="0040328D"/>
    <w:rsid w:val="004143D5"/>
    <w:rsid w:val="00422053"/>
    <w:rsid w:val="004713B8"/>
    <w:rsid w:val="00492670"/>
    <w:rsid w:val="004D0E96"/>
    <w:rsid w:val="004D7043"/>
    <w:rsid w:val="004E4490"/>
    <w:rsid w:val="00525DEF"/>
    <w:rsid w:val="005773D4"/>
    <w:rsid w:val="005C0551"/>
    <w:rsid w:val="005D4DF3"/>
    <w:rsid w:val="005E006A"/>
    <w:rsid w:val="005E1E64"/>
    <w:rsid w:val="00631202"/>
    <w:rsid w:val="00641B9F"/>
    <w:rsid w:val="00645A5A"/>
    <w:rsid w:val="00655923"/>
    <w:rsid w:val="00656E9F"/>
    <w:rsid w:val="00694764"/>
    <w:rsid w:val="006E7CE9"/>
    <w:rsid w:val="006F5E91"/>
    <w:rsid w:val="00701E31"/>
    <w:rsid w:val="007665E7"/>
    <w:rsid w:val="007E6B3A"/>
    <w:rsid w:val="008112E9"/>
    <w:rsid w:val="008413F8"/>
    <w:rsid w:val="00842810"/>
    <w:rsid w:val="00875722"/>
    <w:rsid w:val="008924A5"/>
    <w:rsid w:val="0089456C"/>
    <w:rsid w:val="008C576E"/>
    <w:rsid w:val="008D457B"/>
    <w:rsid w:val="009135B4"/>
    <w:rsid w:val="00916B10"/>
    <w:rsid w:val="00933E0E"/>
    <w:rsid w:val="00965DE3"/>
    <w:rsid w:val="00983F20"/>
    <w:rsid w:val="009C5B8E"/>
    <w:rsid w:val="009E4318"/>
    <w:rsid w:val="009F31C5"/>
    <w:rsid w:val="00A30897"/>
    <w:rsid w:val="00A44602"/>
    <w:rsid w:val="00A557C0"/>
    <w:rsid w:val="00A64F9D"/>
    <w:rsid w:val="00A73D91"/>
    <w:rsid w:val="00A75B18"/>
    <w:rsid w:val="00AA42F8"/>
    <w:rsid w:val="00AB59B8"/>
    <w:rsid w:val="00AC2E0E"/>
    <w:rsid w:val="00AC5A99"/>
    <w:rsid w:val="00AC6023"/>
    <w:rsid w:val="00AE0BB7"/>
    <w:rsid w:val="00AE1BA7"/>
    <w:rsid w:val="00B05A9E"/>
    <w:rsid w:val="00B116ED"/>
    <w:rsid w:val="00B222FE"/>
    <w:rsid w:val="00B24169"/>
    <w:rsid w:val="00B46C07"/>
    <w:rsid w:val="00B52E6E"/>
    <w:rsid w:val="00B726C0"/>
    <w:rsid w:val="00B75868"/>
    <w:rsid w:val="00B86DFA"/>
    <w:rsid w:val="00B903C9"/>
    <w:rsid w:val="00B90837"/>
    <w:rsid w:val="00B9410B"/>
    <w:rsid w:val="00B961EF"/>
    <w:rsid w:val="00BC5F20"/>
    <w:rsid w:val="00BD2C91"/>
    <w:rsid w:val="00BD7A1A"/>
    <w:rsid w:val="00BF4687"/>
    <w:rsid w:val="00C15500"/>
    <w:rsid w:val="00C3333A"/>
    <w:rsid w:val="00C33388"/>
    <w:rsid w:val="00C364CC"/>
    <w:rsid w:val="00C412EB"/>
    <w:rsid w:val="00C62E82"/>
    <w:rsid w:val="00C71A6F"/>
    <w:rsid w:val="00C84CCD"/>
    <w:rsid w:val="00C8771D"/>
    <w:rsid w:val="00CA3AAE"/>
    <w:rsid w:val="00CD1F3E"/>
    <w:rsid w:val="00CD34AE"/>
    <w:rsid w:val="00CD608A"/>
    <w:rsid w:val="00CE37A1"/>
    <w:rsid w:val="00CE5E7B"/>
    <w:rsid w:val="00D16175"/>
    <w:rsid w:val="00D712FE"/>
    <w:rsid w:val="00D923CD"/>
    <w:rsid w:val="00D93FCC"/>
    <w:rsid w:val="00DA4610"/>
    <w:rsid w:val="00DC354B"/>
    <w:rsid w:val="00DD19E1"/>
    <w:rsid w:val="00DD5D8C"/>
    <w:rsid w:val="00E06A7D"/>
    <w:rsid w:val="00E30170"/>
    <w:rsid w:val="00E54FD2"/>
    <w:rsid w:val="00E82D31"/>
    <w:rsid w:val="00EC4C1A"/>
    <w:rsid w:val="00EE153D"/>
    <w:rsid w:val="00F105F5"/>
    <w:rsid w:val="00F276FA"/>
    <w:rsid w:val="00F72A94"/>
    <w:rsid w:val="00F746B3"/>
    <w:rsid w:val="00F961B7"/>
    <w:rsid w:val="00FA2BC3"/>
    <w:rsid w:val="00FA6BDB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5F7EE3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aliases w:val="CEO_Hyperlink,超级链接,Style 58,超?级链,超????,하이퍼링크2"/>
    <w:basedOn w:val="DefaultParagraphFont"/>
    <w:uiPriority w:val="99"/>
    <w:qFormat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A6BDB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0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551"/>
    <w:rPr>
      <w:rFonts w:ascii="Calibri" w:eastAsia="Times New Roman" w:hAnsi="Calibri" w:cs="Times New Roman"/>
      <w:sz w:val="20"/>
      <w:szCs w:val="20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551"/>
    <w:rPr>
      <w:rFonts w:ascii="Calibri" w:eastAsia="Times New Roman" w:hAnsi="Calibri" w:cs="Times New Roman"/>
      <w:b/>
      <w:bCs/>
      <w:sz w:val="20"/>
      <w:szCs w:val="20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5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51"/>
    <w:rPr>
      <w:rFonts w:ascii="Segoe UI" w:eastAsia="Times New Roman" w:hAnsi="Segoe UI" w:cs="Segoe UI"/>
      <w:sz w:val="18"/>
      <w:szCs w:val="18"/>
      <w:lang w:val="ru-RU" w:eastAsia="en-US"/>
    </w:rPr>
  </w:style>
  <w:style w:type="character" w:customStyle="1" w:styleId="HeadingbChar">
    <w:name w:val="Heading_b Char"/>
    <w:basedOn w:val="DefaultParagraphFont"/>
    <w:link w:val="Headingb"/>
    <w:locked/>
    <w:rsid w:val="00F105F5"/>
    <w:rPr>
      <w:rFonts w:ascii="Calibri" w:eastAsia="Times New Roman" w:hAnsi="Calibri" w:cs="Times New Roman Bold"/>
      <w:b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6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en/ITU-D/Conferences/TDAG/Pages/TDAG_WG_WTDC_Prep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ITU-D/Conferences/WTDC/WTDC21/Pages/Web-Dialogu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18-TDAG27-C-0007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alex.wong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4F0D-EB3E-412C-B019-8DD93625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Russian</cp:lastModifiedBy>
  <cp:revision>4</cp:revision>
  <cp:lastPrinted>2015-03-02T13:42:00Z</cp:lastPrinted>
  <dcterms:created xsi:type="dcterms:W3CDTF">2021-10-19T09:56:00Z</dcterms:created>
  <dcterms:modified xsi:type="dcterms:W3CDTF">2021-10-26T13:25:00Z</dcterms:modified>
</cp:coreProperties>
</file>