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7"/>
        <w:gridCol w:w="4404"/>
        <w:gridCol w:w="1833"/>
        <w:gridCol w:w="1275"/>
      </w:tblGrid>
      <w:tr w:rsidR="00C85CB5" w:rsidRPr="00783A69" w14:paraId="4AC7549C" w14:textId="77777777" w:rsidTr="005E1E6D">
        <w:trPr>
          <w:cantSplit/>
          <w:trHeight w:val="1310"/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14:paraId="7B125811" w14:textId="77777777" w:rsidR="00C85CB5" w:rsidRPr="00C85CB5" w:rsidRDefault="005B2C89" w:rsidP="00EE5CF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lang w:bidi="ar-EG"/>
              </w:rPr>
              <w:drawing>
                <wp:inline distT="0" distB="0" distL="0" distR="0" wp14:anchorId="2187BA1C" wp14:editId="70345FFE">
                  <wp:extent cx="1198245" cy="100621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171" cy="101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09C97CAA" w14:textId="77777777" w:rsidR="00C85CB5" w:rsidRPr="00C85CB5" w:rsidRDefault="00C85CB5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1C03C3C" w14:textId="77777777" w:rsidR="00C85CB5" w:rsidRPr="00CA08BA" w:rsidRDefault="00C85CB5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التاسع والعشرون، اجتماع افتراضي،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12-8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نوفمبر </w:t>
            </w:r>
            <w:r w:rsidRPr="00CA08BA">
              <w:rPr>
                <w:b/>
                <w:bCs/>
                <w:spacing w:val="-6"/>
                <w:sz w:val="26"/>
                <w:szCs w:val="26"/>
                <w:lang w:bidi="ar-EG"/>
              </w:rPr>
              <w:t>2021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6D37F4C" w14:textId="77777777" w:rsidR="00C85CB5" w:rsidRPr="00783A69" w:rsidRDefault="00C85CB5" w:rsidP="006128FC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413540F3" wp14:editId="3309841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691B75CF" w14:textId="77777777" w:rsidTr="005E1E6D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C05C1E2" w14:textId="77777777" w:rsidR="00CA08BA" w:rsidRPr="00783A69" w:rsidRDefault="00CA08BA" w:rsidP="009C1FC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</w:tcPr>
          <w:p w14:paraId="63EBD371" w14:textId="77777777" w:rsidR="00CA08BA" w:rsidRPr="00C85CB5" w:rsidRDefault="00CA08BA" w:rsidP="009C1FCC">
            <w:pPr>
              <w:spacing w:before="0" w:line="2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40994B12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D836548" w14:textId="77777777" w:rsidR="00783A69" w:rsidRPr="009C1FCC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14D16841" w14:textId="6309E9A8" w:rsidR="00783A69" w:rsidRPr="009C1FCC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9C1FC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9C1FCC">
              <w:rPr>
                <w:b/>
                <w:bCs/>
                <w:lang w:bidi="ar-EG"/>
              </w:rPr>
              <w:t>TDAG-2</w:t>
            </w:r>
            <w:r w:rsidR="007B4FA0" w:rsidRPr="009C1FCC">
              <w:rPr>
                <w:b/>
                <w:bCs/>
                <w:lang w:bidi="ar-EG"/>
              </w:rPr>
              <w:t>1</w:t>
            </w:r>
            <w:r w:rsidRPr="009C1FCC">
              <w:rPr>
                <w:b/>
                <w:bCs/>
                <w:lang w:bidi="ar-EG"/>
              </w:rPr>
              <w:t>/</w:t>
            </w:r>
            <w:r w:rsidR="00C85CB5" w:rsidRPr="009C1FCC">
              <w:rPr>
                <w:b/>
                <w:bCs/>
                <w:lang w:bidi="ar-EG"/>
              </w:rPr>
              <w:t>2</w:t>
            </w:r>
            <w:r w:rsidR="008562F3" w:rsidRPr="009C1FCC">
              <w:rPr>
                <w:b/>
                <w:bCs/>
                <w:lang w:bidi="ar-EG"/>
              </w:rPr>
              <w:t>/</w:t>
            </w:r>
            <w:r w:rsidR="009C1FCC" w:rsidRPr="009C1FCC">
              <w:rPr>
                <w:b/>
                <w:bCs/>
                <w:lang w:bidi="ar-EG"/>
              </w:rPr>
              <w:t>15</w:t>
            </w:r>
            <w:r w:rsidRPr="009C1FCC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74581B8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3E1D9FD" w14:textId="77777777" w:rsidR="00783A69" w:rsidRPr="009C1FCC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1A74A0B2" w14:textId="0D0C9567" w:rsidR="00783A69" w:rsidRPr="009C1FCC" w:rsidRDefault="009C1FCC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9C1FCC">
              <w:rPr>
                <w:b/>
                <w:bCs/>
                <w:lang w:bidi="ar-EG"/>
              </w:rPr>
              <w:t>6</w:t>
            </w:r>
            <w:r w:rsidR="00783A69" w:rsidRPr="009C1FC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C1FCC">
              <w:rPr>
                <w:rFonts w:hint="cs"/>
                <w:b/>
                <w:bCs/>
                <w:rtl/>
                <w:lang w:bidi="ar-EG"/>
              </w:rPr>
              <w:t xml:space="preserve">أكتوبر </w:t>
            </w:r>
            <w:r w:rsidR="00783A69" w:rsidRPr="009C1FCC">
              <w:rPr>
                <w:b/>
                <w:bCs/>
                <w:lang w:bidi="ar-EG"/>
              </w:rPr>
              <w:t>202</w:t>
            </w:r>
            <w:r w:rsidR="007B4FA0" w:rsidRPr="009C1FCC">
              <w:rPr>
                <w:b/>
                <w:bCs/>
                <w:lang w:bidi="ar-EG"/>
              </w:rPr>
              <w:t>1</w:t>
            </w:r>
          </w:p>
        </w:tc>
      </w:tr>
      <w:tr w:rsidR="00783A69" w:rsidRPr="00783A69" w14:paraId="5993708F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108E140A" w14:textId="77777777" w:rsidR="00783A69" w:rsidRPr="009C1FCC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35A36CD8" w14:textId="77777777" w:rsidR="00783A69" w:rsidRPr="009C1FCC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C1FCC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4FA9835E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85212D7" w14:textId="79AEDD6B" w:rsidR="00783A69" w:rsidRPr="002643DD" w:rsidRDefault="00E77C78" w:rsidP="002643DD">
            <w:pPr>
              <w:pStyle w:val="Source"/>
            </w:pPr>
            <w:r w:rsidRPr="002643DD">
              <w:rPr>
                <w:rFonts w:hint="cs"/>
                <w:rtl/>
              </w:rPr>
              <w:t>مديرة مكتب تنمية الاتصالات</w:t>
            </w:r>
          </w:p>
        </w:tc>
      </w:tr>
      <w:tr w:rsidR="00783A69" w:rsidRPr="00783A69" w14:paraId="6377FBBE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35218F01" w14:textId="60DE50CB" w:rsidR="00783A69" w:rsidRPr="002643DD" w:rsidRDefault="00E77C78" w:rsidP="002643DD">
            <w:pPr>
              <w:pStyle w:val="Title1"/>
            </w:pPr>
            <w:r w:rsidRPr="002643DD">
              <w:rPr>
                <w:rFonts w:hint="cs"/>
                <w:rtl/>
              </w:rPr>
              <w:t xml:space="preserve">الأعمال التحضيرية </w:t>
            </w:r>
            <w:r w:rsidR="00BB4396" w:rsidRPr="002643DD">
              <w:rPr>
                <w:rFonts w:hint="cs"/>
                <w:rtl/>
              </w:rPr>
              <w:t>ل</w:t>
            </w:r>
            <w:r w:rsidR="005871B5" w:rsidRPr="002643DD">
              <w:rPr>
                <w:rFonts w:hint="cs"/>
                <w:rtl/>
              </w:rPr>
              <w:t>لمائدة المستديرة بشأن التنمية الرقمية</w:t>
            </w:r>
            <w:r w:rsidRPr="002643DD">
              <w:rPr>
                <w:rFonts w:hint="cs"/>
                <w:rtl/>
              </w:rPr>
              <w:t xml:space="preserve"> </w:t>
            </w:r>
            <w:r w:rsidR="005871B5" w:rsidRPr="002643DD">
              <w:rPr>
                <w:rFonts w:hint="cs"/>
                <w:rtl/>
              </w:rPr>
              <w:t>الشراكة من أجل التوصيل</w:t>
            </w:r>
            <w:r w:rsidR="005871B5" w:rsidRPr="002643DD">
              <w:t xml:space="preserve"> </w:t>
            </w:r>
            <w:r w:rsidRPr="002643DD">
              <w:rPr>
                <w:rFonts w:hint="cs"/>
                <w:rtl/>
              </w:rPr>
              <w:t>(</w:t>
            </w:r>
            <w:r w:rsidR="005871B5" w:rsidRPr="002643DD">
              <w:t>Partner2Connect</w:t>
            </w:r>
            <w:r w:rsidRPr="002643DD">
              <w:rPr>
                <w:rFonts w:hint="cs"/>
                <w:rtl/>
              </w:rPr>
              <w:t>) في</w:t>
            </w:r>
            <w:r w:rsidRPr="002643DD">
              <w:rPr>
                <w:rFonts w:hint="eastAsia"/>
                <w:rtl/>
              </w:rPr>
              <w:t> </w:t>
            </w:r>
            <w:r w:rsidRPr="002643DD">
              <w:rPr>
                <w:rFonts w:hint="cs"/>
                <w:rtl/>
              </w:rPr>
              <w:t xml:space="preserve">المؤتمر العالمي لتنمية الاتصالات </w:t>
            </w:r>
          </w:p>
        </w:tc>
      </w:tr>
    </w:tbl>
    <w:p w14:paraId="0D0194D3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783A69" w14:paraId="6420ED3A" w14:textId="77777777" w:rsidTr="00E77C78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0C3E" w14:textId="77777777" w:rsidR="00783A69" w:rsidRPr="00E77C78" w:rsidRDefault="00783A69" w:rsidP="00EE5CF2">
            <w:pPr>
              <w:rPr>
                <w:b/>
                <w:bCs/>
                <w:rtl/>
                <w:lang w:bidi="ar-SY"/>
              </w:rPr>
            </w:pPr>
            <w:r w:rsidRPr="00E77C78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E77C78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95D52BB" w14:textId="546F4A19" w:rsidR="00783A69" w:rsidRPr="00EF615A" w:rsidRDefault="00E77C78" w:rsidP="002643DD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bidi="ar-EG"/>
              </w:rPr>
              <w:t xml:space="preserve">إن </w:t>
            </w:r>
            <w:r w:rsidR="00BB6D32">
              <w:rPr>
                <w:rFonts w:hint="cs"/>
                <w:rtl/>
                <w:lang w:bidi="ar-EG"/>
              </w:rPr>
              <w:t>المائدة المستديرة</w:t>
            </w:r>
            <w:r w:rsidR="005871B5">
              <w:rPr>
                <w:rFonts w:hint="cs"/>
                <w:rtl/>
                <w:lang w:bidi="ar-EG"/>
              </w:rPr>
              <w:t xml:space="preserve"> بشأن</w:t>
            </w:r>
            <w:r w:rsidR="00BB6D32">
              <w:rPr>
                <w:rFonts w:hint="cs"/>
                <w:rtl/>
                <w:lang w:bidi="ar-EG"/>
              </w:rPr>
              <w:t xml:space="preserve"> </w:t>
            </w:r>
            <w:r w:rsidR="005871B5">
              <w:rPr>
                <w:rFonts w:hint="cs"/>
                <w:rtl/>
                <w:lang w:bidi="ar-EG"/>
              </w:rPr>
              <w:t>ا</w:t>
            </w:r>
            <w:r w:rsidR="00BB6D32">
              <w:rPr>
                <w:rFonts w:hint="cs"/>
                <w:rtl/>
                <w:lang w:bidi="ar-EG"/>
              </w:rPr>
              <w:t>لتنمية الرقمية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5871B5"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  <w:lang w:bidi="ar-EG"/>
              </w:rPr>
              <w:t>لشراكة من أجل التوصيل</w:t>
            </w:r>
            <w:r w:rsidR="005871B5">
              <w:rPr>
                <w:rFonts w:hint="cs"/>
                <w:rtl/>
                <w:lang w:bidi="ar-EG"/>
              </w:rPr>
              <w:t xml:space="preserve"> </w:t>
            </w:r>
            <w:r w:rsidR="005871B5">
              <w:rPr>
                <w:lang w:val="en-GB" w:bidi="ar-EG"/>
              </w:rPr>
              <w:t>(</w:t>
            </w:r>
            <w:r w:rsidR="005871B5" w:rsidRPr="005D213E">
              <w:rPr>
                <w:szCs w:val="24"/>
              </w:rPr>
              <w:t>Partner2Connect</w:t>
            </w:r>
            <w:r w:rsidR="002643DD">
              <w:rPr>
                <w:lang w:val="en-GB"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س</w:t>
            </w:r>
            <w:r w:rsidR="00BB4396">
              <w:rPr>
                <w:rFonts w:hint="cs"/>
                <w:rtl/>
                <w:lang w:bidi="ar-EG"/>
              </w:rPr>
              <w:t>ت</w:t>
            </w:r>
            <w:r>
              <w:rPr>
                <w:rFonts w:hint="cs"/>
                <w:rtl/>
                <w:lang w:bidi="ar-EG"/>
              </w:rPr>
              <w:t xml:space="preserve">تيح </w:t>
            </w:r>
            <w:r w:rsidR="00DC516E">
              <w:rPr>
                <w:rFonts w:hint="cs"/>
                <w:rtl/>
                <w:lang w:bidi="ar-EG"/>
              </w:rPr>
              <w:t>لأعضاء قطاع تنمية الاتصالات وأصحاب المصلحة الآخرين</w:t>
            </w:r>
            <w:r>
              <w:rPr>
                <w:rFonts w:hint="cs"/>
                <w:rtl/>
                <w:lang w:bidi="ar-EG"/>
              </w:rPr>
              <w:t>، الفرصة للدخول في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 xml:space="preserve">مناقشات رفيعة المستوى حول التحديات والفرص المقترنة بالتنمية الرقمية </w:t>
            </w:r>
            <w:r w:rsidR="00DC516E">
              <w:rPr>
                <w:rFonts w:hint="cs"/>
                <w:rtl/>
                <w:lang w:bidi="ar-EG"/>
              </w:rPr>
              <w:t>وتقديم تعهدات ملموسة</w:t>
            </w:r>
            <w:r>
              <w:rPr>
                <w:rFonts w:hint="cs"/>
                <w:rtl/>
                <w:lang w:bidi="ar-EG"/>
              </w:rPr>
              <w:t xml:space="preserve"> وتشكيل شراكات جديدة. وستساعد </w:t>
            </w:r>
            <w:r w:rsidR="005871B5">
              <w:rPr>
                <w:rFonts w:hint="cs"/>
                <w:rtl/>
                <w:lang w:bidi="ar-EG"/>
              </w:rPr>
              <w:t>الالتزامات التي يتعهدون بها</w:t>
            </w:r>
            <w:r>
              <w:rPr>
                <w:rFonts w:hint="cs"/>
                <w:rtl/>
                <w:lang w:bidi="ar-EG"/>
              </w:rPr>
              <w:t xml:space="preserve"> في </w:t>
            </w:r>
            <w:r w:rsidR="00EF615A">
              <w:rPr>
                <w:rFonts w:hint="cs"/>
                <w:rtl/>
                <w:lang w:bidi="ar-EG"/>
              </w:rPr>
              <w:t xml:space="preserve">تعزيز التوصيلية المفيدة والتحول الرقمي </w:t>
            </w:r>
            <w:r w:rsidR="00EF615A">
              <w:rPr>
                <w:color w:val="000000"/>
                <w:rtl/>
              </w:rPr>
              <w:t>في المجتمعات التي يصعب توصيلها</w:t>
            </w:r>
            <w:r w:rsidR="00EF615A">
              <w:rPr>
                <w:rFonts w:hint="cs"/>
                <w:rtl/>
                <w:lang w:bidi="ar-EG"/>
              </w:rPr>
              <w:t>، بما في ذلك</w:t>
            </w:r>
            <w:r>
              <w:rPr>
                <w:rFonts w:hint="cs"/>
                <w:rtl/>
                <w:lang w:bidi="ar-EG"/>
              </w:rPr>
              <w:t xml:space="preserve"> أقل البلدان نمواً </w:t>
            </w:r>
            <w:r>
              <w:rPr>
                <w:lang w:bidi="ar-EG"/>
              </w:rPr>
              <w:t>(LDC)</w:t>
            </w:r>
            <w:r>
              <w:rPr>
                <w:rFonts w:hint="cs"/>
                <w:rtl/>
                <w:lang w:bidi="ar-EG"/>
              </w:rPr>
              <w:t xml:space="preserve"> والبلدان النامية غير الساحلية </w:t>
            </w:r>
            <w:r>
              <w:rPr>
                <w:lang w:bidi="ar-EG"/>
              </w:rPr>
              <w:t>(LLDC)</w:t>
            </w:r>
            <w:r>
              <w:rPr>
                <w:rFonts w:hint="cs"/>
                <w:rtl/>
                <w:lang w:bidi="ar-EG"/>
              </w:rPr>
              <w:t xml:space="preserve"> والدول الجزرية الصغيرة النامية </w:t>
            </w:r>
            <w:r w:rsidR="002643DD">
              <w:rPr>
                <w:lang w:bidi="ar-EG"/>
              </w:rPr>
              <w:t>(</w:t>
            </w:r>
            <w:r>
              <w:rPr>
                <w:lang w:bidi="ar-EG"/>
              </w:rPr>
              <w:t>SIDS</w:t>
            </w:r>
            <w:r w:rsidR="002643DD">
              <w:rPr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. وسيعمل المشاركون في إطار عملية تشاركية ديْنامية، سيتولى تنسيقها </w:t>
            </w:r>
            <w:r w:rsidR="00EF615A">
              <w:rPr>
                <w:color w:val="000000"/>
                <w:rtl/>
              </w:rPr>
              <w:t>التحالف الرقمي للشراكة من أجل التوصيل</w:t>
            </w:r>
            <w:r w:rsidR="00EF615A">
              <w:rPr>
                <w:rFonts w:hint="cs"/>
                <w:rtl/>
              </w:rPr>
              <w:t xml:space="preserve"> الذي أطلق في سبتمبر </w:t>
            </w:r>
            <w:r w:rsidR="00EF615A">
              <w:rPr>
                <w:lang w:val="en-GB"/>
              </w:rPr>
              <w:t>2021</w:t>
            </w:r>
            <w:r w:rsidR="00EF615A">
              <w:rPr>
                <w:rFonts w:hint="cs"/>
                <w:rtl/>
                <w:lang w:val="en-GB"/>
              </w:rPr>
              <w:t>.</w:t>
            </w:r>
          </w:p>
          <w:p w14:paraId="6C3BB037" w14:textId="77777777" w:rsidR="00783A69" w:rsidRPr="00E77C78" w:rsidRDefault="00783A69" w:rsidP="00EE5CF2">
            <w:pPr>
              <w:rPr>
                <w:b/>
                <w:bCs/>
                <w:rtl/>
                <w:lang w:bidi="ar-SY"/>
              </w:rPr>
            </w:pPr>
            <w:r w:rsidRPr="00E77C7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E77C78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8E4177B" w14:textId="3D5FE6D7" w:rsidR="00783A69" w:rsidRPr="00E77C78" w:rsidRDefault="00E77C78" w:rsidP="002643DD">
            <w:pPr>
              <w:rPr>
                <w:rtl/>
                <w:lang w:bidi="ar-EG"/>
              </w:rPr>
            </w:pPr>
            <w:r w:rsidRPr="000203B2">
              <w:rPr>
                <w:rFonts w:hint="cs"/>
                <w:rtl/>
              </w:rPr>
              <w:t xml:space="preserve">يُدعى </w:t>
            </w:r>
            <w:r w:rsidRPr="000203B2">
              <w:rPr>
                <w:rFonts w:hint="eastAsia"/>
                <w:rtl/>
              </w:rPr>
              <w:t>الفريق</w:t>
            </w:r>
            <w:r w:rsidRPr="000203B2">
              <w:rPr>
                <w:rtl/>
              </w:rPr>
              <w:t xml:space="preserve"> </w:t>
            </w:r>
            <w:r w:rsidRPr="000203B2">
              <w:rPr>
                <w:rFonts w:hint="eastAsia"/>
                <w:rtl/>
              </w:rPr>
              <w:t>الاستشاري</w:t>
            </w:r>
            <w:r w:rsidRPr="000203B2">
              <w:rPr>
                <w:rtl/>
              </w:rPr>
              <w:t xml:space="preserve"> </w:t>
            </w:r>
            <w:r w:rsidRPr="000203B2">
              <w:rPr>
                <w:rFonts w:hint="eastAsia"/>
                <w:rtl/>
              </w:rPr>
              <w:t>لتنمية</w:t>
            </w:r>
            <w:r w:rsidRPr="000203B2">
              <w:rPr>
                <w:rtl/>
              </w:rPr>
              <w:t xml:space="preserve"> </w:t>
            </w:r>
            <w:r w:rsidRPr="000203B2">
              <w:rPr>
                <w:rFonts w:hint="eastAsia"/>
                <w:rtl/>
              </w:rPr>
              <w:t>الاتصالات</w:t>
            </w:r>
            <w:r w:rsidRPr="000203B2">
              <w:rPr>
                <w:rFonts w:hint="cs"/>
                <w:rtl/>
              </w:rPr>
              <w:t xml:space="preserve"> </w:t>
            </w:r>
            <w:r w:rsidRPr="000203B2">
              <w:rPr>
                <w:lang w:bidi="ar-EG"/>
              </w:rPr>
              <w:t>(TDAG)</w:t>
            </w:r>
            <w:r w:rsidRPr="000203B2">
              <w:rPr>
                <w:rtl/>
              </w:rPr>
              <w:t xml:space="preserve"> </w:t>
            </w:r>
            <w:r w:rsidRPr="000203B2">
              <w:rPr>
                <w:rFonts w:hint="cs"/>
                <w:rtl/>
                <w:lang w:bidi="ar-EG"/>
              </w:rPr>
              <w:t>إلى الإحاطة علماً</w:t>
            </w:r>
            <w:r w:rsidRPr="000203B2">
              <w:rPr>
                <w:rtl/>
              </w:rPr>
              <w:t xml:space="preserve"> </w:t>
            </w:r>
            <w:r w:rsidRPr="000203B2">
              <w:rPr>
                <w:rFonts w:hint="eastAsia"/>
                <w:rtl/>
              </w:rPr>
              <w:t>بهذ</w:t>
            </w:r>
            <w:r w:rsidRPr="000203B2">
              <w:rPr>
                <w:rFonts w:hint="cs"/>
                <w:rtl/>
              </w:rPr>
              <w:t>ه الوثيقة</w:t>
            </w:r>
            <w:r w:rsidRPr="000203B2">
              <w:rPr>
                <w:rFonts w:hint="cs"/>
                <w:rtl/>
                <w:lang w:bidi="ar-SY"/>
              </w:rPr>
              <w:t>.</w:t>
            </w:r>
          </w:p>
          <w:p w14:paraId="716599EE" w14:textId="77777777" w:rsidR="00783A69" w:rsidRPr="00E77C78" w:rsidRDefault="00783A69" w:rsidP="00EE5CF2">
            <w:pPr>
              <w:rPr>
                <w:b/>
                <w:bCs/>
                <w:rtl/>
                <w:lang w:bidi="ar-SY"/>
              </w:rPr>
            </w:pPr>
            <w:r w:rsidRPr="00E77C78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E77C78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1CF2DE7" w14:textId="66750C53" w:rsidR="00783A69" w:rsidRPr="00783A69" w:rsidRDefault="00F87E1C" w:rsidP="00EE5CF2">
            <w:pPr>
              <w:spacing w:after="120"/>
              <w:rPr>
                <w:rtl/>
              </w:rPr>
            </w:pPr>
            <w:hyperlink r:id="rId10" w:history="1">
              <w:r w:rsidR="002643DD" w:rsidRPr="00573CB5">
                <w:rPr>
                  <w:rStyle w:val="Hyperlink"/>
                  <w:szCs w:val="24"/>
                </w:rPr>
                <w:t>TDAG-20/3/5</w:t>
              </w:r>
            </w:hyperlink>
            <w:r w:rsidR="00E77C78">
              <w:rPr>
                <w:rFonts w:hint="cs"/>
                <w:position w:val="2"/>
                <w:rtl/>
                <w:lang w:bidi="ar-EG"/>
              </w:rPr>
              <w:t xml:space="preserve"> و</w:t>
            </w:r>
            <w:hyperlink r:id="rId11" w:history="1">
              <w:r w:rsidR="002643DD" w:rsidRPr="00573CB5">
                <w:rPr>
                  <w:rStyle w:val="Hyperlink"/>
                  <w:szCs w:val="24"/>
                </w:rPr>
                <w:t>TDAG-20/3/7</w:t>
              </w:r>
            </w:hyperlink>
          </w:p>
        </w:tc>
      </w:tr>
    </w:tbl>
    <w:p w14:paraId="7D9843FD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  <w:lang w:bidi="ar-EG"/>
        </w:rPr>
        <w:br w:type="page"/>
      </w:r>
    </w:p>
    <w:p w14:paraId="341A9378" w14:textId="16EB7AFD" w:rsidR="00E77C78" w:rsidRPr="002643DD" w:rsidRDefault="00E77C78" w:rsidP="002643DD">
      <w:pPr>
        <w:pStyle w:val="Heading1"/>
        <w:rPr>
          <w:rtl/>
        </w:rPr>
      </w:pPr>
      <w:r w:rsidRPr="002643DD">
        <w:lastRenderedPageBreak/>
        <w:t>1</w:t>
      </w:r>
      <w:r w:rsidRPr="002643DD">
        <w:rPr>
          <w:rtl/>
        </w:rPr>
        <w:tab/>
      </w:r>
      <w:r w:rsidRPr="002643DD">
        <w:rPr>
          <w:rFonts w:hint="cs"/>
          <w:rtl/>
        </w:rPr>
        <w:t>خلفية</w:t>
      </w:r>
      <w:r w:rsidR="00D16F0B" w:rsidRPr="002643DD">
        <w:rPr>
          <w:rFonts w:hint="cs"/>
          <w:rtl/>
        </w:rPr>
        <w:t xml:space="preserve"> ونظرة عامة</w:t>
      </w:r>
    </w:p>
    <w:p w14:paraId="7A982B32" w14:textId="544AA23F" w:rsidR="00E77C78" w:rsidRPr="00D16F0B" w:rsidRDefault="00E77C78" w:rsidP="002643DD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إلحاقاً بالمحادثات التي جرت في مرحلة مبكرة خلال </w:t>
      </w:r>
      <w:hyperlink r:id="rId12" w:history="1">
        <w:r w:rsidRPr="002643DD">
          <w:rPr>
            <w:rStyle w:val="Hyperlink"/>
            <w:rFonts w:hint="cs"/>
            <w:rtl/>
            <w:lang w:bidi="ar-EG"/>
          </w:rPr>
          <w:t>حوارات الويب للفريق الاستشاري لتنمية الاتصالات</w:t>
        </w:r>
      </w:hyperlink>
      <w:r>
        <w:rPr>
          <w:rFonts w:hint="cs"/>
          <w:rtl/>
          <w:lang w:bidi="ar-EG"/>
        </w:rPr>
        <w:t xml:space="preserve"> المتعلقة بموضوع رفع كفاءة المؤتمرات العالمية لتنمية الاتصالات </w:t>
      </w:r>
      <w:r>
        <w:rPr>
          <w:lang w:bidi="ar-EG"/>
        </w:rPr>
        <w:t>(WTDC)</w:t>
      </w:r>
      <w:r>
        <w:rPr>
          <w:rFonts w:hint="cs"/>
          <w:rtl/>
          <w:lang w:bidi="ar-EG"/>
        </w:rPr>
        <w:t xml:space="preserve"> وزيادة درجة تأثير أعمال مكتب تنمية الاتصالات </w:t>
      </w:r>
      <w:r w:rsidR="002643DD">
        <w:rPr>
          <w:lang w:bidi="ar-EG"/>
        </w:rPr>
        <w:t>(</w:t>
      </w:r>
      <w:r>
        <w:rPr>
          <w:lang w:bidi="ar-EG"/>
        </w:rPr>
        <w:t>BDT</w:t>
      </w:r>
      <w:r w:rsidR="002643DD">
        <w:rPr>
          <w:lang w:bidi="ar-EG"/>
        </w:rPr>
        <w:t>)</w:t>
      </w:r>
      <w:r>
        <w:rPr>
          <w:rFonts w:hint="cs"/>
          <w:rtl/>
          <w:lang w:bidi="ar-EG"/>
        </w:rPr>
        <w:t xml:space="preserve">، أنشأ الفريق الاستشاري لتنمية الاتصالات </w:t>
      </w:r>
      <w:r>
        <w:rPr>
          <w:lang w:bidi="ar-EG"/>
        </w:rPr>
        <w:t>(TDAG)</w:t>
      </w:r>
      <w:r>
        <w:rPr>
          <w:rFonts w:hint="cs"/>
          <w:rtl/>
          <w:lang w:bidi="ar-EG"/>
        </w:rPr>
        <w:t xml:space="preserve">، في اجتماعيه اللذين عُقدا في الفترة من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وفي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يونيو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فريقَ عمل يُعنى بالأعمال التحضيرية للمؤتمر </w:t>
      </w:r>
      <w:r>
        <w:rPr>
          <w:lang w:bidi="ar-EG"/>
        </w:rPr>
        <w:t>WTDC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hyperlink r:id="rId13" w:history="1">
        <w:r w:rsidR="002643DD" w:rsidRPr="00573CB5">
          <w:rPr>
            <w:rStyle w:val="Hyperlink"/>
          </w:rPr>
          <w:t>TDAG-WG-Prep</w:t>
        </w:r>
      </w:hyperlink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، عَمِل في صيف وخريف 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من أجل تقديم استنتاجاته ومقترحاته إلى اجتماع الفريق الاستشاري، الذي عُقد في </w:t>
      </w:r>
      <w:r>
        <w:rPr>
          <w:lang w:bidi="ar-EG"/>
        </w:rPr>
        <w:t>23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(الوثيقة </w:t>
      </w:r>
      <w:hyperlink r:id="rId14" w:history="1">
        <w:r w:rsidR="002643DD" w:rsidRPr="00573CB5">
          <w:rPr>
            <w:rStyle w:val="Hyperlink"/>
          </w:rPr>
          <w:t>TDAG-20/3/5</w:t>
        </w:r>
      </w:hyperlink>
      <w:r>
        <w:rPr>
          <w:rFonts w:hint="cs"/>
          <w:rtl/>
          <w:lang w:bidi="ar-EG"/>
        </w:rPr>
        <w:t>). وتضمّنت المقترحات الموافَق عليها الأساس الذي س</w:t>
      </w:r>
      <w:r w:rsidR="00BB4396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ستند إليه </w:t>
      </w:r>
      <w:r w:rsidR="00D16F0B">
        <w:rPr>
          <w:rFonts w:hint="cs"/>
          <w:rtl/>
          <w:lang w:bidi="ar-EG"/>
        </w:rPr>
        <w:t>المائدة المستديرة بشأن التنمية الرقمية ل</w:t>
      </w:r>
      <w:r>
        <w:rPr>
          <w:rFonts w:hint="cs"/>
          <w:rtl/>
          <w:lang w:bidi="ar-EG"/>
        </w:rPr>
        <w:t>لشراكة من أجل التوصيل</w:t>
      </w:r>
      <w:r w:rsidR="00D16F0B">
        <w:rPr>
          <w:rFonts w:hint="cs"/>
          <w:rtl/>
          <w:lang w:bidi="ar-EG"/>
        </w:rPr>
        <w:t xml:space="preserve"> </w:t>
      </w:r>
      <w:r w:rsidR="00D16F0B">
        <w:rPr>
          <w:lang w:val="en-GB" w:bidi="ar-EG"/>
        </w:rPr>
        <w:t>(P2C)</w:t>
      </w:r>
      <w:r>
        <w:rPr>
          <w:rFonts w:hint="cs"/>
          <w:rtl/>
          <w:lang w:bidi="ar-EG"/>
        </w:rPr>
        <w:t xml:space="preserve"> </w:t>
      </w:r>
      <w:r w:rsidR="00BB4396">
        <w:rPr>
          <w:rFonts w:hint="cs"/>
          <w:rtl/>
          <w:lang w:bidi="ar-EG"/>
        </w:rPr>
        <w:t>التي</w:t>
      </w:r>
      <w:r w:rsidR="00D16F0B">
        <w:rPr>
          <w:rFonts w:hint="cs"/>
          <w:rtl/>
          <w:lang w:bidi="ar-EG"/>
        </w:rPr>
        <w:t xml:space="preserve"> س</w:t>
      </w:r>
      <w:r w:rsidR="00BB4396">
        <w:rPr>
          <w:rFonts w:hint="cs"/>
          <w:rtl/>
          <w:lang w:bidi="ar-EG"/>
        </w:rPr>
        <w:t>تُ</w:t>
      </w:r>
      <w:r w:rsidR="00D16F0B">
        <w:rPr>
          <w:rFonts w:hint="cs"/>
          <w:rtl/>
          <w:lang w:bidi="ar-EG"/>
        </w:rPr>
        <w:t xml:space="preserve">عقد في الفترة </w:t>
      </w:r>
      <w:r w:rsidR="00D16F0B">
        <w:rPr>
          <w:lang w:val="en-GB" w:bidi="ar-EG"/>
        </w:rPr>
        <w:t>9-7</w:t>
      </w:r>
      <w:r w:rsidR="00D16F0B">
        <w:rPr>
          <w:rFonts w:hint="cs"/>
          <w:rtl/>
          <w:lang w:val="en-GB"/>
        </w:rPr>
        <w:t xml:space="preserve"> يونيو </w:t>
      </w:r>
      <w:r w:rsidR="00D16F0B">
        <w:rPr>
          <w:lang w:val="en-GB"/>
        </w:rPr>
        <w:t>2022</w:t>
      </w:r>
      <w:r w:rsidR="00D16F0B">
        <w:rPr>
          <w:rFonts w:hint="cs"/>
          <w:rtl/>
          <w:lang w:val="en-GB"/>
        </w:rPr>
        <w:t xml:space="preserve"> خلال المؤتمر العالمي لتنمية الاتصالات.</w:t>
      </w:r>
    </w:p>
    <w:p w14:paraId="7CBDCE75" w14:textId="72DF86FD" w:rsidR="00E77C78" w:rsidRDefault="004952DE" w:rsidP="00734684">
      <w:pPr>
        <w:rPr>
          <w:rtl/>
        </w:rPr>
      </w:pPr>
      <w:r>
        <w:rPr>
          <w:rFonts w:hint="cs"/>
          <w:rtl/>
          <w:lang w:bidi="ar-EG"/>
        </w:rPr>
        <w:t>وستُنسق</w:t>
      </w:r>
      <w:r w:rsidR="005236C2">
        <w:rPr>
          <w:rFonts w:hint="cs"/>
          <w:rtl/>
          <w:lang w:bidi="ar-EG"/>
        </w:rPr>
        <w:t xml:space="preserve"> الأعمال التحضيرية </w:t>
      </w:r>
      <w:r w:rsidR="00BB4396">
        <w:rPr>
          <w:rFonts w:hint="cs"/>
          <w:rtl/>
          <w:lang w:bidi="ar-EG"/>
        </w:rPr>
        <w:t>ل</w:t>
      </w:r>
      <w:r w:rsidR="005236C2">
        <w:rPr>
          <w:rFonts w:hint="cs"/>
          <w:rtl/>
          <w:lang w:bidi="ar-EG"/>
        </w:rPr>
        <w:t xml:space="preserve">لمائدة المستديرة </w:t>
      </w:r>
      <w:r w:rsidR="005236C2">
        <w:rPr>
          <w:lang w:val="en-GB" w:bidi="ar-EG"/>
        </w:rPr>
        <w:t>P2C</w:t>
      </w:r>
      <w:r w:rsidR="00E77C78">
        <w:rPr>
          <w:rFonts w:hint="cs"/>
          <w:rtl/>
          <w:lang w:bidi="ar-EG"/>
        </w:rPr>
        <w:t>.</w:t>
      </w:r>
      <w:r w:rsidR="005236C2">
        <w:rPr>
          <w:rFonts w:hint="cs"/>
          <w:rtl/>
          <w:lang w:bidi="ar-EG"/>
        </w:rPr>
        <w:t xml:space="preserve"> من خلال </w:t>
      </w:r>
      <w:r w:rsidR="005236C2">
        <w:rPr>
          <w:color w:val="000000"/>
          <w:rtl/>
        </w:rPr>
        <w:t>التحالف الرقمي للشراكة من أجل التوصيل</w:t>
      </w:r>
      <w:r w:rsidR="005236C2">
        <w:rPr>
          <w:rFonts w:hint="cs"/>
          <w:position w:val="2"/>
          <w:rtl/>
        </w:rPr>
        <w:t xml:space="preserve"> الذي أطلق في سبتمبر </w:t>
      </w:r>
      <w:r w:rsidR="005236C2" w:rsidRPr="00734684">
        <w:t>2021</w:t>
      </w:r>
      <w:r w:rsidR="005236C2">
        <w:rPr>
          <w:rFonts w:hint="cs"/>
          <w:rtl/>
          <w:lang w:bidi="ar-EG"/>
        </w:rPr>
        <w:t>.</w:t>
      </w:r>
      <w:r w:rsidR="000F1748">
        <w:rPr>
          <w:rFonts w:hint="cs"/>
          <w:rtl/>
          <w:lang w:bidi="ar-EG"/>
        </w:rPr>
        <w:t xml:space="preserve"> وست</w:t>
      </w:r>
      <w:r w:rsidR="002643DD">
        <w:rPr>
          <w:rFonts w:hint="cs"/>
          <w:rtl/>
          <w:lang w:bidi="ar-EG"/>
        </w:rPr>
        <w:t>ر</w:t>
      </w:r>
      <w:r w:rsidR="000F1748" w:rsidRPr="000F1748">
        <w:rPr>
          <w:rtl/>
          <w:lang w:bidi="ar-EG"/>
        </w:rPr>
        <w:t xml:space="preserve">كز أعمال التحالف على </w:t>
      </w:r>
      <w:proofErr w:type="gramStart"/>
      <w:r w:rsidR="000F1748" w:rsidRPr="000F1748">
        <w:rPr>
          <w:rtl/>
          <w:lang w:bidi="ar-EG"/>
        </w:rPr>
        <w:t>أربعة</w:t>
      </w:r>
      <w:proofErr w:type="gramEnd"/>
      <w:r w:rsidR="000F1748" w:rsidRPr="000F1748">
        <w:rPr>
          <w:rtl/>
          <w:lang w:bidi="ar-EG"/>
        </w:rPr>
        <w:t xml:space="preserve"> مجالات تركيز</w:t>
      </w:r>
      <w:r w:rsidR="000F1748">
        <w:rPr>
          <w:rFonts w:hint="cs"/>
          <w:rtl/>
          <w:lang w:bidi="ar-EG"/>
        </w:rPr>
        <w:t xml:space="preserve"> هي:</w:t>
      </w:r>
      <w:r w:rsidR="000F1748" w:rsidRPr="000F1748">
        <w:rPr>
          <w:rtl/>
          <w:lang w:bidi="ar-EG"/>
        </w:rPr>
        <w:t xml:space="preserve"> </w:t>
      </w:r>
      <w:r w:rsidR="000F1748">
        <w:rPr>
          <w:rFonts w:hint="cs"/>
          <w:rtl/>
          <w:lang w:bidi="ar-EG"/>
        </w:rPr>
        <w:t>توصيل</w:t>
      </w:r>
      <w:r w:rsidR="000F1748" w:rsidRPr="000F1748">
        <w:rPr>
          <w:rtl/>
          <w:lang w:bidi="ar-EG"/>
        </w:rPr>
        <w:t xml:space="preserve"> الناس في كل مكان؛ </w:t>
      </w:r>
      <w:r w:rsidR="000F1748">
        <w:rPr>
          <w:rFonts w:hint="cs"/>
          <w:rtl/>
          <w:lang w:bidi="ar-EG"/>
        </w:rPr>
        <w:t>و</w:t>
      </w:r>
      <w:r w:rsidR="000F1748" w:rsidRPr="000F1748">
        <w:rPr>
          <w:rtl/>
          <w:lang w:bidi="ar-EG"/>
        </w:rPr>
        <w:t xml:space="preserve">تمكين المجتمعات؛ </w:t>
      </w:r>
      <w:r w:rsidR="000F1748">
        <w:rPr>
          <w:rFonts w:hint="cs"/>
          <w:rtl/>
          <w:lang w:bidi="ar-EG"/>
        </w:rPr>
        <w:t>و</w:t>
      </w:r>
      <w:r w:rsidR="000F1748" w:rsidRPr="000F1748">
        <w:rPr>
          <w:rtl/>
          <w:lang w:bidi="ar-EG"/>
        </w:rPr>
        <w:t>بناء ال</w:t>
      </w:r>
      <w:r w:rsidR="000F1748">
        <w:rPr>
          <w:rFonts w:hint="cs"/>
          <w:rtl/>
          <w:lang w:bidi="ar-EG"/>
        </w:rPr>
        <w:t>أ</w:t>
      </w:r>
      <w:r w:rsidR="000F1748" w:rsidRPr="000F1748">
        <w:rPr>
          <w:rtl/>
          <w:lang w:bidi="ar-EG"/>
        </w:rPr>
        <w:t>نظم</w:t>
      </w:r>
      <w:r w:rsidR="000F1748">
        <w:rPr>
          <w:rFonts w:hint="cs"/>
          <w:rtl/>
          <w:lang w:bidi="ar-EG"/>
        </w:rPr>
        <w:t>ة الإيكولوجية</w:t>
      </w:r>
      <w:r w:rsidR="000F1748" w:rsidRPr="000F1748">
        <w:rPr>
          <w:rtl/>
          <w:lang w:bidi="ar-EG"/>
        </w:rPr>
        <w:t xml:space="preserve"> الرقمية؛ وتحفيز الاستثمارا</w:t>
      </w:r>
      <w:r w:rsidR="00833B79">
        <w:rPr>
          <w:rFonts w:hint="cs"/>
          <w:rtl/>
          <w:lang w:bidi="ar-EG"/>
        </w:rPr>
        <w:t>ت.</w:t>
      </w:r>
    </w:p>
    <w:p w14:paraId="775E4E9B" w14:textId="6A838BA8" w:rsidR="00E77C78" w:rsidRDefault="00E77C78" w:rsidP="002643DD">
      <w:pPr>
        <w:rPr>
          <w:rtl/>
          <w:lang w:bidi="ar-EG"/>
        </w:rPr>
      </w:pPr>
      <w:r>
        <w:rPr>
          <w:rFonts w:hint="cs"/>
          <w:rtl/>
          <w:lang w:bidi="ar-EG"/>
        </w:rPr>
        <w:t>وتماش</w:t>
      </w:r>
      <w:r w:rsidRPr="000E2D3B">
        <w:rPr>
          <w:rtl/>
          <w:lang w:bidi="ar-EG"/>
        </w:rPr>
        <w:t xml:space="preserve">ياً مع خارطة طريق </w:t>
      </w:r>
      <w:r>
        <w:rPr>
          <w:rFonts w:hint="cs"/>
          <w:rtl/>
          <w:lang w:bidi="ar-EG"/>
        </w:rPr>
        <w:t>التي وضعها</w:t>
      </w:r>
      <w:r w:rsidRPr="000E2D3B">
        <w:rPr>
          <w:rtl/>
          <w:lang w:bidi="ar-EG"/>
        </w:rPr>
        <w:t xml:space="preserve"> الأمين العام</w:t>
      </w:r>
      <w:r>
        <w:rPr>
          <w:rFonts w:hint="cs"/>
          <w:rtl/>
          <w:lang w:bidi="ar-EG"/>
        </w:rPr>
        <w:t xml:space="preserve"> للأمم المتحدة بشأن التعاون الرقمي، </w:t>
      </w:r>
      <w:r w:rsidRPr="000E2D3B">
        <w:rPr>
          <w:rtl/>
          <w:lang w:bidi="ar-EG"/>
        </w:rPr>
        <w:t>تلقى التحالف الرقمي</w:t>
      </w:r>
      <w:r>
        <w:rPr>
          <w:rFonts w:hint="cs"/>
          <w:rtl/>
          <w:lang w:bidi="ar-EG"/>
        </w:rPr>
        <w:t xml:space="preserve"> الدعم</w:t>
      </w:r>
      <w:r w:rsidRPr="000E2D3B">
        <w:rPr>
          <w:rtl/>
          <w:lang w:bidi="ar-EG"/>
        </w:rPr>
        <w:t xml:space="preserve"> من مكتب مبعوث الأمين العام المعني بالتكنولوجيا.</w:t>
      </w:r>
    </w:p>
    <w:p w14:paraId="5391AB1C" w14:textId="3B3C7C74" w:rsidR="00E77C78" w:rsidRPr="00E77C78" w:rsidRDefault="00BB4396" w:rsidP="002643DD">
      <w:pPr>
        <w:rPr>
          <w:rtl/>
          <w:lang w:bidi="ar-EG"/>
        </w:rPr>
      </w:pPr>
      <w:r>
        <w:rPr>
          <w:rFonts w:hint="cs"/>
          <w:rtl/>
          <w:lang w:bidi="ar-EG"/>
        </w:rPr>
        <w:t>الس</w:t>
      </w:r>
      <w:r w:rsidRPr="00BB4396">
        <w:rPr>
          <w:rtl/>
          <w:lang w:bidi="ar-EG"/>
        </w:rPr>
        <w:t xml:space="preserve">مات الرئيسية للمائدة المستديرة بشأن التنمية الرقمية </w:t>
      </w:r>
      <w:r>
        <w:rPr>
          <w:rFonts w:hint="cs"/>
          <w:rtl/>
          <w:lang w:bidi="ar-EG"/>
        </w:rPr>
        <w:t>للشراكة من أجل التوصيل:</w:t>
      </w:r>
      <w:r w:rsidR="00E77C78">
        <w:rPr>
          <w:rFonts w:hint="cs"/>
          <w:rtl/>
          <w:lang w:bidi="ar-EG"/>
        </w:rPr>
        <w:t xml:space="preserve"> </w:t>
      </w:r>
    </w:p>
    <w:p w14:paraId="3ABE1DBE" w14:textId="5B4AC639" w:rsidR="00E77C78" w:rsidRPr="002643DD" w:rsidRDefault="00E77C78" w:rsidP="002643DD">
      <w:pPr>
        <w:pStyle w:val="enumlev10"/>
        <w:rPr>
          <w:rtl/>
        </w:rPr>
      </w:pPr>
      <w:r w:rsidRPr="002643DD">
        <w:rPr>
          <w:rFonts w:hint="eastAsia"/>
          <w:rtl/>
        </w:rPr>
        <w:t>–</w:t>
      </w:r>
      <w:r w:rsidRPr="002643DD">
        <w:rPr>
          <w:rtl/>
        </w:rPr>
        <w:tab/>
      </w:r>
      <w:r w:rsidR="00BB4396" w:rsidRPr="002643DD">
        <w:rPr>
          <w:rFonts w:hint="cs"/>
          <w:rtl/>
        </w:rPr>
        <w:t xml:space="preserve">ستتضمن المائدة المستديرة </w:t>
      </w:r>
      <w:r w:rsidRPr="002643DD">
        <w:rPr>
          <w:rtl/>
        </w:rPr>
        <w:t xml:space="preserve">الجزء الرفيع المستوى والبيانات </w:t>
      </w:r>
      <w:proofErr w:type="spellStart"/>
      <w:r w:rsidRPr="002643DD">
        <w:rPr>
          <w:rtl/>
        </w:rPr>
        <w:t>السياساتية</w:t>
      </w:r>
      <w:proofErr w:type="spellEnd"/>
      <w:r w:rsidRPr="002643DD">
        <w:rPr>
          <w:rtl/>
        </w:rPr>
        <w:t xml:space="preserve"> الرفيعة المستوى و</w:t>
      </w:r>
      <w:r w:rsidR="00BB4396" w:rsidRPr="002643DD">
        <w:rPr>
          <w:rFonts w:hint="cs"/>
          <w:rtl/>
        </w:rPr>
        <w:t>ال</w:t>
      </w:r>
      <w:r w:rsidRPr="002643DD">
        <w:rPr>
          <w:rtl/>
        </w:rPr>
        <w:t xml:space="preserve">مناقشات </w:t>
      </w:r>
      <w:proofErr w:type="spellStart"/>
      <w:r w:rsidR="00BB4396" w:rsidRPr="002643DD">
        <w:rPr>
          <w:rFonts w:hint="cs"/>
          <w:rtl/>
        </w:rPr>
        <w:t>ال</w:t>
      </w:r>
      <w:r w:rsidRPr="002643DD">
        <w:rPr>
          <w:rtl/>
        </w:rPr>
        <w:t>مواضيعية</w:t>
      </w:r>
      <w:proofErr w:type="spellEnd"/>
      <w:r w:rsidRPr="002643DD">
        <w:rPr>
          <w:rtl/>
        </w:rPr>
        <w:t xml:space="preserve"> بشأن المواضيع الإنمائية</w:t>
      </w:r>
      <w:r w:rsidRPr="002643DD">
        <w:rPr>
          <w:rFonts w:hint="cs"/>
          <w:rtl/>
        </w:rPr>
        <w:t>؛</w:t>
      </w:r>
    </w:p>
    <w:p w14:paraId="2A87D02D" w14:textId="12B8B64B" w:rsidR="00E77C78" w:rsidRPr="002643DD" w:rsidRDefault="00E77C78" w:rsidP="002643DD">
      <w:pPr>
        <w:pStyle w:val="enumlev10"/>
        <w:rPr>
          <w:rtl/>
        </w:rPr>
      </w:pPr>
      <w:r w:rsidRPr="002643DD">
        <w:rPr>
          <w:rFonts w:hint="eastAsia"/>
          <w:rtl/>
        </w:rPr>
        <w:t>–</w:t>
      </w:r>
      <w:r w:rsidRPr="002643DD">
        <w:rPr>
          <w:rtl/>
        </w:rPr>
        <w:tab/>
        <w:t xml:space="preserve">ينبغي ألا تُستقطع مدة </w:t>
      </w:r>
      <w:r w:rsidR="00BB4396" w:rsidRPr="002643DD">
        <w:rPr>
          <w:rFonts w:hint="cs"/>
          <w:rtl/>
        </w:rPr>
        <w:t xml:space="preserve">المائدة المستديرة </w:t>
      </w:r>
      <w:r w:rsidRPr="002643DD">
        <w:rPr>
          <w:rtl/>
        </w:rPr>
        <w:t>من أعمال الجلسات العامة للمؤتمر العالمي لتنمية الاتصالات ولجانه والأفرقة المنبثقة عن</w:t>
      </w:r>
      <w:r w:rsidRPr="002643DD">
        <w:rPr>
          <w:rFonts w:hint="cs"/>
          <w:rtl/>
        </w:rPr>
        <w:t xml:space="preserve"> هذه اللجان؛</w:t>
      </w:r>
    </w:p>
    <w:p w14:paraId="374A1322" w14:textId="410453DB" w:rsidR="00E77C78" w:rsidRPr="002643DD" w:rsidRDefault="00E77C78" w:rsidP="002643DD">
      <w:pPr>
        <w:pStyle w:val="enumlev10"/>
        <w:rPr>
          <w:rtl/>
        </w:rPr>
      </w:pPr>
      <w:r w:rsidRPr="002643DD">
        <w:rPr>
          <w:rFonts w:hint="eastAsia"/>
          <w:rtl/>
        </w:rPr>
        <w:t>–</w:t>
      </w:r>
      <w:r w:rsidRPr="002643DD">
        <w:rPr>
          <w:rtl/>
        </w:rPr>
        <w:tab/>
      </w:r>
      <w:r w:rsidRPr="002643DD">
        <w:rPr>
          <w:rFonts w:hint="cs"/>
          <w:rtl/>
        </w:rPr>
        <w:t xml:space="preserve">ينبغي أن </w:t>
      </w:r>
      <w:r w:rsidRPr="002643DD">
        <w:rPr>
          <w:rtl/>
        </w:rPr>
        <w:t xml:space="preserve">تعكس </w:t>
      </w:r>
      <w:r w:rsidR="00BB4396" w:rsidRPr="002643DD">
        <w:rPr>
          <w:rFonts w:hint="cs"/>
          <w:rtl/>
        </w:rPr>
        <w:t xml:space="preserve">مجالات التركيز العمل </w:t>
      </w:r>
      <w:proofErr w:type="spellStart"/>
      <w:r w:rsidR="00BB4396" w:rsidRPr="002643DD">
        <w:rPr>
          <w:rFonts w:hint="cs"/>
          <w:rtl/>
        </w:rPr>
        <w:t>المضطلع</w:t>
      </w:r>
      <w:proofErr w:type="spellEnd"/>
      <w:r w:rsidR="00BB4396" w:rsidRPr="002643DD">
        <w:rPr>
          <w:rFonts w:hint="cs"/>
          <w:rtl/>
        </w:rPr>
        <w:t xml:space="preserve"> به في إطار</w:t>
      </w:r>
      <w:r w:rsidRPr="002643DD">
        <w:rPr>
          <w:rtl/>
        </w:rPr>
        <w:t xml:space="preserve"> الأولويات </w:t>
      </w:r>
      <w:proofErr w:type="spellStart"/>
      <w:r w:rsidRPr="002643DD">
        <w:rPr>
          <w:rtl/>
        </w:rPr>
        <w:t>المواضيعية</w:t>
      </w:r>
      <w:proofErr w:type="spellEnd"/>
      <w:r w:rsidRPr="002643DD">
        <w:rPr>
          <w:rtl/>
        </w:rPr>
        <w:t xml:space="preserve"> لقطاع تنمية الاتصالات</w:t>
      </w:r>
      <w:r w:rsidRPr="002643DD">
        <w:rPr>
          <w:rFonts w:hint="cs"/>
          <w:rtl/>
        </w:rPr>
        <w:t>؛</w:t>
      </w:r>
    </w:p>
    <w:p w14:paraId="2FCCCF74" w14:textId="5567B361" w:rsidR="00E77C78" w:rsidRPr="002643DD" w:rsidRDefault="00E77C78" w:rsidP="002643DD">
      <w:pPr>
        <w:pStyle w:val="enumlev10"/>
        <w:rPr>
          <w:rtl/>
        </w:rPr>
      </w:pPr>
      <w:r w:rsidRPr="002643DD">
        <w:rPr>
          <w:rFonts w:hint="eastAsia"/>
          <w:rtl/>
        </w:rPr>
        <w:t>–</w:t>
      </w:r>
      <w:r w:rsidRPr="002643DD">
        <w:rPr>
          <w:rtl/>
        </w:rPr>
        <w:tab/>
      </w:r>
      <w:r w:rsidRPr="002643DD">
        <w:rPr>
          <w:rFonts w:hint="cs"/>
          <w:rtl/>
        </w:rPr>
        <w:t xml:space="preserve">ينبغي أن </w:t>
      </w:r>
      <w:r w:rsidR="00BB4396" w:rsidRPr="002643DD">
        <w:rPr>
          <w:rFonts w:hint="cs"/>
          <w:rtl/>
        </w:rPr>
        <w:t>يشمل المشاركون</w:t>
      </w:r>
      <w:r w:rsidR="008802B0">
        <w:rPr>
          <w:rFonts w:hint="cs"/>
          <w:rtl/>
        </w:rPr>
        <w:t>:</w:t>
      </w:r>
      <w:r w:rsidR="00BB4396" w:rsidRPr="002643DD">
        <w:rPr>
          <w:rFonts w:hint="cs"/>
          <w:rtl/>
        </w:rPr>
        <w:t xml:space="preserve"> المشاركين في المؤتمر العالمي لتنمية الاتصالات و</w:t>
      </w:r>
      <w:r w:rsidRPr="002643DD">
        <w:rPr>
          <w:rFonts w:hint="cs"/>
          <w:rtl/>
        </w:rPr>
        <w:t>أصحاب المصلحة</w:t>
      </w:r>
      <w:r w:rsidR="00BB4396" w:rsidRPr="002643DD">
        <w:rPr>
          <w:rFonts w:hint="cs"/>
          <w:rtl/>
        </w:rPr>
        <w:t xml:space="preserve"> الآخرين بما في ذلك</w:t>
      </w:r>
      <w:r w:rsidRPr="002643DD">
        <w:rPr>
          <w:rFonts w:hint="cs"/>
          <w:rtl/>
        </w:rPr>
        <w:t xml:space="preserve"> </w:t>
      </w:r>
      <w:r w:rsidR="00BB4396" w:rsidRPr="002643DD">
        <w:rPr>
          <w:rFonts w:hint="cs"/>
          <w:rtl/>
        </w:rPr>
        <w:t>القطاع الخاص، والمجتمع المدني، ومنظمات الشباب، والهيئات الأكاديمية، والمنظمات الدولية، و</w:t>
      </w:r>
      <w:r w:rsidRPr="002643DD">
        <w:rPr>
          <w:rFonts w:hint="cs"/>
          <w:rtl/>
        </w:rPr>
        <w:t>المؤسسات المالية الدولية وممثلي المجتمعات المحلية المهمّشة؛</w:t>
      </w:r>
    </w:p>
    <w:p w14:paraId="5F3F4F49" w14:textId="748750BD" w:rsidR="00E77C78" w:rsidRPr="002643DD" w:rsidRDefault="00E77C78" w:rsidP="002643DD">
      <w:pPr>
        <w:pStyle w:val="enumlev10"/>
        <w:rPr>
          <w:rtl/>
        </w:rPr>
      </w:pPr>
      <w:r w:rsidRPr="002643DD">
        <w:rPr>
          <w:rFonts w:hint="eastAsia"/>
          <w:rtl/>
        </w:rPr>
        <w:t>–</w:t>
      </w:r>
      <w:r w:rsidRPr="002643DD">
        <w:rPr>
          <w:rtl/>
        </w:rPr>
        <w:tab/>
        <w:t>ي</w:t>
      </w:r>
      <w:r w:rsidR="00882F37" w:rsidRPr="002643DD">
        <w:rPr>
          <w:rFonts w:hint="cs"/>
          <w:rtl/>
        </w:rPr>
        <w:t>ُ</w:t>
      </w:r>
      <w:r w:rsidRPr="002643DD">
        <w:rPr>
          <w:rtl/>
        </w:rPr>
        <w:t xml:space="preserve">قترح </w:t>
      </w:r>
      <w:r w:rsidRPr="002643DD">
        <w:rPr>
          <w:rFonts w:hint="cs"/>
          <w:rtl/>
        </w:rPr>
        <w:t xml:space="preserve">أن يُدعى </w:t>
      </w:r>
      <w:r w:rsidRPr="002643DD">
        <w:rPr>
          <w:rtl/>
        </w:rPr>
        <w:t xml:space="preserve">المشاركون رفيعو المستوى من الدول الأعضاء وأعضاء القطاع </w:t>
      </w:r>
      <w:r w:rsidR="00882F37" w:rsidRPr="002643DD">
        <w:rPr>
          <w:rFonts w:hint="cs"/>
          <w:rtl/>
        </w:rPr>
        <w:t>والمشاركون في المائدة المستديرة إلى ا</w:t>
      </w:r>
      <w:r w:rsidR="00882F37" w:rsidRPr="002643DD">
        <w:rPr>
          <w:rtl/>
        </w:rPr>
        <w:t>لإدلاء ببيانات وإعلان تعهدات بشأن الموضوع المختار (المواضيع المختارة</w:t>
      </w:r>
      <w:r w:rsidR="00882F37" w:rsidRPr="002643DD">
        <w:rPr>
          <w:rFonts w:hint="cs"/>
          <w:rtl/>
        </w:rPr>
        <w:t>)</w:t>
      </w:r>
      <w:r w:rsidRPr="002643DD">
        <w:rPr>
          <w:rtl/>
        </w:rPr>
        <w:t>.</w:t>
      </w:r>
    </w:p>
    <w:p w14:paraId="1AD17B90" w14:textId="32DE0FAB" w:rsidR="00E77C78" w:rsidRDefault="00E77C78" w:rsidP="008802B0">
      <w:pPr>
        <w:rPr>
          <w:rtl/>
          <w:lang w:bidi="ar-EG"/>
        </w:rPr>
      </w:pPr>
      <w:r>
        <w:rPr>
          <w:rFonts w:hint="cs"/>
          <w:rtl/>
          <w:lang w:bidi="ar-EG"/>
        </w:rPr>
        <w:t>وخلال العملية التحضيرية الإقليمية للمؤتمر العالمي لتنمية الاتصالات</w:t>
      </w:r>
      <w:r w:rsidR="00FE35C1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توافَقَ الأعضاء باستمرار على تحديد أهمية توفير توصيلية موثوقة وقادرة على الصمود، وتمكين المجتمعات المحلية، والتحول الرقمي.</w:t>
      </w:r>
    </w:p>
    <w:p w14:paraId="697AF832" w14:textId="3301FD84" w:rsidR="00E77C78" w:rsidRPr="00F87E1C" w:rsidRDefault="00FE35C1" w:rsidP="008802B0">
      <w:pPr>
        <w:rPr>
          <w:spacing w:val="4"/>
          <w:rtl/>
          <w:lang w:bidi="ar-EG"/>
        </w:rPr>
      </w:pPr>
      <w:r w:rsidRPr="00F87E1C">
        <w:rPr>
          <w:rFonts w:hint="cs"/>
          <w:spacing w:val="4"/>
          <w:rtl/>
          <w:lang w:bidi="ar-EG"/>
        </w:rPr>
        <w:t>وف</w:t>
      </w:r>
      <w:r w:rsidRPr="00F87E1C">
        <w:rPr>
          <w:spacing w:val="4"/>
          <w:rtl/>
          <w:lang w:bidi="ar-EG"/>
        </w:rPr>
        <w:t xml:space="preserve">ي هذا السياق، </w:t>
      </w:r>
      <w:r w:rsidRPr="00F87E1C">
        <w:rPr>
          <w:rFonts w:hint="cs"/>
          <w:spacing w:val="4"/>
          <w:rtl/>
          <w:lang w:bidi="ar-EG"/>
        </w:rPr>
        <w:t>ستتيح</w:t>
      </w:r>
      <w:r w:rsidRPr="00F87E1C">
        <w:rPr>
          <w:spacing w:val="4"/>
          <w:rtl/>
          <w:lang w:bidi="ar-EG"/>
        </w:rPr>
        <w:t xml:space="preserve"> المائدة المستديرة </w:t>
      </w:r>
      <w:r w:rsidRPr="00F87E1C">
        <w:rPr>
          <w:rFonts w:hint="cs"/>
          <w:spacing w:val="4"/>
          <w:rtl/>
          <w:lang w:bidi="ar-EG"/>
        </w:rPr>
        <w:t>بشأن التنمية الرقمية للشراكة من أجل التوصيل في المؤتمر العالمي لتنمية الاتصالات ال</w:t>
      </w:r>
      <w:r w:rsidRPr="00F87E1C">
        <w:rPr>
          <w:spacing w:val="4"/>
          <w:rtl/>
          <w:lang w:bidi="ar-EG"/>
        </w:rPr>
        <w:t>فرصة لمناقشة</w:t>
      </w:r>
      <w:r w:rsidRPr="00F87E1C">
        <w:rPr>
          <w:rFonts w:hint="cs"/>
          <w:spacing w:val="4"/>
          <w:rtl/>
          <w:lang w:bidi="ar-EG"/>
        </w:rPr>
        <w:t xml:space="preserve"> </w:t>
      </w:r>
      <w:r w:rsidRPr="00F87E1C">
        <w:rPr>
          <w:spacing w:val="4"/>
          <w:rtl/>
          <w:lang w:bidi="ar-EG"/>
        </w:rPr>
        <w:t>التحديات</w:t>
      </w:r>
      <w:r w:rsidRPr="00F87E1C">
        <w:rPr>
          <w:rFonts w:hint="cs"/>
          <w:spacing w:val="4"/>
          <w:rtl/>
          <w:lang w:bidi="ar-EG"/>
        </w:rPr>
        <w:t xml:space="preserve"> والفرص</w:t>
      </w:r>
      <w:r w:rsidRPr="00F87E1C">
        <w:rPr>
          <w:spacing w:val="4"/>
          <w:rtl/>
          <w:lang w:bidi="ar-EG"/>
        </w:rPr>
        <w:t xml:space="preserve"> الرئيسية </w:t>
      </w:r>
      <w:r w:rsidRPr="00F87E1C">
        <w:rPr>
          <w:rFonts w:hint="cs"/>
          <w:spacing w:val="4"/>
          <w:rtl/>
          <w:lang w:bidi="ar-EG"/>
        </w:rPr>
        <w:t>المتاحة في مجال ا</w:t>
      </w:r>
      <w:r w:rsidRPr="00F87E1C">
        <w:rPr>
          <w:spacing w:val="4"/>
          <w:rtl/>
          <w:lang w:bidi="ar-EG"/>
        </w:rPr>
        <w:t>لتنمية الرقمية لتعزيز التوصيلية المفيدة والتحول الرقمي</w:t>
      </w:r>
      <w:r w:rsidRPr="00F87E1C">
        <w:rPr>
          <w:rFonts w:hint="cs"/>
          <w:spacing w:val="4"/>
          <w:rtl/>
          <w:lang w:bidi="ar-EG"/>
        </w:rPr>
        <w:t>.</w:t>
      </w:r>
    </w:p>
    <w:p w14:paraId="717E0732" w14:textId="12C07C64" w:rsidR="00E77C78" w:rsidRPr="00F81B70" w:rsidRDefault="00E77C78" w:rsidP="008802B0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0F4F92">
        <w:rPr>
          <w:rFonts w:hint="cs"/>
          <w:rtl/>
          <w:lang w:bidi="ar-EG"/>
        </w:rPr>
        <w:t>تُ</w:t>
      </w:r>
      <w:r>
        <w:rPr>
          <w:rFonts w:hint="cs"/>
          <w:rtl/>
          <w:lang w:bidi="ar-EG"/>
        </w:rPr>
        <w:t xml:space="preserve">نظَّم </w:t>
      </w:r>
      <w:r w:rsidR="000F4F92">
        <w:rPr>
          <w:rFonts w:hint="cs"/>
          <w:rtl/>
          <w:lang w:bidi="ar-EG"/>
        </w:rPr>
        <w:t>المائدة المستديرة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P2C</w:t>
      </w:r>
      <w:r>
        <w:rPr>
          <w:rFonts w:hint="cs"/>
          <w:rtl/>
          <w:lang w:bidi="ar-EG"/>
        </w:rPr>
        <w:t xml:space="preserve"> اعترافاً بالشراكات كعوامل تمكينية حاسمة في تنفيذ </w:t>
      </w:r>
      <w:r w:rsidR="000F4F92">
        <w:rPr>
          <w:rFonts w:hint="cs"/>
          <w:rtl/>
          <w:lang w:bidi="ar-EG"/>
        </w:rPr>
        <w:t>أولويات</w:t>
      </w:r>
      <w:r>
        <w:rPr>
          <w:rFonts w:hint="cs"/>
          <w:rtl/>
          <w:lang w:bidi="ar-EG"/>
        </w:rPr>
        <w:t xml:space="preserve"> قطاع تنمية الاتصالات وتحقيق أهداف التنمية المستدامة </w:t>
      </w:r>
      <w:r w:rsidR="008802B0">
        <w:rPr>
          <w:lang w:bidi="ar-EG"/>
        </w:rPr>
        <w:t>(</w:t>
      </w:r>
      <w:r>
        <w:rPr>
          <w:lang w:bidi="ar-EG"/>
        </w:rPr>
        <w:t>SDG)</w:t>
      </w:r>
      <w:r>
        <w:rPr>
          <w:rFonts w:hint="cs"/>
          <w:rtl/>
          <w:lang w:bidi="ar-EG"/>
        </w:rPr>
        <w:t>. فمدى ضخامة الموارد اللازمة يقتضي إنشاء شراكات عالمية ونماذج جديدة للتعاون مع أصحاب المصلحة كافة.</w:t>
      </w:r>
    </w:p>
    <w:p w14:paraId="557529CF" w14:textId="6E6079A3" w:rsidR="00882A17" w:rsidRPr="006260F2" w:rsidRDefault="00E77C78" w:rsidP="00E77C78">
      <w:pPr>
        <w:pStyle w:val="Heading1"/>
        <w:rPr>
          <w:lang w:val="en-GB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6260F2">
        <w:rPr>
          <w:rFonts w:hint="cs"/>
          <w:rtl/>
          <w:lang w:bidi="ar-EG"/>
        </w:rPr>
        <w:t xml:space="preserve">إدارة التحالف </w:t>
      </w:r>
      <w:r w:rsidR="006260F2">
        <w:rPr>
          <w:lang w:val="en-GB" w:bidi="ar-EG"/>
        </w:rPr>
        <w:t>P2C</w:t>
      </w:r>
    </w:p>
    <w:p w14:paraId="751E62E3" w14:textId="274374FA" w:rsidR="00E77C78" w:rsidRDefault="00CB5BBC" w:rsidP="008802B0">
      <w:pPr>
        <w:rPr>
          <w:rtl/>
        </w:rPr>
      </w:pPr>
      <w:r>
        <w:rPr>
          <w:rFonts w:hint="cs"/>
          <w:rtl/>
          <w:lang w:bidi="ar-EG"/>
        </w:rPr>
        <w:t>سيعيّن الاتحاد،</w:t>
      </w:r>
      <w:r w:rsidRPr="00CB5BBC">
        <w:rPr>
          <w:rtl/>
          <w:lang w:bidi="ar-EG"/>
        </w:rPr>
        <w:t xml:space="preserve"> بالتشاور مع مكتب</w:t>
      </w:r>
      <w:r>
        <w:rPr>
          <w:rFonts w:hint="cs"/>
          <w:rtl/>
          <w:lang w:bidi="ar-EG"/>
        </w:rPr>
        <w:t xml:space="preserve"> مبعوث</w:t>
      </w:r>
      <w:r w:rsidRPr="00CB5BBC">
        <w:rPr>
          <w:rtl/>
          <w:lang w:bidi="ar-EG"/>
        </w:rPr>
        <w:t xml:space="preserve"> </w:t>
      </w:r>
      <w:r>
        <w:rPr>
          <w:color w:val="000000"/>
          <w:rtl/>
        </w:rPr>
        <w:t xml:space="preserve">الأمين العام للأمم المتحدة المعني </w:t>
      </w:r>
      <w:r>
        <w:rPr>
          <w:rFonts w:hint="cs"/>
          <w:rtl/>
          <w:lang w:bidi="ar-EG"/>
        </w:rPr>
        <w:t>ب</w:t>
      </w:r>
      <w:r w:rsidRPr="00CB5BBC">
        <w:rPr>
          <w:rtl/>
          <w:lang w:bidi="ar-EG"/>
        </w:rPr>
        <w:t>التكنولوجي، ما يصل إلى 5 "</w:t>
      </w:r>
      <w:r>
        <w:rPr>
          <w:rFonts w:hint="cs"/>
          <w:rtl/>
          <w:lang w:bidi="ar-EG"/>
        </w:rPr>
        <w:t>قادة لمجالات التركيز"</w:t>
      </w:r>
      <w:r w:rsidRPr="00CB5BBC">
        <w:rPr>
          <w:rtl/>
          <w:lang w:bidi="ar-EG"/>
        </w:rPr>
        <w:t xml:space="preserve"> لكل مجال من مجالات التركي</w:t>
      </w:r>
      <w:r>
        <w:rPr>
          <w:rFonts w:hint="cs"/>
          <w:rtl/>
          <w:lang w:bidi="ar-EG"/>
        </w:rPr>
        <w:t>ز الرئيسية.</w:t>
      </w:r>
      <w:r w:rsidR="008802B0">
        <w:rPr>
          <w:rFonts w:hint="cs"/>
          <w:rtl/>
          <w:lang w:bidi="ar-EG"/>
        </w:rPr>
        <w:t xml:space="preserve"> </w:t>
      </w:r>
      <w:r w:rsidR="004B654B">
        <w:rPr>
          <w:rFonts w:hint="cs"/>
          <w:rtl/>
        </w:rPr>
        <w:t>وسيمثل</w:t>
      </w:r>
      <w:r>
        <w:rPr>
          <w:rFonts w:hint="cs"/>
          <w:rtl/>
        </w:rPr>
        <w:t xml:space="preserve"> "قادة مجالات التركيز" الحكومات والقطاع الخاص والمن</w:t>
      </w:r>
      <w:r w:rsidRPr="00CB5BBC">
        <w:rPr>
          <w:rtl/>
        </w:rPr>
        <w:t xml:space="preserve">ظمات الدولية والمجتمع المدني وتوصيل الأجيال، </w:t>
      </w:r>
      <w:r w:rsidR="004B654B">
        <w:rPr>
          <w:rFonts w:hint="cs"/>
          <w:rtl/>
        </w:rPr>
        <w:t xml:space="preserve">وهم ملتزمون </w:t>
      </w:r>
      <w:r w:rsidRPr="00CB5BBC">
        <w:rPr>
          <w:rtl/>
        </w:rPr>
        <w:t xml:space="preserve">بسد الفجوة الرقمية </w:t>
      </w:r>
      <w:r w:rsidR="004B654B">
        <w:rPr>
          <w:rFonts w:hint="cs"/>
          <w:rtl/>
        </w:rPr>
        <w:t>وبتقديم تعهدات قوية</w:t>
      </w:r>
      <w:r w:rsidRPr="00CB5BBC">
        <w:rPr>
          <w:rtl/>
        </w:rPr>
        <w:t xml:space="preserve"> في المائدة المستديرة </w:t>
      </w:r>
      <w:r>
        <w:t>P2C</w:t>
      </w:r>
      <w:r w:rsidRPr="00CB5BBC">
        <w:rPr>
          <w:rtl/>
        </w:rPr>
        <w:t xml:space="preserve"> التي ستُعقد في </w:t>
      </w:r>
      <w:r>
        <w:rPr>
          <w:rFonts w:hint="cs"/>
          <w:rtl/>
        </w:rPr>
        <w:t>المؤتمر العالمي لتنمية الاتصالات،</w:t>
      </w:r>
      <w:r w:rsidRPr="00CB5BBC">
        <w:rPr>
          <w:rtl/>
        </w:rPr>
        <w:t xml:space="preserve"> </w:t>
      </w:r>
      <w:r w:rsidR="004B654B">
        <w:rPr>
          <w:rFonts w:hint="cs"/>
          <w:rtl/>
        </w:rPr>
        <w:t>وهم على استعداد</w:t>
      </w:r>
      <w:r w:rsidRPr="00CB5BBC">
        <w:rPr>
          <w:rtl/>
        </w:rPr>
        <w:t xml:space="preserve"> </w:t>
      </w:r>
      <w:r w:rsidR="004B654B">
        <w:rPr>
          <w:rFonts w:hint="cs"/>
          <w:rtl/>
        </w:rPr>
        <w:t>ل</w:t>
      </w:r>
      <w:r w:rsidRPr="00CB5BBC">
        <w:rPr>
          <w:rtl/>
        </w:rPr>
        <w:t xml:space="preserve">لدعوة نيابة عن التحالف، </w:t>
      </w:r>
      <w:r w:rsidR="007C590A">
        <w:rPr>
          <w:rFonts w:hint="cs"/>
          <w:rtl/>
        </w:rPr>
        <w:t>و</w:t>
      </w:r>
      <w:r w:rsidR="004B654B">
        <w:rPr>
          <w:rFonts w:hint="cs"/>
          <w:rtl/>
        </w:rPr>
        <w:t>المشاركة في</w:t>
      </w:r>
      <w:r w:rsidRPr="00CB5BBC">
        <w:rPr>
          <w:rtl/>
        </w:rPr>
        <w:t xml:space="preserve"> المائدة المستديرة </w:t>
      </w:r>
      <w:r>
        <w:t>P2C</w:t>
      </w:r>
      <w:r w:rsidRPr="00CB5BBC">
        <w:rPr>
          <w:rtl/>
        </w:rPr>
        <w:t xml:space="preserve"> على أعلى </w:t>
      </w:r>
      <w:r w:rsidR="006D1712">
        <w:rPr>
          <w:rFonts w:hint="cs"/>
          <w:rtl/>
        </w:rPr>
        <w:t>مستويات منظماتهم</w:t>
      </w:r>
      <w:r w:rsidRPr="00CB5BBC">
        <w:rPr>
          <w:rtl/>
        </w:rPr>
        <w:t>.</w:t>
      </w:r>
      <w:r w:rsidR="00175B45">
        <w:rPr>
          <w:rFonts w:hint="cs"/>
          <w:rtl/>
        </w:rPr>
        <w:t xml:space="preserve"> وستُد</w:t>
      </w:r>
      <w:r w:rsidR="00175B45" w:rsidRPr="00175B45">
        <w:rPr>
          <w:rtl/>
        </w:rPr>
        <w:t xml:space="preserve">عى أيضاً منظمات </w:t>
      </w:r>
      <w:r w:rsidR="002A392B">
        <w:rPr>
          <w:rFonts w:hint="cs"/>
          <w:rtl/>
        </w:rPr>
        <w:t>من</w:t>
      </w:r>
      <w:r w:rsidR="00175B45" w:rsidRPr="00175B45">
        <w:rPr>
          <w:rtl/>
        </w:rPr>
        <w:t xml:space="preserve"> نفس </w:t>
      </w:r>
      <w:r w:rsidR="002A392B">
        <w:rPr>
          <w:rFonts w:hint="cs"/>
          <w:rtl/>
        </w:rPr>
        <w:t>مجموعات أصحاب المصلحة</w:t>
      </w:r>
      <w:r w:rsidR="00175B45" w:rsidRPr="00175B45">
        <w:rPr>
          <w:rtl/>
        </w:rPr>
        <w:t xml:space="preserve"> إلى الانضمام إلى كل مجال من مجالات التركيز </w:t>
      </w:r>
      <w:r w:rsidR="002A392B">
        <w:rPr>
          <w:rFonts w:hint="cs"/>
          <w:rtl/>
        </w:rPr>
        <w:t>بوصفها</w:t>
      </w:r>
      <w:r w:rsidR="00175B45" w:rsidRPr="00175B45">
        <w:rPr>
          <w:rtl/>
        </w:rPr>
        <w:t xml:space="preserve"> "أعضاء مجالات </w:t>
      </w:r>
      <w:r w:rsidR="00175B45">
        <w:rPr>
          <w:rFonts w:hint="cs"/>
          <w:rtl/>
        </w:rPr>
        <w:t>التركيز</w:t>
      </w:r>
      <w:r w:rsidR="00175B45" w:rsidRPr="00175B45">
        <w:rPr>
          <w:rtl/>
        </w:rPr>
        <w:t xml:space="preserve">" من خلال تقديم تعبير عن الاهتمام يؤكد استعدادها لأداء دور فعّال في دعم </w:t>
      </w:r>
      <w:r w:rsidR="00175B45">
        <w:rPr>
          <w:rFonts w:hint="cs"/>
          <w:rtl/>
        </w:rPr>
        <w:t>الأعمال التحضيرية</w:t>
      </w:r>
      <w:r w:rsidR="00175B45" w:rsidRPr="00175B45">
        <w:rPr>
          <w:rtl/>
        </w:rPr>
        <w:t xml:space="preserve"> للمائدة المستديرة </w:t>
      </w:r>
      <w:r w:rsidR="00175B45">
        <w:t>P2C</w:t>
      </w:r>
      <w:r w:rsidR="00175B45" w:rsidRPr="00175B45">
        <w:rPr>
          <w:rtl/>
        </w:rPr>
        <w:t>.</w:t>
      </w:r>
      <w:r w:rsidR="002A392B">
        <w:rPr>
          <w:rFonts w:hint="cs"/>
          <w:rtl/>
        </w:rPr>
        <w:t xml:space="preserve"> وسي</w:t>
      </w:r>
      <w:r w:rsidR="002A392B" w:rsidRPr="002A392B">
        <w:rPr>
          <w:rtl/>
        </w:rPr>
        <w:t xml:space="preserve">جتمع "قادة </w:t>
      </w:r>
      <w:r w:rsidR="002A392B">
        <w:rPr>
          <w:rFonts w:hint="cs"/>
          <w:rtl/>
        </w:rPr>
        <w:t>مجالات التركيز</w:t>
      </w:r>
      <w:r w:rsidR="002A392B" w:rsidRPr="002A392B">
        <w:rPr>
          <w:rtl/>
        </w:rPr>
        <w:t xml:space="preserve">" و"أعضاء </w:t>
      </w:r>
      <w:r w:rsidR="002A392B">
        <w:rPr>
          <w:rFonts w:hint="cs"/>
          <w:rtl/>
        </w:rPr>
        <w:t>مجالات التركيز</w:t>
      </w:r>
      <w:r w:rsidR="002A392B" w:rsidRPr="002A392B">
        <w:rPr>
          <w:rtl/>
        </w:rPr>
        <w:t xml:space="preserve">" بصورة منتظمة للتحضير للمائدة المستديرة </w:t>
      </w:r>
      <w:r w:rsidR="00617D9A">
        <w:t>P2C</w:t>
      </w:r>
      <w:r w:rsidR="002A392B" w:rsidRPr="002A392B">
        <w:rPr>
          <w:rtl/>
        </w:rPr>
        <w:t>، وصياغة تعهدات مشتركة قوية، واقتراح إجراءات تحويلية لسد الفجوة الرقمية.</w:t>
      </w:r>
    </w:p>
    <w:p w14:paraId="78CDE545" w14:textId="77777777" w:rsidR="00003A42" w:rsidRDefault="00617D9A" w:rsidP="00003A4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وسيد</w:t>
      </w:r>
      <w:r w:rsidRPr="00617D9A">
        <w:rPr>
          <w:rtl/>
          <w:lang w:bidi="ar-EG"/>
        </w:rPr>
        <w:t xml:space="preserve">عو الاتحاد جميع المؤسسات - بما في ذلك الحكومات والقطاع الخاص والكيانات الخيرية والمجتمع المدني ومنظمات الشباب والهيئات الأكاديمية والمنظمات الدولية والمؤسسات المالية الدولية - إلى </w:t>
      </w:r>
      <w:r w:rsidR="00003A42">
        <w:rPr>
          <w:rFonts w:hint="cs"/>
          <w:rtl/>
          <w:lang w:bidi="ar-EG"/>
        </w:rPr>
        <w:t>الالتزام</w:t>
      </w:r>
      <w:r w:rsidRPr="00617D9A">
        <w:rPr>
          <w:rtl/>
          <w:lang w:bidi="ar-EG"/>
        </w:rPr>
        <w:t xml:space="preserve"> بإجراءات ملموسة يمكن أن تساعد في سد الفجوة الرقمية</w:t>
      </w:r>
      <w:r>
        <w:rPr>
          <w:rFonts w:hint="cs"/>
          <w:rtl/>
          <w:lang w:bidi="ar-EG"/>
        </w:rPr>
        <w:t>.</w:t>
      </w:r>
      <w:r w:rsidR="00E77C78">
        <w:rPr>
          <w:rFonts w:hint="cs"/>
          <w:rtl/>
          <w:lang w:bidi="ar-EG"/>
        </w:rPr>
        <w:t xml:space="preserve"> </w:t>
      </w:r>
      <w:r w:rsidR="009B3BE5">
        <w:rPr>
          <w:rFonts w:hint="cs"/>
          <w:rtl/>
          <w:lang w:bidi="ar-EG"/>
        </w:rPr>
        <w:t xml:space="preserve">وستُسجل هذه </w:t>
      </w:r>
      <w:r w:rsidR="00003A42">
        <w:rPr>
          <w:rFonts w:hint="cs"/>
          <w:rtl/>
          <w:lang w:bidi="ar-EG"/>
        </w:rPr>
        <w:t>الالتزامات</w:t>
      </w:r>
      <w:r w:rsidR="009B3BE5">
        <w:rPr>
          <w:rFonts w:hint="cs"/>
          <w:rtl/>
          <w:lang w:bidi="ar-EG"/>
        </w:rPr>
        <w:t xml:space="preserve"> من خلال موقع إلكتروني مخصص، و</w:t>
      </w:r>
      <w:r w:rsidR="009B3BE5">
        <w:rPr>
          <w:rFonts w:hint="cs"/>
          <w:rtl/>
        </w:rPr>
        <w:t>س</w:t>
      </w:r>
      <w:r w:rsidR="009B3BE5" w:rsidRPr="009B3BE5">
        <w:rPr>
          <w:rtl/>
          <w:lang w:bidi="ar-EG"/>
        </w:rPr>
        <w:t xml:space="preserve">يتم </w:t>
      </w:r>
      <w:r w:rsidR="009B3BE5">
        <w:rPr>
          <w:rFonts w:hint="cs"/>
          <w:rtl/>
          <w:lang w:bidi="ar-EG"/>
        </w:rPr>
        <w:t xml:space="preserve">تقاسم تجميع </w:t>
      </w:r>
      <w:r w:rsidR="001A1B75">
        <w:rPr>
          <w:rFonts w:hint="cs"/>
          <w:rtl/>
          <w:lang w:bidi="ar-EG"/>
        </w:rPr>
        <w:t>الالتزامات</w:t>
      </w:r>
      <w:r w:rsidR="009B3BE5" w:rsidRPr="009B3BE5">
        <w:rPr>
          <w:rtl/>
          <w:lang w:bidi="ar-EG"/>
        </w:rPr>
        <w:t xml:space="preserve"> في المائدة المستديرة </w:t>
      </w:r>
      <w:r w:rsidR="009B3BE5">
        <w:t>P2C</w:t>
      </w:r>
      <w:r w:rsidR="009B3BE5" w:rsidRPr="009B3BE5">
        <w:rPr>
          <w:rtl/>
          <w:lang w:bidi="ar-EG"/>
        </w:rPr>
        <w:t>.</w:t>
      </w:r>
      <w:r w:rsidR="001A1B75" w:rsidRPr="001A1B75">
        <w:rPr>
          <w:rtl/>
        </w:rPr>
        <w:t xml:space="preserve"> </w:t>
      </w:r>
      <w:r w:rsidR="001A1B75">
        <w:rPr>
          <w:rFonts w:hint="cs"/>
          <w:rtl/>
          <w:lang w:bidi="ar-EG"/>
        </w:rPr>
        <w:t>ويُرحب</w:t>
      </w:r>
      <w:r w:rsidR="001A1B75" w:rsidRPr="001A1B75">
        <w:rPr>
          <w:rtl/>
          <w:lang w:bidi="ar-EG"/>
        </w:rPr>
        <w:t xml:space="preserve"> بأربعة أنواع من </w:t>
      </w:r>
      <w:r w:rsidR="001A1B75">
        <w:rPr>
          <w:rFonts w:hint="cs"/>
          <w:rtl/>
          <w:lang w:bidi="ar-EG"/>
        </w:rPr>
        <w:t>الالتزامات</w:t>
      </w:r>
      <w:r w:rsidR="001A1B75" w:rsidRPr="001A1B75">
        <w:rPr>
          <w:rtl/>
          <w:lang w:bidi="ar-EG"/>
        </w:rPr>
        <w:t xml:space="preserve">: </w:t>
      </w:r>
      <w:r w:rsidR="00390A17">
        <w:rPr>
          <w:rFonts w:hint="cs"/>
          <w:rtl/>
          <w:lang w:bidi="ar-EG"/>
        </w:rPr>
        <w:t>التزامات مالية</w:t>
      </w:r>
      <w:r w:rsidR="001A1B75">
        <w:rPr>
          <w:rFonts w:hint="cs"/>
          <w:rtl/>
          <w:lang w:bidi="ar-EG"/>
        </w:rPr>
        <w:t xml:space="preserve"> و</w:t>
      </w:r>
      <w:r w:rsidR="00390A17">
        <w:rPr>
          <w:rFonts w:hint="cs"/>
          <w:rtl/>
          <w:lang w:bidi="ar-EG"/>
        </w:rPr>
        <w:t xml:space="preserve">على </w:t>
      </w:r>
      <w:r w:rsidR="001A1B75">
        <w:rPr>
          <w:rFonts w:hint="cs"/>
          <w:rtl/>
          <w:lang w:bidi="ar-EG"/>
        </w:rPr>
        <w:t>مستوى البرامج والسياسة العامة والتوعية.</w:t>
      </w:r>
      <w:r w:rsidR="00D53593">
        <w:rPr>
          <w:rFonts w:hint="cs"/>
          <w:rtl/>
          <w:lang w:bidi="ar-EG"/>
        </w:rPr>
        <w:t xml:space="preserve"> و</w:t>
      </w:r>
      <w:r w:rsidR="00D53593">
        <w:rPr>
          <w:rFonts w:hint="cs"/>
          <w:rtl/>
        </w:rPr>
        <w:t>سيطبق الاتحاد مبدأ الاحتياط الواجب على الالتزامات قبل نشرها.</w:t>
      </w:r>
      <w:r w:rsidR="00D53593" w:rsidRPr="00D53593">
        <w:rPr>
          <w:rtl/>
        </w:rPr>
        <w:t xml:space="preserve"> </w:t>
      </w:r>
      <w:r w:rsidR="00D53593">
        <w:rPr>
          <w:rFonts w:hint="cs"/>
          <w:rtl/>
        </w:rPr>
        <w:t>وينبغ</w:t>
      </w:r>
      <w:r w:rsidR="00D53593" w:rsidRPr="00D53593">
        <w:rPr>
          <w:rtl/>
        </w:rPr>
        <w:t xml:space="preserve">ي </w:t>
      </w:r>
      <w:r w:rsidR="00D53593">
        <w:rPr>
          <w:rFonts w:hint="cs"/>
          <w:rtl/>
        </w:rPr>
        <w:t>أن يشير أي</w:t>
      </w:r>
      <w:r w:rsidR="00D53593" w:rsidRPr="00D53593">
        <w:rPr>
          <w:rtl/>
        </w:rPr>
        <w:t xml:space="preserve"> </w:t>
      </w:r>
      <w:r w:rsidR="00D53593">
        <w:rPr>
          <w:rFonts w:hint="cs"/>
          <w:rtl/>
        </w:rPr>
        <w:t>التزام بوضوح إلى ما إذا كانت أقل البلدان نمواً، والبلدان النامية غير الساحلية والدول الجزرية الصغيرة النامية ستستفيد من هذا الالتزام وإلى أي مدى.</w:t>
      </w:r>
      <w:r w:rsidR="005B12EC">
        <w:rPr>
          <w:rFonts w:hint="cs"/>
          <w:rtl/>
        </w:rPr>
        <w:t xml:space="preserve"> وينبغي أن ت</w:t>
      </w:r>
      <w:r w:rsidR="005B12EC" w:rsidRPr="005B12EC">
        <w:rPr>
          <w:rtl/>
        </w:rPr>
        <w:t xml:space="preserve">دعم </w:t>
      </w:r>
      <w:r w:rsidR="005B12EC">
        <w:rPr>
          <w:rFonts w:hint="cs"/>
          <w:rtl/>
        </w:rPr>
        <w:t>الالتزامات</w:t>
      </w:r>
      <w:r w:rsidR="005B12EC" w:rsidRPr="005B12EC">
        <w:rPr>
          <w:rtl/>
        </w:rPr>
        <w:t xml:space="preserve"> بوضوح واحداً أو أكثر من مجالات </w:t>
      </w:r>
      <w:r w:rsidR="005B12EC">
        <w:rPr>
          <w:rFonts w:hint="cs"/>
          <w:rtl/>
        </w:rPr>
        <w:t>تركيز التحالف</w:t>
      </w:r>
      <w:r w:rsidR="005B12EC" w:rsidRPr="005B12EC">
        <w:rPr>
          <w:rtl/>
        </w:rPr>
        <w:t xml:space="preserve">، وأن تكون واقعية وقابلة للقياس وأن </w:t>
      </w:r>
      <w:r w:rsidR="005B12EC">
        <w:rPr>
          <w:rFonts w:hint="cs"/>
          <w:rtl/>
        </w:rPr>
        <w:t>تُطور أو تُنفذ</w:t>
      </w:r>
      <w:r w:rsidR="005B12EC" w:rsidRPr="005B12EC">
        <w:rPr>
          <w:rtl/>
        </w:rPr>
        <w:t xml:space="preserve"> </w:t>
      </w:r>
      <w:r w:rsidR="005B12EC">
        <w:rPr>
          <w:rFonts w:hint="cs"/>
          <w:rtl/>
        </w:rPr>
        <w:t xml:space="preserve">من الناحية </w:t>
      </w:r>
      <w:r w:rsidR="00003A42">
        <w:rPr>
          <w:rFonts w:hint="cs"/>
          <w:rtl/>
        </w:rPr>
        <w:t>المثالية</w:t>
      </w:r>
      <w:r w:rsidR="005B12EC" w:rsidRPr="005B12EC">
        <w:rPr>
          <w:rtl/>
        </w:rPr>
        <w:t xml:space="preserve"> بالاشتراك مع مؤسسات أخرى</w:t>
      </w:r>
      <w:r w:rsidR="005B12EC">
        <w:rPr>
          <w:rFonts w:hint="cs"/>
          <w:rtl/>
        </w:rPr>
        <w:t>.</w:t>
      </w:r>
    </w:p>
    <w:p w14:paraId="4C7968D4" w14:textId="5AF05C42" w:rsidR="00E77C78" w:rsidRPr="00003A42" w:rsidRDefault="00E77C78" w:rsidP="008802B0">
      <w:pPr>
        <w:pStyle w:val="Heading1"/>
        <w:rPr>
          <w:rtl/>
          <w:lang w:bidi="ar-EG"/>
        </w:rPr>
      </w:pPr>
      <w:r w:rsidRPr="00003A42">
        <w:rPr>
          <w:lang w:bidi="ar-EG"/>
        </w:rPr>
        <w:t>3</w:t>
      </w:r>
      <w:r w:rsidRPr="00003A42">
        <w:rPr>
          <w:rtl/>
          <w:lang w:bidi="ar-EG"/>
        </w:rPr>
        <w:tab/>
      </w:r>
      <w:r w:rsidR="00003A42">
        <w:rPr>
          <w:rFonts w:hint="cs"/>
          <w:rtl/>
          <w:lang w:bidi="ar-EG"/>
        </w:rPr>
        <w:t>المائدة المستديرة بشأن التنمية الرقمية ل</w:t>
      </w:r>
      <w:r w:rsidRPr="00003A42">
        <w:rPr>
          <w:rFonts w:hint="cs"/>
          <w:rtl/>
          <w:lang w:bidi="ar-EG"/>
        </w:rPr>
        <w:t>لشراكة من أجل التوصيل</w:t>
      </w:r>
    </w:p>
    <w:p w14:paraId="54D5CE0C" w14:textId="3F7C4F95" w:rsidR="00E77C78" w:rsidRPr="00003A42" w:rsidRDefault="00003A42" w:rsidP="008802B0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ستكون </w:t>
      </w:r>
      <w:r w:rsidRPr="00003A42">
        <w:rPr>
          <w:rFonts w:hint="cs"/>
          <w:rtl/>
          <w:lang w:bidi="ar-EG"/>
        </w:rPr>
        <w:t>المائدة المستديرة بشأن التنمية الرقمية للشراكة من أجل التوصيل</w:t>
      </w:r>
      <w:r>
        <w:rPr>
          <w:rFonts w:hint="cs"/>
          <w:rtl/>
          <w:lang w:bidi="ar-EG"/>
        </w:rPr>
        <w:t xml:space="preserve"> في المؤتمر العالمي لتنمية الاتصالات بمثابة لحظة مهمة للتحالف </w:t>
      </w:r>
      <w:r>
        <w:rPr>
          <w:lang w:val="en-GB" w:bidi="ar-EG"/>
        </w:rPr>
        <w:t>P2C</w:t>
      </w:r>
      <w:r>
        <w:rPr>
          <w:rFonts w:hint="cs"/>
          <w:rtl/>
          <w:lang w:val="en-GB"/>
        </w:rPr>
        <w:t>.</w:t>
      </w:r>
    </w:p>
    <w:p w14:paraId="3E0E0A59" w14:textId="0FF72A82" w:rsidR="00E77C78" w:rsidRDefault="005E0404" w:rsidP="008802B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950C84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 w:rsidR="00950C84">
        <w:rPr>
          <w:rFonts w:hint="cs"/>
          <w:rtl/>
          <w:lang w:bidi="ar-EG"/>
        </w:rPr>
        <w:t xml:space="preserve">دعى </w:t>
      </w:r>
      <w:r w:rsidR="00950C84" w:rsidRPr="00950C84">
        <w:rPr>
          <w:rtl/>
          <w:lang w:bidi="ar-EG"/>
        </w:rPr>
        <w:t xml:space="preserve">المشاركون رفيعو المستوى من التحالف إلى الإدلاء ببيانات السياسة العامة </w:t>
      </w:r>
      <w:r w:rsidR="00950C84">
        <w:rPr>
          <w:rFonts w:hint="cs"/>
          <w:rtl/>
          <w:lang w:bidi="ar-EG"/>
        </w:rPr>
        <w:t>والالتزامات</w:t>
      </w:r>
      <w:r w:rsidR="00950C84" w:rsidRPr="00950C84">
        <w:rPr>
          <w:rtl/>
          <w:lang w:bidi="ar-EG"/>
        </w:rPr>
        <w:t xml:space="preserve"> التحولية خلال الحدث</w:t>
      </w:r>
      <w:r w:rsidR="00950C84">
        <w:rPr>
          <w:rFonts w:hint="cs"/>
          <w:rtl/>
          <w:lang w:bidi="ar-EG"/>
        </w:rPr>
        <w:t>.</w:t>
      </w:r>
    </w:p>
    <w:p w14:paraId="68B778D6" w14:textId="60D224EC" w:rsidR="00E77C78" w:rsidRPr="00363D45" w:rsidRDefault="00A9521C" w:rsidP="008802B0">
      <w:pPr>
        <w:rPr>
          <w:rtl/>
        </w:rPr>
      </w:pPr>
      <w:r>
        <w:rPr>
          <w:rFonts w:hint="cs"/>
          <w:rtl/>
          <w:lang w:bidi="ar-EG"/>
        </w:rPr>
        <w:t>تهدف المائدة</w:t>
      </w:r>
      <w:r w:rsidR="00E77C78" w:rsidRPr="00A9521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المستديرة بشأن التنمية الرقمية ل</w:t>
      </w:r>
      <w:r w:rsidR="00E77C78" w:rsidRPr="00A9521C">
        <w:rPr>
          <w:rFonts w:hint="cs"/>
          <w:rtl/>
          <w:lang w:bidi="ar-EG"/>
        </w:rPr>
        <w:t xml:space="preserve">لشراكة من أجل التوصيل </w:t>
      </w:r>
      <w:r w:rsidR="008802B0">
        <w:rPr>
          <w:lang w:bidi="ar-EG"/>
        </w:rPr>
        <w:t>(</w:t>
      </w:r>
      <w:r w:rsidR="00E77C78" w:rsidRPr="00A9521C">
        <w:rPr>
          <w:lang w:bidi="ar-EG"/>
        </w:rPr>
        <w:t>P2C</w:t>
      </w:r>
      <w:r w:rsidR="008802B0">
        <w:rPr>
          <w:lang w:bidi="ar-EG"/>
        </w:rPr>
        <w:t>)</w:t>
      </w:r>
      <w:r w:rsidR="00E77C78" w:rsidRPr="00A9521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تحقيق </w:t>
      </w:r>
      <w:r w:rsidR="00E77C78" w:rsidRPr="00A9521C">
        <w:rPr>
          <w:rFonts w:hint="cs"/>
          <w:rtl/>
          <w:lang w:bidi="ar-EG"/>
        </w:rPr>
        <w:t>الغايات التالية:</w:t>
      </w:r>
    </w:p>
    <w:p w14:paraId="61A39231" w14:textId="316CECFE" w:rsidR="00E77C78" w:rsidRPr="00423D9B" w:rsidRDefault="00E77C78" w:rsidP="00423D9B">
      <w:pPr>
        <w:pStyle w:val="enumlev10"/>
        <w:rPr>
          <w:rtl/>
        </w:rPr>
      </w:pPr>
      <w:r w:rsidRPr="00423D9B">
        <w:rPr>
          <w:rFonts w:hint="eastAsia"/>
          <w:rtl/>
        </w:rPr>
        <w:t>–</w:t>
      </w:r>
      <w:r w:rsidRPr="00423D9B">
        <w:rPr>
          <w:rtl/>
        </w:rPr>
        <w:tab/>
      </w:r>
      <w:r w:rsidRPr="00423D9B">
        <w:rPr>
          <w:rFonts w:hint="cs"/>
          <w:rtl/>
        </w:rPr>
        <w:t xml:space="preserve">ضمان تعهُّد المشاركين فيه بالتزامات جديّة لإحراز تقدم في ضمان النفاذ إلى التكنولوجيات الرقمية وزيادة استخدامها، بهدف تغيير حياة الناس ولا سيما في أقل البلدان نمواً </w:t>
      </w:r>
      <w:r w:rsidRPr="00423D9B">
        <w:t>(LDC)</w:t>
      </w:r>
      <w:r w:rsidRPr="00423D9B">
        <w:rPr>
          <w:rFonts w:hint="cs"/>
          <w:rtl/>
        </w:rPr>
        <w:t xml:space="preserve"> والبلدان النامية غير الساحلية </w:t>
      </w:r>
      <w:r w:rsidRPr="00423D9B">
        <w:t>(LLDC</w:t>
      </w:r>
      <w:r w:rsidR="00B77AFA" w:rsidRPr="00423D9B">
        <w:t>)</w:t>
      </w:r>
      <w:r w:rsidRPr="00423D9B">
        <w:rPr>
          <w:rFonts w:hint="cs"/>
          <w:rtl/>
        </w:rPr>
        <w:t xml:space="preserve"> والدول الجزرية الصغيرة النامية </w:t>
      </w:r>
      <w:r w:rsidRPr="00423D9B">
        <w:t>(SIDS</w:t>
      </w:r>
      <w:r w:rsidR="00B77AFA" w:rsidRPr="00423D9B">
        <w:t>)</w:t>
      </w:r>
      <w:r w:rsidRPr="00423D9B">
        <w:rPr>
          <w:rFonts w:hint="cs"/>
          <w:rtl/>
        </w:rPr>
        <w:t>؛</w:t>
      </w:r>
    </w:p>
    <w:p w14:paraId="5B2C4395" w14:textId="4057B6A0" w:rsidR="00E77C78" w:rsidRPr="00423D9B" w:rsidRDefault="00E77C78" w:rsidP="00423D9B">
      <w:pPr>
        <w:pStyle w:val="enumlev10"/>
        <w:rPr>
          <w:rtl/>
        </w:rPr>
      </w:pPr>
      <w:r w:rsidRPr="00423D9B">
        <w:rPr>
          <w:rFonts w:hint="eastAsia"/>
          <w:rtl/>
        </w:rPr>
        <w:t>–</w:t>
      </w:r>
      <w:r w:rsidRPr="00423D9B">
        <w:rPr>
          <w:rtl/>
        </w:rPr>
        <w:tab/>
      </w:r>
      <w:r w:rsidRPr="00423D9B">
        <w:rPr>
          <w:rFonts w:hint="cs"/>
          <w:rtl/>
        </w:rPr>
        <w:t xml:space="preserve">تعزيز التقدم في تنفيذ </w:t>
      </w:r>
      <w:r w:rsidR="00A9521C" w:rsidRPr="00423D9B">
        <w:rPr>
          <w:rFonts w:hint="cs"/>
          <w:rtl/>
        </w:rPr>
        <w:t>أولويات قطاع تنمية الاتصالات</w:t>
      </w:r>
      <w:r w:rsidRPr="00423D9B">
        <w:rPr>
          <w:rFonts w:hint="cs"/>
          <w:rtl/>
        </w:rPr>
        <w:t>؛</w:t>
      </w:r>
    </w:p>
    <w:p w14:paraId="4C29868A" w14:textId="34E382F0" w:rsidR="00E77C78" w:rsidRPr="00423D9B" w:rsidRDefault="00E77C78" w:rsidP="00423D9B">
      <w:pPr>
        <w:pStyle w:val="enumlev10"/>
        <w:rPr>
          <w:rtl/>
        </w:rPr>
      </w:pPr>
      <w:r w:rsidRPr="00423D9B">
        <w:rPr>
          <w:rFonts w:hint="eastAsia"/>
          <w:rtl/>
        </w:rPr>
        <w:t>–</w:t>
      </w:r>
      <w:r w:rsidRPr="00423D9B">
        <w:rPr>
          <w:rtl/>
        </w:rPr>
        <w:tab/>
      </w:r>
      <w:r w:rsidRPr="00423D9B">
        <w:rPr>
          <w:rFonts w:hint="cs"/>
          <w:rtl/>
        </w:rPr>
        <w:t>كسب مشاركة الشركاء الرئيسيين وملكيتهم لرؤوس الأموال، على نطاق واسع</w:t>
      </w:r>
      <w:r w:rsidR="00F005C2" w:rsidRPr="00423D9B">
        <w:rPr>
          <w:rFonts w:hint="cs"/>
          <w:rtl/>
        </w:rPr>
        <w:t>.</w:t>
      </w:r>
    </w:p>
    <w:p w14:paraId="6267BB4B" w14:textId="7F394B40" w:rsidR="00E77C78" w:rsidRDefault="00E77C78" w:rsidP="00423D9B">
      <w:pPr>
        <w:rPr>
          <w:lang w:bidi="ar-EG"/>
        </w:rPr>
      </w:pPr>
      <w:r>
        <w:rPr>
          <w:rFonts w:hint="cs"/>
          <w:rtl/>
          <w:lang w:bidi="ar-EG"/>
        </w:rPr>
        <w:t xml:space="preserve">وفيما يلي النتائج المتوقعة من تنظيم </w:t>
      </w:r>
      <w:r w:rsidR="00A9521C">
        <w:rPr>
          <w:rFonts w:hint="cs"/>
          <w:rtl/>
          <w:lang w:bidi="ar-EG"/>
        </w:rPr>
        <w:t>المائدة المستديرة بشأن التنمية الرقمية</w:t>
      </w:r>
      <w:r>
        <w:rPr>
          <w:rFonts w:hint="cs"/>
          <w:rtl/>
          <w:lang w:bidi="ar-EG"/>
        </w:rPr>
        <w:t xml:space="preserve"> </w:t>
      </w:r>
      <w:r w:rsidR="00A9521C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لشراكة من أجل التوصيل:</w:t>
      </w:r>
    </w:p>
    <w:p w14:paraId="68F10FA8" w14:textId="0C31FF4D" w:rsidR="00E77C78" w:rsidRPr="00423D9B" w:rsidRDefault="00E77C78" w:rsidP="00423D9B">
      <w:pPr>
        <w:pStyle w:val="enumlev10"/>
        <w:rPr>
          <w:rtl/>
        </w:rPr>
      </w:pPr>
      <w:r w:rsidRPr="00423D9B">
        <w:rPr>
          <w:rFonts w:hint="eastAsia"/>
          <w:rtl/>
        </w:rPr>
        <w:t>–</w:t>
      </w:r>
      <w:r w:rsidRPr="00423D9B">
        <w:rPr>
          <w:rtl/>
        </w:rPr>
        <w:tab/>
      </w:r>
      <w:r w:rsidR="008F2DC5" w:rsidRPr="00423D9B">
        <w:rPr>
          <w:rFonts w:hint="cs"/>
          <w:rtl/>
        </w:rPr>
        <w:t>الالتزامات</w:t>
      </w:r>
      <w:r w:rsidR="00A9521C" w:rsidRPr="00423D9B">
        <w:rPr>
          <w:rFonts w:hint="cs"/>
          <w:rtl/>
        </w:rPr>
        <w:t xml:space="preserve"> الكبيرة ب</w:t>
      </w:r>
      <w:r w:rsidR="00A9521C" w:rsidRPr="00423D9B">
        <w:rPr>
          <w:rtl/>
        </w:rPr>
        <w:t xml:space="preserve">سد الفجوة الرقمية، بما في ذلك </w:t>
      </w:r>
      <w:r w:rsidR="008F2DC5" w:rsidRPr="00423D9B">
        <w:rPr>
          <w:rFonts w:hint="cs"/>
          <w:rtl/>
        </w:rPr>
        <w:t>الالتزامات المالية</w:t>
      </w:r>
      <w:r w:rsidR="00A9521C" w:rsidRPr="00423D9B">
        <w:rPr>
          <w:rtl/>
        </w:rPr>
        <w:t>،</w:t>
      </w:r>
      <w:r w:rsidR="008F2DC5" w:rsidRPr="00423D9B">
        <w:rPr>
          <w:rFonts w:hint="cs"/>
          <w:rtl/>
        </w:rPr>
        <w:t xml:space="preserve"> والتزامات على مستوى البرامج والسياسة العامة والتوعية</w:t>
      </w:r>
      <w:r w:rsidRPr="00423D9B">
        <w:rPr>
          <w:rFonts w:hint="cs"/>
          <w:rtl/>
        </w:rPr>
        <w:t>؛</w:t>
      </w:r>
    </w:p>
    <w:p w14:paraId="02F27F6B" w14:textId="44652D09" w:rsidR="00E77C78" w:rsidRPr="00423D9B" w:rsidRDefault="00E77C78" w:rsidP="00423D9B">
      <w:pPr>
        <w:pStyle w:val="enumlev10"/>
      </w:pPr>
      <w:r w:rsidRPr="00423D9B">
        <w:rPr>
          <w:rFonts w:hint="eastAsia"/>
          <w:rtl/>
        </w:rPr>
        <w:t>–</w:t>
      </w:r>
      <w:r w:rsidRPr="00423D9B">
        <w:rPr>
          <w:rtl/>
        </w:rPr>
        <w:tab/>
      </w:r>
      <w:r w:rsidRPr="00423D9B">
        <w:rPr>
          <w:rFonts w:hint="cs"/>
          <w:rtl/>
        </w:rPr>
        <w:t xml:space="preserve">متابعة تنفيذ نتائج المؤتمر </w:t>
      </w:r>
      <w:r w:rsidR="00772107" w:rsidRPr="00423D9B">
        <w:rPr>
          <w:rFonts w:hint="cs"/>
          <w:rtl/>
        </w:rPr>
        <w:t>العالمي لتنمية الاتصالات،</w:t>
      </w:r>
      <w:r w:rsidRPr="00423D9B">
        <w:rPr>
          <w:rFonts w:hint="cs"/>
          <w:rtl/>
        </w:rPr>
        <w:t xml:space="preserve"> ويشمل ذلك الإبلاغ دورياً عن تنفيذ الالتزامات التي تعهّد بها </w:t>
      </w:r>
      <w:r w:rsidR="00772107" w:rsidRPr="00423D9B">
        <w:rPr>
          <w:rFonts w:hint="cs"/>
          <w:rtl/>
        </w:rPr>
        <w:t xml:space="preserve">أعضاء التحالف </w:t>
      </w:r>
      <w:r w:rsidR="006E4EB3" w:rsidRPr="00423D9B">
        <w:rPr>
          <w:rFonts w:hint="cs"/>
          <w:rtl/>
        </w:rPr>
        <w:t>والنتائج</w:t>
      </w:r>
      <w:r w:rsidR="00772107" w:rsidRPr="00423D9B">
        <w:rPr>
          <w:rFonts w:hint="cs"/>
          <w:rtl/>
        </w:rPr>
        <w:t xml:space="preserve"> المحقق</w:t>
      </w:r>
      <w:r w:rsidR="006E4EB3" w:rsidRPr="00423D9B">
        <w:rPr>
          <w:rFonts w:hint="cs"/>
          <w:rtl/>
        </w:rPr>
        <w:t>ة</w:t>
      </w:r>
      <w:r w:rsidR="00772107" w:rsidRPr="00423D9B">
        <w:rPr>
          <w:rFonts w:hint="cs"/>
          <w:rtl/>
        </w:rPr>
        <w:t>.</w:t>
      </w:r>
    </w:p>
    <w:p w14:paraId="375A404A" w14:textId="5E3869F6" w:rsidR="00E77C78" w:rsidRPr="00FE0491" w:rsidRDefault="00772107" w:rsidP="00423D9B">
      <w:pPr>
        <w:rPr>
          <w:rtl/>
          <w:lang w:bidi="ar-EG"/>
        </w:rPr>
      </w:pPr>
      <w:r w:rsidRPr="00772107">
        <w:rPr>
          <w:rFonts w:hint="cs"/>
          <w:rtl/>
          <w:lang w:bidi="ar-EG"/>
        </w:rPr>
        <w:t>وقد تشمل المائدة المستديرة</w:t>
      </w:r>
      <w:r w:rsidR="00E77C78" w:rsidRPr="00772107">
        <w:rPr>
          <w:rFonts w:hint="cs"/>
          <w:rtl/>
          <w:lang w:bidi="ar-EG"/>
        </w:rPr>
        <w:t xml:space="preserve"> أنشطة</w:t>
      </w:r>
      <w:r w:rsidR="00E77C78">
        <w:rPr>
          <w:rFonts w:hint="cs"/>
          <w:rtl/>
          <w:lang w:bidi="ar-EG"/>
        </w:rPr>
        <w:t xml:space="preserve"> من قبيل جلسات حلقات نقاش، ومجموعات نقاش صغيرة، والإعلان عن التعهدات في الجلسة العامة، وحفل التوقيع على وثيقة </w:t>
      </w:r>
      <w:r>
        <w:rPr>
          <w:rFonts w:hint="cs"/>
          <w:rtl/>
          <w:lang w:bidi="ar-EG"/>
        </w:rPr>
        <w:t>التحالف</w:t>
      </w:r>
      <w:r w:rsidR="00E77C78">
        <w:rPr>
          <w:rFonts w:hint="cs"/>
          <w:rtl/>
          <w:lang w:bidi="ar-EG"/>
        </w:rPr>
        <w:t>.</w:t>
      </w:r>
    </w:p>
    <w:p w14:paraId="59D20E26" w14:textId="10F1F44D" w:rsidR="00E77C78" w:rsidRPr="004720FA" w:rsidRDefault="00E77C78" w:rsidP="00C53B5F">
      <w:pPr>
        <w:rPr>
          <w:rtl/>
          <w:lang w:bidi="ar-EG"/>
        </w:rPr>
      </w:pPr>
      <w:r>
        <w:rPr>
          <w:rFonts w:hint="cs"/>
          <w:rtl/>
          <w:lang w:bidi="ar-EG"/>
        </w:rPr>
        <w:t>وعملاً بالمبادئ التي وافق عليها الفريق الاستشاري لتنمية الاتصالات، سيقوم مشاركون رفيعو المستوى من الأعضاء إما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بالمشاركة في حلقات النقاش ومجموعات النقاش أو برئاستها/إدارتها. وإضافةً إلى ذلك، قد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يرغب بعض المشاركين </w:t>
      </w:r>
      <w:proofErr w:type="spellStart"/>
      <w:r>
        <w:rPr>
          <w:rFonts w:hint="cs"/>
          <w:rtl/>
          <w:lang w:bidi="ar-EG"/>
        </w:rPr>
        <w:t>الرفيعي</w:t>
      </w:r>
      <w:proofErr w:type="spellEnd"/>
      <w:r>
        <w:rPr>
          <w:rFonts w:hint="cs"/>
          <w:rtl/>
          <w:lang w:bidi="ar-EG"/>
        </w:rPr>
        <w:t xml:space="preserve"> المستوى الآخرين في تسجيل رسائل </w:t>
      </w:r>
      <w:proofErr w:type="spellStart"/>
      <w:r>
        <w:rPr>
          <w:rFonts w:hint="cs"/>
          <w:rtl/>
          <w:lang w:bidi="ar-EG"/>
        </w:rPr>
        <w:t>فيديوية</w:t>
      </w:r>
      <w:proofErr w:type="spellEnd"/>
      <w:r>
        <w:rPr>
          <w:rFonts w:hint="cs"/>
          <w:rtl/>
          <w:lang w:bidi="ar-EG"/>
        </w:rPr>
        <w:t xml:space="preserve"> ستُعرض أثناء استراحات احتساء القهوة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قاعات الاجتماعات وعلى الشاشات المتفرقة في أنحاء مكان عقد المؤتمر.</w:t>
      </w:r>
    </w:p>
    <w:p w14:paraId="6A75A2FD" w14:textId="77777777" w:rsidR="00E77C78" w:rsidRPr="008835F9" w:rsidRDefault="00E77C78" w:rsidP="00E77C7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E77C78" w:rsidRPr="008835F9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4CC8" w14:textId="77777777" w:rsidR="009C1FCC" w:rsidRDefault="009C1FCC" w:rsidP="006C3242">
      <w:pPr>
        <w:spacing w:before="0" w:line="240" w:lineRule="auto"/>
      </w:pPr>
      <w:r>
        <w:separator/>
      </w:r>
    </w:p>
  </w:endnote>
  <w:endnote w:type="continuationSeparator" w:id="0">
    <w:p w14:paraId="567D5CDC" w14:textId="77777777" w:rsidR="009C1FCC" w:rsidRDefault="009C1FC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232C" w14:textId="41462FA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802B0">
      <w:rPr>
        <w:noProof/>
        <w:sz w:val="16"/>
        <w:szCs w:val="16"/>
        <w:lang w:val="fr-FR"/>
      </w:rPr>
      <w:t>P:\ARA\ITU-D\CONF-D\TDAG21\TDAG21-29\000\015A.docx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9C1FCC" w:rsidRPr="009C1FCC">
      <w:rPr>
        <w:sz w:val="16"/>
        <w:szCs w:val="16"/>
        <w:lang w:val="fr-FR"/>
      </w:rPr>
      <w:t>494721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130"/>
      <w:gridCol w:w="6518"/>
    </w:tblGrid>
    <w:tr w:rsidR="00882A17" w:rsidRPr="005874F2" w14:paraId="69ABF193" w14:textId="77777777" w:rsidTr="00AC2ED5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014D642" w14:textId="77777777" w:rsidR="00882A17" w:rsidRPr="005874F2" w:rsidRDefault="00882A17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3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A6C748D" w14:textId="77777777" w:rsidR="00882A17" w:rsidRPr="005874F2" w:rsidRDefault="00882A17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5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DBFFF25" w14:textId="7EC8C596" w:rsidR="00882A17" w:rsidRPr="005871B5" w:rsidRDefault="005871B5" w:rsidP="00E77C78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en-GB"/>
            </w:rPr>
          </w:pPr>
          <w:r w:rsidRPr="005871B5">
            <w:rPr>
              <w:color w:val="000000"/>
              <w:sz w:val="18"/>
              <w:szCs w:val="18"/>
              <w:rtl/>
            </w:rPr>
            <w:t xml:space="preserve">السيد أليكس </w:t>
          </w:r>
          <w:proofErr w:type="spellStart"/>
          <w:r w:rsidRPr="005871B5">
            <w:rPr>
              <w:color w:val="000000"/>
              <w:sz w:val="18"/>
              <w:szCs w:val="18"/>
              <w:rtl/>
            </w:rPr>
            <w:t>وونغ</w:t>
          </w:r>
          <w:proofErr w:type="spellEnd"/>
          <w:r w:rsidRPr="005871B5">
            <w:rPr>
              <w:color w:val="000000"/>
              <w:sz w:val="18"/>
              <w:szCs w:val="18"/>
              <w:rtl/>
            </w:rPr>
            <w:t>،</w:t>
          </w: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 مدير شعبة المبادرات الخاصة، مكتب تنمية الاتصالات/الاتحاد الدولي للاتصالات</w:t>
          </w:r>
        </w:p>
      </w:tc>
    </w:tr>
    <w:tr w:rsidR="00882A17" w:rsidRPr="005874F2" w14:paraId="31BD20AD" w14:textId="77777777" w:rsidTr="00AC2ED5">
      <w:tc>
        <w:tcPr>
          <w:tcW w:w="991" w:type="dxa"/>
        </w:tcPr>
        <w:p w14:paraId="045F8B05" w14:textId="77777777" w:rsidR="00882A17" w:rsidRPr="005874F2" w:rsidRDefault="00882A17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130" w:type="dxa"/>
          <w:hideMark/>
        </w:tcPr>
        <w:p w14:paraId="6064E088" w14:textId="77777777" w:rsidR="00882A17" w:rsidRPr="005874F2" w:rsidRDefault="00882A17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518" w:type="dxa"/>
        </w:tcPr>
        <w:p w14:paraId="1906B792" w14:textId="6CABD280" w:rsidR="00882A17" w:rsidRPr="005874F2" w:rsidRDefault="00E77C78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C03054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C03054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C03054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C03054">
            <w:rPr>
              <w:sz w:val="18"/>
              <w:szCs w:val="18"/>
            </w:rPr>
            <w:t>5315</w:t>
          </w:r>
        </w:p>
      </w:tc>
    </w:tr>
    <w:tr w:rsidR="00882A17" w:rsidRPr="005874F2" w14:paraId="4D4CBCF7" w14:textId="77777777" w:rsidTr="00AC2ED5">
      <w:tc>
        <w:tcPr>
          <w:tcW w:w="991" w:type="dxa"/>
        </w:tcPr>
        <w:p w14:paraId="3F9B4F02" w14:textId="77777777" w:rsidR="00882A17" w:rsidRPr="005874F2" w:rsidRDefault="00882A17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130" w:type="dxa"/>
          <w:hideMark/>
        </w:tcPr>
        <w:p w14:paraId="4432E87A" w14:textId="77777777" w:rsidR="00882A17" w:rsidRPr="005874F2" w:rsidRDefault="00882A17" w:rsidP="00E77C78">
          <w:pPr>
            <w:spacing w:before="40" w:after="40" w:line="24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518" w:type="dxa"/>
        </w:tcPr>
        <w:p w14:paraId="700D679C" w14:textId="4B9EDDE4" w:rsidR="00882A17" w:rsidRPr="005874F2" w:rsidRDefault="00F87E1C" w:rsidP="00E77C78">
          <w:pPr>
            <w:spacing w:before="40" w:after="40" w:line="24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E77C78" w:rsidRPr="001C736F">
              <w:rPr>
                <w:rStyle w:val="Hyperlink"/>
                <w:sz w:val="18"/>
                <w:szCs w:val="18"/>
              </w:rPr>
              <w:t>alex.wong@itu.int</w:t>
            </w:r>
          </w:hyperlink>
        </w:p>
      </w:tc>
    </w:tr>
  </w:tbl>
  <w:p w14:paraId="13FA1BC9" w14:textId="77777777" w:rsidR="0006468A" w:rsidRPr="003971E3" w:rsidRDefault="00F87E1C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4493" w14:textId="77777777" w:rsidR="009C1FCC" w:rsidRDefault="009C1FCC" w:rsidP="006C3242">
      <w:pPr>
        <w:spacing w:before="0" w:line="240" w:lineRule="auto"/>
      </w:pPr>
      <w:r>
        <w:separator/>
      </w:r>
    </w:p>
  </w:footnote>
  <w:footnote w:type="continuationSeparator" w:id="0">
    <w:p w14:paraId="114E4030" w14:textId="77777777" w:rsidR="009C1FCC" w:rsidRDefault="009C1FC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2A9A270" w14:textId="1B61233D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7B4FA0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s-ES_tradnl"/>
          </w:rPr>
          <w:t>/</w:t>
        </w:r>
        <w:bookmarkStart w:id="1" w:name="DocNo2"/>
        <w:bookmarkEnd w:id="1"/>
        <w:r w:rsidR="00C85CB5">
          <w:rPr>
            <w:sz w:val="20"/>
            <w:szCs w:val="20"/>
            <w:lang w:val="es-ES_tradnl"/>
          </w:rPr>
          <w:t>2</w:t>
        </w:r>
        <w:r w:rsidR="00D8311F">
          <w:rPr>
            <w:sz w:val="20"/>
            <w:szCs w:val="20"/>
            <w:lang w:val="es-ES_tradnl"/>
          </w:rPr>
          <w:t>/</w:t>
        </w:r>
        <w:r w:rsidR="00E77C78">
          <w:rPr>
            <w:sz w:val="20"/>
            <w:szCs w:val="20"/>
            <w:lang w:val="es-ES_tradnl"/>
          </w:rPr>
          <w:t>15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D35950"/>
    <w:multiLevelType w:val="hybridMultilevel"/>
    <w:tmpl w:val="0E4830CE"/>
    <w:lvl w:ilvl="0" w:tplc="94E0FA4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C"/>
    <w:rsid w:val="00003A42"/>
    <w:rsid w:val="00026D7C"/>
    <w:rsid w:val="0006468A"/>
    <w:rsid w:val="00081800"/>
    <w:rsid w:val="00090574"/>
    <w:rsid w:val="00094A64"/>
    <w:rsid w:val="000C1C0E"/>
    <w:rsid w:val="000C548A"/>
    <w:rsid w:val="000F1748"/>
    <w:rsid w:val="000F4F92"/>
    <w:rsid w:val="00175B45"/>
    <w:rsid w:val="001A1B75"/>
    <w:rsid w:val="001A719F"/>
    <w:rsid w:val="001C0169"/>
    <w:rsid w:val="001D1D50"/>
    <w:rsid w:val="001D6745"/>
    <w:rsid w:val="001E446E"/>
    <w:rsid w:val="002154EE"/>
    <w:rsid w:val="002276D2"/>
    <w:rsid w:val="0023283D"/>
    <w:rsid w:val="00242134"/>
    <w:rsid w:val="0026373E"/>
    <w:rsid w:val="002643DD"/>
    <w:rsid w:val="00271C43"/>
    <w:rsid w:val="00290728"/>
    <w:rsid w:val="002978F4"/>
    <w:rsid w:val="002A392B"/>
    <w:rsid w:val="002B028D"/>
    <w:rsid w:val="002E6541"/>
    <w:rsid w:val="00334924"/>
    <w:rsid w:val="003409BC"/>
    <w:rsid w:val="00357185"/>
    <w:rsid w:val="00383829"/>
    <w:rsid w:val="00390A17"/>
    <w:rsid w:val="003971E3"/>
    <w:rsid w:val="003C4402"/>
    <w:rsid w:val="003F4B29"/>
    <w:rsid w:val="00423D9B"/>
    <w:rsid w:val="0042686F"/>
    <w:rsid w:val="004317D8"/>
    <w:rsid w:val="00434183"/>
    <w:rsid w:val="00443869"/>
    <w:rsid w:val="00447F32"/>
    <w:rsid w:val="004952DE"/>
    <w:rsid w:val="004B654B"/>
    <w:rsid w:val="004E11DC"/>
    <w:rsid w:val="00506E94"/>
    <w:rsid w:val="005236C2"/>
    <w:rsid w:val="00525DDD"/>
    <w:rsid w:val="005409AC"/>
    <w:rsid w:val="0055516A"/>
    <w:rsid w:val="0058491B"/>
    <w:rsid w:val="005871B5"/>
    <w:rsid w:val="005874F2"/>
    <w:rsid w:val="00592EA5"/>
    <w:rsid w:val="005A3170"/>
    <w:rsid w:val="005B12EC"/>
    <w:rsid w:val="005B2C89"/>
    <w:rsid w:val="005E0404"/>
    <w:rsid w:val="005E1E6D"/>
    <w:rsid w:val="006128FC"/>
    <w:rsid w:val="00617D9A"/>
    <w:rsid w:val="006260F2"/>
    <w:rsid w:val="00677396"/>
    <w:rsid w:val="0069200F"/>
    <w:rsid w:val="006A65CB"/>
    <w:rsid w:val="006C3242"/>
    <w:rsid w:val="006C7CC0"/>
    <w:rsid w:val="006D1712"/>
    <w:rsid w:val="006E4EB3"/>
    <w:rsid w:val="006F63F7"/>
    <w:rsid w:val="007025C7"/>
    <w:rsid w:val="00706D7A"/>
    <w:rsid w:val="00722F0D"/>
    <w:rsid w:val="00734684"/>
    <w:rsid w:val="0074420E"/>
    <w:rsid w:val="00747A70"/>
    <w:rsid w:val="00772107"/>
    <w:rsid w:val="00783A69"/>
    <w:rsid w:val="00783E26"/>
    <w:rsid w:val="007A1D77"/>
    <w:rsid w:val="007B4FA0"/>
    <w:rsid w:val="007C3BC7"/>
    <w:rsid w:val="007C3BCD"/>
    <w:rsid w:val="007C590A"/>
    <w:rsid w:val="007D4ACF"/>
    <w:rsid w:val="007F0787"/>
    <w:rsid w:val="00810B7B"/>
    <w:rsid w:val="0082358A"/>
    <w:rsid w:val="008235CD"/>
    <w:rsid w:val="008247DE"/>
    <w:rsid w:val="00833B79"/>
    <w:rsid w:val="00840B10"/>
    <w:rsid w:val="008513CB"/>
    <w:rsid w:val="008562F3"/>
    <w:rsid w:val="00874F08"/>
    <w:rsid w:val="008802B0"/>
    <w:rsid w:val="00882A17"/>
    <w:rsid w:val="00882F37"/>
    <w:rsid w:val="008A7F84"/>
    <w:rsid w:val="008F2DC5"/>
    <w:rsid w:val="00901816"/>
    <w:rsid w:val="0091702E"/>
    <w:rsid w:val="00923B0C"/>
    <w:rsid w:val="0094021C"/>
    <w:rsid w:val="00950C84"/>
    <w:rsid w:val="00952F86"/>
    <w:rsid w:val="00982B28"/>
    <w:rsid w:val="009B3BE5"/>
    <w:rsid w:val="009C1FCC"/>
    <w:rsid w:val="009D313F"/>
    <w:rsid w:val="00A47A5A"/>
    <w:rsid w:val="00A6683B"/>
    <w:rsid w:val="00A9521C"/>
    <w:rsid w:val="00A97F94"/>
    <w:rsid w:val="00AA7EA2"/>
    <w:rsid w:val="00AC2ED5"/>
    <w:rsid w:val="00B03099"/>
    <w:rsid w:val="00B05BC8"/>
    <w:rsid w:val="00B64B47"/>
    <w:rsid w:val="00B77AFA"/>
    <w:rsid w:val="00B93B7B"/>
    <w:rsid w:val="00BB4396"/>
    <w:rsid w:val="00BB6D32"/>
    <w:rsid w:val="00C002DE"/>
    <w:rsid w:val="00C53B5F"/>
    <w:rsid w:val="00C53BF8"/>
    <w:rsid w:val="00C66157"/>
    <w:rsid w:val="00C674FE"/>
    <w:rsid w:val="00C67501"/>
    <w:rsid w:val="00C75633"/>
    <w:rsid w:val="00C85CB5"/>
    <w:rsid w:val="00CA08BA"/>
    <w:rsid w:val="00CB5BBC"/>
    <w:rsid w:val="00CE2EE1"/>
    <w:rsid w:val="00CE3349"/>
    <w:rsid w:val="00CE36E5"/>
    <w:rsid w:val="00CF27F5"/>
    <w:rsid w:val="00CF3FFD"/>
    <w:rsid w:val="00D10CCF"/>
    <w:rsid w:val="00D16F0B"/>
    <w:rsid w:val="00D53593"/>
    <w:rsid w:val="00D77D0F"/>
    <w:rsid w:val="00D8311F"/>
    <w:rsid w:val="00DA1CF0"/>
    <w:rsid w:val="00DC1E02"/>
    <w:rsid w:val="00DC24B4"/>
    <w:rsid w:val="00DC4131"/>
    <w:rsid w:val="00DC516E"/>
    <w:rsid w:val="00DC5FB0"/>
    <w:rsid w:val="00DF16DC"/>
    <w:rsid w:val="00E45211"/>
    <w:rsid w:val="00E473C5"/>
    <w:rsid w:val="00E77C78"/>
    <w:rsid w:val="00E92863"/>
    <w:rsid w:val="00EB796D"/>
    <w:rsid w:val="00EE5CF2"/>
    <w:rsid w:val="00EF615A"/>
    <w:rsid w:val="00F005C2"/>
    <w:rsid w:val="00F058DC"/>
    <w:rsid w:val="00F24FC4"/>
    <w:rsid w:val="00F2676C"/>
    <w:rsid w:val="00F84366"/>
    <w:rsid w:val="00F85089"/>
    <w:rsid w:val="00F87E1C"/>
    <w:rsid w:val="00F974C5"/>
    <w:rsid w:val="00FA6F46"/>
    <w:rsid w:val="00FE35C1"/>
    <w:rsid w:val="00FE5872"/>
    <w:rsid w:val="00FE7FCA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210DD"/>
  <w15:chartTrackingRefBased/>
  <w15:docId w15:val="{D98DDD28-D096-40EC-AEA2-0FEB131D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rsid w:val="00E77C7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Conferences/TDAG/Pages/TDAG_WG_WTDC_Prep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Conferences/WTDC/WTDC21/Pages/Web-Dialogue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-C-000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8-TDAG27-C-000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-C-0005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lex.wong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MS</cp:lastModifiedBy>
  <cp:revision>8</cp:revision>
  <dcterms:created xsi:type="dcterms:W3CDTF">2021-10-25T12:11:00Z</dcterms:created>
  <dcterms:modified xsi:type="dcterms:W3CDTF">2021-10-25T13:21:00Z</dcterms:modified>
</cp:coreProperties>
</file>