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693"/>
        <w:gridCol w:w="1415"/>
      </w:tblGrid>
      <w:tr w:rsidR="00C85CB5" w:rsidRPr="00783A69" w14:paraId="12BD876E" w14:textId="77777777" w:rsidTr="00A06FE4">
        <w:trPr>
          <w:cantSplit/>
          <w:trHeight w:val="1310"/>
          <w:jc w:val="center"/>
        </w:trPr>
        <w:tc>
          <w:tcPr>
            <w:tcW w:w="2127" w:type="dxa"/>
          </w:tcPr>
          <w:p w14:paraId="2F3BBB5E" w14:textId="7F903F61" w:rsidR="00C85CB5" w:rsidRPr="00C85CB5" w:rsidRDefault="00D13419" w:rsidP="00EE5CF2">
            <w:pPr>
              <w:rPr>
                <w:b/>
                <w:bCs/>
                <w:sz w:val="28"/>
                <w:szCs w:val="28"/>
                <w:rtl/>
                <w:lang w:bidi="ar-SY"/>
              </w:rPr>
            </w:pPr>
            <w:r>
              <w:rPr>
                <w:b/>
                <w:bCs/>
                <w:noProof/>
                <w:sz w:val="28"/>
                <w:szCs w:val="28"/>
                <w:lang w:bidi="ar-SY"/>
              </w:rPr>
              <w:drawing>
                <wp:inline distT="0" distB="0" distL="0" distR="0" wp14:anchorId="47DB514F" wp14:editId="2AC5E423">
                  <wp:extent cx="1272540" cy="1073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282" cy="1075256"/>
                          </a:xfrm>
                          <a:prstGeom prst="rect">
                            <a:avLst/>
                          </a:prstGeom>
                          <a:noFill/>
                        </pic:spPr>
                      </pic:pic>
                    </a:graphicData>
                  </a:graphic>
                </wp:inline>
              </w:drawing>
            </w:r>
          </w:p>
        </w:tc>
        <w:tc>
          <w:tcPr>
            <w:tcW w:w="6097" w:type="dxa"/>
            <w:gridSpan w:val="2"/>
          </w:tcPr>
          <w:p w14:paraId="2622B054" w14:textId="5C5511CD" w:rsidR="00C85CB5" w:rsidRPr="00CA08BA" w:rsidRDefault="00D13419" w:rsidP="00D13419">
            <w:pPr>
              <w:spacing w:before="480" w:after="240"/>
              <w:jc w:val="left"/>
              <w:rPr>
                <w:b/>
                <w:bCs/>
                <w:spacing w:val="-6"/>
                <w:sz w:val="28"/>
                <w:szCs w:val="28"/>
                <w:rtl/>
                <w:lang w:bidi="ar-SY"/>
              </w:rPr>
            </w:pPr>
            <w:r>
              <w:rPr>
                <w:rFonts w:hint="cs"/>
                <w:b/>
                <w:bCs/>
                <w:position w:val="2"/>
                <w:sz w:val="32"/>
                <w:szCs w:val="32"/>
                <w:rtl/>
                <w:lang w:bidi="ar-EG"/>
              </w:rPr>
              <w:t>الفريق الاستشاري لتنمية الاتصالات</w:t>
            </w:r>
            <w:r w:rsidRPr="00D43388">
              <w:rPr>
                <w:b/>
                <w:bCs/>
                <w:position w:val="2"/>
                <w:sz w:val="32"/>
                <w:szCs w:val="32"/>
                <w:rtl/>
                <w:lang w:bidi="ar-EG"/>
              </w:rPr>
              <w:t xml:space="preserve"> </w:t>
            </w:r>
            <w:r w:rsidRPr="00D43388">
              <w:rPr>
                <w:b/>
                <w:bCs/>
                <w:position w:val="2"/>
                <w:sz w:val="32"/>
                <w:szCs w:val="32"/>
                <w:lang w:bidi="ar-EG"/>
              </w:rPr>
              <w:t>(</w:t>
            </w:r>
            <w:r>
              <w:rPr>
                <w:b/>
                <w:bCs/>
                <w:position w:val="2"/>
                <w:sz w:val="32"/>
                <w:szCs w:val="32"/>
                <w:lang w:bidi="ar-EG"/>
              </w:rPr>
              <w:t>TDAG</w:t>
            </w:r>
            <w:r w:rsidRPr="00D43388">
              <w:rPr>
                <w:b/>
                <w:bCs/>
                <w:position w:val="2"/>
                <w:sz w:val="32"/>
                <w:szCs w:val="32"/>
                <w:lang w:bidi="ar-EG"/>
              </w:rPr>
              <w:t>)</w:t>
            </w:r>
            <w:r>
              <w:rPr>
                <w:b/>
                <w:bCs/>
                <w:position w:val="2"/>
                <w:sz w:val="32"/>
                <w:szCs w:val="32"/>
                <w:rtl/>
              </w:rPr>
              <w:br/>
            </w:r>
            <w:r>
              <w:rPr>
                <w:rFonts w:hint="cs"/>
                <w:b/>
                <w:bCs/>
                <w:position w:val="2"/>
                <w:sz w:val="24"/>
                <w:szCs w:val="24"/>
                <w:rtl/>
                <w:lang w:bidi="ar-EG"/>
              </w:rPr>
              <w:t xml:space="preserve">الاجتماع </w:t>
            </w:r>
            <w:r w:rsidR="00927C4C">
              <w:rPr>
                <w:rFonts w:hint="cs"/>
                <w:b/>
                <w:bCs/>
                <w:position w:val="2"/>
                <w:sz w:val="24"/>
                <w:szCs w:val="24"/>
                <w:rtl/>
                <w:lang w:bidi="ar-EG"/>
              </w:rPr>
              <w:t>التاسع</w:t>
            </w:r>
            <w:r>
              <w:rPr>
                <w:rFonts w:hint="cs"/>
                <w:b/>
                <w:bCs/>
                <w:position w:val="2"/>
                <w:sz w:val="24"/>
                <w:szCs w:val="24"/>
                <w:rtl/>
                <w:lang w:bidi="ar-EG"/>
              </w:rPr>
              <w:t xml:space="preserve"> والعشرون</w:t>
            </w:r>
            <w:r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Pr="00D43388">
              <w:rPr>
                <w:b/>
                <w:bCs/>
                <w:position w:val="2"/>
                <w:sz w:val="24"/>
                <w:szCs w:val="24"/>
                <w:rtl/>
                <w:lang w:bidi="ar-EG"/>
              </w:rPr>
              <w:t xml:space="preserve"> </w:t>
            </w:r>
            <w:r w:rsidR="00212EBB">
              <w:rPr>
                <w:b/>
                <w:bCs/>
                <w:position w:val="2"/>
                <w:sz w:val="24"/>
                <w:szCs w:val="24"/>
                <w:lang w:bidi="ar-EG"/>
              </w:rPr>
              <w:t>12-8</w:t>
            </w:r>
            <w:r w:rsidRPr="00D43388">
              <w:rPr>
                <w:b/>
                <w:bCs/>
                <w:position w:val="2"/>
                <w:sz w:val="24"/>
                <w:szCs w:val="24"/>
                <w:rtl/>
                <w:lang w:bidi="ar-EG"/>
              </w:rPr>
              <w:t xml:space="preserve"> </w:t>
            </w:r>
            <w:r w:rsidR="00212EBB">
              <w:rPr>
                <w:rFonts w:hint="cs"/>
                <w:b/>
                <w:bCs/>
                <w:position w:val="2"/>
                <w:sz w:val="24"/>
                <w:szCs w:val="24"/>
                <w:rtl/>
                <w:lang w:bidi="ar-EG"/>
              </w:rPr>
              <w:t>نوفمبر</w:t>
            </w:r>
            <w:r w:rsidRPr="00D43388">
              <w:rPr>
                <w:b/>
                <w:bCs/>
                <w:position w:val="2"/>
                <w:sz w:val="24"/>
                <w:szCs w:val="24"/>
                <w:rtl/>
                <w:lang w:bidi="ar-EG"/>
              </w:rPr>
              <w:t xml:space="preserve"> 2021</w:t>
            </w:r>
          </w:p>
        </w:tc>
        <w:tc>
          <w:tcPr>
            <w:tcW w:w="1415" w:type="dxa"/>
          </w:tcPr>
          <w:p w14:paraId="1BD342FC" w14:textId="77777777" w:rsidR="00C85CB5" w:rsidRPr="00783A69" w:rsidRDefault="00C85CB5" w:rsidP="00A06FE4">
            <w:pPr>
              <w:rPr>
                <w:lang w:val="en-GB" w:bidi="ar-EG"/>
              </w:rPr>
            </w:pPr>
            <w:bookmarkStart w:id="0" w:name="ditulogo"/>
            <w:bookmarkEnd w:id="0"/>
            <w:r w:rsidRPr="008E52B1">
              <w:rPr>
                <w:noProof/>
                <w:color w:val="3399FF"/>
                <w:lang w:eastAsia="en-GB"/>
              </w:rPr>
              <w:drawing>
                <wp:inline distT="0" distB="0" distL="0" distR="0" wp14:anchorId="2E90C833" wp14:editId="035D0EE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7E40CD57" w14:textId="77777777" w:rsidTr="00EE5CF2">
        <w:trPr>
          <w:cantSplit/>
          <w:jc w:val="center"/>
        </w:trPr>
        <w:tc>
          <w:tcPr>
            <w:tcW w:w="6531" w:type="dxa"/>
            <w:gridSpan w:val="2"/>
          </w:tcPr>
          <w:p w14:paraId="0C013E30" w14:textId="77777777" w:rsidR="00CA08BA" w:rsidRPr="00783A69" w:rsidRDefault="00CA08BA" w:rsidP="00A06FE4">
            <w:pPr>
              <w:spacing w:before="0" w:line="240" w:lineRule="exact"/>
              <w:rPr>
                <w:b/>
                <w:bCs/>
                <w:rtl/>
                <w:lang w:bidi="ar-EG"/>
              </w:rPr>
            </w:pPr>
          </w:p>
        </w:tc>
        <w:tc>
          <w:tcPr>
            <w:tcW w:w="3108" w:type="dxa"/>
            <w:gridSpan w:val="2"/>
          </w:tcPr>
          <w:p w14:paraId="26BB65E5" w14:textId="77777777" w:rsidR="00CA08BA" w:rsidRPr="00C85CB5" w:rsidRDefault="00CA08BA" w:rsidP="00A06FE4">
            <w:pPr>
              <w:spacing w:before="0" w:line="240" w:lineRule="exact"/>
              <w:rPr>
                <w:b/>
                <w:bCs/>
                <w:highlight w:val="yellow"/>
                <w:rtl/>
                <w:lang w:bidi="ar-EG"/>
              </w:rPr>
            </w:pPr>
          </w:p>
        </w:tc>
      </w:tr>
      <w:tr w:rsidR="00783A69" w:rsidRPr="00783A69" w14:paraId="2D881FC2" w14:textId="77777777" w:rsidTr="00EE5CF2">
        <w:trPr>
          <w:cantSplit/>
          <w:jc w:val="center"/>
        </w:trPr>
        <w:tc>
          <w:tcPr>
            <w:tcW w:w="6531" w:type="dxa"/>
            <w:gridSpan w:val="2"/>
          </w:tcPr>
          <w:p w14:paraId="171289EE" w14:textId="77777777" w:rsidR="00783A69" w:rsidRPr="00783A69" w:rsidRDefault="00783A69" w:rsidP="00B93B7B">
            <w:pPr>
              <w:spacing w:before="20" w:after="20" w:line="300" w:lineRule="exact"/>
              <w:rPr>
                <w:b/>
                <w:bCs/>
                <w:rtl/>
                <w:lang w:bidi="ar-EG"/>
              </w:rPr>
            </w:pPr>
          </w:p>
        </w:tc>
        <w:tc>
          <w:tcPr>
            <w:tcW w:w="3108" w:type="dxa"/>
            <w:gridSpan w:val="2"/>
          </w:tcPr>
          <w:p w14:paraId="3D4224BC" w14:textId="11BBF8E7" w:rsidR="00783A69" w:rsidRPr="00D13419" w:rsidRDefault="00783A69" w:rsidP="00B93B7B">
            <w:pPr>
              <w:spacing w:before="20" w:after="20" w:line="300" w:lineRule="exact"/>
              <w:rPr>
                <w:b/>
                <w:bCs/>
                <w:rtl/>
                <w:lang w:bidi="ar-SY"/>
              </w:rPr>
            </w:pPr>
            <w:r w:rsidRPr="00D13419">
              <w:rPr>
                <w:rFonts w:hint="cs"/>
                <w:b/>
                <w:bCs/>
                <w:rtl/>
                <w:lang w:bidi="ar-EG"/>
              </w:rPr>
              <w:t xml:space="preserve">الوثيقة </w:t>
            </w:r>
            <w:r w:rsidRPr="00D13419">
              <w:rPr>
                <w:b/>
                <w:bCs/>
                <w:lang w:bidi="ar-EG"/>
              </w:rPr>
              <w:t>TDAG-2</w:t>
            </w:r>
            <w:r w:rsidR="007B4FA0" w:rsidRPr="00D13419">
              <w:rPr>
                <w:b/>
                <w:bCs/>
                <w:lang w:bidi="ar-EG"/>
              </w:rPr>
              <w:t>1</w:t>
            </w:r>
            <w:r w:rsidR="00D913BE">
              <w:rPr>
                <w:b/>
                <w:bCs/>
                <w:lang w:bidi="ar-EG"/>
              </w:rPr>
              <w:t>/</w:t>
            </w:r>
            <w:r w:rsidR="00B72A64">
              <w:rPr>
                <w:b/>
                <w:bCs/>
                <w:lang w:bidi="ar-EG"/>
              </w:rPr>
              <w:t>2</w:t>
            </w:r>
            <w:r w:rsidRPr="00D13419">
              <w:rPr>
                <w:b/>
                <w:bCs/>
                <w:lang w:bidi="ar-EG"/>
              </w:rPr>
              <w:t>/</w:t>
            </w:r>
            <w:r w:rsidR="00D13419">
              <w:rPr>
                <w:b/>
                <w:bCs/>
                <w:lang w:bidi="ar-EG"/>
              </w:rPr>
              <w:t>10</w:t>
            </w:r>
            <w:r w:rsidRPr="00D13419">
              <w:rPr>
                <w:b/>
                <w:bCs/>
                <w:lang w:bidi="ar-EG"/>
              </w:rPr>
              <w:t>-A</w:t>
            </w:r>
          </w:p>
        </w:tc>
      </w:tr>
      <w:tr w:rsidR="00783A69" w:rsidRPr="00783A69" w14:paraId="3475957E" w14:textId="77777777" w:rsidTr="00EE5CF2">
        <w:trPr>
          <w:cantSplit/>
          <w:jc w:val="center"/>
        </w:trPr>
        <w:tc>
          <w:tcPr>
            <w:tcW w:w="6531" w:type="dxa"/>
            <w:gridSpan w:val="2"/>
          </w:tcPr>
          <w:p w14:paraId="5A3718B0" w14:textId="77777777" w:rsidR="00783A69" w:rsidRPr="00783A69" w:rsidRDefault="00783A69" w:rsidP="00B93B7B">
            <w:pPr>
              <w:spacing w:before="20" w:after="20" w:line="300" w:lineRule="exact"/>
              <w:rPr>
                <w:b/>
                <w:bCs/>
                <w:lang w:bidi="ar-EG"/>
              </w:rPr>
            </w:pPr>
          </w:p>
        </w:tc>
        <w:tc>
          <w:tcPr>
            <w:tcW w:w="3108" w:type="dxa"/>
            <w:gridSpan w:val="2"/>
          </w:tcPr>
          <w:p w14:paraId="0EBAEF28" w14:textId="225B9A06" w:rsidR="00783A69" w:rsidRPr="00D13419" w:rsidRDefault="00D13419" w:rsidP="00B93B7B">
            <w:pPr>
              <w:spacing w:before="20" w:after="20" w:line="300" w:lineRule="exact"/>
              <w:rPr>
                <w:b/>
                <w:bCs/>
                <w:rtl/>
                <w:lang w:bidi="ar-SY"/>
              </w:rPr>
            </w:pPr>
            <w:r>
              <w:rPr>
                <w:b/>
                <w:bCs/>
                <w:lang w:bidi="ar-EG"/>
              </w:rPr>
              <w:t>14</w:t>
            </w:r>
            <w:r w:rsidR="00783A69" w:rsidRPr="00D13419">
              <w:rPr>
                <w:rFonts w:hint="cs"/>
                <w:b/>
                <w:bCs/>
                <w:rtl/>
                <w:lang w:bidi="ar-EG"/>
              </w:rPr>
              <w:t xml:space="preserve"> </w:t>
            </w:r>
            <w:r>
              <w:rPr>
                <w:rFonts w:hint="cs"/>
                <w:b/>
                <w:bCs/>
                <w:rtl/>
                <w:lang w:bidi="ar-EG"/>
              </w:rPr>
              <w:t xml:space="preserve">سبتمبر </w:t>
            </w:r>
            <w:r w:rsidR="00783A69" w:rsidRPr="00D13419">
              <w:rPr>
                <w:b/>
                <w:bCs/>
                <w:lang w:bidi="ar-EG"/>
              </w:rPr>
              <w:t>202</w:t>
            </w:r>
            <w:r w:rsidR="007B4FA0" w:rsidRPr="00D13419">
              <w:rPr>
                <w:b/>
                <w:bCs/>
                <w:lang w:bidi="ar-EG"/>
              </w:rPr>
              <w:t>1</w:t>
            </w:r>
          </w:p>
        </w:tc>
      </w:tr>
      <w:tr w:rsidR="00783A69" w:rsidRPr="00783A69" w14:paraId="3A9D5140" w14:textId="77777777" w:rsidTr="00EE5CF2">
        <w:trPr>
          <w:cantSplit/>
          <w:jc w:val="center"/>
        </w:trPr>
        <w:tc>
          <w:tcPr>
            <w:tcW w:w="6531" w:type="dxa"/>
            <w:gridSpan w:val="2"/>
          </w:tcPr>
          <w:p w14:paraId="1DF4D2F3" w14:textId="77777777" w:rsidR="00783A69" w:rsidRPr="00783A69" w:rsidRDefault="00783A69" w:rsidP="00B93B7B">
            <w:pPr>
              <w:spacing w:before="20" w:after="20" w:line="300" w:lineRule="exact"/>
              <w:rPr>
                <w:b/>
                <w:bCs/>
                <w:lang w:bidi="ar-EG"/>
              </w:rPr>
            </w:pPr>
          </w:p>
        </w:tc>
        <w:tc>
          <w:tcPr>
            <w:tcW w:w="3108" w:type="dxa"/>
            <w:gridSpan w:val="2"/>
          </w:tcPr>
          <w:p w14:paraId="544D7564" w14:textId="77777777" w:rsidR="00783A69" w:rsidRPr="00D13419" w:rsidRDefault="00783A69" w:rsidP="00B93B7B">
            <w:pPr>
              <w:spacing w:before="20" w:after="20" w:line="300" w:lineRule="exact"/>
              <w:rPr>
                <w:b/>
                <w:bCs/>
                <w:rtl/>
                <w:lang w:bidi="ar-EG"/>
              </w:rPr>
            </w:pPr>
            <w:r w:rsidRPr="00D13419">
              <w:rPr>
                <w:rFonts w:hint="cs"/>
                <w:b/>
                <w:bCs/>
                <w:rtl/>
                <w:lang w:bidi="ar-EG"/>
              </w:rPr>
              <w:t>الأصل: بالإنكليزية</w:t>
            </w:r>
          </w:p>
        </w:tc>
      </w:tr>
      <w:tr w:rsidR="00783A69" w:rsidRPr="00783A69" w14:paraId="5D130F46" w14:textId="77777777" w:rsidTr="00EE5CF2">
        <w:trPr>
          <w:cantSplit/>
          <w:jc w:val="center"/>
        </w:trPr>
        <w:tc>
          <w:tcPr>
            <w:tcW w:w="9639" w:type="dxa"/>
            <w:gridSpan w:val="4"/>
          </w:tcPr>
          <w:p w14:paraId="4042C883" w14:textId="64C6B4FE" w:rsidR="00783A69" w:rsidRPr="00783A69" w:rsidRDefault="00D13419" w:rsidP="00D20A9B">
            <w:pPr>
              <w:pStyle w:val="Source"/>
              <w:rPr>
                <w:lang w:bidi="ar-EG"/>
              </w:rPr>
            </w:pPr>
            <w:r w:rsidRPr="00DC5BAD">
              <w:rPr>
                <w:rFonts w:hint="cs"/>
                <w:rtl/>
                <w:lang w:bidi="ar-EG"/>
              </w:rPr>
              <w:t>رئيسة</w:t>
            </w:r>
            <w:r w:rsidRPr="00DC5BAD">
              <w:rPr>
                <w:rFonts w:hint="cs"/>
                <w:rtl/>
              </w:rPr>
              <w:t xml:space="preserve"> الفريق المعني بمبادرات بناء القدرات </w:t>
            </w:r>
            <w:r w:rsidRPr="00DC5BAD">
              <w:rPr>
                <w:lang w:bidi="ar-SY"/>
              </w:rPr>
              <w:t>(GCBI</w:t>
            </w:r>
            <w:r w:rsidR="00A06FE4">
              <w:rPr>
                <w:lang w:bidi="ar-SY"/>
              </w:rPr>
              <w:t>)</w:t>
            </w:r>
          </w:p>
        </w:tc>
      </w:tr>
      <w:tr w:rsidR="00783A69" w:rsidRPr="00783A69" w14:paraId="40184FA7" w14:textId="77777777" w:rsidTr="00EE5CF2">
        <w:trPr>
          <w:cantSplit/>
          <w:jc w:val="center"/>
        </w:trPr>
        <w:tc>
          <w:tcPr>
            <w:tcW w:w="9639" w:type="dxa"/>
            <w:gridSpan w:val="4"/>
          </w:tcPr>
          <w:p w14:paraId="3F3DC76C" w14:textId="6069D9FC" w:rsidR="00783A69" w:rsidRPr="00783A69" w:rsidRDefault="00D13419" w:rsidP="00951B66">
            <w:pPr>
              <w:pStyle w:val="Title1"/>
              <w:rPr>
                <w:lang w:bidi="ar-EG"/>
              </w:rPr>
            </w:pPr>
            <w:r w:rsidRPr="00DC5BAD">
              <w:rPr>
                <w:rFonts w:hint="cs"/>
                <w:rtl/>
              </w:rPr>
              <w:t>تقرير مقدم إلى الفريق الاستشاري لتنمية الاتصالات</w:t>
            </w:r>
            <w:r w:rsidRPr="00DC5BAD">
              <w:rPr>
                <w:rtl/>
              </w:rPr>
              <w:br/>
            </w:r>
            <w:r>
              <w:rPr>
                <w:rFonts w:hint="cs"/>
                <w:rtl/>
                <w:lang w:bidi="ar-EG"/>
              </w:rPr>
              <w:t>عن</w:t>
            </w:r>
            <w:r w:rsidRPr="00DC5BAD">
              <w:rPr>
                <w:rFonts w:hint="cs"/>
                <w:rtl/>
              </w:rPr>
              <w:t xml:space="preserve"> أعمال الفريق المعني بمبادرات بناء القدرات </w:t>
            </w:r>
            <w:r w:rsidRPr="00DC5BAD">
              <w:t>(GCBI)</w:t>
            </w:r>
          </w:p>
        </w:tc>
      </w:tr>
    </w:tbl>
    <w:p w14:paraId="7FB4963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3F463C1D" w14:textId="77777777" w:rsidTr="00D13419">
        <w:trPr>
          <w:cantSplit/>
          <w:jc w:val="center"/>
        </w:trPr>
        <w:tc>
          <w:tcPr>
            <w:tcW w:w="9638" w:type="dxa"/>
            <w:tcBorders>
              <w:top w:val="single" w:sz="6" w:space="0" w:color="auto"/>
              <w:left w:val="single" w:sz="6" w:space="0" w:color="auto"/>
              <w:bottom w:val="single" w:sz="6" w:space="0" w:color="auto"/>
              <w:right w:val="single" w:sz="6" w:space="0" w:color="auto"/>
            </w:tcBorders>
          </w:tcPr>
          <w:p w14:paraId="7BBC1A6A" w14:textId="75C1E519" w:rsidR="00D13419" w:rsidRPr="00D13419" w:rsidRDefault="00D13419" w:rsidP="00D13419">
            <w:pPr>
              <w:rPr>
                <w:b/>
                <w:bCs/>
                <w:rtl/>
                <w:lang w:bidi="ar-SY"/>
              </w:rPr>
            </w:pPr>
            <w:r w:rsidRPr="00D13419">
              <w:rPr>
                <w:rFonts w:hint="cs"/>
                <w:b/>
                <w:bCs/>
                <w:rtl/>
                <w:lang w:bidi="ar-SY"/>
              </w:rPr>
              <w:t>ملخص:</w:t>
            </w:r>
          </w:p>
          <w:p w14:paraId="7A4E5382" w14:textId="0B7FD1C0" w:rsidR="00D13419" w:rsidRDefault="00D13419" w:rsidP="00A06FE4">
            <w:pPr>
              <w:rPr>
                <w:rtl/>
                <w:lang w:bidi="ar-SY"/>
              </w:rPr>
            </w:pPr>
            <w:r w:rsidRPr="00385AB9">
              <w:rPr>
                <w:rFonts w:hint="eastAsia"/>
                <w:rtl/>
              </w:rPr>
              <w:t>تغطي</w:t>
            </w:r>
            <w:r w:rsidRPr="00174C16">
              <w:rPr>
                <w:rtl/>
              </w:rPr>
              <w:t xml:space="preserve"> هذه الوثيقة الأعمال التي اضطلع بها الفريق </w:t>
            </w:r>
            <w:r w:rsidRPr="00C41319">
              <w:rPr>
                <w:rtl/>
              </w:rPr>
              <w:t>المعني</w:t>
            </w:r>
            <w:r w:rsidRPr="00174C16">
              <w:rPr>
                <w:rtl/>
              </w:rPr>
              <w:t xml:space="preserve"> بمبادرات بناء القدرات</w:t>
            </w:r>
            <w:r w:rsidRPr="00174C16">
              <w:rPr>
                <w:rFonts w:hint="cs"/>
                <w:rtl/>
              </w:rPr>
              <w:t> </w:t>
            </w:r>
            <w:r w:rsidR="00A06FE4">
              <w:rPr>
                <w:lang w:bidi="ar-SY"/>
              </w:rPr>
              <w:t>(</w:t>
            </w:r>
            <w:r w:rsidRPr="00174C16">
              <w:rPr>
                <w:lang w:bidi="ar-SY"/>
              </w:rPr>
              <w:t>GCBI)</w:t>
            </w:r>
            <w:r w:rsidRPr="00174C16">
              <w:rPr>
                <w:rFonts w:hint="cs"/>
                <w:rtl/>
              </w:rPr>
              <w:t>. وقد أنشئ</w:t>
            </w:r>
            <w:r>
              <w:rPr>
                <w:rFonts w:hint="cs"/>
                <w:rtl/>
              </w:rPr>
              <w:t xml:space="preserve"> هذا</w:t>
            </w:r>
            <w:r w:rsidRPr="00174C16">
              <w:rPr>
                <w:rFonts w:hint="cs"/>
                <w:rtl/>
              </w:rPr>
              <w:t xml:space="preserve"> الفريق </w:t>
            </w:r>
            <w:r>
              <w:rPr>
                <w:rFonts w:hint="cs"/>
                <w:rtl/>
              </w:rPr>
              <w:t xml:space="preserve">بموجب </w:t>
            </w:r>
            <w:r w:rsidRPr="00174C16">
              <w:rPr>
                <w:rFonts w:hint="cs"/>
                <w:rtl/>
              </w:rPr>
              <w:t>القرار </w:t>
            </w:r>
            <w:r w:rsidRPr="00174C16">
              <w:rPr>
                <w:lang w:bidi="ar-SY"/>
              </w:rPr>
              <w:t>40</w:t>
            </w:r>
            <w:r w:rsidRPr="00174C16">
              <w:rPr>
                <w:rtl/>
              </w:rPr>
              <w:t xml:space="preserve"> الذي اعتمده المؤتمر العالمي لتنمية الاتصالات لعام </w:t>
            </w:r>
            <w:r w:rsidR="00A06FE4">
              <w:rPr>
                <w:lang w:bidi="ar-SY"/>
              </w:rPr>
              <w:t>(</w:t>
            </w:r>
            <w:r w:rsidRPr="00174C16">
              <w:rPr>
                <w:lang w:bidi="ar-SY"/>
              </w:rPr>
              <w:t>WTDC-10) 2010</w:t>
            </w:r>
            <w:r>
              <w:rPr>
                <w:rFonts w:hint="cs"/>
                <w:rtl/>
                <w:lang w:bidi="ar-SY"/>
              </w:rPr>
              <w:t xml:space="preserve">، </w:t>
            </w:r>
            <w:r>
              <w:rPr>
                <w:rFonts w:hint="cs"/>
                <w:rtl/>
              </w:rPr>
              <w:t>وراجعه</w:t>
            </w:r>
            <w:r w:rsidRPr="00174C16">
              <w:rPr>
                <w:rtl/>
              </w:rPr>
              <w:t> المؤتمر العالمي لتنمية الاتصالات لعام</w:t>
            </w:r>
            <w:r w:rsidRPr="00174C16">
              <w:rPr>
                <w:rFonts w:hint="cs"/>
                <w:rtl/>
              </w:rPr>
              <w:t> </w:t>
            </w:r>
            <w:r w:rsidRPr="00174C16">
              <w:rPr>
                <w:lang w:bidi="ar-SY"/>
              </w:rPr>
              <w:t>(WTDC</w:t>
            </w:r>
            <w:r w:rsidRPr="00174C16">
              <w:rPr>
                <w:lang w:bidi="ar-SY"/>
              </w:rPr>
              <w:noBreakHyphen/>
              <w:t>17) 2017</w:t>
            </w:r>
            <w:r w:rsidRPr="00174C16">
              <w:rPr>
                <w:rtl/>
              </w:rPr>
              <w:t>، بغرض إسداء المشورة إلى مدير مكتب تنمية الاتصالات </w:t>
            </w:r>
            <w:r w:rsidRPr="00174C16">
              <w:rPr>
                <w:lang w:bidi="ar-SY"/>
              </w:rPr>
              <w:t>(BDT)</w:t>
            </w:r>
            <w:r w:rsidRPr="00174C16">
              <w:rPr>
                <w:rtl/>
              </w:rPr>
              <w:t xml:space="preserve"> </w:t>
            </w:r>
            <w:r w:rsidRPr="00385AB9">
              <w:rPr>
                <w:rFonts w:hint="eastAsia"/>
                <w:rtl/>
              </w:rPr>
              <w:t>بشأن</w:t>
            </w:r>
            <w:r w:rsidRPr="00174C16">
              <w:rPr>
                <w:rtl/>
              </w:rPr>
              <w:t xml:space="preserve"> المسائل المت</w:t>
            </w:r>
            <w:r>
              <w:rPr>
                <w:rFonts w:hint="cs"/>
                <w:rtl/>
              </w:rPr>
              <w:t>علق</w:t>
            </w:r>
            <w:r w:rsidRPr="00174C16">
              <w:rPr>
                <w:rtl/>
              </w:rPr>
              <w:t>ة ببناء القدرات.</w:t>
            </w:r>
          </w:p>
          <w:p w14:paraId="29E69DEF" w14:textId="77777777" w:rsidR="00D13419" w:rsidRPr="00D13419" w:rsidRDefault="00D13419" w:rsidP="00D13419">
            <w:pPr>
              <w:rPr>
                <w:b/>
                <w:bCs/>
                <w:rtl/>
                <w:lang w:bidi="ar-SY"/>
              </w:rPr>
            </w:pPr>
            <w:r w:rsidRPr="00D13419">
              <w:rPr>
                <w:rFonts w:hint="cs"/>
                <w:b/>
                <w:bCs/>
                <w:rtl/>
                <w:lang w:bidi="ar-SY"/>
              </w:rPr>
              <w:t>الإجراء المطلوب:</w:t>
            </w:r>
          </w:p>
          <w:p w14:paraId="0F45AF78" w14:textId="2F9157BB" w:rsidR="00D13419" w:rsidRPr="00783A69" w:rsidRDefault="00D13419" w:rsidP="00A06FE4">
            <w:pPr>
              <w:rPr>
                <w:rtl/>
                <w:lang w:bidi="ar-EG"/>
              </w:rPr>
            </w:pPr>
            <w:r w:rsidRPr="00437C5D">
              <w:rPr>
                <w:rFonts w:hint="eastAsia"/>
                <w:rtl/>
              </w:rPr>
              <w:t>يرجى</w:t>
            </w:r>
            <w:r w:rsidRPr="00437C5D">
              <w:rPr>
                <w:rtl/>
              </w:rPr>
              <w:t xml:space="preserve"> </w:t>
            </w:r>
            <w:r w:rsidRPr="00437C5D">
              <w:rPr>
                <w:rFonts w:hint="eastAsia"/>
                <w:rtl/>
              </w:rPr>
              <w:t>من</w:t>
            </w:r>
            <w:r w:rsidRPr="00437C5D">
              <w:rPr>
                <w:rtl/>
              </w:rPr>
              <w:t xml:space="preserve"> الفريق الاستشاري لتنمية الاتصالات</w:t>
            </w:r>
            <w:r w:rsidRPr="00437C5D">
              <w:rPr>
                <w:rFonts w:hint="cs"/>
                <w:rtl/>
              </w:rPr>
              <w:t> </w:t>
            </w:r>
            <w:r w:rsidR="00A06FE4">
              <w:rPr>
                <w:lang w:bidi="ar-EG"/>
              </w:rPr>
              <w:t>(</w:t>
            </w:r>
            <w:r w:rsidRPr="00437C5D">
              <w:rPr>
                <w:lang w:bidi="ar-EG"/>
              </w:rPr>
              <w:t>TDAG</w:t>
            </w:r>
            <w:r w:rsidR="00A06FE4">
              <w:rPr>
                <w:lang w:bidi="ar-EG"/>
              </w:rPr>
              <w:t>)</w:t>
            </w:r>
            <w:r w:rsidRPr="00437C5D">
              <w:rPr>
                <w:rtl/>
              </w:rPr>
              <w:t xml:space="preserve"> الإحاطة علماً بهذ</w:t>
            </w:r>
            <w:r w:rsidRPr="00437C5D">
              <w:rPr>
                <w:rFonts w:hint="cs"/>
                <w:rtl/>
              </w:rPr>
              <w:t>ه</w:t>
            </w:r>
            <w:r w:rsidRPr="00437C5D">
              <w:rPr>
                <w:rtl/>
              </w:rPr>
              <w:t xml:space="preserve"> </w:t>
            </w:r>
            <w:r w:rsidRPr="00437C5D">
              <w:rPr>
                <w:rFonts w:hint="cs"/>
                <w:rtl/>
              </w:rPr>
              <w:t>الوثيقة</w:t>
            </w:r>
            <w:r w:rsidRPr="00437C5D">
              <w:rPr>
                <w:rtl/>
              </w:rPr>
              <w:t xml:space="preserve"> وتقديم </w:t>
            </w:r>
            <w:r w:rsidRPr="00437C5D">
              <w:rPr>
                <w:rFonts w:hint="cs"/>
                <w:rtl/>
              </w:rPr>
              <w:t xml:space="preserve">أي </w:t>
            </w:r>
            <w:r w:rsidRPr="00437C5D">
              <w:rPr>
                <w:rFonts w:hint="eastAsia"/>
                <w:rtl/>
              </w:rPr>
              <w:t>توجيهات</w:t>
            </w:r>
            <w:r w:rsidRPr="00437C5D">
              <w:rPr>
                <w:rtl/>
              </w:rPr>
              <w:t xml:space="preserve"> يراها مناسبة.</w:t>
            </w:r>
          </w:p>
          <w:p w14:paraId="7F6959AB" w14:textId="77777777" w:rsidR="00D13419" w:rsidRPr="00D13419" w:rsidRDefault="00D13419" w:rsidP="00D13419">
            <w:pPr>
              <w:rPr>
                <w:b/>
                <w:bCs/>
                <w:rtl/>
                <w:lang w:bidi="ar-SY"/>
              </w:rPr>
            </w:pPr>
            <w:r w:rsidRPr="00D13419">
              <w:rPr>
                <w:rFonts w:hint="cs"/>
                <w:b/>
                <w:bCs/>
                <w:rtl/>
              </w:rPr>
              <w:t>المراجع</w:t>
            </w:r>
            <w:r w:rsidRPr="00D13419">
              <w:rPr>
                <w:rFonts w:hint="cs"/>
                <w:b/>
                <w:bCs/>
                <w:rtl/>
                <w:lang w:bidi="ar-SY"/>
              </w:rPr>
              <w:t>:</w:t>
            </w:r>
          </w:p>
          <w:p w14:paraId="07A1F57A" w14:textId="77213873" w:rsidR="00D13419" w:rsidRPr="00BF215C" w:rsidRDefault="00D13419" w:rsidP="00A06FE4">
            <w:pPr>
              <w:rPr>
                <w:rtl/>
                <w:lang w:bidi="ar-EG"/>
              </w:rPr>
            </w:pPr>
            <w:r w:rsidRPr="00BF215C">
              <w:rPr>
                <w:rtl/>
              </w:rPr>
              <w:t>القرار</w:t>
            </w:r>
            <w:r>
              <w:rPr>
                <w:rFonts w:hint="cs"/>
                <w:rtl/>
              </w:rPr>
              <w:t> </w:t>
            </w:r>
            <w:r w:rsidRPr="00BF215C">
              <w:rPr>
                <w:lang w:val="fr-CH" w:bidi="ar-SY"/>
              </w:rPr>
              <w:t>40</w:t>
            </w:r>
            <w:r w:rsidRPr="00BF215C">
              <w:rPr>
                <w:rtl/>
                <w:lang w:val="fr-CH" w:bidi="ar-EG"/>
              </w:rPr>
              <w:t xml:space="preserve"> </w:t>
            </w:r>
            <w:r w:rsidRPr="00BF215C">
              <w:rPr>
                <w:rtl/>
              </w:rPr>
              <w:t>(المراجَع في</w:t>
            </w:r>
            <w:r>
              <w:rPr>
                <w:rFonts w:hint="cs"/>
                <w:rtl/>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xml:space="preserve">) </w:t>
            </w:r>
            <w:r w:rsidRPr="00BF215C">
              <w:rPr>
                <w:rtl/>
              </w:rPr>
              <w:t>للمؤتمر العالمي لتنمية الاتصالات، بشأن الفريق المعني بمبادرات بناء القدرات</w:t>
            </w:r>
          </w:p>
          <w:p w14:paraId="6B5302A3" w14:textId="507F8AB0" w:rsidR="00D13419" w:rsidRPr="00BF215C" w:rsidRDefault="00D13419" w:rsidP="00A06FE4">
            <w:pPr>
              <w:rPr>
                <w:rtl/>
                <w:lang w:bidi="ar-EG"/>
              </w:rPr>
            </w:pPr>
            <w:r w:rsidRPr="00BF215C">
              <w:rPr>
                <w:rtl/>
                <w:lang w:bidi="ar-EG"/>
              </w:rPr>
              <w:t>القرار</w:t>
            </w:r>
            <w:r>
              <w:rPr>
                <w:rFonts w:hint="cs"/>
                <w:rtl/>
                <w:lang w:bidi="ar-EG"/>
              </w:rPr>
              <w:t> </w:t>
            </w:r>
            <w:r w:rsidRPr="00BF215C">
              <w:rPr>
                <w:lang w:bidi="ar-EG"/>
              </w:rPr>
              <w:t>73</w:t>
            </w:r>
            <w:r w:rsidRPr="00BF215C">
              <w:rPr>
                <w:rtl/>
                <w:lang w:bidi="ar-EG"/>
              </w:rPr>
              <w:t xml:space="preserve"> (المراجَع في</w:t>
            </w:r>
            <w:r>
              <w:rPr>
                <w:rFonts w:hint="cs"/>
                <w:rtl/>
                <w:lang w:bidi="ar-EG"/>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ل</w:t>
            </w:r>
            <w:r>
              <w:rPr>
                <w:rtl/>
                <w:lang w:bidi="ar-EG"/>
              </w:rPr>
              <w:t>لمؤتمر العالمي لتنمية الاتصالات</w:t>
            </w:r>
            <w:r w:rsidRPr="00BF215C">
              <w:rPr>
                <w:rtl/>
                <w:lang w:bidi="ar-EG"/>
              </w:rPr>
              <w:t>، بشأن مراكز التميز التابعة للاتحاد</w:t>
            </w:r>
          </w:p>
          <w:p w14:paraId="7305C43D" w14:textId="47F865F7" w:rsidR="00783A69" w:rsidRPr="00783A69" w:rsidRDefault="00D13419" w:rsidP="000B4647">
            <w:pPr>
              <w:spacing w:after="120"/>
              <w:rPr>
                <w:rtl/>
                <w:lang w:bidi="ar-EG"/>
              </w:rPr>
            </w:pPr>
            <w:r w:rsidRPr="001836A8">
              <w:rPr>
                <w:spacing w:val="-2"/>
                <w:rtl/>
              </w:rPr>
              <w:t>القرار</w:t>
            </w:r>
            <w:r w:rsidRPr="001836A8">
              <w:rPr>
                <w:rFonts w:hint="cs"/>
                <w:spacing w:val="-2"/>
                <w:rtl/>
              </w:rPr>
              <w:t> </w:t>
            </w:r>
            <w:r w:rsidRPr="001836A8">
              <w:rPr>
                <w:spacing w:val="-2"/>
              </w:rPr>
              <w:t>169</w:t>
            </w:r>
            <w:r w:rsidRPr="001836A8">
              <w:rPr>
                <w:spacing w:val="-2"/>
                <w:rtl/>
                <w:lang w:bidi="ar-EG"/>
              </w:rPr>
              <w:t xml:space="preserve"> (المراجَع في</w:t>
            </w:r>
            <w:r w:rsidRPr="001836A8">
              <w:rPr>
                <w:rFonts w:hint="cs"/>
                <w:spacing w:val="-2"/>
                <w:rtl/>
                <w:lang w:bidi="ar-EG"/>
              </w:rPr>
              <w:t> دبي</w:t>
            </w:r>
            <w:r w:rsidRPr="001836A8">
              <w:rPr>
                <w:spacing w:val="-2"/>
                <w:rtl/>
                <w:lang w:bidi="ar-EG"/>
              </w:rPr>
              <w:t>،</w:t>
            </w:r>
            <w:r w:rsidRPr="001836A8">
              <w:rPr>
                <w:rFonts w:hint="cs"/>
                <w:spacing w:val="-2"/>
                <w:rtl/>
                <w:lang w:bidi="ar-EG"/>
              </w:rPr>
              <w:t> </w:t>
            </w:r>
            <w:r w:rsidRPr="001836A8">
              <w:rPr>
                <w:spacing w:val="-2"/>
                <w:lang w:bidi="ar-EG"/>
              </w:rPr>
              <w:t>2018</w:t>
            </w:r>
            <w:r w:rsidRPr="001836A8">
              <w:rPr>
                <w:spacing w:val="-2"/>
                <w:rtl/>
                <w:lang w:bidi="ar-EG"/>
              </w:rPr>
              <w:t>) لمؤتمر المندوبين المفوضين، بشأن السماح للهيئات الأكاديمية بالمشاركة في</w:t>
            </w:r>
            <w:r w:rsidRPr="001836A8">
              <w:rPr>
                <w:rFonts w:hint="cs"/>
                <w:spacing w:val="-2"/>
                <w:rtl/>
                <w:lang w:bidi="ar-EG"/>
              </w:rPr>
              <w:t> </w:t>
            </w:r>
            <w:r w:rsidRPr="001836A8">
              <w:rPr>
                <w:spacing w:val="-2"/>
                <w:rtl/>
                <w:lang w:bidi="ar-EG"/>
              </w:rPr>
              <w:t>أعمال الاتحاد</w:t>
            </w:r>
          </w:p>
        </w:tc>
      </w:tr>
    </w:tbl>
    <w:p w14:paraId="3F8DF856" w14:textId="77777777" w:rsidR="00882A17" w:rsidRDefault="00882A17">
      <w:pPr>
        <w:tabs>
          <w:tab w:val="clear" w:pos="794"/>
        </w:tabs>
        <w:bidi w:val="0"/>
        <w:spacing w:before="0" w:after="160" w:line="259" w:lineRule="auto"/>
        <w:jc w:val="left"/>
        <w:rPr>
          <w:lang w:bidi="ar-EG"/>
        </w:rPr>
      </w:pPr>
      <w:r>
        <w:rPr>
          <w:rtl/>
          <w:lang w:bidi="ar-EG"/>
        </w:rPr>
        <w:br w:type="page"/>
      </w:r>
    </w:p>
    <w:p w14:paraId="1AB38E78" w14:textId="5E38DB53" w:rsidR="00D13419" w:rsidRDefault="00D13419" w:rsidP="00C7273E">
      <w:pPr>
        <w:rPr>
          <w:lang w:bidi="ar-EG"/>
        </w:rPr>
      </w:pPr>
      <w:r>
        <w:rPr>
          <w:rFonts w:hint="cs"/>
          <w:rtl/>
          <w:lang w:bidi="ar-EG"/>
        </w:rPr>
        <w:lastRenderedPageBreak/>
        <w:t>أُ</w:t>
      </w:r>
      <w:r>
        <w:rPr>
          <w:rtl/>
        </w:rPr>
        <w:t xml:space="preserve">نشئ </w:t>
      </w:r>
      <w:hyperlink r:id="rId10" w:history="1">
        <w:r w:rsidRPr="00C7273E">
          <w:rPr>
            <w:rStyle w:val="Hyperlink"/>
            <w:rtl/>
          </w:rPr>
          <w:t xml:space="preserve">الفريق المعني </w:t>
        </w:r>
        <w:r w:rsidRPr="00C7273E">
          <w:rPr>
            <w:rStyle w:val="Hyperlink"/>
            <w:rFonts w:hint="cs"/>
            <w:rtl/>
          </w:rPr>
          <w:t>بمبادرات</w:t>
        </w:r>
        <w:r w:rsidRPr="00C7273E">
          <w:rPr>
            <w:rStyle w:val="Hyperlink"/>
            <w:rtl/>
          </w:rPr>
          <w:t xml:space="preserve"> بناء القدرات</w:t>
        </w:r>
        <w:r w:rsidRPr="00C7273E">
          <w:rPr>
            <w:rStyle w:val="Hyperlink"/>
            <w:rFonts w:hint="eastAsia"/>
            <w:rtl/>
          </w:rPr>
          <w:t> </w:t>
        </w:r>
        <w:r w:rsidRPr="00C7273E">
          <w:rPr>
            <w:rStyle w:val="Hyperlink"/>
          </w:rPr>
          <w:t>(GCBI)</w:t>
        </w:r>
      </w:hyperlink>
      <w:r>
        <w:rPr>
          <w:rFonts w:hint="cs"/>
          <w:rtl/>
          <w:lang w:bidi="ar-EG"/>
        </w:rPr>
        <w:t xml:space="preserve"> بموجب </w:t>
      </w:r>
      <w:r>
        <w:rPr>
          <w:rtl/>
        </w:rPr>
        <w:t>القرار</w:t>
      </w:r>
      <w:r>
        <w:rPr>
          <w:rFonts w:hint="cs"/>
          <w:rtl/>
        </w:rPr>
        <w:t> </w:t>
      </w:r>
      <w:r>
        <w:t>40</w:t>
      </w:r>
      <w:r>
        <w:rPr>
          <w:rtl/>
        </w:rPr>
        <w:t xml:space="preserve"> الذي اعتمده المؤتمر العالمي لتنمية الاتصالات لعام </w:t>
      </w:r>
      <w:r>
        <w:t>2010</w:t>
      </w:r>
      <w:r>
        <w:rPr>
          <w:rFonts w:hint="cs"/>
          <w:rtl/>
        </w:rPr>
        <w:t> </w:t>
      </w:r>
      <w:r>
        <w:t>(WTDC-10)</w:t>
      </w:r>
      <w:r>
        <w:rPr>
          <w:rFonts w:hint="cs"/>
          <w:rtl/>
        </w:rPr>
        <w:t>، وراجعه المؤتمر العالمي لتنمية الاتصالات لعام</w:t>
      </w:r>
      <w:r>
        <w:rPr>
          <w:rFonts w:hint="eastAsia"/>
          <w:rtl/>
        </w:rPr>
        <w:t> </w:t>
      </w:r>
      <w:r>
        <w:t>2017</w:t>
      </w:r>
      <w:r>
        <w:rPr>
          <w:rFonts w:hint="cs"/>
          <w:rtl/>
          <w:lang w:bidi="ar-EG"/>
        </w:rPr>
        <w:t> </w:t>
      </w:r>
      <w:r w:rsidR="00C7273E">
        <w:t>(</w:t>
      </w:r>
      <w:r>
        <w:t>WTDC-17)</w:t>
      </w:r>
      <w:r>
        <w:rPr>
          <w:rFonts w:hint="cs"/>
          <w:rtl/>
        </w:rPr>
        <w:t>، بغرض إسداء المشورة إلى مدير مكتب تنمية الاتصالات</w:t>
      </w:r>
      <w:r>
        <w:rPr>
          <w:rFonts w:hint="cs"/>
          <w:rtl/>
          <w:lang w:bidi="ar-EG"/>
        </w:rPr>
        <w:t> </w:t>
      </w:r>
      <w:r>
        <w:t>(BDT)</w:t>
      </w:r>
      <w:r>
        <w:rPr>
          <w:rtl/>
        </w:rPr>
        <w:t xml:space="preserve"> </w:t>
      </w:r>
      <w:r>
        <w:rPr>
          <w:rFonts w:hint="cs"/>
          <w:rtl/>
        </w:rPr>
        <w:t>بشأن المسائل المتعلقة ببناء القدرات</w:t>
      </w:r>
      <w:r>
        <w:rPr>
          <w:rFonts w:hint="cs"/>
          <w:rtl/>
          <w:lang w:bidi="ar-EG"/>
        </w:rPr>
        <w:t>.</w:t>
      </w:r>
    </w:p>
    <w:p w14:paraId="756D5819" w14:textId="77777777" w:rsidR="00D13419" w:rsidRPr="00C7273E" w:rsidRDefault="00D13419" w:rsidP="00C7273E">
      <w:pPr>
        <w:pStyle w:val="Heading1"/>
        <w:rPr>
          <w:rtl/>
        </w:rPr>
      </w:pPr>
      <w:r w:rsidRPr="00C7273E">
        <w:t>1</w:t>
      </w:r>
      <w:r w:rsidRPr="00C7273E">
        <w:rPr>
          <w:rtl/>
        </w:rPr>
        <w:tab/>
      </w:r>
      <w:r w:rsidRPr="00C7273E">
        <w:rPr>
          <w:rFonts w:hint="cs"/>
          <w:rtl/>
        </w:rPr>
        <w:t>تقرير عن الاجتماع الثامن للفريق المعني بمبادرات بناء القدرات (</w:t>
      </w:r>
      <w:r w:rsidRPr="00C7273E">
        <w:t>2-1</w:t>
      </w:r>
      <w:r w:rsidRPr="00C7273E">
        <w:rPr>
          <w:rFonts w:hint="cs"/>
          <w:rtl/>
        </w:rPr>
        <w:t xml:space="preserve"> يونيو </w:t>
      </w:r>
      <w:r w:rsidRPr="00C7273E">
        <w:t>2020</w:t>
      </w:r>
      <w:r w:rsidRPr="00C7273E">
        <w:rPr>
          <w:rFonts w:hint="cs"/>
          <w:rtl/>
        </w:rPr>
        <w:t>)</w:t>
      </w:r>
    </w:p>
    <w:p w14:paraId="7ED9B45C" w14:textId="5472C562" w:rsidR="00D13419" w:rsidRPr="00D32180" w:rsidRDefault="00D13419" w:rsidP="00D13419">
      <w:pPr>
        <w:rPr>
          <w:rtl/>
          <w:lang w:bidi="ar-EG"/>
        </w:rPr>
      </w:pPr>
      <w:r w:rsidRPr="00BE2381">
        <w:rPr>
          <w:rFonts w:hint="cs"/>
          <w:rtl/>
        </w:rPr>
        <w:t xml:space="preserve">عقد </w:t>
      </w:r>
      <w:r w:rsidRPr="00BE2381">
        <w:rPr>
          <w:rtl/>
        </w:rPr>
        <w:t xml:space="preserve">الفريق المعني </w:t>
      </w:r>
      <w:r w:rsidRPr="00BE2381">
        <w:rPr>
          <w:rFonts w:hint="cs"/>
          <w:rtl/>
        </w:rPr>
        <w:t>بمبادرات</w:t>
      </w:r>
      <w:r w:rsidRPr="00BE2381">
        <w:rPr>
          <w:rtl/>
        </w:rPr>
        <w:t xml:space="preserve"> بناء القدرات</w:t>
      </w:r>
      <w:r w:rsidRPr="00BE2381">
        <w:rPr>
          <w:rFonts w:hint="eastAsia"/>
          <w:rtl/>
        </w:rPr>
        <w:t> </w:t>
      </w:r>
      <w:r w:rsidRPr="00BE2381">
        <w:rPr>
          <w:rFonts w:hint="cs"/>
          <w:rtl/>
        </w:rPr>
        <w:t xml:space="preserve">اجتماعه الثامن افتراضياً يومي </w:t>
      </w:r>
      <w:r w:rsidRPr="00BE2381">
        <w:t>1</w:t>
      </w:r>
      <w:r w:rsidRPr="00BE2381">
        <w:rPr>
          <w:rFonts w:hint="cs"/>
          <w:rtl/>
          <w:lang w:bidi="ar-EG"/>
        </w:rPr>
        <w:t xml:space="preserve"> و</w:t>
      </w:r>
      <w:r w:rsidRPr="00BE2381">
        <w:rPr>
          <w:lang w:bidi="ar-EG"/>
        </w:rPr>
        <w:t>2</w:t>
      </w:r>
      <w:r w:rsidRPr="00BE2381">
        <w:rPr>
          <w:rFonts w:hint="cs"/>
          <w:rtl/>
          <w:lang w:bidi="ar-EG"/>
        </w:rPr>
        <w:t xml:space="preserve"> يونيو </w:t>
      </w:r>
      <w:r w:rsidRPr="00BE2381">
        <w:rPr>
          <w:lang w:bidi="ar-EG"/>
        </w:rPr>
        <w:t>2020</w:t>
      </w:r>
      <w:r w:rsidRPr="00BE2381">
        <w:rPr>
          <w:rFonts w:hint="cs"/>
          <w:rtl/>
          <w:lang w:bidi="ar-EG"/>
        </w:rPr>
        <w:t>، وحضره جميع أعضاء الفريق</w:t>
      </w:r>
      <w:r w:rsidRPr="00BE2381">
        <w:rPr>
          <w:position w:val="6"/>
          <w:lang w:bidi="ar-EG"/>
        </w:rPr>
        <w:t>’</w:t>
      </w:r>
      <w:r w:rsidRPr="00BE2381">
        <w:rPr>
          <w:rStyle w:val="EndnoteReference"/>
          <w:color w:val="000000"/>
          <w:position w:val="6"/>
          <w:rtl/>
          <w:lang w:bidi="ar-EG"/>
        </w:rPr>
        <w:endnoteReference w:id="1"/>
      </w:r>
      <w:r w:rsidRPr="00BE2381">
        <w:rPr>
          <w:position w:val="6"/>
          <w:lang w:bidi="ar-EG"/>
        </w:rPr>
        <w:t>̒</w:t>
      </w:r>
      <w:r w:rsidRPr="00BE2381">
        <w:rPr>
          <w:rFonts w:hint="cs"/>
          <w:rtl/>
          <w:lang w:bidi="ar-EG"/>
        </w:rPr>
        <w:t>.</w:t>
      </w:r>
    </w:p>
    <w:p w14:paraId="00E9223D" w14:textId="77777777" w:rsidR="00D13419" w:rsidRPr="00794B1D" w:rsidRDefault="00D13419" w:rsidP="00C7273E">
      <w:pPr>
        <w:rPr>
          <w:rtl/>
          <w:lang w:bidi="ar-EG"/>
        </w:rPr>
      </w:pPr>
      <w:r w:rsidRPr="00794B1D">
        <w:rPr>
          <w:rFonts w:hint="cs"/>
          <w:rtl/>
        </w:rPr>
        <w:t xml:space="preserve">وناقش الفريق الأعمال التي اضطلع بها منذ عقد اجتماعه الأخير، ولا سيما مساهماته في إنشاء مسْرد لمصطلحات الاتحاد الدولي للاتصالات </w:t>
      </w:r>
      <w:r w:rsidRPr="00794B1D">
        <w:t>(ITU)</w:t>
      </w:r>
      <w:r w:rsidRPr="00794B1D">
        <w:rPr>
          <w:rFonts w:hint="cs"/>
          <w:rtl/>
        </w:rPr>
        <w:t xml:space="preserve"> في مجال تنمية القدرات، كما استعرض أنشطة تنمية القدرات في قطاع تنمية الاتصالات بالاتحاد</w:t>
      </w:r>
      <w:r w:rsidRPr="00794B1D">
        <w:rPr>
          <w:rFonts w:hint="eastAsia"/>
          <w:rtl/>
        </w:rPr>
        <w:t> </w:t>
      </w:r>
      <w:r w:rsidRPr="00794B1D">
        <w:t>(ITU-D)</w:t>
      </w:r>
      <w:r w:rsidRPr="00794B1D">
        <w:rPr>
          <w:rFonts w:hint="cs"/>
          <w:rtl/>
          <w:lang w:bidi="ar-EG"/>
        </w:rPr>
        <w:t xml:space="preserve"> التي نُفذت منذ عقد اجتماعه الأخير. وأُحيط أعضاء الفريق علماً بدراسة جدوى إنشاء معهد للتدريب تابع للاتحاد التي تقرر إجراؤها في عام </w:t>
      </w:r>
      <w:r w:rsidRPr="00794B1D">
        <w:rPr>
          <w:lang w:bidi="ar-EG"/>
        </w:rPr>
        <w:t>2020</w:t>
      </w:r>
      <w:r w:rsidRPr="00794B1D">
        <w:rPr>
          <w:rFonts w:hint="cs"/>
          <w:rtl/>
          <w:lang w:bidi="ar-EG"/>
        </w:rPr>
        <w:t>.</w:t>
      </w:r>
    </w:p>
    <w:p w14:paraId="0AD33888" w14:textId="77777777" w:rsidR="00D13419" w:rsidRPr="00606224" w:rsidRDefault="00D13419" w:rsidP="00C7273E">
      <w:pPr>
        <w:rPr>
          <w:lang w:bidi="ar-EG"/>
        </w:rPr>
      </w:pPr>
      <w:r>
        <w:rPr>
          <w:rFonts w:hint="cs"/>
          <w:rtl/>
        </w:rPr>
        <w:t>وركّزت معظم المناقشات التي جرت ف</w:t>
      </w:r>
      <w:r>
        <w:rPr>
          <w:rFonts w:hint="cs"/>
          <w:rtl/>
          <w:lang w:bidi="ar-EG"/>
        </w:rPr>
        <w:t xml:space="preserve">ي </w:t>
      </w:r>
      <w:r>
        <w:rPr>
          <w:rFonts w:hint="cs"/>
          <w:rtl/>
        </w:rPr>
        <w:t>الاجتماع على آثار جائحة فيروس كورونا (كوفيد-</w:t>
      </w:r>
      <w:r>
        <w:t>19</w:t>
      </w:r>
      <w:r>
        <w:rPr>
          <w:rFonts w:hint="cs"/>
          <w:rtl/>
        </w:rPr>
        <w:t>)</w:t>
      </w:r>
      <w:r>
        <w:rPr>
          <w:rFonts w:hint="cs"/>
          <w:rtl/>
          <w:lang w:bidi="ar-EG"/>
        </w:rPr>
        <w:t xml:space="preserve"> على تنمية القدرات، وتبادَلَ أعضاء الفريق وجهات النظر الإقليمية.</w:t>
      </w:r>
    </w:p>
    <w:p w14:paraId="642C7FFD" w14:textId="77777777" w:rsidR="00D13419" w:rsidRDefault="00D13419" w:rsidP="00C7273E">
      <w:pPr>
        <w:rPr>
          <w:rtl/>
        </w:rPr>
      </w:pPr>
      <w:r>
        <w:rPr>
          <w:rFonts w:hint="cs"/>
          <w:rtl/>
        </w:rPr>
        <w:t>وفي نهاية الاجتماع، جرى التوصل إلى الاستنتاجات التالية:</w:t>
      </w:r>
    </w:p>
    <w:p w14:paraId="1A36F64D" w14:textId="77777777" w:rsidR="00D13419" w:rsidRPr="00C7273E" w:rsidRDefault="00D13419" w:rsidP="00C7273E">
      <w:pPr>
        <w:pStyle w:val="enumlev1"/>
        <w:rPr>
          <w:rtl/>
        </w:rPr>
      </w:pPr>
      <w:r w:rsidRPr="00C7273E">
        <w:rPr>
          <w:rFonts w:hint="cs"/>
          <w:rtl/>
        </w:rPr>
        <w:t>-</w:t>
      </w:r>
      <w:r w:rsidRPr="00C7273E">
        <w:rPr>
          <w:rtl/>
        </w:rPr>
        <w:tab/>
      </w:r>
      <w:r w:rsidRPr="00C7273E">
        <w:t xml:space="preserve"> </w:t>
      </w:r>
      <w:r w:rsidRPr="00C7273E">
        <w:rPr>
          <w:rFonts w:hint="cs"/>
          <w:rtl/>
        </w:rPr>
        <w:t>إن تفشي جائحة فيروس كورونا (كوفيد-</w:t>
      </w:r>
      <w:r w:rsidRPr="00C7273E">
        <w:t>19</w:t>
      </w:r>
      <w:r w:rsidRPr="00C7273E">
        <w:rPr>
          <w:rFonts w:hint="cs"/>
          <w:rtl/>
        </w:rPr>
        <w:t>) قد غيّر أسلوب حياة الأشخاص في جميع أنحاء العالم تغييراً جذرياً، ليزداد الاعتماد في الوقت الحاضر على استخدام الأدوات الرقمية للعمل والتعلم.</w:t>
      </w:r>
    </w:p>
    <w:p w14:paraId="49939AA0" w14:textId="2E20BCE7" w:rsidR="00D13419" w:rsidRPr="00C7273E" w:rsidRDefault="00D13419" w:rsidP="00C7273E">
      <w:pPr>
        <w:pStyle w:val="enumlev1"/>
        <w:rPr>
          <w:rtl/>
        </w:rPr>
      </w:pPr>
      <w:r w:rsidRPr="00C7273E">
        <w:rPr>
          <w:rFonts w:hint="cs"/>
          <w:rtl/>
        </w:rPr>
        <w:t>-</w:t>
      </w:r>
      <w:r w:rsidRPr="00C7273E">
        <w:rPr>
          <w:rtl/>
        </w:rPr>
        <w:tab/>
      </w:r>
      <w:r w:rsidRPr="00C7273E">
        <w:rPr>
          <w:rFonts w:hint="cs"/>
          <w:rtl/>
        </w:rPr>
        <w:t>سلطت الجائحة الضوء أيضاً على الفجوة الرقمية القائمة فيما بين البلدان، سواء فيما يتعلق بمدى توفر البنى التحتية الرقمية أو بالمهارات اللازمة لاستخدام هذه البنى لأغراض التعلم. ومن ثَم، يلزم وضع استراتيجيات لمعالجة هذه الفجوة، وسيكون التدريب وتنمية القدرات جزءاً جوهرياً من هذه الاستراتيجيات.</w:t>
      </w:r>
    </w:p>
    <w:p w14:paraId="3E9FBDDF" w14:textId="77777777" w:rsidR="00D13419" w:rsidRPr="00C7273E" w:rsidRDefault="00D13419" w:rsidP="00C7273E">
      <w:pPr>
        <w:pStyle w:val="enumlev1"/>
      </w:pPr>
      <w:r w:rsidRPr="00C7273E">
        <w:rPr>
          <w:rFonts w:hint="cs"/>
          <w:rtl/>
        </w:rPr>
        <w:t>-</w:t>
      </w:r>
      <w:r w:rsidRPr="00C7273E">
        <w:rPr>
          <w:rtl/>
        </w:rPr>
        <w:tab/>
      </w:r>
      <w:r w:rsidRPr="00C7273E">
        <w:rPr>
          <w:rFonts w:hint="cs"/>
          <w:rtl/>
        </w:rPr>
        <w:t xml:space="preserve">في العديد من البلدان النامية التي يكثر فيها عدد الأشخاص غير الموصولين لعدم وجود خدمات إنترنت ميسورة التكلفة وعالية الجودة، ينبغي إيلاء الأولوية </w:t>
      </w:r>
      <w:r w:rsidRPr="00C7273E">
        <w:rPr>
          <w:rFonts w:hint="eastAsia"/>
          <w:rtl/>
        </w:rPr>
        <w:t>الاستراتيجية</w:t>
      </w:r>
      <w:r w:rsidRPr="00C7273E">
        <w:rPr>
          <w:rFonts w:hint="cs"/>
          <w:rtl/>
        </w:rPr>
        <w:t xml:space="preserve"> الأولى لتحسين النفاذ إلى الإنترنت. فمن اللازم تنمية قدرة واضعي السياسات على وضع واعتماد سياسات، ونظم تنظيمية، ملائمة ومبتكرة ومرنة تشجع على توفير النفاذ بتكلفة ميسورة وجودة عالية، من خلال إقامة وتشجيع شراكات بين القطاعين الخاص والعام.</w:t>
      </w:r>
    </w:p>
    <w:p w14:paraId="1143F45F" w14:textId="77777777" w:rsidR="00D13419" w:rsidRPr="00C7273E" w:rsidRDefault="00D13419" w:rsidP="00C7273E">
      <w:pPr>
        <w:pStyle w:val="enumlev1"/>
        <w:rPr>
          <w:rtl/>
        </w:rPr>
      </w:pPr>
      <w:r w:rsidRPr="00C7273E">
        <w:rPr>
          <w:rFonts w:hint="cs"/>
          <w:rtl/>
        </w:rPr>
        <w:t>-</w:t>
      </w:r>
      <w:r w:rsidRPr="00C7273E">
        <w:rPr>
          <w:rtl/>
        </w:rPr>
        <w:tab/>
      </w:r>
      <w:r w:rsidRPr="00C7273E">
        <w:rPr>
          <w:rFonts w:hint="cs"/>
          <w:rtl/>
        </w:rPr>
        <w:t>في البلدان التي تُتاح فيها التوصيلية لكن لا يستخدم الأشخاص الإنترنت، ينبغي إيلاء الأولوية لتنمية المهارات الرقمية اللازمة لتحقيق الاستفادة القصوى من المنتجات والخدمات الرقمية في مجالات استخدام كالعمل والتعلم والصحة. وبالتالي، تقتضي الضرورة تنفيذ برامج لتنمية المهارات الرقمية على الصعيد الوطني لضمان قدرة الدول على بناء مواطنين أكْفاء رقمياً، ولا سيما، في صفوف الفئات الضعيفة والمهمّشة.</w:t>
      </w:r>
    </w:p>
    <w:p w14:paraId="7702AA9D" w14:textId="77777777" w:rsidR="00D13419" w:rsidRPr="00C7273E" w:rsidRDefault="00D13419" w:rsidP="00C7273E">
      <w:pPr>
        <w:pStyle w:val="enumlev1"/>
        <w:rPr>
          <w:rtl/>
        </w:rPr>
      </w:pPr>
      <w:r w:rsidRPr="00C7273E">
        <w:rPr>
          <w:rFonts w:hint="cs"/>
          <w:rtl/>
        </w:rPr>
        <w:t>-</w:t>
      </w:r>
      <w:r w:rsidRPr="00C7273E">
        <w:rPr>
          <w:rtl/>
        </w:rPr>
        <w:tab/>
      </w:r>
      <w:r w:rsidRPr="00C7273E">
        <w:rPr>
          <w:rFonts w:hint="cs"/>
          <w:rtl/>
        </w:rPr>
        <w:t>سلّطت الجائحة الضوء على ضرورة استحداث برامج تدريبية خاصة في مجال التكنولوجيا الرقمية تستهدف قطاعات محددة كقطاعي الصحة والتعليم.</w:t>
      </w:r>
    </w:p>
    <w:p w14:paraId="3C583B87" w14:textId="0564AFA6" w:rsidR="00D13419" w:rsidRPr="00C7273E" w:rsidRDefault="00D13419" w:rsidP="00C7273E">
      <w:pPr>
        <w:pStyle w:val="enumlev1"/>
        <w:rPr>
          <w:rtl/>
        </w:rPr>
      </w:pPr>
      <w:r w:rsidRPr="00C7273E">
        <w:rPr>
          <w:rFonts w:hint="cs"/>
          <w:rtl/>
        </w:rPr>
        <w:t>-</w:t>
      </w:r>
      <w:r w:rsidRPr="00C7273E">
        <w:rPr>
          <w:rtl/>
        </w:rPr>
        <w:tab/>
      </w:r>
      <w:r w:rsidRPr="00C7273E">
        <w:rPr>
          <w:rFonts w:hint="cs"/>
          <w:rtl/>
        </w:rPr>
        <w:t>أعرب أعضاء الفريق المعني بمبادرات بناء القدرات عن تقديرهم لإطلاق مبادرة</w:t>
      </w:r>
      <w:proofErr w:type="gramStart"/>
      <w:r w:rsidR="00F038A0">
        <w:rPr>
          <w:rFonts w:hint="cs"/>
          <w:rtl/>
        </w:rPr>
        <w:t xml:space="preserve"> </w:t>
      </w:r>
      <w:r w:rsidRPr="00C7273E">
        <w:rPr>
          <w:rFonts w:hint="cs"/>
          <w:rtl/>
        </w:rPr>
        <w:t>’مراكز</w:t>
      </w:r>
      <w:proofErr w:type="gramEnd"/>
      <w:r w:rsidRPr="00C7273E">
        <w:rPr>
          <w:rFonts w:hint="cs"/>
          <w:rtl/>
        </w:rPr>
        <w:t xml:space="preserve"> التحول الرقمي‘، واعترفوا بالدور الذي يمكن أن تؤديه في تعزيز المهارات الرقمية ودعم الشمول الرقمي وإدماج فئات السكان المهمّشة والناقصة الخدمات في الاقتصاد الرقمي.</w:t>
      </w:r>
    </w:p>
    <w:p w14:paraId="1FF07280" w14:textId="66EC7436" w:rsidR="00D13419" w:rsidRPr="00C7273E" w:rsidRDefault="00D13419" w:rsidP="00C7273E">
      <w:pPr>
        <w:pStyle w:val="enumlev1"/>
        <w:rPr>
          <w:rtl/>
        </w:rPr>
      </w:pPr>
      <w:r w:rsidRPr="00C7273E">
        <w:rPr>
          <w:rFonts w:hint="cs"/>
          <w:rtl/>
        </w:rPr>
        <w:t>-</w:t>
      </w:r>
      <w:r w:rsidRPr="00C7273E">
        <w:rPr>
          <w:rtl/>
        </w:rPr>
        <w:tab/>
      </w:r>
      <w:r w:rsidRPr="00C7273E">
        <w:rPr>
          <w:rFonts w:hint="cs"/>
          <w:rtl/>
        </w:rPr>
        <w:t>شهد الطلب على منصات التعلم عن بُعد عبر الإنترنت واستخدامها زيادة هائلة طوال فترة تفشي جائحة كوفيد-</w:t>
      </w:r>
      <w:r w:rsidRPr="00C7273E">
        <w:t>19</w:t>
      </w:r>
      <w:r w:rsidRPr="00C7273E">
        <w:rPr>
          <w:rFonts w:hint="cs"/>
          <w:rtl/>
        </w:rPr>
        <w:t xml:space="preserve">. لذا، من اللازم تنمية مهارتَي التعليم عن بُعد والتعلّم عن بُعد لدى المعلمين والمتعلمين، على التوالي. وشجع الفريق مراكز التميز </w:t>
      </w:r>
      <w:r w:rsidR="00C7273E">
        <w:t>(</w:t>
      </w:r>
      <w:proofErr w:type="spellStart"/>
      <w:r w:rsidRPr="00C7273E">
        <w:t>CoE</w:t>
      </w:r>
      <w:proofErr w:type="spellEnd"/>
      <w:r w:rsidR="00C7273E">
        <w:t>)</w:t>
      </w:r>
      <w:r w:rsidRPr="00C7273E">
        <w:rPr>
          <w:rFonts w:hint="cs"/>
          <w:rtl/>
        </w:rPr>
        <w:t xml:space="preserve"> على زيادة استخدام منصة أكاديمية الاتحاد و/أو غيرها من منصات التعلم عبر الإنترنت، وتجنّب حالات الانقطاع عن التدريب كتلك الناجمة عن تفشي الجائحة. وحثَّ الفريق الاتحاد على تعزيز قدرة مراكز التميز التابعة له على تقديم الدورات التدريبية عبر الإنترنت باستخدام منصة أكاديمية الاتحاد، كما حثّه على تحويل محتوى هذه الدورات الحالي إلى مواد تدريبية تُتاح على الإنترنت.</w:t>
      </w:r>
    </w:p>
    <w:p w14:paraId="666564C6" w14:textId="77777777" w:rsidR="00D13419" w:rsidRPr="00C7273E" w:rsidRDefault="00D13419" w:rsidP="00C7273E">
      <w:pPr>
        <w:pStyle w:val="enumlev1"/>
        <w:rPr>
          <w:rtl/>
        </w:rPr>
      </w:pPr>
      <w:r w:rsidRPr="00C7273E">
        <w:rPr>
          <w:rFonts w:hint="cs"/>
          <w:rtl/>
        </w:rPr>
        <w:t>-</w:t>
      </w:r>
      <w:r w:rsidRPr="00C7273E">
        <w:rPr>
          <w:rtl/>
        </w:rPr>
        <w:tab/>
      </w:r>
      <w:r w:rsidRPr="00C7273E">
        <w:rPr>
          <w:rFonts w:hint="cs"/>
          <w:rtl/>
        </w:rPr>
        <w:t>ينبغي ألا يُعدّ كل من التحول إلى التعلم عبر الإنترنت أو عن بُعد وتنمية المهارات مجرد نشاط من أنشطة التصدي لحالة طوارئ، وإنما ينبغي، بالأحرى، أن تغتنم الجهات مقدمة التدريب كمراكز التميز هذه الفرصة لتُحدث تأثيراً إيجابياً طويل الأجل وتعزِّز القدرة على الصمود. وشجع الفريق على التعاون الأقاليمي فيما بين الجهات مقدمة</w:t>
      </w:r>
      <w:r w:rsidRPr="00C7273E">
        <w:rPr>
          <w:rFonts w:hint="eastAsia"/>
          <w:rtl/>
        </w:rPr>
        <w:t> </w:t>
      </w:r>
      <w:r w:rsidRPr="00C7273E">
        <w:rPr>
          <w:rFonts w:hint="cs"/>
          <w:rtl/>
        </w:rPr>
        <w:t>التدريب.</w:t>
      </w:r>
    </w:p>
    <w:p w14:paraId="5AD7FCAF" w14:textId="1D053BAD" w:rsidR="00D13419" w:rsidRPr="00F038A0" w:rsidRDefault="00D13419" w:rsidP="00C7273E">
      <w:pPr>
        <w:pStyle w:val="enumlev1"/>
        <w:rPr>
          <w:spacing w:val="-2"/>
          <w:rtl/>
        </w:rPr>
      </w:pPr>
      <w:r w:rsidRPr="00F038A0">
        <w:rPr>
          <w:rFonts w:hint="cs"/>
          <w:spacing w:val="-2"/>
          <w:rtl/>
        </w:rPr>
        <w:t>-</w:t>
      </w:r>
      <w:r w:rsidRPr="00F038A0">
        <w:rPr>
          <w:spacing w:val="-2"/>
          <w:rtl/>
        </w:rPr>
        <w:tab/>
      </w:r>
      <w:r w:rsidRPr="00F038A0">
        <w:rPr>
          <w:rFonts w:hint="cs"/>
          <w:spacing w:val="-2"/>
          <w:rtl/>
        </w:rPr>
        <w:t xml:space="preserve">صدر دليل الاتحاد الدولي للاتصالات لتقييم المهارات الرقمية لعام </w:t>
      </w:r>
      <w:r w:rsidRPr="00F038A0">
        <w:rPr>
          <w:spacing w:val="-2"/>
        </w:rPr>
        <w:t>2020</w:t>
      </w:r>
      <w:r w:rsidRPr="00F038A0">
        <w:rPr>
          <w:rFonts w:hint="cs"/>
          <w:spacing w:val="-2"/>
          <w:rtl/>
        </w:rPr>
        <w:t xml:space="preserve"> في الوقت المناسب، ذلك أنه سيكون أداة مفيدة في مساعدة البلدان في تقييم العرض والطلب على المهارات الرقمية والفجوات القائمة في هذه المهار</w:t>
      </w:r>
      <w:r w:rsidR="00F038A0" w:rsidRPr="00F038A0">
        <w:rPr>
          <w:rFonts w:hint="cs"/>
          <w:spacing w:val="-2"/>
          <w:rtl/>
        </w:rPr>
        <w:t>ا</w:t>
      </w:r>
      <w:r w:rsidRPr="00F038A0">
        <w:rPr>
          <w:rFonts w:hint="cs"/>
          <w:spacing w:val="-2"/>
          <w:rtl/>
        </w:rPr>
        <w:t xml:space="preserve">ت لديها ووضع استراتيجيات وبرامج ملائمة تعالج هذه الفجوات. فينبغي ترويج هذا الدليل على نطاق واسع في جميع المناطق. </w:t>
      </w:r>
    </w:p>
    <w:p w14:paraId="2B05AFF9" w14:textId="77777777" w:rsidR="00D13419" w:rsidRPr="00C7273E" w:rsidRDefault="00D13419" w:rsidP="00C7273E">
      <w:pPr>
        <w:pStyle w:val="enumlev1"/>
        <w:rPr>
          <w:rtl/>
        </w:rPr>
      </w:pPr>
      <w:r w:rsidRPr="00C7273E">
        <w:rPr>
          <w:rFonts w:hint="cs"/>
          <w:rtl/>
        </w:rPr>
        <w:lastRenderedPageBreak/>
        <w:t>-</w:t>
      </w:r>
      <w:r w:rsidRPr="00C7273E">
        <w:rPr>
          <w:rtl/>
        </w:rPr>
        <w:tab/>
      </w:r>
      <w:r w:rsidRPr="00C7273E">
        <w:rPr>
          <w:rFonts w:hint="cs"/>
          <w:rtl/>
        </w:rPr>
        <w:t xml:space="preserve">رحّب الفريق بتلقّي مشروع مسرد مصطلحات الاتحاد في مجال تنمية القدرات، الذي جمّعته الأمانة استناداً إلى المساهمات المستمدة من أعمال أفرقة المهام التابعة للفريق. وستساعد هذه الوثيقة في تقييس وتنسيق أنشطة تنمية القدرات المضطلع بها في الاتحاد ووضع معايير لجودة مختلف الأنشطة التدريبية وأنشطة تنمية القدرات. وسيقدم أعضاء الفريق خطياً تعليقاتهم بشأن المشروع ليُنظر فيها عند إعداد الوثيقة النهائية. </w:t>
      </w:r>
    </w:p>
    <w:p w14:paraId="143CBA9A" w14:textId="77777777" w:rsidR="00D13419" w:rsidRPr="00C7273E" w:rsidRDefault="00D13419" w:rsidP="00C7273E">
      <w:pPr>
        <w:pStyle w:val="enumlev1"/>
      </w:pPr>
      <w:r w:rsidRPr="00C7273E">
        <w:rPr>
          <w:rFonts w:hint="cs"/>
          <w:rtl/>
        </w:rPr>
        <w:t>-</w:t>
      </w:r>
      <w:r w:rsidRPr="00C7273E">
        <w:rPr>
          <w:rtl/>
        </w:rPr>
        <w:tab/>
      </w:r>
      <w:r w:rsidRPr="00C7273E">
        <w:rPr>
          <w:rFonts w:hint="cs"/>
          <w:rtl/>
        </w:rPr>
        <w:t>بالنظر إلى اقتراب موعد إجراء الدراسة المتعلقة بتقييم أنشطة الاتحاد لتنمية القدرات، وفي ضوء دراسة جدوى إنشاء معهد للتدريب تابع للاتحاد، رأى الفريق أن من الحكمة أن يُسند رسم أي خطط لأعماله المستقبلية إلى نتائج الدراسة الأولى. ورحب الفريق بدعوة مديرة مكتب تنمية الاتصالات إلى أن يقدم مساهمته في هذه الدراسة، وأعرب عن تطلّعه إلى فرصة المساهمة فيها.</w:t>
      </w:r>
    </w:p>
    <w:p w14:paraId="7D003FC0" w14:textId="77777777" w:rsidR="00D13419" w:rsidRPr="00C7273E" w:rsidRDefault="00D13419" w:rsidP="00C7273E">
      <w:pPr>
        <w:pStyle w:val="Heading1"/>
        <w:rPr>
          <w:rtl/>
        </w:rPr>
      </w:pPr>
      <w:r w:rsidRPr="00C7273E">
        <w:t>2</w:t>
      </w:r>
      <w:r w:rsidRPr="00C7273E">
        <w:rPr>
          <w:rtl/>
        </w:rPr>
        <w:tab/>
      </w:r>
      <w:r w:rsidRPr="00C7273E">
        <w:rPr>
          <w:rFonts w:hint="cs"/>
          <w:rtl/>
        </w:rPr>
        <w:t>دراسة جدوى إنشاء معهد للتدريب تابع للاتحاد</w:t>
      </w:r>
    </w:p>
    <w:p w14:paraId="447CBEFA" w14:textId="63EEFD32" w:rsidR="00882A17" w:rsidRDefault="00D13419" w:rsidP="00C7273E">
      <w:pPr>
        <w:rPr>
          <w:lang w:bidi="ar-EG"/>
        </w:rPr>
      </w:pPr>
      <w:r>
        <w:rPr>
          <w:rFonts w:hint="cs"/>
          <w:rtl/>
          <w:lang w:bidi="ar-EG"/>
        </w:rPr>
        <w:t xml:space="preserve">في الفترة الممتدة ما بين يوليو وديسمبر </w:t>
      </w:r>
      <w:r>
        <w:rPr>
          <w:lang w:bidi="ar-EG"/>
        </w:rPr>
        <w:t>2020</w:t>
      </w:r>
      <w:r>
        <w:rPr>
          <w:rFonts w:hint="cs"/>
          <w:rtl/>
          <w:lang w:bidi="ar-EG"/>
        </w:rPr>
        <w:t xml:space="preserve">، أجرت شركة </w:t>
      </w:r>
      <w:r>
        <w:rPr>
          <w:lang w:bidi="ar-EG"/>
        </w:rPr>
        <w:t>Jigsaw</w:t>
      </w:r>
      <w:r>
        <w:rPr>
          <w:rFonts w:hint="cs"/>
          <w:rtl/>
          <w:lang w:bidi="ar-EG"/>
        </w:rPr>
        <w:t xml:space="preserve"> الاستشارية، بناءً على طلب المجلس في دورته لعام </w:t>
      </w:r>
      <w:r>
        <w:rPr>
          <w:lang w:bidi="ar-EG"/>
        </w:rPr>
        <w:t>2019</w:t>
      </w:r>
      <w:r>
        <w:rPr>
          <w:rFonts w:hint="cs"/>
          <w:rtl/>
          <w:lang w:bidi="ar-EG"/>
        </w:rPr>
        <w:t>، دراسة جدوى لإنشاء معهد للتدريب تابع للاتحاد. وقد استُشير أعضاء الفريق المعني بمبادرات بناء القدرات في إطار المقابلات التي أجرتها الشركة أثناء مدة الدراسة، وقدموا مساهماتهم. وأُطلع أعضاء الفريق على تقرير الدراسة النهائي كمساهمة مقدمة إلى اجتماعه التاسع.</w:t>
      </w:r>
    </w:p>
    <w:p w14:paraId="627462B8" w14:textId="44314F7D" w:rsidR="00D13419" w:rsidRPr="00C7273E" w:rsidRDefault="00D13419" w:rsidP="00C7273E">
      <w:pPr>
        <w:pStyle w:val="Heading1"/>
        <w:rPr>
          <w:rtl/>
        </w:rPr>
      </w:pPr>
      <w:r w:rsidRPr="00C7273E">
        <w:t>3</w:t>
      </w:r>
      <w:r w:rsidRPr="00C7273E">
        <w:rPr>
          <w:rtl/>
        </w:rPr>
        <w:tab/>
      </w:r>
      <w:r w:rsidR="0091204A" w:rsidRPr="00C7273E">
        <w:rPr>
          <w:rFonts w:hint="cs"/>
          <w:rtl/>
        </w:rPr>
        <w:t xml:space="preserve">تقرير بشأن </w:t>
      </w:r>
      <w:r w:rsidRPr="00C7273E">
        <w:rPr>
          <w:rFonts w:hint="cs"/>
          <w:rtl/>
        </w:rPr>
        <w:t>الاجتماع التاسع للفريق المعني بمبادرات بناء القدرات</w:t>
      </w:r>
      <w:r w:rsidR="0091204A" w:rsidRPr="00C7273E">
        <w:rPr>
          <w:rFonts w:hint="cs"/>
          <w:rtl/>
        </w:rPr>
        <w:t xml:space="preserve"> (</w:t>
      </w:r>
      <w:r w:rsidR="0091204A" w:rsidRPr="00C7273E">
        <w:t>21-20</w:t>
      </w:r>
      <w:r w:rsidR="0091204A" w:rsidRPr="00C7273E">
        <w:rPr>
          <w:rFonts w:hint="cs"/>
          <w:rtl/>
        </w:rPr>
        <w:t xml:space="preserve"> مايو </w:t>
      </w:r>
      <w:r w:rsidR="0091204A" w:rsidRPr="00C7273E">
        <w:t>2021</w:t>
      </w:r>
      <w:r w:rsidR="0091204A" w:rsidRPr="00C7273E">
        <w:rPr>
          <w:rFonts w:hint="cs"/>
          <w:rtl/>
        </w:rPr>
        <w:t>)</w:t>
      </w:r>
    </w:p>
    <w:p w14:paraId="0FD22EED" w14:textId="1664A611" w:rsidR="00D13419" w:rsidRDefault="0091204A" w:rsidP="00C7273E">
      <w:pPr>
        <w:rPr>
          <w:rtl/>
        </w:rPr>
      </w:pPr>
      <w:r>
        <w:rPr>
          <w:rFonts w:hint="cs"/>
          <w:rtl/>
        </w:rPr>
        <w:t xml:space="preserve">عقد الفريق اجتماعه التاسع في </w:t>
      </w:r>
      <w:r w:rsidR="00D13419">
        <w:t>21-20</w:t>
      </w:r>
      <w:r w:rsidR="00D13419">
        <w:rPr>
          <w:rFonts w:hint="cs"/>
          <w:rtl/>
          <w:lang w:bidi="ar-EG"/>
        </w:rPr>
        <w:t xml:space="preserve"> مايو </w:t>
      </w:r>
      <w:r w:rsidR="00D13419">
        <w:rPr>
          <w:lang w:bidi="ar-EG"/>
        </w:rPr>
        <w:t>2021</w:t>
      </w:r>
      <w:r>
        <w:rPr>
          <w:rFonts w:hint="cs"/>
          <w:rtl/>
        </w:rPr>
        <w:t>.</w:t>
      </w:r>
      <w:r w:rsidR="00C7273E">
        <w:rPr>
          <w:rFonts w:hint="cs"/>
          <w:rtl/>
        </w:rPr>
        <w:t xml:space="preserve"> </w:t>
      </w:r>
      <w:r>
        <w:rPr>
          <w:rFonts w:hint="cs"/>
          <w:rtl/>
          <w:lang w:bidi="ar-EG"/>
        </w:rPr>
        <w:t>وعُقد الاجتماع بشكل افتراضي.</w:t>
      </w:r>
    </w:p>
    <w:p w14:paraId="70630823" w14:textId="5DF38E59" w:rsidR="00D13419" w:rsidRDefault="0008396B" w:rsidP="00C7273E">
      <w:pPr>
        <w:rPr>
          <w:rtl/>
          <w:lang w:bidi="ar-EG"/>
        </w:rPr>
      </w:pPr>
      <w:r>
        <w:rPr>
          <w:rFonts w:hint="cs"/>
          <w:rtl/>
          <w:lang w:bidi="ar-EG"/>
        </w:rPr>
        <w:t>نا</w:t>
      </w:r>
      <w:r w:rsidR="0091204A" w:rsidRPr="0091204A">
        <w:rPr>
          <w:rtl/>
          <w:lang w:bidi="ar-EG"/>
        </w:rPr>
        <w:t xml:space="preserve">قش الفريق </w:t>
      </w:r>
      <w:r w:rsidR="0091204A">
        <w:rPr>
          <w:rFonts w:hint="cs"/>
          <w:rtl/>
          <w:lang w:bidi="ar-EG"/>
        </w:rPr>
        <w:t>آثار</w:t>
      </w:r>
      <w:r w:rsidR="0091204A" w:rsidRPr="0091204A">
        <w:rPr>
          <w:rtl/>
          <w:lang w:bidi="ar-EG"/>
        </w:rPr>
        <w:t xml:space="preserve"> جائحة</w:t>
      </w:r>
      <w:r w:rsidR="0091204A">
        <w:rPr>
          <w:rFonts w:hint="cs"/>
          <w:rtl/>
          <w:lang w:bidi="ar-EG"/>
        </w:rPr>
        <w:t xml:space="preserve"> كوفيد-19</w:t>
      </w:r>
      <w:r w:rsidR="0091204A" w:rsidRPr="0091204A">
        <w:rPr>
          <w:rtl/>
          <w:lang w:bidi="ar-EG"/>
        </w:rPr>
        <w:t xml:space="preserve"> على أنشطة تنمية القدرات الإقليمية والاستراتيجيات الرامية إلى معالجة متطلبات المهارات الرقمية داخل المناطق</w:t>
      </w:r>
      <w:r w:rsidR="0091204A">
        <w:rPr>
          <w:rFonts w:hint="cs"/>
          <w:rtl/>
          <w:lang w:bidi="ar-EG"/>
        </w:rPr>
        <w:t>. وناق</w:t>
      </w:r>
      <w:r w:rsidR="0091204A" w:rsidRPr="0091204A">
        <w:rPr>
          <w:rtl/>
          <w:lang w:bidi="ar-EG"/>
        </w:rPr>
        <w:t xml:space="preserve">ش الفريق أيضاً نتائج وتوصيات دراسة الجدوى لإنشاء معهد تدريب </w:t>
      </w:r>
      <w:r w:rsidR="0091204A">
        <w:rPr>
          <w:rFonts w:hint="cs"/>
          <w:rtl/>
          <w:lang w:bidi="ar-EG"/>
        </w:rPr>
        <w:t>تابع</w:t>
      </w:r>
      <w:r w:rsidR="0091204A" w:rsidRPr="0091204A">
        <w:rPr>
          <w:rtl/>
          <w:lang w:bidi="ar-EG"/>
        </w:rPr>
        <w:t xml:space="preserve"> </w:t>
      </w:r>
      <w:r w:rsidR="0091204A">
        <w:rPr>
          <w:rFonts w:hint="cs"/>
          <w:rtl/>
          <w:lang w:bidi="ar-EG"/>
        </w:rPr>
        <w:t>ل</w:t>
      </w:r>
      <w:r w:rsidR="0091204A" w:rsidRPr="0091204A">
        <w:rPr>
          <w:rtl/>
          <w:lang w:bidi="ar-EG"/>
        </w:rPr>
        <w:t>لاتحاد و</w:t>
      </w:r>
      <w:r w:rsidR="0091204A">
        <w:rPr>
          <w:rFonts w:hint="cs"/>
          <w:rtl/>
          <w:lang w:bidi="ar-EG"/>
        </w:rPr>
        <w:t xml:space="preserve">كذلك </w:t>
      </w:r>
      <w:r w:rsidR="0091204A" w:rsidRPr="0091204A">
        <w:rPr>
          <w:rtl/>
          <w:lang w:bidi="ar-EG"/>
        </w:rPr>
        <w:t xml:space="preserve">الاستعراض الاستراتيجي المقبل </w:t>
      </w:r>
      <w:r>
        <w:rPr>
          <w:rFonts w:hint="cs"/>
          <w:rtl/>
          <w:lang w:bidi="ar-EG"/>
        </w:rPr>
        <w:t>لبرنامج مراكز التميز.</w:t>
      </w:r>
    </w:p>
    <w:p w14:paraId="4E85E101" w14:textId="24D1489E" w:rsidR="00D13419" w:rsidRDefault="00D13419" w:rsidP="00C7273E">
      <w:pPr>
        <w:rPr>
          <w:rtl/>
        </w:rPr>
      </w:pPr>
      <w:r>
        <w:rPr>
          <w:rFonts w:hint="cs"/>
          <w:rtl/>
        </w:rPr>
        <w:t xml:space="preserve">وفي نهاية الاجتماع، </w:t>
      </w:r>
      <w:r w:rsidR="00713C03">
        <w:rPr>
          <w:rFonts w:hint="cs"/>
          <w:rtl/>
        </w:rPr>
        <w:t>تم</w:t>
      </w:r>
      <w:r>
        <w:rPr>
          <w:rFonts w:hint="cs"/>
          <w:rtl/>
        </w:rPr>
        <w:t xml:space="preserve"> التوصل إلى الاستنتاجات التالية:</w:t>
      </w:r>
    </w:p>
    <w:p w14:paraId="4268B27C" w14:textId="401A0099" w:rsidR="00D13419" w:rsidRPr="00C7273E" w:rsidRDefault="00D13419" w:rsidP="00C7273E">
      <w:pPr>
        <w:pStyle w:val="enumlev1"/>
        <w:rPr>
          <w:rtl/>
        </w:rPr>
      </w:pPr>
      <w:r w:rsidRPr="00C7273E">
        <w:rPr>
          <w:rFonts w:hint="cs"/>
          <w:rtl/>
        </w:rPr>
        <w:t>-</w:t>
      </w:r>
      <w:r w:rsidRPr="00C7273E">
        <w:rPr>
          <w:rtl/>
        </w:rPr>
        <w:tab/>
      </w:r>
      <w:r w:rsidR="0008396B" w:rsidRPr="00C7273E">
        <w:rPr>
          <w:rFonts w:hint="cs"/>
          <w:rtl/>
        </w:rPr>
        <w:t xml:space="preserve">زاد </w:t>
      </w:r>
      <w:r w:rsidR="0008396B" w:rsidRPr="00C7273E">
        <w:rPr>
          <w:rtl/>
        </w:rPr>
        <w:t xml:space="preserve">تفشي جائحة </w:t>
      </w:r>
      <w:r w:rsidR="0008396B" w:rsidRPr="00C7273E">
        <w:rPr>
          <w:rFonts w:hint="cs"/>
          <w:rtl/>
        </w:rPr>
        <w:t>كوفيد-19</w:t>
      </w:r>
      <w:r w:rsidR="0008396B" w:rsidRPr="00C7273E">
        <w:rPr>
          <w:rtl/>
        </w:rPr>
        <w:t xml:space="preserve"> </w:t>
      </w:r>
      <w:r w:rsidR="0008396B" w:rsidRPr="00C7273E">
        <w:rPr>
          <w:rFonts w:hint="cs"/>
          <w:rtl/>
        </w:rPr>
        <w:t xml:space="preserve">من </w:t>
      </w:r>
      <w:r w:rsidR="0008396B" w:rsidRPr="00C7273E">
        <w:rPr>
          <w:rtl/>
        </w:rPr>
        <w:t>الاعتماد على الإنترنت واستخدام التكنولوجيا في العمل والتعلم.</w:t>
      </w:r>
      <w:r w:rsidR="0008396B" w:rsidRPr="00C7273E">
        <w:rPr>
          <w:rFonts w:hint="cs"/>
          <w:rtl/>
        </w:rPr>
        <w:t xml:space="preserve"> </w:t>
      </w:r>
      <w:r w:rsidR="0008396B" w:rsidRPr="00C7273E">
        <w:rPr>
          <w:rtl/>
        </w:rPr>
        <w:t>وقد أدى ذلك إلى تسريع وتيرة التعلم، لا سيما على مستويات الإلمام بالمعارف الرقمية الأساسية؛</w:t>
      </w:r>
    </w:p>
    <w:p w14:paraId="752611E7" w14:textId="34C51AB9" w:rsidR="00D13419" w:rsidRPr="00C7273E" w:rsidRDefault="00D13419" w:rsidP="00C7273E">
      <w:pPr>
        <w:pStyle w:val="enumlev1"/>
        <w:rPr>
          <w:rtl/>
        </w:rPr>
      </w:pPr>
      <w:r w:rsidRPr="00C7273E">
        <w:rPr>
          <w:rFonts w:hint="cs"/>
          <w:rtl/>
        </w:rPr>
        <w:t>-</w:t>
      </w:r>
      <w:r w:rsidRPr="00C7273E">
        <w:rPr>
          <w:rtl/>
        </w:rPr>
        <w:tab/>
      </w:r>
      <w:r w:rsidR="00424515" w:rsidRPr="00C7273E">
        <w:rPr>
          <w:rFonts w:hint="cs"/>
          <w:rtl/>
        </w:rPr>
        <w:t xml:space="preserve">كانت هناك زيادة </w:t>
      </w:r>
      <w:r w:rsidR="0008396B" w:rsidRPr="00C7273E">
        <w:rPr>
          <w:rFonts w:hint="cs"/>
          <w:rtl/>
        </w:rPr>
        <w:t>على المدى القصير في الطلب على مهارات رقمية محددة، وتحديداً تلك المهارات التي من شأنها أن تمكّن الأفراد من المشاركة في الاقتصاد الرقمي والنفاذ إلى الخدمات خلال فترات الإغلاق</w:t>
      </w:r>
      <w:r w:rsidR="00424515" w:rsidRPr="00C7273E">
        <w:rPr>
          <w:rFonts w:hint="cs"/>
          <w:rtl/>
        </w:rPr>
        <w:t>؛</w:t>
      </w:r>
    </w:p>
    <w:p w14:paraId="5089C9B2" w14:textId="0C2E8E97" w:rsidR="00D13419" w:rsidRPr="00C7273E" w:rsidRDefault="00D13419" w:rsidP="00C7273E">
      <w:pPr>
        <w:pStyle w:val="enumlev1"/>
        <w:rPr>
          <w:rtl/>
        </w:rPr>
      </w:pPr>
      <w:r w:rsidRPr="00C7273E">
        <w:rPr>
          <w:rFonts w:hint="cs"/>
          <w:rtl/>
        </w:rPr>
        <w:t>-</w:t>
      </w:r>
      <w:r w:rsidRPr="00C7273E">
        <w:rPr>
          <w:rtl/>
        </w:rPr>
        <w:tab/>
      </w:r>
      <w:r w:rsidR="00424515" w:rsidRPr="00C7273E">
        <w:rPr>
          <w:rFonts w:hint="cs"/>
          <w:rtl/>
        </w:rPr>
        <w:t xml:space="preserve">والتعلم </w:t>
      </w:r>
      <w:r w:rsidR="00CB1C33">
        <w:rPr>
          <w:rFonts w:hint="cs"/>
          <w:rtl/>
        </w:rPr>
        <w:t>عبر الإنترنت</w:t>
      </w:r>
      <w:r w:rsidR="00424515" w:rsidRPr="00C7273E">
        <w:rPr>
          <w:rFonts w:hint="cs"/>
          <w:rtl/>
        </w:rPr>
        <w:t xml:space="preserve"> مقبول عموماً كوسيلة للتدريب والتعلم في جميع المناطق. ونتي</w:t>
      </w:r>
      <w:r w:rsidR="00424515" w:rsidRPr="00C7273E">
        <w:rPr>
          <w:rtl/>
        </w:rPr>
        <w:t>جة</w:t>
      </w:r>
      <w:r w:rsidR="00723A2A">
        <w:rPr>
          <w:rFonts w:hint="cs"/>
          <w:rtl/>
        </w:rPr>
        <w:t>ً</w:t>
      </w:r>
      <w:r w:rsidR="00424515" w:rsidRPr="00C7273E">
        <w:rPr>
          <w:rtl/>
        </w:rPr>
        <w:t xml:space="preserve"> لذلك، كان على البلدان أن تضع معايير ومبادئ توجيهية وطنية للتعلم عبر الإنترنت وتحويل المنصات التعليمية وإعداد مواد تدريبية لدعم التعلم عبر الإنترنت</w:t>
      </w:r>
      <w:r w:rsidR="00424515" w:rsidRPr="00C7273E">
        <w:rPr>
          <w:rFonts w:hint="cs"/>
          <w:rtl/>
        </w:rPr>
        <w:t>؛</w:t>
      </w:r>
    </w:p>
    <w:p w14:paraId="510B9864" w14:textId="2067BDC9" w:rsidR="00D13419" w:rsidRPr="00C7273E" w:rsidRDefault="00D13419" w:rsidP="00C7273E">
      <w:pPr>
        <w:pStyle w:val="enumlev1"/>
        <w:rPr>
          <w:rtl/>
        </w:rPr>
      </w:pPr>
      <w:r w:rsidRPr="00C7273E">
        <w:rPr>
          <w:rFonts w:hint="cs"/>
          <w:rtl/>
        </w:rPr>
        <w:t>-</w:t>
      </w:r>
      <w:r w:rsidRPr="00C7273E">
        <w:rPr>
          <w:rtl/>
        </w:rPr>
        <w:tab/>
      </w:r>
      <w:r w:rsidR="006223D4" w:rsidRPr="00C7273E">
        <w:rPr>
          <w:rFonts w:hint="cs"/>
          <w:rtl/>
        </w:rPr>
        <w:t xml:space="preserve">لا يزال هناك العديد من الأسر في جميع أنحاء العالم التي </w:t>
      </w:r>
      <w:r w:rsidR="00757FBE" w:rsidRPr="00C7273E">
        <w:rPr>
          <w:rFonts w:hint="cs"/>
          <w:rtl/>
        </w:rPr>
        <w:t>لا تتمتع</w:t>
      </w:r>
      <w:r w:rsidR="006223D4" w:rsidRPr="00C7273E">
        <w:rPr>
          <w:rFonts w:hint="cs"/>
          <w:rtl/>
        </w:rPr>
        <w:t xml:space="preserve"> </w:t>
      </w:r>
      <w:r w:rsidR="00757FBE" w:rsidRPr="00C7273E">
        <w:rPr>
          <w:rFonts w:hint="cs"/>
          <w:rtl/>
        </w:rPr>
        <w:t>ب</w:t>
      </w:r>
      <w:r w:rsidR="006223D4" w:rsidRPr="00C7273E">
        <w:rPr>
          <w:rFonts w:hint="cs"/>
          <w:rtl/>
        </w:rPr>
        <w:t xml:space="preserve">النفاذ إلى الإنترنت ولا تملك </w:t>
      </w:r>
      <w:r w:rsidR="00701802" w:rsidRPr="00C7273E">
        <w:rPr>
          <w:rFonts w:hint="cs"/>
          <w:rtl/>
        </w:rPr>
        <w:t>الأجهزة الحاسوبية اللازمة</w:t>
      </w:r>
      <w:r w:rsidR="006223D4" w:rsidRPr="00C7273E">
        <w:rPr>
          <w:rFonts w:hint="cs"/>
          <w:rtl/>
        </w:rPr>
        <w:t xml:space="preserve"> في المنزل للمشاركة في التعليم عبر الإنترنت؛</w:t>
      </w:r>
    </w:p>
    <w:p w14:paraId="44E20F4B" w14:textId="53CC4491" w:rsidR="00D13419" w:rsidRPr="00C7273E" w:rsidRDefault="00D13419" w:rsidP="00C7273E">
      <w:pPr>
        <w:pStyle w:val="enumlev1"/>
        <w:rPr>
          <w:rtl/>
        </w:rPr>
      </w:pPr>
      <w:r w:rsidRPr="00C7273E">
        <w:rPr>
          <w:rFonts w:hint="cs"/>
          <w:rtl/>
        </w:rPr>
        <w:t>-</w:t>
      </w:r>
      <w:r w:rsidRPr="00C7273E">
        <w:rPr>
          <w:rtl/>
        </w:rPr>
        <w:tab/>
      </w:r>
      <w:r w:rsidR="00B77026" w:rsidRPr="00C7273E">
        <w:rPr>
          <w:rFonts w:hint="cs"/>
          <w:rtl/>
        </w:rPr>
        <w:t>هناك</w:t>
      </w:r>
      <w:r w:rsidR="00757FBE" w:rsidRPr="00C7273E">
        <w:rPr>
          <w:rFonts w:hint="cs"/>
          <w:rtl/>
        </w:rPr>
        <w:t xml:space="preserve"> طلب متزايد على الأتمتة والذكاء الاصطناعي والأمن السيبراني والواقع الافتراضي والرقمنة مما سيحفز الطلب على مجموعة واسعة من العاملين </w:t>
      </w:r>
      <w:r w:rsidR="00701802" w:rsidRPr="00C7273E">
        <w:rPr>
          <w:rFonts w:hint="cs"/>
          <w:rtl/>
        </w:rPr>
        <w:t>ك</w:t>
      </w:r>
      <w:r w:rsidR="00757FBE" w:rsidRPr="00C7273E">
        <w:rPr>
          <w:rFonts w:hint="cs"/>
          <w:rtl/>
        </w:rPr>
        <w:t>تقنيي إصلاح الروبوتات ومهندسي الطباعة ثلاثية الأبعاد. وهذا التغيير في الطلب على اليد العاملة سيتطلب جهداً كبيراً في إعادة التدريب؛</w:t>
      </w:r>
    </w:p>
    <w:p w14:paraId="2F71775B" w14:textId="5636FF37" w:rsidR="00D13419" w:rsidRPr="00C7273E" w:rsidRDefault="00D13419" w:rsidP="00C7273E">
      <w:pPr>
        <w:pStyle w:val="enumlev1"/>
        <w:rPr>
          <w:rtl/>
        </w:rPr>
      </w:pPr>
      <w:r w:rsidRPr="00C7273E">
        <w:rPr>
          <w:rFonts w:hint="cs"/>
          <w:rtl/>
        </w:rPr>
        <w:t>-</w:t>
      </w:r>
      <w:r w:rsidRPr="00C7273E">
        <w:rPr>
          <w:rtl/>
        </w:rPr>
        <w:tab/>
      </w:r>
      <w:r w:rsidR="00B77026" w:rsidRPr="00C7273E">
        <w:rPr>
          <w:rFonts w:hint="cs"/>
          <w:rtl/>
        </w:rPr>
        <w:t xml:space="preserve">يجب </w:t>
      </w:r>
      <w:r w:rsidR="00B77026" w:rsidRPr="00C7273E">
        <w:rPr>
          <w:rtl/>
        </w:rPr>
        <w:t>تعزيز المهارات الرقمية للمدربين للتعامل</w:t>
      </w:r>
      <w:r w:rsidR="00B77026" w:rsidRPr="00C7273E">
        <w:rPr>
          <w:rFonts w:hint="cs"/>
          <w:rtl/>
        </w:rPr>
        <w:t xml:space="preserve">، ليس فقط </w:t>
      </w:r>
      <w:r w:rsidR="00B77026" w:rsidRPr="00C7273E">
        <w:rPr>
          <w:rtl/>
        </w:rPr>
        <w:t xml:space="preserve">مع الرقمنة، </w:t>
      </w:r>
      <w:r w:rsidR="00B77026" w:rsidRPr="00C7273E">
        <w:rPr>
          <w:rFonts w:hint="cs"/>
          <w:rtl/>
        </w:rPr>
        <w:t>بل وأيضاً</w:t>
      </w:r>
      <w:r w:rsidR="00B77026" w:rsidRPr="00C7273E">
        <w:rPr>
          <w:rtl/>
        </w:rPr>
        <w:t xml:space="preserve"> مع الحاجة إلى تطوير متعلمين أكثر </w:t>
      </w:r>
      <w:r w:rsidR="00B77026" w:rsidRPr="00C7273E">
        <w:rPr>
          <w:rFonts w:hint="cs"/>
          <w:rtl/>
        </w:rPr>
        <w:t>استقلالية</w:t>
      </w:r>
      <w:r w:rsidR="00B77026" w:rsidRPr="00C7273E">
        <w:rPr>
          <w:rtl/>
        </w:rPr>
        <w:t xml:space="preserve"> </w:t>
      </w:r>
      <w:r w:rsidR="00D65A6D" w:rsidRPr="00C7273E">
        <w:rPr>
          <w:rFonts w:hint="cs"/>
          <w:rtl/>
        </w:rPr>
        <w:t>تتطلبهم</w:t>
      </w:r>
      <w:r w:rsidR="00B77026" w:rsidRPr="00C7273E">
        <w:rPr>
          <w:rtl/>
        </w:rPr>
        <w:t xml:space="preserve"> بيئات التعلم عبر الإنترنت.</w:t>
      </w:r>
    </w:p>
    <w:p w14:paraId="2EFC9FFF" w14:textId="23633699" w:rsidR="00D13419" w:rsidRPr="00C7273E" w:rsidRDefault="00D13419" w:rsidP="00C7273E">
      <w:pPr>
        <w:pStyle w:val="enumlev1"/>
        <w:rPr>
          <w:rtl/>
        </w:rPr>
      </w:pPr>
      <w:r w:rsidRPr="00C7273E">
        <w:rPr>
          <w:rFonts w:hint="cs"/>
          <w:rtl/>
        </w:rPr>
        <w:t>-</w:t>
      </w:r>
      <w:r w:rsidRPr="00C7273E">
        <w:rPr>
          <w:rtl/>
        </w:rPr>
        <w:tab/>
      </w:r>
      <w:r w:rsidR="00D65A6D" w:rsidRPr="00C7273E">
        <w:rPr>
          <w:rFonts w:hint="cs"/>
          <w:rtl/>
        </w:rPr>
        <w:t>تقو</w:t>
      </w:r>
      <w:r w:rsidR="00D65A6D" w:rsidRPr="00C7273E">
        <w:rPr>
          <w:rtl/>
        </w:rPr>
        <w:t xml:space="preserve">م بعض المناطق بتحديث برامج مهاراتها للتركيز على تلبية الاحتياجات الناشئة من المهارات الرقمية وبناء القدرة على الصمود استناداً إلى الدروس المستفادة خلال جائحة </w:t>
      </w:r>
      <w:r w:rsidR="00D65A6D" w:rsidRPr="00C7273E">
        <w:rPr>
          <w:rFonts w:hint="cs"/>
          <w:rtl/>
        </w:rPr>
        <w:t>كوفيد-19</w:t>
      </w:r>
      <w:r w:rsidR="00D65A6D" w:rsidRPr="00C7273E">
        <w:rPr>
          <w:rtl/>
        </w:rPr>
        <w:t xml:space="preserve"> والاستعداد لتوفير </w:t>
      </w:r>
      <w:r w:rsidR="006851EC" w:rsidRPr="00C7273E">
        <w:rPr>
          <w:rFonts w:hint="cs"/>
          <w:rtl/>
        </w:rPr>
        <w:t>فرص الحصول على</w:t>
      </w:r>
      <w:r w:rsidR="00D65A6D" w:rsidRPr="00C7273E">
        <w:rPr>
          <w:rtl/>
        </w:rPr>
        <w:t xml:space="preserve"> التعليم والتدريب والتعلم مدى الحياة في أوقات الأزمات؛</w:t>
      </w:r>
    </w:p>
    <w:p w14:paraId="2C92CD7C" w14:textId="19E2908D" w:rsidR="00D13419" w:rsidRPr="00C7273E" w:rsidRDefault="00D13419" w:rsidP="00C7273E">
      <w:pPr>
        <w:pStyle w:val="enumlev1"/>
        <w:rPr>
          <w:rtl/>
        </w:rPr>
      </w:pPr>
      <w:r w:rsidRPr="00C7273E">
        <w:rPr>
          <w:rFonts w:hint="cs"/>
          <w:rtl/>
        </w:rPr>
        <w:t>-</w:t>
      </w:r>
      <w:r w:rsidRPr="00C7273E">
        <w:rPr>
          <w:rtl/>
        </w:rPr>
        <w:tab/>
      </w:r>
      <w:r w:rsidR="004B381E" w:rsidRPr="00C7273E">
        <w:rPr>
          <w:rFonts w:hint="cs"/>
          <w:rtl/>
        </w:rPr>
        <w:t xml:space="preserve">تضع البلدان استراتيجيات لضمان توفير المهارات </w:t>
      </w:r>
      <w:r w:rsidR="00E3366F" w:rsidRPr="00C7273E">
        <w:rPr>
          <w:rFonts w:hint="cs"/>
          <w:rtl/>
        </w:rPr>
        <w:t>التي تؤهل مواطنيها للعمل</w:t>
      </w:r>
      <w:r w:rsidR="00060B4E" w:rsidRPr="00C7273E">
        <w:rPr>
          <w:rFonts w:hint="cs"/>
          <w:rtl/>
        </w:rPr>
        <w:t xml:space="preserve">، وإتاحة فرص للحفاظ على </w:t>
      </w:r>
      <w:r w:rsidR="00DD65B1" w:rsidRPr="00C7273E">
        <w:rPr>
          <w:rFonts w:hint="cs"/>
          <w:rtl/>
        </w:rPr>
        <w:t xml:space="preserve">استدامة </w:t>
      </w:r>
      <w:r w:rsidR="00060B4E" w:rsidRPr="00C7273E">
        <w:rPr>
          <w:rFonts w:hint="cs"/>
          <w:rtl/>
        </w:rPr>
        <w:t xml:space="preserve">الوظائف </w:t>
      </w:r>
      <w:r w:rsidR="008647C7">
        <w:rPr>
          <w:rFonts w:hint="cs"/>
          <w:rtl/>
        </w:rPr>
        <w:t>القائمة</w:t>
      </w:r>
      <w:r w:rsidR="00060B4E" w:rsidRPr="00C7273E">
        <w:rPr>
          <w:rFonts w:hint="cs"/>
          <w:rtl/>
        </w:rPr>
        <w:t xml:space="preserve"> من خلال إعادة التدريب؛</w:t>
      </w:r>
    </w:p>
    <w:p w14:paraId="16E1CB57" w14:textId="7DA2E3DB" w:rsidR="00D13419" w:rsidRPr="00C7273E" w:rsidRDefault="00D13419" w:rsidP="00C7273E">
      <w:pPr>
        <w:pStyle w:val="enumlev1"/>
        <w:rPr>
          <w:rtl/>
        </w:rPr>
      </w:pPr>
      <w:r w:rsidRPr="00C7273E">
        <w:rPr>
          <w:rFonts w:hint="cs"/>
          <w:rtl/>
        </w:rPr>
        <w:t>-</w:t>
      </w:r>
      <w:r w:rsidRPr="00C7273E">
        <w:rPr>
          <w:rtl/>
        </w:rPr>
        <w:tab/>
      </w:r>
      <w:r w:rsidR="00E3366F" w:rsidRPr="00C7273E">
        <w:rPr>
          <w:rFonts w:hint="cs"/>
          <w:rtl/>
        </w:rPr>
        <w:t>أُدرجت</w:t>
      </w:r>
      <w:r w:rsidR="00E3366F" w:rsidRPr="00C7273E">
        <w:rPr>
          <w:rtl/>
        </w:rPr>
        <w:t xml:space="preserve"> </w:t>
      </w:r>
      <w:r w:rsidR="00E3366F" w:rsidRPr="00C7273E">
        <w:rPr>
          <w:rFonts w:hint="cs"/>
          <w:rtl/>
        </w:rPr>
        <w:t>تنمية القدرات والمهارات</w:t>
      </w:r>
      <w:r w:rsidR="00E3366F" w:rsidRPr="00C7273E">
        <w:rPr>
          <w:rtl/>
        </w:rPr>
        <w:t xml:space="preserve"> في العديد من الأولويات الإقليمية </w:t>
      </w:r>
      <w:r w:rsidR="00E3366F" w:rsidRPr="00C7273E">
        <w:rPr>
          <w:rFonts w:hint="cs"/>
          <w:rtl/>
        </w:rPr>
        <w:t>استعداداً</w:t>
      </w:r>
      <w:r w:rsidR="00E3366F" w:rsidRPr="00C7273E">
        <w:rPr>
          <w:rtl/>
        </w:rPr>
        <w:t xml:space="preserve"> للمؤتمر العالمي لتنمية الاتصالات، </w:t>
      </w:r>
      <w:r w:rsidR="00E3366F" w:rsidRPr="00C7273E">
        <w:rPr>
          <w:rFonts w:hint="cs"/>
          <w:rtl/>
        </w:rPr>
        <w:t>مما</w:t>
      </w:r>
      <w:r w:rsidR="000A1663">
        <w:rPr>
          <w:rFonts w:hint="eastAsia"/>
          <w:rtl/>
        </w:rPr>
        <w:t> </w:t>
      </w:r>
      <w:r w:rsidR="00E3366F" w:rsidRPr="00C7273E">
        <w:rPr>
          <w:rFonts w:hint="cs"/>
          <w:rtl/>
        </w:rPr>
        <w:t>يبرز أهمية الموضوع</w:t>
      </w:r>
      <w:r w:rsidR="00E3366F" w:rsidRPr="00C7273E">
        <w:rPr>
          <w:rtl/>
        </w:rPr>
        <w:t xml:space="preserve"> بالنسبة </w:t>
      </w:r>
      <w:r w:rsidR="00770B10">
        <w:rPr>
          <w:rFonts w:hint="cs"/>
          <w:rtl/>
        </w:rPr>
        <w:t>إلى معظم</w:t>
      </w:r>
      <w:r w:rsidR="00E3366F" w:rsidRPr="00C7273E">
        <w:rPr>
          <w:rtl/>
        </w:rPr>
        <w:t xml:space="preserve"> البلدان</w:t>
      </w:r>
      <w:r w:rsidR="00D84873" w:rsidRPr="00C7273E">
        <w:rPr>
          <w:rFonts w:hint="cs"/>
          <w:rtl/>
        </w:rPr>
        <w:t>؛</w:t>
      </w:r>
    </w:p>
    <w:p w14:paraId="6F429268" w14:textId="4C49CE34" w:rsidR="00D13419" w:rsidRPr="00C7273E" w:rsidRDefault="00D13419" w:rsidP="00C7273E">
      <w:pPr>
        <w:pStyle w:val="enumlev1"/>
        <w:rPr>
          <w:rtl/>
        </w:rPr>
      </w:pPr>
      <w:r w:rsidRPr="00C7273E">
        <w:rPr>
          <w:rFonts w:hint="cs"/>
          <w:rtl/>
        </w:rPr>
        <w:lastRenderedPageBreak/>
        <w:t>-</w:t>
      </w:r>
      <w:r w:rsidRPr="00C7273E">
        <w:rPr>
          <w:rtl/>
        </w:rPr>
        <w:tab/>
      </w:r>
      <w:r w:rsidR="00504958" w:rsidRPr="00C7273E">
        <w:rPr>
          <w:rFonts w:hint="cs"/>
          <w:rtl/>
        </w:rPr>
        <w:t xml:space="preserve">أثنى </w:t>
      </w:r>
      <w:r w:rsidR="00504958" w:rsidRPr="00C7273E">
        <w:rPr>
          <w:rtl/>
        </w:rPr>
        <w:t>أعضاء الفريق المعني بمبادرات بناء القدرات على التقرير النهائي لدراسة الجدوى</w:t>
      </w:r>
      <w:r w:rsidR="00504958" w:rsidRPr="00C7273E">
        <w:rPr>
          <w:rFonts w:hint="cs"/>
          <w:rtl/>
        </w:rPr>
        <w:t xml:space="preserve"> بشأن</w:t>
      </w:r>
      <w:r w:rsidR="00504958" w:rsidRPr="00C7273E">
        <w:rPr>
          <w:rtl/>
        </w:rPr>
        <w:t xml:space="preserve"> إنشاء معهد</w:t>
      </w:r>
      <w:r w:rsidR="00504958" w:rsidRPr="00C7273E">
        <w:rPr>
          <w:rFonts w:hint="cs"/>
          <w:rtl/>
        </w:rPr>
        <w:t xml:space="preserve"> تابع</w:t>
      </w:r>
      <w:r w:rsidR="00504958" w:rsidRPr="00C7273E">
        <w:rPr>
          <w:rtl/>
        </w:rPr>
        <w:t xml:space="preserve"> للاتحاد ومستوى عمقه ودقته وعدد التوصيات المقدمة</w:t>
      </w:r>
      <w:r w:rsidR="00504958" w:rsidRPr="00C7273E">
        <w:rPr>
          <w:rFonts w:hint="cs"/>
          <w:rtl/>
        </w:rPr>
        <w:t>.</w:t>
      </w:r>
      <w:r w:rsidR="00B459EF" w:rsidRPr="00C7273E">
        <w:rPr>
          <w:rFonts w:hint="cs"/>
          <w:rtl/>
        </w:rPr>
        <w:t xml:space="preserve"> وأشاروا إلى عدم استشارة جميع أعضاء الفريق كجزء من الدراسة. </w:t>
      </w:r>
      <w:r w:rsidR="001E7CB9" w:rsidRPr="00C7273E">
        <w:rPr>
          <w:rFonts w:hint="cs"/>
          <w:rtl/>
        </w:rPr>
        <w:t xml:space="preserve">واعتبروا أن العديد من التوصيات قصيرة الأجل مفيدة وأشاروا إلى ضرورة إجراء مزيد من المناقشات. ولاحظوا التحسينات الهامة </w:t>
      </w:r>
      <w:r w:rsidR="00701802" w:rsidRPr="00C7273E">
        <w:rPr>
          <w:rFonts w:hint="cs"/>
          <w:rtl/>
        </w:rPr>
        <w:t>المنجزة</w:t>
      </w:r>
      <w:r w:rsidR="001E7CB9" w:rsidRPr="00C7273E">
        <w:rPr>
          <w:rFonts w:hint="cs"/>
          <w:rtl/>
        </w:rPr>
        <w:t xml:space="preserve"> والجودة العالية لمنصة أكاديمية الاتحاد. وأعربوا عن اهتمامهم </w:t>
      </w:r>
      <w:r w:rsidR="00D85ABB" w:rsidRPr="00C7273E">
        <w:rPr>
          <w:rFonts w:hint="cs"/>
          <w:rtl/>
        </w:rPr>
        <w:t>بمواصلة</w:t>
      </w:r>
      <w:r w:rsidR="001E7CB9" w:rsidRPr="00C7273E">
        <w:rPr>
          <w:rFonts w:hint="cs"/>
          <w:rtl/>
        </w:rPr>
        <w:t xml:space="preserve"> المشاركة في</w:t>
      </w:r>
      <w:r w:rsidR="00C0750D">
        <w:rPr>
          <w:rFonts w:hint="eastAsia"/>
          <w:rtl/>
        </w:rPr>
        <w:t> </w:t>
      </w:r>
      <w:r w:rsidR="001E7CB9" w:rsidRPr="00C7273E">
        <w:rPr>
          <w:rFonts w:hint="cs"/>
          <w:rtl/>
        </w:rPr>
        <w:t>المناقشات بشأن تنفيذ التوصيات؛</w:t>
      </w:r>
    </w:p>
    <w:p w14:paraId="00B75E75" w14:textId="4815CFB3" w:rsidR="007B4FA0" w:rsidRPr="00C7273E" w:rsidRDefault="00D13419" w:rsidP="00C7273E">
      <w:pPr>
        <w:pStyle w:val="enumlev1"/>
        <w:rPr>
          <w:rtl/>
        </w:rPr>
      </w:pPr>
      <w:r w:rsidRPr="00C7273E">
        <w:rPr>
          <w:rFonts w:hint="cs"/>
          <w:rtl/>
        </w:rPr>
        <w:t>-</w:t>
      </w:r>
      <w:r w:rsidRPr="00C7273E">
        <w:rPr>
          <w:rtl/>
        </w:rPr>
        <w:tab/>
      </w:r>
      <w:r w:rsidR="00CF54D4" w:rsidRPr="00C7273E">
        <w:rPr>
          <w:rFonts w:hint="cs"/>
          <w:rtl/>
        </w:rPr>
        <w:t xml:space="preserve">اقترح أعضاء الفريق المعني بمبادرات بناء القدرات أن يتناول الاستعراض الاستراتيجي لبرنامج مراكز التميز البنود التالية </w:t>
      </w:r>
      <w:r w:rsidR="00AE64E9" w:rsidRPr="00C7273E">
        <w:rPr>
          <w:rFonts w:hint="cs"/>
          <w:rtl/>
        </w:rPr>
        <w:t>ضمن</w:t>
      </w:r>
      <w:r w:rsidR="00CF54D4" w:rsidRPr="00C7273E">
        <w:rPr>
          <w:rFonts w:hint="cs"/>
          <w:rtl/>
        </w:rPr>
        <w:t xml:space="preserve"> أمور أخرى: مواضيع التدريب وأهميتها، وضمان الجودة، والممارسات الجيدة وعملية اختيار مراكز التميز. ويمكن تعزيز </w:t>
      </w:r>
      <w:r w:rsidR="00AE64E9" w:rsidRPr="00C7273E">
        <w:rPr>
          <w:rFonts w:hint="cs"/>
          <w:rtl/>
        </w:rPr>
        <w:t>جودة</w:t>
      </w:r>
      <w:r w:rsidR="00CF54D4" w:rsidRPr="00C7273E">
        <w:rPr>
          <w:rFonts w:hint="cs"/>
          <w:rtl/>
        </w:rPr>
        <w:t xml:space="preserve"> البرنامج من خلال وضع معايير وأطر مشتركة، وتحسين المراقبة </w:t>
      </w:r>
      <w:r w:rsidR="00AE64E9" w:rsidRPr="00C7273E">
        <w:rPr>
          <w:rFonts w:hint="cs"/>
          <w:rtl/>
        </w:rPr>
        <w:t xml:space="preserve">والمقارنة المرجعية </w:t>
      </w:r>
      <w:r w:rsidR="00CF54D4" w:rsidRPr="00C7273E">
        <w:rPr>
          <w:rFonts w:hint="cs"/>
          <w:rtl/>
        </w:rPr>
        <w:t>مع التركيز على الجودة، واستكشاف طرق جديدة للتعليم والتعلم وتعزيز الحوار مع مراكز التميز.</w:t>
      </w:r>
    </w:p>
    <w:p w14:paraId="15AF559F" w14:textId="7366665E" w:rsidR="007B4FA0" w:rsidRDefault="00D13419" w:rsidP="00CC19B6">
      <w:pPr>
        <w:spacing w:before="600" w:after="75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B450" w14:textId="77777777" w:rsidR="00D13419" w:rsidRDefault="00D13419" w:rsidP="006C3242">
      <w:pPr>
        <w:spacing w:before="0" w:line="240" w:lineRule="auto"/>
      </w:pPr>
      <w:r>
        <w:separator/>
      </w:r>
    </w:p>
  </w:endnote>
  <w:endnote w:type="continuationSeparator" w:id="0">
    <w:p w14:paraId="5640E82F" w14:textId="77777777" w:rsidR="00D13419" w:rsidRDefault="00D13419" w:rsidP="006C3242">
      <w:pPr>
        <w:spacing w:before="0" w:line="240" w:lineRule="auto"/>
      </w:pPr>
      <w:r>
        <w:continuationSeparator/>
      </w:r>
    </w:p>
  </w:endnote>
  <w:endnote w:id="1">
    <w:p w14:paraId="78CF62EF" w14:textId="69966193" w:rsidR="00D13419" w:rsidRPr="00304410" w:rsidRDefault="00D13419" w:rsidP="00D13419">
      <w:pPr>
        <w:pStyle w:val="EndnoteText"/>
        <w:rPr>
          <w:sz w:val="18"/>
          <w:szCs w:val="18"/>
          <w:lang w:val="en-US" w:bidi="ar-EG"/>
        </w:rPr>
      </w:pPr>
      <w:r w:rsidRPr="00304410">
        <w:rPr>
          <w:sz w:val="18"/>
          <w:szCs w:val="18"/>
          <w:vertAlign w:val="superscript"/>
          <w:lang w:val="en-US"/>
        </w:rPr>
        <w:t>’</w:t>
      </w:r>
      <w:r w:rsidRPr="00304410">
        <w:rPr>
          <w:sz w:val="18"/>
          <w:szCs w:val="18"/>
          <w:vertAlign w:val="superscript"/>
          <w:rtl/>
          <w:lang w:val="en-US" w:bidi="ar-EG"/>
        </w:rPr>
        <w:endnoteRef/>
      </w:r>
      <w:r w:rsidRPr="00304410">
        <w:rPr>
          <w:sz w:val="18"/>
          <w:szCs w:val="18"/>
          <w:vertAlign w:val="superscript"/>
          <w:lang w:val="en-US"/>
        </w:rPr>
        <w:t>̒</w:t>
      </w:r>
      <w:r w:rsidRPr="00304410">
        <w:rPr>
          <w:sz w:val="18"/>
          <w:szCs w:val="18"/>
          <w:vertAlign w:val="superscript"/>
          <w:rtl/>
          <w:lang w:val="en-US" w:bidi="ar-EG"/>
        </w:rPr>
        <w:tab/>
      </w:r>
      <w:r w:rsidR="00BC3420" w:rsidRPr="00304410">
        <w:rPr>
          <w:rFonts w:hint="cs"/>
          <w:sz w:val="18"/>
          <w:szCs w:val="18"/>
          <w:rtl/>
          <w:lang w:bidi="ar-EG"/>
        </w:rPr>
        <w:t>للاطلاع</w:t>
      </w:r>
      <w:r w:rsidRPr="00304410">
        <w:rPr>
          <w:rFonts w:hint="cs"/>
          <w:sz w:val="18"/>
          <w:szCs w:val="18"/>
          <w:rtl/>
          <w:lang w:bidi="ar-EG"/>
        </w:rPr>
        <w:t xml:space="preserve"> على قائمة أعضاء الفريق، انظر </w:t>
      </w:r>
      <w:hyperlink r:id="rId1" w:history="1">
        <w:r w:rsidR="004904EB" w:rsidRPr="00304410">
          <w:rPr>
            <w:rStyle w:val="Hyperlink"/>
            <w:sz w:val="18"/>
            <w:szCs w:val="18"/>
          </w:rPr>
          <w:t>https://academy.itu.int/main-activities/gcbi/membership</w:t>
        </w:r>
      </w:hyperlink>
      <w:r w:rsidRPr="00304410">
        <w:rPr>
          <w:rFonts w:hint="cs"/>
          <w:sz w:val="18"/>
          <w:szCs w:val="1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CA2" w14:textId="457EB19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C19B6">
      <w:rPr>
        <w:noProof/>
        <w:sz w:val="16"/>
        <w:szCs w:val="16"/>
        <w:lang w:val="fr-FR"/>
      </w:rPr>
      <w:t>P:\ARA\ITU-D\CONF-D\TDAG21\TDAG21-29\000\010A.docx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D13419" w:rsidRPr="00D13419">
      <w:rPr>
        <w:sz w:val="16"/>
        <w:szCs w:val="16"/>
        <w:lang w:val="fr-FR"/>
      </w:rPr>
      <w:t>494512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838FD46" w14:textId="77777777" w:rsidTr="00F03E94">
      <w:tc>
        <w:tcPr>
          <w:tcW w:w="991" w:type="dxa"/>
          <w:tcBorders>
            <w:top w:val="single" w:sz="4" w:space="0" w:color="auto"/>
            <w:left w:val="nil"/>
            <w:bottom w:val="nil"/>
            <w:right w:val="nil"/>
          </w:tcBorders>
          <w:shd w:val="clear" w:color="auto" w:fill="FFFFFF" w:themeFill="background1"/>
          <w:hideMark/>
        </w:tcPr>
        <w:p w14:paraId="543DD84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39EF00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36A8339" w14:textId="74AE1EDA" w:rsidR="00882A17" w:rsidRPr="00D13419" w:rsidRDefault="00D13419" w:rsidP="00882A17">
          <w:pPr>
            <w:spacing w:before="60" w:after="40" w:line="260" w:lineRule="exact"/>
            <w:rPr>
              <w:position w:val="2"/>
              <w:sz w:val="18"/>
              <w:szCs w:val="18"/>
              <w:rtl/>
              <w:lang w:val="en-GB" w:bidi="ar-EG"/>
            </w:rPr>
          </w:pPr>
          <w:r w:rsidRPr="00D13419">
            <w:rPr>
              <w:rFonts w:hint="cs"/>
              <w:sz w:val="18"/>
              <w:szCs w:val="18"/>
              <w:rtl/>
            </w:rPr>
            <w:t xml:space="preserve">السيدة نور سولينا عبد الله، رئيسة دائرة مركز المعارف الرقمية </w:t>
          </w:r>
          <w:r w:rsidRPr="00D13419">
            <w:rPr>
              <w:sz w:val="18"/>
              <w:szCs w:val="18"/>
            </w:rPr>
            <w:t>(DKH)</w:t>
          </w:r>
          <w:r w:rsidRPr="00D13419">
            <w:rPr>
              <w:rFonts w:hint="cs"/>
              <w:sz w:val="18"/>
              <w:szCs w:val="18"/>
              <w:rtl/>
            </w:rPr>
            <w:t xml:space="preserve"> بمكتب تنمية</w:t>
          </w:r>
          <w:r w:rsidRPr="00D13419">
            <w:rPr>
              <w:rFonts w:hint="eastAsia"/>
              <w:sz w:val="18"/>
              <w:szCs w:val="18"/>
              <w:rtl/>
            </w:rPr>
            <w:t> </w:t>
          </w:r>
          <w:r w:rsidRPr="00D13419">
            <w:rPr>
              <w:rFonts w:hint="cs"/>
              <w:sz w:val="18"/>
              <w:szCs w:val="18"/>
              <w:rtl/>
            </w:rPr>
            <w:t>الاتصالات</w:t>
          </w:r>
        </w:p>
      </w:tc>
    </w:tr>
    <w:tr w:rsidR="00D13419" w:rsidRPr="005874F2" w14:paraId="3402597C" w14:textId="77777777" w:rsidTr="00F03E94">
      <w:tc>
        <w:tcPr>
          <w:tcW w:w="991" w:type="dxa"/>
        </w:tcPr>
        <w:p w14:paraId="0D59188F" w14:textId="77777777" w:rsidR="00D13419" w:rsidRPr="005874F2" w:rsidRDefault="00D13419" w:rsidP="00D13419">
          <w:pPr>
            <w:spacing w:before="60" w:after="40" w:line="260" w:lineRule="exact"/>
            <w:rPr>
              <w:position w:val="2"/>
              <w:sz w:val="18"/>
              <w:szCs w:val="18"/>
              <w:lang w:val="en-GB"/>
            </w:rPr>
          </w:pPr>
        </w:p>
      </w:tc>
      <w:tc>
        <w:tcPr>
          <w:tcW w:w="2411" w:type="dxa"/>
          <w:hideMark/>
        </w:tcPr>
        <w:p w14:paraId="2E0FED48" w14:textId="77777777" w:rsidR="00D13419" w:rsidRPr="005874F2" w:rsidRDefault="00D13419" w:rsidP="00D13419">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40EBA00" w14:textId="0130257E" w:rsidR="00D13419" w:rsidRPr="005874F2" w:rsidRDefault="00D13419" w:rsidP="00D13419">
          <w:pPr>
            <w:spacing w:before="60" w:after="40" w:line="260" w:lineRule="exact"/>
            <w:rPr>
              <w:position w:val="2"/>
              <w:sz w:val="18"/>
              <w:szCs w:val="18"/>
              <w:lang w:val="en-GB"/>
            </w:rPr>
          </w:pPr>
          <w:r w:rsidRPr="00482856">
            <w:rPr>
              <w:sz w:val="18"/>
              <w:szCs w:val="18"/>
            </w:rPr>
            <w:t>+41 22 730 6318</w:t>
          </w:r>
        </w:p>
      </w:tc>
    </w:tr>
    <w:tr w:rsidR="00D13419" w:rsidRPr="005874F2" w14:paraId="4623BCD2" w14:textId="77777777" w:rsidTr="00F03E94">
      <w:tc>
        <w:tcPr>
          <w:tcW w:w="991" w:type="dxa"/>
        </w:tcPr>
        <w:p w14:paraId="592FA876" w14:textId="77777777" w:rsidR="00D13419" w:rsidRPr="005874F2" w:rsidRDefault="00D13419" w:rsidP="00D13419">
          <w:pPr>
            <w:spacing w:before="60" w:after="40" w:line="260" w:lineRule="exact"/>
            <w:rPr>
              <w:position w:val="2"/>
              <w:sz w:val="18"/>
              <w:szCs w:val="18"/>
              <w:lang w:val="en-GB"/>
            </w:rPr>
          </w:pPr>
        </w:p>
      </w:tc>
      <w:tc>
        <w:tcPr>
          <w:tcW w:w="2411" w:type="dxa"/>
          <w:hideMark/>
        </w:tcPr>
        <w:p w14:paraId="145E9C79" w14:textId="77777777" w:rsidR="00D13419" w:rsidRPr="005874F2" w:rsidRDefault="00D13419" w:rsidP="00D13419">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CA58D20" w14:textId="39D4620C" w:rsidR="00D13419" w:rsidRPr="005874F2" w:rsidRDefault="00212EBB" w:rsidP="00D13419">
          <w:pPr>
            <w:spacing w:before="60" w:after="40" w:line="260" w:lineRule="exact"/>
            <w:rPr>
              <w:position w:val="2"/>
              <w:sz w:val="18"/>
              <w:szCs w:val="18"/>
              <w:rtl/>
              <w:lang w:val="fr-FR" w:bidi="ar-EG"/>
            </w:rPr>
          </w:pPr>
          <w:hyperlink r:id="rId1" w:history="1">
            <w:r w:rsidR="00D13419" w:rsidRPr="00482856">
              <w:rPr>
                <w:rStyle w:val="Hyperlink"/>
                <w:sz w:val="18"/>
                <w:szCs w:val="18"/>
              </w:rPr>
              <w:t>sulyna.abdullah@itu.int</w:t>
            </w:r>
          </w:hyperlink>
          <w:r w:rsidR="00D13419" w:rsidRPr="00482856">
            <w:rPr>
              <w:sz w:val="18"/>
              <w:szCs w:val="18"/>
            </w:rPr>
            <w:t xml:space="preserve"> </w:t>
          </w:r>
        </w:p>
      </w:tc>
    </w:tr>
  </w:tbl>
  <w:p w14:paraId="640FA6F8" w14:textId="77777777" w:rsidR="0006468A" w:rsidRPr="003971E3" w:rsidRDefault="00212EBB"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FE4D" w14:textId="77777777" w:rsidR="00D13419" w:rsidRDefault="00D13419" w:rsidP="006C3242">
      <w:pPr>
        <w:spacing w:before="0" w:line="240" w:lineRule="auto"/>
      </w:pPr>
      <w:r>
        <w:separator/>
      </w:r>
    </w:p>
  </w:footnote>
  <w:footnote w:type="continuationSeparator" w:id="0">
    <w:p w14:paraId="2C245BF9" w14:textId="77777777" w:rsidR="00D13419" w:rsidRDefault="00D1341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42EDFC6" w14:textId="68E3B2F3"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 w:name="DocNo2"/>
        <w:bookmarkEnd w:id="1"/>
        <w:r w:rsidR="00C85CB5">
          <w:rPr>
            <w:sz w:val="20"/>
            <w:szCs w:val="20"/>
            <w:lang w:val="es-ES_tradnl"/>
          </w:rPr>
          <w:t>2</w:t>
        </w:r>
        <w:r w:rsidR="00D8311F">
          <w:rPr>
            <w:sz w:val="20"/>
            <w:szCs w:val="20"/>
            <w:lang w:val="es-ES_tradnl"/>
          </w:rPr>
          <w:t>/</w:t>
        </w:r>
        <w:r w:rsidR="00D13419">
          <w:rPr>
            <w:sz w:val="20"/>
            <w:szCs w:val="20"/>
            <w:lang w:val="es-ES_tradnl"/>
          </w:rPr>
          <w:t>10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19"/>
    <w:rsid w:val="00026D7C"/>
    <w:rsid w:val="00041B84"/>
    <w:rsid w:val="00060B4E"/>
    <w:rsid w:val="0006468A"/>
    <w:rsid w:val="0008396B"/>
    <w:rsid w:val="00090574"/>
    <w:rsid w:val="000A1663"/>
    <w:rsid w:val="000B4647"/>
    <w:rsid w:val="000C1C0E"/>
    <w:rsid w:val="000C548A"/>
    <w:rsid w:val="001C0169"/>
    <w:rsid w:val="001D1D50"/>
    <w:rsid w:val="001D6745"/>
    <w:rsid w:val="001E446E"/>
    <w:rsid w:val="001E7CB9"/>
    <w:rsid w:val="00212EBB"/>
    <w:rsid w:val="002154EE"/>
    <w:rsid w:val="002276D2"/>
    <w:rsid w:val="0023283D"/>
    <w:rsid w:val="0026373E"/>
    <w:rsid w:val="00271C43"/>
    <w:rsid w:val="00290728"/>
    <w:rsid w:val="002978F4"/>
    <w:rsid w:val="002B028D"/>
    <w:rsid w:val="002E6541"/>
    <w:rsid w:val="00304410"/>
    <w:rsid w:val="00334924"/>
    <w:rsid w:val="003409BC"/>
    <w:rsid w:val="00357185"/>
    <w:rsid w:val="00383829"/>
    <w:rsid w:val="003971E3"/>
    <w:rsid w:val="003C4402"/>
    <w:rsid w:val="003F4B29"/>
    <w:rsid w:val="00424515"/>
    <w:rsid w:val="0042686F"/>
    <w:rsid w:val="004317D8"/>
    <w:rsid w:val="00434183"/>
    <w:rsid w:val="00443869"/>
    <w:rsid w:val="00447F32"/>
    <w:rsid w:val="00463EFD"/>
    <w:rsid w:val="004730BA"/>
    <w:rsid w:val="004904EB"/>
    <w:rsid w:val="004B381E"/>
    <w:rsid w:val="004E11DC"/>
    <w:rsid w:val="00504958"/>
    <w:rsid w:val="00506E94"/>
    <w:rsid w:val="00525DDD"/>
    <w:rsid w:val="005409AC"/>
    <w:rsid w:val="0055516A"/>
    <w:rsid w:val="0058491B"/>
    <w:rsid w:val="005874F2"/>
    <w:rsid w:val="00592EA5"/>
    <w:rsid w:val="005A3170"/>
    <w:rsid w:val="006128FC"/>
    <w:rsid w:val="006223D4"/>
    <w:rsid w:val="00677396"/>
    <w:rsid w:val="006851EC"/>
    <w:rsid w:val="0069200F"/>
    <w:rsid w:val="006A65CB"/>
    <w:rsid w:val="006C3242"/>
    <w:rsid w:val="006C7CC0"/>
    <w:rsid w:val="006F63F7"/>
    <w:rsid w:val="00701802"/>
    <w:rsid w:val="007025C7"/>
    <w:rsid w:val="00706D7A"/>
    <w:rsid w:val="00713C03"/>
    <w:rsid w:val="00722F0D"/>
    <w:rsid w:val="00723A2A"/>
    <w:rsid w:val="0074420E"/>
    <w:rsid w:val="00747A70"/>
    <w:rsid w:val="00757FBE"/>
    <w:rsid w:val="00770B10"/>
    <w:rsid w:val="00783A69"/>
    <w:rsid w:val="00783E26"/>
    <w:rsid w:val="007A1D77"/>
    <w:rsid w:val="007B4FA0"/>
    <w:rsid w:val="007C3BC7"/>
    <w:rsid w:val="007C3BCD"/>
    <w:rsid w:val="007D4ACF"/>
    <w:rsid w:val="007E4ACF"/>
    <w:rsid w:val="007F0787"/>
    <w:rsid w:val="00810B7B"/>
    <w:rsid w:val="0082358A"/>
    <w:rsid w:val="008235CD"/>
    <w:rsid w:val="008247DE"/>
    <w:rsid w:val="00840B10"/>
    <w:rsid w:val="008513CB"/>
    <w:rsid w:val="008562F3"/>
    <w:rsid w:val="008647C7"/>
    <w:rsid w:val="00874F08"/>
    <w:rsid w:val="00882A17"/>
    <w:rsid w:val="008A7F84"/>
    <w:rsid w:val="0091204A"/>
    <w:rsid w:val="0091702E"/>
    <w:rsid w:val="00923B0C"/>
    <w:rsid w:val="00927C4C"/>
    <w:rsid w:val="0094021C"/>
    <w:rsid w:val="00951B66"/>
    <w:rsid w:val="00952F86"/>
    <w:rsid w:val="00982B28"/>
    <w:rsid w:val="009D313F"/>
    <w:rsid w:val="00A06FE4"/>
    <w:rsid w:val="00A47A5A"/>
    <w:rsid w:val="00A6683B"/>
    <w:rsid w:val="00A97F94"/>
    <w:rsid w:val="00AA7EA2"/>
    <w:rsid w:val="00AE64E9"/>
    <w:rsid w:val="00B03099"/>
    <w:rsid w:val="00B05BC8"/>
    <w:rsid w:val="00B459EF"/>
    <w:rsid w:val="00B64B47"/>
    <w:rsid w:val="00B72A64"/>
    <w:rsid w:val="00B77026"/>
    <w:rsid w:val="00B93B7B"/>
    <w:rsid w:val="00BB73AC"/>
    <w:rsid w:val="00BC3420"/>
    <w:rsid w:val="00BE2381"/>
    <w:rsid w:val="00C002DE"/>
    <w:rsid w:val="00C0750D"/>
    <w:rsid w:val="00C53BF8"/>
    <w:rsid w:val="00C66157"/>
    <w:rsid w:val="00C674FE"/>
    <w:rsid w:val="00C67501"/>
    <w:rsid w:val="00C7273E"/>
    <w:rsid w:val="00C75633"/>
    <w:rsid w:val="00C85CB5"/>
    <w:rsid w:val="00CA08BA"/>
    <w:rsid w:val="00CB1C33"/>
    <w:rsid w:val="00CC19B6"/>
    <w:rsid w:val="00CE2EE1"/>
    <w:rsid w:val="00CE3349"/>
    <w:rsid w:val="00CE36E5"/>
    <w:rsid w:val="00CF27F5"/>
    <w:rsid w:val="00CF3FFD"/>
    <w:rsid w:val="00CF54D4"/>
    <w:rsid w:val="00D10CCF"/>
    <w:rsid w:val="00D13419"/>
    <w:rsid w:val="00D20A9B"/>
    <w:rsid w:val="00D50964"/>
    <w:rsid w:val="00D65A6D"/>
    <w:rsid w:val="00D77D0F"/>
    <w:rsid w:val="00D8311F"/>
    <w:rsid w:val="00D84873"/>
    <w:rsid w:val="00D85ABB"/>
    <w:rsid w:val="00D913BE"/>
    <w:rsid w:val="00DA1CF0"/>
    <w:rsid w:val="00DC1E02"/>
    <w:rsid w:val="00DC24B4"/>
    <w:rsid w:val="00DC5FB0"/>
    <w:rsid w:val="00DD65B1"/>
    <w:rsid w:val="00DF16DC"/>
    <w:rsid w:val="00E3366F"/>
    <w:rsid w:val="00E45211"/>
    <w:rsid w:val="00E473C5"/>
    <w:rsid w:val="00E92863"/>
    <w:rsid w:val="00EB796D"/>
    <w:rsid w:val="00EE5CF2"/>
    <w:rsid w:val="00EF0BD7"/>
    <w:rsid w:val="00F038A0"/>
    <w:rsid w:val="00F058DC"/>
    <w:rsid w:val="00F20D5A"/>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6F42F"/>
  <w15:chartTrackingRefBased/>
  <w15:docId w15:val="{81E41738-FA91-45A0-9EAA-7E127A6E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AC"/>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CommentReference">
    <w:name w:val="annotation reference"/>
    <w:basedOn w:val="DefaultParagraphFont"/>
    <w:uiPriority w:val="99"/>
    <w:semiHidden/>
    <w:unhideWhenUsed/>
    <w:rsid w:val="00D13419"/>
    <w:rPr>
      <w:sz w:val="16"/>
      <w:szCs w:val="16"/>
    </w:rPr>
  </w:style>
  <w:style w:type="paragraph" w:styleId="CommentText">
    <w:name w:val="annotation text"/>
    <w:basedOn w:val="Normal"/>
    <w:link w:val="CommentTextChar"/>
    <w:uiPriority w:val="99"/>
    <w:semiHidden/>
    <w:unhideWhenUsed/>
    <w:rsid w:val="00D13419"/>
    <w:pPr>
      <w:spacing w:line="240" w:lineRule="auto"/>
    </w:pPr>
    <w:rPr>
      <w:sz w:val="20"/>
      <w:szCs w:val="20"/>
    </w:rPr>
  </w:style>
  <w:style w:type="character" w:customStyle="1" w:styleId="CommentTextChar">
    <w:name w:val="Comment Text Char"/>
    <w:basedOn w:val="DefaultParagraphFont"/>
    <w:link w:val="CommentText"/>
    <w:uiPriority w:val="99"/>
    <w:semiHidden/>
    <w:rsid w:val="00D13419"/>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D13419"/>
    <w:rPr>
      <w:b/>
      <w:bCs/>
    </w:rPr>
  </w:style>
  <w:style w:type="character" w:customStyle="1" w:styleId="CommentSubjectChar">
    <w:name w:val="Comment Subject Char"/>
    <w:basedOn w:val="CommentTextChar"/>
    <w:link w:val="CommentSubject"/>
    <w:uiPriority w:val="99"/>
    <w:semiHidden/>
    <w:rsid w:val="00D13419"/>
    <w:rPr>
      <w:rFonts w:ascii="Dubai" w:hAnsi="Dubai" w:cs="Dubai"/>
      <w:b/>
      <w:bCs/>
      <w:sz w:val="20"/>
      <w:szCs w:val="20"/>
    </w:rPr>
  </w:style>
  <w:style w:type="paragraph" w:styleId="Revision">
    <w:name w:val="Revision"/>
    <w:hidden/>
    <w:uiPriority w:val="99"/>
    <w:semiHidden/>
    <w:rsid w:val="00D13419"/>
    <w:pPr>
      <w:spacing w:after="0" w:line="240" w:lineRule="auto"/>
    </w:pPr>
    <w:rPr>
      <w:rFonts w:ascii="Dubai" w:hAnsi="Dubai" w:cs="Dubai"/>
    </w:rPr>
  </w:style>
  <w:style w:type="character" w:styleId="EndnoteReference">
    <w:name w:val="endnote reference"/>
    <w:rsid w:val="00D13419"/>
    <w:rPr>
      <w:vertAlign w:val="superscript"/>
    </w:rPr>
  </w:style>
  <w:style w:type="paragraph" w:customStyle="1" w:styleId="enumlev10">
    <w:name w:val="enumlev1"/>
    <w:basedOn w:val="Normal"/>
    <w:rsid w:val="00D13419"/>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styleId="EndnoteText">
    <w:name w:val="endnote text"/>
    <w:basedOn w:val="Normal"/>
    <w:link w:val="EndnoteTextChar"/>
    <w:rsid w:val="00D13419"/>
    <w:pPr>
      <w:tabs>
        <w:tab w:val="left" w:pos="1191"/>
        <w:tab w:val="left" w:pos="1588"/>
        <w:tab w:val="left" w:pos="1985"/>
      </w:tabs>
      <w:overflowPunct w:val="0"/>
      <w:autoSpaceDE w:val="0"/>
      <w:autoSpaceDN w:val="0"/>
      <w:adjustRightInd w:val="0"/>
      <w:spacing w:before="0" w:line="240" w:lineRule="auto"/>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rsid w:val="00D13419"/>
    <w:rPr>
      <w:rFonts w:ascii="Dubai" w:eastAsia="Times New Roman" w:hAnsi="Dubai" w:cs="Dubai"/>
      <w:sz w:val="20"/>
      <w:szCs w:val="20"/>
      <w:lang w:val="en-GB" w:eastAsia="en-US"/>
    </w:rPr>
  </w:style>
  <w:style w:type="character" w:styleId="UnresolvedMention">
    <w:name w:val="Unresolved Mention"/>
    <w:basedOn w:val="DefaultParagraphFont"/>
    <w:uiPriority w:val="99"/>
    <w:semiHidden/>
    <w:unhideWhenUsed/>
    <w:rsid w:val="00C7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main-activities/gcb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Arabic</cp:lastModifiedBy>
  <cp:revision>25</cp:revision>
  <dcterms:created xsi:type="dcterms:W3CDTF">2021-09-23T07:31:00Z</dcterms:created>
  <dcterms:modified xsi:type="dcterms:W3CDTF">2021-09-23T10:46:00Z</dcterms:modified>
</cp:coreProperties>
</file>