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3B4627" w14:paraId="672D718F" w14:textId="77777777" w:rsidTr="00C33388">
        <w:trPr>
          <w:trHeight w:val="1134"/>
        </w:trPr>
        <w:tc>
          <w:tcPr>
            <w:tcW w:w="2410" w:type="dxa"/>
          </w:tcPr>
          <w:p w14:paraId="3FBDD888" w14:textId="77777777" w:rsidR="00FA6BDB" w:rsidRPr="003B4627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B4627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86738D4" wp14:editId="5AFC1127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7128B7E3" w14:textId="7E11CE66" w:rsidR="00FA6BDB" w:rsidRPr="003B4627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996CC4"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3B4627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996CC4" w:rsidRPr="003B4627">
              <w:rPr>
                <w:b/>
                <w:bCs/>
                <w:sz w:val="24"/>
                <w:szCs w:val="24"/>
              </w:rPr>
              <w:t>8–12 ноября</w:t>
            </w:r>
            <w:r w:rsidRPr="003B4627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3B462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4223818A" w14:textId="77777777" w:rsidR="00FA6BDB" w:rsidRPr="003B4627" w:rsidRDefault="00FA6BDB" w:rsidP="00FA6BDB">
            <w:pPr>
              <w:widowControl w:val="0"/>
              <w:jc w:val="center"/>
            </w:pPr>
            <w:r w:rsidRPr="003B4627">
              <w:rPr>
                <w:noProof/>
              </w:rPr>
              <w:drawing>
                <wp:inline distT="0" distB="0" distL="0" distR="0" wp14:anchorId="132AF3D7" wp14:editId="71D93D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B4627" w14:paraId="60425E87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56A6067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6D012702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3B4627" w14:paraId="48474EA9" w14:textId="77777777" w:rsidTr="00CD34AE">
        <w:trPr>
          <w:trHeight w:val="300"/>
        </w:trPr>
        <w:tc>
          <w:tcPr>
            <w:tcW w:w="6662" w:type="dxa"/>
            <w:gridSpan w:val="2"/>
          </w:tcPr>
          <w:p w14:paraId="6D3142F9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5E333CF" w14:textId="7E879767" w:rsidR="00CD34AE" w:rsidRPr="003B4627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3B4627">
              <w:rPr>
                <w:rFonts w:cstheme="minorHAnsi"/>
                <w:b/>
                <w:bCs/>
              </w:rPr>
              <w:t>TDAG</w:t>
            </w:r>
            <w:r w:rsidR="0040328D" w:rsidRPr="003B4627">
              <w:rPr>
                <w:rFonts w:cstheme="minorHAnsi"/>
                <w:b/>
                <w:bCs/>
              </w:rPr>
              <w:t>-</w:t>
            </w:r>
            <w:r w:rsidR="002502FE" w:rsidRPr="003B4627">
              <w:rPr>
                <w:rFonts w:cstheme="minorHAnsi"/>
                <w:b/>
                <w:bCs/>
              </w:rPr>
              <w:t>2</w:t>
            </w:r>
            <w:r w:rsidR="00FA6BDB" w:rsidRPr="003B4627">
              <w:rPr>
                <w:rFonts w:cstheme="minorHAnsi"/>
                <w:b/>
                <w:bCs/>
              </w:rPr>
              <w:t>1</w:t>
            </w:r>
            <w:r w:rsidR="00631202" w:rsidRPr="003B4627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84083" w:rsidRPr="003B4627">
              <w:rPr>
                <w:rFonts w:cstheme="minorHAnsi"/>
                <w:b/>
                <w:bCs/>
              </w:rPr>
              <w:t>2</w:t>
            </w:r>
            <w:r w:rsidR="00996CC4" w:rsidRPr="003B4627">
              <w:rPr>
                <w:rFonts w:cstheme="minorHAnsi"/>
                <w:b/>
                <w:bCs/>
              </w:rPr>
              <w:t>/</w:t>
            </w:r>
            <w:r w:rsidR="00EF3530">
              <w:rPr>
                <w:rFonts w:cstheme="minorHAnsi"/>
                <w:b/>
                <w:bCs/>
              </w:rPr>
              <w:t>9</w:t>
            </w:r>
            <w:r w:rsidR="00884083" w:rsidRPr="003B4627">
              <w:rPr>
                <w:rFonts w:cstheme="minorHAnsi"/>
                <w:b/>
                <w:bCs/>
              </w:rPr>
              <w:t>-</w:t>
            </w:r>
            <w:r w:rsidRPr="003B4627">
              <w:rPr>
                <w:rFonts w:cstheme="minorHAnsi"/>
                <w:b/>
                <w:bCs/>
              </w:rPr>
              <w:t>R</w:t>
            </w:r>
          </w:p>
        </w:tc>
      </w:tr>
      <w:tr w:rsidR="00CD34AE" w:rsidRPr="003B4627" w14:paraId="14864A9C" w14:textId="77777777" w:rsidTr="00CD34AE">
        <w:trPr>
          <w:trHeight w:val="300"/>
        </w:trPr>
        <w:tc>
          <w:tcPr>
            <w:tcW w:w="6662" w:type="dxa"/>
            <w:gridSpan w:val="2"/>
          </w:tcPr>
          <w:p w14:paraId="72A187A7" w14:textId="77777777" w:rsidR="00CD34AE" w:rsidRPr="003B462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9DDFED7" w14:textId="466B23F6" w:rsidR="00CD34AE" w:rsidRPr="003B4627" w:rsidRDefault="00996CC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3B4627">
              <w:rPr>
                <w:b/>
                <w:bCs/>
              </w:rPr>
              <w:t>1</w:t>
            </w:r>
            <w:r w:rsidR="00EF3530">
              <w:rPr>
                <w:b/>
                <w:bCs/>
              </w:rPr>
              <w:t>4</w:t>
            </w:r>
            <w:r w:rsidRPr="003B4627">
              <w:rPr>
                <w:b/>
                <w:bCs/>
              </w:rPr>
              <w:t xml:space="preserve"> сентября</w:t>
            </w:r>
            <w:r w:rsidR="00A73D91" w:rsidRPr="003B4627">
              <w:rPr>
                <w:b/>
                <w:bCs/>
              </w:rPr>
              <w:t xml:space="preserve"> 20</w:t>
            </w:r>
            <w:r w:rsidR="002502FE" w:rsidRPr="003B4627">
              <w:rPr>
                <w:b/>
                <w:bCs/>
              </w:rPr>
              <w:t>2</w:t>
            </w:r>
            <w:r w:rsidR="00FA6BDB" w:rsidRPr="003B4627">
              <w:rPr>
                <w:b/>
                <w:bCs/>
              </w:rPr>
              <w:t>1</w:t>
            </w:r>
            <w:r w:rsidR="00A73D91" w:rsidRPr="003B4627">
              <w:rPr>
                <w:b/>
                <w:bCs/>
              </w:rPr>
              <w:t xml:space="preserve"> года</w:t>
            </w:r>
          </w:p>
        </w:tc>
      </w:tr>
      <w:tr w:rsidR="00CD34AE" w:rsidRPr="003B4627" w14:paraId="3AE83F4F" w14:textId="77777777" w:rsidTr="00CD34AE">
        <w:trPr>
          <w:trHeight w:val="300"/>
        </w:trPr>
        <w:tc>
          <w:tcPr>
            <w:tcW w:w="6662" w:type="dxa"/>
            <w:gridSpan w:val="2"/>
          </w:tcPr>
          <w:p w14:paraId="7EE9079A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CD5A358" w14:textId="77777777" w:rsidR="00CD34AE" w:rsidRPr="003B462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3B4627">
              <w:rPr>
                <w:rFonts w:cstheme="minorHAnsi"/>
                <w:b/>
                <w:bCs/>
              </w:rPr>
              <w:t xml:space="preserve"> </w:t>
            </w:r>
            <w:r w:rsidR="002363C5" w:rsidRPr="003B462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3B4627" w14:paraId="55F8FC96" w14:textId="77777777" w:rsidTr="00CD34AE">
        <w:trPr>
          <w:trHeight w:val="850"/>
        </w:trPr>
        <w:tc>
          <w:tcPr>
            <w:tcW w:w="9923" w:type="dxa"/>
            <w:gridSpan w:val="4"/>
          </w:tcPr>
          <w:p w14:paraId="7AD19974" w14:textId="0C959C63" w:rsidR="00CD34AE" w:rsidRPr="003B4627" w:rsidRDefault="00EF3530" w:rsidP="002B0F1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EF3530">
              <w:t xml:space="preserve">Председатель </w:t>
            </w:r>
            <w:proofErr w:type="spellStart"/>
            <w:r w:rsidRPr="00EF3530">
              <w:t>Межсекторальн</w:t>
            </w:r>
            <w:r>
              <w:t>ой</w:t>
            </w:r>
            <w:proofErr w:type="spellEnd"/>
            <w:r w:rsidRPr="00EF3530">
              <w:t xml:space="preserve"> координационн</w:t>
            </w:r>
            <w:r>
              <w:t>ой</w:t>
            </w:r>
            <w:r w:rsidRPr="00EF3530">
              <w:t xml:space="preserve"> групп</w:t>
            </w:r>
            <w:r>
              <w:t xml:space="preserve">ы </w:t>
            </w:r>
          </w:p>
        </w:tc>
      </w:tr>
      <w:tr w:rsidR="00CD34AE" w:rsidRPr="003B4627" w14:paraId="0ED68D30" w14:textId="77777777" w:rsidTr="00270876">
        <w:tc>
          <w:tcPr>
            <w:tcW w:w="9923" w:type="dxa"/>
            <w:gridSpan w:val="4"/>
          </w:tcPr>
          <w:p w14:paraId="4BFEF3AA" w14:textId="166A1882" w:rsidR="00CD34AE" w:rsidRPr="003B4627" w:rsidRDefault="00EF3530" w:rsidP="00EF3530">
            <w:pPr>
              <w:pStyle w:val="Title1"/>
            </w:pPr>
            <w:bookmarkStart w:id="5" w:name="Title"/>
            <w:bookmarkEnd w:id="5"/>
            <w:r>
              <w:t>Отчет о ходе работы Межсекторальной координационной группы (МСКГ)</w:t>
            </w:r>
            <w:r w:rsidR="00EA5A76" w:rsidRPr="00EA5A76">
              <w:t xml:space="preserve"> </w:t>
            </w:r>
            <w:r>
              <w:br/>
              <w:t>по вопросам, представляющим взаимный интерес</w:t>
            </w:r>
          </w:p>
        </w:tc>
      </w:tr>
      <w:tr w:rsidR="00CD34AE" w:rsidRPr="003B4627" w14:paraId="2661D993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7F32867" w14:textId="77777777" w:rsidR="00CD34AE" w:rsidRPr="003B4627" w:rsidRDefault="00CD34AE" w:rsidP="00CD34AE"/>
        </w:tc>
      </w:tr>
      <w:tr w:rsidR="00CD34AE" w:rsidRPr="003B4627" w14:paraId="735B3CA2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404" w14:textId="77777777" w:rsidR="00884083" w:rsidRPr="003B4627" w:rsidRDefault="00884083" w:rsidP="004A66D0">
            <w:pPr>
              <w:pStyle w:val="Headingb"/>
            </w:pPr>
            <w:r w:rsidRPr="003B4627">
              <w:t>Резюме</w:t>
            </w:r>
          </w:p>
          <w:p w14:paraId="4ACF9276" w14:textId="04DB76F0" w:rsidR="00884083" w:rsidRPr="003B4627" w:rsidRDefault="005F6F83" w:rsidP="00884083">
            <w:r>
              <w:t>В н</w:t>
            </w:r>
            <w:r w:rsidR="00EF3530" w:rsidRPr="00EF3530">
              <w:t>астоящ</w:t>
            </w:r>
            <w:r>
              <w:t>ем</w:t>
            </w:r>
            <w:r w:rsidR="00EF3530" w:rsidRPr="00EF3530">
              <w:t xml:space="preserve"> документ</w:t>
            </w:r>
            <w:r>
              <w:t>е</w:t>
            </w:r>
            <w:r w:rsidR="00EF3530" w:rsidRPr="00EF3530">
              <w:t xml:space="preserve"> </w:t>
            </w:r>
            <w:r>
              <w:t xml:space="preserve">представлен </w:t>
            </w:r>
            <w:r w:rsidR="00EF3530" w:rsidRPr="00EF3530">
              <w:t xml:space="preserve">отчет о ходе работы </w:t>
            </w:r>
            <w:proofErr w:type="spellStart"/>
            <w:r w:rsidR="00EF3530" w:rsidRPr="00EF3530">
              <w:t>Межсекторальной</w:t>
            </w:r>
            <w:proofErr w:type="spellEnd"/>
            <w:r w:rsidR="00EF3530" w:rsidRPr="00EF3530">
              <w:t xml:space="preserve"> координационной группы (МСКГ) по вопросам, представляющим взаимный интерес, </w:t>
            </w:r>
            <w:r>
              <w:t xml:space="preserve">и отмечены выводы </w:t>
            </w:r>
            <w:r w:rsidR="00EF3530" w:rsidRPr="00EF3530">
              <w:t xml:space="preserve">по итогам последнего собрания, проведенного </w:t>
            </w:r>
            <w:r>
              <w:t xml:space="preserve">в </w:t>
            </w:r>
            <w:r w:rsidR="00EF3530" w:rsidRPr="00EF3530">
              <w:t>виртуально</w:t>
            </w:r>
            <w:r>
              <w:t>м формате</w:t>
            </w:r>
            <w:r w:rsidR="00EF3530" w:rsidRPr="00EF3530">
              <w:t xml:space="preserve"> 1 сентября 2021 года</w:t>
            </w:r>
            <w:r>
              <w:t>.</w:t>
            </w:r>
          </w:p>
          <w:p w14:paraId="18329DE0" w14:textId="77777777" w:rsidR="00884083" w:rsidRPr="003B4627" w:rsidRDefault="00884083" w:rsidP="004A66D0">
            <w:pPr>
              <w:pStyle w:val="Headingb"/>
            </w:pPr>
            <w:r w:rsidRPr="003B4627">
              <w:t>Необходимые действия</w:t>
            </w:r>
          </w:p>
          <w:p w14:paraId="68DF4827" w14:textId="77777777" w:rsidR="00884083" w:rsidRPr="003B4627" w:rsidRDefault="00884083" w:rsidP="00884083">
            <w:r w:rsidRPr="003B4627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8DFFFB2" w14:textId="77777777" w:rsidR="00884083" w:rsidRPr="003B4627" w:rsidRDefault="00884083" w:rsidP="004A66D0">
            <w:pPr>
              <w:pStyle w:val="Headingb"/>
            </w:pPr>
            <w:r w:rsidRPr="003B4627">
              <w:t>Справочные материалы</w:t>
            </w:r>
          </w:p>
          <w:p w14:paraId="00F5DE3B" w14:textId="47B8DE44" w:rsidR="00CD34AE" w:rsidRPr="005F6F83" w:rsidRDefault="00EA5A76" w:rsidP="00884083">
            <w:pPr>
              <w:spacing w:after="120"/>
            </w:pPr>
            <w:hyperlink r:id="rId10" w:history="1">
              <w:r w:rsidR="00EF3530" w:rsidRPr="005F6F83">
                <w:rPr>
                  <w:color w:val="0000FF"/>
                  <w:u w:val="single"/>
                </w:rPr>
                <w:t>Резолюция 191</w:t>
              </w:r>
            </w:hyperlink>
            <w:r w:rsidR="00EF3530" w:rsidRPr="005F6F83">
              <w:t xml:space="preserve"> (Пересм. Дубай, 2018 г.)</w:t>
            </w:r>
          </w:p>
        </w:tc>
      </w:tr>
    </w:tbl>
    <w:p w14:paraId="5425BA50" w14:textId="45373709" w:rsidR="002931FA" w:rsidRPr="003B462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3B4627">
        <w:br w:type="page"/>
      </w:r>
    </w:p>
    <w:p w14:paraId="72979854" w14:textId="72E8A8CE" w:rsidR="00884083" w:rsidRPr="003B4627" w:rsidRDefault="00884083" w:rsidP="00884083">
      <w:pPr>
        <w:pStyle w:val="Heading1"/>
        <w:pageBreakBefore/>
      </w:pPr>
      <w:bookmarkStart w:id="6" w:name="lt_pId024"/>
      <w:r w:rsidRPr="003B4627">
        <w:lastRenderedPageBreak/>
        <w:t>1</w:t>
      </w:r>
      <w:r w:rsidRPr="003B4627">
        <w:tab/>
      </w:r>
      <w:r w:rsidR="005F6F83">
        <w:t xml:space="preserve">Введение </w:t>
      </w:r>
    </w:p>
    <w:bookmarkEnd w:id="6"/>
    <w:p w14:paraId="1F437615" w14:textId="3B524408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fldChar w:fldCharType="begin"/>
      </w:r>
      <w:r w:rsidRPr="00EF3530">
        <w:rPr>
          <w:szCs w:val="24"/>
        </w:rPr>
        <w:instrText xml:space="preserve"> HYPERLINK "https://www.itu.int/en/general-secretariat/Pages/ISCG/default.aspx" </w:instrText>
      </w:r>
      <w:r w:rsidRPr="00EF3530">
        <w:rPr>
          <w:szCs w:val="24"/>
        </w:rPr>
        <w:fldChar w:fldCharType="separate"/>
      </w:r>
      <w:proofErr w:type="spellStart"/>
      <w:r w:rsidRPr="00EF3530">
        <w:rPr>
          <w:rStyle w:val="Hyperlink"/>
          <w:szCs w:val="24"/>
        </w:rPr>
        <w:t>Межсекторальная</w:t>
      </w:r>
      <w:proofErr w:type="spellEnd"/>
      <w:r w:rsidRPr="00EF3530">
        <w:rPr>
          <w:rStyle w:val="Hyperlink"/>
          <w:szCs w:val="24"/>
        </w:rPr>
        <w:t xml:space="preserve"> координационная группа (МСКГ)</w:t>
      </w:r>
      <w:r w:rsidRPr="00EF3530">
        <w:rPr>
          <w:szCs w:val="24"/>
        </w:rPr>
        <w:fldChar w:fldCharType="end"/>
      </w:r>
      <w:r w:rsidRPr="00EF3530">
        <w:rPr>
          <w:szCs w:val="24"/>
        </w:rPr>
        <w:t xml:space="preserve"> по вопросам, представляющим взаимный интерес, в состав которой входят представители Консультативной группы по радиосвязи (КГР), Консультативной группы по стандартизации электросвязи (КГСЭ) и Консультативной группы по развитию электросвязи (КГРЭ), определяет темы, являющиеся общими для всех трех Секторов и Генерального секретариата, а также механизмы для укрепления сотрудничества и взаимодействия между всеми Секторами по вопросам, представляющим взаимный интерес, с тем чтобы не допускать дублирования усилий и оптимизировать использование ресурсов Союза в соответствии с положениями </w:t>
      </w:r>
      <w:hyperlink r:id="rId11" w:history="1">
        <w:r w:rsidRPr="00EF3530">
          <w:rPr>
            <w:rStyle w:val="Hyperlink"/>
            <w:szCs w:val="24"/>
          </w:rPr>
          <w:t>Резолюци</w:t>
        </w:r>
        <w:r w:rsidR="00123422">
          <w:rPr>
            <w:rStyle w:val="Hyperlink"/>
            <w:szCs w:val="24"/>
          </w:rPr>
          <w:t xml:space="preserve">и </w:t>
        </w:r>
        <w:r w:rsidRPr="00EF3530">
          <w:rPr>
            <w:rStyle w:val="Hyperlink"/>
            <w:szCs w:val="24"/>
          </w:rPr>
          <w:t>191 (Пересм. Дубай, 2018 г.)</w:t>
        </w:r>
      </w:hyperlink>
      <w:r w:rsidRPr="00EF3530">
        <w:rPr>
          <w:szCs w:val="24"/>
        </w:rPr>
        <w:t xml:space="preserve">. </w:t>
      </w:r>
    </w:p>
    <w:p w14:paraId="7A15C663" w14:textId="77777777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t xml:space="preserve">МСКГ рассматривает текущие и новые виды деятельности и их распределение между МСЭ-R, МСЭ-T и МСЭ-D для утверждения Государствами − Членами МСЭ в соответствии с процедурами утверждения новых и пересмотренных Вопросов. Она также рассматривает отчеты трех Директоров и Целевой группы по </w:t>
      </w:r>
      <w:proofErr w:type="spellStart"/>
      <w:r w:rsidRPr="00EF3530">
        <w:rPr>
          <w:szCs w:val="24"/>
        </w:rPr>
        <w:t>межсекторальной</w:t>
      </w:r>
      <w:proofErr w:type="spellEnd"/>
      <w:r w:rsidRPr="00EF3530">
        <w:rPr>
          <w:szCs w:val="24"/>
        </w:rPr>
        <w:t xml:space="preserve"> координации (ЦГ-МСК) о вариантах улучшения сотрудничества на уровне секретариатов для обеспечения наиболее тесной координации. </w:t>
      </w:r>
    </w:p>
    <w:p w14:paraId="3068BE19" w14:textId="3F3248B6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t xml:space="preserve">Со времени представления последнего отчета КГРЭ МСКГ </w:t>
      </w:r>
      <w:r w:rsidR="005F6F83">
        <w:rPr>
          <w:szCs w:val="24"/>
        </w:rPr>
        <w:t xml:space="preserve">провела одно собрание </w:t>
      </w:r>
      <w:r w:rsidRPr="00EF3530">
        <w:rPr>
          <w:szCs w:val="24"/>
        </w:rPr>
        <w:t>1 сентября 2021</w:t>
      </w:r>
      <w:r w:rsidR="005F6F83">
        <w:rPr>
          <w:szCs w:val="24"/>
        </w:rPr>
        <w:t> </w:t>
      </w:r>
      <w:r w:rsidRPr="00EF3530">
        <w:rPr>
          <w:szCs w:val="24"/>
        </w:rPr>
        <w:t>года.</w:t>
      </w:r>
    </w:p>
    <w:p w14:paraId="3D51A1EB" w14:textId="59BE60D0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t>Во время последнего собрания Секретариат МСКГ представил отчет о выполнени</w:t>
      </w:r>
      <w:r w:rsidR="00417144">
        <w:rPr>
          <w:szCs w:val="24"/>
        </w:rPr>
        <w:t>и</w:t>
      </w:r>
      <w:r w:rsidRPr="00EF3530">
        <w:rPr>
          <w:szCs w:val="24"/>
        </w:rPr>
        <w:t xml:space="preserve"> Резолюции 191 (Пересм. Дубай, 2018 г.) </w:t>
      </w:r>
      <w:r w:rsidR="00417144" w:rsidRPr="00EF3530">
        <w:rPr>
          <w:szCs w:val="24"/>
        </w:rPr>
        <w:t>ПК</w:t>
      </w:r>
      <w:r w:rsidR="00417144">
        <w:rPr>
          <w:szCs w:val="24"/>
        </w:rPr>
        <w:t>,</w:t>
      </w:r>
      <w:r w:rsidR="00417144" w:rsidRPr="00EF3530">
        <w:rPr>
          <w:szCs w:val="24"/>
        </w:rPr>
        <w:t xml:space="preserve"> </w:t>
      </w:r>
      <w:r w:rsidRPr="00EF3530">
        <w:rPr>
          <w:szCs w:val="24"/>
        </w:rPr>
        <w:t>основные обновления которого перечислены ниже:</w:t>
      </w:r>
    </w:p>
    <w:p w14:paraId="7FBD903B" w14:textId="1ABFF266" w:rsidR="00EF3530" w:rsidRPr="00EF3530" w:rsidRDefault="00EF3530" w:rsidP="00EF3530">
      <w:pPr>
        <w:pStyle w:val="enumlev1"/>
      </w:pPr>
      <w:r w:rsidRPr="00EF3530">
        <w:t>−</w:t>
      </w:r>
      <w:r w:rsidRPr="00EF3530">
        <w:tab/>
        <w:t xml:space="preserve">отчет ЦГ-МСК по темам теперь размещен на </w:t>
      </w:r>
      <w:hyperlink r:id="rId12" w:history="1">
        <w:r w:rsidRPr="00EF3530">
          <w:rPr>
            <w:rStyle w:val="Hyperlink"/>
            <w:szCs w:val="24"/>
          </w:rPr>
          <w:t>веб-странице</w:t>
        </w:r>
        <w:r w:rsidR="00417144">
          <w:rPr>
            <w:rStyle w:val="Hyperlink"/>
            <w:szCs w:val="24"/>
          </w:rPr>
          <w:t xml:space="preserve"> по</w:t>
        </w:r>
        <w:r w:rsidRPr="00EF3530">
          <w:rPr>
            <w:rStyle w:val="Hyperlink"/>
            <w:szCs w:val="24"/>
          </w:rPr>
          <w:t xml:space="preserve"> </w:t>
        </w:r>
        <w:proofErr w:type="spellStart"/>
        <w:r w:rsidRPr="00EF3530">
          <w:rPr>
            <w:rStyle w:val="Hyperlink"/>
            <w:szCs w:val="24"/>
          </w:rPr>
          <w:t>межсекторальной</w:t>
        </w:r>
        <w:proofErr w:type="spellEnd"/>
        <w:r w:rsidRPr="00EF3530">
          <w:rPr>
            <w:rStyle w:val="Hyperlink"/>
            <w:szCs w:val="24"/>
          </w:rPr>
          <w:t xml:space="preserve"> координации деятельности</w:t>
        </w:r>
      </w:hyperlink>
      <w:r w:rsidRPr="00EF3530">
        <w:t>, доступ к которой для членов МСЭ предоставляется через учетную запись TIES;</w:t>
      </w:r>
    </w:p>
    <w:p w14:paraId="26531BCD" w14:textId="28ABAB88" w:rsidR="00EF3530" w:rsidRPr="00EF3530" w:rsidRDefault="00EF3530" w:rsidP="00EF3530">
      <w:pPr>
        <w:pStyle w:val="enumlev1"/>
      </w:pPr>
      <w:r w:rsidRPr="00EF3530">
        <w:t>−</w:t>
      </w:r>
      <w:r w:rsidRPr="00EF3530">
        <w:tab/>
      </w:r>
      <w:r w:rsidR="00417144" w:rsidRPr="00EF3530">
        <w:t xml:space="preserve">в рамках Секретариата МСЭ </w:t>
      </w:r>
      <w:r w:rsidRPr="00EF3530">
        <w:t>создана новая Координационная группа по вопросам конференций (КГК) с целью улучшения</w:t>
      </w:r>
      <w:r w:rsidR="00417144">
        <w:t xml:space="preserve"> </w:t>
      </w:r>
      <w:r w:rsidRPr="00EF3530">
        <w:t xml:space="preserve">сотрудничества, координации и согласования </w:t>
      </w:r>
      <w:r w:rsidR="00417144">
        <w:t xml:space="preserve">усилий при </w:t>
      </w:r>
      <w:r w:rsidRPr="00EF3530">
        <w:t>подготовк</w:t>
      </w:r>
      <w:r w:rsidR="00417144">
        <w:t>е</w:t>
      </w:r>
      <w:r w:rsidRPr="00EF3530">
        <w:t xml:space="preserve"> </w:t>
      </w:r>
      <w:r w:rsidR="00417144">
        <w:t>основных</w:t>
      </w:r>
      <w:r w:rsidRPr="00EF3530">
        <w:t xml:space="preserve"> конференций, запланированных на 2022 год;</w:t>
      </w:r>
    </w:p>
    <w:p w14:paraId="5D5E3E65" w14:textId="520C7131" w:rsidR="00EF3530" w:rsidRPr="00EF3530" w:rsidRDefault="00EF3530" w:rsidP="00EF3530">
      <w:pPr>
        <w:pStyle w:val="enumlev1"/>
      </w:pPr>
      <w:r w:rsidRPr="00EF3530">
        <w:t>−</w:t>
      </w:r>
      <w:r w:rsidRPr="00EF3530">
        <w:tab/>
        <w:t xml:space="preserve">группа </w:t>
      </w:r>
      <w:r w:rsidR="00417144">
        <w:t xml:space="preserve">по информационным системам </w:t>
      </w:r>
      <w:r w:rsidRPr="00EF3530">
        <w:t xml:space="preserve">сообщила, что платформа Zoom теперь интегрирована в систему регистрации, проверки подлинности и контроля доступа (CRM) МСЭ, обеспечивая доступ </w:t>
      </w:r>
      <w:r w:rsidR="00417144">
        <w:t xml:space="preserve">с помощью </w:t>
      </w:r>
      <w:r w:rsidRPr="00EF3530">
        <w:t xml:space="preserve">пользовательских учетных записей МСЭ по всему миру. Соответственно, МСЭ приступил к использованию платформы Zoom при проведении виртуальных консультаций Советников, собраний МСКГ, а также собраний консультативных групп. БРЭ также сообщило, что все его мероприятия перенесены в Zoom; а БСЭ отметило, что вся его работа будет стандартизирована с учетом использования одной или максимум двух разных платформ (Zoom и </w:t>
      </w:r>
      <w:proofErr w:type="spellStart"/>
      <w:r w:rsidRPr="00EF3530">
        <w:t>MyMeetings</w:t>
      </w:r>
      <w:proofErr w:type="spellEnd"/>
      <w:r w:rsidRPr="00EF3530">
        <w:t xml:space="preserve"> – МСЭ-T продолжит пользоваться </w:t>
      </w:r>
      <w:proofErr w:type="spellStart"/>
      <w:r w:rsidRPr="00EF3530">
        <w:t>MyMeetings</w:t>
      </w:r>
      <w:proofErr w:type="spellEnd"/>
      <w:r w:rsidRPr="00EF3530">
        <w:t xml:space="preserve"> ввиду того, что ряд мероприятий проводится параллельно, а данная платформа не требует в таком случае множественных лицензий);</w:t>
      </w:r>
    </w:p>
    <w:p w14:paraId="038C8801" w14:textId="052B058F" w:rsidR="00EF3530" w:rsidRPr="00EF3530" w:rsidRDefault="00417144" w:rsidP="00EF3530">
      <w:pPr>
        <w:pStyle w:val="enumlev1"/>
      </w:pPr>
      <w:r w:rsidRPr="00417144">
        <w:t>−</w:t>
      </w:r>
      <w:r w:rsidRPr="00417144">
        <w:tab/>
      </w:r>
      <w:r w:rsidR="00EF3530" w:rsidRPr="00EF3530">
        <w:t xml:space="preserve">Координатор ЦГ-МСК по ИИ представил отчет о координируемой деятельности и круге ведения подгрупп в рамках ЦГ-МСК (см. </w:t>
      </w:r>
      <w:hyperlink r:id="rId13" w:history="1">
        <w:r w:rsidR="00EF3530" w:rsidRPr="00EF3530">
          <w:rPr>
            <w:rStyle w:val="Hyperlink"/>
            <w:szCs w:val="24"/>
          </w:rPr>
          <w:t>ISCG/21-2/3-1</w:t>
        </w:r>
      </w:hyperlink>
      <w:r w:rsidR="00EF3530" w:rsidRPr="00EF3530">
        <w:t>).</w:t>
      </w:r>
    </w:p>
    <w:p w14:paraId="414A43A3" w14:textId="2CAD8B2F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t xml:space="preserve">Члены МСКГ по-прежнему просят обеспечить согласованный доступ к веб-странице МСКГ с веб-сайтов трех консультативных групп ввиду разной </w:t>
      </w:r>
      <w:r w:rsidR="00417144">
        <w:rPr>
          <w:szCs w:val="24"/>
        </w:rPr>
        <w:t>структуры</w:t>
      </w:r>
      <w:r w:rsidRPr="00EF3530">
        <w:rPr>
          <w:szCs w:val="24"/>
        </w:rPr>
        <w:t xml:space="preserve"> трех данных веб-сайтов. Кроме того, </w:t>
      </w:r>
      <w:r w:rsidR="00417144">
        <w:rPr>
          <w:szCs w:val="24"/>
        </w:rPr>
        <w:t>поступила просьба</w:t>
      </w:r>
      <w:r w:rsidRPr="00EF3530">
        <w:rPr>
          <w:szCs w:val="24"/>
        </w:rPr>
        <w:t xml:space="preserve"> о согласовании процесса представления вкладов, который является разным в трех Секторах.</w:t>
      </w:r>
    </w:p>
    <w:p w14:paraId="5911A3AC" w14:textId="77777777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t>Также были представлены предложения по использованию автоматического перевода документов.</w:t>
      </w:r>
    </w:p>
    <w:p w14:paraId="14C0E710" w14:textId="77777777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t>Помимо этого, в отчете членам предложено рассмотреть (в рамках подготовки к ПК-22) вопрос о том, следует ли пересматривать и/или обновлять документы, касающиеся работы МСКГ.</w:t>
      </w:r>
    </w:p>
    <w:p w14:paraId="476D01AA" w14:textId="77777777" w:rsidR="00EF3530" w:rsidRPr="00EF3530" w:rsidRDefault="00EF3530" w:rsidP="00EF3530">
      <w:pPr>
        <w:rPr>
          <w:szCs w:val="24"/>
        </w:rPr>
      </w:pPr>
      <w:r w:rsidRPr="00EF3530">
        <w:rPr>
          <w:szCs w:val="24"/>
        </w:rPr>
        <w:t>Председатель МСКГ предложил консультативным группам и региональным группам возглавить подготовку к ПК-22.</w:t>
      </w:r>
    </w:p>
    <w:p w14:paraId="0A49EDF0" w14:textId="22432C93" w:rsidR="00884083" w:rsidRPr="003B4627" w:rsidRDefault="00EF3530" w:rsidP="00B947BC">
      <w:pPr>
        <w:rPr>
          <w:szCs w:val="24"/>
        </w:rPr>
      </w:pPr>
      <w:r w:rsidRPr="00EF3530">
        <w:rPr>
          <w:szCs w:val="24"/>
        </w:rPr>
        <w:lastRenderedPageBreak/>
        <w:t xml:space="preserve">КГРЭ предложено направлять комментарии и </w:t>
      </w:r>
      <w:r w:rsidR="00723276">
        <w:rPr>
          <w:szCs w:val="24"/>
        </w:rPr>
        <w:t>наметить</w:t>
      </w:r>
      <w:r w:rsidRPr="00EF3530">
        <w:rPr>
          <w:szCs w:val="24"/>
        </w:rPr>
        <w:t xml:space="preserve"> </w:t>
      </w:r>
      <w:r w:rsidR="00723276">
        <w:rPr>
          <w:szCs w:val="24"/>
        </w:rPr>
        <w:t xml:space="preserve">направления </w:t>
      </w:r>
      <w:r w:rsidRPr="00EF3530">
        <w:rPr>
          <w:szCs w:val="24"/>
        </w:rPr>
        <w:t>дальнейше</w:t>
      </w:r>
      <w:r w:rsidR="00723276">
        <w:rPr>
          <w:szCs w:val="24"/>
        </w:rPr>
        <w:t>й</w:t>
      </w:r>
      <w:r w:rsidRPr="00EF3530">
        <w:rPr>
          <w:szCs w:val="24"/>
        </w:rPr>
        <w:t xml:space="preserve"> </w:t>
      </w:r>
      <w:r w:rsidR="00723276">
        <w:rPr>
          <w:szCs w:val="24"/>
        </w:rPr>
        <w:t xml:space="preserve">работы по </w:t>
      </w:r>
      <w:r w:rsidRPr="00EF3530">
        <w:rPr>
          <w:szCs w:val="24"/>
        </w:rPr>
        <w:t>данны</w:t>
      </w:r>
      <w:r w:rsidR="00723276">
        <w:rPr>
          <w:szCs w:val="24"/>
        </w:rPr>
        <w:t>м</w:t>
      </w:r>
      <w:r w:rsidRPr="00EF3530">
        <w:rPr>
          <w:szCs w:val="24"/>
        </w:rPr>
        <w:t xml:space="preserve"> тем</w:t>
      </w:r>
      <w:r w:rsidR="00723276">
        <w:rPr>
          <w:szCs w:val="24"/>
        </w:rPr>
        <w:t>ам</w:t>
      </w:r>
      <w:r w:rsidRPr="00EF3530">
        <w:rPr>
          <w:szCs w:val="24"/>
        </w:rPr>
        <w:t>.</w:t>
      </w:r>
    </w:p>
    <w:p w14:paraId="14B5F9FC" w14:textId="05A9616F" w:rsidR="00884083" w:rsidRPr="003B4627" w:rsidRDefault="00884083" w:rsidP="00091275">
      <w:pPr>
        <w:pStyle w:val="Heading1"/>
      </w:pPr>
      <w:r w:rsidRPr="003B4627">
        <w:t>2</w:t>
      </w:r>
      <w:r w:rsidRPr="003B4627">
        <w:tab/>
      </w:r>
      <w:r w:rsidR="00EF3530" w:rsidRPr="00EF3530">
        <w:t>Укрепление сотрудничества и взаимодействия по вопросам, представляющим взаимный интерес</w:t>
      </w:r>
    </w:p>
    <w:p w14:paraId="79827FE1" w14:textId="744971BE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 xml:space="preserve">Секретариат представил </w:t>
      </w:r>
      <w:r w:rsidR="00EA5A76" w:rsidRPr="00EF3530">
        <w:rPr>
          <w:rFonts w:cs="Arial"/>
          <w:lang w:eastAsia="zh-CN"/>
        </w:rPr>
        <w:t xml:space="preserve">Документ </w:t>
      </w:r>
      <w:hyperlink r:id="rId14" w:history="1">
        <w:r w:rsidRPr="00EF3530">
          <w:rPr>
            <w:rStyle w:val="Hyperlink"/>
            <w:rFonts w:cs="Arial"/>
            <w:lang w:eastAsia="zh-CN"/>
          </w:rPr>
          <w:t>ISCG/21-2/04-1</w:t>
        </w:r>
      </w:hyperlink>
      <w:r w:rsidRPr="00EF3530">
        <w:rPr>
          <w:rFonts w:cs="Arial"/>
          <w:lang w:eastAsia="zh-CN"/>
        </w:rPr>
        <w:t xml:space="preserve"> с обновленными таблицами сопоставления, дополненными данными, полученными от трех Секторов до 16 июля 2021 года. </w:t>
      </w:r>
    </w:p>
    <w:p w14:paraId="1E70CECE" w14:textId="1918474B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 xml:space="preserve">Все таблицы сопоставления, включая сопоставление резолюций </w:t>
      </w:r>
      <w:r w:rsidR="00E62504">
        <w:rPr>
          <w:rFonts w:cs="Arial"/>
          <w:lang w:eastAsia="zh-CN"/>
        </w:rPr>
        <w:t>в рамках</w:t>
      </w:r>
      <w:r w:rsidRPr="00EF3530">
        <w:rPr>
          <w:rFonts w:cs="Arial"/>
          <w:lang w:eastAsia="zh-CN"/>
        </w:rPr>
        <w:t xml:space="preserve"> подготовк</w:t>
      </w:r>
      <w:r w:rsidR="00E62504">
        <w:rPr>
          <w:rFonts w:cs="Arial"/>
          <w:lang w:eastAsia="zh-CN"/>
        </w:rPr>
        <w:t>и</w:t>
      </w:r>
      <w:r w:rsidRPr="00EF3530">
        <w:rPr>
          <w:rFonts w:cs="Arial"/>
          <w:lang w:eastAsia="zh-CN"/>
        </w:rPr>
        <w:t xml:space="preserve"> к Полномочной конференции, были обновлены по завершении собрания и размещены на </w:t>
      </w:r>
      <w:hyperlink r:id="rId15" w:history="1">
        <w:r w:rsidRPr="00EF3530">
          <w:rPr>
            <w:rStyle w:val="Hyperlink"/>
            <w:rFonts w:cs="Arial"/>
            <w:lang w:eastAsia="zh-CN"/>
          </w:rPr>
          <w:t>веб-странице МСКГ</w:t>
        </w:r>
      </w:hyperlink>
      <w:r w:rsidRPr="00EF3530">
        <w:rPr>
          <w:rFonts w:cs="Arial"/>
          <w:lang w:eastAsia="zh-CN"/>
        </w:rPr>
        <w:t>.</w:t>
      </w:r>
    </w:p>
    <w:p w14:paraId="68BA763F" w14:textId="6B8E5629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 xml:space="preserve">МСКГ приняла решение о том, что фактическое сопоставление между </w:t>
      </w:r>
      <w:r w:rsidR="00E62504" w:rsidRPr="00EF3530">
        <w:rPr>
          <w:rFonts w:cs="Arial"/>
          <w:lang w:eastAsia="zh-CN"/>
        </w:rPr>
        <w:t xml:space="preserve">Секторами </w:t>
      </w:r>
      <w:r w:rsidRPr="00EF3530">
        <w:rPr>
          <w:rFonts w:cs="Arial"/>
          <w:lang w:eastAsia="zh-CN"/>
        </w:rPr>
        <w:t xml:space="preserve">будет проводить Секретариат МСКГ с помощью Советников БРЭ, БР и БСЭ на основе результатов работы каждой из </w:t>
      </w:r>
      <w:r w:rsidR="00E62504" w:rsidRPr="00EF3530">
        <w:rPr>
          <w:rFonts w:cs="Arial"/>
          <w:lang w:eastAsia="zh-CN"/>
        </w:rPr>
        <w:t xml:space="preserve">исследовательских </w:t>
      </w:r>
      <w:r w:rsidRPr="00EF3530">
        <w:rPr>
          <w:rFonts w:cs="Arial"/>
          <w:lang w:eastAsia="zh-CN"/>
        </w:rPr>
        <w:t xml:space="preserve">комиссий, </w:t>
      </w:r>
      <w:r w:rsidR="00E62504" w:rsidRPr="00EF3530">
        <w:rPr>
          <w:rFonts w:cs="Arial"/>
          <w:lang w:eastAsia="zh-CN"/>
        </w:rPr>
        <w:t xml:space="preserve">рабочих </w:t>
      </w:r>
      <w:r w:rsidRPr="00EF3530">
        <w:rPr>
          <w:rFonts w:cs="Arial"/>
          <w:lang w:eastAsia="zh-CN"/>
        </w:rPr>
        <w:t>групп или</w:t>
      </w:r>
      <w:r w:rsidR="00E62504">
        <w:rPr>
          <w:rFonts w:cs="Arial"/>
          <w:lang w:eastAsia="zh-CN"/>
        </w:rPr>
        <w:t xml:space="preserve"> групп</w:t>
      </w:r>
      <w:r w:rsidRPr="00EF3530">
        <w:rPr>
          <w:rFonts w:cs="Arial"/>
          <w:lang w:eastAsia="zh-CN"/>
        </w:rPr>
        <w:t xml:space="preserve"> Докладчиков.</w:t>
      </w:r>
    </w:p>
    <w:p w14:paraId="54573EAE" w14:textId="5C58EE7B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 xml:space="preserve">КГРЭ предлагается </w:t>
      </w:r>
      <w:r w:rsidR="00E62504">
        <w:rPr>
          <w:rFonts w:cs="Arial"/>
          <w:lang w:eastAsia="zh-CN"/>
        </w:rPr>
        <w:t xml:space="preserve">представить </w:t>
      </w:r>
      <w:r w:rsidRPr="00EF3530">
        <w:rPr>
          <w:rFonts w:cs="Arial"/>
          <w:lang w:eastAsia="zh-CN"/>
        </w:rPr>
        <w:t>данн</w:t>
      </w:r>
      <w:r w:rsidR="00E62504">
        <w:rPr>
          <w:rFonts w:cs="Arial"/>
          <w:lang w:eastAsia="zh-CN"/>
        </w:rPr>
        <w:t>ую</w:t>
      </w:r>
      <w:r w:rsidRPr="00EF3530">
        <w:rPr>
          <w:rFonts w:cs="Arial"/>
          <w:lang w:eastAsia="zh-CN"/>
        </w:rPr>
        <w:t xml:space="preserve"> информаци</w:t>
      </w:r>
      <w:r w:rsidR="00E62504">
        <w:rPr>
          <w:rFonts w:cs="Arial"/>
          <w:lang w:eastAsia="zh-CN"/>
        </w:rPr>
        <w:t xml:space="preserve">ю вниманию </w:t>
      </w:r>
      <w:r w:rsidR="00E62504" w:rsidRPr="00EF3530">
        <w:rPr>
          <w:rFonts w:cs="Arial"/>
          <w:lang w:eastAsia="zh-CN"/>
        </w:rPr>
        <w:t>исследовательски</w:t>
      </w:r>
      <w:r w:rsidR="00E62504">
        <w:rPr>
          <w:rFonts w:cs="Arial"/>
          <w:lang w:eastAsia="zh-CN"/>
        </w:rPr>
        <w:t>х</w:t>
      </w:r>
      <w:r w:rsidR="00E62504" w:rsidRPr="00EF3530">
        <w:rPr>
          <w:rFonts w:cs="Arial"/>
          <w:lang w:eastAsia="zh-CN"/>
        </w:rPr>
        <w:t xml:space="preserve"> </w:t>
      </w:r>
      <w:r w:rsidRPr="00EF3530">
        <w:rPr>
          <w:rFonts w:cs="Arial"/>
          <w:lang w:eastAsia="zh-CN"/>
        </w:rPr>
        <w:t>комисси</w:t>
      </w:r>
      <w:r w:rsidR="00E62504">
        <w:rPr>
          <w:rFonts w:cs="Arial"/>
          <w:lang w:eastAsia="zh-CN"/>
        </w:rPr>
        <w:t>й</w:t>
      </w:r>
      <w:r w:rsidRPr="00EF3530">
        <w:rPr>
          <w:rFonts w:cs="Arial"/>
          <w:lang w:eastAsia="zh-CN"/>
        </w:rPr>
        <w:t xml:space="preserve"> МСЭ-D с тем, чтобы последние направили обновленные данные Секретариату МСКГ (</w:t>
      </w:r>
      <w:hyperlink r:id="rId16" w:history="1">
        <w:r w:rsidRPr="00EF3530">
          <w:rPr>
            <w:rStyle w:val="Hyperlink"/>
            <w:rFonts w:cs="Arial"/>
            <w:lang w:eastAsia="zh-CN"/>
          </w:rPr>
          <w:t>iscg@itu.int</w:t>
        </w:r>
      </w:hyperlink>
      <w:r w:rsidRPr="00EF3530">
        <w:rPr>
          <w:rFonts w:cs="Arial"/>
          <w:lang w:eastAsia="zh-CN"/>
        </w:rPr>
        <w:t>).</w:t>
      </w:r>
    </w:p>
    <w:p w14:paraId="320C735A" w14:textId="5C13785B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 xml:space="preserve">В </w:t>
      </w:r>
      <w:r w:rsidR="00E62504">
        <w:rPr>
          <w:rFonts w:cs="Arial"/>
          <w:lang w:eastAsia="zh-CN"/>
        </w:rPr>
        <w:t xml:space="preserve">рамках </w:t>
      </w:r>
      <w:r w:rsidRPr="00EF3530">
        <w:rPr>
          <w:rFonts w:cs="Arial"/>
          <w:lang w:eastAsia="zh-CN"/>
        </w:rPr>
        <w:t>темы "Изменение климата" (</w:t>
      </w:r>
      <w:hyperlink r:id="rId17" w:history="1">
        <w:r w:rsidRPr="00EF3530">
          <w:rPr>
            <w:rStyle w:val="Hyperlink"/>
            <w:rFonts w:cs="Arial"/>
            <w:lang w:eastAsia="zh-CN"/>
          </w:rPr>
          <w:t>https://www.itu.int/climate</w:t>
        </w:r>
      </w:hyperlink>
      <w:r w:rsidRPr="00EF3530">
        <w:rPr>
          <w:rFonts w:cs="Arial"/>
          <w:lang w:eastAsia="zh-CN"/>
        </w:rPr>
        <w:t xml:space="preserve">) Секретариат МСЭ представил информационный документ с последними данными о внутренней работе МСЭ, направленной на его преобразование в более </w:t>
      </w:r>
      <w:r w:rsidR="00E62504">
        <w:rPr>
          <w:rFonts w:cs="Arial"/>
          <w:lang w:eastAsia="zh-CN"/>
        </w:rPr>
        <w:t xml:space="preserve">экологичную </w:t>
      </w:r>
      <w:r w:rsidRPr="00EF3530">
        <w:rPr>
          <w:rFonts w:cs="Arial"/>
          <w:lang w:eastAsia="zh-CN"/>
        </w:rPr>
        <w:t xml:space="preserve">организацию (см. </w:t>
      </w:r>
      <w:hyperlink r:id="rId18" w:history="1">
        <w:r w:rsidRPr="00EF3530">
          <w:rPr>
            <w:rStyle w:val="Hyperlink"/>
            <w:rFonts w:cs="Arial"/>
            <w:lang w:eastAsia="zh-CN"/>
          </w:rPr>
          <w:t>ISCG/21-2/INF-1</w:t>
        </w:r>
      </w:hyperlink>
      <w:r w:rsidRPr="00EF3530">
        <w:rPr>
          <w:rFonts w:cs="Arial"/>
          <w:lang w:eastAsia="zh-CN"/>
        </w:rPr>
        <w:t>).</w:t>
      </w:r>
    </w:p>
    <w:p w14:paraId="22B20AE1" w14:textId="359D1AD7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 xml:space="preserve">Кроме того, </w:t>
      </w:r>
      <w:r w:rsidR="00E62504" w:rsidRPr="00EF3530">
        <w:rPr>
          <w:rFonts w:cs="Arial"/>
          <w:lang w:eastAsia="zh-CN"/>
        </w:rPr>
        <w:t xml:space="preserve">координатор </w:t>
      </w:r>
      <w:r w:rsidRPr="00EF3530">
        <w:rPr>
          <w:rFonts w:cs="Arial"/>
          <w:lang w:eastAsia="zh-CN"/>
        </w:rPr>
        <w:t xml:space="preserve">по теме "Доступность" представил информацию о координируемой работе в рамках ЦГ-МСК (см. </w:t>
      </w:r>
      <w:hyperlink r:id="rId19" w:history="1">
        <w:r w:rsidRPr="00EF3530">
          <w:rPr>
            <w:rStyle w:val="Hyperlink"/>
            <w:rFonts w:cs="Arial"/>
            <w:lang w:eastAsia="zh-CN"/>
          </w:rPr>
          <w:t>ISCG/21-2/04-2</w:t>
        </w:r>
      </w:hyperlink>
      <w:r w:rsidRPr="00EF3530">
        <w:rPr>
          <w:rFonts w:cs="Arial"/>
          <w:lang w:eastAsia="zh-CN"/>
        </w:rPr>
        <w:t xml:space="preserve">). </w:t>
      </w:r>
    </w:p>
    <w:p w14:paraId="235822A5" w14:textId="5667DD00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>С целью разработки программы внедрения стратегии доступности в масштабах всего МСЭ потребуется отдельная бюджетная линия (100 тыс. швейцарских франков</w:t>
      </w:r>
      <w:r w:rsidR="00E62504">
        <w:rPr>
          <w:rFonts w:cs="Arial"/>
          <w:lang w:eastAsia="zh-CN"/>
        </w:rPr>
        <w:t xml:space="preserve"> в </w:t>
      </w:r>
      <w:r w:rsidRPr="00EF3530">
        <w:rPr>
          <w:rFonts w:cs="Arial"/>
          <w:lang w:eastAsia="zh-CN"/>
        </w:rPr>
        <w:t xml:space="preserve">год). Ввиду отсутствия решения C21/VCC и учитывая, что этот </w:t>
      </w:r>
      <w:r w:rsidR="00E62504">
        <w:rPr>
          <w:rFonts w:cs="Arial"/>
          <w:lang w:eastAsia="zh-CN"/>
        </w:rPr>
        <w:t xml:space="preserve">вопрос </w:t>
      </w:r>
      <w:r w:rsidRPr="00EF3530">
        <w:rPr>
          <w:rFonts w:cs="Arial"/>
          <w:lang w:eastAsia="zh-CN"/>
        </w:rPr>
        <w:t xml:space="preserve">не будет </w:t>
      </w:r>
      <w:r w:rsidR="00E62504">
        <w:rPr>
          <w:rFonts w:cs="Arial"/>
          <w:lang w:eastAsia="zh-CN"/>
        </w:rPr>
        <w:t xml:space="preserve">представлен </w:t>
      </w:r>
      <w:r w:rsidRPr="00EF3530">
        <w:rPr>
          <w:rFonts w:cs="Arial"/>
          <w:lang w:eastAsia="zh-CN"/>
        </w:rPr>
        <w:t xml:space="preserve">РГС-ФЛР в сентябре 2021 года, необходимо подготовить запрос для </w:t>
      </w:r>
      <w:r w:rsidR="00E62504">
        <w:rPr>
          <w:rFonts w:cs="Arial"/>
          <w:lang w:eastAsia="zh-CN"/>
        </w:rPr>
        <w:t xml:space="preserve">сессии </w:t>
      </w:r>
      <w:r w:rsidRPr="00EF3530">
        <w:rPr>
          <w:rFonts w:cs="Arial"/>
          <w:lang w:eastAsia="zh-CN"/>
        </w:rPr>
        <w:t>Совета 2022 года.</w:t>
      </w:r>
    </w:p>
    <w:p w14:paraId="0735E3AB" w14:textId="77777777" w:rsidR="00EF3530" w:rsidRPr="00EF3530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EF3530">
        <w:rPr>
          <w:rFonts w:cs="Arial"/>
          <w:lang w:eastAsia="zh-CN"/>
        </w:rPr>
        <w:t>Координатор также предложил членам пополнить Фонд по обеспечению доступности ИКТ.</w:t>
      </w:r>
    </w:p>
    <w:p w14:paraId="2FEB860D" w14:textId="4CFF85C7" w:rsidR="00EF3530" w:rsidRPr="003B4627" w:rsidRDefault="00EF3530" w:rsidP="00EF353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color w:val="000000" w:themeColor="text1"/>
        </w:rPr>
      </w:pPr>
      <w:r w:rsidRPr="00EF3530">
        <w:rPr>
          <w:rFonts w:cs="Arial"/>
          <w:lang w:eastAsia="zh-CN"/>
        </w:rPr>
        <w:t>МСКГ приняла решение поддержать запрос о выделении бюджетной линии для вопросов доступности и направить заявление о взаимодействии в МСЭ-D по Вопросу 7/1 с соответствующей информацией для справки.</w:t>
      </w:r>
    </w:p>
    <w:p w14:paraId="64237F68" w14:textId="34E01FA4" w:rsidR="00A922D2" w:rsidRPr="003B4627" w:rsidRDefault="00BB6259" w:rsidP="003B4627">
      <w:pPr>
        <w:pStyle w:val="Heading1"/>
        <w:spacing w:before="480"/>
      </w:pPr>
      <w:r w:rsidRPr="003B4627">
        <w:t>3</w:t>
      </w:r>
      <w:r w:rsidRPr="003B4627">
        <w:tab/>
      </w:r>
      <w:r w:rsidR="00EF3530" w:rsidRPr="00EF3530">
        <w:rPr>
          <w:bCs/>
        </w:rPr>
        <w:t>Возможные будущие темы</w:t>
      </w:r>
    </w:p>
    <w:p w14:paraId="0F05F801" w14:textId="77777777" w:rsidR="00EF3530" w:rsidRPr="00EF3530" w:rsidRDefault="00EF3530" w:rsidP="00EF353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EF3530">
        <w:t>В число тем, предлагаемых к рассмотрению МСКГ, входят:</w:t>
      </w:r>
    </w:p>
    <w:p w14:paraId="7307E6D2" w14:textId="72746FAB" w:rsidR="00EF3530" w:rsidRPr="00EF3530" w:rsidRDefault="00EF3530" w:rsidP="00EF3530">
      <w:pPr>
        <w:pStyle w:val="enumlev1"/>
      </w:pPr>
      <w:r w:rsidRPr="00EF3530">
        <w:t>−</w:t>
      </w:r>
      <w:r w:rsidRPr="00EF3530">
        <w:tab/>
        <w:t xml:space="preserve">значение совместного использования ресурсов для </w:t>
      </w:r>
      <w:proofErr w:type="spellStart"/>
      <w:r w:rsidRPr="00EF3530">
        <w:t>межсекторальной</w:t>
      </w:r>
      <w:proofErr w:type="spellEnd"/>
      <w:r w:rsidRPr="00EF3530">
        <w:t xml:space="preserve"> деятельности;</w:t>
      </w:r>
    </w:p>
    <w:p w14:paraId="112F09CB" w14:textId="404A7842" w:rsidR="00EF3530" w:rsidRPr="00EF3530" w:rsidRDefault="00EF3530" w:rsidP="00EF3530">
      <w:pPr>
        <w:pStyle w:val="enumlev1"/>
      </w:pPr>
      <w:r w:rsidRPr="00EF3530">
        <w:t>−</w:t>
      </w:r>
      <w:r w:rsidRPr="00EF3530">
        <w:tab/>
        <w:t xml:space="preserve">согласование способа доступа </w:t>
      </w:r>
      <w:r w:rsidR="00E62504">
        <w:t xml:space="preserve">к </w:t>
      </w:r>
      <w:r w:rsidRPr="00EF3530">
        <w:t xml:space="preserve">документам по </w:t>
      </w:r>
      <w:proofErr w:type="spellStart"/>
      <w:r w:rsidRPr="00EF3530">
        <w:t>межсекторальной</w:t>
      </w:r>
      <w:proofErr w:type="spellEnd"/>
      <w:r w:rsidRPr="00EF3530">
        <w:t xml:space="preserve"> деятельности </w:t>
      </w:r>
      <w:r w:rsidR="00E62504" w:rsidRPr="00E62504">
        <w:t xml:space="preserve">и обмена </w:t>
      </w:r>
      <w:r w:rsidR="00E62504">
        <w:t xml:space="preserve">ими </w:t>
      </w:r>
      <w:r w:rsidRPr="00EF3530">
        <w:t xml:space="preserve">среди трех Секторов через учетную запись TIES независимо от категории и/или принадлежности членов. </w:t>
      </w:r>
      <w:bookmarkStart w:id="7" w:name="_Hlk82105325"/>
      <w:r w:rsidRPr="00EF3530">
        <w:t xml:space="preserve">Секретариат МСКГ разработает руководящие принципы для всех Советников с целью </w:t>
      </w:r>
      <w:r w:rsidR="00E62504">
        <w:t xml:space="preserve">обеспечения </w:t>
      </w:r>
      <w:r w:rsidRPr="00EF3530">
        <w:t xml:space="preserve">правильных ссылок на документы по </w:t>
      </w:r>
      <w:proofErr w:type="spellStart"/>
      <w:r w:rsidRPr="00EF3530">
        <w:t>межсекторальной</w:t>
      </w:r>
      <w:proofErr w:type="spellEnd"/>
      <w:r w:rsidRPr="00EF3530">
        <w:t xml:space="preserve"> деятельности;</w:t>
      </w:r>
      <w:bookmarkEnd w:id="7"/>
    </w:p>
    <w:p w14:paraId="54975BD4" w14:textId="64B86F32" w:rsidR="00EF3530" w:rsidRPr="00EF3530" w:rsidRDefault="00EF3530" w:rsidP="00EF3530">
      <w:pPr>
        <w:pStyle w:val="enumlev1"/>
      </w:pPr>
      <w:r w:rsidRPr="00EF3530">
        <w:t>−</w:t>
      </w:r>
      <w:r w:rsidRPr="00EF3530">
        <w:tab/>
        <w:t>представитель КГР прокомментировал предложение, внесенное на последнем собрании КГР в отношении того, как согласовать руководящие принципы, отразив в них основные достижения/разработки Секторов МСЭ-R и МСЭ-T, которые МСЭ-D следует принять во внимание с целью поддержки их деятельности, а также темы, которые представляют особый интерес для развивающихся стран.</w:t>
      </w:r>
    </w:p>
    <w:p w14:paraId="43B8B534" w14:textId="00DDE736" w:rsidR="00A922D2" w:rsidRDefault="00EF3530" w:rsidP="00EF353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EF3530">
        <w:t>Председатель МСКГ также отметил, что во время последнего собрания КГРЭ было предложено включить соответствие и функциональную совместимость как отдельную темы для рассмотрения МСКГ.</w:t>
      </w:r>
    </w:p>
    <w:p w14:paraId="5BFBA6CE" w14:textId="308965BB" w:rsidR="00EF3530" w:rsidRPr="003B4627" w:rsidRDefault="00EF3530" w:rsidP="00EF353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EF3530">
        <w:lastRenderedPageBreak/>
        <w:t xml:space="preserve">Председатель МСКГ призвал </w:t>
      </w:r>
      <w:r w:rsidR="00E62504">
        <w:t xml:space="preserve">всех </w:t>
      </w:r>
      <w:r w:rsidRPr="00EF3530">
        <w:t>членов КГРЭ направлять вклады по любым темам, которые они хотели бы рассмотреть</w:t>
      </w:r>
      <w:r>
        <w:t>.</w:t>
      </w:r>
    </w:p>
    <w:p w14:paraId="4CBC4E17" w14:textId="6692FFB1" w:rsidR="00091275" w:rsidRPr="003B4627" w:rsidRDefault="00326E88" w:rsidP="00091275">
      <w:pPr>
        <w:pStyle w:val="Heading1"/>
      </w:pPr>
      <w:r w:rsidRPr="003B4627">
        <w:t>4</w:t>
      </w:r>
      <w:r w:rsidR="00091275" w:rsidRPr="003B4627">
        <w:tab/>
      </w:r>
      <w:r w:rsidR="00A0330A" w:rsidRPr="003B4627">
        <w:t>Выводы</w:t>
      </w:r>
    </w:p>
    <w:p w14:paraId="6C22FBC7" w14:textId="0241B5ED" w:rsidR="00EF3530" w:rsidRPr="00EF3530" w:rsidRDefault="00EF3530" w:rsidP="00EF353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EF3530">
        <w:t xml:space="preserve">КГРЭ предлагается обсудить настоящий документ и направить </w:t>
      </w:r>
      <w:r w:rsidR="00E62504" w:rsidRPr="00EF3530">
        <w:t xml:space="preserve">МСКГ </w:t>
      </w:r>
      <w:r w:rsidRPr="00EF3530">
        <w:t xml:space="preserve">комментарии и предложения по представленным темам, а также по любым другим аспектам взаимодействия между всеми Секторами и/или в двухстороннем порядке и по механизмам для укрепления сотрудничества. </w:t>
      </w:r>
    </w:p>
    <w:p w14:paraId="24B5C3BD" w14:textId="1522047F" w:rsidR="00EF3530" w:rsidRPr="003B4627" w:rsidRDefault="00EF3530" w:rsidP="00EF353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EF3530">
        <w:t xml:space="preserve">Следующее собрание МСКГ состоится в конце января или начале февраля 2022 года. Секретарь будет координировать данный вопрос и проинформирует о решении. Подробная информация будет размещена на </w:t>
      </w:r>
      <w:hyperlink r:id="rId20" w:history="1">
        <w:r w:rsidRPr="00EF3530">
          <w:rPr>
            <w:rStyle w:val="Hyperlink"/>
          </w:rPr>
          <w:t>портале мероприятий МСЭ</w:t>
        </w:r>
      </w:hyperlink>
      <w:r w:rsidRPr="00EF3530">
        <w:t>.</w:t>
      </w:r>
    </w:p>
    <w:p w14:paraId="3E373E8B" w14:textId="77777777" w:rsidR="0040328D" w:rsidRPr="003B4627" w:rsidRDefault="0040328D" w:rsidP="004A66D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3B4627">
        <w:t>_______________</w:t>
      </w:r>
    </w:p>
    <w:sectPr w:rsidR="0040328D" w:rsidRPr="003B4627" w:rsidSect="002502FE">
      <w:headerReference w:type="default" r:id="rId21"/>
      <w:footerReference w:type="default" r:id="rId22"/>
      <w:footerReference w:type="first" r:id="rId23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4ABF" w14:textId="77777777" w:rsidR="00FD5B92" w:rsidRDefault="00FD5B92" w:rsidP="00E54FD2">
      <w:pPr>
        <w:spacing w:before="0"/>
      </w:pPr>
      <w:r>
        <w:separator/>
      </w:r>
    </w:p>
  </w:endnote>
  <w:endnote w:type="continuationSeparator" w:id="0">
    <w:p w14:paraId="75A579D5" w14:textId="77777777" w:rsidR="00FD5B92" w:rsidRDefault="00FD5B9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887" w14:textId="5C3D9C9F" w:rsidR="00EE489F" w:rsidRDefault="00EE489F">
    <w:pPr>
      <w:pStyle w:val="Footer"/>
    </w:pPr>
    <w:r>
      <w:t>(</w:t>
    </w:r>
    <w:r w:rsidR="002B0F10" w:rsidRPr="002B0F10">
      <w:t>49451</w:t>
    </w:r>
    <w:r w:rsidR="006631F8">
      <w:t>1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E489F" w:rsidRPr="006703BB" w14:paraId="4EB7F513" w14:textId="77777777" w:rsidTr="00EE489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39B9536" w14:textId="77777777" w:rsidR="00EE489F" w:rsidRPr="004D495C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2B80950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94A33F5" w14:textId="24DDD84D" w:rsidR="00EE489F" w:rsidRPr="006703BB" w:rsidRDefault="00EA5A76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EF3530">
            <w:rPr>
              <w:sz w:val="18"/>
              <w:szCs w:val="18"/>
            </w:rPr>
            <w:t>г</w:t>
          </w:r>
          <w:r w:rsidR="00EF3530" w:rsidRPr="00EF3530">
            <w:rPr>
              <w:sz w:val="18"/>
              <w:szCs w:val="18"/>
            </w:rPr>
            <w:t>-н Фабио Биджи (Mr Fabio Bigi)</w:t>
          </w:r>
        </w:p>
      </w:tc>
    </w:tr>
    <w:tr w:rsidR="00EE489F" w:rsidRPr="004D495C" w14:paraId="19B169D5" w14:textId="77777777" w:rsidTr="00EE489F">
      <w:tc>
        <w:tcPr>
          <w:tcW w:w="1418" w:type="dxa"/>
          <w:shd w:val="clear" w:color="auto" w:fill="auto"/>
        </w:tcPr>
        <w:p w14:paraId="0241C727" w14:textId="77777777" w:rsidR="00EE489F" w:rsidRPr="006703BB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081D033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F1D14BC" w14:textId="7A30A362" w:rsidR="00EE489F" w:rsidRPr="00EF3530" w:rsidRDefault="00EF3530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нет данных</w:t>
          </w:r>
        </w:p>
      </w:tc>
    </w:tr>
    <w:tr w:rsidR="00EE489F" w:rsidRPr="004D495C" w14:paraId="072267C4" w14:textId="77777777" w:rsidTr="00EE489F">
      <w:tc>
        <w:tcPr>
          <w:tcW w:w="1418" w:type="dxa"/>
          <w:shd w:val="clear" w:color="auto" w:fill="auto"/>
        </w:tcPr>
        <w:p w14:paraId="4635DBD5" w14:textId="77777777" w:rsidR="00EE489F" w:rsidRPr="004D495C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1B3F50D9" w14:textId="77777777" w:rsidR="00EE489F" w:rsidRPr="00EB2F10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670D5FD5" w14:textId="68349850" w:rsidR="00EE489F" w:rsidRPr="00B41105" w:rsidRDefault="00EA5A76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F3530" w:rsidRPr="00EF3530">
              <w:rPr>
                <w:noProof w:val="0"/>
                <w:color w:val="0000FF"/>
                <w:sz w:val="18"/>
                <w:szCs w:val="18"/>
                <w:u w:val="single"/>
              </w:rPr>
              <w:t>fabio.bigi@virgilio.it</w:t>
            </w:r>
          </w:hyperlink>
        </w:p>
      </w:tc>
    </w:tr>
  </w:tbl>
  <w:p w14:paraId="739C2FBC" w14:textId="7451FF4E" w:rsidR="00EE489F" w:rsidRPr="006E4AB3" w:rsidRDefault="00EE489F" w:rsidP="0088408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r>
      <w:rPr>
        <w:color w:val="0000FF"/>
        <w:sz w:val="18"/>
        <w:szCs w:val="18"/>
        <w:u w:val="single"/>
      </w:rPr>
      <w:t>КГРЭ</w:t>
    </w: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BAF9" w14:textId="77777777" w:rsidR="00FD5B92" w:rsidRDefault="00FD5B92" w:rsidP="00E54FD2">
      <w:pPr>
        <w:spacing w:before="0"/>
      </w:pPr>
      <w:r>
        <w:separator/>
      </w:r>
    </w:p>
  </w:footnote>
  <w:footnote w:type="continuationSeparator" w:id="0">
    <w:p w14:paraId="49BDABD0" w14:textId="77777777" w:rsidR="00FD5B92" w:rsidRDefault="00FD5B92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BD9" w14:textId="5F3E9346" w:rsidR="00EE489F" w:rsidRPr="00701E31" w:rsidRDefault="00EE489F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t>2</w:t>
    </w:r>
    <w:r w:rsidR="00AC3C80">
      <w:t>/</w:t>
    </w:r>
    <w:r w:rsidR="00EF3530">
      <w:t>9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0DA"/>
    <w:multiLevelType w:val="hybridMultilevel"/>
    <w:tmpl w:val="60447AA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14620"/>
    <w:multiLevelType w:val="hybridMultilevel"/>
    <w:tmpl w:val="099AB026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46C04"/>
    <w:rsid w:val="00091275"/>
    <w:rsid w:val="000B7ACD"/>
    <w:rsid w:val="000E1DBE"/>
    <w:rsid w:val="00100FD2"/>
    <w:rsid w:val="00107E03"/>
    <w:rsid w:val="00111662"/>
    <w:rsid w:val="00123422"/>
    <w:rsid w:val="00125DF8"/>
    <w:rsid w:val="00133024"/>
    <w:rsid w:val="00134D3C"/>
    <w:rsid w:val="001530FB"/>
    <w:rsid w:val="00191479"/>
    <w:rsid w:val="001933DA"/>
    <w:rsid w:val="00197305"/>
    <w:rsid w:val="001A03AC"/>
    <w:rsid w:val="001A7A70"/>
    <w:rsid w:val="001B0EBE"/>
    <w:rsid w:val="001B37D7"/>
    <w:rsid w:val="001C6DD3"/>
    <w:rsid w:val="001D27D2"/>
    <w:rsid w:val="001E3E78"/>
    <w:rsid w:val="001F220D"/>
    <w:rsid w:val="00202D0A"/>
    <w:rsid w:val="002219FC"/>
    <w:rsid w:val="002236F8"/>
    <w:rsid w:val="00233B04"/>
    <w:rsid w:val="002353A9"/>
    <w:rsid w:val="002363C5"/>
    <w:rsid w:val="002502FE"/>
    <w:rsid w:val="00257C2C"/>
    <w:rsid w:val="00265F9F"/>
    <w:rsid w:val="00270876"/>
    <w:rsid w:val="002717CC"/>
    <w:rsid w:val="00284166"/>
    <w:rsid w:val="002931FA"/>
    <w:rsid w:val="002B0F10"/>
    <w:rsid w:val="002B3576"/>
    <w:rsid w:val="002C6CD0"/>
    <w:rsid w:val="002D4770"/>
    <w:rsid w:val="00313B6F"/>
    <w:rsid w:val="00315EC9"/>
    <w:rsid w:val="00316454"/>
    <w:rsid w:val="00317BD5"/>
    <w:rsid w:val="00326E88"/>
    <w:rsid w:val="00366978"/>
    <w:rsid w:val="003A294B"/>
    <w:rsid w:val="003B4627"/>
    <w:rsid w:val="003C6E83"/>
    <w:rsid w:val="003C7E36"/>
    <w:rsid w:val="003E6E87"/>
    <w:rsid w:val="0040328D"/>
    <w:rsid w:val="00412A1E"/>
    <w:rsid w:val="004143D5"/>
    <w:rsid w:val="00417144"/>
    <w:rsid w:val="00422053"/>
    <w:rsid w:val="004713B8"/>
    <w:rsid w:val="00492670"/>
    <w:rsid w:val="004952F2"/>
    <w:rsid w:val="004A66D0"/>
    <w:rsid w:val="004D0E96"/>
    <w:rsid w:val="004E4490"/>
    <w:rsid w:val="00510E32"/>
    <w:rsid w:val="00537152"/>
    <w:rsid w:val="005710E8"/>
    <w:rsid w:val="005758DD"/>
    <w:rsid w:val="005773D4"/>
    <w:rsid w:val="00597D81"/>
    <w:rsid w:val="005A756A"/>
    <w:rsid w:val="005A7AE1"/>
    <w:rsid w:val="005C0551"/>
    <w:rsid w:val="005C1813"/>
    <w:rsid w:val="005D1014"/>
    <w:rsid w:val="005D4DF3"/>
    <w:rsid w:val="005E006A"/>
    <w:rsid w:val="005E2653"/>
    <w:rsid w:val="005F6F83"/>
    <w:rsid w:val="0061367F"/>
    <w:rsid w:val="00631202"/>
    <w:rsid w:val="00655923"/>
    <w:rsid w:val="00661629"/>
    <w:rsid w:val="006631F8"/>
    <w:rsid w:val="00694764"/>
    <w:rsid w:val="006A16F6"/>
    <w:rsid w:val="006B45B0"/>
    <w:rsid w:val="006F5E91"/>
    <w:rsid w:val="00701E31"/>
    <w:rsid w:val="00711FCF"/>
    <w:rsid w:val="00723276"/>
    <w:rsid w:val="00752C00"/>
    <w:rsid w:val="007965B5"/>
    <w:rsid w:val="007D2EAF"/>
    <w:rsid w:val="007E6B3A"/>
    <w:rsid w:val="008112E9"/>
    <w:rsid w:val="00821E99"/>
    <w:rsid w:val="008237A1"/>
    <w:rsid w:val="0082734F"/>
    <w:rsid w:val="008361CA"/>
    <w:rsid w:val="00842B3E"/>
    <w:rsid w:val="0085038B"/>
    <w:rsid w:val="00855DB3"/>
    <w:rsid w:val="00862A6B"/>
    <w:rsid w:val="00875722"/>
    <w:rsid w:val="00884083"/>
    <w:rsid w:val="008926C0"/>
    <w:rsid w:val="008C5119"/>
    <w:rsid w:val="008C576E"/>
    <w:rsid w:val="008F25E6"/>
    <w:rsid w:val="009135B4"/>
    <w:rsid w:val="00916B10"/>
    <w:rsid w:val="00933E0E"/>
    <w:rsid w:val="00942D94"/>
    <w:rsid w:val="00965DE3"/>
    <w:rsid w:val="00996CC4"/>
    <w:rsid w:val="009C5B8E"/>
    <w:rsid w:val="009D09B4"/>
    <w:rsid w:val="00A0330A"/>
    <w:rsid w:val="00A118FD"/>
    <w:rsid w:val="00A2093F"/>
    <w:rsid w:val="00A211F1"/>
    <w:rsid w:val="00A30897"/>
    <w:rsid w:val="00A4089C"/>
    <w:rsid w:val="00A409C5"/>
    <w:rsid w:val="00A43C9B"/>
    <w:rsid w:val="00A44602"/>
    <w:rsid w:val="00A55E1B"/>
    <w:rsid w:val="00A64F9D"/>
    <w:rsid w:val="00A73D91"/>
    <w:rsid w:val="00A922D2"/>
    <w:rsid w:val="00A927DA"/>
    <w:rsid w:val="00AA42F8"/>
    <w:rsid w:val="00AB0439"/>
    <w:rsid w:val="00AC2E0E"/>
    <w:rsid w:val="00AC3C80"/>
    <w:rsid w:val="00AC6023"/>
    <w:rsid w:val="00AE0BB7"/>
    <w:rsid w:val="00AE1BA7"/>
    <w:rsid w:val="00AF353D"/>
    <w:rsid w:val="00B0524A"/>
    <w:rsid w:val="00B222FE"/>
    <w:rsid w:val="00B24169"/>
    <w:rsid w:val="00B52E6E"/>
    <w:rsid w:val="00B726C0"/>
    <w:rsid w:val="00B75868"/>
    <w:rsid w:val="00B86DFA"/>
    <w:rsid w:val="00B9410B"/>
    <w:rsid w:val="00B947BC"/>
    <w:rsid w:val="00B961EF"/>
    <w:rsid w:val="00BB4018"/>
    <w:rsid w:val="00BB6259"/>
    <w:rsid w:val="00BC4BBA"/>
    <w:rsid w:val="00BD2C91"/>
    <w:rsid w:val="00BD7A1A"/>
    <w:rsid w:val="00C02D0A"/>
    <w:rsid w:val="00C21B2F"/>
    <w:rsid w:val="00C27DE4"/>
    <w:rsid w:val="00C3333A"/>
    <w:rsid w:val="00C33388"/>
    <w:rsid w:val="00C42A8C"/>
    <w:rsid w:val="00C42D24"/>
    <w:rsid w:val="00C54D1A"/>
    <w:rsid w:val="00C62E82"/>
    <w:rsid w:val="00C71A6F"/>
    <w:rsid w:val="00C72BC5"/>
    <w:rsid w:val="00C73EF2"/>
    <w:rsid w:val="00C80FCB"/>
    <w:rsid w:val="00C84CCD"/>
    <w:rsid w:val="00CD1F3E"/>
    <w:rsid w:val="00CD34AE"/>
    <w:rsid w:val="00CE1067"/>
    <w:rsid w:val="00CE37A1"/>
    <w:rsid w:val="00CE5E7B"/>
    <w:rsid w:val="00D16175"/>
    <w:rsid w:val="00D20609"/>
    <w:rsid w:val="00D41FCD"/>
    <w:rsid w:val="00D5699C"/>
    <w:rsid w:val="00D712FE"/>
    <w:rsid w:val="00D923CD"/>
    <w:rsid w:val="00D93FCC"/>
    <w:rsid w:val="00DA4610"/>
    <w:rsid w:val="00DB0E1F"/>
    <w:rsid w:val="00DC1A15"/>
    <w:rsid w:val="00DC354B"/>
    <w:rsid w:val="00DD15EB"/>
    <w:rsid w:val="00DD19E1"/>
    <w:rsid w:val="00DD5D8C"/>
    <w:rsid w:val="00E06A7D"/>
    <w:rsid w:val="00E30170"/>
    <w:rsid w:val="00E32295"/>
    <w:rsid w:val="00E54FD2"/>
    <w:rsid w:val="00E62504"/>
    <w:rsid w:val="00E732FF"/>
    <w:rsid w:val="00E82D31"/>
    <w:rsid w:val="00E915A9"/>
    <w:rsid w:val="00E9394F"/>
    <w:rsid w:val="00EA20DE"/>
    <w:rsid w:val="00EA5A76"/>
    <w:rsid w:val="00ED63F8"/>
    <w:rsid w:val="00EE153D"/>
    <w:rsid w:val="00EE489F"/>
    <w:rsid w:val="00EF01F6"/>
    <w:rsid w:val="00EF3530"/>
    <w:rsid w:val="00F72A94"/>
    <w:rsid w:val="00F746B3"/>
    <w:rsid w:val="00F961B7"/>
    <w:rsid w:val="00F9692A"/>
    <w:rsid w:val="00FA2BC3"/>
    <w:rsid w:val="00FA6BDB"/>
    <w:rsid w:val="00FC1008"/>
    <w:rsid w:val="00FC5ABC"/>
    <w:rsid w:val="00FC6E02"/>
    <w:rsid w:val="00FD5B92"/>
    <w:rsid w:val="00FD6034"/>
    <w:rsid w:val="00FD7098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8BA67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1367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4A66D0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1367F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B0F1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884083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0912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general-secretariat/ties/ISCGDocumentLibrary/2nd%20Meeting%202021/ISCG-21-2-03-1-ETD%20AI.docx" TargetMode="External"/><Relationship Id="rId18" Type="http://schemas.openxmlformats.org/officeDocument/2006/relationships/hyperlink" Target="https://www.itu.int/en/general-secretariat/ties/ISCGDocumentLibrary/2nd%20Meeting%202021/ISCG-21-2-INF-1-Greening%20ITU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general-secretariat/Pages/intersectoral-coordination.aspx" TargetMode="External"/><Relationship Id="rId17" Type="http://schemas.openxmlformats.org/officeDocument/2006/relationships/hyperlink" Target="https://www.itu.int/climat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scg@itu.int" TargetMode="External"/><Relationship Id="rId20" Type="http://schemas.openxmlformats.org/officeDocument/2006/relationships/hyperlink" Target="https://www.itu.int/en/event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191-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general-secretariat/Pages/ISCG/default.asp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191-E.pdf" TargetMode="External"/><Relationship Id="rId19" Type="http://schemas.openxmlformats.org/officeDocument/2006/relationships/hyperlink" Target="https://www.itu.int/en/general-secretariat/ties/ISCGDocumentLibrary/2nd%20Meeting%202021/ISCG-21-2-04-2-Accessibilit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en/general-secretariat/ties/ISCGDocumentLibrary/2nd%20Meeting%202021/ISCG-21-2-04-1-E-Mapping%20Tables.doc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fabio.bigi@virgil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F033-BE54-417E-8E63-057017A7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Russian</cp:lastModifiedBy>
  <cp:revision>6</cp:revision>
  <cp:lastPrinted>2015-03-02T13:42:00Z</cp:lastPrinted>
  <dcterms:created xsi:type="dcterms:W3CDTF">2021-10-07T10:02:00Z</dcterms:created>
  <dcterms:modified xsi:type="dcterms:W3CDTF">2021-10-07T11:50:00Z</dcterms:modified>
</cp:coreProperties>
</file>