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7CDA2442" w14:textId="77777777" w:rsidTr="005E1E6D">
        <w:trPr>
          <w:cantSplit/>
          <w:trHeight w:val="1310"/>
          <w:jc w:val="center"/>
        </w:trPr>
        <w:tc>
          <w:tcPr>
            <w:tcW w:w="2127" w:type="dxa"/>
            <w:tcBorders>
              <w:bottom w:val="single" w:sz="12" w:space="0" w:color="auto"/>
            </w:tcBorders>
          </w:tcPr>
          <w:p w14:paraId="71351E45"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0F20A751" wp14:editId="580D60E0">
                  <wp:extent cx="1162698" cy="9763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798" cy="984003"/>
                          </a:xfrm>
                          <a:prstGeom prst="rect">
                            <a:avLst/>
                          </a:prstGeom>
                          <a:noFill/>
                        </pic:spPr>
                      </pic:pic>
                    </a:graphicData>
                  </a:graphic>
                </wp:inline>
              </w:drawing>
            </w:r>
          </w:p>
        </w:tc>
        <w:tc>
          <w:tcPr>
            <w:tcW w:w="6237" w:type="dxa"/>
            <w:gridSpan w:val="2"/>
            <w:tcBorders>
              <w:bottom w:val="single" w:sz="12" w:space="0" w:color="auto"/>
            </w:tcBorders>
          </w:tcPr>
          <w:p w14:paraId="1DD73315"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3CF6366"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262537CB"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36C7D986" wp14:editId="2BF0B95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2DD941E3" w14:textId="77777777" w:rsidTr="005E1E6D">
        <w:trPr>
          <w:cantSplit/>
          <w:jc w:val="center"/>
        </w:trPr>
        <w:tc>
          <w:tcPr>
            <w:tcW w:w="6531" w:type="dxa"/>
            <w:gridSpan w:val="2"/>
            <w:tcBorders>
              <w:top w:val="single" w:sz="12" w:space="0" w:color="auto"/>
            </w:tcBorders>
          </w:tcPr>
          <w:p w14:paraId="57ADFD0C" w14:textId="77777777" w:rsidR="00CA08BA" w:rsidRPr="00783A69" w:rsidRDefault="00CA08BA" w:rsidP="00A27DBB">
            <w:pPr>
              <w:spacing w:before="0" w:line="240" w:lineRule="exact"/>
              <w:rPr>
                <w:b/>
                <w:bCs/>
                <w:rtl/>
                <w:lang w:bidi="ar-EG"/>
              </w:rPr>
            </w:pPr>
          </w:p>
        </w:tc>
        <w:tc>
          <w:tcPr>
            <w:tcW w:w="3108" w:type="dxa"/>
            <w:gridSpan w:val="2"/>
            <w:tcBorders>
              <w:top w:val="single" w:sz="12" w:space="0" w:color="auto"/>
            </w:tcBorders>
          </w:tcPr>
          <w:p w14:paraId="48D1A5FA" w14:textId="77777777" w:rsidR="00CA08BA" w:rsidRPr="00C85CB5" w:rsidRDefault="00CA08BA" w:rsidP="00A27DBB">
            <w:pPr>
              <w:spacing w:before="0" w:line="240" w:lineRule="exact"/>
              <w:rPr>
                <w:b/>
                <w:bCs/>
                <w:highlight w:val="yellow"/>
                <w:rtl/>
                <w:lang w:bidi="ar-EG"/>
              </w:rPr>
            </w:pPr>
          </w:p>
        </w:tc>
      </w:tr>
      <w:tr w:rsidR="00783A69" w:rsidRPr="00783A69" w14:paraId="0AE77C84" w14:textId="77777777" w:rsidTr="00EE5CF2">
        <w:trPr>
          <w:cantSplit/>
          <w:jc w:val="center"/>
        </w:trPr>
        <w:tc>
          <w:tcPr>
            <w:tcW w:w="6531" w:type="dxa"/>
            <w:gridSpan w:val="2"/>
          </w:tcPr>
          <w:p w14:paraId="02C161AF" w14:textId="77777777" w:rsidR="00783A69" w:rsidRPr="00783A69" w:rsidRDefault="00783A69" w:rsidP="00B93B7B">
            <w:pPr>
              <w:spacing w:before="20" w:after="20" w:line="300" w:lineRule="exact"/>
              <w:rPr>
                <w:b/>
                <w:bCs/>
                <w:rtl/>
                <w:lang w:bidi="ar-EG"/>
              </w:rPr>
            </w:pPr>
          </w:p>
        </w:tc>
        <w:tc>
          <w:tcPr>
            <w:tcW w:w="3108" w:type="dxa"/>
            <w:gridSpan w:val="2"/>
          </w:tcPr>
          <w:p w14:paraId="4FCD1D3D" w14:textId="0AA34694" w:rsidR="00783A69" w:rsidRPr="00A27DBB" w:rsidRDefault="00A27DBB" w:rsidP="00A27DBB">
            <w:pPr>
              <w:spacing w:before="20" w:after="20" w:line="300" w:lineRule="exact"/>
              <w:jc w:val="left"/>
              <w:rPr>
                <w:b/>
                <w:bCs/>
                <w:rtl/>
                <w:lang w:bidi="ar-SY"/>
              </w:rPr>
            </w:pPr>
            <w:r w:rsidRPr="00A27DBB">
              <w:rPr>
                <w:rFonts w:hint="cs"/>
                <w:b/>
                <w:bCs/>
                <w:rtl/>
                <w:lang w:bidi="ar-EG"/>
              </w:rPr>
              <w:t xml:space="preserve">المراجعة </w:t>
            </w:r>
            <w:r w:rsidRPr="00A27DBB">
              <w:rPr>
                <w:b/>
                <w:bCs/>
                <w:lang w:bidi="ar-EG"/>
              </w:rPr>
              <w:t>1</w:t>
            </w:r>
            <w:r w:rsidRPr="00A27DBB">
              <w:rPr>
                <w:b/>
                <w:bCs/>
                <w:rtl/>
                <w:lang w:bidi="ar-EG"/>
              </w:rPr>
              <w:br/>
            </w:r>
            <w:r w:rsidRPr="00A27DBB">
              <w:rPr>
                <w:rFonts w:hint="cs"/>
                <w:b/>
                <w:bCs/>
                <w:rtl/>
                <w:lang w:bidi="ar-EG"/>
              </w:rPr>
              <w:t>ل</w:t>
            </w:r>
            <w:r w:rsidR="00783A69" w:rsidRPr="00A27DBB">
              <w:rPr>
                <w:rFonts w:hint="cs"/>
                <w:b/>
                <w:bCs/>
                <w:rtl/>
                <w:lang w:bidi="ar-EG"/>
              </w:rPr>
              <w:t xml:space="preserve">لوثيقة </w:t>
            </w:r>
            <w:r w:rsidR="00783A69" w:rsidRPr="00A27DBB">
              <w:rPr>
                <w:b/>
                <w:bCs/>
                <w:lang w:bidi="ar-EG"/>
              </w:rPr>
              <w:t>TDAG-2</w:t>
            </w:r>
            <w:r w:rsidR="007B4FA0" w:rsidRPr="00A27DBB">
              <w:rPr>
                <w:b/>
                <w:bCs/>
                <w:lang w:bidi="ar-EG"/>
              </w:rPr>
              <w:t>1</w:t>
            </w:r>
            <w:r w:rsidR="00783A69" w:rsidRPr="00A27DBB">
              <w:rPr>
                <w:b/>
                <w:bCs/>
                <w:lang w:bidi="ar-EG"/>
              </w:rPr>
              <w:t>/</w:t>
            </w:r>
            <w:r w:rsidR="00C85CB5" w:rsidRPr="00A27DBB">
              <w:rPr>
                <w:b/>
                <w:bCs/>
                <w:lang w:bidi="ar-EG"/>
              </w:rPr>
              <w:t>2</w:t>
            </w:r>
            <w:r w:rsidR="008562F3" w:rsidRPr="00A27DBB">
              <w:rPr>
                <w:b/>
                <w:bCs/>
                <w:lang w:bidi="ar-EG"/>
              </w:rPr>
              <w:t>/</w:t>
            </w:r>
            <w:r w:rsidRPr="00A27DBB">
              <w:rPr>
                <w:b/>
                <w:bCs/>
                <w:lang w:bidi="ar-EG"/>
              </w:rPr>
              <w:t>8</w:t>
            </w:r>
            <w:r w:rsidR="00783A69" w:rsidRPr="00A27DBB">
              <w:rPr>
                <w:b/>
                <w:bCs/>
                <w:lang w:bidi="ar-EG"/>
              </w:rPr>
              <w:t>-A</w:t>
            </w:r>
          </w:p>
        </w:tc>
      </w:tr>
      <w:tr w:rsidR="00783A69" w:rsidRPr="00783A69" w14:paraId="23DFFEA6" w14:textId="77777777" w:rsidTr="00EE5CF2">
        <w:trPr>
          <w:cantSplit/>
          <w:jc w:val="center"/>
        </w:trPr>
        <w:tc>
          <w:tcPr>
            <w:tcW w:w="6531" w:type="dxa"/>
            <w:gridSpan w:val="2"/>
          </w:tcPr>
          <w:p w14:paraId="6DA085C7" w14:textId="77777777" w:rsidR="00783A69" w:rsidRPr="00783A69" w:rsidRDefault="00783A69" w:rsidP="00B93B7B">
            <w:pPr>
              <w:spacing w:before="20" w:after="20" w:line="300" w:lineRule="exact"/>
              <w:rPr>
                <w:b/>
                <w:bCs/>
                <w:lang w:bidi="ar-EG"/>
              </w:rPr>
            </w:pPr>
          </w:p>
        </w:tc>
        <w:tc>
          <w:tcPr>
            <w:tcW w:w="3108" w:type="dxa"/>
            <w:gridSpan w:val="2"/>
          </w:tcPr>
          <w:p w14:paraId="42391B7A" w14:textId="5D9E11E7" w:rsidR="00783A69" w:rsidRPr="00A27DBB" w:rsidRDefault="00A27DBB" w:rsidP="00B93B7B">
            <w:pPr>
              <w:spacing w:before="20" w:after="20" w:line="300" w:lineRule="exact"/>
              <w:rPr>
                <w:b/>
                <w:bCs/>
                <w:rtl/>
                <w:lang w:bidi="ar-SY"/>
              </w:rPr>
            </w:pPr>
            <w:r w:rsidRPr="00A27DBB">
              <w:rPr>
                <w:b/>
                <w:bCs/>
                <w:lang w:bidi="ar-EG"/>
              </w:rPr>
              <w:t>27</w:t>
            </w:r>
            <w:r w:rsidR="00783A69" w:rsidRPr="00A27DBB">
              <w:rPr>
                <w:rFonts w:hint="cs"/>
                <w:b/>
                <w:bCs/>
                <w:rtl/>
                <w:lang w:bidi="ar-EG"/>
              </w:rPr>
              <w:t xml:space="preserve"> </w:t>
            </w:r>
            <w:r w:rsidRPr="00A27DBB">
              <w:rPr>
                <w:rFonts w:hint="cs"/>
                <w:b/>
                <w:bCs/>
                <w:rtl/>
                <w:lang w:bidi="ar-EG"/>
              </w:rPr>
              <w:t xml:space="preserve">سبتمبر </w:t>
            </w:r>
            <w:r w:rsidR="00783A69" w:rsidRPr="00A27DBB">
              <w:rPr>
                <w:b/>
                <w:bCs/>
                <w:lang w:bidi="ar-EG"/>
              </w:rPr>
              <w:t>202</w:t>
            </w:r>
            <w:r w:rsidR="007B4FA0" w:rsidRPr="00A27DBB">
              <w:rPr>
                <w:b/>
                <w:bCs/>
                <w:lang w:bidi="ar-EG"/>
              </w:rPr>
              <w:t>1</w:t>
            </w:r>
          </w:p>
        </w:tc>
      </w:tr>
      <w:tr w:rsidR="00783A69" w:rsidRPr="00783A69" w14:paraId="00685DE7" w14:textId="77777777" w:rsidTr="00EE5CF2">
        <w:trPr>
          <w:cantSplit/>
          <w:jc w:val="center"/>
        </w:trPr>
        <w:tc>
          <w:tcPr>
            <w:tcW w:w="6531" w:type="dxa"/>
            <w:gridSpan w:val="2"/>
          </w:tcPr>
          <w:p w14:paraId="6338EC49" w14:textId="77777777" w:rsidR="00783A69" w:rsidRPr="00783A69" w:rsidRDefault="00783A69" w:rsidP="00B93B7B">
            <w:pPr>
              <w:spacing w:before="20" w:after="20" w:line="300" w:lineRule="exact"/>
              <w:rPr>
                <w:b/>
                <w:bCs/>
                <w:lang w:bidi="ar-EG"/>
              </w:rPr>
            </w:pPr>
          </w:p>
        </w:tc>
        <w:tc>
          <w:tcPr>
            <w:tcW w:w="3108" w:type="dxa"/>
            <w:gridSpan w:val="2"/>
          </w:tcPr>
          <w:p w14:paraId="19CD9F63" w14:textId="77777777" w:rsidR="00783A69" w:rsidRPr="00A27DBB" w:rsidRDefault="00783A69" w:rsidP="00B93B7B">
            <w:pPr>
              <w:spacing w:before="20" w:after="20" w:line="300" w:lineRule="exact"/>
              <w:rPr>
                <w:b/>
                <w:bCs/>
                <w:rtl/>
                <w:lang w:bidi="ar-EG"/>
              </w:rPr>
            </w:pPr>
            <w:r w:rsidRPr="00A27DBB">
              <w:rPr>
                <w:rFonts w:hint="cs"/>
                <w:b/>
                <w:bCs/>
                <w:rtl/>
                <w:lang w:bidi="ar-EG"/>
              </w:rPr>
              <w:t>الأصل: بالإنكليزية</w:t>
            </w:r>
          </w:p>
        </w:tc>
      </w:tr>
      <w:tr w:rsidR="00783A69" w:rsidRPr="00783A69" w14:paraId="438D5F1F" w14:textId="77777777" w:rsidTr="00EE5CF2">
        <w:trPr>
          <w:cantSplit/>
          <w:jc w:val="center"/>
        </w:trPr>
        <w:tc>
          <w:tcPr>
            <w:tcW w:w="9639" w:type="dxa"/>
            <w:gridSpan w:val="4"/>
          </w:tcPr>
          <w:p w14:paraId="3EE71E97" w14:textId="100F1A17" w:rsidR="00783A69" w:rsidRPr="005C012C" w:rsidRDefault="00A27DBB" w:rsidP="005C012C">
            <w:pPr>
              <w:pStyle w:val="Source"/>
            </w:pPr>
            <w:r w:rsidRPr="005C012C">
              <w:rPr>
                <w:rFonts w:hint="cs"/>
                <w:rtl/>
              </w:rPr>
              <w:t>مديرة مكتب تنمية الاتصالات</w:t>
            </w:r>
          </w:p>
        </w:tc>
      </w:tr>
      <w:tr w:rsidR="00783A69" w:rsidRPr="00783A69" w14:paraId="55681A19" w14:textId="77777777" w:rsidTr="00EE5CF2">
        <w:trPr>
          <w:cantSplit/>
          <w:jc w:val="center"/>
        </w:trPr>
        <w:tc>
          <w:tcPr>
            <w:tcW w:w="9639" w:type="dxa"/>
            <w:gridSpan w:val="4"/>
          </w:tcPr>
          <w:p w14:paraId="21870F71" w14:textId="18E813DB" w:rsidR="00783A69" w:rsidRPr="005C012C" w:rsidRDefault="00A27DBB" w:rsidP="005C012C">
            <w:pPr>
              <w:pStyle w:val="Title1"/>
            </w:pPr>
            <w:r w:rsidRPr="005C012C">
              <w:rPr>
                <w:rFonts w:hint="cs"/>
                <w:rtl/>
              </w:rPr>
              <w:t>أعضاء قطاع تنمية الاتصالات والمنتسبون إليه والهيئات الأكاديمية المنضمة إليه</w:t>
            </w:r>
          </w:p>
        </w:tc>
      </w:tr>
    </w:tbl>
    <w:p w14:paraId="419CF5E9" w14:textId="77777777" w:rsidR="00A27DBB" w:rsidRDefault="00A27DBB" w:rsidP="00A27DBB"/>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A27DBB" w:rsidRPr="00783A69" w14:paraId="05A0DC04" w14:textId="77777777" w:rsidTr="00CA4693">
        <w:trPr>
          <w:cantSplit/>
          <w:jc w:val="center"/>
        </w:trPr>
        <w:tc>
          <w:tcPr>
            <w:tcW w:w="9638" w:type="dxa"/>
            <w:tcBorders>
              <w:top w:val="single" w:sz="6" w:space="0" w:color="auto"/>
              <w:left w:val="single" w:sz="6" w:space="0" w:color="auto"/>
              <w:bottom w:val="single" w:sz="6" w:space="0" w:color="auto"/>
              <w:right w:val="single" w:sz="6" w:space="0" w:color="auto"/>
            </w:tcBorders>
          </w:tcPr>
          <w:p w14:paraId="3D92CAA7" w14:textId="77777777" w:rsidR="00A27DBB" w:rsidRPr="00E2489C" w:rsidRDefault="00A27DBB" w:rsidP="00CA4693">
            <w:pPr>
              <w:rPr>
                <w:b/>
                <w:bCs/>
                <w:rtl/>
                <w:lang w:bidi="ar-SY"/>
              </w:rPr>
            </w:pPr>
            <w:r w:rsidRPr="00E2489C">
              <w:rPr>
                <w:rFonts w:hint="cs"/>
                <w:b/>
                <w:bCs/>
                <w:rtl/>
                <w:lang w:bidi="ar-SY"/>
              </w:rPr>
              <w:t>ملخص:</w:t>
            </w:r>
          </w:p>
          <w:p w14:paraId="43754ECC" w14:textId="11C62627" w:rsidR="00A27DBB" w:rsidRPr="00230EF1" w:rsidRDefault="00A27DBB" w:rsidP="005C012C">
            <w:pPr>
              <w:rPr>
                <w:spacing w:val="-4"/>
                <w:rtl/>
                <w:lang w:bidi="ar-SY"/>
              </w:rPr>
            </w:pPr>
            <w:r w:rsidRPr="00230EF1">
              <w:rPr>
                <w:rFonts w:hint="cs"/>
                <w:spacing w:val="-4"/>
                <w:rtl/>
                <w:lang w:val="en-GB" w:bidi="ar-SY"/>
              </w:rPr>
              <w:t xml:space="preserve">تستند هذه الوثيقة إلى التقرير المقدم إلى اجتماع الفريق الاستشاري لتنمية الاتصالات الذي عُقد في الفترة من </w:t>
            </w:r>
            <w:r w:rsidRPr="00230EF1">
              <w:rPr>
                <w:spacing w:val="-4"/>
                <w:lang w:val="en-GB" w:bidi="ar-SY"/>
              </w:rPr>
              <w:t>24</w:t>
            </w:r>
            <w:r w:rsidRPr="00230EF1">
              <w:rPr>
                <w:rFonts w:hint="cs"/>
                <w:spacing w:val="-4"/>
                <w:rtl/>
                <w:lang w:val="en-GB"/>
              </w:rPr>
              <w:t xml:space="preserve"> إلى </w:t>
            </w:r>
            <w:r w:rsidRPr="00230EF1">
              <w:rPr>
                <w:spacing w:val="-4"/>
                <w:lang w:val="en-GB" w:bidi="ar-SY"/>
              </w:rPr>
              <w:t>28</w:t>
            </w:r>
            <w:r w:rsidRPr="00230EF1">
              <w:rPr>
                <w:rFonts w:hint="cs"/>
                <w:spacing w:val="-4"/>
                <w:rtl/>
                <w:lang w:val="en-GB"/>
              </w:rPr>
              <w:t xml:space="preserve"> مايو </w:t>
            </w:r>
            <w:r w:rsidRPr="00230EF1">
              <w:rPr>
                <w:spacing w:val="-4"/>
                <w:lang w:val="en-GB"/>
              </w:rPr>
              <w:t>2021</w:t>
            </w:r>
            <w:r w:rsidRPr="00230EF1">
              <w:rPr>
                <w:rFonts w:hint="cs"/>
                <w:spacing w:val="-4"/>
                <w:rtl/>
                <w:lang w:val="en-GB"/>
              </w:rPr>
              <w:t xml:space="preserve"> والوارد في الوثيقة </w:t>
            </w:r>
            <w:hyperlink r:id="rId10" w:history="1">
              <w:r w:rsidRPr="00230EF1">
                <w:rPr>
                  <w:rStyle w:val="Hyperlink"/>
                  <w:spacing w:val="-4"/>
                </w:rPr>
                <w:t>TDAG-21/12</w:t>
              </w:r>
            </w:hyperlink>
            <w:r w:rsidRPr="00230EF1">
              <w:rPr>
                <w:rFonts w:hint="cs"/>
                <w:spacing w:val="-4"/>
                <w:rtl/>
                <w:lang w:bidi="ar-JO"/>
              </w:rPr>
              <w:t xml:space="preserve">. وتقدم هذه الوثيقة لمحة عامة عن تطور حالة </w:t>
            </w:r>
            <w:r w:rsidRPr="00230EF1">
              <w:rPr>
                <w:spacing w:val="-4"/>
                <w:rtl/>
                <w:lang w:bidi="ar-JO"/>
              </w:rPr>
              <w:t xml:space="preserve">عضوية قطاع تنمية الاتصالات </w:t>
            </w:r>
            <w:r w:rsidRPr="00230EF1">
              <w:rPr>
                <w:rFonts w:hint="cs"/>
                <w:spacing w:val="-4"/>
                <w:rtl/>
                <w:lang w:bidi="ar-JO"/>
              </w:rPr>
              <w:t xml:space="preserve">في </w:t>
            </w:r>
            <w:r w:rsidRPr="00230EF1">
              <w:rPr>
                <w:spacing w:val="-4"/>
                <w:lang w:val="en-GB" w:bidi="ar-JO"/>
              </w:rPr>
              <w:t>2021</w:t>
            </w:r>
            <w:r w:rsidRPr="00230EF1">
              <w:rPr>
                <w:rFonts w:hint="cs"/>
                <w:spacing w:val="-4"/>
                <w:rtl/>
                <w:lang w:bidi="ar-JO"/>
              </w:rPr>
              <w:t>. وتوصي أيضاً بإجراءات تهدف إلى مواصلة تعزيز الجهود المبذولة لاجتذاب مزيد من الأعضاء والاحتفاظ بهم. وتشمل عضوية قطاع تنمية الاتصالات أعضاء القطاع والمنتسبين إليه والهيئات الأكاديمية المنضمة إليه.</w:t>
            </w:r>
            <w:r w:rsidRPr="00230EF1">
              <w:rPr>
                <w:rStyle w:val="FootnoteReference"/>
                <w:spacing w:val="-4"/>
                <w:rtl/>
                <w:lang w:bidi="ar-JO"/>
              </w:rPr>
              <w:footnoteReference w:id="1"/>
            </w:r>
          </w:p>
          <w:p w14:paraId="065CB1B1" w14:textId="77777777" w:rsidR="00A27DBB" w:rsidRPr="00E2489C" w:rsidRDefault="00A27DBB" w:rsidP="00CA4693">
            <w:pPr>
              <w:rPr>
                <w:b/>
                <w:bCs/>
                <w:rtl/>
                <w:lang w:bidi="ar-SY"/>
              </w:rPr>
            </w:pPr>
            <w:r w:rsidRPr="00E2489C">
              <w:rPr>
                <w:rFonts w:hint="cs"/>
                <w:b/>
                <w:bCs/>
                <w:rtl/>
                <w:lang w:bidi="ar-SY"/>
              </w:rPr>
              <w:t>الإجراء المطلوب:</w:t>
            </w:r>
          </w:p>
          <w:p w14:paraId="2D199504" w14:textId="02D7D9D2" w:rsidR="00A27DBB" w:rsidRPr="00E2489C" w:rsidRDefault="00A27DBB" w:rsidP="005C012C">
            <w:pPr>
              <w:rPr>
                <w:rtl/>
                <w:lang w:bidi="ar-EG"/>
              </w:rPr>
            </w:pPr>
            <w:r w:rsidRPr="00E2489C">
              <w:rPr>
                <w:rFonts w:hint="cs"/>
                <w:rtl/>
              </w:rPr>
              <w:t>يُدعى</w:t>
            </w:r>
            <w:r w:rsidRPr="00E2489C">
              <w:rPr>
                <w:rtl/>
              </w:rPr>
              <w:t xml:space="preserve"> الفريق الاستشاري لتنمية الاتصالات</w:t>
            </w:r>
            <w:r w:rsidRPr="00E2489C">
              <w:rPr>
                <w:rFonts w:hint="cs"/>
                <w:rtl/>
              </w:rPr>
              <w:t xml:space="preserve"> </w:t>
            </w:r>
            <w:r w:rsidR="00B017B2">
              <w:rPr>
                <w:lang w:bidi="ar-EG"/>
              </w:rPr>
              <w:t>(</w:t>
            </w:r>
            <w:r w:rsidRPr="00E2489C">
              <w:rPr>
                <w:lang w:bidi="ar-EG"/>
              </w:rPr>
              <w:t>TDAG</w:t>
            </w:r>
            <w:r w:rsidR="00B017B2">
              <w:rPr>
                <w:lang w:bidi="ar-EG"/>
              </w:rPr>
              <w:t>)</w:t>
            </w:r>
            <w:r w:rsidRPr="00E2489C">
              <w:rPr>
                <w:rFonts w:hint="cs"/>
                <w:rtl/>
              </w:rPr>
              <w:t xml:space="preserve"> إلى</w:t>
            </w:r>
            <w:r w:rsidRPr="00E2489C">
              <w:rPr>
                <w:rtl/>
              </w:rPr>
              <w:t xml:space="preserve"> الإحاطة علماً بهذ</w:t>
            </w:r>
            <w:r w:rsidRPr="00E2489C">
              <w:rPr>
                <w:rFonts w:hint="cs"/>
                <w:rtl/>
              </w:rPr>
              <w:t>ه الوثيقة</w:t>
            </w:r>
            <w:r w:rsidRPr="00E2489C">
              <w:rPr>
                <w:rtl/>
              </w:rPr>
              <w:t xml:space="preserve"> </w:t>
            </w:r>
            <w:r w:rsidRPr="00E2489C">
              <w:rPr>
                <w:rFonts w:hint="cs"/>
                <w:rtl/>
              </w:rPr>
              <w:t>وتقديم التوجيهات التي يراها مناسبة.</w:t>
            </w:r>
          </w:p>
          <w:p w14:paraId="49767965" w14:textId="77777777" w:rsidR="00A27DBB" w:rsidRPr="00E2489C" w:rsidRDefault="00A27DBB" w:rsidP="00CA4693">
            <w:pPr>
              <w:rPr>
                <w:b/>
                <w:bCs/>
                <w:rtl/>
                <w:lang w:bidi="ar-SY"/>
              </w:rPr>
            </w:pPr>
            <w:r w:rsidRPr="00E2489C">
              <w:rPr>
                <w:rFonts w:hint="cs"/>
                <w:b/>
                <w:bCs/>
                <w:rtl/>
                <w:lang w:bidi="ar-SY"/>
              </w:rPr>
              <w:t>المراجع:</w:t>
            </w:r>
          </w:p>
          <w:p w14:paraId="611BE158" w14:textId="77777777" w:rsidR="00A27DBB" w:rsidRPr="00783A69" w:rsidRDefault="00A27DBB" w:rsidP="00CA4693">
            <w:pPr>
              <w:spacing w:after="120"/>
              <w:rPr>
                <w:rtl/>
              </w:rPr>
            </w:pPr>
            <w:r w:rsidRPr="00E2489C">
              <w:rPr>
                <w:rtl/>
              </w:rPr>
              <w:t xml:space="preserve">القرار </w:t>
            </w:r>
            <w:r w:rsidRPr="00E2489C">
              <w:rPr>
                <w:lang w:val="en-GB" w:bidi="ar-EG"/>
              </w:rPr>
              <w:t>71</w:t>
            </w:r>
            <w:r w:rsidRPr="00E2489C">
              <w:rPr>
                <w:rtl/>
              </w:rPr>
              <w:t xml:space="preserve"> (المراجَع في بوينس آيرس، </w:t>
            </w:r>
            <w:r w:rsidRPr="00E2489C">
              <w:rPr>
                <w:lang w:val="en-GB" w:bidi="ar-EG"/>
              </w:rPr>
              <w:t>2017</w:t>
            </w:r>
            <w:r w:rsidRPr="00E2489C">
              <w:rPr>
                <w:rtl/>
              </w:rPr>
              <w:t>) للمؤتمر العالمي لتنمية الاتصالات</w:t>
            </w:r>
            <w:r w:rsidRPr="00E2489C">
              <w:rPr>
                <w:rFonts w:hint="cs"/>
                <w:rtl/>
              </w:rPr>
              <w:t>؛ و</w:t>
            </w:r>
            <w:r w:rsidRPr="00E2489C">
              <w:rPr>
                <w:rtl/>
              </w:rPr>
              <w:t>القرار </w:t>
            </w:r>
            <w:r w:rsidRPr="00E2489C">
              <w:rPr>
                <w:lang w:val="en-GB" w:bidi="ar-EG"/>
              </w:rPr>
              <w:t>169</w:t>
            </w:r>
            <w:r w:rsidRPr="00E2489C">
              <w:rPr>
                <w:rFonts w:hint="cs"/>
                <w:rtl/>
              </w:rPr>
              <w:t xml:space="preserve"> (المراجَع في دبي، </w:t>
            </w:r>
            <w:r w:rsidRPr="00E2489C">
              <w:rPr>
                <w:lang w:val="en-GB" w:bidi="ar-EG"/>
              </w:rPr>
              <w:t>2018</w:t>
            </w:r>
            <w:r w:rsidRPr="00E2489C">
              <w:rPr>
                <w:rFonts w:hint="cs"/>
                <w:rtl/>
              </w:rPr>
              <w:t>) والقرار</w:t>
            </w:r>
            <w:r w:rsidRPr="00E2489C">
              <w:rPr>
                <w:rFonts w:hint="eastAsia"/>
                <w:rtl/>
              </w:rPr>
              <w:t> </w:t>
            </w:r>
            <w:r w:rsidRPr="00E2489C">
              <w:rPr>
                <w:lang w:val="en-GB" w:bidi="ar-EG"/>
              </w:rPr>
              <w:t>205</w:t>
            </w:r>
            <w:r w:rsidRPr="00E2489C">
              <w:rPr>
                <w:rFonts w:hint="cs"/>
                <w:rtl/>
              </w:rPr>
              <w:t xml:space="preserve"> (دبي، </w:t>
            </w:r>
            <w:r w:rsidRPr="00E2489C">
              <w:rPr>
                <w:lang w:val="en-GB" w:bidi="ar-EG"/>
              </w:rPr>
              <w:t>2018</w:t>
            </w:r>
            <w:r w:rsidRPr="00E2489C">
              <w:rPr>
                <w:rFonts w:hint="cs"/>
                <w:rtl/>
              </w:rPr>
              <w:t xml:space="preserve">) والقرار </w:t>
            </w:r>
            <w:r w:rsidRPr="00E2489C">
              <w:rPr>
                <w:lang w:val="en-GB" w:bidi="ar-EG"/>
              </w:rPr>
              <w:t>209</w:t>
            </w:r>
            <w:r w:rsidRPr="00E2489C">
              <w:rPr>
                <w:rFonts w:hint="cs"/>
                <w:rtl/>
              </w:rPr>
              <w:t> </w:t>
            </w:r>
            <w:r w:rsidRPr="00E2489C">
              <w:rPr>
                <w:rtl/>
              </w:rPr>
              <w:t>(</w:t>
            </w:r>
            <w:r w:rsidRPr="00E2489C">
              <w:rPr>
                <w:rFonts w:hint="cs"/>
                <w:rtl/>
              </w:rPr>
              <w:t>دبي</w:t>
            </w:r>
            <w:r w:rsidRPr="00E2489C">
              <w:rPr>
                <w:rtl/>
              </w:rPr>
              <w:t xml:space="preserve">، </w:t>
            </w:r>
            <w:r w:rsidRPr="00E2489C">
              <w:rPr>
                <w:lang w:val="en-GB" w:bidi="ar-EG"/>
              </w:rPr>
              <w:t>2018</w:t>
            </w:r>
            <w:r w:rsidRPr="00E2489C">
              <w:rPr>
                <w:rtl/>
              </w:rPr>
              <w:t>) لمؤتمر المندوبين المفوضين.</w:t>
            </w:r>
          </w:p>
        </w:tc>
      </w:tr>
    </w:tbl>
    <w:p w14:paraId="0954086B" w14:textId="3C787AF1" w:rsidR="007B4FA0" w:rsidRDefault="00A27DBB" w:rsidP="00A27DBB">
      <w:pPr>
        <w:tabs>
          <w:tab w:val="clear" w:pos="794"/>
        </w:tabs>
        <w:bidi w:val="0"/>
        <w:spacing w:before="0" w:after="160" w:line="259" w:lineRule="auto"/>
        <w:jc w:val="left"/>
        <w:rPr>
          <w:rtl/>
          <w:lang w:bidi="ar-EG"/>
        </w:rPr>
      </w:pPr>
      <w:r>
        <w:rPr>
          <w:rtl/>
          <w:lang w:bidi="ar-EG"/>
        </w:rPr>
        <w:br w:type="page"/>
      </w:r>
    </w:p>
    <w:p w14:paraId="0D15C228" w14:textId="77777777" w:rsidR="00A27DBB" w:rsidRPr="00B4401C" w:rsidRDefault="00A27DBB" w:rsidP="00A27DBB">
      <w:pPr>
        <w:pStyle w:val="Heading1"/>
        <w:rPr>
          <w:rtl/>
        </w:rPr>
      </w:pPr>
      <w:r w:rsidRPr="00B4401C">
        <w:lastRenderedPageBreak/>
        <w:t>1</w:t>
      </w:r>
      <w:r w:rsidRPr="00B4401C">
        <w:rPr>
          <w:rtl/>
        </w:rPr>
        <w:tab/>
      </w:r>
      <w:r w:rsidRPr="00B4401C">
        <w:rPr>
          <w:rFonts w:hint="cs"/>
          <w:rtl/>
        </w:rPr>
        <w:t>خلفية</w:t>
      </w:r>
    </w:p>
    <w:p w14:paraId="16C6427D" w14:textId="288BFEDE" w:rsidR="00A27DBB" w:rsidRPr="003049A9" w:rsidRDefault="00A27DBB" w:rsidP="00B017B2">
      <w:pPr>
        <w:rPr>
          <w:rtl/>
        </w:rPr>
      </w:pPr>
      <w:r w:rsidRPr="003049A9">
        <w:rPr>
          <w:rtl/>
        </w:rPr>
        <w:t xml:space="preserve">راجع المؤتمر العالمي لتنمية الاتصالات لعام </w:t>
      </w:r>
      <w:r w:rsidRPr="003049A9">
        <w:rPr>
          <w:lang w:bidi="ar-EG"/>
        </w:rPr>
        <w:t>2017</w:t>
      </w:r>
      <w:r w:rsidRPr="003049A9">
        <w:rPr>
          <w:rtl/>
        </w:rPr>
        <w:t xml:space="preserve"> </w:t>
      </w:r>
      <w:r w:rsidR="00B017B2">
        <w:rPr>
          <w:lang w:bidi="ar-EG"/>
        </w:rPr>
        <w:t>(</w:t>
      </w:r>
      <w:r w:rsidRPr="003049A9">
        <w:rPr>
          <w:lang w:bidi="ar-EG"/>
        </w:rPr>
        <w:t>WTDC-17</w:t>
      </w:r>
      <w:r>
        <w:rPr>
          <w:lang w:bidi="ar-EG"/>
        </w:rPr>
        <w:t>)</w:t>
      </w:r>
      <w:r w:rsidRPr="003049A9">
        <w:rPr>
          <w:rtl/>
        </w:rPr>
        <w:t xml:space="preserve"> القرار </w:t>
      </w:r>
      <w:r w:rsidRPr="003049A9">
        <w:rPr>
          <w:lang w:bidi="ar-EG"/>
        </w:rPr>
        <w:t>71</w:t>
      </w:r>
      <w:r w:rsidRPr="003049A9">
        <w:rPr>
          <w:rtl/>
        </w:rPr>
        <w:t xml:space="preserve"> </w:t>
      </w:r>
      <w:r w:rsidRPr="003049A9">
        <w:rPr>
          <w:rFonts w:hint="cs"/>
          <w:rtl/>
        </w:rPr>
        <w:t>(المراجَع في بوينس آيرس،</w:t>
      </w:r>
      <w:r w:rsidRPr="003049A9">
        <w:rPr>
          <w:rFonts w:hint="cs"/>
          <w:rtl/>
          <w:lang w:bidi="ar-EG"/>
        </w:rPr>
        <w:t xml:space="preserve"> </w:t>
      </w:r>
      <w:r w:rsidRPr="003049A9">
        <w:t>2017</w:t>
      </w:r>
      <w:r w:rsidRPr="003049A9">
        <w:rPr>
          <w:rFonts w:hint="cs"/>
          <w:sz w:val="2"/>
          <w:szCs w:val="2"/>
          <w:rtl/>
        </w:rPr>
        <w:t xml:space="preserve"> </w:t>
      </w:r>
      <w:r w:rsidRPr="003049A9">
        <w:rPr>
          <w:rStyle w:val="FootnoteReference"/>
          <w:lang w:bidi="ar-EG"/>
        </w:rPr>
        <w:footnoteReference w:id="2"/>
      </w:r>
      <w:r w:rsidRPr="003049A9">
        <w:rPr>
          <w:rFonts w:hint="cs"/>
          <w:rtl/>
        </w:rPr>
        <w:t xml:space="preserve">) </w:t>
      </w:r>
      <w:r w:rsidRPr="003049A9">
        <w:rPr>
          <w:rtl/>
        </w:rPr>
        <w:t>واعتمده بغية تعزيز المشاركة الفع</w:t>
      </w:r>
      <w:r w:rsidRPr="003049A9">
        <w:rPr>
          <w:rFonts w:hint="cs"/>
          <w:rtl/>
        </w:rPr>
        <w:t>ّ</w:t>
      </w:r>
      <w:r w:rsidRPr="003049A9">
        <w:rPr>
          <w:rtl/>
        </w:rPr>
        <w:t>الة لأعضاء</w:t>
      </w:r>
      <w:r w:rsidRPr="003049A9">
        <w:rPr>
          <w:rFonts w:hint="cs"/>
          <w:rtl/>
          <w:lang w:bidi="ar-EG"/>
        </w:rPr>
        <w:t xml:space="preserve"> قطاع</w:t>
      </w:r>
      <w:r w:rsidRPr="003049A9">
        <w:rPr>
          <w:rtl/>
        </w:rPr>
        <w:t xml:space="preserve"> تنمية الاتصالات</w:t>
      </w:r>
      <w:r w:rsidRPr="003049A9">
        <w:rPr>
          <w:rFonts w:hint="cs"/>
          <w:rtl/>
        </w:rPr>
        <w:t xml:space="preserve"> بالاتحاد </w:t>
      </w:r>
      <w:r>
        <w:t>(</w:t>
      </w:r>
      <w:r w:rsidRPr="003049A9">
        <w:t>ITU-D</w:t>
      </w:r>
      <w:r w:rsidR="00B017B2">
        <w:t>)</w:t>
      </w:r>
      <w:r w:rsidRPr="003049A9">
        <w:rPr>
          <w:rtl/>
        </w:rPr>
        <w:t xml:space="preserve"> </w:t>
      </w:r>
      <w:r w:rsidRPr="003049A9">
        <w:rPr>
          <w:rFonts w:hint="cs"/>
          <w:rtl/>
        </w:rPr>
        <w:t xml:space="preserve">الحاليين </w:t>
      </w:r>
      <w:r w:rsidRPr="003049A9">
        <w:rPr>
          <w:rtl/>
        </w:rPr>
        <w:t xml:space="preserve">والمنتسبين إليه والهيئات الأكاديمية المنضمة إليه في أنشطة </w:t>
      </w:r>
      <w:r w:rsidRPr="003049A9">
        <w:rPr>
          <w:rFonts w:hint="cs"/>
          <w:rtl/>
        </w:rPr>
        <w:t>ال</w:t>
      </w:r>
      <w:r w:rsidRPr="003049A9">
        <w:rPr>
          <w:rtl/>
        </w:rPr>
        <w:t>قطاع، بما</w:t>
      </w:r>
      <w:r w:rsidRPr="003049A9">
        <w:rPr>
          <w:rFonts w:hint="cs"/>
          <w:rtl/>
        </w:rPr>
        <w:t> </w:t>
      </w:r>
      <w:r w:rsidRPr="003049A9">
        <w:rPr>
          <w:rtl/>
        </w:rPr>
        <w:t>في</w:t>
      </w:r>
      <w:r w:rsidRPr="003049A9">
        <w:rPr>
          <w:rFonts w:hint="cs"/>
          <w:rtl/>
        </w:rPr>
        <w:t> </w:t>
      </w:r>
      <w:r w:rsidRPr="003049A9">
        <w:rPr>
          <w:rtl/>
        </w:rPr>
        <w:t>ذلك المشاركة في</w:t>
      </w:r>
      <w:r w:rsidRPr="003049A9">
        <w:rPr>
          <w:rFonts w:hint="cs"/>
          <w:rtl/>
        </w:rPr>
        <w:t> </w:t>
      </w:r>
      <w:r w:rsidRPr="003049A9">
        <w:rPr>
          <w:rtl/>
        </w:rPr>
        <w:t xml:space="preserve">أعمال لجان دراسات </w:t>
      </w:r>
      <w:r w:rsidRPr="003049A9">
        <w:rPr>
          <w:rFonts w:hint="cs"/>
          <w:rtl/>
        </w:rPr>
        <w:t>ال</w:t>
      </w:r>
      <w:r w:rsidRPr="003049A9">
        <w:rPr>
          <w:rtl/>
        </w:rPr>
        <w:t>قطاع و</w:t>
      </w:r>
      <w:r w:rsidRPr="003049A9">
        <w:rPr>
          <w:rFonts w:hint="cs"/>
          <w:rtl/>
        </w:rPr>
        <w:t>اجتذاب أعضاء جدد من</w:t>
      </w:r>
      <w:r w:rsidRPr="003049A9">
        <w:rPr>
          <w:rtl/>
        </w:rPr>
        <w:t xml:space="preserve"> القطاعين العام والخاص والهيئات الأكاديمية</w:t>
      </w:r>
      <w:r w:rsidRPr="003049A9">
        <w:rPr>
          <w:rFonts w:hint="cs"/>
          <w:rtl/>
        </w:rPr>
        <w:t>.</w:t>
      </w:r>
    </w:p>
    <w:p w14:paraId="4EF1739A" w14:textId="5A1B260A" w:rsidR="00A27DBB" w:rsidRDefault="00A27DBB" w:rsidP="00B017B2">
      <w:r>
        <w:rPr>
          <w:rFonts w:hint="cs"/>
          <w:rtl/>
        </w:rPr>
        <w:t>وقد أدى</w:t>
      </w:r>
      <w:r w:rsidRPr="003049A9">
        <w:rPr>
          <w:rFonts w:hint="cs"/>
          <w:rtl/>
        </w:rPr>
        <w:t xml:space="preserve"> </w:t>
      </w:r>
      <w:r w:rsidRPr="003049A9">
        <w:rPr>
          <w:rtl/>
        </w:rPr>
        <w:t xml:space="preserve">القرار 71 (المراجَع في بوينس آيرس، 2017) </w:t>
      </w:r>
      <w:r>
        <w:rPr>
          <w:rFonts w:hint="cs"/>
          <w:rtl/>
          <w:lang w:bidi="ar-EG"/>
        </w:rPr>
        <w:t>إلى زيادة التركيز</w:t>
      </w:r>
      <w:r w:rsidRPr="003049A9">
        <w:rPr>
          <w:rtl/>
          <w:lang w:bidi="ar-EG"/>
        </w:rPr>
        <w:t xml:space="preserve"> على الدور الذي يؤديه القطاع الخاص في قطاع تنمية الاتصالات من خلال توجيه تعليمات </w:t>
      </w:r>
      <w:r w:rsidRPr="003049A9">
        <w:rPr>
          <w:rFonts w:hint="cs"/>
          <w:rtl/>
          <w:lang w:bidi="ar-EG"/>
        </w:rPr>
        <w:t xml:space="preserve">لمكتب تنمية الاتصالات </w:t>
      </w:r>
      <w:r w:rsidRPr="003049A9">
        <w:rPr>
          <w:rFonts w:hint="cs"/>
          <w:color w:val="000000"/>
          <w:rtl/>
        </w:rPr>
        <w:t>ل</w:t>
      </w:r>
      <w:r w:rsidRPr="003049A9">
        <w:rPr>
          <w:color w:val="000000"/>
          <w:rtl/>
        </w:rPr>
        <w:t>مواصلة تنظيم اجتماعات للمديرين التنفيذيين</w:t>
      </w:r>
      <w:r>
        <w:rPr>
          <w:rFonts w:hint="cs"/>
          <w:color w:val="000000"/>
          <w:rtl/>
        </w:rPr>
        <w:t xml:space="preserve"> </w:t>
      </w:r>
      <w:r w:rsidRPr="003049A9">
        <w:rPr>
          <w:color w:val="000000"/>
          <w:rtl/>
        </w:rPr>
        <w:t>رفيعي المستوى</w:t>
      </w:r>
      <w:r w:rsidRPr="003049A9">
        <w:rPr>
          <w:rFonts w:hint="cs"/>
          <w:color w:val="000000"/>
          <w:rtl/>
        </w:rPr>
        <w:t xml:space="preserve"> </w:t>
      </w:r>
      <w:r>
        <w:rPr>
          <w:rFonts w:hint="cs"/>
          <w:color w:val="000000"/>
          <w:rtl/>
        </w:rPr>
        <w:t xml:space="preserve">للصناعة </w:t>
      </w:r>
      <w:r w:rsidRPr="003049A9">
        <w:rPr>
          <w:rFonts w:hint="cs"/>
          <w:color w:val="000000"/>
          <w:rtl/>
        </w:rPr>
        <w:t>مثل</w:t>
      </w:r>
      <w:r w:rsidRPr="003049A9">
        <w:rPr>
          <w:rtl/>
          <w:lang w:bidi="ar-EG"/>
        </w:rPr>
        <w:t xml:space="preserve"> </w:t>
      </w:r>
      <w:r w:rsidRPr="003049A9">
        <w:rPr>
          <w:rtl/>
        </w:rPr>
        <w:t>الفريق الاستشاري للصناعة المعني بقضايا التنمية</w:t>
      </w:r>
      <w:r w:rsidRPr="003049A9">
        <w:rPr>
          <w:rFonts w:hint="cs"/>
          <w:rtl/>
        </w:rPr>
        <w:t> </w:t>
      </w:r>
      <w:r w:rsidR="00B017B2">
        <w:rPr>
          <w:lang w:bidi="ar-EG"/>
        </w:rPr>
        <w:t>(</w:t>
      </w:r>
      <w:r w:rsidRPr="003049A9">
        <w:rPr>
          <w:lang w:bidi="ar-EG"/>
        </w:rPr>
        <w:t>IAGDI</w:t>
      </w:r>
      <w:r w:rsidR="00B017B2">
        <w:rPr>
          <w:lang w:bidi="ar-EG"/>
        </w:rPr>
        <w:t>)</w:t>
      </w:r>
      <w:r>
        <w:rPr>
          <w:rFonts w:hint="cs"/>
          <w:rtl/>
          <w:lang w:bidi="ar-EG"/>
        </w:rPr>
        <w:t xml:space="preserve"> واجتماع</w:t>
      </w:r>
      <w:r w:rsidRPr="003049A9">
        <w:rPr>
          <w:rFonts w:hint="cs"/>
          <w:rtl/>
          <w:lang w:bidi="ar-EG"/>
        </w:rPr>
        <w:t xml:space="preserve"> </w:t>
      </w:r>
      <w:r w:rsidRPr="003049A9">
        <w:rPr>
          <w:color w:val="000000"/>
          <w:rtl/>
        </w:rPr>
        <w:t xml:space="preserve">كبار </w:t>
      </w:r>
      <w:r>
        <w:rPr>
          <w:rFonts w:hint="cs"/>
          <w:color w:val="000000"/>
          <w:rtl/>
        </w:rPr>
        <w:t>مسؤولي</w:t>
      </w:r>
      <w:r w:rsidRPr="003049A9">
        <w:rPr>
          <w:rFonts w:hint="cs"/>
          <w:color w:val="000000"/>
          <w:rtl/>
        </w:rPr>
        <w:t xml:space="preserve"> التنظيم</w:t>
      </w:r>
      <w:r>
        <w:rPr>
          <w:rFonts w:hint="eastAsia"/>
          <w:color w:val="000000"/>
          <w:rtl/>
        </w:rPr>
        <w:t> </w:t>
      </w:r>
      <w:r w:rsidR="00B017B2">
        <w:rPr>
          <w:lang w:bidi="ar-EG"/>
        </w:rPr>
        <w:t>(</w:t>
      </w:r>
      <w:r w:rsidRPr="003049A9">
        <w:rPr>
          <w:lang w:bidi="ar-EG"/>
        </w:rPr>
        <w:t>CRO</w:t>
      </w:r>
      <w:r w:rsidR="00B017B2">
        <w:rPr>
          <w:lang w:bidi="ar-EG"/>
        </w:rPr>
        <w:t>)</w:t>
      </w:r>
      <w:r w:rsidRPr="003049A9">
        <w:rPr>
          <w:rFonts w:hint="cs"/>
          <w:rtl/>
        </w:rPr>
        <w:t>.</w:t>
      </w:r>
    </w:p>
    <w:p w14:paraId="1FECABA5" w14:textId="77777777" w:rsidR="00A27DBB" w:rsidRPr="001C5F8C" w:rsidRDefault="00A27DBB" w:rsidP="00A27DBB">
      <w:pPr>
        <w:pStyle w:val="Heading1"/>
        <w:rPr>
          <w:rtl/>
        </w:rPr>
      </w:pPr>
      <w:r w:rsidRPr="001D2B68">
        <w:rPr>
          <w:rFonts w:hint="cs"/>
          <w:rtl/>
        </w:rPr>
        <w:t>2</w:t>
      </w:r>
      <w:r w:rsidRPr="001D2B68">
        <w:tab/>
      </w:r>
      <w:r>
        <w:rPr>
          <w:rFonts w:hint="cs"/>
          <w:rtl/>
        </w:rPr>
        <w:t>تطور</w:t>
      </w:r>
      <w:r w:rsidRPr="001D2B68">
        <w:rPr>
          <w:rFonts w:hint="cs"/>
          <w:rtl/>
        </w:rPr>
        <w:t xml:space="preserve"> عضوية قطاع تنمية الاتصالات بالاتحاد</w:t>
      </w:r>
    </w:p>
    <w:p w14:paraId="5581A478" w14:textId="77777777" w:rsidR="00A27DBB" w:rsidRPr="00483744" w:rsidRDefault="00A27DBB" w:rsidP="00B017B2">
      <w:pPr>
        <w:rPr>
          <w:rtl/>
          <w:lang w:val="en-GB" w:bidi="ar-EG"/>
        </w:rPr>
      </w:pPr>
      <w:r w:rsidRPr="00430CF5">
        <w:rPr>
          <w:rFonts w:hint="cs"/>
          <w:rtl/>
        </w:rPr>
        <w:t xml:space="preserve">يبين </w:t>
      </w:r>
      <w:r w:rsidRPr="00BD4650">
        <w:rPr>
          <w:rFonts w:hint="cs"/>
          <w:b/>
          <w:bCs/>
          <w:rtl/>
        </w:rPr>
        <w:t xml:space="preserve">الشكل </w:t>
      </w:r>
      <w:r w:rsidRPr="00BD4650">
        <w:rPr>
          <w:b/>
          <w:bCs/>
          <w:lang w:val="en-GB"/>
        </w:rPr>
        <w:t>1</w:t>
      </w:r>
      <w:r w:rsidRPr="00430CF5">
        <w:rPr>
          <w:rFonts w:hint="cs"/>
          <w:rtl/>
        </w:rPr>
        <w:t xml:space="preserve"> أدناه</w:t>
      </w:r>
      <w:r w:rsidRPr="00430CF5">
        <w:rPr>
          <w:rFonts w:hint="cs"/>
          <w:rtl/>
          <w:lang w:bidi="ar-EG"/>
        </w:rPr>
        <w:t xml:space="preserve"> تطور حالة عضوية</w:t>
      </w:r>
      <w:r w:rsidRPr="00430CF5">
        <w:rPr>
          <w:rtl/>
          <w:lang w:bidi="ar-EG"/>
        </w:rPr>
        <w:t xml:space="preserve"> قطاع تنمية الاتصالات</w:t>
      </w:r>
      <w:r w:rsidRPr="00430CF5">
        <w:rPr>
          <w:rFonts w:hint="cs"/>
          <w:rtl/>
          <w:lang w:bidi="ar-EG"/>
        </w:rPr>
        <w:t xml:space="preserve"> بالاتحاد</w:t>
      </w:r>
      <w:r w:rsidRPr="00430CF5">
        <w:rPr>
          <w:rtl/>
          <w:lang w:bidi="ar-EG"/>
        </w:rPr>
        <w:t xml:space="preserve"> (أعضاء </w:t>
      </w:r>
      <w:r w:rsidRPr="00430CF5">
        <w:rPr>
          <w:rFonts w:hint="cs"/>
          <w:rtl/>
          <w:lang w:bidi="ar-EG"/>
        </w:rPr>
        <w:t>ال</w:t>
      </w:r>
      <w:r w:rsidRPr="00430CF5">
        <w:rPr>
          <w:rtl/>
          <w:lang w:bidi="ar-EG"/>
        </w:rPr>
        <w:t>قطاع والمنتسب</w:t>
      </w:r>
      <w:r w:rsidRPr="00430CF5">
        <w:rPr>
          <w:rFonts w:hint="cs"/>
          <w:rtl/>
          <w:lang w:bidi="ar-EG"/>
        </w:rPr>
        <w:t>و</w:t>
      </w:r>
      <w:r w:rsidRPr="00430CF5">
        <w:rPr>
          <w:rtl/>
          <w:lang w:bidi="ar-EG"/>
        </w:rPr>
        <w:t>ن إليه والهيئات الأكاديمية المنضمة إليه</w:t>
      </w:r>
      <w:r>
        <w:rPr>
          <w:rFonts w:hint="cs"/>
          <w:rtl/>
          <w:lang w:bidi="ar-EG"/>
        </w:rPr>
        <w:t>)</w:t>
      </w:r>
      <w:r w:rsidRPr="00430CF5">
        <w:rPr>
          <w:rtl/>
          <w:lang w:bidi="ar-EG"/>
        </w:rPr>
        <w:t>.</w:t>
      </w:r>
      <w:r w:rsidRPr="00430CF5">
        <w:rPr>
          <w:lang w:bidi="ar-EG"/>
        </w:rPr>
        <w:t xml:space="preserve"> </w:t>
      </w:r>
      <w:r>
        <w:rPr>
          <w:rFonts w:hint="cs"/>
          <w:rtl/>
        </w:rPr>
        <w:t xml:space="preserve">ويعرض الشكل الأرقام المطلقة لأعضاء قطاع تنمية الاتصالات الجدد والهيئات الأكاديمية الجديدة المنضمة إليه بحلول نهاية </w:t>
      </w:r>
      <w:r>
        <w:rPr>
          <w:rFonts w:hint="cs"/>
          <w:rtl/>
          <w:lang w:val="en-GB"/>
        </w:rPr>
        <w:t>2020</w:t>
      </w:r>
      <w:r>
        <w:rPr>
          <w:rFonts w:hint="cs"/>
          <w:rtl/>
        </w:rPr>
        <w:t xml:space="preserve"> وتلك المتعلقة بعام </w:t>
      </w:r>
      <w:r>
        <w:rPr>
          <w:lang w:val="en-GB"/>
        </w:rPr>
        <w:t>2021</w:t>
      </w:r>
      <w:r>
        <w:rPr>
          <w:rFonts w:hint="cs"/>
          <w:rtl/>
          <w:lang w:val="en-GB"/>
        </w:rPr>
        <w:t xml:space="preserve"> (يناير </w:t>
      </w:r>
      <w:r>
        <w:rPr>
          <w:rtl/>
          <w:lang w:val="en-GB"/>
        </w:rPr>
        <w:t>–</w:t>
      </w:r>
      <w:r>
        <w:rPr>
          <w:rFonts w:hint="cs"/>
          <w:rtl/>
          <w:lang w:val="en-GB"/>
        </w:rPr>
        <w:t xml:space="preserve"> سبتمبر).</w:t>
      </w:r>
    </w:p>
    <w:p w14:paraId="2D35EAE3" w14:textId="48BFC04E" w:rsidR="00975944" w:rsidRDefault="00975944" w:rsidP="00A27DBB">
      <w:pPr>
        <w:pStyle w:val="Figure"/>
        <w:rPr>
          <w:rtl/>
        </w:rPr>
      </w:pPr>
      <w:r>
        <w:drawing>
          <wp:inline distT="0" distB="0" distL="0" distR="0" wp14:anchorId="47A613F4" wp14:editId="31A958C8">
            <wp:extent cx="6120765" cy="33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365500"/>
                    </a:xfrm>
                    <a:prstGeom prst="rect">
                      <a:avLst/>
                    </a:prstGeom>
                    <a:noFill/>
                  </pic:spPr>
                </pic:pic>
              </a:graphicData>
            </a:graphic>
          </wp:inline>
        </w:drawing>
      </w:r>
    </w:p>
    <w:p w14:paraId="3E5692CA" w14:textId="0C1639A8" w:rsidR="00A27DBB" w:rsidRPr="00542D27" w:rsidRDefault="00A27DBB" w:rsidP="00E15C94">
      <w:pPr>
        <w:pStyle w:val="FootnoteText"/>
        <w:rPr>
          <w:rtl/>
        </w:rPr>
      </w:pPr>
      <w:r w:rsidRPr="005945D2">
        <w:rPr>
          <w:rFonts w:hint="cs"/>
          <w:rtl/>
          <w:lang w:bidi="ar-EG"/>
        </w:rPr>
        <w:t>*</w:t>
      </w:r>
      <w:r w:rsidR="00B50485">
        <w:rPr>
          <w:rtl/>
          <w:lang w:bidi="ar-EG"/>
        </w:rPr>
        <w:tab/>
      </w:r>
      <w:r>
        <w:rPr>
          <w:rFonts w:hint="cs"/>
          <w:rtl/>
          <w:lang w:bidi="ar-EG"/>
        </w:rPr>
        <w:t>وردت</w:t>
      </w:r>
      <w:r w:rsidRPr="00214432">
        <w:rPr>
          <w:rtl/>
          <w:lang w:bidi="ar-EG"/>
        </w:rPr>
        <w:t xml:space="preserve"> </w:t>
      </w:r>
      <w:proofErr w:type="gramStart"/>
      <w:r w:rsidRPr="00214432">
        <w:rPr>
          <w:rtl/>
          <w:lang w:bidi="ar-EG"/>
        </w:rPr>
        <w:t>ثلاثة</w:t>
      </w:r>
      <w:proofErr w:type="gramEnd"/>
      <w:r>
        <w:rPr>
          <w:rFonts w:hint="cs"/>
          <w:rtl/>
          <w:lang w:bidi="ar-EG"/>
        </w:rPr>
        <w:t xml:space="preserve"> طلبات</w:t>
      </w:r>
      <w:r w:rsidRPr="00214432">
        <w:rPr>
          <w:rtl/>
          <w:lang w:bidi="ar-EG"/>
        </w:rPr>
        <w:t xml:space="preserve"> انسحاب </w:t>
      </w:r>
      <w:r>
        <w:rPr>
          <w:rFonts w:hint="cs"/>
          <w:rtl/>
          <w:lang w:bidi="ar-EG"/>
        </w:rPr>
        <w:t>ل</w:t>
      </w:r>
      <w:r w:rsidRPr="00214432">
        <w:rPr>
          <w:rtl/>
          <w:lang w:bidi="ar-EG"/>
        </w:rPr>
        <w:t xml:space="preserve">أعضاء </w:t>
      </w:r>
      <w:r>
        <w:rPr>
          <w:rFonts w:hint="cs"/>
          <w:rtl/>
          <w:lang w:bidi="ar-EG"/>
        </w:rPr>
        <w:t>في ال</w:t>
      </w:r>
      <w:r w:rsidRPr="00214432">
        <w:rPr>
          <w:rtl/>
          <w:lang w:bidi="ar-EG"/>
        </w:rPr>
        <w:t xml:space="preserve">قطاع </w:t>
      </w:r>
      <w:r>
        <w:rPr>
          <w:rFonts w:hint="cs"/>
          <w:rtl/>
          <w:lang w:bidi="ar-EG"/>
        </w:rPr>
        <w:t>جُمدت مشاركتهم</w:t>
      </w:r>
      <w:r w:rsidRPr="00214432">
        <w:rPr>
          <w:rtl/>
          <w:lang w:bidi="ar-EG"/>
        </w:rPr>
        <w:t xml:space="preserve"> منذ فترة طويلة بعد</w:t>
      </w:r>
      <w:r>
        <w:rPr>
          <w:rFonts w:hint="cs"/>
          <w:rtl/>
          <w:lang w:bidi="ar-EG"/>
        </w:rPr>
        <w:t xml:space="preserve"> اجتماع الفريق</w:t>
      </w:r>
      <w:r w:rsidRPr="00214432">
        <w:rPr>
          <w:rtl/>
          <w:lang w:bidi="ar-EG"/>
        </w:rPr>
        <w:t xml:space="preserve"> </w:t>
      </w:r>
      <w:r>
        <w:rPr>
          <w:rFonts w:hint="cs"/>
          <w:rtl/>
          <w:lang w:bidi="ar-EG"/>
        </w:rPr>
        <w:t xml:space="preserve">الاستشاري لتنمية الاتصالات لعام </w:t>
      </w:r>
      <w:r>
        <w:rPr>
          <w:lang w:val="en-GB" w:bidi="ar-EG"/>
        </w:rPr>
        <w:t>2021</w:t>
      </w:r>
      <w:r>
        <w:rPr>
          <w:rFonts w:hint="cs"/>
          <w:rtl/>
          <w:lang w:bidi="ar-EG"/>
        </w:rPr>
        <w:t>،</w:t>
      </w:r>
      <w:r w:rsidRPr="00214432">
        <w:rPr>
          <w:rtl/>
          <w:lang w:bidi="ar-EG"/>
        </w:rPr>
        <w:t xml:space="preserve"> </w:t>
      </w:r>
      <w:r>
        <w:rPr>
          <w:rFonts w:hint="cs"/>
          <w:rtl/>
          <w:lang w:bidi="ar-EG"/>
        </w:rPr>
        <w:t>وسُجلت كخسائر</w:t>
      </w:r>
      <w:r w:rsidRPr="00214432">
        <w:rPr>
          <w:rtl/>
          <w:lang w:bidi="ar-EG"/>
        </w:rPr>
        <w:t xml:space="preserve"> في</w:t>
      </w:r>
      <w:r>
        <w:rPr>
          <w:rFonts w:hint="cs"/>
          <w:rtl/>
          <w:lang w:bidi="ar-EG"/>
        </w:rPr>
        <w:t xml:space="preserve"> العضوية في </w:t>
      </w:r>
      <w:r>
        <w:rPr>
          <w:lang w:val="en-GB" w:bidi="ar-EG"/>
        </w:rPr>
        <w:t>2020</w:t>
      </w:r>
      <w:r>
        <w:rPr>
          <w:rFonts w:hint="cs"/>
          <w:rtl/>
          <w:lang w:val="en-GB" w:bidi="ar-EG"/>
        </w:rPr>
        <w:t xml:space="preserve"> </w:t>
      </w:r>
      <w:r>
        <w:rPr>
          <w:rFonts w:hint="cs"/>
          <w:rtl/>
          <w:lang w:bidi="ar-EG"/>
        </w:rPr>
        <w:t xml:space="preserve">وفقاً للوائح الاتحاد. </w:t>
      </w:r>
      <w:r w:rsidRPr="00C05A32">
        <w:rPr>
          <w:rFonts w:hint="cs"/>
          <w:rtl/>
          <w:lang w:bidi="ar-EG"/>
        </w:rPr>
        <w:t>و</w:t>
      </w:r>
      <w:r>
        <w:rPr>
          <w:rFonts w:hint="cs"/>
          <w:rtl/>
          <w:lang w:bidi="ar-EG"/>
        </w:rPr>
        <w:t xml:space="preserve">سُجلت </w:t>
      </w:r>
      <w:r w:rsidRPr="00C05A32">
        <w:rPr>
          <w:rFonts w:hint="cs"/>
          <w:rtl/>
        </w:rPr>
        <w:t>الأرقام الإجمالية الأصلية</w:t>
      </w:r>
      <w:r w:rsidRPr="00C05A32">
        <w:rPr>
          <w:rFonts w:hint="cs"/>
          <w:rtl/>
          <w:lang w:bidi="ar-EG"/>
        </w:rPr>
        <w:t xml:space="preserve"> لأ</w:t>
      </w:r>
      <w:r w:rsidRPr="00C05A32">
        <w:rPr>
          <w:rtl/>
          <w:lang w:bidi="ar-EG"/>
        </w:rPr>
        <w:t>عضاء القطاع</w:t>
      </w:r>
      <w:r w:rsidRPr="00C05A32">
        <w:rPr>
          <w:rFonts w:hint="cs"/>
          <w:rtl/>
          <w:lang w:bidi="ar-EG"/>
        </w:rPr>
        <w:t xml:space="preserve"> رسميا</w:t>
      </w:r>
      <w:r>
        <w:rPr>
          <w:rFonts w:hint="cs"/>
          <w:rtl/>
          <w:lang w:bidi="ar-EG"/>
        </w:rPr>
        <w:t>ً</w:t>
      </w:r>
      <w:r w:rsidRPr="00C05A32">
        <w:rPr>
          <w:rFonts w:hint="cs"/>
          <w:rtl/>
          <w:lang w:bidi="ar-EG"/>
        </w:rPr>
        <w:t xml:space="preserve"> بعدد </w:t>
      </w:r>
      <w:r w:rsidRPr="00C05A32">
        <w:rPr>
          <w:rtl/>
          <w:lang w:bidi="ar-EG"/>
        </w:rPr>
        <w:t>295</w:t>
      </w:r>
      <w:r w:rsidRPr="00C05A32">
        <w:rPr>
          <w:rFonts w:hint="cs"/>
          <w:rtl/>
          <w:lang w:bidi="ar-EG"/>
        </w:rPr>
        <w:t xml:space="preserve"> عضواً في ديسمبر</w:t>
      </w:r>
      <w:r w:rsidRPr="00C05A32">
        <w:rPr>
          <w:rtl/>
          <w:lang w:bidi="ar-EG"/>
        </w:rPr>
        <w:t xml:space="preserve"> </w:t>
      </w:r>
      <w:r w:rsidRPr="00C05A32">
        <w:rPr>
          <w:lang w:bidi="ar-EG"/>
        </w:rPr>
        <w:t>2020</w:t>
      </w:r>
      <w:r w:rsidRPr="00C05A32">
        <w:rPr>
          <w:rtl/>
          <w:lang w:bidi="ar-EG"/>
        </w:rPr>
        <w:t>.</w:t>
      </w:r>
    </w:p>
    <w:p w14:paraId="1A4A22C8" w14:textId="77777777" w:rsidR="00A27DBB" w:rsidRDefault="00A27DBB" w:rsidP="000E396E">
      <w:pPr>
        <w:rPr>
          <w:rtl/>
        </w:rPr>
      </w:pPr>
      <w:r>
        <w:rPr>
          <w:rFonts w:hint="cs"/>
          <w:rtl/>
          <w:lang w:bidi="ar-EG"/>
        </w:rPr>
        <w:t>و</w:t>
      </w:r>
      <w:r w:rsidRPr="000574E8">
        <w:rPr>
          <w:rtl/>
          <w:lang w:bidi="ar-EG"/>
        </w:rPr>
        <w:t xml:space="preserve">جدير بالذكر أن عدد المنتسبين قد انخفض </w:t>
      </w:r>
      <w:r>
        <w:rPr>
          <w:rFonts w:hint="cs"/>
          <w:rtl/>
          <w:lang w:bidi="ar-EG"/>
        </w:rPr>
        <w:t>لسبب رئيسي هو</w:t>
      </w:r>
      <w:r w:rsidRPr="000574E8">
        <w:rPr>
          <w:rtl/>
          <w:lang w:bidi="ar-EG"/>
        </w:rPr>
        <w:t xml:space="preserve"> </w:t>
      </w:r>
      <w:proofErr w:type="spellStart"/>
      <w:r w:rsidRPr="000574E8">
        <w:rPr>
          <w:rtl/>
          <w:lang w:bidi="ar-EG"/>
        </w:rPr>
        <w:t>الاستبعادات</w:t>
      </w:r>
      <w:proofErr w:type="spellEnd"/>
      <w:r w:rsidRPr="000574E8">
        <w:rPr>
          <w:rtl/>
          <w:lang w:bidi="ar-EG"/>
        </w:rPr>
        <w:t xml:space="preserve"> الناجمة عن </w:t>
      </w:r>
      <w:r>
        <w:rPr>
          <w:rFonts w:hint="cs"/>
          <w:rtl/>
          <w:lang w:bidi="ar-EG"/>
        </w:rPr>
        <w:t>عدم قدرتهم</w:t>
      </w:r>
      <w:r w:rsidRPr="000574E8">
        <w:rPr>
          <w:rtl/>
          <w:lang w:bidi="ar-EG"/>
        </w:rPr>
        <w:t xml:space="preserve"> </w:t>
      </w:r>
      <w:r>
        <w:rPr>
          <w:rFonts w:hint="cs"/>
          <w:rtl/>
          <w:lang w:bidi="ar-EG"/>
        </w:rPr>
        <w:t>على</w:t>
      </w:r>
      <w:r w:rsidRPr="000574E8">
        <w:rPr>
          <w:rtl/>
          <w:lang w:bidi="ar-EG"/>
        </w:rPr>
        <w:t xml:space="preserve"> </w:t>
      </w:r>
      <w:r>
        <w:rPr>
          <w:rFonts w:hint="cs"/>
          <w:rtl/>
          <w:lang w:bidi="ar-EG"/>
        </w:rPr>
        <w:t>دفع</w:t>
      </w:r>
      <w:r w:rsidRPr="000574E8">
        <w:rPr>
          <w:rtl/>
          <w:lang w:bidi="ar-EG"/>
        </w:rPr>
        <w:t xml:space="preserve"> الرسوم.</w:t>
      </w:r>
      <w:r>
        <w:rPr>
          <w:rFonts w:hint="cs"/>
          <w:rtl/>
          <w:lang w:bidi="ar-EG"/>
        </w:rPr>
        <w:t xml:space="preserve"> وكانت هناك ثلاثة </w:t>
      </w:r>
      <w:proofErr w:type="spellStart"/>
      <w:r>
        <w:rPr>
          <w:rFonts w:hint="cs"/>
          <w:rtl/>
          <w:lang w:bidi="ar-EG"/>
        </w:rPr>
        <w:t>استبعادات</w:t>
      </w:r>
      <w:proofErr w:type="spellEnd"/>
      <w:r>
        <w:rPr>
          <w:rFonts w:hint="cs"/>
          <w:rtl/>
          <w:lang w:bidi="ar-EG"/>
        </w:rPr>
        <w:t xml:space="preserve"> </w:t>
      </w:r>
      <w:r w:rsidRPr="008E42DF">
        <w:rPr>
          <w:rFonts w:hint="cs"/>
          <w:rtl/>
          <w:lang w:bidi="ar-EG"/>
        </w:rPr>
        <w:t>ورفع</w:t>
      </w:r>
      <w:r>
        <w:rPr>
          <w:rFonts w:hint="cs"/>
          <w:rtl/>
          <w:lang w:bidi="ar-EG"/>
        </w:rPr>
        <w:t xml:space="preserve"> أحد المنتسبين عضويته ليصبح عضو قطاع.</w:t>
      </w:r>
    </w:p>
    <w:p w14:paraId="29250C81" w14:textId="77777777" w:rsidR="00A27DBB" w:rsidRPr="00121BFB" w:rsidRDefault="00A27DBB" w:rsidP="00A27DBB">
      <w:pPr>
        <w:pStyle w:val="Headingb"/>
        <w:rPr>
          <w:rtl/>
        </w:rPr>
      </w:pPr>
      <w:r w:rsidRPr="00121BFB">
        <w:rPr>
          <w:rFonts w:hint="cs"/>
          <w:rtl/>
        </w:rPr>
        <w:lastRenderedPageBreak/>
        <w:t>الأعضاء الجدد:</w:t>
      </w:r>
    </w:p>
    <w:p w14:paraId="0D5D6D09" w14:textId="662647F8" w:rsidR="00A27DBB" w:rsidRDefault="00A27DBB" w:rsidP="00A27DBB">
      <w:pPr>
        <w:rPr>
          <w:rtl/>
        </w:rPr>
      </w:pPr>
      <w:r>
        <w:rPr>
          <w:rFonts w:hint="cs"/>
          <w:rtl/>
          <w:lang w:bidi="ar-EG"/>
        </w:rPr>
        <w:t xml:space="preserve">يبين </w:t>
      </w:r>
      <w:r w:rsidRPr="00280030">
        <w:rPr>
          <w:rFonts w:hint="cs"/>
          <w:b/>
          <w:bCs/>
          <w:rtl/>
          <w:lang w:bidi="ar-EG"/>
        </w:rPr>
        <w:t xml:space="preserve">الشكل </w:t>
      </w:r>
      <w:r w:rsidRPr="00280030">
        <w:rPr>
          <w:b/>
          <w:bCs/>
          <w:lang w:val="en-GB" w:bidi="ar-EG"/>
        </w:rPr>
        <w:t>2</w:t>
      </w:r>
      <w:r>
        <w:rPr>
          <w:rFonts w:hint="cs"/>
          <w:rtl/>
          <w:lang w:bidi="ar-EG"/>
        </w:rPr>
        <w:t xml:space="preserve"> أدناه</w:t>
      </w:r>
      <w:r>
        <w:rPr>
          <w:rFonts w:hint="cs"/>
          <w:rtl/>
        </w:rPr>
        <w:t xml:space="preserve"> الوضع في </w:t>
      </w:r>
      <w:r>
        <w:rPr>
          <w:rFonts w:hint="cs"/>
          <w:rtl/>
          <w:lang w:bidi="ar-EG"/>
        </w:rPr>
        <w:t xml:space="preserve">سبتمبر </w:t>
      </w:r>
      <w:r>
        <w:rPr>
          <w:lang w:val="en-GB" w:bidi="ar-EG"/>
        </w:rPr>
        <w:t>2021</w:t>
      </w:r>
      <w:r>
        <w:rPr>
          <w:rFonts w:hint="cs"/>
          <w:rtl/>
          <w:lang w:bidi="ar-EG"/>
        </w:rPr>
        <w:t xml:space="preserve">، حيث اجتذب قطاع تنمية الاتصالات </w:t>
      </w:r>
      <w:r w:rsidR="00975944">
        <w:rPr>
          <w:rFonts w:hint="cs"/>
          <w:b/>
          <w:bCs/>
          <w:rtl/>
          <w:lang w:bidi="ar-EG"/>
        </w:rPr>
        <w:t>ستة</w:t>
      </w:r>
      <w:r w:rsidRPr="00121BFB">
        <w:rPr>
          <w:rFonts w:hint="cs"/>
          <w:b/>
          <w:bCs/>
          <w:rtl/>
          <w:lang w:bidi="ar-EG"/>
        </w:rPr>
        <w:t xml:space="preserve"> عشر</w:t>
      </w:r>
      <w:r w:rsidRPr="00492727">
        <w:rPr>
          <w:rFonts w:hint="cs"/>
          <w:b/>
          <w:bCs/>
          <w:i/>
          <w:iCs/>
          <w:rtl/>
          <w:lang w:bidi="ar-EG"/>
        </w:rPr>
        <w:t xml:space="preserve"> </w:t>
      </w:r>
      <w:r>
        <w:rPr>
          <w:rFonts w:hint="cs"/>
          <w:b/>
          <w:bCs/>
          <w:i/>
          <w:iCs/>
          <w:rtl/>
          <w:lang w:bidi="ar-EG"/>
        </w:rPr>
        <w:t>عضو</w:t>
      </w:r>
      <w:r w:rsidRPr="00492727">
        <w:rPr>
          <w:rFonts w:hint="cs"/>
          <w:b/>
          <w:bCs/>
          <w:i/>
          <w:iCs/>
          <w:rtl/>
          <w:lang w:bidi="ar-EG"/>
        </w:rPr>
        <w:t xml:space="preserve"> قطاع </w:t>
      </w:r>
      <w:r w:rsidRPr="00121BFB">
        <w:rPr>
          <w:rFonts w:hint="cs"/>
          <w:b/>
          <w:bCs/>
          <w:rtl/>
          <w:lang w:bidi="ar-EG"/>
        </w:rPr>
        <w:t>جديداً</w:t>
      </w:r>
      <w:r>
        <w:rPr>
          <w:rStyle w:val="FootnoteReference"/>
          <w:rtl/>
          <w:lang w:bidi="ar-EG"/>
        </w:rPr>
        <w:footnoteReference w:id="3"/>
      </w:r>
      <w:r>
        <w:rPr>
          <w:lang w:bidi="ar-EG"/>
        </w:rPr>
        <w:t xml:space="preserve"> </w:t>
      </w:r>
      <w:r>
        <w:rPr>
          <w:rFonts w:hint="cs"/>
          <w:rtl/>
          <w:lang w:bidi="ar-EG"/>
        </w:rPr>
        <w:t>و</w:t>
      </w:r>
      <w:r>
        <w:rPr>
          <w:lang w:val="en-GB" w:bidi="ar-EG"/>
        </w:rPr>
        <w:t>12</w:t>
      </w:r>
      <w:r>
        <w:rPr>
          <w:rFonts w:hint="cs"/>
          <w:rtl/>
          <w:lang w:bidi="ar-EG"/>
        </w:rPr>
        <w:t xml:space="preserve"> </w:t>
      </w:r>
      <w:r>
        <w:rPr>
          <w:rFonts w:hint="cs"/>
          <w:rtl/>
        </w:rPr>
        <w:t xml:space="preserve">عضواً منهم نشطون تماماً </w:t>
      </w:r>
      <w:r w:rsidR="00975944">
        <w:rPr>
          <w:rFonts w:hint="cs"/>
          <w:rtl/>
        </w:rPr>
        <w:t>وأربعة</w:t>
      </w:r>
      <w:r>
        <w:rPr>
          <w:rFonts w:hint="cs"/>
          <w:rtl/>
        </w:rPr>
        <w:t xml:space="preserve"> أعضاء </w:t>
      </w:r>
      <w:r w:rsidRPr="00492727">
        <w:rPr>
          <w:rtl/>
        </w:rPr>
        <w:t>في طور استكمال</w:t>
      </w:r>
      <w:r>
        <w:rPr>
          <w:rFonts w:hint="cs"/>
          <w:rtl/>
        </w:rPr>
        <w:t xml:space="preserve"> إجراءات</w:t>
      </w:r>
      <w:r w:rsidRPr="00492727">
        <w:rPr>
          <w:rtl/>
        </w:rPr>
        <w:t xml:space="preserve"> الدفع</w:t>
      </w:r>
      <w:r>
        <w:rPr>
          <w:rFonts w:hint="cs"/>
          <w:rtl/>
        </w:rPr>
        <w:t>.</w:t>
      </w:r>
      <w:r w:rsidRPr="00492727">
        <w:rPr>
          <w:rtl/>
        </w:rPr>
        <w:t xml:space="preserve"> </w:t>
      </w:r>
      <w:r>
        <w:rPr>
          <w:rFonts w:hint="cs"/>
          <w:rtl/>
        </w:rPr>
        <w:t>ويبين</w:t>
      </w:r>
      <w:r w:rsidRPr="00492727">
        <w:rPr>
          <w:rtl/>
        </w:rPr>
        <w:t xml:space="preserve"> أن عدد الكيانات الجديدة في سبتمبر </w:t>
      </w:r>
      <w:r>
        <w:t>2021</w:t>
      </w:r>
      <w:r w:rsidRPr="00492727">
        <w:rPr>
          <w:rtl/>
        </w:rPr>
        <w:t xml:space="preserve"> أعلى من مجموع الأعضاء الجدد </w:t>
      </w:r>
      <w:r>
        <w:rPr>
          <w:rFonts w:hint="cs"/>
          <w:rtl/>
        </w:rPr>
        <w:t>لعام</w:t>
      </w:r>
      <w:r w:rsidRPr="00492727">
        <w:rPr>
          <w:rtl/>
        </w:rPr>
        <w:t xml:space="preserve"> </w:t>
      </w:r>
      <w:r>
        <w:t>2020</w:t>
      </w:r>
      <w:r w:rsidRPr="00492727">
        <w:rPr>
          <w:rtl/>
        </w:rPr>
        <w:t xml:space="preserve"> </w:t>
      </w:r>
      <w:r>
        <w:rPr>
          <w:rFonts w:hint="cs"/>
          <w:rtl/>
        </w:rPr>
        <w:t>بأكمله</w:t>
      </w:r>
      <w:r w:rsidRPr="00492727">
        <w:rPr>
          <w:rtl/>
        </w:rPr>
        <w:t xml:space="preserve"> (</w:t>
      </w:r>
      <w:r>
        <w:t>10</w:t>
      </w:r>
      <w:r w:rsidRPr="00492727">
        <w:rPr>
          <w:rtl/>
        </w:rPr>
        <w:t xml:space="preserve"> أعضاء قطاع و</w:t>
      </w:r>
      <w:r>
        <w:t>4</w:t>
      </w:r>
      <w:r w:rsidRPr="00492727">
        <w:rPr>
          <w:rtl/>
        </w:rPr>
        <w:t xml:space="preserve"> منتسبين).</w:t>
      </w:r>
    </w:p>
    <w:p w14:paraId="5213CDA8" w14:textId="3BA133E2" w:rsidR="00A27DBB" w:rsidRPr="00392932" w:rsidRDefault="00A27DBB" w:rsidP="00A27DBB">
      <w:pPr>
        <w:rPr>
          <w:rtl/>
          <w:lang w:val="en-GB"/>
        </w:rPr>
      </w:pPr>
      <w:r>
        <w:rPr>
          <w:rFonts w:hint="cs"/>
          <w:rtl/>
        </w:rPr>
        <w:t>وعلاوة</w:t>
      </w:r>
      <w:r w:rsidR="008F56E8">
        <w:rPr>
          <w:rFonts w:hint="cs"/>
          <w:rtl/>
        </w:rPr>
        <w:t>ً</w:t>
      </w:r>
      <w:r>
        <w:rPr>
          <w:rFonts w:hint="cs"/>
          <w:rtl/>
        </w:rPr>
        <w:t xml:space="preserve"> على ذلك، اعتباراً من سبتمبر </w:t>
      </w:r>
      <w:r>
        <w:rPr>
          <w:lang w:val="en-GB"/>
        </w:rPr>
        <w:t>2021</w:t>
      </w:r>
      <w:r>
        <w:rPr>
          <w:rFonts w:hint="cs"/>
          <w:rtl/>
          <w:lang w:val="en-GB"/>
        </w:rPr>
        <w:t xml:space="preserve">، من المتوقع أن تنضم </w:t>
      </w:r>
      <w:proofErr w:type="gramStart"/>
      <w:r w:rsidR="00975944">
        <w:rPr>
          <w:rFonts w:hint="cs"/>
          <w:b/>
          <w:bCs/>
          <w:rtl/>
          <w:lang w:val="en-GB"/>
        </w:rPr>
        <w:t>ثمانية</w:t>
      </w:r>
      <w:proofErr w:type="gramEnd"/>
      <w:r>
        <w:rPr>
          <w:rFonts w:hint="cs"/>
          <w:rtl/>
          <w:lang w:val="en-GB"/>
        </w:rPr>
        <w:t xml:space="preserve"> كيانات جديدة إلى القطاع. وهي حالياً في انتظار الحصول على الموافقة من إداراتها على النحو التالي:</w:t>
      </w:r>
    </w:p>
    <w:p w14:paraId="5CC57A2D" w14:textId="77777777" w:rsidR="00A27DBB" w:rsidRDefault="00A27DBB" w:rsidP="00A27DBB">
      <w:pPr>
        <w:pStyle w:val="enumlev1"/>
        <w:rPr>
          <w:rtl/>
        </w:rPr>
      </w:pPr>
      <w:r>
        <w:rPr>
          <w:rFonts w:hint="cs"/>
          <w:rtl/>
        </w:rPr>
        <w:t xml:space="preserve"> </w:t>
      </w:r>
      <w:proofErr w:type="gramStart"/>
      <w:r>
        <w:rPr>
          <w:rFonts w:hint="cs"/>
          <w:rtl/>
        </w:rPr>
        <w:t>أ )</w:t>
      </w:r>
      <w:proofErr w:type="gramEnd"/>
      <w:r>
        <w:rPr>
          <w:rtl/>
        </w:rPr>
        <w:tab/>
      </w:r>
      <w:r w:rsidRPr="00831FFC">
        <w:rPr>
          <w:rFonts w:hint="cs"/>
          <w:b/>
          <w:bCs/>
          <w:rtl/>
        </w:rPr>
        <w:t xml:space="preserve">ثلاثة </w:t>
      </w:r>
      <w:r w:rsidRPr="00831FFC">
        <w:rPr>
          <w:rFonts w:hint="cs"/>
          <w:b/>
          <w:bCs/>
          <w:i/>
          <w:iCs/>
          <w:rtl/>
        </w:rPr>
        <w:t>أعضاء قطاع</w:t>
      </w:r>
      <w:r>
        <w:rPr>
          <w:rFonts w:hint="cs"/>
          <w:rtl/>
        </w:rPr>
        <w:t xml:space="preserve">: </w:t>
      </w:r>
      <w:r w:rsidRPr="00B20728">
        <w:t>Alpha Indo Nusa</w:t>
      </w:r>
      <w:r>
        <w:rPr>
          <w:rFonts w:hint="cs"/>
          <w:rtl/>
        </w:rPr>
        <w:t xml:space="preserve"> (إندونيسيا)، وصندوق العلوم والتكنولوجيات العالمية المتقدمة (زمبابوي)، واتصالات الكاميرون (الكاميرون).</w:t>
      </w:r>
    </w:p>
    <w:p w14:paraId="1EECE984" w14:textId="13CDCC4D" w:rsidR="00A27DBB" w:rsidRPr="00330C7E" w:rsidRDefault="00A27DBB" w:rsidP="00A27DBB">
      <w:pPr>
        <w:pStyle w:val="enumlev1"/>
        <w:rPr>
          <w:rFonts w:hint="cs"/>
          <w:rtl/>
          <w:lang w:val="en-GB" w:bidi="ar-EG"/>
        </w:rPr>
      </w:pPr>
      <w:r>
        <w:rPr>
          <w:rFonts w:hint="cs"/>
          <w:rtl/>
        </w:rPr>
        <w:t>ب)</w:t>
      </w:r>
      <w:r>
        <w:rPr>
          <w:rtl/>
        </w:rPr>
        <w:tab/>
      </w:r>
      <w:r w:rsidR="00975944">
        <w:rPr>
          <w:rFonts w:hint="cs"/>
          <w:b/>
          <w:bCs/>
          <w:rtl/>
        </w:rPr>
        <w:t>خمسة</w:t>
      </w:r>
      <w:r w:rsidRPr="00330C7E">
        <w:rPr>
          <w:rFonts w:hint="cs"/>
          <w:b/>
          <w:bCs/>
          <w:rtl/>
        </w:rPr>
        <w:t xml:space="preserve"> </w:t>
      </w:r>
      <w:r w:rsidRPr="00330C7E">
        <w:rPr>
          <w:rFonts w:hint="cs"/>
          <w:b/>
          <w:bCs/>
          <w:i/>
          <w:iCs/>
          <w:rtl/>
        </w:rPr>
        <w:t>منتسبين</w:t>
      </w:r>
      <w:r>
        <w:rPr>
          <w:rFonts w:hint="cs"/>
          <w:rtl/>
        </w:rPr>
        <w:t xml:space="preserve">: </w:t>
      </w:r>
      <w:proofErr w:type="spellStart"/>
      <w:r w:rsidRPr="00B20728">
        <w:t>Acquity</w:t>
      </w:r>
      <w:proofErr w:type="spellEnd"/>
      <w:r w:rsidRPr="00B20728">
        <w:t xml:space="preserve"> Global Services</w:t>
      </w:r>
      <w:r>
        <w:rPr>
          <w:rFonts w:hint="cs"/>
          <w:rtl/>
        </w:rPr>
        <w:t xml:space="preserve"> (نيجيريا)، و</w:t>
      </w:r>
      <w:r w:rsidRPr="007E6DDA">
        <w:t>P2P Network Communications Limited</w:t>
      </w:r>
      <w:r>
        <w:rPr>
          <w:rFonts w:hint="cs"/>
          <w:rtl/>
        </w:rPr>
        <w:t xml:space="preserve"> (ترينيداد وتوباغو)، ومنتدى الهند للنطاق العريض (الهند)،</w:t>
      </w:r>
      <w:r w:rsidR="00975944">
        <w:rPr>
          <w:rFonts w:hint="cs"/>
          <w:rtl/>
        </w:rPr>
        <w:t xml:space="preserve"> </w:t>
      </w:r>
      <w:r>
        <w:rPr>
          <w:rFonts w:hint="cs"/>
          <w:rtl/>
        </w:rPr>
        <w:t xml:space="preserve">ومجموعة </w:t>
      </w:r>
      <w:r>
        <w:rPr>
          <w:lang w:val="en-GB"/>
        </w:rPr>
        <w:t>TELEGLOBAL</w:t>
      </w:r>
      <w:r>
        <w:rPr>
          <w:rFonts w:hint="cs"/>
          <w:rtl/>
          <w:lang w:val="en-GB"/>
        </w:rPr>
        <w:t xml:space="preserve"> (ليبيريا)، </w:t>
      </w:r>
      <w:r w:rsidRPr="005155B5">
        <w:rPr>
          <w:rFonts w:hint="cs"/>
          <w:rtl/>
          <w:lang w:val="en-GB"/>
        </w:rPr>
        <w:t>و</w:t>
      </w:r>
      <w:r w:rsidR="000E396E" w:rsidRPr="005155B5">
        <w:rPr>
          <w:lang w:val="en-GB"/>
        </w:rPr>
        <w:t>The</w:t>
      </w:r>
      <w:r w:rsidR="000E396E">
        <w:rPr>
          <w:lang w:val="en-GB"/>
        </w:rPr>
        <w:t xml:space="preserve"> </w:t>
      </w:r>
      <w:r>
        <w:rPr>
          <w:lang w:val="en-GB"/>
        </w:rPr>
        <w:t>Town Owl</w:t>
      </w:r>
      <w:r>
        <w:rPr>
          <w:rFonts w:hint="cs"/>
          <w:rtl/>
          <w:lang w:val="en-GB"/>
        </w:rPr>
        <w:t xml:space="preserve"> (الولايات المتحدة الأمريكية).</w:t>
      </w:r>
    </w:p>
    <w:p w14:paraId="5BE38FD5" w14:textId="047078AB" w:rsidR="000F2507" w:rsidRDefault="000F2507" w:rsidP="00A27DBB">
      <w:pPr>
        <w:pStyle w:val="Figure"/>
        <w:rPr>
          <w:rtl/>
        </w:rPr>
      </w:pPr>
      <w:r>
        <w:drawing>
          <wp:inline distT="0" distB="0" distL="0" distR="0" wp14:anchorId="7B7278DC" wp14:editId="02F4CD31">
            <wp:extent cx="6315710" cy="23107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5710" cy="2310765"/>
                    </a:xfrm>
                    <a:prstGeom prst="rect">
                      <a:avLst/>
                    </a:prstGeom>
                    <a:noFill/>
                  </pic:spPr>
                </pic:pic>
              </a:graphicData>
            </a:graphic>
          </wp:inline>
        </w:drawing>
      </w:r>
    </w:p>
    <w:p w14:paraId="5014238B" w14:textId="77777777" w:rsidR="00A27DBB" w:rsidRDefault="00A27DBB" w:rsidP="00A27DBB">
      <w:pPr>
        <w:rPr>
          <w:rtl/>
        </w:rPr>
      </w:pPr>
      <w:r>
        <w:rPr>
          <w:rFonts w:hint="cs"/>
          <w:rtl/>
          <w:lang w:bidi="ar-EG"/>
        </w:rPr>
        <w:t>فيما يتعلق با</w:t>
      </w:r>
      <w:r w:rsidRPr="00360D5D">
        <w:rPr>
          <w:rtl/>
          <w:lang w:bidi="ar-EG"/>
        </w:rPr>
        <w:t>لهيئات الأكاديمية</w:t>
      </w:r>
      <w:r>
        <w:rPr>
          <w:rStyle w:val="FootnoteReference"/>
          <w:rtl/>
          <w:lang w:bidi="ar-EG"/>
        </w:rPr>
        <w:footnoteReference w:id="4"/>
      </w:r>
      <w:r w:rsidRPr="00360D5D">
        <w:rPr>
          <w:rtl/>
          <w:lang w:bidi="ar-EG"/>
        </w:rPr>
        <w:t xml:space="preserve">، يبين </w:t>
      </w:r>
      <w:r w:rsidRPr="00360D5D">
        <w:rPr>
          <w:b/>
          <w:bCs/>
          <w:rtl/>
          <w:lang w:bidi="ar-EG"/>
        </w:rPr>
        <w:t xml:space="preserve">الشكل </w:t>
      </w:r>
      <w:r w:rsidRPr="00360D5D">
        <w:rPr>
          <w:b/>
          <w:bCs/>
          <w:lang w:bidi="ar-EG"/>
        </w:rPr>
        <w:t>3</w:t>
      </w:r>
      <w:r w:rsidRPr="00360D5D">
        <w:rPr>
          <w:rtl/>
          <w:lang w:bidi="ar-EG"/>
        </w:rPr>
        <w:t xml:space="preserve"> أنه في </w:t>
      </w:r>
      <w:r>
        <w:rPr>
          <w:lang w:bidi="ar-EG"/>
        </w:rPr>
        <w:t>2021</w:t>
      </w:r>
      <w:r w:rsidRPr="00360D5D">
        <w:rPr>
          <w:rtl/>
          <w:lang w:bidi="ar-EG"/>
        </w:rPr>
        <w:t xml:space="preserve">، </w:t>
      </w:r>
      <w:r>
        <w:rPr>
          <w:rFonts w:hint="cs"/>
          <w:rtl/>
          <w:lang w:bidi="ar-EG"/>
        </w:rPr>
        <w:t>تم اجتذاب</w:t>
      </w:r>
      <w:r w:rsidRPr="00360D5D">
        <w:rPr>
          <w:rtl/>
          <w:lang w:bidi="ar-EG"/>
        </w:rPr>
        <w:t xml:space="preserve"> </w:t>
      </w:r>
      <w:r w:rsidRPr="00360D5D">
        <w:rPr>
          <w:b/>
          <w:bCs/>
          <w:rtl/>
          <w:lang w:bidi="ar-EG"/>
        </w:rPr>
        <w:t>خمس عشر</w:t>
      </w:r>
      <w:r>
        <w:rPr>
          <w:rFonts w:hint="cs"/>
          <w:b/>
          <w:bCs/>
          <w:i/>
          <w:iCs/>
          <w:rtl/>
          <w:lang w:bidi="ar-EG"/>
        </w:rPr>
        <w:t>ة</w:t>
      </w:r>
      <w:r w:rsidRPr="00360D5D">
        <w:rPr>
          <w:b/>
          <w:bCs/>
          <w:i/>
          <w:iCs/>
          <w:rtl/>
          <w:lang w:bidi="ar-EG"/>
        </w:rPr>
        <w:t xml:space="preserve"> هيئة أكاديمية</w:t>
      </w:r>
      <w:r w:rsidRPr="00360D5D">
        <w:rPr>
          <w:rtl/>
          <w:lang w:bidi="ar-EG"/>
        </w:rPr>
        <w:t xml:space="preserve"> </w:t>
      </w:r>
      <w:r w:rsidRPr="00360D5D">
        <w:rPr>
          <w:b/>
          <w:bCs/>
          <w:i/>
          <w:iCs/>
          <w:rtl/>
          <w:lang w:bidi="ar-EG"/>
        </w:rPr>
        <w:t>جديدة</w:t>
      </w:r>
      <w:r>
        <w:rPr>
          <w:rStyle w:val="FootnoteReference"/>
          <w:rtl/>
          <w:lang w:bidi="ar-EG"/>
        </w:rPr>
        <w:footnoteReference w:id="5"/>
      </w:r>
      <w:r>
        <w:rPr>
          <w:rFonts w:hint="cs"/>
          <w:rtl/>
          <w:lang w:bidi="ar-EG"/>
        </w:rPr>
        <w:t xml:space="preserve">. من خلال الجهود المنسقة مع الأمانة </w:t>
      </w:r>
      <w:r w:rsidRPr="00360D5D">
        <w:rPr>
          <w:rtl/>
          <w:lang w:bidi="ar-EG"/>
        </w:rPr>
        <w:t>العامة</w:t>
      </w:r>
      <w:r>
        <w:rPr>
          <w:rFonts w:hint="cs"/>
          <w:rtl/>
          <w:lang w:bidi="ar-EG"/>
        </w:rPr>
        <w:t xml:space="preserve">. </w:t>
      </w:r>
      <w:r>
        <w:rPr>
          <w:rFonts w:hint="cs"/>
          <w:rtl/>
        </w:rPr>
        <w:t xml:space="preserve">تسع هيئات منها نشطة تماماً وست هيئات في طور استكمال إجراءات الدفع. </w:t>
      </w:r>
      <w:r w:rsidRPr="001C5DE1">
        <w:rPr>
          <w:rFonts w:hint="cs"/>
          <w:b/>
          <w:bCs/>
          <w:rtl/>
        </w:rPr>
        <w:t>و</w:t>
      </w:r>
      <w:r w:rsidRPr="003021F1">
        <w:rPr>
          <w:rFonts w:hint="cs"/>
          <w:b/>
          <w:bCs/>
          <w:rtl/>
        </w:rPr>
        <w:t>ثلاث عشر</w:t>
      </w:r>
      <w:r>
        <w:rPr>
          <w:rFonts w:hint="cs"/>
          <w:b/>
          <w:bCs/>
          <w:rtl/>
        </w:rPr>
        <w:t>ة</w:t>
      </w:r>
      <w:r>
        <w:rPr>
          <w:rFonts w:hint="cs"/>
          <w:rtl/>
        </w:rPr>
        <w:t xml:space="preserve"> هيئة بانتظار الحصول على موافقة الإدارة حالياً.</w:t>
      </w:r>
    </w:p>
    <w:p w14:paraId="2FA47CB7" w14:textId="77777777" w:rsidR="00A27DBB" w:rsidRDefault="00A27DBB" w:rsidP="00A27DBB">
      <w:pPr>
        <w:pStyle w:val="Figure"/>
        <w:rPr>
          <w:rtl/>
          <w:lang w:bidi="ar-EG"/>
        </w:rPr>
      </w:pPr>
      <w:r>
        <w:rPr>
          <w:lang w:bidi="ar-EG"/>
        </w:rPr>
        <w:lastRenderedPageBreak/>
        <w:drawing>
          <wp:inline distT="0" distB="0" distL="0" distR="0" wp14:anchorId="724D2041" wp14:editId="13DB64F0">
            <wp:extent cx="6193790" cy="2432685"/>
            <wp:effectExtent l="0" t="0" r="0" b="5715"/>
            <wp:docPr id="23" name="Picture 2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790" cy="2432685"/>
                    </a:xfrm>
                    <a:prstGeom prst="rect">
                      <a:avLst/>
                    </a:prstGeom>
                    <a:noFill/>
                  </pic:spPr>
                </pic:pic>
              </a:graphicData>
            </a:graphic>
          </wp:inline>
        </w:drawing>
      </w:r>
    </w:p>
    <w:p w14:paraId="54515491" w14:textId="77777777" w:rsidR="00A27DBB" w:rsidRPr="00A2565C" w:rsidRDefault="00A27DBB" w:rsidP="000F2507">
      <w:pPr>
        <w:rPr>
          <w:rtl/>
          <w:lang w:val="en-GB"/>
        </w:rPr>
      </w:pPr>
      <w:r>
        <w:rPr>
          <w:rFonts w:hint="cs"/>
          <w:rtl/>
        </w:rPr>
        <w:t xml:space="preserve">يبين </w:t>
      </w:r>
      <w:r w:rsidRPr="00345618">
        <w:rPr>
          <w:rFonts w:hint="cs"/>
          <w:b/>
          <w:bCs/>
          <w:rtl/>
        </w:rPr>
        <w:t xml:space="preserve">الشكل </w:t>
      </w:r>
      <w:r w:rsidRPr="00345618">
        <w:rPr>
          <w:b/>
          <w:bCs/>
          <w:lang w:val="en-GB"/>
        </w:rPr>
        <w:t>4</w:t>
      </w:r>
      <w:r>
        <w:rPr>
          <w:rFonts w:hint="cs"/>
          <w:rtl/>
          <w:lang w:val="en-GB"/>
        </w:rPr>
        <w:t xml:space="preserve"> أدناه الخسائر في أعضاء القطاع والهيئات الأكاديمية مقارنة مع عام </w:t>
      </w:r>
      <w:r>
        <w:rPr>
          <w:lang w:val="en-GB"/>
        </w:rPr>
        <w:t>2020</w:t>
      </w:r>
      <w:r>
        <w:rPr>
          <w:rFonts w:hint="cs"/>
          <w:rtl/>
          <w:lang w:val="en-GB"/>
        </w:rPr>
        <w:t xml:space="preserve">. وعلى الرغم من زيادة عدد </w:t>
      </w:r>
      <w:r w:rsidRPr="00A2565C">
        <w:rPr>
          <w:rtl/>
          <w:lang w:val="en-GB"/>
        </w:rPr>
        <w:t xml:space="preserve">الحسابات المعرضة للخطر في </w:t>
      </w:r>
      <w:r>
        <w:rPr>
          <w:lang w:val="en-GB"/>
        </w:rPr>
        <w:t>2021</w:t>
      </w:r>
      <w:r w:rsidRPr="00A2565C">
        <w:rPr>
          <w:rtl/>
          <w:lang w:val="en-GB"/>
        </w:rPr>
        <w:t xml:space="preserve"> بسبب عدم </w:t>
      </w:r>
      <w:r>
        <w:rPr>
          <w:rFonts w:hint="cs"/>
          <w:rtl/>
          <w:lang w:val="en-GB"/>
        </w:rPr>
        <w:t>دفع</w:t>
      </w:r>
      <w:r w:rsidRPr="00A2565C">
        <w:rPr>
          <w:rtl/>
          <w:lang w:val="en-GB"/>
        </w:rPr>
        <w:t xml:space="preserve"> الرسوم، فإن </w:t>
      </w:r>
      <w:bookmarkStart w:id="1" w:name="_Hlk83743427"/>
      <w:r>
        <w:rPr>
          <w:rFonts w:hint="cs"/>
          <w:rtl/>
          <w:lang w:val="en-GB"/>
        </w:rPr>
        <w:t xml:space="preserve">العدد الإجمالي </w:t>
      </w:r>
      <w:r w:rsidRPr="004C6201">
        <w:rPr>
          <w:rFonts w:hint="cs"/>
          <w:rtl/>
          <w:lang w:val="en-GB"/>
        </w:rPr>
        <w:t xml:space="preserve">للانسحابات </w:t>
      </w:r>
      <w:proofErr w:type="spellStart"/>
      <w:r w:rsidRPr="004C6201">
        <w:rPr>
          <w:rFonts w:hint="cs"/>
          <w:rtl/>
          <w:lang w:val="en-GB"/>
        </w:rPr>
        <w:t>والاستبعادات</w:t>
      </w:r>
      <w:proofErr w:type="spellEnd"/>
      <w:r w:rsidRPr="004C6201">
        <w:rPr>
          <w:rtl/>
          <w:lang w:val="en-GB"/>
        </w:rPr>
        <w:t xml:space="preserve"> </w:t>
      </w:r>
      <w:r w:rsidRPr="004C6201">
        <w:rPr>
          <w:rFonts w:hint="cs"/>
          <w:rtl/>
          <w:lang w:val="en-GB"/>
        </w:rPr>
        <w:t>ل</w:t>
      </w:r>
      <w:r w:rsidRPr="004C6201">
        <w:rPr>
          <w:rtl/>
          <w:lang w:val="en-GB"/>
        </w:rPr>
        <w:t xml:space="preserve">أعضاء </w:t>
      </w:r>
      <w:r w:rsidRPr="004C6201">
        <w:rPr>
          <w:rFonts w:hint="cs"/>
          <w:rtl/>
          <w:lang w:val="en-GB"/>
        </w:rPr>
        <w:t>ال</w:t>
      </w:r>
      <w:r w:rsidRPr="004C6201">
        <w:rPr>
          <w:rtl/>
          <w:lang w:val="en-GB"/>
        </w:rPr>
        <w:t xml:space="preserve">قطاع </w:t>
      </w:r>
      <w:r w:rsidRPr="004C6201">
        <w:rPr>
          <w:rFonts w:hint="cs"/>
          <w:rtl/>
          <w:lang w:val="en-GB"/>
        </w:rPr>
        <w:t>و</w:t>
      </w:r>
      <w:r w:rsidRPr="004C6201">
        <w:rPr>
          <w:rtl/>
          <w:lang w:val="en-GB"/>
        </w:rPr>
        <w:t xml:space="preserve">الهيئات الأكاديمية أقل </w:t>
      </w:r>
      <w:r w:rsidRPr="004C6201">
        <w:rPr>
          <w:rFonts w:hint="cs"/>
          <w:rtl/>
          <w:lang w:val="en-GB"/>
        </w:rPr>
        <w:t>مما كان عليه في</w:t>
      </w:r>
      <w:r w:rsidRPr="004C6201">
        <w:rPr>
          <w:rtl/>
          <w:lang w:val="en-GB"/>
        </w:rPr>
        <w:t xml:space="preserve"> عام </w:t>
      </w:r>
      <w:r w:rsidRPr="004C6201">
        <w:rPr>
          <w:lang w:val="en-GB"/>
        </w:rPr>
        <w:t>2020</w:t>
      </w:r>
      <w:r w:rsidRPr="004C6201">
        <w:rPr>
          <w:rtl/>
          <w:lang w:val="en-GB"/>
        </w:rPr>
        <w:t>.</w:t>
      </w:r>
      <w:bookmarkEnd w:id="1"/>
    </w:p>
    <w:p w14:paraId="4F262195" w14:textId="77777777" w:rsidR="00A27DBB" w:rsidRDefault="00A27DBB" w:rsidP="000F2507">
      <w:pPr>
        <w:rPr>
          <w:rtl/>
          <w:lang w:bidi="ar-EG"/>
        </w:rPr>
      </w:pPr>
      <w:r>
        <w:rPr>
          <w:rFonts w:hint="cs"/>
          <w:rtl/>
          <w:lang w:bidi="ar-EG"/>
        </w:rPr>
        <w:t xml:space="preserve">وفي </w:t>
      </w:r>
      <w:r>
        <w:rPr>
          <w:lang w:val="en-GB" w:bidi="ar-EG"/>
        </w:rPr>
        <w:t>2021</w:t>
      </w:r>
      <w:r>
        <w:rPr>
          <w:rFonts w:hint="cs"/>
          <w:rtl/>
          <w:lang w:bidi="ar-EG"/>
        </w:rPr>
        <w:t xml:space="preserve"> </w:t>
      </w:r>
      <w:r w:rsidRPr="0088186F">
        <w:rPr>
          <w:rtl/>
          <w:lang w:bidi="ar-EG"/>
        </w:rPr>
        <w:t>فقد</w:t>
      </w:r>
      <w:r>
        <w:rPr>
          <w:rFonts w:hint="cs"/>
          <w:rtl/>
        </w:rPr>
        <w:t xml:space="preserve"> القطاع</w:t>
      </w:r>
      <w:r w:rsidRPr="0088186F">
        <w:rPr>
          <w:rtl/>
          <w:lang w:bidi="ar-EG"/>
        </w:rPr>
        <w:t xml:space="preserve"> ما مجموعه </w:t>
      </w:r>
      <w:r w:rsidRPr="0088186F">
        <w:rPr>
          <w:b/>
          <w:bCs/>
          <w:lang w:bidi="ar-EG"/>
        </w:rPr>
        <w:t>13</w:t>
      </w:r>
      <w:r w:rsidRPr="0088186F">
        <w:rPr>
          <w:b/>
          <w:bCs/>
          <w:rtl/>
          <w:lang w:bidi="ar-EG"/>
        </w:rPr>
        <w:t xml:space="preserve"> حساباً</w:t>
      </w:r>
      <w:r w:rsidRPr="0088186F">
        <w:rPr>
          <w:rtl/>
          <w:lang w:bidi="ar-EG"/>
        </w:rPr>
        <w:t xml:space="preserve">: </w:t>
      </w:r>
      <w:proofErr w:type="gramStart"/>
      <w:r w:rsidRPr="0088186F">
        <w:rPr>
          <w:b/>
          <w:bCs/>
          <w:rtl/>
          <w:lang w:bidi="ar-EG"/>
        </w:rPr>
        <w:t>ستة</w:t>
      </w:r>
      <w:proofErr w:type="gramEnd"/>
      <w:r w:rsidRPr="0088186F">
        <w:rPr>
          <w:b/>
          <w:bCs/>
          <w:rtl/>
          <w:lang w:bidi="ar-EG"/>
        </w:rPr>
        <w:t xml:space="preserve"> </w:t>
      </w:r>
      <w:r w:rsidRPr="0088186F">
        <w:rPr>
          <w:rFonts w:hint="cs"/>
          <w:b/>
          <w:bCs/>
          <w:rtl/>
          <w:lang w:bidi="ar-EG"/>
        </w:rPr>
        <w:t>انسحابات</w:t>
      </w:r>
      <w:r w:rsidRPr="008A18C7">
        <w:rPr>
          <w:rStyle w:val="FootnoteReference"/>
          <w:rtl/>
          <w:lang w:bidi="ar-EG"/>
        </w:rPr>
        <w:footnoteReference w:id="6"/>
      </w:r>
      <w:r w:rsidRPr="0088186F">
        <w:rPr>
          <w:b/>
          <w:bCs/>
          <w:rtl/>
          <w:lang w:bidi="ar-EG"/>
        </w:rPr>
        <w:t xml:space="preserve"> </w:t>
      </w:r>
      <w:r w:rsidRPr="000F2507">
        <w:rPr>
          <w:rtl/>
          <w:lang w:bidi="ar-EG"/>
        </w:rPr>
        <w:t>و</w:t>
      </w:r>
      <w:r w:rsidRPr="0088186F">
        <w:rPr>
          <w:b/>
          <w:bCs/>
          <w:rtl/>
          <w:lang w:bidi="ar-EG"/>
        </w:rPr>
        <w:t xml:space="preserve">سبعة </w:t>
      </w:r>
      <w:proofErr w:type="spellStart"/>
      <w:r w:rsidRPr="0088186F">
        <w:rPr>
          <w:b/>
          <w:bCs/>
          <w:rtl/>
          <w:lang w:bidi="ar-EG"/>
        </w:rPr>
        <w:t>استبعادات</w:t>
      </w:r>
      <w:proofErr w:type="spellEnd"/>
      <w:r w:rsidRPr="008A18C7">
        <w:rPr>
          <w:rStyle w:val="FootnoteReference"/>
          <w:rtl/>
          <w:lang w:bidi="ar-EG"/>
        </w:rPr>
        <w:footnoteReference w:id="7"/>
      </w:r>
      <w:r w:rsidRPr="008A18C7">
        <w:rPr>
          <w:rtl/>
          <w:lang w:bidi="ar-EG"/>
        </w:rPr>
        <w:t xml:space="preserve"> </w:t>
      </w:r>
      <w:r w:rsidRPr="0088186F">
        <w:rPr>
          <w:rtl/>
          <w:lang w:bidi="ar-EG"/>
        </w:rPr>
        <w:t xml:space="preserve">(بسبب </w:t>
      </w:r>
      <w:r>
        <w:rPr>
          <w:rFonts w:hint="cs"/>
          <w:rtl/>
          <w:lang w:bidi="ar-EG"/>
        </w:rPr>
        <w:t>إغلاق</w:t>
      </w:r>
      <w:r w:rsidRPr="0088186F">
        <w:rPr>
          <w:rtl/>
          <w:lang w:bidi="ar-EG"/>
        </w:rPr>
        <w:t xml:space="preserve"> البرامج أو استعراض استراتيجية الأعمال أو صعوبات مالية </w:t>
      </w:r>
      <w:r>
        <w:rPr>
          <w:rFonts w:hint="cs"/>
          <w:rtl/>
          <w:lang w:bidi="ar-EG"/>
        </w:rPr>
        <w:t>لدفع</w:t>
      </w:r>
      <w:r w:rsidRPr="0088186F">
        <w:rPr>
          <w:rtl/>
          <w:lang w:bidi="ar-EG"/>
        </w:rPr>
        <w:t xml:space="preserve"> الرسوم أو أسباب لم </w:t>
      </w:r>
      <w:r>
        <w:rPr>
          <w:rFonts w:hint="cs"/>
          <w:rtl/>
          <w:lang w:bidi="ar-EG"/>
        </w:rPr>
        <w:t>يُكشف</w:t>
      </w:r>
      <w:r w:rsidRPr="0088186F">
        <w:rPr>
          <w:rtl/>
          <w:lang w:bidi="ar-EG"/>
        </w:rPr>
        <w:t xml:space="preserve"> عنها).</w:t>
      </w:r>
      <w:r>
        <w:rPr>
          <w:rFonts w:hint="cs"/>
          <w:rtl/>
          <w:lang w:bidi="ar-EG"/>
        </w:rPr>
        <w:t xml:space="preserve"> وقد أسفرت جهود منسقة للاحتفاظ بالأعضاء شملت</w:t>
      </w:r>
      <w:r w:rsidRPr="008A18C7">
        <w:rPr>
          <w:rtl/>
          <w:lang w:bidi="ar-EG"/>
        </w:rPr>
        <w:t xml:space="preserve"> موظفين ميدانيين في القطاع </w:t>
      </w:r>
      <w:r>
        <w:rPr>
          <w:rFonts w:hint="cs"/>
          <w:rtl/>
          <w:lang w:bidi="ar-EG"/>
        </w:rPr>
        <w:t>عن</w:t>
      </w:r>
      <w:r w:rsidRPr="008A18C7">
        <w:rPr>
          <w:rtl/>
          <w:lang w:bidi="ar-EG"/>
        </w:rPr>
        <w:t xml:space="preserve"> الاحتفاظ </w:t>
      </w:r>
      <w:r w:rsidRPr="00D01AF5">
        <w:rPr>
          <w:b/>
          <w:bCs/>
          <w:rtl/>
          <w:lang w:bidi="ar-EG"/>
        </w:rPr>
        <w:t>بعشرة</w:t>
      </w:r>
      <w:r w:rsidRPr="008A18C7">
        <w:rPr>
          <w:rtl/>
          <w:lang w:bidi="ar-EG"/>
        </w:rPr>
        <w:t xml:space="preserve"> حسابات </w:t>
      </w:r>
      <w:r>
        <w:rPr>
          <w:rFonts w:hint="cs"/>
          <w:rtl/>
          <w:lang w:bidi="ar-EG"/>
        </w:rPr>
        <w:t>ل</w:t>
      </w:r>
      <w:r w:rsidRPr="008A18C7">
        <w:rPr>
          <w:rtl/>
          <w:lang w:bidi="ar-EG"/>
        </w:rPr>
        <w:t xml:space="preserve">أعضاء القطاع </w:t>
      </w:r>
      <w:r>
        <w:rPr>
          <w:rFonts w:hint="cs"/>
          <w:rtl/>
          <w:lang w:bidi="ar-EG"/>
        </w:rPr>
        <w:t>كانت</w:t>
      </w:r>
      <w:r w:rsidRPr="008A18C7">
        <w:rPr>
          <w:rtl/>
          <w:lang w:bidi="ar-EG"/>
        </w:rPr>
        <w:t xml:space="preserve"> معرضة للخطر (إما </w:t>
      </w:r>
      <w:r>
        <w:rPr>
          <w:rFonts w:hint="cs"/>
          <w:rtl/>
          <w:lang w:bidi="ar-EG"/>
        </w:rPr>
        <w:t>من خلال دفع</w:t>
      </w:r>
      <w:r w:rsidRPr="008A18C7">
        <w:rPr>
          <w:rtl/>
          <w:lang w:bidi="ar-EG"/>
        </w:rPr>
        <w:t xml:space="preserve"> الرسوم أو </w:t>
      </w:r>
      <w:r w:rsidRPr="00181350">
        <w:rPr>
          <w:rFonts w:hint="cs"/>
          <w:rtl/>
          <w:lang w:bidi="ar-EG"/>
        </w:rPr>
        <w:t>العدول</w:t>
      </w:r>
      <w:r>
        <w:rPr>
          <w:rFonts w:hint="cs"/>
          <w:rtl/>
          <w:lang w:bidi="ar-EG"/>
        </w:rPr>
        <w:t xml:space="preserve"> عن</w:t>
      </w:r>
      <w:r w:rsidRPr="008A18C7">
        <w:rPr>
          <w:rtl/>
          <w:lang w:bidi="ar-EG"/>
        </w:rPr>
        <w:t xml:space="preserve"> الانسحابات).</w:t>
      </w:r>
    </w:p>
    <w:p w14:paraId="04E321FB" w14:textId="77777777" w:rsidR="00A27DBB" w:rsidRDefault="00A27DBB" w:rsidP="00A27DBB">
      <w:pPr>
        <w:pStyle w:val="Figure"/>
        <w:jc w:val="center"/>
        <w:rPr>
          <w:rtl/>
          <w:lang w:bidi="ar-EG"/>
        </w:rPr>
      </w:pPr>
      <w:r>
        <w:rPr>
          <w:lang w:bidi="ar-EG"/>
        </w:rPr>
        <w:drawing>
          <wp:inline distT="0" distB="0" distL="0" distR="0" wp14:anchorId="62BC0076" wp14:editId="616A8E53">
            <wp:extent cx="6181725" cy="2731135"/>
            <wp:effectExtent l="0" t="0" r="9525" b="0"/>
            <wp:docPr id="32" name="Picture 3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ime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731135"/>
                    </a:xfrm>
                    <a:prstGeom prst="rect">
                      <a:avLst/>
                    </a:prstGeom>
                    <a:noFill/>
                  </pic:spPr>
                </pic:pic>
              </a:graphicData>
            </a:graphic>
          </wp:inline>
        </w:drawing>
      </w:r>
    </w:p>
    <w:p w14:paraId="189B4D4A" w14:textId="73735F89" w:rsidR="00A27DBB" w:rsidRDefault="00A27DBB" w:rsidP="000F2507">
      <w:pPr>
        <w:rPr>
          <w:rtl/>
          <w:lang w:bidi="ar-EG"/>
        </w:rPr>
      </w:pPr>
      <w:r>
        <w:rPr>
          <w:rFonts w:hint="cs"/>
          <w:rtl/>
          <w:lang w:bidi="ar-EG"/>
        </w:rPr>
        <w:t xml:space="preserve">ويبين </w:t>
      </w:r>
      <w:r w:rsidRPr="00D87B64">
        <w:rPr>
          <w:b/>
          <w:bCs/>
          <w:rtl/>
          <w:lang w:bidi="ar-EG"/>
        </w:rPr>
        <w:t xml:space="preserve">الشكل </w:t>
      </w:r>
      <w:r w:rsidRPr="00D87B64">
        <w:rPr>
          <w:b/>
          <w:bCs/>
          <w:lang w:bidi="ar-EG"/>
        </w:rPr>
        <w:t>5</w:t>
      </w:r>
      <w:r w:rsidRPr="00D87B64">
        <w:rPr>
          <w:rtl/>
          <w:lang w:bidi="ar-EG"/>
        </w:rPr>
        <w:t xml:space="preserve"> صافي التحركات في </w:t>
      </w:r>
      <w:r>
        <w:rPr>
          <w:rFonts w:hint="cs"/>
          <w:rtl/>
          <w:lang w:bidi="ar-EG"/>
        </w:rPr>
        <w:t>أعضاء</w:t>
      </w:r>
      <w:r w:rsidRPr="00D87B64">
        <w:rPr>
          <w:rtl/>
          <w:lang w:bidi="ar-EG"/>
        </w:rPr>
        <w:t xml:space="preserve"> </w:t>
      </w:r>
      <w:r>
        <w:rPr>
          <w:rFonts w:hint="cs"/>
          <w:rtl/>
          <w:lang w:bidi="ar-EG"/>
        </w:rPr>
        <w:t>القطاع</w:t>
      </w:r>
      <w:r w:rsidRPr="00D87B64">
        <w:rPr>
          <w:rtl/>
          <w:lang w:bidi="ar-EG"/>
        </w:rPr>
        <w:t xml:space="preserve"> والهيئات الأكاديمية، مع الوضع الحالي في سبتمبر </w:t>
      </w:r>
      <w:r>
        <w:rPr>
          <w:lang w:bidi="ar-EG"/>
        </w:rPr>
        <w:t>2021</w:t>
      </w:r>
      <w:r>
        <w:rPr>
          <w:rFonts w:hint="cs"/>
          <w:rtl/>
          <w:lang w:bidi="ar-EG"/>
        </w:rPr>
        <w:t>.</w:t>
      </w:r>
      <w:r w:rsidRPr="00D87B64">
        <w:rPr>
          <w:rtl/>
          <w:lang w:bidi="ar-EG"/>
        </w:rPr>
        <w:t xml:space="preserve"> </w:t>
      </w:r>
      <w:r>
        <w:rPr>
          <w:rFonts w:hint="cs"/>
          <w:rtl/>
          <w:lang w:bidi="ar-EG"/>
        </w:rPr>
        <w:t>وتبين</w:t>
      </w:r>
      <w:r w:rsidRPr="00D87B64">
        <w:rPr>
          <w:rtl/>
          <w:lang w:bidi="ar-EG"/>
        </w:rPr>
        <w:t xml:space="preserve"> الأرقام النهائية أن</w:t>
      </w:r>
      <w:r>
        <w:rPr>
          <w:rFonts w:hint="cs"/>
          <w:rtl/>
          <w:lang w:bidi="ar-EG"/>
        </w:rPr>
        <w:t xml:space="preserve"> </w:t>
      </w:r>
      <w:r w:rsidRPr="00D87B64">
        <w:rPr>
          <w:rtl/>
          <w:lang w:bidi="ar-EG"/>
        </w:rPr>
        <w:t xml:space="preserve">هناك </w:t>
      </w:r>
      <w:r w:rsidR="00975944">
        <w:rPr>
          <w:lang w:bidi="ar-EG"/>
        </w:rPr>
        <w:t>301</w:t>
      </w:r>
      <w:r w:rsidRPr="00D87B64">
        <w:rPr>
          <w:rtl/>
          <w:lang w:bidi="ar-EG"/>
        </w:rPr>
        <w:t xml:space="preserve"> من أعضاء </w:t>
      </w:r>
      <w:r>
        <w:rPr>
          <w:rFonts w:hint="cs"/>
          <w:rtl/>
          <w:lang w:bidi="ar-EG"/>
        </w:rPr>
        <w:t>القطاع</w:t>
      </w:r>
      <w:r w:rsidRPr="00D87B64">
        <w:rPr>
          <w:rtl/>
          <w:lang w:bidi="ar-EG"/>
        </w:rPr>
        <w:t xml:space="preserve"> و</w:t>
      </w:r>
      <w:r>
        <w:rPr>
          <w:rFonts w:hint="cs"/>
          <w:rtl/>
          <w:lang w:bidi="ar-EG"/>
        </w:rPr>
        <w:t>17</w:t>
      </w:r>
      <w:r w:rsidRPr="00D87B64">
        <w:rPr>
          <w:rtl/>
          <w:lang w:bidi="ar-EG"/>
        </w:rPr>
        <w:t xml:space="preserve"> منتسباً و</w:t>
      </w:r>
      <w:r>
        <w:rPr>
          <w:lang w:bidi="ar-EG"/>
        </w:rPr>
        <w:t>163</w:t>
      </w:r>
      <w:r w:rsidRPr="00D87B64">
        <w:rPr>
          <w:rtl/>
          <w:lang w:bidi="ar-EG"/>
        </w:rPr>
        <w:t xml:space="preserve"> هيئة أكاديمية</w:t>
      </w:r>
      <w:r w:rsidRPr="00280030">
        <w:rPr>
          <w:rtl/>
          <w:lang w:bidi="ar-EG"/>
        </w:rPr>
        <w:t xml:space="preserve"> </w:t>
      </w:r>
      <w:r w:rsidRPr="00181350">
        <w:rPr>
          <w:rFonts w:hint="cs"/>
          <w:rtl/>
          <w:lang w:bidi="ar-EG"/>
        </w:rPr>
        <w:t>في</w:t>
      </w:r>
      <w:r w:rsidRPr="00D87B64">
        <w:rPr>
          <w:rtl/>
          <w:lang w:bidi="ar-EG"/>
        </w:rPr>
        <w:t xml:space="preserve"> سبتمبر </w:t>
      </w:r>
      <w:r>
        <w:rPr>
          <w:lang w:bidi="ar-EG"/>
        </w:rPr>
        <w:t>2021</w:t>
      </w:r>
      <w:r w:rsidRPr="00D87B64">
        <w:rPr>
          <w:rtl/>
          <w:lang w:bidi="ar-EG"/>
        </w:rPr>
        <w:t>.</w:t>
      </w:r>
    </w:p>
    <w:p w14:paraId="18F0BEB7" w14:textId="0F739242" w:rsidR="00A27DBB" w:rsidRDefault="00A27DBB" w:rsidP="00A27DBB">
      <w:pPr>
        <w:rPr>
          <w:rtl/>
          <w:lang w:bidi="ar-EG"/>
        </w:rPr>
      </w:pPr>
    </w:p>
    <w:p w14:paraId="02600B2E" w14:textId="2DFE4A42" w:rsidR="00491DAF" w:rsidRDefault="00491DAF" w:rsidP="00491DAF">
      <w:pPr>
        <w:pStyle w:val="Figure"/>
        <w:rPr>
          <w:rtl/>
          <w:lang w:bidi="ar-EG"/>
        </w:rPr>
      </w:pPr>
      <w:r>
        <w:rPr>
          <w:lang w:bidi="ar-EG"/>
        </w:rPr>
        <w:lastRenderedPageBreak/>
        <w:drawing>
          <wp:inline distT="0" distB="0" distL="0" distR="0" wp14:anchorId="51A38821" wp14:editId="2A5C3231">
            <wp:extent cx="6120765" cy="1957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957070"/>
                    </a:xfrm>
                    <a:prstGeom prst="rect">
                      <a:avLst/>
                    </a:prstGeom>
                    <a:noFill/>
                  </pic:spPr>
                </pic:pic>
              </a:graphicData>
            </a:graphic>
          </wp:inline>
        </w:drawing>
      </w:r>
    </w:p>
    <w:p w14:paraId="66D13A1C" w14:textId="77777777" w:rsidR="00A27DBB" w:rsidRPr="00E70ED7" w:rsidRDefault="00A27DBB" w:rsidP="00A27DBB">
      <w:pPr>
        <w:pStyle w:val="Heading1"/>
        <w:rPr>
          <w:rtl/>
        </w:rPr>
      </w:pPr>
      <w:r w:rsidRPr="00E70ED7">
        <w:t>3</w:t>
      </w:r>
      <w:r w:rsidRPr="00E70ED7">
        <w:rPr>
          <w:rtl/>
        </w:rPr>
        <w:tab/>
      </w:r>
      <w:r w:rsidRPr="00E70ED7">
        <w:rPr>
          <w:rFonts w:hint="cs"/>
          <w:rtl/>
        </w:rPr>
        <w:t>المشاركة والاحتفاظ والترويج والتواصل</w:t>
      </w:r>
    </w:p>
    <w:p w14:paraId="03AF36E4" w14:textId="77777777" w:rsidR="00A27DBB" w:rsidRDefault="00A27DBB" w:rsidP="00A27DBB">
      <w:pPr>
        <w:rPr>
          <w:rtl/>
          <w:lang w:bidi="ar-EG"/>
        </w:rPr>
      </w:pPr>
      <w:r>
        <w:rPr>
          <w:rFonts w:hint="cs"/>
          <w:rtl/>
          <w:lang w:bidi="ar-EG"/>
        </w:rPr>
        <w:t>بالإض</w:t>
      </w:r>
      <w:r w:rsidRPr="00CD0DEF">
        <w:rPr>
          <w:rtl/>
          <w:lang w:bidi="ar-EG"/>
        </w:rPr>
        <w:t xml:space="preserve">افة إلى الأنشطة العادية المتعلقة </w:t>
      </w:r>
      <w:r>
        <w:rPr>
          <w:rFonts w:hint="cs"/>
          <w:rtl/>
          <w:lang w:bidi="ar-EG"/>
        </w:rPr>
        <w:t>بالتواصل مع</w:t>
      </w:r>
      <w:r w:rsidRPr="00CD0DEF">
        <w:rPr>
          <w:rtl/>
          <w:lang w:bidi="ar-EG"/>
        </w:rPr>
        <w:t xml:space="preserve"> الأعضاء وإشراكهم والاحتفاظ به</w:t>
      </w:r>
      <w:r>
        <w:rPr>
          <w:rFonts w:hint="cs"/>
          <w:rtl/>
          <w:lang w:bidi="ar-EG"/>
        </w:rPr>
        <w:t xml:space="preserve">م، واصل المكتب </w:t>
      </w:r>
      <w:r w:rsidRPr="00CD0DEF">
        <w:rPr>
          <w:rtl/>
          <w:lang w:bidi="ar-EG"/>
        </w:rPr>
        <w:t>تنفيذ ما يلي</w:t>
      </w:r>
      <w:r>
        <w:rPr>
          <w:rFonts w:hint="cs"/>
          <w:rtl/>
          <w:lang w:bidi="ar-EG"/>
        </w:rPr>
        <w:t>:</w:t>
      </w:r>
    </w:p>
    <w:p w14:paraId="73D97FD3" w14:textId="358917AB" w:rsidR="00A27DBB" w:rsidRPr="00E70ED7" w:rsidRDefault="00A27DBB" w:rsidP="00A27DBB">
      <w:pPr>
        <w:pStyle w:val="enumlev1"/>
        <w:rPr>
          <w:rtl/>
        </w:rPr>
      </w:pPr>
      <w:r w:rsidRPr="00E70ED7">
        <w:rPr>
          <w:rFonts w:hint="cs"/>
          <w:rtl/>
        </w:rPr>
        <w:t>-</w:t>
      </w:r>
      <w:r w:rsidRPr="00E70ED7">
        <w:rPr>
          <w:rtl/>
        </w:rPr>
        <w:tab/>
      </w:r>
      <w:r w:rsidRPr="00E70ED7">
        <w:rPr>
          <w:rFonts w:hint="cs"/>
          <w:rtl/>
        </w:rPr>
        <w:t xml:space="preserve">عُقد اجتماع </w:t>
      </w:r>
      <w:r w:rsidRPr="00E70ED7">
        <w:rPr>
          <w:b/>
          <w:bCs/>
          <w:rtl/>
        </w:rPr>
        <w:t>الفريق الاستشاري للصناعة المعني بقضايا التنمية وكبار مسؤولي التنظيم من القطاع</w:t>
      </w:r>
      <w:r w:rsidRPr="00E70ED7">
        <w:rPr>
          <w:rFonts w:hint="cs"/>
          <w:b/>
          <w:bCs/>
          <w:rtl/>
        </w:rPr>
        <w:t xml:space="preserve"> </w:t>
      </w:r>
      <w:r w:rsidRPr="00E70ED7">
        <w:rPr>
          <w:b/>
          <w:bCs/>
          <w:rtl/>
        </w:rPr>
        <w:t>الخاص</w:t>
      </w:r>
      <w:r w:rsidRPr="00E70ED7">
        <w:rPr>
          <w:b/>
          <w:bCs/>
        </w:rPr>
        <w:t xml:space="preserve"> </w:t>
      </w:r>
      <w:r w:rsidR="004779D8">
        <w:rPr>
          <w:b/>
          <w:bCs/>
        </w:rPr>
        <w:t>(</w:t>
      </w:r>
      <w:r w:rsidRPr="00E70ED7">
        <w:rPr>
          <w:b/>
          <w:bCs/>
        </w:rPr>
        <w:t>IAGDI</w:t>
      </w:r>
      <w:r>
        <w:rPr>
          <w:b/>
          <w:bCs/>
        </w:rPr>
        <w:noBreakHyphen/>
      </w:r>
      <w:r w:rsidRPr="00E70ED7">
        <w:rPr>
          <w:b/>
          <w:bCs/>
        </w:rPr>
        <w:t>CRO</w:t>
      </w:r>
      <w:r w:rsidR="004779D8">
        <w:rPr>
          <w:b/>
          <w:bCs/>
        </w:rPr>
        <w:t>)</w:t>
      </w:r>
      <w:r w:rsidRPr="00E70ED7">
        <w:rPr>
          <w:rFonts w:hint="cs"/>
          <w:rtl/>
        </w:rPr>
        <w:t xml:space="preserve"> بشكل افتراضي في </w:t>
      </w:r>
      <w:r w:rsidRPr="00E70ED7">
        <w:t>22</w:t>
      </w:r>
      <w:r w:rsidRPr="00E70ED7">
        <w:rPr>
          <w:rFonts w:hint="cs"/>
          <w:rtl/>
        </w:rPr>
        <w:t xml:space="preserve"> يونيو </w:t>
      </w:r>
      <w:r w:rsidRPr="00E70ED7">
        <w:t>2021</w:t>
      </w:r>
      <w:r w:rsidRPr="00E70ED7">
        <w:rPr>
          <w:rFonts w:hint="cs"/>
          <w:rtl/>
        </w:rPr>
        <w:t xml:space="preserve">، </w:t>
      </w:r>
      <w:r w:rsidRPr="00E70ED7">
        <w:rPr>
          <w:rtl/>
        </w:rPr>
        <w:t xml:space="preserve">ويمكن الاطلاع على </w:t>
      </w:r>
      <w:hyperlink r:id="rId16" w:history="1">
        <w:r w:rsidRPr="00E70ED7">
          <w:rPr>
            <w:rStyle w:val="Hyperlink"/>
            <w:rtl/>
          </w:rPr>
          <w:t>بيان النتائج</w:t>
        </w:r>
      </w:hyperlink>
      <w:r w:rsidRPr="00E70ED7">
        <w:rPr>
          <w:rtl/>
        </w:rPr>
        <w:t xml:space="preserve"> وتقرير الرئيس </w:t>
      </w:r>
      <w:hyperlink r:id="rId17" w:history="1">
        <w:r w:rsidRPr="00E70ED7">
          <w:rPr>
            <w:rStyle w:val="Hyperlink"/>
            <w:rFonts w:hint="cs"/>
            <w:rtl/>
          </w:rPr>
          <w:t>هنا</w:t>
        </w:r>
      </w:hyperlink>
      <w:r w:rsidRPr="00E70ED7">
        <w:rPr>
          <w:rFonts w:hint="cs"/>
          <w:rtl/>
        </w:rPr>
        <w:t xml:space="preserve">. وسيعقد الاجتماع المقبل للفريق </w:t>
      </w:r>
      <w:r w:rsidRPr="00E70ED7">
        <w:t>IAGDI-CRO</w:t>
      </w:r>
      <w:r w:rsidRPr="00E70ED7">
        <w:rPr>
          <w:rFonts w:hint="cs"/>
          <w:rtl/>
        </w:rPr>
        <w:t xml:space="preserve"> مع التركيز الحصري على مبادرة الشراكة من أجل التوصيل، في فبراير </w:t>
      </w:r>
      <w:r w:rsidRPr="00E70ED7">
        <w:t>2022</w:t>
      </w:r>
      <w:r w:rsidRPr="00E70ED7">
        <w:rPr>
          <w:rFonts w:hint="cs"/>
          <w:rtl/>
        </w:rPr>
        <w:t xml:space="preserve"> وسيُحدد التاريخ قريباً.</w:t>
      </w:r>
    </w:p>
    <w:p w14:paraId="7A09A7ED" w14:textId="2242C40A" w:rsidR="00A27DBB" w:rsidRPr="00772BE0" w:rsidRDefault="00A27DBB" w:rsidP="00A27DBB">
      <w:pPr>
        <w:pStyle w:val="enumlev1"/>
        <w:rPr>
          <w:rtl/>
        </w:rPr>
      </w:pPr>
      <w:r w:rsidRPr="00772BE0">
        <w:rPr>
          <w:rFonts w:hint="cs"/>
          <w:rtl/>
        </w:rPr>
        <w:t>-</w:t>
      </w:r>
      <w:r w:rsidRPr="00772BE0">
        <w:rPr>
          <w:rtl/>
        </w:rPr>
        <w:tab/>
      </w:r>
      <w:r w:rsidRPr="00772BE0">
        <w:rPr>
          <w:rFonts w:hint="cs"/>
          <w:rtl/>
        </w:rPr>
        <w:t xml:space="preserve">أطلقت </w:t>
      </w:r>
      <w:r w:rsidRPr="00772BE0">
        <w:rPr>
          <w:rFonts w:hint="cs"/>
          <w:b/>
          <w:bCs/>
          <w:rtl/>
        </w:rPr>
        <w:t xml:space="preserve">حملة </w:t>
      </w:r>
      <w:r w:rsidRPr="00181350">
        <w:rPr>
          <w:rFonts w:hint="cs"/>
          <w:b/>
          <w:bCs/>
          <w:rtl/>
        </w:rPr>
        <w:t>إفادات</w:t>
      </w:r>
      <w:r w:rsidRPr="00772BE0">
        <w:rPr>
          <w:rFonts w:hint="cs"/>
          <w:b/>
          <w:bCs/>
          <w:rtl/>
        </w:rPr>
        <w:t xml:space="preserve"> أعضاء قطاع تنمية الاتصالات</w:t>
      </w:r>
      <w:r w:rsidRPr="00772BE0">
        <w:rPr>
          <w:rFonts w:hint="cs"/>
          <w:rtl/>
        </w:rPr>
        <w:t xml:space="preserve"> وسيتواصل</w:t>
      </w:r>
      <w:r w:rsidRPr="00772BE0">
        <w:rPr>
          <w:rtl/>
        </w:rPr>
        <w:t xml:space="preserve"> جمع آراء </w:t>
      </w:r>
      <w:r w:rsidRPr="00772BE0">
        <w:rPr>
          <w:rFonts w:hint="cs"/>
          <w:rtl/>
        </w:rPr>
        <w:t>أعضاء دوائر</w:t>
      </w:r>
      <w:r w:rsidRPr="00772BE0">
        <w:rPr>
          <w:rtl/>
        </w:rPr>
        <w:t xml:space="preserve"> الصناعة </w:t>
      </w:r>
      <w:r w:rsidRPr="00772BE0">
        <w:rPr>
          <w:rFonts w:hint="cs"/>
          <w:rtl/>
        </w:rPr>
        <w:t>و</w:t>
      </w:r>
      <w:r w:rsidRPr="00772BE0">
        <w:rPr>
          <w:rtl/>
        </w:rPr>
        <w:t>القطاع الخاص</w:t>
      </w:r>
      <w:r w:rsidRPr="00772BE0">
        <w:rPr>
          <w:rFonts w:hint="cs"/>
          <w:rtl/>
        </w:rPr>
        <w:t xml:space="preserve"> رفيعي المستوى</w:t>
      </w:r>
      <w:r w:rsidRPr="00772BE0">
        <w:rPr>
          <w:rtl/>
        </w:rPr>
        <w:t xml:space="preserve"> بشأن قيمة عضوية قطاع تنمية الاتصالات، التي </w:t>
      </w:r>
      <w:r w:rsidRPr="00772BE0">
        <w:rPr>
          <w:rFonts w:hint="cs"/>
          <w:rtl/>
        </w:rPr>
        <w:t>يروج لها</w:t>
      </w:r>
      <w:r w:rsidRPr="00772BE0">
        <w:rPr>
          <w:rtl/>
        </w:rPr>
        <w:t xml:space="preserve"> في أحداث الاتحاد ووسائل التواصل الاجتماعي</w:t>
      </w:r>
      <w:r w:rsidRPr="00772BE0">
        <w:rPr>
          <w:rFonts w:hint="cs"/>
          <w:rtl/>
        </w:rPr>
        <w:t xml:space="preserve"> تحت شعار</w:t>
      </w:r>
      <w:r w:rsidRPr="00772BE0">
        <w:rPr>
          <w:rtl/>
        </w:rPr>
        <w:t xml:space="preserve">: </w:t>
      </w:r>
      <w:hyperlink r:id="rId18" w:history="1">
        <w:r w:rsidRPr="004779D8">
          <w:rPr>
            <w:rStyle w:val="Hyperlink"/>
            <w:rtl/>
          </w:rPr>
          <w:t>"</w:t>
        </w:r>
        <w:r w:rsidRPr="004779D8">
          <w:rPr>
            <w:rStyle w:val="Hyperlink"/>
            <w:rFonts w:hint="cs"/>
            <w:rtl/>
          </w:rPr>
          <w:t>لماذا ن</w:t>
        </w:r>
        <w:r w:rsidRPr="004779D8">
          <w:rPr>
            <w:rStyle w:val="Hyperlink"/>
            <w:rtl/>
          </w:rPr>
          <w:t xml:space="preserve">حن أعضاء </w:t>
        </w:r>
        <w:r w:rsidRPr="004779D8">
          <w:rPr>
            <w:rStyle w:val="Hyperlink"/>
            <w:rFonts w:hint="cs"/>
            <w:rtl/>
          </w:rPr>
          <w:t xml:space="preserve">في </w:t>
        </w:r>
        <w:r w:rsidRPr="004779D8">
          <w:rPr>
            <w:rStyle w:val="Hyperlink"/>
            <w:rtl/>
          </w:rPr>
          <w:t>قطاع تنمية الاتصالات؟"</w:t>
        </w:r>
      </w:hyperlink>
      <w:r w:rsidRPr="00772BE0">
        <w:rPr>
          <w:rtl/>
        </w:rPr>
        <w:t xml:space="preserve"> كمواد </w:t>
      </w:r>
      <w:r w:rsidRPr="00772BE0">
        <w:rPr>
          <w:rFonts w:hint="cs"/>
          <w:rtl/>
        </w:rPr>
        <w:t>ترويجية</w:t>
      </w:r>
      <w:r w:rsidRPr="00772BE0">
        <w:rPr>
          <w:rtl/>
        </w:rPr>
        <w:t xml:space="preserve"> إضافية </w:t>
      </w:r>
      <w:r w:rsidRPr="00772BE0">
        <w:rPr>
          <w:rFonts w:hint="cs"/>
          <w:rtl/>
        </w:rPr>
        <w:t>نحو آفاق جديدة</w:t>
      </w:r>
      <w:r w:rsidRPr="00772BE0">
        <w:rPr>
          <w:rtl/>
        </w:rPr>
        <w:t>.</w:t>
      </w:r>
    </w:p>
    <w:p w14:paraId="5F7C2D0D" w14:textId="78652286" w:rsidR="00A27DBB" w:rsidRPr="00017BC5" w:rsidRDefault="00A27DBB" w:rsidP="00A27DBB">
      <w:pPr>
        <w:pStyle w:val="enumlev1"/>
        <w:rPr>
          <w:rtl/>
          <w:lang w:val="en-GB" w:bidi="ar-SA"/>
        </w:rPr>
      </w:pPr>
      <w:r>
        <w:rPr>
          <w:rFonts w:hint="cs"/>
          <w:rtl/>
        </w:rPr>
        <w:t>-</w:t>
      </w:r>
      <w:r>
        <w:rPr>
          <w:rtl/>
        </w:rPr>
        <w:tab/>
      </w:r>
      <w:r w:rsidRPr="00017BC5">
        <w:rPr>
          <w:b/>
          <w:bCs/>
          <w:color w:val="000000"/>
          <w:rtl/>
        </w:rPr>
        <w:t>سلسلة تعرَّف إلى الأعضاء</w:t>
      </w:r>
      <w:r>
        <w:rPr>
          <w:rFonts w:hint="cs"/>
          <w:rtl/>
        </w:rPr>
        <w:t xml:space="preserve"> </w:t>
      </w:r>
      <w:r w:rsidRPr="00017BC5">
        <w:rPr>
          <w:rFonts w:hint="cs"/>
          <w:b/>
          <w:bCs/>
          <w:rtl/>
        </w:rPr>
        <w:t>وسلسلة المحادثات التكنولوجية</w:t>
      </w:r>
      <w:r>
        <w:rPr>
          <w:rFonts w:hint="cs"/>
          <w:rtl/>
        </w:rPr>
        <w:t xml:space="preserve"> اللتان أُطلقتا في </w:t>
      </w:r>
      <w:r>
        <w:rPr>
          <w:lang w:val="en-GB"/>
        </w:rPr>
        <w:t>2021</w:t>
      </w:r>
      <w:r>
        <w:rPr>
          <w:rFonts w:hint="cs"/>
          <w:rtl/>
        </w:rPr>
        <w:t xml:space="preserve"> لتوفير </w:t>
      </w:r>
      <w:r w:rsidRPr="00017BC5">
        <w:rPr>
          <w:rtl/>
          <w:lang w:bidi="ar-SA"/>
        </w:rPr>
        <w:t xml:space="preserve">منصات للأعضاء فقط </w:t>
      </w:r>
      <w:r>
        <w:rPr>
          <w:rFonts w:hint="cs"/>
          <w:rtl/>
          <w:lang w:bidi="ar-SA"/>
        </w:rPr>
        <w:t xml:space="preserve">من </w:t>
      </w:r>
      <w:r w:rsidR="004779D8">
        <w:rPr>
          <w:rFonts w:hint="cs"/>
          <w:rtl/>
          <w:lang w:bidi="ar-SA"/>
        </w:rPr>
        <w:t>أجل</w:t>
      </w:r>
      <w:r>
        <w:rPr>
          <w:rFonts w:hint="cs"/>
          <w:rtl/>
          <w:lang w:bidi="ar-SA"/>
        </w:rPr>
        <w:t xml:space="preserve"> </w:t>
      </w:r>
      <w:r w:rsidRPr="00017BC5">
        <w:rPr>
          <w:rtl/>
          <w:lang w:bidi="ar-SA"/>
        </w:rPr>
        <w:t xml:space="preserve">إجراء مشاورات مع الإدارة وتبادل المعارف بين </w:t>
      </w:r>
      <w:r>
        <w:rPr>
          <w:rFonts w:hint="cs"/>
          <w:rtl/>
          <w:lang w:bidi="ar-SA"/>
        </w:rPr>
        <w:t>نظراء</w:t>
      </w:r>
      <w:r w:rsidRPr="00017BC5">
        <w:rPr>
          <w:rtl/>
          <w:lang w:bidi="ar-SA"/>
        </w:rPr>
        <w:t xml:space="preserve"> الصناعة وموظفي الاتحاد.</w:t>
      </w:r>
      <w:r>
        <w:rPr>
          <w:rFonts w:hint="cs"/>
          <w:rtl/>
          <w:lang w:bidi="ar-SA"/>
        </w:rPr>
        <w:t xml:space="preserve"> وستُعقد جلسة "تعرّف إلى الأعضاء" المقبلة مع مجتمع وكالات التشغيل المعترف بها </w:t>
      </w:r>
      <w:r w:rsidR="004779D8">
        <w:rPr>
          <w:lang w:val="en-GB" w:bidi="ar-SA"/>
        </w:rPr>
        <w:t>(</w:t>
      </w:r>
      <w:r>
        <w:rPr>
          <w:lang w:val="en-GB" w:bidi="ar-SA"/>
        </w:rPr>
        <w:t>ROA)</w:t>
      </w:r>
      <w:r>
        <w:rPr>
          <w:rFonts w:hint="cs"/>
          <w:rtl/>
          <w:lang w:val="en-GB" w:bidi="ar-SA"/>
        </w:rPr>
        <w:t xml:space="preserve"> لدى قطاع تنمية الاتصالات في </w:t>
      </w:r>
      <w:r>
        <w:rPr>
          <w:lang w:val="en-GB" w:bidi="ar-SA"/>
        </w:rPr>
        <w:t>14</w:t>
      </w:r>
      <w:r>
        <w:rPr>
          <w:rFonts w:hint="cs"/>
          <w:rtl/>
          <w:lang w:val="en-GB" w:bidi="ar-SA"/>
        </w:rPr>
        <w:t xml:space="preserve"> أكتوبر </w:t>
      </w:r>
      <w:r>
        <w:rPr>
          <w:lang w:val="en-GB" w:bidi="ar-SA"/>
        </w:rPr>
        <w:t>2021</w:t>
      </w:r>
      <w:r>
        <w:rPr>
          <w:rFonts w:hint="cs"/>
          <w:rtl/>
          <w:lang w:val="en-GB" w:bidi="ar-SA"/>
        </w:rPr>
        <w:t xml:space="preserve">، وستُعقد جلسة المحادثات التكنولوجية في </w:t>
      </w:r>
      <w:r>
        <w:rPr>
          <w:lang w:val="en-GB" w:bidi="ar-SA"/>
        </w:rPr>
        <w:t>4</w:t>
      </w:r>
      <w:r>
        <w:rPr>
          <w:rFonts w:hint="cs"/>
          <w:rtl/>
          <w:lang w:val="en-GB" w:bidi="ar-SA"/>
        </w:rPr>
        <w:t xml:space="preserve"> نوفمبر </w:t>
      </w:r>
      <w:r>
        <w:rPr>
          <w:lang w:val="en-GB" w:bidi="ar-SA"/>
        </w:rPr>
        <w:t>2021</w:t>
      </w:r>
      <w:r>
        <w:rPr>
          <w:rFonts w:hint="cs"/>
          <w:rtl/>
          <w:lang w:val="en-GB" w:bidi="ar-SA"/>
        </w:rPr>
        <w:t xml:space="preserve"> مع مجتمع الأعضاء من الكيانات الأخرى. ويمكن الاطلاع على مزيد من المعلومات بشأن الاجتماعات المقبلة والاجتماعات السابقة</w:t>
      </w:r>
      <w:r w:rsidRPr="00070821">
        <w:rPr>
          <w:rFonts w:hint="cs"/>
          <w:u w:val="single"/>
          <w:rtl/>
          <w:lang w:val="en-GB" w:bidi="ar-SA"/>
        </w:rPr>
        <w:t xml:space="preserve"> </w:t>
      </w:r>
      <w:hyperlink r:id="rId19" w:history="1">
        <w:r w:rsidRPr="00772BE0">
          <w:rPr>
            <w:rStyle w:val="Hyperlink"/>
            <w:rFonts w:hint="cs"/>
            <w:rtl/>
            <w:lang w:val="en-GB" w:bidi="ar-SA"/>
          </w:rPr>
          <w:t>هنا</w:t>
        </w:r>
      </w:hyperlink>
      <w:r>
        <w:rPr>
          <w:rFonts w:hint="cs"/>
          <w:rtl/>
          <w:lang w:val="en-GB" w:bidi="ar-SA"/>
        </w:rPr>
        <w:t>.</w:t>
      </w:r>
    </w:p>
    <w:p w14:paraId="39D9329A" w14:textId="77777777" w:rsidR="00A27DBB" w:rsidRPr="00772BE0" w:rsidRDefault="00A27DBB" w:rsidP="00A27DBB">
      <w:pPr>
        <w:pStyle w:val="Heading1"/>
        <w:rPr>
          <w:rtl/>
        </w:rPr>
      </w:pPr>
      <w:r w:rsidRPr="00772BE0">
        <w:t>4</w:t>
      </w:r>
      <w:r w:rsidRPr="00772BE0">
        <w:rPr>
          <w:rtl/>
        </w:rPr>
        <w:tab/>
      </w:r>
      <w:r w:rsidRPr="00772BE0">
        <w:rPr>
          <w:rFonts w:hint="cs"/>
          <w:rtl/>
        </w:rPr>
        <w:t>الاستنتاجات</w:t>
      </w:r>
    </w:p>
    <w:p w14:paraId="5C77007B" w14:textId="77777777" w:rsidR="00A27DBB" w:rsidRPr="003049A9" w:rsidRDefault="00A27DBB" w:rsidP="00A27DBB">
      <w:pPr>
        <w:rPr>
          <w:rtl/>
        </w:rPr>
      </w:pPr>
      <w:r w:rsidRPr="003049A9">
        <w:rPr>
          <w:rFonts w:hint="cs"/>
          <w:rtl/>
        </w:rPr>
        <w:t>يعقد مكتب تنمية الاتصالات العزم على الاضطلاع بما يلي:</w:t>
      </w:r>
    </w:p>
    <w:p w14:paraId="5C5A53E9" w14:textId="07566094" w:rsidR="00A27DBB" w:rsidRPr="00926CA5" w:rsidRDefault="00A27DBB" w:rsidP="00A27DBB">
      <w:pPr>
        <w:pStyle w:val="enumlev1"/>
        <w:rPr>
          <w:spacing w:val="-6"/>
        </w:rPr>
      </w:pPr>
      <w:r w:rsidRPr="00926CA5">
        <w:rPr>
          <w:rFonts w:hint="eastAsia"/>
          <w:spacing w:val="-6"/>
          <w:rtl/>
        </w:rPr>
        <w:t> </w:t>
      </w:r>
      <w:proofErr w:type="gramStart"/>
      <w:r w:rsidRPr="00926CA5">
        <w:rPr>
          <w:rFonts w:hint="cs"/>
          <w:spacing w:val="-6"/>
          <w:rtl/>
        </w:rPr>
        <w:t>أ )</w:t>
      </w:r>
      <w:proofErr w:type="gramEnd"/>
      <w:r w:rsidRPr="00926CA5">
        <w:rPr>
          <w:spacing w:val="-6"/>
          <w:rtl/>
        </w:rPr>
        <w:tab/>
      </w:r>
      <w:r w:rsidRPr="00926CA5">
        <w:rPr>
          <w:rFonts w:hint="cs"/>
          <w:spacing w:val="-6"/>
          <w:rtl/>
        </w:rPr>
        <w:t>التخفيف من آثار جائحة فيروس كورونا (كوفيد-19) باتخاذ تدابير لاجتذاب أعضاء جدد إلى القطاع والاحتفاظ بالأعضاء</w:t>
      </w:r>
      <w:r w:rsidR="00926CA5" w:rsidRPr="00926CA5">
        <w:rPr>
          <w:rFonts w:hint="eastAsia"/>
          <w:spacing w:val="-6"/>
          <w:rtl/>
        </w:rPr>
        <w:t> </w:t>
      </w:r>
      <w:r w:rsidRPr="00926CA5">
        <w:rPr>
          <w:rFonts w:hint="cs"/>
          <w:spacing w:val="-6"/>
          <w:rtl/>
        </w:rPr>
        <w:t>الحاليين؛</w:t>
      </w:r>
    </w:p>
    <w:p w14:paraId="1051FAB2" w14:textId="77777777" w:rsidR="00A27DBB" w:rsidRPr="00772BE0" w:rsidRDefault="00A27DBB" w:rsidP="00A27DBB">
      <w:pPr>
        <w:pStyle w:val="enumlev1"/>
        <w:rPr>
          <w:rtl/>
        </w:rPr>
      </w:pPr>
      <w:r w:rsidRPr="00772BE0">
        <w:rPr>
          <w:rFonts w:hint="cs"/>
          <w:rtl/>
        </w:rPr>
        <w:t>ب)</w:t>
      </w:r>
      <w:r w:rsidRPr="00772BE0">
        <w:rPr>
          <w:rtl/>
        </w:rPr>
        <w:tab/>
      </w:r>
      <w:r w:rsidRPr="00772BE0">
        <w:rPr>
          <w:rFonts w:hint="cs"/>
          <w:rtl/>
        </w:rPr>
        <w:t>زيادة إشراك أعضاء قطاع تنمية الاتصالات في عمل القطاع من خلال إظهار القيمة. وهذا بدوره أوجد تربة خصبة لانخراط أعضاء القطاع في شراكات من شأنها توفير الموارد المالية اللازمة لتمويل المشاريع والمبادرات قوية التأثير؛</w:t>
      </w:r>
    </w:p>
    <w:p w14:paraId="340B4B77" w14:textId="77777777" w:rsidR="00A27DBB" w:rsidRPr="00772BE0" w:rsidRDefault="00A27DBB" w:rsidP="00A27DBB">
      <w:pPr>
        <w:pStyle w:val="enumlev1"/>
        <w:rPr>
          <w:rtl/>
        </w:rPr>
      </w:pPr>
      <w:r w:rsidRPr="00772BE0">
        <w:rPr>
          <w:rFonts w:hint="cs"/>
          <w:rtl/>
        </w:rPr>
        <w:t>ج)</w:t>
      </w:r>
      <w:r w:rsidRPr="00772BE0">
        <w:rPr>
          <w:rtl/>
        </w:rPr>
        <w:tab/>
      </w:r>
      <w:r w:rsidRPr="00772BE0">
        <w:rPr>
          <w:rFonts w:hint="cs"/>
          <w:rtl/>
        </w:rPr>
        <w:t>زيادة مشاركة أعضاء قطاع تنمية الاتصالات في أنشطة القطاع وأحداثه لزيادة تأثيرها؛</w:t>
      </w:r>
    </w:p>
    <w:p w14:paraId="305AF50A" w14:textId="77777777" w:rsidR="00A27DBB" w:rsidRPr="00772BE0" w:rsidRDefault="00A27DBB" w:rsidP="00A27DBB">
      <w:pPr>
        <w:pStyle w:val="enumlev1"/>
        <w:rPr>
          <w:rtl/>
        </w:rPr>
      </w:pPr>
      <w:proofErr w:type="gramStart"/>
      <w:r w:rsidRPr="00772BE0">
        <w:rPr>
          <w:rFonts w:hint="cs"/>
          <w:rtl/>
        </w:rPr>
        <w:t>د )</w:t>
      </w:r>
      <w:proofErr w:type="gramEnd"/>
      <w:r w:rsidRPr="00772BE0">
        <w:rPr>
          <w:rtl/>
        </w:rPr>
        <w:tab/>
      </w:r>
      <w:r w:rsidRPr="00772BE0">
        <w:rPr>
          <w:rFonts w:hint="cs"/>
          <w:rtl/>
        </w:rPr>
        <w:t>تحسين الأدوات والخدمات باستمرار لتيسير إشراك الأعضاء ومشاركتهم.</w:t>
      </w:r>
    </w:p>
    <w:p w14:paraId="2C774E2F" w14:textId="675DC8E5" w:rsidR="00A27DBB" w:rsidRPr="00772BE0" w:rsidRDefault="00A27DBB" w:rsidP="00A27DBB">
      <w:pPr>
        <w:pStyle w:val="Heading1"/>
        <w:rPr>
          <w:rtl/>
        </w:rPr>
      </w:pPr>
      <w:r w:rsidRPr="00772BE0">
        <w:t>5</w:t>
      </w:r>
      <w:r w:rsidRPr="00772BE0">
        <w:rPr>
          <w:rtl/>
        </w:rPr>
        <w:tab/>
      </w:r>
      <w:r w:rsidRPr="00772BE0">
        <w:rPr>
          <w:rFonts w:hint="cs"/>
          <w:rtl/>
        </w:rPr>
        <w:t>دعوة إلى تقديم الدعم</w:t>
      </w:r>
    </w:p>
    <w:p w14:paraId="77FF3AD6" w14:textId="77777777" w:rsidR="00A27DBB" w:rsidRPr="00BD33A8" w:rsidRDefault="00A27DBB" w:rsidP="004779D8">
      <w:pPr>
        <w:rPr>
          <w:lang w:val="en-GB"/>
        </w:rPr>
      </w:pPr>
      <w:r>
        <w:rPr>
          <w:rFonts w:hint="cs"/>
          <w:rtl/>
          <w:lang w:bidi="ar-EG"/>
        </w:rPr>
        <w:t>يرجى من الدول الأعضاء وتُشجع على التواصل مع القطاع الخاص ودوائر الصناعة لديها على الصعيد المحلي للانضمام إلى قطاع تنمية الاتصالات</w:t>
      </w:r>
      <w:r>
        <w:rPr>
          <w:rFonts w:hint="cs"/>
          <w:rtl/>
        </w:rPr>
        <w:t>. وستُستكمل عملية الانضمام فور قيام</w:t>
      </w:r>
      <w:r w:rsidRPr="00DE4969">
        <w:rPr>
          <w:rtl/>
        </w:rPr>
        <w:t xml:space="preserve"> الإدارات </w:t>
      </w:r>
      <w:r>
        <w:rPr>
          <w:rFonts w:hint="cs"/>
          <w:rtl/>
        </w:rPr>
        <w:t>بإجراءات الاحتياط</w:t>
      </w:r>
      <w:r w:rsidRPr="00DE4969">
        <w:rPr>
          <w:rtl/>
        </w:rPr>
        <w:t xml:space="preserve"> الواجب </w:t>
      </w:r>
      <w:r>
        <w:rPr>
          <w:rFonts w:hint="cs"/>
          <w:rtl/>
        </w:rPr>
        <w:t>لتمهيد الطريق بسرعة</w:t>
      </w:r>
      <w:r w:rsidRPr="00DE4969">
        <w:rPr>
          <w:rtl/>
        </w:rPr>
        <w:t xml:space="preserve"> أمام </w:t>
      </w:r>
      <w:r>
        <w:rPr>
          <w:rFonts w:hint="cs"/>
          <w:rtl/>
        </w:rPr>
        <w:t xml:space="preserve">الأعضاء الجدد مقدمي طلب الانضمام. فمنح الإدارات لموافقتها في الوقت المناسب، </w:t>
      </w:r>
      <w:r w:rsidRPr="00772BE0">
        <w:rPr>
          <w:rFonts w:hint="cs"/>
          <w:rtl/>
        </w:rPr>
        <w:t>سيشجع الكيانات التي تطلب المشاركة على استكمال عملية الانضمام وعدم فقدان الاهتمام.</w:t>
      </w:r>
    </w:p>
    <w:p w14:paraId="77D3B055" w14:textId="363A74B6" w:rsidR="007B4FA0" w:rsidRDefault="00A27DBB" w:rsidP="00A27DBB">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w:t>
      </w:r>
    </w:p>
    <w:sectPr w:rsidR="007B4FA0"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17F0" w14:textId="77777777" w:rsidR="00A27DBB" w:rsidRDefault="00A27DBB" w:rsidP="006C3242">
      <w:pPr>
        <w:spacing w:before="0" w:line="240" w:lineRule="auto"/>
      </w:pPr>
      <w:r>
        <w:separator/>
      </w:r>
    </w:p>
  </w:endnote>
  <w:endnote w:type="continuationSeparator" w:id="0">
    <w:p w14:paraId="5E78CEAA" w14:textId="77777777" w:rsidR="00A27DBB" w:rsidRDefault="00A27DB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3194" w14:textId="03106358" w:rsidR="006C3242" w:rsidRPr="00230EF1"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230EF1">
      <w:rPr>
        <w:sz w:val="16"/>
        <w:szCs w:val="16"/>
        <w:lang w:val="en-GB"/>
      </w:rPr>
      <w:instrText xml:space="preserve"> FILENAME \p \* MERGEFORMAT </w:instrText>
    </w:r>
    <w:r w:rsidRPr="0026373E">
      <w:rPr>
        <w:sz w:val="16"/>
        <w:szCs w:val="16"/>
        <w:lang w:val="fr-FR"/>
      </w:rPr>
      <w:fldChar w:fldCharType="separate"/>
    </w:r>
    <w:r w:rsidR="004B3A0F">
      <w:rPr>
        <w:noProof/>
        <w:sz w:val="16"/>
        <w:szCs w:val="16"/>
        <w:lang w:val="en-GB"/>
      </w:rPr>
      <w:t>P:\ARA\ITU-D\CONF-D\TDAG21\TDAG21-29\000\008REV1A.docx</w:t>
    </w:r>
    <w:r w:rsidRPr="0026373E">
      <w:rPr>
        <w:sz w:val="16"/>
        <w:szCs w:val="16"/>
      </w:rPr>
      <w:fldChar w:fldCharType="end"/>
    </w:r>
    <w:proofErr w:type="gramStart"/>
    <w:r w:rsidRPr="0026373E">
      <w:rPr>
        <w:sz w:val="16"/>
        <w:szCs w:val="16"/>
      </w:rPr>
      <w:t xml:space="preserve">  </w:t>
    </w:r>
    <w:r w:rsidRPr="00230EF1">
      <w:rPr>
        <w:sz w:val="16"/>
        <w:szCs w:val="16"/>
        <w:lang w:val="en-GB"/>
      </w:rPr>
      <w:t xml:space="preserve"> (</w:t>
    </w:r>
    <w:proofErr w:type="gramEnd"/>
    <w:r w:rsidR="00A27DBB" w:rsidRPr="00230EF1">
      <w:rPr>
        <w:sz w:val="16"/>
        <w:szCs w:val="16"/>
        <w:lang w:val="en-GB"/>
      </w:rPr>
      <w:t>495173</w:t>
    </w:r>
    <w:r w:rsidRPr="00230EF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535F5B3" w14:textId="77777777" w:rsidTr="00F03E94">
      <w:tc>
        <w:tcPr>
          <w:tcW w:w="991" w:type="dxa"/>
          <w:tcBorders>
            <w:top w:val="single" w:sz="4" w:space="0" w:color="auto"/>
            <w:left w:val="nil"/>
            <w:bottom w:val="nil"/>
            <w:right w:val="nil"/>
          </w:tcBorders>
          <w:shd w:val="clear" w:color="auto" w:fill="FFFFFF" w:themeFill="background1"/>
          <w:hideMark/>
        </w:tcPr>
        <w:p w14:paraId="3AF5DC32" w14:textId="77777777" w:rsidR="00882A17" w:rsidRPr="005874F2" w:rsidRDefault="00882A17" w:rsidP="00A27DBB">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50D32D9" w14:textId="77777777" w:rsidR="00882A17" w:rsidRPr="005874F2" w:rsidRDefault="00882A17" w:rsidP="00A27DBB">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66469A6" w14:textId="06050A4D" w:rsidR="00882A17" w:rsidRPr="005874F2" w:rsidRDefault="00A27DBB" w:rsidP="00A27DBB">
          <w:pPr>
            <w:spacing w:before="40" w:after="40" w:line="240" w:lineRule="exact"/>
            <w:rPr>
              <w:position w:val="2"/>
              <w:sz w:val="18"/>
              <w:szCs w:val="18"/>
              <w:rtl/>
              <w:lang w:val="en-GB" w:bidi="ar-EG"/>
            </w:rPr>
          </w:pPr>
          <w:r w:rsidRPr="00E2489C">
            <w:rPr>
              <w:rFonts w:hint="cs"/>
              <w:position w:val="2"/>
              <w:sz w:val="18"/>
              <w:szCs w:val="18"/>
              <w:rtl/>
              <w:lang w:val="fr-FR"/>
            </w:rPr>
            <w:t xml:space="preserve">الدكتور </w:t>
          </w:r>
          <w:proofErr w:type="spellStart"/>
          <w:r w:rsidRPr="00E2489C">
            <w:rPr>
              <w:rFonts w:hint="cs"/>
              <w:position w:val="2"/>
              <w:sz w:val="18"/>
              <w:szCs w:val="18"/>
              <w:rtl/>
              <w:lang w:val="fr-FR"/>
            </w:rPr>
            <w:t>كوسماس</w:t>
          </w:r>
          <w:proofErr w:type="spellEnd"/>
          <w:r w:rsidRPr="00E2489C">
            <w:rPr>
              <w:rFonts w:hint="cs"/>
              <w:position w:val="2"/>
              <w:sz w:val="18"/>
              <w:szCs w:val="18"/>
              <w:rtl/>
              <w:lang w:val="fr-FR"/>
            </w:rPr>
            <w:t xml:space="preserve"> </w:t>
          </w:r>
          <w:proofErr w:type="spellStart"/>
          <w:r w:rsidRPr="00E2489C">
            <w:rPr>
              <w:rFonts w:hint="cs"/>
              <w:position w:val="2"/>
              <w:sz w:val="18"/>
              <w:szCs w:val="18"/>
              <w:rtl/>
              <w:lang w:val="fr-FR"/>
            </w:rPr>
            <w:t>زافازافا</w:t>
          </w:r>
          <w:proofErr w:type="spellEnd"/>
          <w:r w:rsidRPr="00E2489C">
            <w:rPr>
              <w:rFonts w:hint="cs"/>
              <w:position w:val="2"/>
              <w:sz w:val="18"/>
              <w:szCs w:val="18"/>
              <w:rtl/>
              <w:lang w:val="fr-FR"/>
            </w:rPr>
            <w:t>، رئيس دائرة الشراكات من أجل التنمية الرقمية بمكتب تنمية الاتصالات</w:t>
          </w:r>
        </w:p>
      </w:tc>
    </w:tr>
    <w:tr w:rsidR="00882A17" w:rsidRPr="005874F2" w14:paraId="785A58B6" w14:textId="77777777" w:rsidTr="00F03E94">
      <w:tc>
        <w:tcPr>
          <w:tcW w:w="991" w:type="dxa"/>
        </w:tcPr>
        <w:p w14:paraId="721F992F" w14:textId="77777777" w:rsidR="00882A17" w:rsidRPr="005874F2" w:rsidRDefault="00882A17" w:rsidP="00A27DBB">
          <w:pPr>
            <w:spacing w:before="40" w:after="40" w:line="240" w:lineRule="exact"/>
            <w:rPr>
              <w:position w:val="2"/>
              <w:sz w:val="18"/>
              <w:szCs w:val="18"/>
              <w:lang w:val="en-GB"/>
            </w:rPr>
          </w:pPr>
        </w:p>
      </w:tc>
      <w:tc>
        <w:tcPr>
          <w:tcW w:w="2411" w:type="dxa"/>
          <w:hideMark/>
        </w:tcPr>
        <w:p w14:paraId="41449304" w14:textId="77777777" w:rsidR="00882A17" w:rsidRPr="005874F2" w:rsidRDefault="00882A17" w:rsidP="00A27DBB">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7EC8CC80" w14:textId="6BC3CDA6" w:rsidR="00882A17" w:rsidRPr="005874F2" w:rsidRDefault="00A27DBB" w:rsidP="00A27DBB">
          <w:pPr>
            <w:spacing w:before="40" w:after="40" w:line="240" w:lineRule="exact"/>
            <w:rPr>
              <w:position w:val="2"/>
              <w:sz w:val="18"/>
              <w:szCs w:val="18"/>
              <w:lang w:val="en-GB"/>
            </w:rPr>
          </w:pPr>
          <w:r>
            <w:rPr>
              <w:rFonts w:ascii="Calibri" w:hAnsi="Calibri"/>
              <w:sz w:val="18"/>
              <w:szCs w:val="18"/>
            </w:rPr>
            <w:t>+41 22 730 5447</w:t>
          </w:r>
        </w:p>
      </w:tc>
    </w:tr>
    <w:tr w:rsidR="00882A17" w:rsidRPr="005874F2" w14:paraId="12F613F4" w14:textId="77777777" w:rsidTr="00F03E94">
      <w:tc>
        <w:tcPr>
          <w:tcW w:w="991" w:type="dxa"/>
        </w:tcPr>
        <w:p w14:paraId="3D0A3507" w14:textId="77777777" w:rsidR="00882A17" w:rsidRPr="005874F2" w:rsidRDefault="00882A17" w:rsidP="00A27DBB">
          <w:pPr>
            <w:spacing w:before="40" w:after="40" w:line="240" w:lineRule="exact"/>
            <w:rPr>
              <w:position w:val="2"/>
              <w:sz w:val="18"/>
              <w:szCs w:val="18"/>
              <w:lang w:val="en-GB"/>
            </w:rPr>
          </w:pPr>
        </w:p>
      </w:tc>
      <w:tc>
        <w:tcPr>
          <w:tcW w:w="2411" w:type="dxa"/>
          <w:hideMark/>
        </w:tcPr>
        <w:p w14:paraId="4BA13192" w14:textId="77777777" w:rsidR="00882A17" w:rsidRPr="005874F2" w:rsidRDefault="00882A17" w:rsidP="00A27DBB">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1F79AB0" w14:textId="106111AE" w:rsidR="00882A17" w:rsidRPr="005874F2" w:rsidRDefault="004B3A0F" w:rsidP="00A27DBB">
          <w:pPr>
            <w:spacing w:before="40" w:after="40" w:line="240" w:lineRule="exact"/>
            <w:rPr>
              <w:position w:val="2"/>
              <w:sz w:val="18"/>
              <w:szCs w:val="18"/>
              <w:rtl/>
              <w:lang w:val="fr-FR" w:bidi="ar-EG"/>
            </w:rPr>
          </w:pPr>
          <w:hyperlink r:id="rId1" w:history="1">
            <w:r w:rsidR="00A27DBB">
              <w:rPr>
                <w:rStyle w:val="Hyperlink"/>
                <w:sz w:val="18"/>
                <w:szCs w:val="18"/>
              </w:rPr>
              <w:t>Cosmas.zavazava@itu.int</w:t>
            </w:r>
          </w:hyperlink>
          <w:r w:rsidR="00A27DBB">
            <w:t xml:space="preserve"> </w:t>
          </w:r>
          <w:hyperlink r:id="rId2" w:history="1"/>
          <w:hyperlink r:id="rId3" w:history="1"/>
        </w:p>
      </w:tc>
    </w:tr>
  </w:tbl>
  <w:p w14:paraId="05682C19" w14:textId="77777777" w:rsidR="0006468A" w:rsidRPr="003971E3" w:rsidRDefault="004B3A0F" w:rsidP="003971E3">
    <w:pPr>
      <w:pStyle w:val="Footer"/>
      <w:tabs>
        <w:tab w:val="clear" w:pos="4153"/>
        <w:tab w:val="clear" w:pos="8306"/>
        <w:tab w:val="center" w:pos="5103"/>
        <w:tab w:val="right" w:pos="9639"/>
      </w:tabs>
      <w:spacing w:before="120"/>
      <w:jc w:val="center"/>
      <w:rPr>
        <w:sz w:val="18"/>
        <w:szCs w:val="18"/>
        <w:lang w:val="fr-FR"/>
      </w:rPr>
    </w:pPr>
    <w:hyperlink r:id="rId4"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A893" w14:textId="77777777" w:rsidR="00A27DBB" w:rsidRDefault="00A27DBB" w:rsidP="006C3242">
      <w:pPr>
        <w:spacing w:before="0" w:line="240" w:lineRule="auto"/>
      </w:pPr>
      <w:r>
        <w:separator/>
      </w:r>
    </w:p>
  </w:footnote>
  <w:footnote w:type="continuationSeparator" w:id="0">
    <w:p w14:paraId="6CB5599F" w14:textId="77777777" w:rsidR="00A27DBB" w:rsidRDefault="00A27DBB" w:rsidP="006C3242">
      <w:pPr>
        <w:spacing w:before="0" w:line="240" w:lineRule="auto"/>
      </w:pPr>
      <w:r>
        <w:continuationSeparator/>
      </w:r>
    </w:p>
  </w:footnote>
  <w:footnote w:id="1">
    <w:p w14:paraId="3B1F8776" w14:textId="77777777" w:rsidR="00A27DBB" w:rsidRPr="00E15C94" w:rsidRDefault="00A27DBB" w:rsidP="00E15C94">
      <w:pPr>
        <w:pStyle w:val="FootnoteText"/>
        <w:rPr>
          <w:rtl/>
          <w:lang w:bidi="ar-EG"/>
        </w:rPr>
      </w:pPr>
      <w:r w:rsidRPr="00E15C94">
        <w:rPr>
          <w:rStyle w:val="FootnoteReference"/>
        </w:rPr>
        <w:footnoteRef/>
      </w:r>
      <w:r w:rsidRPr="00E15C94">
        <w:tab/>
      </w:r>
      <w:r w:rsidRPr="00E15C94">
        <w:rPr>
          <w:rFonts w:hint="cs"/>
          <w:rtl/>
        </w:rPr>
        <w:t xml:space="preserve">يرجى الرجوع إلى القرار </w:t>
      </w:r>
      <w:r w:rsidRPr="00E15C94">
        <w:rPr>
          <w:lang w:bidi="ar-EG"/>
        </w:rPr>
        <w:t>169</w:t>
      </w:r>
      <w:r w:rsidRPr="00E15C94">
        <w:rPr>
          <w:rFonts w:hint="cs"/>
          <w:rtl/>
        </w:rPr>
        <w:t xml:space="preserve"> (غوادالاخارا، </w:t>
      </w:r>
      <w:r w:rsidRPr="00E15C94">
        <w:rPr>
          <w:lang w:bidi="ar-EG"/>
        </w:rPr>
        <w:t>2010</w:t>
      </w:r>
      <w:r w:rsidRPr="00E15C94">
        <w:rPr>
          <w:rFonts w:hint="cs"/>
          <w:rtl/>
        </w:rPr>
        <w:t>) لمؤتمر المندوبين المفوضين، المنشِئ لفئة ا</w:t>
      </w:r>
      <w:r w:rsidRPr="00E15C94">
        <w:rPr>
          <w:rtl/>
        </w:rPr>
        <w:t xml:space="preserve">لهيئات الأكاديمية </w:t>
      </w:r>
      <w:r w:rsidRPr="00E15C94">
        <w:rPr>
          <w:rFonts w:hint="cs"/>
          <w:rtl/>
        </w:rPr>
        <w:t>كفئة جديدة ت</w:t>
      </w:r>
      <w:r w:rsidRPr="00E15C94">
        <w:rPr>
          <w:rtl/>
        </w:rPr>
        <w:t>شارك في أعمال الاتحاد</w:t>
      </w:r>
      <w:r w:rsidRPr="00E15C94">
        <w:rPr>
          <w:lang w:bidi="ar-EG"/>
        </w:rPr>
        <w:t>.</w:t>
      </w:r>
    </w:p>
  </w:footnote>
  <w:footnote w:id="2">
    <w:p w14:paraId="55AD80D2" w14:textId="77777777" w:rsidR="00A27DBB" w:rsidRPr="00542D27" w:rsidRDefault="00A27DBB" w:rsidP="00E15C94">
      <w:pPr>
        <w:pStyle w:val="FootnoteText"/>
        <w:rPr>
          <w:rtl/>
          <w:lang w:bidi="ar-EG"/>
        </w:rPr>
      </w:pPr>
      <w:r w:rsidRPr="00542D27">
        <w:rPr>
          <w:rStyle w:val="FootnoteReference"/>
        </w:rPr>
        <w:footnoteRef/>
      </w:r>
      <w:r w:rsidRPr="00542D27">
        <w:rPr>
          <w:rtl/>
        </w:rPr>
        <w:t xml:space="preserve"> </w:t>
      </w:r>
      <w:r>
        <w:rPr>
          <w:rtl/>
        </w:rPr>
        <w:tab/>
      </w:r>
      <w:r w:rsidRPr="00542D27">
        <w:rPr>
          <w:rtl/>
        </w:rPr>
        <w:t xml:space="preserve">القرار 71 (المراجَع في بوينس آيرس، 2017) - </w:t>
      </w:r>
      <w:r w:rsidRPr="00542D27">
        <w:rPr>
          <w:rFonts w:hint="cs"/>
          <w:rtl/>
        </w:rPr>
        <w:t>"</w:t>
      </w:r>
      <w:r w:rsidRPr="00542D27">
        <w:rPr>
          <w:rtl/>
        </w:rPr>
        <w:t>تعزيز التعاون بين الدول الأعضاء</w:t>
      </w:r>
      <w:r w:rsidRPr="00542D27">
        <w:rPr>
          <w:rFonts w:hint="cs"/>
          <w:rtl/>
        </w:rPr>
        <w:t xml:space="preserve"> </w:t>
      </w:r>
      <w:r w:rsidRPr="00542D27">
        <w:rPr>
          <w:rtl/>
        </w:rPr>
        <w:t>وأعضاء قطاع تنمية الاتصالات والمنتسبين إليه والهيئات الأكاديمية المنضمة إليه</w:t>
      </w:r>
      <w:r w:rsidRPr="00542D27">
        <w:rPr>
          <w:rFonts w:hint="cs"/>
          <w:rtl/>
        </w:rPr>
        <w:t xml:space="preserve"> </w:t>
      </w:r>
      <w:r w:rsidRPr="00542D27">
        <w:rPr>
          <w:rtl/>
        </w:rPr>
        <w:t>وتطوُّر دور القطاع الخاص في قطاع تنمية الاتصالات بالاتحاد</w:t>
      </w:r>
      <w:r w:rsidRPr="008E42DF">
        <w:rPr>
          <w:rFonts w:hint="cs"/>
          <w:rtl/>
        </w:rPr>
        <w:t>"</w:t>
      </w:r>
      <w:r>
        <w:rPr>
          <w:rFonts w:hint="cs"/>
          <w:rtl/>
        </w:rPr>
        <w:t>.</w:t>
      </w:r>
    </w:p>
  </w:footnote>
  <w:footnote w:id="3">
    <w:p w14:paraId="7C33D186" w14:textId="11E9D5B2" w:rsidR="00A27DBB" w:rsidRPr="00124E80" w:rsidRDefault="00A27DBB" w:rsidP="00E15C94">
      <w:pPr>
        <w:pStyle w:val="FootnoteText"/>
        <w:rPr>
          <w:rtl/>
        </w:rPr>
      </w:pPr>
      <w:r>
        <w:rPr>
          <w:rStyle w:val="FootnoteReference"/>
        </w:rPr>
        <w:footnoteRef/>
      </w:r>
      <w:r>
        <w:rPr>
          <w:rtl/>
          <w:lang w:bidi="ar-EG"/>
        </w:rPr>
        <w:tab/>
      </w:r>
      <w:r w:rsidRPr="00150B47">
        <w:t>Axon Partners Group</w:t>
      </w:r>
      <w:r>
        <w:rPr>
          <w:rFonts w:hint="cs"/>
          <w:rtl/>
          <w:lang w:bidi="ar-EG"/>
        </w:rPr>
        <w:t xml:space="preserve"> (إسبانيا)، و</w:t>
      </w:r>
      <w:r w:rsidRPr="00124E80">
        <w:t xml:space="preserve"> </w:t>
      </w:r>
      <w:r w:rsidRPr="00150B47">
        <w:t>Deloitte Risk Advisory</w:t>
      </w:r>
      <w:r>
        <w:rPr>
          <w:rFonts w:hint="cs"/>
          <w:rtl/>
        </w:rPr>
        <w:t xml:space="preserve"> (إيطاليا)، و</w:t>
      </w:r>
      <w:r w:rsidRPr="00124E80">
        <w:t xml:space="preserve"> </w:t>
      </w:r>
      <w:r w:rsidRPr="00150B47">
        <w:t>New Jersey Fiber Exchange</w:t>
      </w:r>
      <w:r>
        <w:rPr>
          <w:rFonts w:hint="cs"/>
          <w:rtl/>
        </w:rPr>
        <w:t xml:space="preserve">(الولايات المتحدة)، و </w:t>
      </w:r>
      <w:r w:rsidRPr="00150B47">
        <w:t>Security Alliance Limited</w:t>
      </w:r>
      <w:r>
        <w:rPr>
          <w:rFonts w:hint="cs"/>
          <w:rtl/>
        </w:rPr>
        <w:t xml:space="preserve"> (المملكة المتحدة)، و</w:t>
      </w:r>
      <w:r w:rsidRPr="00124E80">
        <w:t xml:space="preserve"> </w:t>
      </w:r>
      <w:r w:rsidRPr="00150B47">
        <w:t>Cullen International</w:t>
      </w:r>
      <w:r>
        <w:rPr>
          <w:rFonts w:hint="cs"/>
          <w:rtl/>
        </w:rPr>
        <w:t>(بلجيكا)، و</w:t>
      </w:r>
      <w:r w:rsidRPr="00124E80">
        <w:t xml:space="preserve"> </w:t>
      </w:r>
      <w:r w:rsidRPr="00150B47">
        <w:t>Amazon.com</w:t>
      </w:r>
      <w:r>
        <w:rPr>
          <w:rFonts w:hint="cs"/>
          <w:rtl/>
        </w:rPr>
        <w:t>(الولايات المتحدة)، و</w:t>
      </w:r>
      <w:r w:rsidRPr="00124E80">
        <w:t xml:space="preserve"> </w:t>
      </w:r>
      <w:r w:rsidRPr="00150B47">
        <w:t>Millicom</w:t>
      </w:r>
      <w:r>
        <w:rPr>
          <w:rFonts w:hint="cs"/>
          <w:rtl/>
        </w:rPr>
        <w:t xml:space="preserve"> (لكسمبرغ)، و</w:t>
      </w:r>
      <w:r w:rsidRPr="00124E80">
        <w:t xml:space="preserve"> </w:t>
      </w:r>
      <w:proofErr w:type="spellStart"/>
      <w:r w:rsidRPr="00150B47">
        <w:t>Techfugees</w:t>
      </w:r>
      <w:proofErr w:type="spellEnd"/>
      <w:r>
        <w:rPr>
          <w:rFonts w:hint="cs"/>
          <w:rtl/>
        </w:rPr>
        <w:t xml:space="preserve">(المملكة المتحدة)، والمنظمة الدولية </w:t>
      </w:r>
      <w:proofErr w:type="spellStart"/>
      <w:r>
        <w:rPr>
          <w:rFonts w:hint="cs"/>
          <w:rtl/>
        </w:rPr>
        <w:t>للفرانكوفونية</w:t>
      </w:r>
      <w:proofErr w:type="spellEnd"/>
      <w:r>
        <w:rPr>
          <w:rFonts w:hint="cs"/>
          <w:rtl/>
        </w:rPr>
        <w:t xml:space="preserve"> (فرنسا)، و</w:t>
      </w:r>
      <w:r w:rsidRPr="00124E80">
        <w:t xml:space="preserve"> </w:t>
      </w:r>
      <w:proofErr w:type="spellStart"/>
      <w:r w:rsidRPr="00150B47">
        <w:t>Telesat</w:t>
      </w:r>
      <w:proofErr w:type="spellEnd"/>
      <w:r>
        <w:rPr>
          <w:rFonts w:hint="cs"/>
          <w:rtl/>
        </w:rPr>
        <w:t xml:space="preserve">(كندا)، ومركز الاتحاد العالمي لتكنولوجيا المعلومات (الاتحاد الروسي) وشركة  </w:t>
      </w:r>
      <w:r w:rsidRPr="00150B47">
        <w:t>Hewlett Packard</w:t>
      </w:r>
      <w:r>
        <w:rPr>
          <w:rFonts w:hint="cs"/>
          <w:rtl/>
        </w:rPr>
        <w:t xml:space="preserve"> (الولايات المتحدة)، و</w:t>
      </w:r>
      <w:r w:rsidRPr="00124E80">
        <w:t xml:space="preserve"> </w:t>
      </w:r>
      <w:r w:rsidRPr="00150B47">
        <w:t>Lulu for Advanced Tech</w:t>
      </w:r>
      <w:r>
        <w:rPr>
          <w:rFonts w:hint="cs"/>
          <w:rtl/>
        </w:rPr>
        <w:t>(السودان)، و</w:t>
      </w:r>
      <w:r w:rsidRPr="00124E80">
        <w:t xml:space="preserve"> </w:t>
      </w:r>
      <w:r w:rsidRPr="00150B47">
        <w:t>Netflix</w:t>
      </w:r>
      <w:r>
        <w:rPr>
          <w:rFonts w:hint="cs"/>
          <w:rtl/>
        </w:rPr>
        <w:t>(الولايات المتحدة)، و</w:t>
      </w:r>
      <w:r w:rsidRPr="00124E80">
        <w:t xml:space="preserve"> </w:t>
      </w:r>
      <w:r w:rsidRPr="00150B47">
        <w:t>Digital Nasional</w:t>
      </w:r>
      <w:r>
        <w:rPr>
          <w:rFonts w:hint="cs"/>
          <w:rtl/>
        </w:rPr>
        <w:t xml:space="preserve"> (ماليزيا)،</w:t>
      </w:r>
      <w:r w:rsidR="00975944">
        <w:rPr>
          <w:rFonts w:hint="cs"/>
          <w:rtl/>
        </w:rPr>
        <w:t xml:space="preserve"> </w:t>
      </w:r>
      <w:r>
        <w:rPr>
          <w:rFonts w:hint="cs"/>
          <w:rtl/>
        </w:rPr>
        <w:t>و</w:t>
      </w:r>
      <w:r w:rsidRPr="00124E80">
        <w:t xml:space="preserve"> </w:t>
      </w:r>
      <w:proofErr w:type="spellStart"/>
      <w:r w:rsidRPr="00150B47">
        <w:t>Tospay</w:t>
      </w:r>
      <w:proofErr w:type="spellEnd"/>
      <w:r w:rsidRPr="00150B47">
        <w:t xml:space="preserve"> Limited</w:t>
      </w:r>
      <w:r>
        <w:rPr>
          <w:rFonts w:hint="cs"/>
          <w:rtl/>
        </w:rPr>
        <w:t>(كينيا).</w:t>
      </w:r>
    </w:p>
  </w:footnote>
  <w:footnote w:id="4">
    <w:p w14:paraId="1899CE58" w14:textId="77777777" w:rsidR="00A27DBB" w:rsidRDefault="00A27DBB" w:rsidP="00E15C94">
      <w:pPr>
        <w:pStyle w:val="FootnoteText"/>
      </w:pPr>
      <w:r>
        <w:rPr>
          <w:rStyle w:val="FootnoteReference"/>
        </w:rPr>
        <w:footnoteRef/>
      </w:r>
      <w:r>
        <w:rPr>
          <w:rtl/>
        </w:rPr>
        <w:t xml:space="preserve"> </w:t>
      </w:r>
      <w:r>
        <w:rPr>
          <w:rtl/>
        </w:rPr>
        <w:tab/>
      </w:r>
      <w:r>
        <w:rPr>
          <w:rFonts w:hint="cs"/>
          <w:rtl/>
        </w:rPr>
        <w:t>يشارك أعضاء الهيئات الأكاديمية في عمل قطاعات الاتحاد الثلاثة، بما في ذلك أفرقتها الاستشارية. كما يشاركون</w:t>
      </w:r>
      <w:r w:rsidRPr="0015286C">
        <w:rPr>
          <w:rtl/>
        </w:rPr>
        <w:t xml:space="preserve"> في مؤتمرات وورش عمل </w:t>
      </w:r>
      <w:r>
        <w:rPr>
          <w:rFonts w:hint="cs"/>
          <w:rtl/>
        </w:rPr>
        <w:t>وأنشطة أخرى</w:t>
      </w:r>
      <w:r w:rsidRPr="0015286C">
        <w:rPr>
          <w:rtl/>
        </w:rPr>
        <w:t xml:space="preserve">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وفقاً للنظام الداخلي </w:t>
      </w:r>
      <w:r>
        <w:rPr>
          <w:rFonts w:hint="cs"/>
          <w:rtl/>
        </w:rPr>
        <w:t>للقطاعات المعنية.</w:t>
      </w:r>
    </w:p>
  </w:footnote>
  <w:footnote w:id="5">
    <w:p w14:paraId="5F8DD624" w14:textId="22B166F9" w:rsidR="00A27DBB" w:rsidRPr="00281FD2" w:rsidRDefault="00A27DBB" w:rsidP="00E15C94">
      <w:pPr>
        <w:pStyle w:val="FootnoteText"/>
        <w:rPr>
          <w:rtl/>
          <w:lang w:bidi="ar-EG"/>
        </w:rPr>
      </w:pPr>
      <w:r>
        <w:rPr>
          <w:rStyle w:val="FootnoteReference"/>
        </w:rPr>
        <w:footnoteRef/>
      </w:r>
      <w:r>
        <w:rPr>
          <w:rtl/>
        </w:rPr>
        <w:t xml:space="preserve"> </w:t>
      </w:r>
      <w:r>
        <w:rPr>
          <w:rtl/>
          <w:lang w:bidi="ar-EG"/>
        </w:rPr>
        <w:tab/>
      </w:r>
      <w:r>
        <w:rPr>
          <w:rFonts w:hint="cs"/>
          <w:rtl/>
        </w:rPr>
        <w:t xml:space="preserve">مركز التعليم التقني والعالي (المكسيك)، ومركز المكسيك الرقمي (المكسيك)، وكلية إدارة الأعمال للاتحاد الأوروبي (سويسرا)، وجامعة قادر هاس (تركيا)، ومعهد شنغهاي للبحوث المتقدمة (الصين)، وجامعة الإمارات العربية المتحدة (الإمارات العربية المتحدة)، وجامعة غرب اسكتلندا (المملكة المتحدة)، وجامعة </w:t>
      </w:r>
      <w:proofErr w:type="spellStart"/>
      <w:r>
        <w:rPr>
          <w:rFonts w:hint="cs"/>
          <w:rtl/>
        </w:rPr>
        <w:t>ثيسالي</w:t>
      </w:r>
      <w:proofErr w:type="spellEnd"/>
      <w:r>
        <w:rPr>
          <w:rFonts w:hint="cs"/>
          <w:rtl/>
        </w:rPr>
        <w:t xml:space="preserve"> (اليونان)، وجامعة هاواي (الولايات المتحدة)، ومعهد الدولة للبحوث الكهربائية في جيانغسو (الصين)، ومعهد </w:t>
      </w:r>
      <w:r w:rsidRPr="00150B47">
        <w:rPr>
          <w:sz w:val="20"/>
        </w:rPr>
        <w:t xml:space="preserve">State Grid </w:t>
      </w:r>
      <w:proofErr w:type="spellStart"/>
      <w:r w:rsidRPr="00150B47">
        <w:rPr>
          <w:sz w:val="20"/>
        </w:rPr>
        <w:t>Zheijang</w:t>
      </w:r>
      <w:proofErr w:type="spellEnd"/>
      <w:r w:rsidRPr="00150B47">
        <w:rPr>
          <w:sz w:val="20"/>
        </w:rPr>
        <w:t xml:space="preserve"> Electric Power Co. Ltd Research Institute</w:t>
      </w:r>
      <w:r>
        <w:rPr>
          <w:rFonts w:hint="cs"/>
          <w:rtl/>
        </w:rPr>
        <w:t xml:space="preserve"> (الصين)، وجامعة بيجين للعلوم والتكنولوجيا (الصين)، ومعهد </w:t>
      </w:r>
      <w:r w:rsidRPr="00150B47">
        <w:rPr>
          <w:sz w:val="20"/>
        </w:rPr>
        <w:t>State Grid Beijing Electric Power Research Institute</w:t>
      </w:r>
      <w:r>
        <w:rPr>
          <w:rFonts w:hint="cs"/>
          <w:sz w:val="20"/>
          <w:rtl/>
        </w:rPr>
        <w:t xml:space="preserve"> (الصين)، و</w:t>
      </w:r>
      <w:r w:rsidRPr="00281FD2">
        <w:rPr>
          <w:sz w:val="20"/>
        </w:rPr>
        <w:t xml:space="preserve"> </w:t>
      </w:r>
      <w:r w:rsidRPr="00150B47">
        <w:rPr>
          <w:sz w:val="20"/>
        </w:rPr>
        <w:t>Konrad Adenauer-Stiftung</w:t>
      </w:r>
      <w:r>
        <w:rPr>
          <w:rFonts w:hint="cs"/>
          <w:rtl/>
        </w:rPr>
        <w:t xml:space="preserve">(ألمانيا)، وجامعة </w:t>
      </w:r>
      <w:proofErr w:type="spellStart"/>
      <w:r>
        <w:rPr>
          <w:rFonts w:hint="cs"/>
          <w:rtl/>
        </w:rPr>
        <w:t>كاتالونيا</w:t>
      </w:r>
      <w:proofErr w:type="spellEnd"/>
      <w:r>
        <w:rPr>
          <w:rFonts w:hint="cs"/>
          <w:rtl/>
        </w:rPr>
        <w:t xml:space="preserve"> للتقنيات المتعددة (إسبانيا)</w:t>
      </w:r>
      <w:r w:rsidR="000F2507">
        <w:rPr>
          <w:rFonts w:hint="cs"/>
          <w:rtl/>
          <w:lang w:bidi="ar-EG"/>
        </w:rPr>
        <w:t>.</w:t>
      </w:r>
    </w:p>
  </w:footnote>
  <w:footnote w:id="6">
    <w:p w14:paraId="5F5D0A8D" w14:textId="4B3E6AA2" w:rsidR="00A27DBB" w:rsidRPr="00BE3C55" w:rsidRDefault="00A27DBB" w:rsidP="00E15C94">
      <w:pPr>
        <w:pStyle w:val="FootnoteText"/>
        <w:rPr>
          <w:rtl/>
        </w:rPr>
      </w:pPr>
      <w:r>
        <w:rPr>
          <w:rStyle w:val="FootnoteReference"/>
        </w:rPr>
        <w:footnoteRef/>
      </w:r>
      <w:r>
        <w:rPr>
          <w:rtl/>
        </w:rPr>
        <w:t xml:space="preserve"> </w:t>
      </w:r>
      <w:r>
        <w:rPr>
          <w:rtl/>
        </w:rPr>
        <w:tab/>
      </w:r>
      <w:r>
        <w:t>Loon</w:t>
      </w:r>
      <w:r>
        <w:rPr>
          <w:rFonts w:hint="cs"/>
          <w:rtl/>
        </w:rPr>
        <w:t xml:space="preserve">، (الولايات المتحدة </w:t>
      </w:r>
      <w:proofErr w:type="gramStart"/>
      <w:r w:rsidR="00394A5A">
        <w:rPr>
          <w:rFonts w:hint="cs"/>
          <w:rtl/>
        </w:rPr>
        <w:t>الأمريكية</w:t>
      </w:r>
      <w:r>
        <w:rPr>
          <w:rFonts w:hint="cs"/>
          <w:rtl/>
        </w:rPr>
        <w:t>)،</w:t>
      </w:r>
      <w:proofErr w:type="gramEnd"/>
      <w:r>
        <w:rPr>
          <w:rFonts w:hint="cs"/>
          <w:rtl/>
        </w:rPr>
        <w:t xml:space="preserve"> و</w:t>
      </w:r>
      <w:r w:rsidRPr="00BE3C55">
        <w:rPr>
          <w:sz w:val="20"/>
        </w:rPr>
        <w:t xml:space="preserve"> </w:t>
      </w:r>
      <w:proofErr w:type="spellStart"/>
      <w:r w:rsidRPr="00150B47">
        <w:rPr>
          <w:sz w:val="20"/>
        </w:rPr>
        <w:t>Tactikom</w:t>
      </w:r>
      <w:proofErr w:type="spellEnd"/>
      <w:r w:rsidRPr="00150B47">
        <w:rPr>
          <w:sz w:val="20"/>
        </w:rPr>
        <w:t xml:space="preserve"> Africa</w:t>
      </w:r>
      <w:r>
        <w:rPr>
          <w:rFonts w:hint="cs"/>
          <w:rtl/>
        </w:rPr>
        <w:t>(السنغال)، و</w:t>
      </w:r>
      <w:r w:rsidRPr="00BE3C55">
        <w:rPr>
          <w:sz w:val="20"/>
        </w:rPr>
        <w:t xml:space="preserve"> </w:t>
      </w:r>
      <w:r w:rsidRPr="00150B47">
        <w:rPr>
          <w:sz w:val="20"/>
        </w:rPr>
        <w:t xml:space="preserve">J.S.C. </w:t>
      </w:r>
      <w:proofErr w:type="spellStart"/>
      <w:r w:rsidRPr="00150B47">
        <w:rPr>
          <w:sz w:val="20"/>
        </w:rPr>
        <w:t>Silknet</w:t>
      </w:r>
      <w:proofErr w:type="spellEnd"/>
      <w:r>
        <w:rPr>
          <w:rFonts w:hint="cs"/>
          <w:rtl/>
        </w:rPr>
        <w:t>(جورجيا)، وشركة الإمارات للاتصالات المتكاملة (الإمارات العربية المتحدة)، وشركة الاتصالات الساتلية المحدودة في بنغلاديش (بنغلاديش)، و</w:t>
      </w:r>
      <w:r w:rsidRPr="00BE3C55">
        <w:rPr>
          <w:sz w:val="20"/>
        </w:rPr>
        <w:t xml:space="preserve"> </w:t>
      </w:r>
      <w:r w:rsidRPr="00150B47">
        <w:rPr>
          <w:sz w:val="20"/>
        </w:rPr>
        <w:t>Altel Communications</w:t>
      </w:r>
      <w:r>
        <w:rPr>
          <w:rFonts w:hint="cs"/>
          <w:rtl/>
        </w:rPr>
        <w:t>(ماليزيا).</w:t>
      </w:r>
    </w:p>
  </w:footnote>
  <w:footnote w:id="7">
    <w:p w14:paraId="0F6ABD82" w14:textId="77777777" w:rsidR="00A27DBB" w:rsidRPr="00E55476" w:rsidRDefault="00A27DBB" w:rsidP="00E15C94">
      <w:pPr>
        <w:pStyle w:val="FootnoteText"/>
        <w:rPr>
          <w:rtl/>
        </w:rPr>
      </w:pPr>
      <w:r>
        <w:rPr>
          <w:rStyle w:val="FootnoteReference"/>
        </w:rPr>
        <w:footnoteRef/>
      </w:r>
      <w:r>
        <w:rPr>
          <w:rtl/>
        </w:rPr>
        <w:t xml:space="preserve"> </w:t>
      </w:r>
      <w:r>
        <w:rPr>
          <w:rtl/>
        </w:rPr>
        <w:tab/>
      </w:r>
      <w:proofErr w:type="spellStart"/>
      <w:r>
        <w:rPr>
          <w:rFonts w:hint="cs"/>
          <w:rtl/>
        </w:rPr>
        <w:t>أورنج</w:t>
      </w:r>
      <w:proofErr w:type="spellEnd"/>
      <w:r>
        <w:rPr>
          <w:rFonts w:hint="cs"/>
          <w:rtl/>
        </w:rPr>
        <w:t xml:space="preserve"> مصر (منتسب)، و</w:t>
      </w:r>
      <w:r w:rsidRPr="00150B47">
        <w:rPr>
          <w:sz w:val="20"/>
        </w:rPr>
        <w:t>Konkan Railway Corporation</w:t>
      </w:r>
      <w:r>
        <w:rPr>
          <w:rFonts w:hint="cs"/>
          <w:rtl/>
        </w:rPr>
        <w:t>، الهند (منتسب)، وشبكة الاتصالات والخدمات الإلكترونية، إيران (منتسب)، والمكتب الوطني للاتصالات، بوروندي (عضو قطاع)، واتحاد الخدمات الشاملة، السنغال (عضو قطاع)، و</w:t>
      </w:r>
      <w:proofErr w:type="spellStart"/>
      <w:r w:rsidRPr="00E70ED7">
        <w:rPr>
          <w:rFonts w:asciiTheme="minorHAnsi" w:eastAsia="SimSun" w:hAnsiTheme="minorHAnsi" w:cs="Times New Roman"/>
          <w:sz w:val="20"/>
          <w:szCs w:val="20"/>
          <w:lang w:val="en-GB" w:eastAsia="en-US"/>
        </w:rPr>
        <w:t>Compania</w:t>
      </w:r>
      <w:proofErr w:type="spellEnd"/>
      <w:r w:rsidRPr="00E70ED7">
        <w:rPr>
          <w:lang w:val="en-GB"/>
        </w:rPr>
        <w:t xml:space="preserve"> </w:t>
      </w:r>
      <w:proofErr w:type="spellStart"/>
      <w:r w:rsidRPr="00E70ED7">
        <w:rPr>
          <w:lang w:val="en-GB"/>
        </w:rPr>
        <w:t>Anonima</w:t>
      </w:r>
      <w:proofErr w:type="spellEnd"/>
      <w:r w:rsidRPr="00E70ED7">
        <w:rPr>
          <w:lang w:val="en-GB"/>
        </w:rPr>
        <w:t xml:space="preserve"> Nacional </w:t>
      </w:r>
      <w:proofErr w:type="spellStart"/>
      <w:r w:rsidRPr="00E70ED7">
        <w:rPr>
          <w:lang w:val="en-GB"/>
        </w:rPr>
        <w:t>Telefonos</w:t>
      </w:r>
      <w:proofErr w:type="spellEnd"/>
      <w:r w:rsidRPr="00E70ED7">
        <w:rPr>
          <w:lang w:val="en-GB"/>
        </w:rPr>
        <w:t xml:space="preserve"> de Venezuela</w:t>
      </w:r>
      <w:r>
        <w:rPr>
          <w:rFonts w:hint="cs"/>
          <w:rtl/>
          <w:lang w:val="en-GB"/>
        </w:rPr>
        <w:t xml:space="preserve"> (عضو قطاع)</w:t>
      </w:r>
      <w:r>
        <w:rPr>
          <w:rFonts w:hint="cs"/>
          <w:rtl/>
        </w:rPr>
        <w:t>، والوكالة التونسية للإنترنت، تونس (عضو 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817FB55" w14:textId="2703F403"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2" w:name="DocNo2"/>
        <w:bookmarkEnd w:id="2"/>
        <w:r w:rsidR="00C85CB5">
          <w:rPr>
            <w:sz w:val="20"/>
            <w:szCs w:val="20"/>
            <w:lang w:val="es-ES_tradnl"/>
          </w:rPr>
          <w:t>2</w:t>
        </w:r>
        <w:r w:rsidR="00D8311F">
          <w:rPr>
            <w:sz w:val="20"/>
            <w:szCs w:val="20"/>
            <w:lang w:val="es-ES_tradnl"/>
          </w:rPr>
          <w:t>/</w:t>
        </w:r>
        <w:r w:rsidR="00A27DBB">
          <w:rPr>
            <w:sz w:val="20"/>
            <w:szCs w:val="20"/>
            <w:lang w:val="es-ES_tradnl"/>
          </w:rPr>
          <w:t>8(Rev.1)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BB"/>
    <w:rsid w:val="00026D7C"/>
    <w:rsid w:val="0006468A"/>
    <w:rsid w:val="00065399"/>
    <w:rsid w:val="00090574"/>
    <w:rsid w:val="000C1C0E"/>
    <w:rsid w:val="000C548A"/>
    <w:rsid w:val="000E396E"/>
    <w:rsid w:val="000F2507"/>
    <w:rsid w:val="001C0169"/>
    <w:rsid w:val="001D1D50"/>
    <w:rsid w:val="001D6745"/>
    <w:rsid w:val="001E446E"/>
    <w:rsid w:val="002154EE"/>
    <w:rsid w:val="002276D2"/>
    <w:rsid w:val="00230EF1"/>
    <w:rsid w:val="0023283D"/>
    <w:rsid w:val="0026373E"/>
    <w:rsid w:val="00271C43"/>
    <w:rsid w:val="00290728"/>
    <w:rsid w:val="002978F4"/>
    <w:rsid w:val="002B028D"/>
    <w:rsid w:val="002E6541"/>
    <w:rsid w:val="00334924"/>
    <w:rsid w:val="003409BC"/>
    <w:rsid w:val="00357185"/>
    <w:rsid w:val="00383829"/>
    <w:rsid w:val="00394A5A"/>
    <w:rsid w:val="003971E3"/>
    <w:rsid w:val="003C4402"/>
    <w:rsid w:val="003F0053"/>
    <w:rsid w:val="003F4B29"/>
    <w:rsid w:val="0042686F"/>
    <w:rsid w:val="004317D8"/>
    <w:rsid w:val="00434183"/>
    <w:rsid w:val="00443869"/>
    <w:rsid w:val="00447F32"/>
    <w:rsid w:val="004779D8"/>
    <w:rsid w:val="00491DAF"/>
    <w:rsid w:val="004B3A0F"/>
    <w:rsid w:val="004E11DC"/>
    <w:rsid w:val="00506E94"/>
    <w:rsid w:val="005155B5"/>
    <w:rsid w:val="00525DDD"/>
    <w:rsid w:val="005409AC"/>
    <w:rsid w:val="0055516A"/>
    <w:rsid w:val="0058491B"/>
    <w:rsid w:val="005874F2"/>
    <w:rsid w:val="00592EA5"/>
    <w:rsid w:val="005A3170"/>
    <w:rsid w:val="005B2C89"/>
    <w:rsid w:val="005C012C"/>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8F56E8"/>
    <w:rsid w:val="0091702E"/>
    <w:rsid w:val="00923B0C"/>
    <w:rsid w:val="00926CA5"/>
    <w:rsid w:val="0094021C"/>
    <w:rsid w:val="00952F86"/>
    <w:rsid w:val="00975944"/>
    <w:rsid w:val="00982B28"/>
    <w:rsid w:val="009D313F"/>
    <w:rsid w:val="00A27DBB"/>
    <w:rsid w:val="00A47A5A"/>
    <w:rsid w:val="00A6683B"/>
    <w:rsid w:val="00A97F94"/>
    <w:rsid w:val="00AA7EA2"/>
    <w:rsid w:val="00B017B2"/>
    <w:rsid w:val="00B03099"/>
    <w:rsid w:val="00B05BC8"/>
    <w:rsid w:val="00B50485"/>
    <w:rsid w:val="00B64B47"/>
    <w:rsid w:val="00B93B7B"/>
    <w:rsid w:val="00C002DE"/>
    <w:rsid w:val="00C53BF8"/>
    <w:rsid w:val="00C66157"/>
    <w:rsid w:val="00C674FE"/>
    <w:rsid w:val="00C67501"/>
    <w:rsid w:val="00C75633"/>
    <w:rsid w:val="00C85CB5"/>
    <w:rsid w:val="00CA08BA"/>
    <w:rsid w:val="00CA5F9B"/>
    <w:rsid w:val="00CE2EE1"/>
    <w:rsid w:val="00CE3349"/>
    <w:rsid w:val="00CE36E5"/>
    <w:rsid w:val="00CF27F5"/>
    <w:rsid w:val="00CF3FFD"/>
    <w:rsid w:val="00D10CCF"/>
    <w:rsid w:val="00D77D0F"/>
    <w:rsid w:val="00D8311F"/>
    <w:rsid w:val="00D8351E"/>
    <w:rsid w:val="00DA1CF0"/>
    <w:rsid w:val="00DC1E02"/>
    <w:rsid w:val="00DC24B4"/>
    <w:rsid w:val="00DC5FB0"/>
    <w:rsid w:val="00DD49F4"/>
    <w:rsid w:val="00DF16DC"/>
    <w:rsid w:val="00E15C94"/>
    <w:rsid w:val="00E45211"/>
    <w:rsid w:val="00E473C5"/>
    <w:rsid w:val="00E92863"/>
    <w:rsid w:val="00EB796D"/>
    <w:rsid w:val="00EE5CF2"/>
    <w:rsid w:val="00F01ED4"/>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B23E"/>
  <w15:chartTrackingRefBased/>
  <w15:docId w15:val="{D2B6981B-C4DE-440F-B756-54E1D905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E15C94"/>
    <w:pPr>
      <w:tabs>
        <w:tab w:val="clear" w:pos="794"/>
        <w:tab w:val="left" w:pos="425"/>
      </w:tabs>
      <w:spacing w:before="60" w:after="120" w:line="168" w:lineRule="auto"/>
      <w:ind w:left="425" w:hanging="425"/>
    </w:pPr>
    <w:rPr>
      <w:spacing w:val="-4"/>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E15C94"/>
    <w:rPr>
      <w:rFonts w:ascii="Dubai" w:hAnsi="Dubai" w:cs="Dubai"/>
      <w:spacing w:val="-4"/>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A27DBB"/>
    <w:pPr>
      <w:spacing w:before="100" w:beforeAutospacing="1" w:after="100" w:afterAutospacing="1" w:line="240" w:lineRule="auto"/>
    </w:pPr>
    <w:rPr>
      <w:noProof/>
    </w:rPr>
  </w:style>
  <w:style w:type="character" w:styleId="UnresolvedMention">
    <w:name w:val="Unresolved Mention"/>
    <w:basedOn w:val="DefaultParagraphFont"/>
    <w:uiPriority w:val="99"/>
    <w:semiHidden/>
    <w:unhideWhenUsed/>
    <w:rsid w:val="0047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youtube.com/playlist?list=PLpoIPNlF8P2OX9dfnqDyRxeLg2k0B66A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itu.int/en/ITU-D/Conferences/CRO/Documents/IAGDI-CRO%20-%20Chairman%27s%20Report.pdf" TargetMode="External"/><Relationship Id="rId2" Type="http://schemas.openxmlformats.org/officeDocument/2006/relationships/numbering" Target="numbering.xml"/><Relationship Id="rId16" Type="http://schemas.openxmlformats.org/officeDocument/2006/relationships/hyperlink" Target="https://www.itu.int/en/ITU-D/Conferences/CRO/Documents/IAGDI-CRO%20Outcome%20Stat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itu.int/md/D18-TDAG28-C-0012/en" TargetMode="External"/><Relationship Id="rId19" Type="http://schemas.openxmlformats.org/officeDocument/2006/relationships/hyperlink" Target="https://www.itu.int/en/ITU-D/MembersPartners/Pages/tech-talk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lkjsd@asdf.com" TargetMode="External"/><Relationship Id="rId2" Type="http://schemas.openxmlformats.org/officeDocument/2006/relationships/hyperlink" Target="mailto:lkjsd@asdf.com" TargetMode="External"/><Relationship Id="rId1" Type="http://schemas.openxmlformats.org/officeDocument/2006/relationships/hyperlink" Target="mailto:Cosmas.zavazava@itu.int" TargetMode="External"/><Relationship Id="rId4"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D%20(BDT)\PA_TDAG21-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PA_TDAG21-29.dotx</Template>
  <TotalTime>27</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Arabic</cp:lastModifiedBy>
  <cp:revision>16</cp:revision>
  <dcterms:created xsi:type="dcterms:W3CDTF">2021-10-06T08:52:00Z</dcterms:created>
  <dcterms:modified xsi:type="dcterms:W3CDTF">2021-10-06T19:47:00Z</dcterms:modified>
</cp:coreProperties>
</file>